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涞水县其中口乡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2023年</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我乡把政务公开工作作为一项重要任务来抓并狠抓落实，政务公开工作实现了公开内容规范化、公开形式多样化、公开时间经常化，受到广大群众的普遍欢迎，主要体现在：一是政务公开、村务公开规模不断扩大；二是乡镇办事公开工作全面铺开；三是政务公开的内容不断丰富；四是政务公开形式不断多样化；五是政务公开制度不断完善。重点抓好以下内容的公开：</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rPr>
        <w:t>主动公开情况。</w:t>
      </w: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1.抓事权公开。</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一是公开政府的重要决策事项。将政府的经济和社会发展目标、规划及项目建设等重大问题通过政府网站、公开栏等进行公开。二是全面公开行政审批内容和权限。将行政审批项目，全部公开审批条件、程序、时限和标准，使行政审批行为公开透明。三是及时将与群众利益密切相关的事项，及时、主动、有效地向社会公开。如基础设施建设、“两免一补”工作情况等重大事项，及时通过公开栏、公示等形式向社会公开。</w:t>
      </w: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2.抓财权公开。</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重点公开与群众利益密切相关的财务收支等内容。一是公开财政预决算情况。坚持财政预决算向人大报告，建设项目向社会公开招投标，行政事业性收费项目和标准对外公布，执收执罚实行“两分离”。二是公开政府采购。严格按照规定实行政府采购。三是公开财务。乡镇和村级财务全部实行了公开。</w:t>
      </w: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3.抓人事权公开。</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通过全面实行干部任前公示，大力推进干部选拔任用的公开化。同时，在涉及机构人员编制、考核奖惩以及其他有关“人事权”方面的事项，也都实行了公开。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rPr>
        <w:t>（二）依申请公开情况。严格执行国家和省、市、县信息申请公开有关规定。2023年，我乡未发生依申请公开情况，全年没有发生因政府信息公开而被提起的行政复议、行政诉讼案件。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（三）政府信息管理情况。</w:t>
      </w: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1.切实加强领导，认真落实责任。</w:t>
      </w:r>
      <w:r>
        <w:rPr>
          <w:rFonts w:hint="eastAsia" w:ascii="仿宋_GB2312" w:hAnsi="仿宋_GB2312" w:eastAsia="仿宋_GB2312" w:cs="仿宋_GB2312"/>
          <w:color w:val="333333"/>
          <w:sz w:val="32"/>
          <w:szCs w:val="32"/>
          <w:shd w:val="clear" w:color="auto" w:fill="FFFFFF"/>
          <w:lang w:val="en-US" w:eastAsia="zh-CN"/>
        </w:rPr>
        <w:t>政务公开工作政策性强，影响大，涉及的部门多，公开的内容广。为加强对政务公开工作的领导，我乡、各科室及所辖行政村也相应成立了领导小组，以加强对政务公开工作的领导。同时，我乡坚持把这项工作当为重要工作来抓，按主要领导亲自抓、分管领导具体抓这一原则，切实抓好这一工作。</w:t>
      </w: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2.搞好组织协调，加强科室之间的配合。</w:t>
      </w:r>
      <w:r>
        <w:rPr>
          <w:rFonts w:hint="eastAsia" w:ascii="仿宋_GB2312" w:hAnsi="仿宋_GB2312" w:eastAsia="仿宋_GB2312" w:cs="仿宋_GB2312"/>
          <w:color w:val="333333"/>
          <w:sz w:val="32"/>
          <w:szCs w:val="32"/>
          <w:shd w:val="clear" w:color="auto" w:fill="FFFFFF"/>
          <w:lang w:val="en-US" w:eastAsia="zh-CN"/>
        </w:rPr>
        <w:t>我乡的政务公开工作坚持在乡政务公开工作领导小组的统一领导下进行，由领导小组办公室统一做好整体部署、综合协调、督促检查、组织考核等工作。同时，明确和强化各部门的职责，加强科室间的协作，共同抓好政务公开工作的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（四）政府信息公开平台建设情况。</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经过努力，形成了以公开栏为主的政务公开形式，使政务公开的内容、形式、管理和程序更加规范化，公开的时间更加经常化，达到了预期目标，取得了较好的成效。1.促进了招商引资和项目建设的发展。以《中华人民共和国行政许可法》的实施为契机，认真推行行政审批项目改革，使行政审批项目由原来的个减少到个。同时，结合机关效能建设活动，大力转变机关作风，提高行政效率和服务水平，使我乡的投资软环境进一步得到优化。2.促进了农村基层民主的发展，推动了农村经济的新发展。随着村务公开的经常化和规范化，村民参与基层管理和民主建设积极性更高，民主程度大大提高。一是干部群众的民主意识得到明显增强。二是村务办理的透明程度得到明显提高。三是村党员干部廉洁自律意识进一步增强。四是干群关系进一步密切，乡风民风更趋和谐。3.促进了构建和谐社会能力的提高，社会稳定工作取得明显成效。同时构建了庞大的群防群治治安防范网络，社会整体防范能力明显提高。实现了“大事不出乡，小事不出村”的目标，确保了社会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rPr>
        <w:t>（五）监督保障情况。</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加强监督，确保工作落实到位。对不按政务公开制度办、“暗箱操作”或搞假公开，只公开一般事项而不公开重点事项和关键环节，只公开不承诺、只承诺不践诺、敷衍应付等违规违纪行为，坚决依法依纪追责。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二、主动公开政府信息情况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本年</w:t>
            </w:r>
            <w:r>
              <w:rPr>
                <w:rFonts w:hint="eastAsia" w:ascii="宋体" w:hAnsi="宋体" w:eastAsia="宋体" w:cs="宋体"/>
                <w:kern w:val="0"/>
                <w:sz w:val="24"/>
                <w:szCs w:val="24"/>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现行有效件</w:t>
            </w:r>
            <w:r>
              <w:rPr>
                <w:rFonts w:hint="eastAsia" w:ascii="宋体" w:hAnsi="宋体" w:eastAsia="宋体" w:cs="宋体"/>
                <w:kern w:val="0"/>
                <w:sz w:val="24"/>
                <w:szCs w:val="24"/>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sz w:val="24"/>
                <w:szCs w:val="24"/>
              </w:rPr>
            </w:pPr>
            <w:r>
              <w:rPr>
                <w:rFonts w:hint="eastAsia" w:ascii="宋体" w:hAnsi="宋体" w:eastAsia="宋体" w:cs="宋体"/>
                <w:color w:val="000000"/>
                <w:kern w:val="0"/>
                <w:sz w:val="24"/>
                <w:szCs w:val="24"/>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rPr>
      </w:pPr>
      <w:r>
        <w:rPr>
          <w:rFonts w:hint="eastAsia" w:ascii="黑体" w:hAnsi="黑体" w:eastAsia="黑体" w:cs="黑体"/>
          <w:b/>
          <w:i w:val="0"/>
          <w:caps w:val="0"/>
          <w:color w:val="333333"/>
          <w:spacing w:val="0"/>
          <w:sz w:val="32"/>
          <w:szCs w:val="32"/>
          <w:shd w:val="clear" w:color="auto" w:fill="FFFFFF"/>
        </w:rPr>
        <w:t>三、收到和处理政府信息公开申请情况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9"/>
        <w:gridCol w:w="3172"/>
        <w:gridCol w:w="694"/>
        <w:gridCol w:w="694"/>
        <w:gridCol w:w="694"/>
        <w:gridCol w:w="694"/>
        <w:gridCol w:w="694"/>
        <w:gridCol w:w="694"/>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（二）部分公开（区分处理的，只计这一情形，不计其他情形）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321" w:firstLineChars="1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楷体" w:hAnsi="楷体" w:eastAsia="楷体" w:cs="楷体"/>
          <w:b/>
          <w:bCs/>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（一）主要问题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1.个别人员对政务公开工作的重要性、紧迫性认识不足，思想上没有引起足够重视，工作上没有真正摆正位置，缺乏主动性和积极性。</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2.个别村监督落实不到位，如一些政务制度虽然公开了，但仍存在讲在嘴上，写在纸上，贴在墙上，还没有真正落到实处。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3.所站公开的重点不突出，没有结合自己的工作实际进行公开，存在个别照搬照抄上级文件的条条框框，没有公开具体内容的情况。有的对重点部分、重点环节避重就轻，对群众反映强烈的敏感问题和关键部位没有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楷体" w:hAnsi="楷体" w:eastAsia="楷体" w:cs="楷体"/>
          <w:b/>
          <w:bCs/>
          <w:i w:val="0"/>
          <w:caps w:val="0"/>
          <w:color w:val="333333"/>
          <w:spacing w:val="0"/>
          <w:sz w:val="32"/>
          <w:szCs w:val="32"/>
          <w:shd w:val="clear" w:color="auto" w:fill="FFFFFF"/>
          <w:lang w:eastAsia="zh-CN"/>
        </w:rPr>
      </w:pPr>
      <w:r>
        <w:rPr>
          <w:rFonts w:hint="eastAsia" w:ascii="楷体" w:hAnsi="楷体" w:eastAsia="楷体" w:cs="楷体"/>
          <w:b/>
          <w:bCs/>
          <w:i w:val="0"/>
          <w:caps w:val="0"/>
          <w:color w:val="333333"/>
          <w:spacing w:val="0"/>
          <w:sz w:val="32"/>
          <w:szCs w:val="32"/>
          <w:shd w:val="clear" w:color="auto" w:fill="FFFFFF"/>
          <w:lang w:eastAsia="zh-CN"/>
        </w:rPr>
        <w:t>(二)改进情况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1.进一步提高对政务公开工作的认识。</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切实提高对做好政务公开工作的认识，把它作为加强廉政建设的一项重要措施、作为营造经济发展良好环境的大事来抓紧抓好。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2.进一步结合实际，提高公开实效。</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进一步紧紧围绕本单位行政职责实施政务公开，真正立足于服务群众，立足于接受群众监督，立足于解决问题，在办实事、见实效上下功夫。</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3.提高政务公开面，拓宽政务公开宣传渠道。</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认真解决政务公开工作中的死角，真正做到全面、彻底的公开。运用计算机和网络技术，不断拓宽政务公开宣传渠道。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4.抓好各类信息公开的规范运作。</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一是抓好乡政府决策信息公开的规范运作，完善社会各界监督渠道。二是对由乡政府部门管理的基础设施建设、技术改造项目、科技资源、人才资源等，事先要公开资源信息的内容，事中要公开分配使用的原则和办法，事后要公开最终结果，实现全过程的公开运作。三是抓好乡政府各科室承诺践诺公示的规范运作，发挥示范作用。同时，充分利用公开渠道，把各科室的机构设置、工作职责、办事程序等内容全部公开，方便群众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5.进一步规范各项公开制度。</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要下大力气建立健全各项公开制度，努力实现政务公开的规范运作。一是进一步完善政务公开工作的责任制度。进一步强化责任追究，层层落实责任。二是继续完善政务公开的审议制度。三是建立健全企业层面、社会团体层面、普通群众层面对政府、部门、派驻站所政务公开工作的监督组织，完善社会监督和评价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pPr>
      <w:r>
        <w:rPr>
          <w:rFonts w:hint="eastAsia" w:ascii="仿宋_GB2312" w:hAnsi="仿宋_GB2312" w:eastAsia="仿宋_GB2312" w:cs="仿宋_GB2312"/>
          <w:b/>
          <w:bCs/>
          <w:i w:val="0"/>
          <w:caps w:val="0"/>
          <w:color w:val="333333"/>
          <w:spacing w:val="0"/>
          <w:sz w:val="32"/>
          <w:szCs w:val="32"/>
          <w:u w:val="none"/>
          <w:shd w:val="clear" w:color="auto" w:fill="FFFFFF"/>
          <w:lang w:val="en-US" w:eastAsia="zh-CN" w:bidi="ar-SA"/>
        </w:rPr>
        <w:t>6.建立和完善运行机制。</w:t>
      </w:r>
      <w:r>
        <w:rPr>
          <w:rFonts w:hint="eastAsia" w:ascii="仿宋_GB2312" w:hAnsi="仿宋_GB2312" w:eastAsia="仿宋_GB2312" w:cs="仿宋_GB2312"/>
          <w:i w:val="0"/>
          <w:caps w:val="0"/>
          <w:color w:val="333333"/>
          <w:spacing w:val="0"/>
          <w:sz w:val="32"/>
          <w:szCs w:val="32"/>
          <w:u w:val="none"/>
          <w:shd w:val="clear" w:color="auto" w:fill="FFFFFF"/>
          <w:lang w:val="en-US" w:eastAsia="zh-CN" w:bidi="ar-SA"/>
        </w:rPr>
        <w:t>进一步建立和完善政务公开的运行机制，力争做到“六有”，即：有负责领导和工作机构，有重点部门和重点内容，有公开形式和公开载体，有公开承诺和监督办法，有考核指标和奖励标准，有追究办法和处罚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认真贯彻执行国务院办公厅《政府信息公开信息处理费管理办法》和《关于政府信息公开处理费管理有关事项的通知》。2023年，我乡没有产生信息公开处理费。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333333"/>
          <w:spacing w:val="0"/>
          <w:sz w:val="32"/>
          <w:szCs w:val="32"/>
          <w:shd w:val="clear" w:color="auto" w:fill="FFFFFF"/>
          <w:lang w:eastAsia="zh-CN"/>
        </w:rPr>
      </w:pPr>
    </w:p>
    <w:p/>
    <w:sectPr>
      <w:pgSz w:w="11906" w:h="16838"/>
      <w:pgMar w:top="1701" w:right="1474" w:bottom="1701"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194AD3-1A3A-48AC-86AF-057174A2F2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4EEECF-E28A-42DA-87EA-8DAF61654055}"/>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8072290A-4A8E-4525-BFBA-3C965FC62035}"/>
  </w:font>
  <w:font w:name="仿宋_GB2312">
    <w:panose1 w:val="02010609030101010101"/>
    <w:charset w:val="86"/>
    <w:family w:val="modern"/>
    <w:pitch w:val="default"/>
    <w:sig w:usb0="00000001" w:usb1="080E0000" w:usb2="00000000" w:usb3="00000000" w:csb0="00040000" w:csb1="00000000"/>
    <w:embedRegular r:id="rId4" w:fontKey="{FA4307B0-0E27-41E8-93B3-8C855C013C48}"/>
  </w:font>
  <w:font w:name="楷体">
    <w:panose1 w:val="02010609060101010101"/>
    <w:charset w:val="86"/>
    <w:family w:val="auto"/>
    <w:pitch w:val="default"/>
    <w:sig w:usb0="800002BF" w:usb1="38CF7CFA" w:usb2="00000016" w:usb3="00000000" w:csb0="00040001" w:csb1="00000000"/>
    <w:embedRegular r:id="rId5" w:fontKey="{559B9DF0-A564-4A1B-8EF3-45276A6CDB3E}"/>
  </w:font>
  <w:font w:name="仿宋">
    <w:panose1 w:val="02010609060101010101"/>
    <w:charset w:val="86"/>
    <w:family w:val="modern"/>
    <w:pitch w:val="default"/>
    <w:sig w:usb0="800002BF" w:usb1="38CF7CFA" w:usb2="00000016" w:usb3="00000000" w:csb0="00040001" w:csb1="00000000"/>
    <w:embedRegular r:id="rId6" w:fontKey="{A5DDDEA5-6C77-4248-A0A6-33A94B37C79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2EDE6"/>
    <w:multiLevelType w:val="singleLevel"/>
    <w:tmpl w:val="12A2ED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482C2803"/>
    <w:rsid w:val="07CF0EAF"/>
    <w:rsid w:val="0A734DED"/>
    <w:rsid w:val="15CA4090"/>
    <w:rsid w:val="22707814"/>
    <w:rsid w:val="240C069F"/>
    <w:rsid w:val="482C2803"/>
    <w:rsid w:val="4F065865"/>
    <w:rsid w:val="559A6B33"/>
    <w:rsid w:val="5A96367E"/>
    <w:rsid w:val="5E122D90"/>
    <w:rsid w:val="6BF65658"/>
    <w:rsid w:val="7B5C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toc 2"/>
    <w:basedOn w:val="1"/>
    <w:next w:val="1"/>
    <w:autoRedefine/>
    <w:unhideWhenUsed/>
    <w:qFormat/>
    <w:uiPriority w:val="39"/>
    <w:pPr>
      <w:ind w:left="420" w:leftChars="200"/>
    </w:pPr>
    <w:rPr>
      <w:rFonts w:ascii="等线" w:hAnsi="等线" w:eastAsia="等线" w:cs="Times New Roman"/>
      <w:szCs w:val="22"/>
    </w:rPr>
  </w:style>
  <w:style w:type="paragraph" w:styleId="4">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3405</Words>
  <Characters>3451</Characters>
  <Lines>0</Lines>
  <Paragraphs>0</Paragraphs>
  <TotalTime>6</TotalTime>
  <ScaleCrop>false</ScaleCrop>
  <LinksUpToDate>false</LinksUpToDate>
  <CharactersWithSpaces>3634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2024-01-29T09:18:00Z</dcterms:created>
  <dc:creator>小刀儿</dc:creator>
  <cp:lastModifiedBy>八爪小鱼</cp:lastModifiedBy>
  <dcterms:modified xsi:type="dcterms:W3CDTF">2024-06-05T02:34:45Z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A584A02EDD3C481289627551C41E7298_13</vt:lpwstr>
  </property>
</Properties>
</file>