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涞水县水利局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eastAsia="zh-CN"/>
        </w:rPr>
        <w:t>6</w:t>
      </w:r>
      <w:r>
        <w:rPr>
          <w:rFonts w:hint="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5</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16</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19</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5</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5</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5</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5</w:t>
      </w:r>
      <w:r>
        <w:rPr>
          <w:rFonts w:hint="eastAsia"/>
          <w:lang w:eastAsia="zh-CN"/>
        </w:rPr>
        <w:fldChar w:fldCharType="end"/>
      </w:r>
      <w:r>
        <w:rPr>
          <w:rFonts w:hint="eastAsia"/>
          <w:lang w:eastAsia="zh-CN"/>
        </w:rPr>
        <w:t>4</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eastAsia="zh-CN"/>
              </w:rPr>
              <w:t>332涞水县水利</w:t>
            </w:r>
            <w:r>
              <w:t>局</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rFonts w:hint="default"/>
                <w:lang w:val="en-US" w:eastAsia="zh-CN"/>
              </w:rPr>
            </w:pPr>
            <w:r>
              <w:rPr>
                <w:rFonts w:hint="eastAsia"/>
                <w:lang w:val="en-US" w:eastAsia="zh-CN"/>
              </w:rPr>
              <w:t>93303.17</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rPr>
                <w:rFonts w:hint="default"/>
                <w:lang w:val="en-US" w:eastAsia="zh-CN"/>
              </w:rPr>
            </w:pPr>
            <w:r>
              <w:rPr>
                <w:rFonts w:hint="eastAsia"/>
                <w:lang w:val="en-US" w:eastAsia="zh-CN"/>
              </w:rPr>
              <w:t>18168.67</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lang w:val="en-US" w:eastAsia="zh-CN"/>
              </w:rPr>
            </w:pPr>
            <w:r>
              <w:rPr>
                <w:rFonts w:hint="eastAsia"/>
                <w:lang w:val="en-US" w:eastAsia="zh-CN"/>
              </w:rPr>
              <w:t>13.63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rFonts w:hint="default"/>
                <w:lang w:val="en-US" w:eastAsia="zh-CN"/>
              </w:rPr>
            </w:pPr>
            <w:r>
              <w:rPr>
                <w:rFonts w:hint="eastAsia"/>
                <w:lang w:val="en-US" w:eastAsia="zh-CN"/>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rPr>
                <w:rFonts w:hint="default"/>
                <w:lang w:val="en-US" w:eastAsia="zh-CN"/>
              </w:rPr>
            </w:pPr>
            <w:r>
              <w:rPr>
                <w:rFonts w:hint="eastAsia"/>
                <w:lang w:val="en-US" w:eastAsia="zh-CN"/>
              </w:rPr>
              <w:t>11229.18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lang w:val="en-US" w:eastAsia="zh-CN"/>
              </w:rPr>
            </w:pPr>
            <w:r>
              <w:rPr>
                <w:rFonts w:hint="eastAsia"/>
                <w:lang w:val="en-US" w:eastAsia="zh-CN"/>
              </w:rPr>
              <w:t>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rPr>
                <w:rFonts w:hint="default"/>
                <w:lang w:val="en-US" w:eastAsia="zh-CN"/>
              </w:rPr>
            </w:pPr>
            <w:r>
              <w:rPr>
                <w:rFonts w:hint="eastAsia"/>
              </w:rPr>
              <w:t>82667.00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rPr>
                <w:rFonts w:hint="default"/>
                <w:lang w:val="en-US" w:eastAsia="zh-CN"/>
              </w:rPr>
            </w:pPr>
            <w:r>
              <w:rPr>
                <w:rFonts w:hint="eastAsia"/>
                <w:lang w:val="en-US" w:eastAsia="zh-CN"/>
              </w:rPr>
              <w:t>17547.68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rFonts w:hint="default"/>
                <w:lang w:val="en-US" w:eastAsia="zh-CN"/>
              </w:rPr>
            </w:pPr>
            <w:r>
              <w:rPr>
                <w:rFonts w:hint="eastAsia"/>
                <w:lang w:val="en-US" w:eastAsia="zh-CN"/>
              </w:rPr>
              <w:t>111471.84</w:t>
            </w:r>
          </w:p>
        </w:tc>
        <w:tc>
          <w:tcPr>
            <w:tcW w:w="4535" w:type="dxa"/>
            <w:vAlign w:val="center"/>
          </w:tcPr>
          <w:p>
            <w:pPr>
              <w:pStyle w:val="18"/>
            </w:pPr>
            <w:r>
              <w:t>本年支出合计</w:t>
            </w:r>
          </w:p>
        </w:tc>
        <w:tc>
          <w:tcPr>
            <w:tcW w:w="2126" w:type="dxa"/>
            <w:vAlign w:val="center"/>
          </w:tcPr>
          <w:p>
            <w:pPr>
              <w:pStyle w:val="15"/>
              <w:rPr>
                <w:rFonts w:hint="default"/>
                <w:b/>
                <w:bCs/>
                <w:lang w:val="en-US" w:eastAsia="zh-CN"/>
              </w:rPr>
            </w:pPr>
            <w:r>
              <w:rPr>
                <w:rFonts w:hint="eastAsia"/>
                <w:b/>
                <w:bCs/>
                <w:lang w:val="en-US" w:eastAsia="zh-CN"/>
              </w:rPr>
              <w:t>111471.84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rPr>
                <w:lang w:eastAsia="zh-CN"/>
              </w:rPr>
            </w:pPr>
          </w:p>
        </w:tc>
        <w:tc>
          <w:tcPr>
            <w:tcW w:w="4535" w:type="dxa"/>
            <w:vAlign w:val="center"/>
          </w:tcPr>
          <w:p>
            <w:pPr>
              <w:pStyle w:val="16"/>
            </w:pPr>
            <w:r>
              <w:t>年终结转结余</w:t>
            </w:r>
          </w:p>
        </w:tc>
        <w:tc>
          <w:tcPr>
            <w:tcW w:w="2126" w:type="dxa"/>
            <w:vAlign w:val="center"/>
          </w:tcPr>
          <w:p>
            <w:pPr>
              <w:pStyle w:val="15"/>
              <w:rPr>
                <w:b/>
                <w:bCs/>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rFonts w:hint="default"/>
                <w:lang w:val="en-US" w:eastAsia="zh-CN"/>
              </w:rPr>
            </w:pPr>
            <w:r>
              <w:rPr>
                <w:rFonts w:hint="eastAsia"/>
                <w:lang w:val="en-US" w:eastAsia="zh-CN"/>
              </w:rPr>
              <w:t>111471.84</w:t>
            </w:r>
          </w:p>
        </w:tc>
        <w:tc>
          <w:tcPr>
            <w:tcW w:w="4535" w:type="dxa"/>
            <w:vAlign w:val="center"/>
          </w:tcPr>
          <w:p>
            <w:pPr>
              <w:pStyle w:val="18"/>
            </w:pPr>
            <w:r>
              <w:t>支出总计</w:t>
            </w:r>
          </w:p>
        </w:tc>
        <w:tc>
          <w:tcPr>
            <w:tcW w:w="2126" w:type="dxa"/>
            <w:vAlign w:val="center"/>
          </w:tcPr>
          <w:p>
            <w:pPr>
              <w:pStyle w:val="15"/>
              <w:rPr>
                <w:rFonts w:hint="default"/>
                <w:b/>
                <w:bCs/>
                <w:lang w:val="en-US" w:eastAsia="zh-CN"/>
              </w:rPr>
            </w:pPr>
            <w:r>
              <w:rPr>
                <w:rFonts w:hint="eastAsia"/>
                <w:b/>
                <w:bCs/>
                <w:lang w:val="en-US" w:eastAsia="zh-CN"/>
              </w:rPr>
              <w:t>111471.84</w:t>
            </w:r>
          </w:p>
        </w:tc>
      </w:tr>
    </w:tbl>
    <w:p>
      <w:p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065"/>
        <w:gridCol w:w="1635"/>
        <w:gridCol w:w="1177"/>
        <w:gridCol w:w="1245"/>
        <w:gridCol w:w="1290"/>
        <w:gridCol w:w="1080"/>
        <w:gridCol w:w="1140"/>
        <w:gridCol w:w="1110"/>
        <w:gridCol w:w="1065"/>
        <w:gridCol w:w="900"/>
        <w:gridCol w:w="1021"/>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1"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332涞水县水利</w:t>
            </w:r>
            <w:r>
              <w:t>局</w:t>
            </w:r>
          </w:p>
        </w:tc>
        <w:tc>
          <w:tcPr>
            <w:tcW w:w="3510" w:type="dxa"/>
            <w:gridSpan w:val="3"/>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val="en-US" w:eastAsia="zh-CN"/>
              </w:rPr>
              <w:t>4</w:t>
            </w:r>
          </w:p>
        </w:tc>
        <w:tc>
          <w:tcPr>
            <w:tcW w:w="523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709" w:type="dxa"/>
            <w:vMerge w:val="restart"/>
            <w:vAlign w:val="center"/>
          </w:tcPr>
          <w:p>
            <w:pPr>
              <w:pStyle w:val="14"/>
            </w:pPr>
            <w:r>
              <w:t>序号</w:t>
            </w:r>
          </w:p>
        </w:tc>
        <w:tc>
          <w:tcPr>
            <w:tcW w:w="2700" w:type="dxa"/>
            <w:gridSpan w:val="2"/>
            <w:vAlign w:val="center"/>
          </w:tcPr>
          <w:p>
            <w:pPr>
              <w:pStyle w:val="14"/>
            </w:pPr>
            <w:r>
              <w:t>功能分类科目</w:t>
            </w:r>
          </w:p>
        </w:tc>
        <w:tc>
          <w:tcPr>
            <w:tcW w:w="1177" w:type="dxa"/>
            <w:vMerge w:val="restart"/>
            <w:vAlign w:val="center"/>
          </w:tcPr>
          <w:p>
            <w:pPr>
              <w:pStyle w:val="14"/>
            </w:pPr>
            <w:r>
              <w:t>合计</w:t>
            </w:r>
          </w:p>
        </w:tc>
        <w:tc>
          <w:tcPr>
            <w:tcW w:w="885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 w:type="dxa"/>
            <w:vMerge w:val="continue"/>
          </w:tcPr>
          <w:p/>
        </w:tc>
        <w:tc>
          <w:tcPr>
            <w:tcW w:w="1065" w:type="dxa"/>
            <w:vAlign w:val="center"/>
          </w:tcPr>
          <w:p>
            <w:pPr>
              <w:pStyle w:val="14"/>
            </w:pPr>
            <w:r>
              <w:t>科目    编码</w:t>
            </w:r>
          </w:p>
        </w:tc>
        <w:tc>
          <w:tcPr>
            <w:tcW w:w="1635" w:type="dxa"/>
            <w:vAlign w:val="center"/>
          </w:tcPr>
          <w:p>
            <w:pPr>
              <w:pStyle w:val="14"/>
            </w:pPr>
            <w:r>
              <w:t>科目名称</w:t>
            </w:r>
          </w:p>
        </w:tc>
        <w:tc>
          <w:tcPr>
            <w:tcW w:w="1177" w:type="dxa"/>
            <w:vMerge w:val="continue"/>
          </w:tcPr>
          <w:p/>
        </w:tc>
        <w:tc>
          <w:tcPr>
            <w:tcW w:w="1245" w:type="dxa"/>
            <w:vAlign w:val="center"/>
          </w:tcPr>
          <w:p>
            <w:pPr>
              <w:pStyle w:val="14"/>
            </w:pPr>
            <w:r>
              <w:t>小计</w:t>
            </w:r>
          </w:p>
        </w:tc>
        <w:tc>
          <w:tcPr>
            <w:tcW w:w="1290" w:type="dxa"/>
            <w:vAlign w:val="center"/>
          </w:tcPr>
          <w:p>
            <w:pPr>
              <w:pStyle w:val="14"/>
            </w:pPr>
            <w:r>
              <w:t>财政拨款 收入</w:t>
            </w:r>
          </w:p>
        </w:tc>
        <w:tc>
          <w:tcPr>
            <w:tcW w:w="1080" w:type="dxa"/>
            <w:vAlign w:val="center"/>
          </w:tcPr>
          <w:p>
            <w:pPr>
              <w:pStyle w:val="14"/>
            </w:pPr>
            <w:r>
              <w:t>财政专户 收入</w:t>
            </w:r>
          </w:p>
        </w:tc>
        <w:tc>
          <w:tcPr>
            <w:tcW w:w="1140" w:type="dxa"/>
            <w:vAlign w:val="center"/>
          </w:tcPr>
          <w:p>
            <w:pPr>
              <w:pStyle w:val="14"/>
            </w:pPr>
            <w:r>
              <w:t>事业收入</w:t>
            </w:r>
          </w:p>
        </w:tc>
        <w:tc>
          <w:tcPr>
            <w:tcW w:w="1110" w:type="dxa"/>
            <w:vAlign w:val="center"/>
          </w:tcPr>
          <w:p>
            <w:pPr>
              <w:pStyle w:val="14"/>
            </w:pPr>
            <w:r>
              <w:t>经营收入</w:t>
            </w:r>
          </w:p>
        </w:tc>
        <w:tc>
          <w:tcPr>
            <w:tcW w:w="1065" w:type="dxa"/>
            <w:vAlign w:val="center"/>
          </w:tcPr>
          <w:p>
            <w:pPr>
              <w:pStyle w:val="14"/>
            </w:pPr>
            <w:r>
              <w:t>上级补助收入</w:t>
            </w:r>
          </w:p>
        </w:tc>
        <w:tc>
          <w:tcPr>
            <w:tcW w:w="900" w:type="dxa"/>
            <w:vAlign w:val="center"/>
          </w:tcPr>
          <w:p>
            <w:pPr>
              <w:pStyle w:val="14"/>
            </w:pPr>
            <w:r>
              <w:t>附属单位上缴收入</w:t>
            </w:r>
          </w:p>
        </w:tc>
        <w:tc>
          <w:tcPr>
            <w:tcW w:w="1021"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 w:type="dxa"/>
            <w:vAlign w:val="center"/>
          </w:tcPr>
          <w:p>
            <w:pPr>
              <w:pStyle w:val="14"/>
            </w:pPr>
            <w:r>
              <w:t>栏次</w:t>
            </w:r>
          </w:p>
        </w:tc>
        <w:tc>
          <w:tcPr>
            <w:tcW w:w="1065" w:type="dxa"/>
            <w:vAlign w:val="center"/>
          </w:tcPr>
          <w:p>
            <w:pPr>
              <w:pStyle w:val="14"/>
            </w:pPr>
            <w:r>
              <w:t>1</w:t>
            </w:r>
          </w:p>
        </w:tc>
        <w:tc>
          <w:tcPr>
            <w:tcW w:w="1635" w:type="dxa"/>
            <w:vAlign w:val="center"/>
          </w:tcPr>
          <w:p>
            <w:pPr>
              <w:pStyle w:val="14"/>
            </w:pPr>
            <w:r>
              <w:t>2</w:t>
            </w:r>
          </w:p>
        </w:tc>
        <w:tc>
          <w:tcPr>
            <w:tcW w:w="1177" w:type="dxa"/>
            <w:vAlign w:val="center"/>
          </w:tcPr>
          <w:p>
            <w:pPr>
              <w:pStyle w:val="14"/>
            </w:pPr>
            <w:r>
              <w:t>3</w:t>
            </w:r>
          </w:p>
        </w:tc>
        <w:tc>
          <w:tcPr>
            <w:tcW w:w="1245" w:type="dxa"/>
            <w:vAlign w:val="center"/>
          </w:tcPr>
          <w:p>
            <w:pPr>
              <w:pStyle w:val="14"/>
            </w:pPr>
            <w:r>
              <w:t>4</w:t>
            </w:r>
          </w:p>
        </w:tc>
        <w:tc>
          <w:tcPr>
            <w:tcW w:w="1290" w:type="dxa"/>
            <w:vAlign w:val="center"/>
          </w:tcPr>
          <w:p>
            <w:pPr>
              <w:pStyle w:val="14"/>
            </w:pPr>
            <w:r>
              <w:t>5</w:t>
            </w:r>
          </w:p>
        </w:tc>
        <w:tc>
          <w:tcPr>
            <w:tcW w:w="1080" w:type="dxa"/>
            <w:vAlign w:val="center"/>
          </w:tcPr>
          <w:p>
            <w:pPr>
              <w:pStyle w:val="14"/>
            </w:pPr>
            <w:r>
              <w:t>6</w:t>
            </w:r>
          </w:p>
        </w:tc>
        <w:tc>
          <w:tcPr>
            <w:tcW w:w="1140" w:type="dxa"/>
            <w:vAlign w:val="center"/>
          </w:tcPr>
          <w:p>
            <w:pPr>
              <w:pStyle w:val="14"/>
            </w:pPr>
            <w:r>
              <w:t>7</w:t>
            </w:r>
          </w:p>
        </w:tc>
        <w:tc>
          <w:tcPr>
            <w:tcW w:w="1110" w:type="dxa"/>
            <w:vAlign w:val="center"/>
          </w:tcPr>
          <w:p>
            <w:pPr>
              <w:pStyle w:val="14"/>
            </w:pPr>
            <w:r>
              <w:t>8</w:t>
            </w:r>
          </w:p>
        </w:tc>
        <w:tc>
          <w:tcPr>
            <w:tcW w:w="1065" w:type="dxa"/>
            <w:vAlign w:val="center"/>
          </w:tcPr>
          <w:p>
            <w:pPr>
              <w:pStyle w:val="14"/>
            </w:pPr>
            <w:r>
              <w:t>9</w:t>
            </w:r>
          </w:p>
        </w:tc>
        <w:tc>
          <w:tcPr>
            <w:tcW w:w="900" w:type="dxa"/>
            <w:vAlign w:val="center"/>
          </w:tcPr>
          <w:p>
            <w:pPr>
              <w:pStyle w:val="14"/>
            </w:pPr>
            <w:r>
              <w:t>10</w:t>
            </w:r>
          </w:p>
        </w:tc>
        <w:tc>
          <w:tcPr>
            <w:tcW w:w="1021"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vAlign w:val="center"/>
          </w:tcPr>
          <w:p>
            <w:pPr>
              <w:pStyle w:val="17"/>
            </w:pPr>
            <w:r>
              <w:t>1</w:t>
            </w:r>
          </w:p>
        </w:tc>
        <w:tc>
          <w:tcPr>
            <w:tcW w:w="1065" w:type="dxa"/>
            <w:vAlign w:val="center"/>
          </w:tcPr>
          <w:p>
            <w:pPr>
              <w:pStyle w:val="20"/>
            </w:pPr>
          </w:p>
        </w:tc>
        <w:tc>
          <w:tcPr>
            <w:tcW w:w="1635" w:type="dxa"/>
            <w:vAlign w:val="center"/>
          </w:tcPr>
          <w:p>
            <w:pPr>
              <w:pStyle w:val="18"/>
            </w:pPr>
            <w:r>
              <w:t>合计</w:t>
            </w:r>
          </w:p>
        </w:tc>
        <w:tc>
          <w:tcPr>
            <w:tcW w:w="1177" w:type="dxa"/>
          </w:tcPr>
          <w:p>
            <w:pPr>
              <w:jc w:val="right"/>
              <w:textAlignment w:val="top"/>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245" w:type="dxa"/>
          </w:tcPr>
          <w:p>
            <w:pPr>
              <w:jc w:val="right"/>
              <w:textAlignment w:val="top"/>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290" w:type="dxa"/>
          </w:tcPr>
          <w:p>
            <w:pPr>
              <w:jc w:val="right"/>
              <w:textAlignment w:val="top"/>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9"/>
            </w:pPr>
          </w:p>
        </w:tc>
        <w:tc>
          <w:tcPr>
            <w:tcW w:w="1110" w:type="dxa"/>
            <w:vAlign w:val="center"/>
          </w:tcPr>
          <w:p>
            <w:pPr>
              <w:pStyle w:val="19"/>
            </w:pPr>
          </w:p>
        </w:tc>
        <w:tc>
          <w:tcPr>
            <w:tcW w:w="1065" w:type="dxa"/>
            <w:vAlign w:val="center"/>
          </w:tcPr>
          <w:p>
            <w:pPr>
              <w:pStyle w:val="19"/>
            </w:pPr>
          </w:p>
        </w:tc>
        <w:tc>
          <w:tcPr>
            <w:tcW w:w="900" w:type="dxa"/>
            <w:vAlign w:val="center"/>
          </w:tcPr>
          <w:p>
            <w:pPr>
              <w:pStyle w:val="19"/>
            </w:pPr>
          </w:p>
        </w:tc>
        <w:tc>
          <w:tcPr>
            <w:tcW w:w="1021"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w:t>
            </w:r>
          </w:p>
        </w:tc>
        <w:tc>
          <w:tcPr>
            <w:tcW w:w="106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208</w:t>
            </w:r>
          </w:p>
        </w:tc>
        <w:tc>
          <w:tcPr>
            <w:tcW w:w="16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社会保障和就业支出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3</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行政事业单位养老支出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4</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2080505</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机关事业单位基本养老保险缴费支出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hint="eastAsia" w:ascii="Calibri" w:hAnsi="Calibri" w:eastAsia="宋体" w:cs="Calibri"/>
                <w:color w:val="000000"/>
                <w:sz w:val="22"/>
                <w:szCs w:val="22"/>
                <w:lang w:val="en-US" w:eastAsia="zh-CN" w:bidi="ar"/>
              </w:rPr>
              <w:t>5</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卫生健康支出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245"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290" w:type="dxa"/>
          </w:tcPr>
          <w:p>
            <w:pPr>
              <w:jc w:val="right"/>
              <w:textAlignment w:val="top"/>
              <w:rPr>
                <w:rFonts w:hint="default" w:ascii="方正书宋_GBK" w:hAnsi="方正书宋_GBK" w:eastAsia="方正书宋_GBK" w:cs="方正书宋_GBK"/>
                <w:sz w:val="21"/>
                <w:lang w:val="en-US"/>
              </w:rPr>
            </w:pPr>
            <w:r>
              <w:rPr>
                <w:rFonts w:hint="eastAsia" w:ascii="方正书宋_GBK" w:hAnsi="方正书宋_GBK" w:eastAsia="方正书宋_GBK" w:cs="方正书宋_GBK"/>
                <w:sz w:val="21"/>
                <w:lang w:val="en-US" w:eastAsia="zh-CN"/>
              </w:rPr>
              <w:t>6.84</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hint="eastAsia" w:ascii="Calibri" w:hAnsi="Calibri" w:eastAsia="宋体" w:cs="Calibri"/>
                <w:color w:val="000000"/>
                <w:sz w:val="22"/>
                <w:szCs w:val="22"/>
                <w:lang w:val="en-US" w:eastAsia="zh-CN" w:bidi="ar"/>
              </w:rPr>
              <w:t>6</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行政事业单位医疗</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245"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290" w:type="dxa"/>
          </w:tcPr>
          <w:p>
            <w:pPr>
              <w:jc w:val="right"/>
              <w:textAlignment w:val="top"/>
              <w:rPr>
                <w:rFonts w:hint="default" w:ascii="方正书宋_GBK" w:hAnsi="方正书宋_GBK" w:eastAsia="方正书宋_GBK" w:cs="方正书宋_GBK"/>
                <w:sz w:val="21"/>
                <w:lang w:val="en-US"/>
              </w:rPr>
            </w:pPr>
            <w:r>
              <w:rPr>
                <w:rFonts w:hint="eastAsia" w:ascii="方正书宋_GBK" w:hAnsi="方正书宋_GBK" w:eastAsia="方正书宋_GBK" w:cs="方正书宋_GBK"/>
                <w:sz w:val="21"/>
                <w:lang w:val="en-US" w:eastAsia="zh-CN"/>
              </w:rPr>
              <w:t>6.84</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hint="eastAsia" w:ascii="Calibri" w:hAnsi="Calibri" w:eastAsia="宋体" w:cs="Calibri"/>
                <w:color w:val="000000"/>
                <w:sz w:val="22"/>
                <w:szCs w:val="22"/>
                <w:lang w:val="en-US" w:eastAsia="zh-CN" w:bidi="ar"/>
              </w:rPr>
              <w:t>7</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2101101</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行政单位医疗</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245"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290"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hint="eastAsia" w:ascii="Calibri" w:hAnsi="Calibri" w:eastAsia="宋体" w:cs="Calibri"/>
                <w:color w:val="000000"/>
                <w:sz w:val="22"/>
                <w:szCs w:val="22"/>
                <w:lang w:val="en-US" w:eastAsia="zh-CN" w:bidi="ar"/>
              </w:rPr>
              <w:t>8</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2101103</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公务员医疗补助</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245"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290"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hint="eastAsia" w:ascii="Calibri" w:hAnsi="Calibri" w:eastAsia="宋体" w:cs="Calibri"/>
                <w:color w:val="000000"/>
                <w:sz w:val="22"/>
                <w:szCs w:val="22"/>
                <w:lang w:val="en-US" w:eastAsia="zh-CN" w:bidi="ar"/>
              </w:rPr>
              <w:t>9</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农林水支出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11229.18</w:t>
            </w:r>
            <w:r>
              <w:rPr>
                <w:rFonts w:ascii="方正书宋_GBK" w:hAnsi="方正书宋_GBK" w:eastAsia="方正书宋_GBK" w:cs="方正书宋_GBK"/>
                <w:sz w:val="21"/>
                <w:lang w:eastAsia="zh-CN"/>
              </w:rPr>
              <w:t xml:space="preserve"> </w:t>
            </w:r>
          </w:p>
        </w:tc>
        <w:tc>
          <w:tcPr>
            <w:tcW w:w="1245"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11229.18</w:t>
            </w:r>
            <w:r>
              <w:rPr>
                <w:rFonts w:ascii="方正书宋_GBK" w:hAnsi="方正书宋_GBK" w:eastAsia="方正书宋_GBK" w:cs="方正书宋_GBK"/>
                <w:sz w:val="21"/>
                <w:lang w:eastAsia="zh-CN"/>
              </w:rPr>
              <w:t xml:space="preserve"> </w:t>
            </w:r>
          </w:p>
        </w:tc>
        <w:tc>
          <w:tcPr>
            <w:tcW w:w="1290"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11229.18</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lang w:val="en-US"/>
              </w:rPr>
            </w:pPr>
            <w:r>
              <w:rPr>
                <w:rFonts w:hint="eastAsia" w:ascii="Calibri" w:hAnsi="Calibri" w:eastAsia="宋体" w:cs="Calibri"/>
                <w:color w:val="000000"/>
                <w:sz w:val="22"/>
                <w:szCs w:val="22"/>
                <w:lang w:val="en-US" w:eastAsia="zh-CN" w:bidi="ar"/>
              </w:rPr>
              <w:t>10</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245"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290"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lang w:val="en-US"/>
              </w:rPr>
            </w:pPr>
            <w:r>
              <w:rPr>
                <w:rFonts w:hint="eastAsia" w:ascii="Calibri" w:hAnsi="Calibri" w:eastAsia="宋体" w:cs="Calibri"/>
                <w:color w:val="000000"/>
                <w:sz w:val="22"/>
                <w:szCs w:val="22"/>
                <w:lang w:val="en-US" w:eastAsia="zh-CN" w:bidi="ar"/>
              </w:rPr>
              <w:t>11</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2130301</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行政运行</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622.79</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622.79</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622.79</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lang w:val="en-US"/>
              </w:rPr>
            </w:pPr>
            <w:r>
              <w:rPr>
                <w:rFonts w:hint="eastAsia" w:ascii="Calibri" w:hAnsi="Calibri" w:eastAsia="宋体" w:cs="Calibri"/>
                <w:color w:val="000000"/>
                <w:sz w:val="22"/>
                <w:szCs w:val="22"/>
                <w:lang w:val="en-US" w:eastAsia="zh-CN" w:bidi="ar"/>
              </w:rPr>
              <w:t>12</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2130302</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一般行政管理事务</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13</w:t>
            </w:r>
          </w:p>
        </w:tc>
        <w:tc>
          <w:tcPr>
            <w:tcW w:w="1065" w:type="dxa"/>
          </w:tcPr>
          <w:p>
            <w:pP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2130304</w:t>
            </w:r>
          </w:p>
        </w:tc>
        <w:tc>
          <w:tcPr>
            <w:tcW w:w="1635" w:type="dxa"/>
          </w:tcPr>
          <w:p>
            <w:pP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水利行业业务管理</w:t>
            </w:r>
          </w:p>
        </w:tc>
        <w:tc>
          <w:tcPr>
            <w:tcW w:w="1177"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0.50</w:t>
            </w:r>
          </w:p>
        </w:tc>
        <w:tc>
          <w:tcPr>
            <w:tcW w:w="1245"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0.50</w:t>
            </w:r>
          </w:p>
        </w:tc>
        <w:tc>
          <w:tcPr>
            <w:tcW w:w="1290" w:type="dxa"/>
            <w:vAlign w:val="top"/>
          </w:tcPr>
          <w:p>
            <w:pPr>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0.50</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lang w:val="en-US"/>
              </w:rPr>
            </w:pPr>
            <w:r>
              <w:rPr>
                <w:rFonts w:hint="eastAsia" w:ascii="Calibri" w:hAnsi="Calibri" w:eastAsia="宋体" w:cs="Calibri"/>
                <w:color w:val="000000"/>
                <w:sz w:val="22"/>
                <w:szCs w:val="22"/>
                <w:lang w:val="en-US" w:eastAsia="zh-CN" w:bidi="ar"/>
              </w:rPr>
              <w:t>14</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2130305</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水利工程建设</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lang w:val="en-US"/>
              </w:rPr>
            </w:pPr>
            <w:r>
              <w:rPr>
                <w:rFonts w:hint="eastAsia" w:ascii="Calibri" w:hAnsi="Calibri" w:eastAsia="宋体" w:cs="Calibri"/>
                <w:color w:val="000000"/>
                <w:sz w:val="22"/>
                <w:szCs w:val="22"/>
                <w:lang w:val="en-US" w:eastAsia="zh-CN" w:bidi="ar"/>
              </w:rPr>
              <w:t>15</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2130306</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水利工程运行与维护</w:t>
            </w:r>
          </w:p>
        </w:tc>
        <w:tc>
          <w:tcPr>
            <w:tcW w:w="1177"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highlight w:val="none"/>
                <w:lang w:val="en-US"/>
              </w:rPr>
            </w:pPr>
            <w:r>
              <w:rPr>
                <w:rFonts w:hint="eastAsia" w:ascii="Calibri" w:hAnsi="Calibri" w:eastAsia="宋体" w:cs="Calibri"/>
                <w:color w:val="000000"/>
                <w:sz w:val="22"/>
                <w:szCs w:val="22"/>
                <w:highlight w:val="none"/>
                <w:lang w:val="en-US" w:eastAsia="zh-CN" w:bidi="ar"/>
              </w:rPr>
              <w:t>16</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2130310</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水土保持</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highlight w:val="none"/>
                <w:lang w:val="en-US"/>
              </w:rPr>
            </w:pPr>
            <w:r>
              <w:rPr>
                <w:rFonts w:hint="eastAsia" w:ascii="Calibri" w:hAnsi="Calibri" w:eastAsia="宋体" w:cs="Calibri"/>
                <w:color w:val="000000"/>
                <w:sz w:val="22"/>
                <w:szCs w:val="22"/>
                <w:highlight w:val="none"/>
                <w:lang w:val="en-US" w:eastAsia="zh-CN" w:bidi="ar"/>
              </w:rPr>
              <w:t>17</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2130311</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水资源节约管理与保护</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highlight w:val="none"/>
                <w:lang w:val="en-US"/>
              </w:rPr>
            </w:pPr>
            <w:r>
              <w:rPr>
                <w:rFonts w:hint="eastAsia" w:ascii="Calibri" w:hAnsi="Calibri" w:eastAsia="宋体" w:cs="Calibri"/>
                <w:color w:val="000000"/>
                <w:sz w:val="22"/>
                <w:szCs w:val="22"/>
                <w:highlight w:val="none"/>
                <w:lang w:val="en-US" w:eastAsia="zh-CN" w:bidi="ar"/>
              </w:rPr>
              <w:t>18</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2130314</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防汛</w:t>
            </w:r>
          </w:p>
        </w:tc>
        <w:tc>
          <w:tcPr>
            <w:tcW w:w="1177" w:type="dxa"/>
          </w:tcPr>
          <w:p>
            <w:pPr>
              <w:jc w:val="right"/>
              <w:textAlignment w:val="top"/>
              <w:rPr>
                <w:rFonts w:hint="default" w:ascii="方正书宋_GBK" w:hAnsi="方正书宋_GBK" w:eastAsia="方正书宋_GBK" w:cs="方正书宋_GBK"/>
                <w:sz w:val="21"/>
                <w:lang w:val="en-US"/>
              </w:rPr>
            </w:pPr>
            <w:r>
              <w:rPr>
                <w:rFonts w:hint="eastAsia" w:ascii="方正书宋_GBK" w:hAnsi="方正书宋_GBK" w:eastAsia="方正书宋_GBK" w:cs="方正书宋_GBK"/>
                <w:sz w:val="21"/>
                <w:lang w:val="en-US" w:eastAsia="zh-CN"/>
              </w:rPr>
              <w:t>195.04</w:t>
            </w:r>
          </w:p>
        </w:tc>
        <w:tc>
          <w:tcPr>
            <w:tcW w:w="1245" w:type="dxa"/>
            <w:vAlign w:val="top"/>
          </w:tcPr>
          <w:p>
            <w:pPr>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195.04</w:t>
            </w:r>
          </w:p>
        </w:tc>
        <w:tc>
          <w:tcPr>
            <w:tcW w:w="1290" w:type="dxa"/>
            <w:vAlign w:val="top"/>
          </w:tcPr>
          <w:p>
            <w:pPr>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195.04</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highlight w:val="none"/>
                <w:lang w:val="en-US"/>
              </w:rPr>
            </w:pPr>
            <w:r>
              <w:rPr>
                <w:rFonts w:hint="eastAsia" w:ascii="Calibri" w:hAnsi="Calibri" w:eastAsia="宋体" w:cs="Calibri"/>
                <w:color w:val="000000"/>
                <w:sz w:val="22"/>
                <w:szCs w:val="22"/>
                <w:highlight w:val="none"/>
                <w:lang w:val="en-US" w:eastAsia="zh-CN" w:bidi="ar"/>
              </w:rPr>
              <w:t>19</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2130399</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其他水利支出</w:t>
            </w:r>
          </w:p>
        </w:tc>
        <w:tc>
          <w:tcPr>
            <w:tcW w:w="1177" w:type="dxa"/>
          </w:tcPr>
          <w:p>
            <w:pPr>
              <w:jc w:val="right"/>
              <w:textAlignment w:val="top"/>
              <w:rPr>
                <w:rFonts w:hint="default" w:ascii="方正书宋_GBK" w:hAnsi="方正书宋_GBK" w:eastAsia="方正书宋_GBK" w:cs="方正书宋_GBK"/>
                <w:sz w:val="21"/>
                <w:lang w:val="en-US"/>
              </w:rPr>
            </w:pPr>
            <w:r>
              <w:rPr>
                <w:rFonts w:hint="eastAsia" w:ascii="方正书宋_GBK" w:hAnsi="方正书宋_GBK" w:eastAsia="方正书宋_GBK" w:cs="方正书宋_GBK"/>
                <w:sz w:val="21"/>
                <w:lang w:val="en-US" w:eastAsia="zh-CN"/>
              </w:rPr>
              <w:t>87.56</w:t>
            </w:r>
          </w:p>
        </w:tc>
        <w:tc>
          <w:tcPr>
            <w:tcW w:w="1245" w:type="dxa"/>
            <w:vAlign w:val="top"/>
          </w:tcPr>
          <w:p>
            <w:pPr>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87.56</w:t>
            </w:r>
          </w:p>
        </w:tc>
        <w:tc>
          <w:tcPr>
            <w:tcW w:w="1290" w:type="dxa"/>
            <w:vAlign w:val="top"/>
          </w:tcPr>
          <w:p>
            <w:pPr>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87.56</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ascii="Calibri" w:hAnsi="Calibri" w:eastAsia="宋体" w:cs="Calibri"/>
                <w:color w:val="000000"/>
                <w:sz w:val="22"/>
                <w:szCs w:val="22"/>
                <w:highlight w:val="none"/>
                <w:lang w:val="en-US" w:eastAsia="zh-CN" w:bidi="ar"/>
              </w:rPr>
            </w:pPr>
            <w:r>
              <w:rPr>
                <w:rFonts w:hint="eastAsia" w:ascii="Calibri" w:hAnsi="Calibri" w:eastAsia="宋体" w:cs="Calibri"/>
                <w:color w:val="000000"/>
                <w:sz w:val="22"/>
                <w:szCs w:val="22"/>
                <w:highlight w:val="none"/>
                <w:lang w:val="en-US" w:eastAsia="zh-CN" w:bidi="ar"/>
              </w:rPr>
              <w:t>20</w:t>
            </w:r>
          </w:p>
        </w:tc>
        <w:tc>
          <w:tcPr>
            <w:tcW w:w="1065" w:type="dxa"/>
            <w:vAlign w:val="top"/>
          </w:tcPr>
          <w:p>
            <w:pPr>
              <w:keepNext w:val="0"/>
              <w:keepLines w:val="0"/>
              <w:widowControl/>
              <w:suppressLineNumbers w:val="0"/>
              <w:jc w:val="left"/>
              <w:textAlignment w:val="top"/>
              <w:rPr>
                <w:rFonts w:hint="default" w:ascii="Calibri" w:hAnsi="Calibri" w:eastAsia="宋体" w:cs="Calibri"/>
                <w:color w:val="000000"/>
                <w:sz w:val="22"/>
                <w:szCs w:val="22"/>
                <w:lang w:val="en-US" w:eastAsia="zh-CN" w:bidi="ar"/>
              </w:rPr>
            </w:pPr>
            <w:r>
              <w:rPr>
                <w:rFonts w:hint="default" w:ascii="Calibri" w:hAnsi="Calibri" w:eastAsia="宋体" w:cs="Calibri"/>
                <w:i w:val="0"/>
                <w:iCs w:val="0"/>
                <w:color w:val="000000"/>
                <w:kern w:val="0"/>
                <w:sz w:val="22"/>
                <w:szCs w:val="22"/>
                <w:u w:val="none"/>
                <w:lang w:val="en-US" w:eastAsia="zh-CN" w:bidi="ar"/>
              </w:rPr>
              <w:t>21366</w:t>
            </w:r>
          </w:p>
        </w:tc>
        <w:tc>
          <w:tcPr>
            <w:tcW w:w="16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大中型水库库区基金安排的支出</w:t>
            </w:r>
          </w:p>
        </w:tc>
        <w:tc>
          <w:tcPr>
            <w:tcW w:w="1177"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140.21</w:t>
            </w:r>
          </w:p>
        </w:tc>
        <w:tc>
          <w:tcPr>
            <w:tcW w:w="1245"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140.21</w:t>
            </w:r>
          </w:p>
        </w:tc>
        <w:tc>
          <w:tcPr>
            <w:tcW w:w="1290"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140.21</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ascii="Calibri" w:hAnsi="Calibri" w:eastAsia="宋体" w:cs="Calibri"/>
                <w:color w:val="000000"/>
                <w:sz w:val="22"/>
                <w:szCs w:val="22"/>
                <w:highlight w:val="none"/>
                <w:lang w:val="en-US" w:eastAsia="zh-CN" w:bidi="ar"/>
              </w:rPr>
            </w:pPr>
            <w:r>
              <w:rPr>
                <w:rFonts w:hint="eastAsia" w:ascii="Calibri" w:hAnsi="Calibri" w:eastAsia="宋体" w:cs="Calibri"/>
                <w:color w:val="000000"/>
                <w:sz w:val="22"/>
                <w:szCs w:val="22"/>
                <w:highlight w:val="none"/>
                <w:lang w:val="en-US" w:eastAsia="zh-CN" w:bidi="ar"/>
              </w:rPr>
              <w:t>21</w:t>
            </w:r>
          </w:p>
        </w:tc>
        <w:tc>
          <w:tcPr>
            <w:tcW w:w="106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2136601</w:t>
            </w:r>
          </w:p>
        </w:tc>
        <w:tc>
          <w:tcPr>
            <w:tcW w:w="16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177"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140.21</w:t>
            </w:r>
          </w:p>
        </w:tc>
        <w:tc>
          <w:tcPr>
            <w:tcW w:w="1245"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140.21</w:t>
            </w:r>
          </w:p>
        </w:tc>
        <w:tc>
          <w:tcPr>
            <w:tcW w:w="1290"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140.21</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ascii="Calibri" w:hAnsi="Calibri" w:eastAsia="宋体" w:cs="Calibri"/>
                <w:color w:val="000000"/>
                <w:sz w:val="22"/>
                <w:szCs w:val="22"/>
                <w:highlight w:val="none"/>
                <w:lang w:val="en-US" w:eastAsia="zh-CN" w:bidi="ar"/>
              </w:rPr>
            </w:pPr>
            <w:r>
              <w:rPr>
                <w:rFonts w:hint="eastAsia" w:ascii="Calibri" w:hAnsi="Calibri" w:eastAsia="宋体" w:cs="Calibri"/>
                <w:color w:val="000000"/>
                <w:sz w:val="22"/>
                <w:szCs w:val="22"/>
                <w:highlight w:val="none"/>
                <w:lang w:val="en-US" w:eastAsia="zh-CN" w:bidi="ar"/>
              </w:rPr>
              <w:t>22</w:t>
            </w:r>
          </w:p>
        </w:tc>
        <w:tc>
          <w:tcPr>
            <w:tcW w:w="106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21372</w:t>
            </w:r>
          </w:p>
        </w:tc>
        <w:tc>
          <w:tcPr>
            <w:tcW w:w="16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1177"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480.78</w:t>
            </w:r>
          </w:p>
        </w:tc>
        <w:tc>
          <w:tcPr>
            <w:tcW w:w="1245"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480.78</w:t>
            </w:r>
          </w:p>
        </w:tc>
        <w:tc>
          <w:tcPr>
            <w:tcW w:w="1290"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480.78</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ascii="Calibri" w:hAnsi="Calibri" w:eastAsia="宋体" w:cs="Calibri"/>
                <w:color w:val="000000"/>
                <w:sz w:val="22"/>
                <w:szCs w:val="22"/>
                <w:highlight w:val="none"/>
                <w:lang w:val="en-US" w:eastAsia="zh-CN" w:bidi="ar"/>
              </w:rPr>
            </w:pPr>
            <w:r>
              <w:rPr>
                <w:rFonts w:hint="eastAsia" w:ascii="Calibri" w:hAnsi="Calibri" w:eastAsia="宋体" w:cs="Calibri"/>
                <w:color w:val="000000"/>
                <w:sz w:val="22"/>
                <w:szCs w:val="22"/>
                <w:highlight w:val="none"/>
                <w:lang w:val="en-US" w:eastAsia="zh-CN" w:bidi="ar"/>
              </w:rPr>
              <w:t>23</w:t>
            </w:r>
          </w:p>
        </w:tc>
        <w:tc>
          <w:tcPr>
            <w:tcW w:w="106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2137201</w:t>
            </w:r>
          </w:p>
        </w:tc>
        <w:tc>
          <w:tcPr>
            <w:tcW w:w="16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移民补助</w:t>
            </w:r>
          </w:p>
        </w:tc>
        <w:tc>
          <w:tcPr>
            <w:tcW w:w="1177"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200.78</w:t>
            </w:r>
          </w:p>
        </w:tc>
        <w:tc>
          <w:tcPr>
            <w:tcW w:w="1245"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200.78</w:t>
            </w:r>
          </w:p>
        </w:tc>
        <w:tc>
          <w:tcPr>
            <w:tcW w:w="1290"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200.78</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ascii="Calibri" w:hAnsi="Calibri" w:eastAsia="宋体" w:cs="Calibri"/>
                <w:color w:val="000000"/>
                <w:sz w:val="22"/>
                <w:szCs w:val="22"/>
                <w:highlight w:val="none"/>
                <w:lang w:val="en-US" w:eastAsia="zh-CN" w:bidi="ar"/>
              </w:rPr>
            </w:pPr>
            <w:r>
              <w:rPr>
                <w:rFonts w:hint="eastAsia" w:ascii="Calibri" w:hAnsi="Calibri" w:eastAsia="宋体" w:cs="Calibri"/>
                <w:color w:val="000000"/>
                <w:sz w:val="22"/>
                <w:szCs w:val="22"/>
                <w:highlight w:val="none"/>
                <w:lang w:val="en-US" w:eastAsia="zh-CN" w:bidi="ar"/>
              </w:rPr>
              <w:t>24</w:t>
            </w:r>
          </w:p>
        </w:tc>
        <w:tc>
          <w:tcPr>
            <w:tcW w:w="106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2137202</w:t>
            </w:r>
          </w:p>
        </w:tc>
        <w:tc>
          <w:tcPr>
            <w:tcW w:w="16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177"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280.00</w:t>
            </w:r>
          </w:p>
        </w:tc>
        <w:tc>
          <w:tcPr>
            <w:tcW w:w="1245"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280.00</w:t>
            </w:r>
          </w:p>
        </w:tc>
        <w:tc>
          <w:tcPr>
            <w:tcW w:w="1290"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280.00</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highlight w:val="none"/>
              </w:rPr>
            </w:pPr>
            <w:r>
              <w:rPr>
                <w:rFonts w:ascii="Calibri" w:hAnsi="Calibri" w:eastAsia="宋体" w:cs="Calibri"/>
                <w:color w:val="000000"/>
                <w:sz w:val="22"/>
                <w:szCs w:val="22"/>
                <w:highlight w:val="none"/>
                <w:lang w:eastAsia="zh-CN" w:bidi="ar"/>
              </w:rPr>
              <w:t>25</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221</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住房保障支出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highlight w:val="none"/>
              </w:rPr>
            </w:pPr>
            <w:r>
              <w:rPr>
                <w:rFonts w:ascii="Calibri" w:hAnsi="Calibri" w:eastAsia="宋体" w:cs="Calibri"/>
                <w:color w:val="000000"/>
                <w:sz w:val="22"/>
                <w:szCs w:val="22"/>
                <w:highlight w:val="none"/>
                <w:lang w:eastAsia="zh-CN" w:bidi="ar"/>
              </w:rPr>
              <w:t>26</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22102</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住房改革支出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highlight w:val="none"/>
              </w:rPr>
            </w:pPr>
            <w:r>
              <w:rPr>
                <w:rFonts w:ascii="Calibri" w:hAnsi="Calibri" w:eastAsia="宋体" w:cs="Calibri"/>
                <w:color w:val="000000"/>
                <w:sz w:val="22"/>
                <w:szCs w:val="22"/>
                <w:highlight w:val="none"/>
                <w:lang w:eastAsia="zh-CN" w:bidi="ar"/>
              </w:rPr>
              <w:t>27</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2210201</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住房公积金</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245"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290"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ascii="Calibri" w:hAnsi="Calibri" w:eastAsia="宋体" w:cs="Calibri"/>
                <w:color w:val="000000"/>
                <w:sz w:val="22"/>
                <w:szCs w:val="22"/>
                <w:highlight w:val="none"/>
                <w:lang w:val="en-US" w:eastAsia="zh-CN" w:bidi="ar"/>
              </w:rPr>
            </w:pPr>
            <w:r>
              <w:rPr>
                <w:rFonts w:hint="eastAsia" w:ascii="Calibri" w:hAnsi="Calibri" w:eastAsia="宋体" w:cs="Calibri"/>
                <w:color w:val="000000"/>
                <w:sz w:val="22"/>
                <w:szCs w:val="22"/>
                <w:highlight w:val="none"/>
                <w:lang w:val="en-US" w:eastAsia="zh-CN" w:bidi="ar"/>
              </w:rPr>
              <w:t>28</w:t>
            </w:r>
          </w:p>
        </w:tc>
        <w:tc>
          <w:tcPr>
            <w:tcW w:w="106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224</w:t>
            </w:r>
          </w:p>
        </w:tc>
        <w:tc>
          <w:tcPr>
            <w:tcW w:w="16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灾害防治及应急管理支出</w:t>
            </w:r>
          </w:p>
        </w:tc>
        <w:tc>
          <w:tcPr>
            <w:tcW w:w="1177" w:type="dxa"/>
            <w:vAlign w:val="top"/>
          </w:tcPr>
          <w:p>
            <w:pPr>
              <w:jc w:val="right"/>
              <w:textAlignment w:val="top"/>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82667.00</w:t>
            </w:r>
          </w:p>
        </w:tc>
        <w:tc>
          <w:tcPr>
            <w:tcW w:w="1245"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290"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ascii="Calibri" w:hAnsi="Calibri" w:eastAsia="宋体" w:cs="Calibri"/>
                <w:color w:val="000000"/>
                <w:sz w:val="22"/>
                <w:szCs w:val="22"/>
                <w:highlight w:val="none"/>
                <w:lang w:val="en-US" w:eastAsia="zh-CN" w:bidi="ar"/>
              </w:rPr>
            </w:pPr>
            <w:r>
              <w:rPr>
                <w:rFonts w:hint="eastAsia" w:ascii="Calibri" w:hAnsi="Calibri" w:eastAsia="宋体" w:cs="Calibri"/>
                <w:color w:val="000000"/>
                <w:sz w:val="22"/>
                <w:szCs w:val="22"/>
                <w:highlight w:val="none"/>
                <w:lang w:val="en-US" w:eastAsia="zh-CN" w:bidi="ar"/>
              </w:rPr>
              <w:t>29</w:t>
            </w:r>
          </w:p>
        </w:tc>
        <w:tc>
          <w:tcPr>
            <w:tcW w:w="106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22407</w:t>
            </w:r>
          </w:p>
        </w:tc>
        <w:tc>
          <w:tcPr>
            <w:tcW w:w="16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自然灾害救灾及恢复重建支出</w:t>
            </w:r>
          </w:p>
        </w:tc>
        <w:tc>
          <w:tcPr>
            <w:tcW w:w="1177" w:type="dxa"/>
            <w:vAlign w:val="top"/>
          </w:tcPr>
          <w:p>
            <w:pPr>
              <w:jc w:val="right"/>
              <w:textAlignment w:val="top"/>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82667.00</w:t>
            </w:r>
          </w:p>
        </w:tc>
        <w:tc>
          <w:tcPr>
            <w:tcW w:w="1245"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290"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ascii="Calibri" w:hAnsi="Calibri" w:eastAsia="宋体" w:cs="Calibri"/>
                <w:color w:val="000000"/>
                <w:sz w:val="22"/>
                <w:szCs w:val="22"/>
                <w:highlight w:val="none"/>
                <w:lang w:val="en-US" w:eastAsia="zh-CN" w:bidi="ar"/>
              </w:rPr>
            </w:pPr>
            <w:r>
              <w:rPr>
                <w:rFonts w:hint="eastAsia" w:ascii="Calibri" w:hAnsi="Calibri" w:eastAsia="宋体" w:cs="Calibri"/>
                <w:color w:val="000000"/>
                <w:sz w:val="22"/>
                <w:szCs w:val="22"/>
                <w:highlight w:val="none"/>
                <w:lang w:val="en-US" w:eastAsia="zh-CN" w:bidi="ar"/>
              </w:rPr>
              <w:t>30</w:t>
            </w:r>
          </w:p>
        </w:tc>
        <w:tc>
          <w:tcPr>
            <w:tcW w:w="106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2240704</w:t>
            </w:r>
          </w:p>
        </w:tc>
        <w:tc>
          <w:tcPr>
            <w:tcW w:w="16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自然灾害灾后重建补助</w:t>
            </w:r>
          </w:p>
        </w:tc>
        <w:tc>
          <w:tcPr>
            <w:tcW w:w="1177" w:type="dxa"/>
            <w:vAlign w:val="top"/>
          </w:tcPr>
          <w:p>
            <w:pPr>
              <w:jc w:val="right"/>
              <w:textAlignment w:val="top"/>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82667.00</w:t>
            </w:r>
          </w:p>
        </w:tc>
        <w:tc>
          <w:tcPr>
            <w:tcW w:w="1245"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290" w:type="dxa"/>
            <w:vAlign w:val="top"/>
          </w:tcPr>
          <w:p>
            <w:pPr>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highlight w:val="none"/>
                <w:lang w:val="en-US"/>
              </w:rPr>
            </w:pPr>
            <w:r>
              <w:rPr>
                <w:rFonts w:hint="eastAsia" w:ascii="Calibri" w:hAnsi="Calibri" w:eastAsia="宋体" w:cs="Calibri"/>
                <w:color w:val="000000"/>
                <w:sz w:val="22"/>
                <w:szCs w:val="22"/>
                <w:highlight w:val="none"/>
                <w:lang w:val="en-US" w:eastAsia="zh-CN" w:bidi="ar"/>
              </w:rPr>
              <w:t>31</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229</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其他支出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245"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290"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highlight w:val="none"/>
                <w:lang w:val="en-US"/>
              </w:rPr>
            </w:pPr>
            <w:r>
              <w:rPr>
                <w:rFonts w:hint="eastAsia" w:ascii="Calibri" w:hAnsi="Calibri" w:eastAsia="宋体" w:cs="Calibri"/>
                <w:color w:val="000000"/>
                <w:sz w:val="22"/>
                <w:szCs w:val="22"/>
                <w:highlight w:val="none"/>
                <w:lang w:val="en-US" w:eastAsia="zh-CN" w:bidi="ar"/>
              </w:rPr>
              <w:t>32</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22904</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其他政府性基金及对应专项债务收入安排的支出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245"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290"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rPr>
                <w:rFonts w:hint="default"/>
                <w:highlight w:val="none"/>
                <w:lang w:val="en-US"/>
              </w:rPr>
            </w:pPr>
            <w:r>
              <w:rPr>
                <w:rFonts w:hint="eastAsia" w:ascii="Calibri" w:hAnsi="Calibri" w:eastAsia="宋体" w:cs="Calibri"/>
                <w:color w:val="000000"/>
                <w:sz w:val="22"/>
                <w:szCs w:val="22"/>
                <w:highlight w:val="none"/>
                <w:lang w:val="en-US" w:eastAsia="zh-CN" w:bidi="ar"/>
              </w:rPr>
              <w:t>33</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2290402</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其他地方自行试点项目收益专项债券收入安排的支出</w:t>
            </w:r>
          </w:p>
        </w:tc>
        <w:tc>
          <w:tcPr>
            <w:tcW w:w="1177"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245"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290"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p>
        </w:tc>
        <w:tc>
          <w:tcPr>
            <w:tcW w:w="1065" w:type="dxa"/>
          </w:tcPr>
          <w:p>
            <w:pPr>
              <w:textAlignment w:val="top"/>
              <w:rPr>
                <w:rFonts w:ascii="方正书宋_GBK" w:hAnsi="方正书宋_GBK" w:eastAsia="方正书宋_GBK" w:cs="方正书宋_GBK"/>
                <w:sz w:val="21"/>
                <w:lang w:eastAsia="zh-CN"/>
              </w:rPr>
            </w:pPr>
          </w:p>
        </w:tc>
        <w:tc>
          <w:tcPr>
            <w:tcW w:w="1635" w:type="dxa"/>
          </w:tcPr>
          <w:p>
            <w:pPr>
              <w:textAlignment w:val="top"/>
              <w:rPr>
                <w:rFonts w:ascii="方正书宋_GBK" w:hAnsi="方正书宋_GBK" w:eastAsia="方正书宋_GBK" w:cs="方正书宋_GBK"/>
                <w:sz w:val="21"/>
                <w:lang w:eastAsia="zh-CN"/>
              </w:rPr>
            </w:pPr>
          </w:p>
        </w:tc>
        <w:tc>
          <w:tcPr>
            <w:tcW w:w="1177" w:type="dxa"/>
          </w:tcPr>
          <w:p>
            <w:pPr>
              <w:jc w:val="right"/>
              <w:textAlignment w:val="top"/>
              <w:rPr>
                <w:rFonts w:ascii="方正书宋_GBK" w:hAnsi="方正书宋_GBK" w:eastAsia="方正书宋_GBK" w:cs="方正书宋_GBK"/>
                <w:sz w:val="21"/>
                <w:lang w:eastAsia="zh-CN"/>
              </w:rPr>
            </w:pPr>
          </w:p>
        </w:tc>
        <w:tc>
          <w:tcPr>
            <w:tcW w:w="1245" w:type="dxa"/>
          </w:tcPr>
          <w:p>
            <w:pPr>
              <w:jc w:val="right"/>
              <w:textAlignment w:val="top"/>
              <w:rPr>
                <w:rFonts w:ascii="方正书宋_GBK" w:hAnsi="方正书宋_GBK" w:eastAsia="方正书宋_GBK" w:cs="方正书宋_GBK"/>
                <w:sz w:val="21"/>
                <w:lang w:eastAsia="zh-CN"/>
              </w:rPr>
            </w:pPr>
          </w:p>
        </w:tc>
        <w:tc>
          <w:tcPr>
            <w:tcW w:w="1290" w:type="dxa"/>
          </w:tcPr>
          <w:p>
            <w:pPr>
              <w:jc w:val="right"/>
              <w:textAlignment w:val="top"/>
              <w:rPr>
                <w:rFonts w:ascii="方正书宋_GBK" w:hAnsi="方正书宋_GBK" w:eastAsia="方正书宋_GBK" w:cs="方正书宋_GBK"/>
                <w:sz w:val="21"/>
                <w:lang w:eastAsia="zh-CN"/>
              </w:rPr>
            </w:pP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p>
        </w:tc>
        <w:tc>
          <w:tcPr>
            <w:tcW w:w="1065" w:type="dxa"/>
          </w:tcPr>
          <w:p>
            <w:pPr>
              <w:textAlignment w:val="top"/>
              <w:rPr>
                <w:rFonts w:ascii="方正书宋_GBK" w:hAnsi="方正书宋_GBK" w:eastAsia="方正书宋_GBK" w:cs="方正书宋_GBK"/>
                <w:sz w:val="21"/>
                <w:lang w:eastAsia="zh-CN"/>
              </w:rPr>
            </w:pPr>
          </w:p>
        </w:tc>
        <w:tc>
          <w:tcPr>
            <w:tcW w:w="1635" w:type="dxa"/>
          </w:tcPr>
          <w:p>
            <w:pPr>
              <w:textAlignment w:val="top"/>
              <w:rPr>
                <w:rFonts w:ascii="方正书宋_GBK" w:hAnsi="方正书宋_GBK" w:eastAsia="方正书宋_GBK" w:cs="方正书宋_GBK"/>
                <w:sz w:val="21"/>
                <w:lang w:eastAsia="zh-CN"/>
              </w:rPr>
            </w:pPr>
          </w:p>
        </w:tc>
        <w:tc>
          <w:tcPr>
            <w:tcW w:w="1177" w:type="dxa"/>
          </w:tcPr>
          <w:p>
            <w:pPr>
              <w:jc w:val="right"/>
              <w:textAlignment w:val="top"/>
              <w:rPr>
                <w:rFonts w:ascii="方正书宋_GBK" w:hAnsi="方正书宋_GBK" w:eastAsia="方正书宋_GBK" w:cs="方正书宋_GBK"/>
                <w:sz w:val="21"/>
                <w:lang w:eastAsia="zh-CN"/>
              </w:rPr>
            </w:pPr>
          </w:p>
        </w:tc>
        <w:tc>
          <w:tcPr>
            <w:tcW w:w="1245" w:type="dxa"/>
          </w:tcPr>
          <w:p>
            <w:pPr>
              <w:jc w:val="right"/>
              <w:textAlignment w:val="top"/>
              <w:rPr>
                <w:rFonts w:ascii="方正书宋_GBK" w:hAnsi="方正书宋_GBK" w:eastAsia="方正书宋_GBK" w:cs="方正书宋_GBK"/>
                <w:sz w:val="21"/>
                <w:lang w:eastAsia="zh-CN"/>
              </w:rPr>
            </w:pPr>
          </w:p>
        </w:tc>
        <w:tc>
          <w:tcPr>
            <w:tcW w:w="1290" w:type="dxa"/>
          </w:tcPr>
          <w:p>
            <w:pPr>
              <w:jc w:val="right"/>
              <w:textAlignment w:val="top"/>
              <w:rPr>
                <w:rFonts w:ascii="方正书宋_GBK" w:hAnsi="方正书宋_GBK" w:eastAsia="方正书宋_GBK" w:cs="方正书宋_GBK"/>
                <w:sz w:val="21"/>
                <w:lang w:eastAsia="zh-CN"/>
              </w:rPr>
            </w:pP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p>
        </w:tc>
        <w:tc>
          <w:tcPr>
            <w:tcW w:w="1065" w:type="dxa"/>
          </w:tcPr>
          <w:p>
            <w:pPr>
              <w:textAlignment w:val="top"/>
              <w:rPr>
                <w:rFonts w:ascii="方正书宋_GBK" w:hAnsi="方正书宋_GBK" w:eastAsia="方正书宋_GBK" w:cs="方正书宋_GBK"/>
                <w:sz w:val="21"/>
                <w:lang w:eastAsia="zh-CN"/>
              </w:rPr>
            </w:pPr>
          </w:p>
        </w:tc>
        <w:tc>
          <w:tcPr>
            <w:tcW w:w="1635" w:type="dxa"/>
          </w:tcPr>
          <w:p>
            <w:pPr>
              <w:textAlignment w:val="top"/>
              <w:rPr>
                <w:rFonts w:ascii="方正书宋_GBK" w:hAnsi="方正书宋_GBK" w:eastAsia="方正书宋_GBK" w:cs="方正书宋_GBK"/>
                <w:sz w:val="21"/>
                <w:lang w:eastAsia="zh-CN"/>
              </w:rPr>
            </w:pPr>
          </w:p>
        </w:tc>
        <w:tc>
          <w:tcPr>
            <w:tcW w:w="1177" w:type="dxa"/>
          </w:tcPr>
          <w:p>
            <w:pPr>
              <w:jc w:val="right"/>
              <w:textAlignment w:val="top"/>
              <w:rPr>
                <w:rFonts w:ascii="方正书宋_GBK" w:hAnsi="方正书宋_GBK" w:eastAsia="方正书宋_GBK" w:cs="方正书宋_GBK"/>
                <w:sz w:val="21"/>
                <w:lang w:eastAsia="zh-CN"/>
              </w:rPr>
            </w:pPr>
          </w:p>
        </w:tc>
        <w:tc>
          <w:tcPr>
            <w:tcW w:w="1245" w:type="dxa"/>
          </w:tcPr>
          <w:p>
            <w:pPr>
              <w:jc w:val="right"/>
              <w:textAlignment w:val="top"/>
              <w:rPr>
                <w:rFonts w:ascii="方正书宋_GBK" w:hAnsi="方正书宋_GBK" w:eastAsia="方正书宋_GBK" w:cs="方正书宋_GBK"/>
                <w:sz w:val="21"/>
                <w:lang w:eastAsia="zh-CN"/>
              </w:rPr>
            </w:pPr>
          </w:p>
        </w:tc>
        <w:tc>
          <w:tcPr>
            <w:tcW w:w="1290" w:type="dxa"/>
          </w:tcPr>
          <w:p>
            <w:pPr>
              <w:jc w:val="right"/>
              <w:textAlignment w:val="top"/>
              <w:rPr>
                <w:rFonts w:ascii="方正书宋_GBK" w:hAnsi="方正书宋_GBK" w:eastAsia="方正书宋_GBK" w:cs="方正书宋_GBK"/>
                <w:sz w:val="21"/>
                <w:lang w:eastAsia="zh-CN"/>
              </w:rPr>
            </w:pP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p>
        </w:tc>
        <w:tc>
          <w:tcPr>
            <w:tcW w:w="1065" w:type="dxa"/>
          </w:tcPr>
          <w:p>
            <w:pPr>
              <w:textAlignment w:val="top"/>
              <w:rPr>
                <w:rFonts w:ascii="方正书宋_GBK" w:hAnsi="方正书宋_GBK" w:eastAsia="方正书宋_GBK" w:cs="方正书宋_GBK"/>
                <w:sz w:val="21"/>
                <w:lang w:eastAsia="zh-CN"/>
              </w:rPr>
            </w:pPr>
          </w:p>
        </w:tc>
        <w:tc>
          <w:tcPr>
            <w:tcW w:w="1635" w:type="dxa"/>
          </w:tcPr>
          <w:p>
            <w:pPr>
              <w:textAlignment w:val="top"/>
              <w:rPr>
                <w:rFonts w:ascii="方正书宋_GBK" w:hAnsi="方正书宋_GBK" w:eastAsia="方正书宋_GBK" w:cs="方正书宋_GBK"/>
                <w:sz w:val="21"/>
                <w:lang w:eastAsia="zh-CN"/>
              </w:rPr>
            </w:pPr>
          </w:p>
        </w:tc>
        <w:tc>
          <w:tcPr>
            <w:tcW w:w="1177" w:type="dxa"/>
          </w:tcPr>
          <w:p>
            <w:pPr>
              <w:jc w:val="right"/>
              <w:textAlignment w:val="top"/>
              <w:rPr>
                <w:rFonts w:ascii="方正书宋_GBK" w:hAnsi="方正书宋_GBK" w:eastAsia="方正书宋_GBK" w:cs="方正书宋_GBK"/>
                <w:sz w:val="21"/>
                <w:lang w:eastAsia="zh-CN"/>
              </w:rPr>
            </w:pPr>
          </w:p>
        </w:tc>
        <w:tc>
          <w:tcPr>
            <w:tcW w:w="1245" w:type="dxa"/>
          </w:tcPr>
          <w:p>
            <w:pPr>
              <w:jc w:val="right"/>
              <w:textAlignment w:val="top"/>
              <w:rPr>
                <w:rFonts w:ascii="方正书宋_GBK" w:hAnsi="方正书宋_GBK" w:eastAsia="方正书宋_GBK" w:cs="方正书宋_GBK"/>
                <w:sz w:val="21"/>
                <w:lang w:eastAsia="zh-CN"/>
              </w:rPr>
            </w:pPr>
          </w:p>
        </w:tc>
        <w:tc>
          <w:tcPr>
            <w:tcW w:w="1290" w:type="dxa"/>
          </w:tcPr>
          <w:p>
            <w:pPr>
              <w:jc w:val="right"/>
              <w:textAlignment w:val="top"/>
              <w:rPr>
                <w:rFonts w:ascii="方正书宋_GBK" w:hAnsi="方正书宋_GBK" w:eastAsia="方正书宋_GBK" w:cs="方正书宋_GBK"/>
                <w:sz w:val="21"/>
                <w:lang w:eastAsia="zh-CN"/>
              </w:rPr>
            </w:pP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p>
        </w:tc>
        <w:tc>
          <w:tcPr>
            <w:tcW w:w="1065" w:type="dxa"/>
          </w:tcPr>
          <w:p>
            <w:pPr>
              <w:textAlignment w:val="top"/>
              <w:rPr>
                <w:rFonts w:ascii="方正书宋_GBK" w:hAnsi="方正书宋_GBK" w:eastAsia="方正书宋_GBK" w:cs="方正书宋_GBK"/>
                <w:sz w:val="21"/>
                <w:lang w:eastAsia="zh-CN"/>
              </w:rPr>
            </w:pPr>
          </w:p>
        </w:tc>
        <w:tc>
          <w:tcPr>
            <w:tcW w:w="1635" w:type="dxa"/>
          </w:tcPr>
          <w:p>
            <w:pPr>
              <w:textAlignment w:val="top"/>
              <w:rPr>
                <w:rFonts w:ascii="方正书宋_GBK" w:hAnsi="方正书宋_GBK" w:eastAsia="方正书宋_GBK" w:cs="方正书宋_GBK"/>
                <w:sz w:val="21"/>
                <w:lang w:eastAsia="zh-CN"/>
              </w:rPr>
            </w:pPr>
          </w:p>
        </w:tc>
        <w:tc>
          <w:tcPr>
            <w:tcW w:w="1177" w:type="dxa"/>
          </w:tcPr>
          <w:p>
            <w:pPr>
              <w:jc w:val="right"/>
              <w:textAlignment w:val="top"/>
              <w:rPr>
                <w:rFonts w:ascii="方正书宋_GBK" w:hAnsi="方正书宋_GBK" w:eastAsia="方正书宋_GBK" w:cs="方正书宋_GBK"/>
                <w:sz w:val="21"/>
                <w:lang w:eastAsia="zh-CN"/>
              </w:rPr>
            </w:pPr>
          </w:p>
        </w:tc>
        <w:tc>
          <w:tcPr>
            <w:tcW w:w="1245" w:type="dxa"/>
          </w:tcPr>
          <w:p>
            <w:pPr>
              <w:jc w:val="right"/>
              <w:textAlignment w:val="top"/>
              <w:rPr>
                <w:rFonts w:ascii="方正书宋_GBK" w:hAnsi="方正书宋_GBK" w:eastAsia="方正书宋_GBK" w:cs="方正书宋_GBK"/>
                <w:sz w:val="21"/>
                <w:lang w:eastAsia="zh-CN"/>
              </w:rPr>
            </w:pPr>
          </w:p>
        </w:tc>
        <w:tc>
          <w:tcPr>
            <w:tcW w:w="1290" w:type="dxa"/>
          </w:tcPr>
          <w:p>
            <w:pPr>
              <w:jc w:val="right"/>
              <w:textAlignment w:val="top"/>
              <w:rPr>
                <w:rFonts w:ascii="方正书宋_GBK" w:hAnsi="方正书宋_GBK" w:eastAsia="方正书宋_GBK" w:cs="方正书宋_GBK"/>
                <w:sz w:val="21"/>
                <w:lang w:eastAsia="zh-CN"/>
              </w:rPr>
            </w:pP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p>
        </w:tc>
        <w:tc>
          <w:tcPr>
            <w:tcW w:w="1065" w:type="dxa"/>
          </w:tcPr>
          <w:p>
            <w:pPr>
              <w:textAlignment w:val="top"/>
              <w:rPr>
                <w:rFonts w:ascii="方正书宋_GBK" w:hAnsi="方正书宋_GBK" w:eastAsia="方正书宋_GBK" w:cs="方正书宋_GBK"/>
                <w:sz w:val="21"/>
                <w:lang w:eastAsia="zh-CN"/>
              </w:rPr>
            </w:pPr>
          </w:p>
        </w:tc>
        <w:tc>
          <w:tcPr>
            <w:tcW w:w="1635" w:type="dxa"/>
          </w:tcPr>
          <w:p>
            <w:pPr>
              <w:textAlignment w:val="top"/>
              <w:rPr>
                <w:rFonts w:ascii="方正书宋_GBK" w:hAnsi="方正书宋_GBK" w:eastAsia="方正书宋_GBK" w:cs="方正书宋_GBK"/>
                <w:sz w:val="21"/>
                <w:lang w:eastAsia="zh-CN"/>
              </w:rPr>
            </w:pPr>
          </w:p>
        </w:tc>
        <w:tc>
          <w:tcPr>
            <w:tcW w:w="1177" w:type="dxa"/>
          </w:tcPr>
          <w:p>
            <w:pPr>
              <w:jc w:val="right"/>
              <w:textAlignment w:val="top"/>
              <w:rPr>
                <w:rFonts w:ascii="方正书宋_GBK" w:hAnsi="方正书宋_GBK" w:eastAsia="方正书宋_GBK" w:cs="方正书宋_GBK"/>
                <w:sz w:val="21"/>
                <w:lang w:eastAsia="zh-CN"/>
              </w:rPr>
            </w:pPr>
          </w:p>
        </w:tc>
        <w:tc>
          <w:tcPr>
            <w:tcW w:w="1245" w:type="dxa"/>
          </w:tcPr>
          <w:p>
            <w:pPr>
              <w:jc w:val="right"/>
              <w:textAlignment w:val="top"/>
              <w:rPr>
                <w:rFonts w:ascii="方正书宋_GBK" w:hAnsi="方正书宋_GBK" w:eastAsia="方正书宋_GBK" w:cs="方正书宋_GBK"/>
                <w:sz w:val="21"/>
                <w:lang w:eastAsia="zh-CN"/>
              </w:rPr>
            </w:pPr>
          </w:p>
        </w:tc>
        <w:tc>
          <w:tcPr>
            <w:tcW w:w="1290" w:type="dxa"/>
          </w:tcPr>
          <w:p>
            <w:pPr>
              <w:jc w:val="right"/>
              <w:textAlignment w:val="top"/>
              <w:rPr>
                <w:rFonts w:ascii="方正书宋_GBK" w:hAnsi="方正书宋_GBK" w:eastAsia="方正书宋_GBK" w:cs="方正书宋_GBK"/>
                <w:sz w:val="21"/>
                <w:lang w:eastAsia="zh-CN"/>
              </w:rPr>
            </w:pPr>
          </w:p>
        </w:tc>
        <w:tc>
          <w:tcPr>
            <w:tcW w:w="1080" w:type="dxa"/>
            <w:vAlign w:val="center"/>
          </w:tcPr>
          <w:p>
            <w:pPr>
              <w:jc w:val="center"/>
              <w:textAlignment w:val="top"/>
              <w:rPr>
                <w:rFonts w:ascii="方正书宋_GBK" w:hAnsi="方正书宋_GBK" w:eastAsia="方正书宋_GBK" w:cs="方正书宋_GBK"/>
                <w:sz w:val="21"/>
                <w:lang w:eastAsia="zh-CN"/>
              </w:rPr>
            </w:pPr>
          </w:p>
        </w:tc>
        <w:tc>
          <w:tcPr>
            <w:tcW w:w="1140" w:type="dxa"/>
            <w:vAlign w:val="center"/>
          </w:tcPr>
          <w:p>
            <w:pPr>
              <w:pStyle w:val="15"/>
            </w:pPr>
          </w:p>
        </w:tc>
        <w:tc>
          <w:tcPr>
            <w:tcW w:w="1110" w:type="dxa"/>
            <w:vAlign w:val="center"/>
          </w:tcPr>
          <w:p>
            <w:pPr>
              <w:pStyle w:val="15"/>
            </w:pPr>
          </w:p>
        </w:tc>
        <w:tc>
          <w:tcPr>
            <w:tcW w:w="1065" w:type="dxa"/>
            <w:vAlign w:val="center"/>
          </w:tcPr>
          <w:p>
            <w:pPr>
              <w:pStyle w:val="15"/>
            </w:pPr>
          </w:p>
        </w:tc>
        <w:tc>
          <w:tcPr>
            <w:tcW w:w="900" w:type="dxa"/>
            <w:vAlign w:val="center"/>
          </w:tcPr>
          <w:p>
            <w:pPr>
              <w:pStyle w:val="15"/>
            </w:pPr>
          </w:p>
        </w:tc>
        <w:tc>
          <w:tcPr>
            <w:tcW w:w="1021"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90"/>
        <w:gridCol w:w="443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332涞水县水利</w:t>
            </w:r>
            <w:r>
              <w:t>局</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090" w:type="dxa"/>
            <w:vAlign w:val="center"/>
          </w:tcPr>
          <w:p>
            <w:pPr>
              <w:pStyle w:val="14"/>
            </w:pPr>
            <w:r>
              <w:t>科目    编码</w:t>
            </w:r>
          </w:p>
        </w:tc>
        <w:tc>
          <w:tcPr>
            <w:tcW w:w="4438"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090" w:type="dxa"/>
            <w:vAlign w:val="center"/>
          </w:tcPr>
          <w:p>
            <w:pPr>
              <w:pStyle w:val="14"/>
            </w:pPr>
            <w:r>
              <w:t>1</w:t>
            </w:r>
          </w:p>
        </w:tc>
        <w:tc>
          <w:tcPr>
            <w:tcW w:w="4438"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090" w:type="dxa"/>
            <w:vAlign w:val="center"/>
          </w:tcPr>
          <w:p>
            <w:pPr>
              <w:pStyle w:val="20"/>
            </w:pPr>
          </w:p>
        </w:tc>
        <w:tc>
          <w:tcPr>
            <w:tcW w:w="4438" w:type="dxa"/>
            <w:vAlign w:val="center"/>
          </w:tcPr>
          <w:p>
            <w:pPr>
              <w:pStyle w:val="18"/>
            </w:pPr>
            <w:r>
              <w:t>合计</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361" w:type="dxa"/>
          </w:tcPr>
          <w:p>
            <w:pPr>
              <w:jc w:val="right"/>
              <w:textAlignment w:val="top"/>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val="en-US" w:eastAsia="zh-CN"/>
              </w:rPr>
              <w:t>650.77</w:t>
            </w:r>
            <w:r>
              <w:rPr>
                <w:rFonts w:ascii="方正书宋_GBK" w:hAnsi="方正书宋_GBK" w:eastAsia="方正书宋_GBK" w:cs="方正书宋_GBK"/>
                <w:b/>
                <w:bCs/>
                <w:sz w:val="21"/>
                <w:lang w:eastAsia="zh-CN"/>
              </w:rPr>
              <w:t xml:space="preserve"> </w:t>
            </w:r>
          </w:p>
        </w:tc>
        <w:tc>
          <w:tcPr>
            <w:tcW w:w="1361" w:type="dxa"/>
          </w:tcPr>
          <w:p>
            <w:pPr>
              <w:jc w:val="right"/>
              <w:textAlignment w:val="top"/>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val="en-US" w:eastAsia="zh-CN"/>
              </w:rPr>
              <w:t>110821.07</w:t>
            </w:r>
            <w:r>
              <w:rPr>
                <w:rFonts w:ascii="方正书宋_GBK" w:hAnsi="方正书宋_GBK" w:eastAsia="方正书宋_GBK" w:cs="方正书宋_GBK"/>
                <w:b/>
                <w:bCs/>
                <w:sz w:val="21"/>
                <w:lang w:eastAsia="zh-CN"/>
              </w:rPr>
              <w:t xml:space="preserve"> </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ascii="Calibri" w:hAnsi="Calibri" w:eastAsia="宋体" w:cs="Calibri"/>
                <w:color w:val="000000"/>
                <w:sz w:val="22"/>
                <w:szCs w:val="22"/>
                <w:lang w:eastAsia="zh-CN" w:bidi="ar"/>
              </w:rPr>
              <w:t>2</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社会保障和就业支出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ascii="Calibri" w:hAnsi="Calibri" w:eastAsia="宋体" w:cs="Calibri"/>
                <w:color w:val="000000"/>
                <w:sz w:val="22"/>
                <w:szCs w:val="22"/>
                <w:lang w:eastAsia="zh-CN" w:bidi="ar"/>
              </w:rPr>
              <w:t>3</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行政事业单位养老支出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ascii="Calibri" w:hAnsi="Calibri" w:eastAsia="宋体" w:cs="Calibri"/>
                <w:color w:val="000000"/>
                <w:sz w:val="22"/>
                <w:szCs w:val="22"/>
                <w:lang w:eastAsia="zh-CN" w:bidi="ar"/>
              </w:rPr>
              <w:t>4</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2080505</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机关事业单位基本养老保险缴费支出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5</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卫生健康支出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6</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行政事业单位医疗</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7</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2101101</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行政单位医疗</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5.21</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8</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2101103</w:t>
            </w:r>
          </w:p>
        </w:tc>
        <w:tc>
          <w:tcPr>
            <w:tcW w:w="4438" w:type="dxa"/>
            <w:vAlign w:val="top"/>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公务员医疗补助</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1.63</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9</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农林水支出</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11229.18</w:t>
            </w:r>
            <w:r>
              <w:rPr>
                <w:rFonts w:ascii="方正书宋_GBK" w:hAnsi="方正书宋_GBK" w:eastAsia="方正书宋_GBK" w:cs="方正书宋_GBK"/>
                <w:sz w:val="21"/>
                <w:lang w:eastAsia="zh-CN"/>
              </w:rPr>
              <w:t xml:space="preserve"> </w:t>
            </w:r>
          </w:p>
        </w:tc>
        <w:tc>
          <w:tcPr>
            <w:tcW w:w="1361" w:type="dxa"/>
            <w:vAlign w:val="center"/>
          </w:tcPr>
          <w:p>
            <w:pPr>
              <w:pStyle w:val="19"/>
              <w:rPr>
                <w:rFonts w:hint="default" w:ascii="方正书宋_GBK" w:hAnsi="方正书宋_GBK" w:eastAsia="方正书宋_GBK" w:cs="方正书宋_GBK"/>
                <w:b w:val="0"/>
                <w:bCs/>
                <w:sz w:val="21"/>
                <w:lang w:val="en-US" w:eastAsia="zh-CN"/>
              </w:rPr>
            </w:pPr>
            <w:r>
              <w:rPr>
                <w:rFonts w:hint="eastAsia" w:cs="方正书宋_GBK"/>
                <w:b w:val="0"/>
                <w:bCs/>
                <w:sz w:val="21"/>
                <w:lang w:val="en-US" w:eastAsia="zh-CN"/>
              </w:rPr>
              <w:t>622.79</w:t>
            </w:r>
          </w:p>
        </w:tc>
        <w:tc>
          <w:tcPr>
            <w:tcW w:w="1361" w:type="dxa"/>
            <w:vAlign w:val="center"/>
          </w:tcPr>
          <w:p>
            <w:pPr>
              <w:pStyle w:val="19"/>
              <w:rPr>
                <w:rFonts w:hint="default" w:ascii="方正书宋_GBK" w:hAnsi="方正书宋_GBK" w:eastAsia="方正书宋_GBK" w:cs="方正书宋_GBK"/>
                <w:b w:val="0"/>
                <w:bCs/>
                <w:sz w:val="21"/>
                <w:lang w:val="en-US" w:eastAsia="zh-CN"/>
              </w:rPr>
            </w:pPr>
            <w:r>
              <w:rPr>
                <w:rFonts w:hint="eastAsia" w:cs="方正书宋_GBK"/>
                <w:b w:val="0"/>
                <w:bCs/>
                <w:sz w:val="21"/>
                <w:lang w:val="en-US" w:eastAsia="zh-CN"/>
              </w:rPr>
              <w:t>10606.39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10</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b w:val="0"/>
                <w:bCs/>
                <w:sz w:val="21"/>
              </w:rPr>
            </w:pPr>
            <w:r>
              <w:rPr>
                <w:rFonts w:hint="eastAsia" w:ascii="方正书宋_GBK" w:hAnsi="方正书宋_GBK" w:eastAsia="方正书宋_GBK" w:cs="方正书宋_GBK"/>
                <w:b w:val="0"/>
                <w:bCs/>
                <w:sz w:val="21"/>
                <w:lang w:val="en-US" w:eastAsia="zh-CN"/>
              </w:rPr>
              <w:t>622.79</w:t>
            </w:r>
          </w:p>
        </w:tc>
        <w:tc>
          <w:tcPr>
            <w:tcW w:w="1361" w:type="dxa"/>
            <w:vAlign w:val="center"/>
          </w:tcPr>
          <w:p>
            <w:pPr>
              <w:pStyle w:val="19"/>
              <w:rPr>
                <w:rFonts w:hint="default" w:ascii="方正书宋_GBK" w:hAnsi="方正书宋_GBK" w:eastAsia="方正书宋_GBK" w:cs="方正书宋_GBK"/>
                <w:b w:val="0"/>
                <w:bCs/>
                <w:sz w:val="21"/>
                <w:lang w:val="en-US" w:eastAsia="zh-CN"/>
              </w:rPr>
            </w:pPr>
            <w:r>
              <w:rPr>
                <w:rFonts w:hint="eastAsia" w:cs="方正书宋_GBK"/>
                <w:b w:val="0"/>
                <w:bCs/>
                <w:sz w:val="21"/>
                <w:lang w:val="en-US" w:eastAsia="zh-CN"/>
              </w:rPr>
              <w:t>9985.40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11</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2130301</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行政运行</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622.79</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b w:val="0"/>
                <w:bCs/>
                <w:sz w:val="21"/>
              </w:rPr>
            </w:pPr>
            <w:r>
              <w:rPr>
                <w:rFonts w:hint="eastAsia" w:ascii="方正书宋_GBK" w:hAnsi="方正书宋_GBK" w:eastAsia="方正书宋_GBK" w:cs="方正书宋_GBK"/>
                <w:b w:val="0"/>
                <w:bCs/>
                <w:sz w:val="21"/>
                <w:lang w:val="en-US" w:eastAsia="zh-CN"/>
              </w:rPr>
              <w:t>622.79</w:t>
            </w:r>
          </w:p>
        </w:tc>
        <w:tc>
          <w:tcPr>
            <w:tcW w:w="1361" w:type="dxa"/>
            <w:vAlign w:val="center"/>
          </w:tcPr>
          <w:p>
            <w:pPr>
              <w:pStyle w:val="19"/>
              <w:rPr>
                <w:rFonts w:ascii="方正书宋_GBK" w:hAnsi="方正书宋_GBK" w:eastAsia="方正书宋_GBK" w:cs="方正书宋_GBK"/>
                <w:b w:val="0"/>
                <w:bCs/>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12</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2130302</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一般行政管理事务</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81.70</w:t>
            </w:r>
            <w:r>
              <w:rPr>
                <w:rFonts w:ascii="方正书宋_GBK" w:hAnsi="方正书宋_GBK" w:eastAsia="方正书宋_GBK" w:cs="方正书宋_GBK"/>
                <w:sz w:val="21"/>
                <w:lang w:eastAsia="zh-CN"/>
              </w:rPr>
              <w:t xml:space="preserve">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13</w:t>
            </w:r>
          </w:p>
        </w:tc>
        <w:tc>
          <w:tcPr>
            <w:tcW w:w="1090" w:type="dxa"/>
            <w:vAlign w:val="top"/>
          </w:tcPr>
          <w:p>
            <w:pPr>
              <w:textAlignment w:val="top"/>
              <w:rPr>
                <w:rFonts w:ascii="方正书宋_GBK" w:hAnsi="方正书宋_GBK" w:eastAsia="方正书宋_GBK" w:cs="方正书宋_GBK"/>
                <w:sz w:val="21"/>
              </w:rPr>
            </w:pPr>
            <w:r>
              <w:rPr>
                <w:rFonts w:hint="eastAsia" w:ascii="Calibri" w:hAnsi="Calibri" w:eastAsia="宋体" w:cs="Calibri"/>
                <w:color w:val="000000"/>
                <w:sz w:val="22"/>
                <w:szCs w:val="22"/>
                <w:lang w:val="en-US" w:eastAsia="zh-CN" w:bidi="ar"/>
              </w:rPr>
              <w:t>2130304</w:t>
            </w:r>
          </w:p>
        </w:tc>
        <w:tc>
          <w:tcPr>
            <w:tcW w:w="4438" w:type="dxa"/>
            <w:vAlign w:val="top"/>
          </w:tcPr>
          <w:p>
            <w:pPr>
              <w:textAlignment w:val="top"/>
              <w:rPr>
                <w:rFonts w:ascii="方正书宋_GBK" w:hAnsi="方正书宋_GBK" w:eastAsia="方正书宋_GBK" w:cs="方正书宋_GBK"/>
                <w:sz w:val="21"/>
              </w:rPr>
            </w:pPr>
            <w:r>
              <w:rPr>
                <w:rFonts w:hint="eastAsia" w:ascii="Calibri" w:hAnsi="Calibri" w:eastAsia="宋体" w:cs="Calibri"/>
                <w:color w:val="000000"/>
                <w:sz w:val="22"/>
                <w:szCs w:val="22"/>
                <w:lang w:val="en-US" w:eastAsia="zh-CN" w:bidi="ar"/>
              </w:rPr>
              <w:t>水利行业业务管理</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0.50</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14</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2130305</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水利工程建设</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9091.00</w:t>
            </w:r>
            <w:r>
              <w:rPr>
                <w:rFonts w:ascii="方正书宋_GBK" w:hAnsi="方正书宋_GBK" w:eastAsia="方正书宋_GBK" w:cs="方正书宋_GBK"/>
                <w:sz w:val="21"/>
                <w:lang w:eastAsia="zh-CN"/>
              </w:rPr>
              <w:t xml:space="preserve">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lang w:val="en-US" w:eastAsia="zh-CN" w:bidi="ar"/>
              </w:rPr>
              <w:t>15</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2130306</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水利工程运行与维护</w:t>
            </w:r>
          </w:p>
        </w:tc>
        <w:tc>
          <w:tcPr>
            <w:tcW w:w="1361" w:type="dxa"/>
            <w:vAlign w:val="to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val="en-US" w:eastAsia="zh-CN"/>
              </w:rPr>
              <w:t>64</w:t>
            </w:r>
            <w:r>
              <w:rPr>
                <w:rFonts w:ascii="方正书宋_GBK" w:hAnsi="方正书宋_GBK" w:eastAsia="方正书宋_GBK" w:cs="方正书宋_GBK"/>
                <w:sz w:val="21"/>
                <w:lang w:eastAsia="zh-CN"/>
              </w:rPr>
              <w:t xml:space="preserve">.00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16</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2130310</w:t>
            </w:r>
          </w:p>
        </w:tc>
        <w:tc>
          <w:tcPr>
            <w:tcW w:w="4438" w:type="dxa"/>
            <w:vAlign w:val="top"/>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水土保持</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193.6</w:t>
            </w:r>
            <w:r>
              <w:rPr>
                <w:rFonts w:ascii="方正书宋_GBK" w:hAnsi="方正书宋_GBK" w:eastAsia="方正书宋_GBK" w:cs="方正书宋_GBK"/>
                <w:sz w:val="21"/>
                <w:lang w:eastAsia="zh-CN"/>
              </w:rPr>
              <w:t xml:space="preserve">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17</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2130311</w:t>
            </w:r>
          </w:p>
        </w:tc>
        <w:tc>
          <w:tcPr>
            <w:tcW w:w="4438" w:type="dxa"/>
            <w:vAlign w:val="top"/>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水资源节约管理与保护</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172.00</w:t>
            </w:r>
            <w:r>
              <w:rPr>
                <w:rFonts w:ascii="方正书宋_GBK" w:hAnsi="方正书宋_GBK" w:eastAsia="方正书宋_GBK" w:cs="方正书宋_GBK"/>
                <w:sz w:val="21"/>
                <w:lang w:eastAsia="zh-CN"/>
              </w:rPr>
              <w:t xml:space="preserve">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18</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2130314</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防汛</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195.04</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195.04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19</w:t>
            </w:r>
          </w:p>
        </w:tc>
        <w:tc>
          <w:tcPr>
            <w:tcW w:w="1090"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2130399</w:t>
            </w:r>
          </w:p>
        </w:tc>
        <w:tc>
          <w:tcPr>
            <w:tcW w:w="4438" w:type="dxa"/>
            <w:vAlign w:val="top"/>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其他水利支出</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87.56</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87.56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20</w:t>
            </w:r>
          </w:p>
        </w:tc>
        <w:tc>
          <w:tcPr>
            <w:tcW w:w="1090"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21366</w:t>
            </w:r>
          </w:p>
        </w:tc>
        <w:tc>
          <w:tcPr>
            <w:tcW w:w="4438"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大中型水库库区基金安排的支出</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140.21</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140.21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21</w:t>
            </w:r>
          </w:p>
        </w:tc>
        <w:tc>
          <w:tcPr>
            <w:tcW w:w="1090"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2136601</w:t>
            </w:r>
          </w:p>
        </w:tc>
        <w:tc>
          <w:tcPr>
            <w:tcW w:w="4438"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140.21</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140.21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22</w:t>
            </w:r>
          </w:p>
        </w:tc>
        <w:tc>
          <w:tcPr>
            <w:tcW w:w="1090"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21372</w:t>
            </w:r>
          </w:p>
        </w:tc>
        <w:tc>
          <w:tcPr>
            <w:tcW w:w="4438"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480.78</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480.78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23</w:t>
            </w:r>
          </w:p>
        </w:tc>
        <w:tc>
          <w:tcPr>
            <w:tcW w:w="1090"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2137201</w:t>
            </w:r>
          </w:p>
        </w:tc>
        <w:tc>
          <w:tcPr>
            <w:tcW w:w="4438"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移民补助</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200.78</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200.78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24</w:t>
            </w:r>
          </w:p>
        </w:tc>
        <w:tc>
          <w:tcPr>
            <w:tcW w:w="1090"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2137202</w:t>
            </w:r>
          </w:p>
        </w:tc>
        <w:tc>
          <w:tcPr>
            <w:tcW w:w="4438"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361" w:type="dxa"/>
            <w:vAlign w:val="top"/>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280.00</w:t>
            </w:r>
          </w:p>
        </w:tc>
        <w:tc>
          <w:tcPr>
            <w:tcW w:w="1361" w:type="dxa"/>
            <w:vAlign w:val="center"/>
          </w:tcPr>
          <w:p>
            <w:pPr>
              <w:pStyle w:val="19"/>
              <w:rPr>
                <w:rFonts w:ascii="方正书宋_GBK" w:hAnsi="方正书宋_GBK" w:eastAsia="方正书宋_GBK" w:cs="方正书宋_GBK"/>
                <w:sz w:val="21"/>
              </w:rPr>
            </w:pPr>
          </w:p>
        </w:tc>
        <w:tc>
          <w:tcPr>
            <w:tcW w:w="1361" w:type="dxa"/>
            <w:vAlign w:val="top"/>
          </w:tcPr>
          <w:p>
            <w:pPr>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val="en-US" w:eastAsia="zh-CN"/>
              </w:rPr>
              <w:t>280.00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ascii="Calibri" w:hAnsi="Calibri" w:eastAsia="宋体" w:cs="Calibri"/>
                <w:color w:val="000000"/>
                <w:sz w:val="22"/>
                <w:szCs w:val="22"/>
                <w:highlight w:val="none"/>
                <w:lang w:eastAsia="zh-CN" w:bidi="ar"/>
              </w:rPr>
              <w:t>25</w:t>
            </w:r>
          </w:p>
        </w:tc>
        <w:tc>
          <w:tcPr>
            <w:tcW w:w="1090" w:type="dxa"/>
            <w:vAlign w:val="top"/>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221</w:t>
            </w:r>
          </w:p>
        </w:tc>
        <w:tc>
          <w:tcPr>
            <w:tcW w:w="4438" w:type="dxa"/>
            <w:vAlign w:val="top"/>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住房保障支出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ascii="Calibri" w:hAnsi="Calibri" w:eastAsia="宋体" w:cs="Calibri"/>
                <w:color w:val="000000"/>
                <w:sz w:val="22"/>
                <w:szCs w:val="22"/>
                <w:highlight w:val="none"/>
                <w:lang w:eastAsia="zh-CN" w:bidi="ar"/>
              </w:rPr>
              <w:t>26</w:t>
            </w:r>
          </w:p>
        </w:tc>
        <w:tc>
          <w:tcPr>
            <w:tcW w:w="1090" w:type="dxa"/>
            <w:vAlign w:val="top"/>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22102</w:t>
            </w:r>
          </w:p>
        </w:tc>
        <w:tc>
          <w:tcPr>
            <w:tcW w:w="4438" w:type="dxa"/>
            <w:vAlign w:val="top"/>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住房改革支出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ascii="Calibri" w:hAnsi="Calibri" w:eastAsia="宋体" w:cs="Calibri"/>
                <w:color w:val="000000"/>
                <w:sz w:val="22"/>
                <w:szCs w:val="22"/>
                <w:highlight w:val="none"/>
                <w:lang w:eastAsia="zh-CN" w:bidi="ar"/>
              </w:rPr>
              <w:t>27</w:t>
            </w:r>
          </w:p>
        </w:tc>
        <w:tc>
          <w:tcPr>
            <w:tcW w:w="1090" w:type="dxa"/>
            <w:vAlign w:val="top"/>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2210201</w:t>
            </w:r>
          </w:p>
        </w:tc>
        <w:tc>
          <w:tcPr>
            <w:tcW w:w="4438" w:type="dxa"/>
            <w:vAlign w:val="top"/>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住房公积金</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7.51</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28</w:t>
            </w:r>
          </w:p>
        </w:tc>
        <w:tc>
          <w:tcPr>
            <w:tcW w:w="109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224</w:t>
            </w:r>
          </w:p>
        </w:tc>
        <w:tc>
          <w:tcPr>
            <w:tcW w:w="443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灾害防治及应急管理支出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82667.00</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29</w:t>
            </w:r>
          </w:p>
        </w:tc>
        <w:tc>
          <w:tcPr>
            <w:tcW w:w="109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22407</w:t>
            </w:r>
          </w:p>
        </w:tc>
        <w:tc>
          <w:tcPr>
            <w:tcW w:w="443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自然灾害救灾及恢复重建支出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82667.00</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pPr>
            <w:r>
              <w:rPr>
                <w:rFonts w:hint="eastAsia" w:ascii="Calibri" w:hAnsi="Calibri" w:eastAsia="宋体" w:cs="Calibri"/>
                <w:color w:val="000000"/>
                <w:sz w:val="22"/>
                <w:szCs w:val="22"/>
                <w:highlight w:val="none"/>
                <w:lang w:val="en-US" w:eastAsia="zh-CN" w:bidi="ar"/>
              </w:rPr>
              <w:t>30</w:t>
            </w:r>
          </w:p>
        </w:tc>
        <w:tc>
          <w:tcPr>
            <w:tcW w:w="109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2240704</w:t>
            </w:r>
          </w:p>
        </w:tc>
        <w:tc>
          <w:tcPr>
            <w:tcW w:w="443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自然灾害灾后重建补助</w:t>
            </w:r>
          </w:p>
        </w:tc>
        <w:tc>
          <w:tcPr>
            <w:tcW w:w="1361" w:type="dxa"/>
            <w:vAlign w:val="top"/>
          </w:tcPr>
          <w:p>
            <w:pPr>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82667.00</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lang w:val="en-US" w:eastAsia="zh-CN"/>
              </w:rPr>
              <w:t>82667.00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ascii="Calibri" w:hAnsi="Calibri" w:eastAsia="宋体" w:cs="Calibri"/>
                <w:color w:val="000000"/>
                <w:sz w:val="22"/>
                <w:szCs w:val="22"/>
                <w:lang w:eastAsia="zh-CN" w:bidi="ar"/>
              </w:rPr>
            </w:pPr>
            <w:r>
              <w:rPr>
                <w:rFonts w:hint="eastAsia" w:ascii="Calibri" w:hAnsi="Calibri" w:eastAsia="宋体" w:cs="Calibri"/>
                <w:color w:val="000000"/>
                <w:sz w:val="22"/>
                <w:szCs w:val="22"/>
                <w:highlight w:val="none"/>
                <w:lang w:val="en-US" w:eastAsia="zh-CN" w:bidi="ar"/>
              </w:rPr>
              <w:t>31</w:t>
            </w:r>
          </w:p>
        </w:tc>
        <w:tc>
          <w:tcPr>
            <w:tcW w:w="1090" w:type="dxa"/>
            <w:vAlign w:val="top"/>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229</w:t>
            </w:r>
          </w:p>
        </w:tc>
        <w:tc>
          <w:tcPr>
            <w:tcW w:w="4438" w:type="dxa"/>
            <w:vAlign w:val="top"/>
          </w:tcPr>
          <w:p>
            <w:pPr>
              <w:textAlignment w:val="top"/>
              <w:rPr>
                <w:rFonts w:hint="eastAsia" w:ascii="宋体" w:hAnsi="宋体" w:eastAsia="宋体" w:cs="宋体"/>
                <w:color w:val="000000"/>
                <w:sz w:val="22"/>
                <w:szCs w:val="22"/>
                <w:lang w:eastAsia="zh-CN" w:bidi="ar"/>
              </w:rPr>
            </w:pPr>
            <w:r>
              <w:rPr>
                <w:rFonts w:hint="eastAsia" w:ascii="宋体" w:hAnsi="宋体" w:eastAsia="宋体" w:cs="宋体"/>
                <w:color w:val="000000"/>
                <w:sz w:val="22"/>
                <w:szCs w:val="22"/>
                <w:lang w:eastAsia="zh-CN" w:bidi="ar"/>
              </w:rPr>
              <w:t>其他支出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ascii="Calibri" w:hAnsi="Calibri" w:eastAsia="宋体" w:cs="Calibri"/>
                <w:color w:val="000000"/>
                <w:sz w:val="22"/>
                <w:szCs w:val="22"/>
                <w:lang w:eastAsia="zh-CN" w:bidi="ar"/>
              </w:rPr>
            </w:pPr>
            <w:r>
              <w:rPr>
                <w:rFonts w:hint="eastAsia" w:ascii="Calibri" w:hAnsi="Calibri" w:eastAsia="宋体" w:cs="Calibri"/>
                <w:color w:val="000000"/>
                <w:sz w:val="22"/>
                <w:szCs w:val="22"/>
                <w:highlight w:val="none"/>
                <w:lang w:val="en-US" w:eastAsia="zh-CN" w:bidi="ar"/>
              </w:rPr>
              <w:t>32</w:t>
            </w:r>
          </w:p>
        </w:tc>
        <w:tc>
          <w:tcPr>
            <w:tcW w:w="1090" w:type="dxa"/>
            <w:vAlign w:val="top"/>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22904</w:t>
            </w:r>
          </w:p>
        </w:tc>
        <w:tc>
          <w:tcPr>
            <w:tcW w:w="4438" w:type="dxa"/>
            <w:vAlign w:val="top"/>
          </w:tcPr>
          <w:p>
            <w:pPr>
              <w:textAlignment w:val="top"/>
              <w:rPr>
                <w:rFonts w:hint="eastAsia" w:ascii="宋体" w:hAnsi="宋体" w:eastAsia="宋体" w:cs="宋体"/>
                <w:color w:val="000000"/>
                <w:sz w:val="22"/>
                <w:szCs w:val="22"/>
                <w:lang w:eastAsia="zh-CN" w:bidi="ar"/>
              </w:rPr>
            </w:pPr>
            <w:r>
              <w:rPr>
                <w:rFonts w:hint="eastAsia" w:ascii="宋体" w:hAnsi="宋体" w:eastAsia="宋体" w:cs="宋体"/>
                <w:color w:val="000000"/>
                <w:sz w:val="22"/>
                <w:szCs w:val="22"/>
                <w:lang w:eastAsia="zh-CN" w:bidi="ar"/>
              </w:rPr>
              <w:t>其他政府性基金及对应专项债务收入安排的支出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ascii="Calibri" w:hAnsi="Calibri" w:eastAsia="宋体" w:cs="Calibri"/>
                <w:color w:val="000000"/>
                <w:sz w:val="22"/>
                <w:szCs w:val="22"/>
                <w:lang w:eastAsia="zh-CN" w:bidi="ar"/>
              </w:rPr>
            </w:pPr>
            <w:r>
              <w:rPr>
                <w:rFonts w:hint="eastAsia" w:ascii="Calibri" w:hAnsi="Calibri" w:eastAsia="宋体" w:cs="Calibri"/>
                <w:color w:val="000000"/>
                <w:sz w:val="22"/>
                <w:szCs w:val="22"/>
                <w:highlight w:val="none"/>
                <w:lang w:val="en-US" w:eastAsia="zh-CN" w:bidi="ar"/>
              </w:rPr>
              <w:t>33</w:t>
            </w:r>
          </w:p>
        </w:tc>
        <w:tc>
          <w:tcPr>
            <w:tcW w:w="1090" w:type="dxa"/>
            <w:vAlign w:val="top"/>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2290402</w:t>
            </w:r>
          </w:p>
        </w:tc>
        <w:tc>
          <w:tcPr>
            <w:tcW w:w="4438" w:type="dxa"/>
            <w:vAlign w:val="top"/>
          </w:tcPr>
          <w:p>
            <w:pPr>
              <w:textAlignment w:val="top"/>
              <w:rPr>
                <w:rFonts w:hint="eastAsia" w:ascii="宋体" w:hAnsi="宋体" w:eastAsia="宋体" w:cs="宋体"/>
                <w:color w:val="000000"/>
                <w:sz w:val="22"/>
                <w:szCs w:val="22"/>
                <w:lang w:eastAsia="zh-CN" w:bidi="ar"/>
              </w:rPr>
            </w:pPr>
            <w:r>
              <w:rPr>
                <w:rFonts w:hint="eastAsia" w:ascii="宋体" w:hAnsi="宋体" w:eastAsia="宋体" w:cs="宋体"/>
                <w:color w:val="000000"/>
                <w:sz w:val="22"/>
                <w:szCs w:val="22"/>
                <w:lang w:eastAsia="zh-CN" w:bidi="ar"/>
              </w:rPr>
              <w:t>其他地方自行试点项目收益专项债券收入安排的支出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19"/>
              <w:rPr>
                <w:rFonts w:ascii="方正书宋_GBK" w:hAnsi="方正书宋_GBK" w:eastAsia="方正书宋_GBK" w:cs="方正书宋_GBK"/>
                <w:sz w:val="21"/>
                <w:lang w:eastAsia="zh-CN"/>
              </w:rPr>
            </w:pPr>
          </w:p>
        </w:tc>
        <w:tc>
          <w:tcPr>
            <w:tcW w:w="1361" w:type="dxa"/>
            <w:vAlign w:val="top"/>
          </w:tcPr>
          <w:p>
            <w:pPr>
              <w:jc w:val="right"/>
              <w:textAlignment w:val="top"/>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17547.68</w:t>
            </w:r>
            <w:r>
              <w:rPr>
                <w:rFonts w:ascii="方正书宋_GBK" w:hAnsi="方正书宋_GBK" w:eastAsia="方正书宋_GBK" w:cs="方正书宋_GBK"/>
                <w:sz w:val="21"/>
                <w:lang w:eastAsia="zh-CN"/>
              </w:rPr>
              <w:t xml:space="preserve">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rFonts w:ascii="方正书宋_GBK" w:hAnsi="方正书宋_GBK" w:eastAsia="方正书宋_GBK" w:cs="方正书宋_GBK"/>
                <w:sz w:val="21"/>
              </w:rPr>
            </w:pPr>
            <w:r>
              <w:rPr>
                <w:rFonts w:hint="eastAsia"/>
                <w:lang w:val="en-US" w:eastAsia="zh-CN"/>
              </w:rPr>
              <w:t>93303.17</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rPr>
                <w:rFonts w:ascii="方正书宋_GBK" w:hAnsi="方正书宋_GBK" w:eastAsia="方正书宋_GBK" w:cs="方正书宋_GBK"/>
                <w:sz w:val="21"/>
                <w:lang w:eastAsia="zh-CN"/>
              </w:rPr>
            </w:pPr>
            <w:r>
              <w:rPr>
                <w:rFonts w:hint="eastAsia"/>
                <w:lang w:val="en-US" w:eastAsia="zh-CN"/>
              </w:rPr>
              <w:t>18168.67</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tcPr>
          <w:p>
            <w:pPr>
              <w:pStyle w:val="15"/>
              <w:rPr>
                <w:lang w:eastAsia="zh-CN"/>
              </w:rPr>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13.63</w:t>
            </w:r>
          </w:p>
        </w:tc>
        <w:tc>
          <w:tcPr>
            <w:tcW w:w="147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13.63</w:t>
            </w:r>
            <w:r>
              <w:rPr>
                <w:rFonts w:ascii="方正书宋_GBK" w:hAnsi="方正书宋_GBK" w:eastAsia="方正书宋_GBK" w:cs="方正书宋_GBK"/>
                <w:sz w:val="21"/>
                <w:lang w:eastAsia="zh-CN"/>
              </w:rPr>
              <w:t xml:space="preserve"> </w:t>
            </w:r>
          </w:p>
        </w:tc>
        <w:tc>
          <w:tcPr>
            <w:tcW w:w="1474"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 </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rPr>
                <w:rFonts w:ascii="方正书宋_GBK" w:hAnsi="方正书宋_GBK" w:eastAsia="方正书宋_GBK" w:cs="方正书宋_GBK"/>
                <w:sz w:val="21"/>
                <w:szCs w:val="24"/>
                <w:lang w:val="en-US" w:eastAsia="zh-CN" w:bidi="ar-SA"/>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6.84</w:t>
            </w:r>
          </w:p>
        </w:tc>
        <w:tc>
          <w:tcPr>
            <w:tcW w:w="147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6.84</w:t>
            </w:r>
            <w:r>
              <w:rPr>
                <w:rFonts w:ascii="方正书宋_GBK" w:hAnsi="方正书宋_GBK" w:eastAsia="方正书宋_GBK" w:cs="方正书宋_GBK"/>
                <w:sz w:val="21"/>
                <w:lang w:eastAsia="zh-CN"/>
              </w:rPr>
              <w:t xml:space="preserve"> </w:t>
            </w:r>
          </w:p>
        </w:tc>
        <w:tc>
          <w:tcPr>
            <w:tcW w:w="1474" w:type="dxa"/>
          </w:tcPr>
          <w:p>
            <w:pPr>
              <w:jc w:val="right"/>
              <w:textAlignment w:val="top"/>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rPr>
                <w:rFonts w:ascii="方正书宋_GBK" w:hAnsi="方正书宋_GBK" w:eastAsia="方正书宋_GBK" w:cs="方正书宋_GBK"/>
                <w:sz w:val="21"/>
                <w:szCs w:val="24"/>
                <w:lang w:val="en-US" w:eastAsia="zh-CN" w:bidi="ar-SA"/>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rPr>
                <w:rFonts w:ascii="方正书宋_GBK" w:hAnsi="方正书宋_GBK" w:eastAsia="方正书宋_GBK" w:cs="方正书宋_GBK"/>
                <w:sz w:val="21"/>
                <w:szCs w:val="24"/>
                <w:lang w:val="en-US" w:eastAsia="zh-CN" w:bidi="ar-SA"/>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11229.18</w:t>
            </w:r>
          </w:p>
        </w:tc>
        <w:tc>
          <w:tcPr>
            <w:tcW w:w="147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10608.19</w:t>
            </w:r>
            <w:r>
              <w:rPr>
                <w:rFonts w:ascii="方正书宋_GBK" w:hAnsi="方正书宋_GBK" w:eastAsia="方正书宋_GBK" w:cs="方正书宋_GBK"/>
                <w:sz w:val="21"/>
                <w:lang w:eastAsia="zh-CN"/>
              </w:rPr>
              <w:t xml:space="preserve"> </w:t>
            </w:r>
          </w:p>
        </w:tc>
        <w:tc>
          <w:tcPr>
            <w:tcW w:w="1474"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620.99</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rPr>
                <w:rFonts w:ascii="方正书宋_GBK" w:hAnsi="方正书宋_GBK" w:eastAsia="方正书宋_GBK" w:cs="方正书宋_GBK"/>
                <w:sz w:val="21"/>
                <w:szCs w:val="24"/>
                <w:lang w:val="en-US" w:eastAsia="zh-CN" w:bidi="ar-SA"/>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rPr>
                <w:rFonts w:ascii="方正书宋_GBK" w:hAnsi="方正书宋_GBK" w:eastAsia="方正书宋_GBK" w:cs="方正书宋_GBK"/>
                <w:sz w:val="21"/>
                <w:szCs w:val="24"/>
                <w:lang w:val="en-US" w:eastAsia="zh-CN" w:bidi="ar-SA"/>
              </w:rPr>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rPr>
                <w:rFonts w:ascii="方正书宋_GBK" w:hAnsi="方正书宋_GBK" w:eastAsia="方正书宋_GBK" w:cs="方正书宋_GBK"/>
                <w:sz w:val="21"/>
                <w:szCs w:val="24"/>
                <w:lang w:val="en-US" w:eastAsia="zh-CN" w:bidi="ar-SA"/>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7.51</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7.</w:t>
            </w:r>
            <w:r>
              <w:rPr>
                <w:rFonts w:hint="eastAsia" w:ascii="方正书宋_GBK" w:hAnsi="方正书宋_GBK" w:eastAsia="方正书宋_GBK" w:cs="方正书宋_GBK"/>
                <w:sz w:val="21"/>
                <w:lang w:val="en-US" w:eastAsia="zh-CN"/>
              </w:rPr>
              <w:t>5</w:t>
            </w:r>
            <w:r>
              <w:rPr>
                <w:rFonts w:ascii="方正书宋_GBK" w:hAnsi="方正书宋_GBK" w:eastAsia="方正书宋_GBK" w:cs="方正书宋_GBK"/>
                <w:sz w:val="21"/>
                <w:lang w:eastAsia="zh-CN"/>
              </w:rPr>
              <w:t xml:space="preserve">1 </w:t>
            </w:r>
          </w:p>
        </w:tc>
        <w:tc>
          <w:tcPr>
            <w:tcW w:w="1474" w:type="dxa"/>
          </w:tcPr>
          <w:p>
            <w:pPr>
              <w:jc w:val="right"/>
              <w:textAlignment w:val="top"/>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rPr>
                <w:rFonts w:ascii="方正书宋_GBK" w:hAnsi="方正书宋_GBK" w:eastAsia="方正书宋_GBK" w:cs="方正书宋_GBK"/>
                <w:sz w:val="21"/>
                <w:szCs w:val="24"/>
                <w:lang w:val="en-US" w:eastAsia="zh-CN" w:bidi="ar-SA"/>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rPr>
                <w:rFonts w:ascii="方正书宋_GBK" w:hAnsi="方正书宋_GBK" w:eastAsia="方正书宋_GBK" w:cs="方正书宋_GBK"/>
                <w:sz w:val="21"/>
                <w:szCs w:val="24"/>
                <w:lang w:val="en-US" w:eastAsia="zh-CN" w:bidi="ar-SA"/>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rPr>
              <w:t>82667.00</w:t>
            </w:r>
          </w:p>
        </w:tc>
        <w:tc>
          <w:tcPr>
            <w:tcW w:w="1474" w:type="dxa"/>
          </w:tcPr>
          <w:p>
            <w:pPr>
              <w:jc w:val="righ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uk-UA" w:bidi="ar-SA"/>
              </w:rPr>
              <w:t>82667.00</w:t>
            </w:r>
          </w:p>
        </w:tc>
        <w:tc>
          <w:tcPr>
            <w:tcW w:w="1474" w:type="dxa"/>
          </w:tcPr>
          <w:p>
            <w:pPr>
              <w:jc w:val="right"/>
              <w:rPr>
                <w:rFonts w:hint="eastAsia"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rPr>
                <w:rFonts w:ascii="方正书宋_GBK" w:hAnsi="方正书宋_GBK" w:eastAsia="方正书宋_GBK" w:cs="方正书宋_GBK"/>
                <w:sz w:val="21"/>
                <w:szCs w:val="24"/>
                <w:lang w:val="en-US" w:eastAsia="zh-CN" w:bidi="ar-SA"/>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17547.68</w:t>
            </w:r>
          </w:p>
        </w:tc>
        <w:tc>
          <w:tcPr>
            <w:tcW w:w="1474" w:type="dxa"/>
          </w:tcPr>
          <w:p>
            <w:pPr>
              <w:jc w:val="right"/>
              <w:textAlignment w:val="top"/>
              <w:rPr>
                <w:rFonts w:ascii="方正书宋_GBK" w:hAnsi="方正书宋_GBK" w:eastAsia="方正书宋_GBK" w:cs="方正书宋_GBK"/>
                <w:sz w:val="21"/>
                <w:lang w:eastAsia="zh-CN"/>
              </w:rPr>
            </w:pPr>
          </w:p>
        </w:tc>
        <w:tc>
          <w:tcPr>
            <w:tcW w:w="1474" w:type="dxa"/>
          </w:tcPr>
          <w:p>
            <w:pPr>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 xml:space="preserve">17547.68 </w:t>
            </w:r>
          </w:p>
        </w:tc>
        <w:tc>
          <w:tcPr>
            <w:tcW w:w="1474" w:type="dxa"/>
            <w:vAlign w:val="center"/>
          </w:tcPr>
          <w:p>
            <w:pPr>
              <w:pStyle w:val="15"/>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rPr>
                <w:b/>
                <w:bCs/>
                <w:lang w:eastAsia="zh-CN"/>
              </w:rPr>
            </w:pPr>
          </w:p>
        </w:tc>
        <w:tc>
          <w:tcPr>
            <w:tcW w:w="3402" w:type="dxa"/>
            <w:vAlign w:val="center"/>
          </w:tcPr>
          <w:p>
            <w:pPr>
              <w:pStyle w:val="16"/>
            </w:pPr>
            <w:r>
              <w:t>三十、抗疫特别国债安排的支出</w:t>
            </w:r>
          </w:p>
        </w:tc>
        <w:tc>
          <w:tcPr>
            <w:tcW w:w="1474" w:type="dxa"/>
            <w:vAlign w:val="center"/>
          </w:tcPr>
          <w:p>
            <w:pPr>
              <w:pStyle w:val="15"/>
              <w:rPr>
                <w:b/>
                <w:bCs/>
                <w:lang w:eastAsia="zh-CN"/>
              </w:rPr>
            </w:pPr>
          </w:p>
        </w:tc>
        <w:tc>
          <w:tcPr>
            <w:tcW w:w="1474" w:type="dxa"/>
            <w:vAlign w:val="center"/>
          </w:tcPr>
          <w:p>
            <w:pPr>
              <w:pStyle w:val="15"/>
              <w:rPr>
                <w:b/>
                <w:bCs/>
                <w:lang w:eastAsia="zh-CN"/>
              </w:rPr>
            </w:pPr>
          </w:p>
        </w:tc>
        <w:tc>
          <w:tcPr>
            <w:tcW w:w="1474" w:type="dxa"/>
            <w:vAlign w:val="center"/>
          </w:tcPr>
          <w:p>
            <w:pPr>
              <w:pStyle w:val="15"/>
              <w:rPr>
                <w:b/>
                <w:bCs/>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tcPr>
          <w:p>
            <w:pPr>
              <w:jc w:val="right"/>
              <w:textAlignment w:val="top"/>
              <w:rPr>
                <w:rFonts w:hint="default"/>
                <w:b/>
                <w:bCs/>
                <w:lang w:val="en-US" w:eastAsia="zh-CN"/>
              </w:rPr>
            </w:pPr>
            <w:r>
              <w:rPr>
                <w:rFonts w:hint="eastAsia" w:ascii="方正书宋_GBK" w:hAnsi="方正书宋_GBK" w:eastAsia="方正书宋_GBK" w:cs="方正书宋_GBK"/>
                <w:b/>
                <w:bCs/>
                <w:sz w:val="21"/>
                <w:lang w:val="en-US" w:eastAsia="zh-CN"/>
              </w:rPr>
              <w:t>111471.84</w:t>
            </w:r>
          </w:p>
        </w:tc>
        <w:tc>
          <w:tcPr>
            <w:tcW w:w="3402" w:type="dxa"/>
            <w:vAlign w:val="center"/>
          </w:tcPr>
          <w:p>
            <w:pPr>
              <w:pStyle w:val="18"/>
            </w:pPr>
            <w:r>
              <w:t>本年支出合计</w:t>
            </w:r>
          </w:p>
        </w:tc>
        <w:tc>
          <w:tcPr>
            <w:tcW w:w="1474" w:type="dxa"/>
          </w:tcPr>
          <w:p>
            <w:pPr>
              <w:jc w:val="right"/>
              <w:textAlignment w:val="top"/>
              <w:rPr>
                <w:rFonts w:ascii="方正书宋_GBK" w:hAnsi="方正书宋_GBK" w:eastAsia="方正书宋_GBK" w:cs="方正书宋_GBK"/>
                <w:b/>
                <w:bCs/>
                <w:sz w:val="21"/>
              </w:rPr>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474" w:type="dxa"/>
          </w:tcPr>
          <w:p>
            <w:pPr>
              <w:jc w:val="right"/>
              <w:textAlignment w:val="top"/>
              <w:rPr>
                <w:rFonts w:ascii="方正书宋_GBK" w:hAnsi="方正书宋_GBK" w:eastAsia="方正书宋_GBK" w:cs="方正书宋_GBK"/>
                <w:b/>
                <w:bCs/>
                <w:sz w:val="21"/>
              </w:rPr>
            </w:pPr>
            <w:r>
              <w:rPr>
                <w:rFonts w:hint="eastAsia" w:ascii="方正书宋_GBK" w:hAnsi="方正书宋_GBK" w:eastAsia="方正书宋_GBK" w:cs="方正书宋_GBK"/>
                <w:b/>
                <w:bCs/>
                <w:sz w:val="21"/>
                <w:lang w:val="en-US" w:eastAsia="zh-CN"/>
              </w:rPr>
              <w:t>93303.17</w:t>
            </w:r>
            <w:r>
              <w:rPr>
                <w:rFonts w:ascii="方正书宋_GBK" w:hAnsi="方正书宋_GBK" w:eastAsia="方正书宋_GBK" w:cs="方正书宋_GBK"/>
                <w:b/>
                <w:bCs/>
                <w:sz w:val="21"/>
                <w:lang w:eastAsia="zh-CN"/>
              </w:rPr>
              <w:t xml:space="preserve"> </w:t>
            </w:r>
          </w:p>
        </w:tc>
        <w:tc>
          <w:tcPr>
            <w:tcW w:w="1474" w:type="dxa"/>
          </w:tcPr>
          <w:p>
            <w:pPr>
              <w:jc w:val="right"/>
              <w:textAlignment w:val="top"/>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val="en-US" w:eastAsia="zh-CN"/>
              </w:rPr>
              <w:t>18168.67</w:t>
            </w:r>
            <w:r>
              <w:rPr>
                <w:rFonts w:ascii="方正书宋_GBK" w:hAnsi="方正书宋_GBK" w:eastAsia="方正书宋_GBK" w:cs="方正书宋_GBK"/>
                <w:b/>
                <w:bCs/>
                <w:sz w:val="21"/>
                <w:lang w:eastAsia="zh-CN"/>
              </w:rPr>
              <w:t xml:space="preserve"> </w:t>
            </w: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tcPr>
          <w:p>
            <w:pPr>
              <w:jc w:val="right"/>
              <w:textAlignment w:val="top"/>
              <w:rPr>
                <w:b/>
                <w:bCs/>
                <w:lang w:eastAsia="zh-CN"/>
              </w:rPr>
            </w:pPr>
            <w:r>
              <w:rPr>
                <w:rFonts w:ascii="方正书宋_GBK" w:hAnsi="方正书宋_GBK" w:eastAsia="方正书宋_GBK" w:cs="方正书宋_GBK"/>
                <w:sz w:val="21"/>
                <w:lang w:eastAsia="zh-CN"/>
              </w:rPr>
              <w:t xml:space="preserve"> </w:t>
            </w:r>
          </w:p>
        </w:tc>
        <w:tc>
          <w:tcPr>
            <w:tcW w:w="3402" w:type="dxa"/>
            <w:vAlign w:val="center"/>
          </w:tcPr>
          <w:p>
            <w:pPr>
              <w:pStyle w:val="16"/>
            </w:pPr>
            <w:r>
              <w:t>年末财政拨款结转和结余</w:t>
            </w: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tcPr>
          <w:p>
            <w:pPr>
              <w:pStyle w:val="15"/>
              <w:rPr>
                <w:b/>
                <w:bCs/>
                <w:lang w:eastAsia="zh-CN"/>
              </w:rPr>
            </w:pPr>
          </w:p>
        </w:tc>
        <w:tc>
          <w:tcPr>
            <w:tcW w:w="3402" w:type="dxa"/>
            <w:vAlign w:val="center"/>
          </w:tcPr>
          <w:p>
            <w:pPr>
              <w:pStyle w:val="16"/>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tcPr>
          <w:p>
            <w:pPr>
              <w:pStyle w:val="15"/>
              <w:rPr>
                <w:b/>
                <w:bCs/>
                <w:lang w:eastAsia="zh-CN"/>
              </w:rPr>
            </w:pPr>
          </w:p>
        </w:tc>
        <w:tc>
          <w:tcPr>
            <w:tcW w:w="3402" w:type="dxa"/>
            <w:vAlign w:val="center"/>
          </w:tcPr>
          <w:p>
            <w:pPr>
              <w:pStyle w:val="16"/>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tcPr>
          <w:p>
            <w:pPr>
              <w:pStyle w:val="15"/>
              <w:rPr>
                <w:b/>
                <w:bCs/>
                <w:lang w:eastAsia="zh-CN"/>
              </w:rPr>
            </w:pPr>
          </w:p>
        </w:tc>
        <w:tc>
          <w:tcPr>
            <w:tcW w:w="3402" w:type="dxa"/>
            <w:vAlign w:val="center"/>
          </w:tcPr>
          <w:p>
            <w:pPr>
              <w:pStyle w:val="16"/>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tcPr>
          <w:p>
            <w:pPr>
              <w:jc w:val="right"/>
              <w:textAlignment w:val="top"/>
              <w:rPr>
                <w:rFonts w:ascii="Calibri" w:hAnsi="Calibri" w:eastAsia="宋体" w:cs="Calibri"/>
                <w:color w:val="000000"/>
                <w:sz w:val="22"/>
                <w:szCs w:val="22"/>
                <w:lang w:eastAsia="zh-CN"/>
              </w:rPr>
            </w:pPr>
            <w:r>
              <w:rPr>
                <w:rFonts w:hint="eastAsia" w:ascii="方正书宋_GBK" w:hAnsi="方正书宋_GBK" w:eastAsia="方正书宋_GBK" w:cs="方正书宋_GBK"/>
                <w:b/>
                <w:bCs/>
                <w:sz w:val="21"/>
                <w:lang w:val="en-US" w:eastAsia="zh-CN"/>
              </w:rPr>
              <w:t>111471.84</w:t>
            </w:r>
          </w:p>
        </w:tc>
        <w:tc>
          <w:tcPr>
            <w:tcW w:w="3402" w:type="dxa"/>
            <w:vAlign w:val="center"/>
          </w:tcPr>
          <w:p>
            <w:pPr>
              <w:pStyle w:val="18"/>
            </w:pPr>
            <w:r>
              <w:t>支出总计</w:t>
            </w:r>
          </w:p>
        </w:tc>
        <w:tc>
          <w:tcPr>
            <w:tcW w:w="1474" w:type="dxa"/>
          </w:tcPr>
          <w:p>
            <w:pPr>
              <w:jc w:val="right"/>
              <w:textAlignment w:val="top"/>
              <w:rPr>
                <w:rFonts w:ascii="方正书宋_GBK" w:hAnsi="方正书宋_GBK" w:eastAsia="方正书宋_GBK" w:cs="方正书宋_GBK"/>
                <w:b/>
                <w:bCs/>
                <w:sz w:val="21"/>
              </w:rPr>
            </w:pPr>
            <w:r>
              <w:rPr>
                <w:rFonts w:hint="eastAsia" w:ascii="方正书宋_GBK" w:hAnsi="方正书宋_GBK" w:eastAsia="方正书宋_GBK" w:cs="方正书宋_GBK"/>
                <w:b/>
                <w:bCs/>
                <w:sz w:val="21"/>
                <w:lang w:val="en-US" w:eastAsia="zh-CN"/>
              </w:rPr>
              <w:t>111471.84</w:t>
            </w:r>
            <w:r>
              <w:rPr>
                <w:rFonts w:ascii="方正书宋_GBK" w:hAnsi="方正书宋_GBK" w:eastAsia="方正书宋_GBK" w:cs="方正书宋_GBK"/>
                <w:b/>
                <w:bCs/>
                <w:sz w:val="21"/>
                <w:lang w:eastAsia="zh-CN"/>
              </w:rPr>
              <w:t xml:space="preserve"> </w:t>
            </w:r>
          </w:p>
        </w:tc>
        <w:tc>
          <w:tcPr>
            <w:tcW w:w="1474" w:type="dxa"/>
          </w:tcPr>
          <w:p>
            <w:pPr>
              <w:jc w:val="right"/>
              <w:textAlignment w:val="top"/>
              <w:rPr>
                <w:rFonts w:ascii="方正书宋_GBK" w:hAnsi="方正书宋_GBK" w:eastAsia="方正书宋_GBK" w:cs="方正书宋_GBK"/>
                <w:b/>
                <w:bCs/>
                <w:sz w:val="21"/>
              </w:rPr>
            </w:pPr>
            <w:r>
              <w:rPr>
                <w:rFonts w:hint="eastAsia" w:ascii="方正书宋_GBK" w:hAnsi="方正书宋_GBK" w:eastAsia="方正书宋_GBK" w:cs="方正书宋_GBK"/>
                <w:b/>
                <w:bCs/>
                <w:sz w:val="21"/>
                <w:lang w:val="en-US" w:eastAsia="zh-CN"/>
              </w:rPr>
              <w:t>93303.17</w:t>
            </w:r>
            <w:r>
              <w:rPr>
                <w:rFonts w:ascii="方正书宋_GBK" w:hAnsi="方正书宋_GBK" w:eastAsia="方正书宋_GBK" w:cs="方正书宋_GBK"/>
                <w:b/>
                <w:bCs/>
                <w:sz w:val="21"/>
                <w:lang w:eastAsia="zh-CN"/>
              </w:rPr>
              <w:t xml:space="preserve"> </w:t>
            </w:r>
          </w:p>
        </w:tc>
        <w:tc>
          <w:tcPr>
            <w:tcW w:w="1474" w:type="dxa"/>
          </w:tcPr>
          <w:p>
            <w:pPr>
              <w:jc w:val="right"/>
              <w:textAlignment w:val="top"/>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val="en-US" w:eastAsia="zh-CN"/>
              </w:rPr>
              <w:t>18168.67</w:t>
            </w:r>
            <w:r>
              <w:rPr>
                <w:rFonts w:ascii="方正书宋_GBK" w:hAnsi="方正书宋_GBK" w:eastAsia="方正书宋_GBK" w:cs="方正书宋_GBK"/>
                <w:b/>
                <w:bCs/>
                <w:sz w:val="21"/>
                <w:lang w:eastAsia="zh-CN"/>
              </w:rPr>
              <w:t xml:space="preserve"> </w:t>
            </w:r>
          </w:p>
        </w:tc>
        <w:tc>
          <w:tcPr>
            <w:tcW w:w="1474" w:type="dxa"/>
          </w:tcPr>
          <w:p>
            <w:pPr>
              <w:jc w:val="center"/>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vAlign w:val="center"/>
          </w:tcPr>
          <w:p>
            <w:pPr>
              <w:pStyle w:val="20"/>
            </w:pPr>
          </w:p>
        </w:tc>
        <w:tc>
          <w:tcPr>
            <w:tcW w:w="4535" w:type="dxa"/>
            <w:vAlign w:val="center"/>
          </w:tcPr>
          <w:p>
            <w:pPr>
              <w:pStyle w:val="18"/>
            </w:pPr>
            <w:r>
              <w:t>合计</w:t>
            </w:r>
          </w:p>
        </w:tc>
        <w:tc>
          <w:tcPr>
            <w:tcW w:w="2551" w:type="dxa"/>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方正书宋_GBK" w:hAnsi="方正书宋_GBK" w:eastAsia="方正书宋_GBK" w:cs="方正书宋_GBK"/>
                <w:b/>
                <w:bCs/>
                <w:sz w:val="21"/>
                <w:szCs w:val="24"/>
                <w:lang w:val="en-US" w:eastAsia="zh-CN" w:bidi="ar-SA"/>
              </w:rPr>
              <w:t xml:space="preserve">6025.45 </w:t>
            </w:r>
          </w:p>
        </w:tc>
        <w:tc>
          <w:tcPr>
            <w:tcW w:w="2551" w:type="dxa"/>
            <w:vAlign w:val="top"/>
          </w:tcPr>
          <w:p>
            <w:pPr>
              <w:pStyle w:val="15"/>
              <w:jc w:val="right"/>
              <w:rPr>
                <w:b/>
                <w:bCs/>
                <w:lang w:eastAsia="zh-CN"/>
              </w:rPr>
            </w:pPr>
            <w:r>
              <w:rPr>
                <w:rFonts w:hint="eastAsia"/>
                <w:b/>
                <w:bCs/>
                <w:lang w:val="en-US" w:eastAsia="zh-CN"/>
              </w:rPr>
              <w:t>637.85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b/>
                <w:bCs/>
                <w:sz w:val="21"/>
                <w:szCs w:val="24"/>
                <w:lang w:val="en-US" w:eastAsia="zh-CN" w:bidi="ar-SA"/>
              </w:rPr>
              <w:t xml:space="preserve">5387.60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4.79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b w:val="0"/>
                <w:bCs w:val="0"/>
                <w:sz w:val="21"/>
                <w:szCs w:val="24"/>
                <w:lang w:val="en-US" w:eastAsia="zh-CN" w:bidi="ar-SA"/>
              </w:rPr>
              <w:t xml:space="preserve">4.79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1.62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1.62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农林水支出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lang w:val="en-US"/>
              </w:rPr>
            </w:pPr>
            <w:r>
              <w:rPr>
                <w:rFonts w:hint="default" w:ascii="方正书宋_GBK" w:hAnsi="方正书宋_GBK" w:eastAsia="方正书宋_GBK" w:cs="方正书宋_GBK"/>
                <w:b w:val="0"/>
                <w:bCs w:val="0"/>
                <w:sz w:val="21"/>
                <w:szCs w:val="24"/>
                <w:lang w:val="en-US" w:eastAsia="zh-CN" w:bidi="ar-SA"/>
              </w:rPr>
              <w:t xml:space="preserve">5998.91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b w:val="0"/>
                <w:bCs w:val="0"/>
                <w:sz w:val="21"/>
                <w:szCs w:val="24"/>
                <w:lang w:val="en-US" w:eastAsia="zh-CN" w:bidi="ar-SA"/>
              </w:rPr>
              <w:t>611.31</w:t>
            </w: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b w:val="0"/>
                <w:bCs w:val="0"/>
                <w:sz w:val="21"/>
                <w:szCs w:val="24"/>
                <w:lang w:val="en-US" w:eastAsia="zh-CN" w:bidi="ar-SA"/>
              </w:rPr>
              <w:t>5387.60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水利</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5998.91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b w:val="0"/>
                <w:bCs w:val="0"/>
                <w:sz w:val="21"/>
                <w:szCs w:val="24"/>
                <w:lang w:val="en-US" w:eastAsia="zh-CN" w:bidi="ar-SA"/>
              </w:rPr>
              <w:t>611.31</w:t>
            </w: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b w:val="0"/>
                <w:bCs w:val="0"/>
                <w:sz w:val="21"/>
                <w:szCs w:val="24"/>
                <w:lang w:val="en-US" w:eastAsia="zh-CN" w:bidi="ar-SA"/>
              </w:rPr>
              <w:t>5387.60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2130301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611.31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611.31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2130302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78.20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78.20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2130305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水利工程建设</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3914.62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3914.62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2130306</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水利工程运行与维护</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120.00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120.00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2130310</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eastAsia" w:ascii="宋体" w:hAnsi="宋体" w:eastAsia="宋体" w:cs="宋体"/>
                <w:i w:val="0"/>
                <w:iCs w:val="0"/>
                <w:color w:val="000000"/>
                <w:kern w:val="0"/>
                <w:sz w:val="22"/>
                <w:szCs w:val="22"/>
                <w:u w:val="none"/>
                <w:lang w:val="en-US" w:eastAsia="zh-CN" w:bidi="ar"/>
              </w:rPr>
              <w:t>水土保持</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300.00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300.00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2130311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eastAsia" w:ascii="宋体" w:hAnsi="宋体" w:eastAsia="宋体" w:cs="宋体"/>
                <w:i w:val="0"/>
                <w:iCs w:val="0"/>
                <w:color w:val="000000"/>
                <w:kern w:val="0"/>
                <w:sz w:val="22"/>
                <w:szCs w:val="22"/>
                <w:u w:val="none"/>
                <w:lang w:val="en-US" w:eastAsia="zh-CN" w:bidi="ar"/>
              </w:rPr>
              <w:t>水资源节约管理与保护</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44.74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44.74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2130314</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防汛</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80.83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80.83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2130399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其他水利支出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849.21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849.21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color w:val="000000"/>
                <w:sz w:val="22"/>
                <w:szCs w:val="22"/>
                <w:lang w:val="en-US" w:eastAsia="zh-CN" w:bidi="ar"/>
              </w:rPr>
            </w:pP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color w:val="000000"/>
                <w:sz w:val="22"/>
                <w:szCs w:val="22"/>
                <w:lang w:val="en-US" w:eastAsia="zh-CN" w:bidi="ar"/>
              </w:rPr>
            </w:pP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color w:val="000000"/>
                <w:sz w:val="22"/>
                <w:szCs w:val="22"/>
                <w:lang w:val="en-US" w:eastAsia="zh-CN" w:bidi="ar"/>
              </w:rPr>
            </w:pP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color w:val="000000"/>
                <w:sz w:val="22"/>
                <w:szCs w:val="22"/>
                <w:lang w:eastAsia="zh-CN" w:bidi="ar"/>
              </w:rPr>
            </w:pP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color w:val="000000"/>
                <w:sz w:val="22"/>
                <w:szCs w:val="22"/>
                <w:lang w:eastAsia="zh-CN" w:bidi="ar"/>
              </w:rPr>
            </w:pP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color w:val="000000"/>
                <w:sz w:val="22"/>
                <w:szCs w:val="22"/>
                <w:lang w:eastAsia="zh-CN" w:bidi="ar"/>
              </w:rPr>
            </w:pP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color w:val="000000"/>
                <w:sz w:val="22"/>
                <w:szCs w:val="22"/>
                <w:lang w:eastAsia="zh-CN" w:bidi="ar"/>
              </w:rPr>
            </w:pP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color w:val="000000"/>
                <w:sz w:val="22"/>
                <w:szCs w:val="22"/>
                <w:lang w:eastAsia="zh-CN" w:bidi="ar"/>
              </w:rPr>
            </w:pP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tcPr>
          <w:p>
            <w:pPr>
              <w:jc w:val="right"/>
              <w:textAlignment w:val="top"/>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val="en-US" w:eastAsia="zh-CN"/>
              </w:rPr>
              <w:t>650.77</w:t>
            </w:r>
            <w:r>
              <w:rPr>
                <w:rFonts w:ascii="方正书宋_GBK" w:hAnsi="方正书宋_GBK" w:eastAsia="方正书宋_GBK" w:cs="方正书宋_GBK"/>
                <w:b/>
                <w:bCs/>
                <w:sz w:val="21"/>
                <w:lang w:eastAsia="zh-CN"/>
              </w:rPr>
              <w:t xml:space="preserve"> </w:t>
            </w:r>
          </w:p>
        </w:tc>
        <w:tc>
          <w:tcPr>
            <w:tcW w:w="2551" w:type="dxa"/>
          </w:tcPr>
          <w:p>
            <w:pPr>
              <w:jc w:val="right"/>
              <w:textAlignment w:val="top"/>
              <w:rPr>
                <w:rFonts w:hint="default" w:ascii="方正书宋_GBK" w:hAnsi="方正书宋_GBK" w:eastAsia="方正书宋_GBK" w:cs="方正书宋_GBK"/>
                <w:b/>
                <w:bCs/>
                <w:sz w:val="21"/>
                <w:lang w:val="en-US" w:eastAsia="zh-CN"/>
              </w:rPr>
            </w:pPr>
            <w:r>
              <w:rPr>
                <w:rFonts w:ascii="方正书宋_GBK" w:hAnsi="方正书宋_GBK" w:eastAsia="方正书宋_GBK" w:cs="方正书宋_GBK"/>
                <w:b/>
                <w:bCs/>
                <w:sz w:val="21"/>
                <w:lang w:eastAsia="zh-CN"/>
              </w:rPr>
              <w:t xml:space="preserve"> </w:t>
            </w:r>
            <w:r>
              <w:rPr>
                <w:rFonts w:hint="eastAsia" w:ascii="方正书宋_GBK" w:hAnsi="方正书宋_GBK" w:eastAsia="方正书宋_GBK" w:cs="方正书宋_GBK"/>
                <w:b/>
                <w:bCs/>
                <w:sz w:val="21"/>
                <w:lang w:val="en-US" w:eastAsia="zh-CN"/>
              </w:rPr>
              <w:t>591.06</w:t>
            </w:r>
          </w:p>
        </w:tc>
        <w:tc>
          <w:tcPr>
            <w:tcW w:w="2552" w:type="dxa"/>
          </w:tcPr>
          <w:p>
            <w:pPr>
              <w:jc w:val="right"/>
              <w:textAlignment w:val="top"/>
              <w:rPr>
                <w:rFonts w:hint="default" w:ascii="方正书宋_GBK" w:hAnsi="方正书宋_GBK" w:eastAsia="方正书宋_GBK" w:cs="方正书宋_GBK"/>
                <w:b/>
                <w:bCs/>
                <w:sz w:val="21"/>
                <w:lang w:val="en-US" w:eastAsia="zh-CN"/>
              </w:rPr>
            </w:pPr>
            <w:r>
              <w:rPr>
                <w:rFonts w:hint="eastAsia" w:ascii="方正书宋_GBK" w:hAnsi="方正书宋_GBK" w:eastAsia="方正书宋_GBK" w:cs="方正书宋_GBK"/>
                <w:b/>
                <w:bCs/>
                <w:sz w:val="21"/>
                <w:lang w:val="en-US" w:eastAsia="zh-CN"/>
              </w:rPr>
              <w:t>59.71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工资福利支出</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586.70</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586.70</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基本工资</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505.54</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505.54</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30102</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津贴补贴</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19.47</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19.47</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30103</w:t>
            </w:r>
          </w:p>
        </w:tc>
        <w:tc>
          <w:tcPr>
            <w:tcW w:w="45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年终一次性奖金</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2.80</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2.80</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30107</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绩效工资</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30.24</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30.24</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30108</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机关事业单位基本养老保险缴费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13.63</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13.63</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30110</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城镇职工基本医疗保险缴费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5.21</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5.21</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30111</w:t>
            </w:r>
          </w:p>
        </w:tc>
        <w:tc>
          <w:tcPr>
            <w:tcW w:w="45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公务员医疗补助</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1.63</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1.63</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30112</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其他社会保障缴费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0.67</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0.67</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30113</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住房公积金</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7.51</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7.51</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商品和服务支出</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59.71</w:t>
            </w:r>
          </w:p>
        </w:tc>
        <w:tc>
          <w:tcPr>
            <w:tcW w:w="2551" w:type="dxa"/>
          </w:tcPr>
          <w:p>
            <w:pPr>
              <w:jc w:val="right"/>
              <w:rPr>
                <w:rFonts w:ascii="方正书宋_GBK" w:hAnsi="方正书宋_GBK" w:eastAsia="方正书宋_GBK" w:cs="方正书宋_GBK"/>
                <w:sz w:val="21"/>
                <w:lang w:eastAsia="zh-CN"/>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30201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办公费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13.84</w:t>
            </w:r>
          </w:p>
        </w:tc>
        <w:tc>
          <w:tcPr>
            <w:tcW w:w="2551" w:type="dxa"/>
          </w:tcPr>
          <w:p>
            <w:pPr>
              <w:jc w:val="right"/>
              <w:rPr>
                <w:rFonts w:ascii="方正书宋_GBK" w:hAnsi="方正书宋_GBK" w:eastAsia="方正书宋_GBK" w:cs="方正书宋_GBK"/>
                <w:sz w:val="21"/>
                <w:lang w:eastAsia="zh-CN"/>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30207</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邮电费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0.36</w:t>
            </w:r>
          </w:p>
        </w:tc>
        <w:tc>
          <w:tcPr>
            <w:tcW w:w="2551" w:type="dxa"/>
          </w:tcPr>
          <w:p>
            <w:pPr>
              <w:jc w:val="right"/>
              <w:rPr>
                <w:rFonts w:ascii="方正书宋_GBK" w:hAnsi="方正书宋_GBK" w:eastAsia="方正书宋_GBK" w:cs="方正书宋_GBK"/>
                <w:sz w:val="21"/>
                <w:lang w:eastAsia="zh-CN"/>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30208</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取暖费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w:t>
            </w:r>
          </w:p>
        </w:tc>
        <w:tc>
          <w:tcPr>
            <w:tcW w:w="2551" w:type="dxa"/>
          </w:tcPr>
          <w:p>
            <w:pPr>
              <w:jc w:val="right"/>
              <w:rPr>
                <w:rFonts w:ascii="方正书宋_GBK" w:hAnsi="方正书宋_GBK" w:eastAsia="方正书宋_GBK" w:cs="方正书宋_GBK"/>
                <w:sz w:val="21"/>
                <w:lang w:eastAsia="zh-CN"/>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30211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差旅费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7.20</w:t>
            </w:r>
          </w:p>
        </w:tc>
        <w:tc>
          <w:tcPr>
            <w:tcW w:w="2551" w:type="dxa"/>
          </w:tcPr>
          <w:p>
            <w:pPr>
              <w:jc w:val="right"/>
              <w:rPr>
                <w:rFonts w:ascii="方正书宋_GBK" w:hAnsi="方正书宋_GBK" w:eastAsia="方正书宋_GBK" w:cs="方正书宋_GBK"/>
                <w:sz w:val="21"/>
                <w:lang w:eastAsia="zh-CN"/>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30217</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公务接待费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2.00</w:t>
            </w:r>
          </w:p>
        </w:tc>
        <w:tc>
          <w:tcPr>
            <w:tcW w:w="2551" w:type="dxa"/>
          </w:tcPr>
          <w:p>
            <w:pPr>
              <w:jc w:val="right"/>
              <w:rPr>
                <w:rFonts w:ascii="方正书宋_GBK" w:hAnsi="方正书宋_GBK" w:eastAsia="方正书宋_GBK" w:cs="方正书宋_GBK"/>
                <w:sz w:val="21"/>
                <w:lang w:eastAsia="zh-CN"/>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30228</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工会经费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5.46</w:t>
            </w:r>
          </w:p>
        </w:tc>
        <w:tc>
          <w:tcPr>
            <w:tcW w:w="2551" w:type="dxa"/>
          </w:tcPr>
          <w:p>
            <w:pPr>
              <w:jc w:val="right"/>
              <w:rPr>
                <w:rFonts w:ascii="方正书宋_GBK" w:hAnsi="方正书宋_GBK" w:eastAsia="方正书宋_GBK" w:cs="方正书宋_GBK"/>
                <w:sz w:val="21"/>
                <w:lang w:eastAsia="zh-CN"/>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30229</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福利费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13.67</w:t>
            </w:r>
          </w:p>
        </w:tc>
        <w:tc>
          <w:tcPr>
            <w:tcW w:w="2551" w:type="dxa"/>
          </w:tcPr>
          <w:p>
            <w:pPr>
              <w:jc w:val="right"/>
              <w:rPr>
                <w:rFonts w:ascii="方正书宋_GBK" w:hAnsi="方正书宋_GBK" w:eastAsia="方正书宋_GBK" w:cs="方正书宋_GBK"/>
                <w:sz w:val="21"/>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30231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公务用车运行维护费</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10.00</w:t>
            </w:r>
          </w:p>
        </w:tc>
        <w:tc>
          <w:tcPr>
            <w:tcW w:w="2551" w:type="dxa"/>
          </w:tcPr>
          <w:p>
            <w:pPr>
              <w:jc w:val="right"/>
              <w:rPr>
                <w:rFonts w:ascii="方正书宋_GBK" w:hAnsi="方正书宋_GBK" w:eastAsia="方正书宋_GBK" w:cs="方正书宋_GBK"/>
                <w:sz w:val="21"/>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30239</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其他交通费用</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4.50</w:t>
            </w:r>
          </w:p>
        </w:tc>
        <w:tc>
          <w:tcPr>
            <w:tcW w:w="2551" w:type="dxa"/>
          </w:tcPr>
          <w:p>
            <w:pPr>
              <w:jc w:val="right"/>
              <w:rPr>
                <w:rFonts w:ascii="方正书宋_GBK" w:hAnsi="方正书宋_GBK" w:eastAsia="方正书宋_GBK" w:cs="方正书宋_GBK"/>
                <w:sz w:val="21"/>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eastAsia="方正书宋_GBK"/>
                <w:lang w:eastAsia="zh-CN"/>
              </w:rPr>
            </w:pPr>
            <w:r>
              <w:rPr>
                <w:rFonts w:ascii="Calibri" w:hAnsi="Calibri" w:eastAsia="宋体" w:cs="Calibri"/>
                <w:color w:val="000000"/>
                <w:sz w:val="22"/>
                <w:szCs w:val="22"/>
                <w:lang w:eastAsia="zh-CN" w:bidi="ar"/>
              </w:rPr>
              <w:t>22</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30299</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其他商品和服务支出</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0.60</w:t>
            </w:r>
          </w:p>
        </w:tc>
        <w:tc>
          <w:tcPr>
            <w:tcW w:w="2551" w:type="dxa"/>
          </w:tcPr>
          <w:p>
            <w:pPr>
              <w:jc w:val="right"/>
              <w:rPr>
                <w:rFonts w:ascii="方正书宋_GBK" w:hAnsi="方正书宋_GBK" w:eastAsia="方正书宋_GBK" w:cs="方正书宋_GBK"/>
                <w:sz w:val="21"/>
              </w:rPr>
            </w:pPr>
          </w:p>
        </w:tc>
        <w:tc>
          <w:tcPr>
            <w:tcW w:w="2552"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eastAsia="方正书宋_GBK"/>
                <w:lang w:eastAsia="zh-CN"/>
              </w:rPr>
            </w:pPr>
            <w:r>
              <w:rPr>
                <w:rFonts w:ascii="Calibri" w:hAnsi="Calibri" w:eastAsia="宋体" w:cs="Calibri"/>
                <w:color w:val="000000"/>
                <w:sz w:val="22"/>
                <w:szCs w:val="22"/>
                <w:lang w:eastAsia="zh-CN" w:bidi="ar"/>
              </w:rPr>
              <w:t>23</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303</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对个人和家庭的补助</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bidi="ar"/>
              </w:rPr>
              <w:t>24</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30305</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生活补助</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1" w:type="dxa"/>
            <w:vAlign w:val="top"/>
          </w:tcPr>
          <w:p>
            <w:pPr>
              <w:jc w:val="right"/>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2" w:type="dxa"/>
          </w:tcPr>
          <w:p>
            <w:pPr>
              <w:jc w:val="right"/>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1</w:t>
            </w:r>
          </w:p>
        </w:tc>
        <w:tc>
          <w:tcPr>
            <w:tcW w:w="1191" w:type="dxa"/>
          </w:tcPr>
          <w:p>
            <w:pPr>
              <w:textAlignment w:val="top"/>
              <w:rPr>
                <w:rFonts w:ascii="方正书宋_GBK" w:hAnsi="方正书宋_GBK" w:eastAsia="方正书宋_GBK" w:cs="方正书宋_GBK"/>
                <w:sz w:val="21"/>
                <w:lang w:eastAsia="zh-CN"/>
              </w:rPr>
            </w:pPr>
          </w:p>
        </w:tc>
        <w:tc>
          <w:tcPr>
            <w:tcW w:w="4535" w:type="dxa"/>
          </w:tcPr>
          <w:p>
            <w:pPr>
              <w:pStyle w:val="18"/>
              <w:rPr>
                <w:lang w:eastAsia="zh-CN"/>
              </w:rPr>
            </w:pPr>
            <w:r>
              <w:rPr>
                <w:lang w:eastAsia="zh-CN"/>
              </w:rPr>
              <w:t>合计</w:t>
            </w:r>
          </w:p>
        </w:tc>
        <w:tc>
          <w:tcPr>
            <w:tcW w:w="2551" w:type="dxa"/>
          </w:tcPr>
          <w:p>
            <w:pPr>
              <w:jc w:val="right"/>
              <w:textAlignment w:val="top"/>
              <w:rPr>
                <w:rFonts w:hint="default" w:ascii="方正书宋_GBK" w:hAnsi="方正书宋_GBK" w:eastAsia="方正书宋_GBK" w:cs="方正书宋_GBK"/>
                <w:b/>
                <w:bCs/>
                <w:sz w:val="21"/>
                <w:lang w:val="en-US" w:eastAsia="zh-CN"/>
              </w:rPr>
            </w:pPr>
            <w:r>
              <w:rPr>
                <w:rFonts w:hint="eastAsia" w:ascii="方正书宋_GBK" w:hAnsi="方正书宋_GBK" w:eastAsia="方正书宋_GBK" w:cs="方正书宋_GBK"/>
                <w:b/>
                <w:bCs/>
                <w:sz w:val="21"/>
                <w:lang w:val="en-US" w:eastAsia="zh-CN"/>
              </w:rPr>
              <w:t>620.99</w:t>
            </w:r>
          </w:p>
        </w:tc>
        <w:tc>
          <w:tcPr>
            <w:tcW w:w="2551" w:type="dxa"/>
          </w:tcPr>
          <w:p>
            <w:pPr>
              <w:jc w:val="right"/>
              <w:textAlignment w:val="top"/>
              <w:rPr>
                <w:rFonts w:ascii="方正书宋_GBK" w:hAnsi="方正书宋_GBK" w:eastAsia="方正书宋_GBK" w:cs="方正书宋_GBK"/>
                <w:b/>
                <w:bCs/>
                <w:sz w:val="21"/>
                <w:lang w:eastAsia="zh-CN"/>
              </w:rPr>
            </w:pPr>
          </w:p>
        </w:tc>
        <w:tc>
          <w:tcPr>
            <w:tcW w:w="2551" w:type="dxa"/>
          </w:tcPr>
          <w:p>
            <w:pPr>
              <w:jc w:val="right"/>
              <w:textAlignment w:val="top"/>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val="en-US" w:eastAsia="zh-CN"/>
              </w:rPr>
              <w:t>620.99</w:t>
            </w:r>
            <w:r>
              <w:rPr>
                <w:rFonts w:ascii="方正书宋_GBK" w:hAnsi="方正书宋_GBK" w:eastAsia="方正书宋_GBK" w:cs="方正书宋_GBK"/>
                <w:b/>
                <w:bCs/>
                <w:sz w:val="21"/>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rPr>
                <w:lang w:eastAsia="zh-CN"/>
              </w:rPr>
            </w:pPr>
            <w:r>
              <w:rPr>
                <w:rFonts w:hint="default" w:ascii="Calibri" w:hAnsi="Calibri" w:eastAsia="宋体" w:cs="Calibri"/>
                <w:i w:val="0"/>
                <w:iCs w:val="0"/>
                <w:color w:val="000000"/>
                <w:kern w:val="0"/>
                <w:sz w:val="22"/>
                <w:szCs w:val="22"/>
                <w:u w:val="none"/>
                <w:lang w:val="en-US" w:eastAsia="zh-CN" w:bidi="ar"/>
              </w:rPr>
              <w:t>农林水支出</w:t>
            </w:r>
          </w:p>
        </w:tc>
        <w:tc>
          <w:tcPr>
            <w:tcW w:w="2551" w:type="dxa"/>
          </w:tcPr>
          <w:p>
            <w:pPr>
              <w:jc w:val="right"/>
              <w:textAlignment w:val="top"/>
              <w:rPr>
                <w:rFonts w:hint="default" w:ascii="方正书宋_GBK" w:hAnsi="方正书宋_GBK" w:eastAsia="方正书宋_GBK" w:cs="方正书宋_GBK"/>
                <w:b w:val="0"/>
                <w:bCs w:val="0"/>
                <w:sz w:val="21"/>
                <w:lang w:val="en-US" w:eastAsia="zh-CN"/>
              </w:rPr>
            </w:pPr>
            <w:r>
              <w:rPr>
                <w:rFonts w:hint="eastAsia" w:ascii="方正书宋_GBK" w:hAnsi="方正书宋_GBK" w:eastAsia="方正书宋_GBK" w:cs="方正书宋_GBK"/>
                <w:b w:val="0"/>
                <w:bCs w:val="0"/>
                <w:sz w:val="21"/>
                <w:lang w:val="en-US" w:eastAsia="zh-CN"/>
              </w:rPr>
              <w:t>620.99</w:t>
            </w:r>
          </w:p>
        </w:tc>
        <w:tc>
          <w:tcPr>
            <w:tcW w:w="2551" w:type="dxa"/>
          </w:tcPr>
          <w:p>
            <w:pPr>
              <w:jc w:val="right"/>
              <w:textAlignment w:val="top"/>
              <w:rPr>
                <w:rFonts w:ascii="方正书宋_GBK" w:hAnsi="方正书宋_GBK" w:eastAsia="方正书宋_GBK" w:cs="方正书宋_GBK"/>
                <w:b w:val="0"/>
                <w:bCs w:val="0"/>
                <w:sz w:val="21"/>
                <w:lang w:eastAsia="zh-CN"/>
              </w:rPr>
            </w:pPr>
          </w:p>
        </w:tc>
        <w:tc>
          <w:tcPr>
            <w:tcW w:w="2551" w:type="dxa"/>
          </w:tcPr>
          <w:p>
            <w:pPr>
              <w:jc w:val="right"/>
              <w:textAlignment w:val="top"/>
              <w:rPr>
                <w:rFonts w:hint="default" w:ascii="方正书宋_GBK" w:hAnsi="方正书宋_GBK" w:eastAsia="方正书宋_GBK" w:cs="方正书宋_GBK"/>
                <w:b w:val="0"/>
                <w:bCs w:val="0"/>
                <w:sz w:val="21"/>
                <w:lang w:val="en-US" w:eastAsia="zh-CN"/>
              </w:rPr>
            </w:pPr>
            <w:r>
              <w:rPr>
                <w:rFonts w:hint="eastAsia" w:ascii="方正书宋_GBK" w:hAnsi="方正书宋_GBK" w:eastAsia="方正书宋_GBK" w:cs="方正书宋_GBK"/>
                <w:b w:val="0"/>
                <w:bCs w:val="0"/>
                <w:sz w:val="21"/>
                <w:lang w:val="en-US" w:eastAsia="zh-CN"/>
              </w:rPr>
              <w:t>620.99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21366</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大中型水库库区基金安排的支出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140.21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140.21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2136601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140.21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140.21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21372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480.78</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480.78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2137201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移民补助</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200.78</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jc w:val="center"/>
              <w:textAlignment w:val="top"/>
              <w:rPr>
                <w:rFonts w:hint="default" w:ascii="方正书宋_GBK" w:hAnsi="方正书宋_GBK" w:eastAsia="方正书宋_GBK" w:cs="方正书宋_GBK"/>
                <w:sz w:val="21"/>
                <w:lang w:val="en-US" w:eastAsia="zh-CN"/>
              </w:rPr>
            </w:pPr>
            <w:bookmarkStart w:id="6" w:name="_Toc_2_2_0000000008"/>
            <w:r>
              <w:rPr>
                <w:rFonts w:hint="eastAsia" w:ascii="方正书宋_GBK" w:hAnsi="方正书宋_GBK" w:eastAsia="方正书宋_GBK" w:cs="方正书宋_GBK"/>
                <w:sz w:val="21"/>
                <w:lang w:val="en-US" w:eastAsia="zh-CN"/>
              </w:rPr>
              <w:t>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2137202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280.00</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textAlignment w:val="top"/>
              <w:rPr>
                <w:rFonts w:ascii="方正书宋_GBK" w:hAnsi="方正书宋_GBK" w:eastAsia="方正书宋_GBK" w:cs="方正书宋_GBK"/>
                <w:sz w:val="21"/>
                <w:lang w:eastAsia="zh-CN"/>
              </w:rPr>
            </w:pPr>
          </w:p>
        </w:tc>
        <w:tc>
          <w:tcPr>
            <w:tcW w:w="1191" w:type="dxa"/>
            <w:vAlign w:val="top"/>
          </w:tcPr>
          <w:p>
            <w:pPr>
              <w:textAlignment w:val="top"/>
              <w:rPr>
                <w:rFonts w:ascii="方正书宋_GBK" w:hAnsi="方正书宋_GBK" w:eastAsia="方正书宋_GBK" w:cs="方正书宋_GBK"/>
                <w:sz w:val="21"/>
                <w:lang w:eastAsia="zh-CN"/>
              </w:rPr>
            </w:pPr>
          </w:p>
        </w:tc>
        <w:tc>
          <w:tcPr>
            <w:tcW w:w="4535"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textAlignment w:val="top"/>
              <w:rPr>
                <w:rFonts w:ascii="方正书宋_GBK" w:hAnsi="方正书宋_GBK" w:eastAsia="方正书宋_GBK" w:cs="方正书宋_GBK"/>
                <w:sz w:val="21"/>
                <w:lang w:eastAsia="zh-CN"/>
              </w:rPr>
            </w:pPr>
          </w:p>
        </w:tc>
        <w:tc>
          <w:tcPr>
            <w:tcW w:w="1191" w:type="dxa"/>
            <w:vAlign w:val="top"/>
          </w:tcPr>
          <w:p>
            <w:pPr>
              <w:textAlignment w:val="top"/>
              <w:rPr>
                <w:rFonts w:ascii="方正书宋_GBK" w:hAnsi="方正书宋_GBK" w:eastAsia="方正书宋_GBK" w:cs="方正书宋_GBK"/>
                <w:sz w:val="21"/>
                <w:lang w:eastAsia="zh-CN"/>
              </w:rPr>
            </w:pPr>
          </w:p>
        </w:tc>
        <w:tc>
          <w:tcPr>
            <w:tcW w:w="4535"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textAlignment w:val="top"/>
              <w:rPr>
                <w:rFonts w:ascii="方正书宋_GBK" w:hAnsi="方正书宋_GBK" w:eastAsia="方正书宋_GBK" w:cs="方正书宋_GBK"/>
                <w:sz w:val="21"/>
                <w:lang w:eastAsia="zh-CN"/>
              </w:rPr>
            </w:pPr>
          </w:p>
        </w:tc>
        <w:tc>
          <w:tcPr>
            <w:tcW w:w="1191" w:type="dxa"/>
            <w:vAlign w:val="top"/>
          </w:tcPr>
          <w:p>
            <w:pPr>
              <w:textAlignment w:val="top"/>
              <w:rPr>
                <w:rFonts w:ascii="方正书宋_GBK" w:hAnsi="方正书宋_GBK" w:eastAsia="方正书宋_GBK" w:cs="方正书宋_GBK"/>
                <w:sz w:val="21"/>
                <w:lang w:eastAsia="zh-CN"/>
              </w:rPr>
            </w:pPr>
          </w:p>
        </w:tc>
        <w:tc>
          <w:tcPr>
            <w:tcW w:w="4535"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textAlignment w:val="top"/>
              <w:rPr>
                <w:rFonts w:ascii="方正书宋_GBK" w:hAnsi="方正书宋_GBK" w:eastAsia="方正书宋_GBK" w:cs="方正书宋_GBK"/>
                <w:sz w:val="21"/>
                <w:lang w:eastAsia="zh-CN"/>
              </w:rPr>
            </w:pPr>
          </w:p>
        </w:tc>
        <w:tc>
          <w:tcPr>
            <w:tcW w:w="1191" w:type="dxa"/>
            <w:vAlign w:val="top"/>
          </w:tcPr>
          <w:p>
            <w:pPr>
              <w:textAlignment w:val="top"/>
              <w:rPr>
                <w:rFonts w:ascii="方正书宋_GBK" w:hAnsi="方正书宋_GBK" w:eastAsia="方正书宋_GBK" w:cs="方正书宋_GBK"/>
                <w:sz w:val="21"/>
                <w:lang w:eastAsia="zh-CN"/>
              </w:rPr>
            </w:pPr>
          </w:p>
        </w:tc>
        <w:tc>
          <w:tcPr>
            <w:tcW w:w="4535"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textAlignment w:val="top"/>
              <w:rPr>
                <w:rFonts w:ascii="方正书宋_GBK" w:hAnsi="方正书宋_GBK" w:eastAsia="方正书宋_GBK" w:cs="方正书宋_GBK"/>
                <w:sz w:val="21"/>
                <w:lang w:eastAsia="zh-CN"/>
              </w:rPr>
            </w:pPr>
          </w:p>
        </w:tc>
        <w:tc>
          <w:tcPr>
            <w:tcW w:w="1191" w:type="dxa"/>
            <w:vAlign w:val="top"/>
          </w:tcPr>
          <w:p>
            <w:pPr>
              <w:textAlignment w:val="top"/>
              <w:rPr>
                <w:rFonts w:ascii="方正书宋_GBK" w:hAnsi="方正书宋_GBK" w:eastAsia="方正书宋_GBK" w:cs="方正书宋_GBK"/>
                <w:sz w:val="21"/>
                <w:lang w:eastAsia="zh-CN"/>
              </w:rPr>
            </w:pPr>
          </w:p>
        </w:tc>
        <w:tc>
          <w:tcPr>
            <w:tcW w:w="4535"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c>
          <w:tcPr>
            <w:tcW w:w="2551" w:type="dxa"/>
            <w:vAlign w:val="top"/>
          </w:tcPr>
          <w:p>
            <w:pPr>
              <w:textAlignment w:val="top"/>
              <w:rPr>
                <w:rFonts w:ascii="方正书宋_GBK" w:hAnsi="方正书宋_GBK" w:eastAsia="方正书宋_GBK" w:cs="方正书宋_GBK"/>
                <w:sz w:val="21"/>
                <w:lang w:eastAsia="zh-CN"/>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lang w:val="en-US" w:eastAsia="zh-CN"/>
              </w:rPr>
            </w:pPr>
            <w:r>
              <w:rPr>
                <w:rFonts w:hint="eastAsia"/>
                <w:lang w:val="en-US" w:eastAsia="zh-CN"/>
              </w:rPr>
              <w:t>12.00</w:t>
            </w:r>
          </w:p>
        </w:tc>
        <w:tc>
          <w:tcPr>
            <w:tcW w:w="2381" w:type="dxa"/>
            <w:vAlign w:val="center"/>
          </w:tcPr>
          <w:p>
            <w:pPr>
              <w:pStyle w:val="19"/>
              <w:rPr>
                <w:rFonts w:hint="default"/>
                <w:lang w:val="en-US" w:eastAsia="zh-CN"/>
              </w:rPr>
            </w:pPr>
            <w:r>
              <w:rPr>
                <w:rFonts w:hint="eastAsia"/>
                <w:lang w:val="en-US" w:eastAsia="zh-CN"/>
              </w:rPr>
              <w:t>12.00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rFonts w:hint="default"/>
                <w:lang w:val="en-US" w:eastAsia="zh-CN"/>
              </w:rPr>
            </w:pPr>
            <w:r>
              <w:rPr>
                <w:rFonts w:hint="eastAsia"/>
                <w:lang w:val="en-US" w:eastAsia="zh-CN"/>
              </w:rPr>
              <w:t>10.00</w:t>
            </w:r>
          </w:p>
        </w:tc>
        <w:tc>
          <w:tcPr>
            <w:tcW w:w="2381" w:type="dxa"/>
            <w:vAlign w:val="center"/>
          </w:tcPr>
          <w:p>
            <w:pPr>
              <w:pStyle w:val="15"/>
              <w:rPr>
                <w:rFonts w:hint="default"/>
                <w:lang w:val="en-US" w:eastAsia="zh-CN"/>
              </w:rPr>
            </w:pPr>
            <w:r>
              <w:rPr>
                <w:rFonts w:hint="eastAsia"/>
                <w:lang w:val="en-US" w:eastAsia="zh-CN"/>
              </w:rPr>
              <w:t>10.00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rPr>
                <w:color w:val="0000FF"/>
              </w:rPr>
            </w:pPr>
          </w:p>
        </w:tc>
        <w:tc>
          <w:tcPr>
            <w:tcW w:w="2381" w:type="dxa"/>
            <w:vAlign w:val="center"/>
          </w:tcPr>
          <w:p>
            <w:pPr>
              <w:pStyle w:val="15"/>
              <w:rPr>
                <w:color w:val="0000FF"/>
              </w:rPr>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lang w:val="en-US" w:eastAsia="zh-CN"/>
              </w:rPr>
            </w:pPr>
            <w:r>
              <w:rPr>
                <w:rFonts w:hint="eastAsia"/>
                <w:lang w:val="en-US" w:eastAsia="zh-CN"/>
              </w:rPr>
              <w:t>10.00</w:t>
            </w:r>
          </w:p>
        </w:tc>
        <w:tc>
          <w:tcPr>
            <w:tcW w:w="2381" w:type="dxa"/>
            <w:vAlign w:val="center"/>
          </w:tcPr>
          <w:p>
            <w:pPr>
              <w:pStyle w:val="15"/>
              <w:rPr>
                <w:rFonts w:hint="default"/>
                <w:lang w:val="en-US" w:eastAsia="zh-CN"/>
              </w:rPr>
            </w:pPr>
            <w:r>
              <w:rPr>
                <w:rFonts w:hint="eastAsia"/>
                <w:lang w:val="en-US" w:eastAsia="zh-CN"/>
              </w:rPr>
              <w:t>10.00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lang w:eastAsia="zh-CN"/>
              </w:rPr>
            </w:pPr>
            <w:r>
              <w:rPr>
                <w:rFonts w:hint="eastAsia"/>
                <w:lang w:eastAsia="zh-CN"/>
              </w:rPr>
              <w:t>2.00</w:t>
            </w:r>
          </w:p>
        </w:tc>
        <w:tc>
          <w:tcPr>
            <w:tcW w:w="2381" w:type="dxa"/>
            <w:vAlign w:val="center"/>
          </w:tcPr>
          <w:p>
            <w:pPr>
              <w:pStyle w:val="15"/>
              <w:rPr>
                <w:lang w:eastAsia="zh-CN"/>
              </w:rPr>
            </w:pPr>
            <w:r>
              <w:rPr>
                <w:rFonts w:hint="eastAsia"/>
                <w:lang w:eastAsia="zh-CN"/>
              </w:rPr>
              <w:t>2.00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涞水县水利</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涞水县水利</w:t>
      </w:r>
      <w:r>
        <w:rPr>
          <w:rFonts w:eastAsia="方正仿宋_GBK"/>
          <w:color w:val="000000"/>
          <w:sz w:val="28"/>
        </w:rPr>
        <w:t>局202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涞水县水利局</w:t>
      </w:r>
      <w:r>
        <w:t>部门职责</w:t>
      </w:r>
    </w:p>
    <w:p>
      <w:pPr>
        <w:pStyle w:val="21"/>
      </w:pPr>
      <w:r>
        <w:rPr>
          <w:rFonts w:hint="eastAsia"/>
          <w:lang w:eastAsia="zh-CN"/>
        </w:rPr>
        <w:t>（</w:t>
      </w:r>
      <w:r>
        <w:t>一</w:t>
      </w:r>
      <w:r>
        <w:rPr>
          <w:rFonts w:hint="eastAsia"/>
          <w:lang w:eastAsia="zh-CN"/>
        </w:rPr>
        <w:t>）拟定全县水利工作的有关政策、发展战略和中长期规划；负责《水法》、《防洪法》、《中华人民共和国水土保持法》法律法规的宣传贯彻、组织实施和水行政复议。</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二）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（三）拟定全县节约用水政策,编制节约用水规划，制定有关标准，组织管理和监督节约用水工作。</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（四）按照国家和省市有关法律、法规拟定全县水资源保护规划，组织水功能区的划分和向饮水区等水域排污的控制；审定水域纳污能力，提出限制排污总量的意见。</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（五）组织指导全县水政监察和水行政执法；协调处理部门间和乡镇间的水事纠纷。</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（六）拟定全县水利行业的经济调节措施；对水利资金的使用进行宏观调节；指导水利行业的供水、水域开发利用及多种经营工作。</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（七）编制、审查全县水利基本建设项目建议书、可行性研究报告和初步设计；组织水利科学研究和技术推广。</w:t>
      </w:r>
    </w:p>
    <w:p>
      <w:pPr>
        <w:pStyle w:val="21"/>
        <w:rPr>
          <w:lang w:eastAsia="zh-CN"/>
        </w:rPr>
      </w:pPr>
      <w:r>
        <w:rPr>
          <w:rFonts w:hint="eastAsia"/>
          <w:lang w:eastAsia="zh-CN"/>
        </w:rPr>
        <w:t>（八）组织指导全县水利设施、水域及其岸线的管理与保护；组织指导河道及滩地的治理开发；组织建设和管理有控制性的或跨乡镇的主要水利工程。</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（九）组织指导农村水利工作，组织协调乡镇供水、人畜饮水工作。</w:t>
      </w:r>
    </w:p>
    <w:p>
      <w:pPr>
        <w:pStyle w:val="21"/>
        <w:rPr>
          <w:lang w:eastAsia="zh-CN"/>
        </w:rPr>
      </w:pPr>
      <w:r>
        <w:rPr>
          <w:rFonts w:hint="eastAsia"/>
          <w:lang w:eastAsia="zh-CN"/>
        </w:rPr>
        <w:t>（十）负责防治全县水土流失。编制全县水土保持规划，组织实施水土流失的综合防治和监督管理工作。负责有关开发建设项目水土保持方案的编制、审批、监督实施及水土保持设施的验收工作。</w:t>
      </w:r>
    </w:p>
    <w:p>
      <w:pPr>
        <w:spacing w:line="520" w:lineRule="exact"/>
        <w:ind w:firstLine="560" w:firstLineChars="200"/>
        <w:rPr>
          <w:rFonts w:eastAsia="方正仿宋_GBK"/>
          <w:sz w:val="28"/>
          <w:lang w:eastAsia="zh-CN"/>
        </w:rPr>
      </w:pPr>
      <w:r>
        <w:rPr>
          <w:rFonts w:hint="eastAsia" w:eastAsia="方正仿宋_GBK"/>
          <w:sz w:val="28"/>
          <w:lang w:eastAsia="zh-CN"/>
        </w:rPr>
        <w:t>（十一）组织指导全县水利科技、教育工作；组织对外水利经济技术合作与交流；指导全县水利队伍建设。</w:t>
      </w:r>
    </w:p>
    <w:p>
      <w:pPr>
        <w:ind w:firstLine="560" w:firstLineChars="200"/>
        <w:rPr>
          <w:rFonts w:eastAsia="方正仿宋_GBK"/>
          <w:sz w:val="28"/>
          <w:lang w:eastAsia="zh-CN"/>
        </w:rPr>
      </w:pPr>
      <w:r>
        <w:rPr>
          <w:rFonts w:hint="eastAsia" w:eastAsia="方正仿宋_GBK"/>
          <w:sz w:val="28"/>
          <w:lang w:eastAsia="zh-CN"/>
        </w:rPr>
        <w:t>（十二）对主要河道及重要水利工程实施防汛抗旱调度。</w:t>
      </w:r>
    </w:p>
    <w:p>
      <w:pPr>
        <w:ind w:firstLine="560" w:firstLineChars="200"/>
        <w:rPr>
          <w:rFonts w:eastAsia="方正仿宋_GBK"/>
          <w:sz w:val="28"/>
          <w:lang w:eastAsia="zh-CN"/>
        </w:rPr>
      </w:pPr>
      <w:r>
        <w:rPr>
          <w:rFonts w:hint="eastAsia" w:eastAsia="方正仿宋_GBK"/>
          <w:sz w:val="28"/>
          <w:lang w:eastAsia="zh-CN"/>
        </w:rPr>
        <w:t>（十三）承办县委、县政府交办的其它事项。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5669" w:type="dxa"/>
            <w:vAlign w:val="center"/>
          </w:tcPr>
          <w:p>
            <w:pPr>
              <w:pStyle w:val="16"/>
              <w:rPr>
                <w:rFonts w:hint="default"/>
                <w:lang w:val="en-US" w:eastAsia="zh-CN"/>
              </w:rPr>
            </w:pPr>
            <w:bookmarkStart w:id="9" w:name="_Toc_3_3_0000000011"/>
            <w:r>
              <w:rPr>
                <w:rFonts w:hint="eastAsia"/>
                <w:lang w:eastAsia="zh-CN"/>
              </w:rPr>
              <w:t>涞水县水利局</w:t>
            </w:r>
            <w:r>
              <w:rPr>
                <w:rFonts w:hint="eastAsia"/>
                <w:lang w:val="en-US" w:eastAsia="zh-CN"/>
              </w:rPr>
              <w:t>本级</w:t>
            </w:r>
          </w:p>
        </w:tc>
        <w:tc>
          <w:tcPr>
            <w:tcW w:w="1843" w:type="dxa"/>
            <w:vAlign w:val="center"/>
          </w:tcPr>
          <w:p>
            <w:pPr>
              <w:pStyle w:val="17"/>
              <w:rPr>
                <w:lang w:eastAsia="zh-CN"/>
              </w:rPr>
            </w:pPr>
            <w:r>
              <w:rPr>
                <w:rFonts w:hint="eastAsia"/>
                <w:lang w:eastAsia="zh-CN"/>
              </w:rPr>
              <w:t>事业</w:t>
            </w:r>
          </w:p>
        </w:tc>
        <w:tc>
          <w:tcPr>
            <w:tcW w:w="2126" w:type="dxa"/>
            <w:vAlign w:val="center"/>
          </w:tcPr>
          <w:p>
            <w:pPr>
              <w:pStyle w:val="17"/>
              <w:rPr>
                <w:lang w:eastAsia="zh-CN"/>
              </w:rPr>
            </w:pPr>
            <w:r>
              <w:rPr>
                <w:rFonts w:hint="eastAsia"/>
                <w:lang w:val="en-US" w:eastAsia="zh-CN"/>
              </w:rPr>
              <w:t>正科</w:t>
            </w:r>
            <w:r>
              <w:rPr>
                <w:rFonts w:hint="eastAsia"/>
                <w:lang w:eastAsia="zh-CN"/>
              </w:rPr>
              <w:t>级</w:t>
            </w:r>
          </w:p>
        </w:tc>
        <w:tc>
          <w:tcPr>
            <w:tcW w:w="3827" w:type="dxa"/>
            <w:vAlign w:val="center"/>
          </w:tcPr>
          <w:p>
            <w:pPr>
              <w:pStyle w:val="17"/>
              <w:rPr>
                <w:lang w:eastAsia="zh-CN"/>
              </w:rPr>
            </w:pPr>
            <w:r>
              <w:rPr>
                <w:rFonts w:hint="eastAsia"/>
                <w:lang w:eastAsia="zh-CN"/>
              </w:rPr>
              <w:t>财政性资金基本保证</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ind w:firstLine="560" w:firstLineChars="200"/>
        <w:rPr>
          <w:rFonts w:eastAsia="方正仿宋_GBK"/>
          <w:sz w:val="28"/>
          <w:lang w:eastAsia="zh-CN"/>
        </w:rPr>
      </w:pPr>
      <w:r>
        <w:rPr>
          <w:rFonts w:hint="eastAsia" w:eastAsia="方正仿宋_GBK"/>
          <w:sz w:val="28"/>
          <w:lang w:eastAsia="zh-CN"/>
        </w:rPr>
        <w:t>（一）收入情况</w:t>
      </w:r>
    </w:p>
    <w:p>
      <w:pPr>
        <w:ind w:firstLine="560" w:firstLineChars="200"/>
        <w:rPr>
          <w:rFonts w:eastAsia="方正仿宋_GBK"/>
          <w:sz w:val="28"/>
          <w:highlight w:val="none"/>
          <w:lang w:eastAsia="zh-CN"/>
        </w:rPr>
      </w:pPr>
      <w:r>
        <w:rPr>
          <w:rFonts w:hint="eastAsia" w:eastAsia="方正仿宋_GBK"/>
          <w:sz w:val="28"/>
          <w:highlight w:val="none"/>
          <w:lang w:eastAsia="zh-CN"/>
        </w:rPr>
        <w:t>202</w:t>
      </w:r>
      <w:r>
        <w:rPr>
          <w:rFonts w:hint="eastAsia" w:eastAsia="方正仿宋_GBK"/>
          <w:sz w:val="28"/>
          <w:highlight w:val="none"/>
          <w:lang w:val="en-US" w:eastAsia="zh-CN"/>
        </w:rPr>
        <w:t>4</w:t>
      </w:r>
      <w:r>
        <w:rPr>
          <w:rFonts w:hint="eastAsia" w:eastAsia="方正仿宋_GBK"/>
          <w:sz w:val="28"/>
          <w:highlight w:val="none"/>
          <w:lang w:eastAsia="zh-CN"/>
        </w:rPr>
        <w:t>年预算收入总额</w:t>
      </w:r>
      <w:r>
        <w:rPr>
          <w:rFonts w:hint="eastAsia" w:eastAsia="方正仿宋_GBK"/>
          <w:sz w:val="28"/>
          <w:highlight w:val="none"/>
          <w:lang w:val="en-US" w:eastAsia="zh-CN"/>
        </w:rPr>
        <w:t>111471.84</w:t>
      </w:r>
      <w:r>
        <w:rPr>
          <w:rFonts w:hint="eastAsia" w:eastAsia="方正仿宋_GBK"/>
          <w:sz w:val="28"/>
          <w:highlight w:val="none"/>
          <w:lang w:eastAsia="zh-CN"/>
        </w:rPr>
        <w:t>万元。均为财政拨款收入。202</w:t>
      </w:r>
      <w:r>
        <w:rPr>
          <w:rFonts w:hint="eastAsia" w:eastAsia="方正仿宋_GBK"/>
          <w:sz w:val="28"/>
          <w:highlight w:val="none"/>
          <w:lang w:val="en-US" w:eastAsia="zh-CN"/>
        </w:rPr>
        <w:t>4</w:t>
      </w:r>
      <w:r>
        <w:rPr>
          <w:rFonts w:hint="eastAsia" w:eastAsia="方正仿宋_GBK"/>
          <w:sz w:val="28"/>
          <w:highlight w:val="none"/>
          <w:lang w:eastAsia="zh-CN"/>
        </w:rPr>
        <w:t>年度预算收入</w:t>
      </w:r>
      <w:r>
        <w:rPr>
          <w:rFonts w:hint="eastAsia" w:eastAsia="方正仿宋_GBK"/>
          <w:sz w:val="28"/>
          <w:highlight w:val="none"/>
          <w:lang w:val="en-US" w:eastAsia="zh-CN"/>
        </w:rPr>
        <w:t>111471.84</w:t>
      </w:r>
      <w:r>
        <w:rPr>
          <w:rFonts w:hint="eastAsia" w:eastAsia="方正仿宋_GBK"/>
          <w:sz w:val="28"/>
          <w:highlight w:val="none"/>
          <w:lang w:eastAsia="zh-CN"/>
        </w:rPr>
        <w:t>万元中：一般公共预算拨款</w:t>
      </w:r>
      <w:r>
        <w:rPr>
          <w:rFonts w:hint="eastAsia" w:eastAsia="方正仿宋_GBK"/>
          <w:sz w:val="28"/>
          <w:highlight w:val="none"/>
          <w:lang w:val="en-US" w:eastAsia="zh-CN"/>
        </w:rPr>
        <w:t>93303.17</w:t>
      </w:r>
      <w:r>
        <w:rPr>
          <w:rFonts w:hint="eastAsia" w:eastAsia="方正仿宋_GBK"/>
          <w:sz w:val="28"/>
          <w:highlight w:val="none"/>
          <w:lang w:eastAsia="zh-CN"/>
        </w:rPr>
        <w:t>万元，政府性基金预算拨款</w:t>
      </w:r>
      <w:r>
        <w:rPr>
          <w:rFonts w:hint="eastAsia" w:eastAsia="方正仿宋_GBK"/>
          <w:sz w:val="28"/>
          <w:highlight w:val="none"/>
          <w:lang w:val="en-US" w:eastAsia="zh-CN"/>
        </w:rPr>
        <w:t>18168.67</w:t>
      </w:r>
      <w:r>
        <w:rPr>
          <w:rFonts w:hint="eastAsia" w:eastAsia="方正仿宋_GBK"/>
          <w:sz w:val="28"/>
          <w:highlight w:val="none"/>
          <w:lang w:eastAsia="zh-CN"/>
        </w:rPr>
        <w:t>万元，国有资本经营预算拨款0万元，上级补助收入0万元，事业收入0万元，经营收入0万元，附属单位上缴收入0万元，其他收入0万元，上年结转结余</w:t>
      </w:r>
      <w:r>
        <w:rPr>
          <w:rFonts w:hint="eastAsia" w:eastAsia="方正仿宋_GBK"/>
          <w:sz w:val="28"/>
          <w:highlight w:val="none"/>
          <w:lang w:val="en-US" w:eastAsia="zh-CN"/>
        </w:rPr>
        <w:t>0</w:t>
      </w:r>
      <w:r>
        <w:rPr>
          <w:rFonts w:hint="eastAsia" w:eastAsia="方正仿宋_GBK"/>
          <w:sz w:val="28"/>
          <w:highlight w:val="none"/>
          <w:lang w:eastAsia="zh-CN"/>
        </w:rPr>
        <w:t>万元。</w:t>
      </w:r>
    </w:p>
    <w:p>
      <w:pPr>
        <w:ind w:firstLine="560" w:firstLineChars="200"/>
        <w:rPr>
          <w:rFonts w:eastAsia="方正仿宋_GBK"/>
          <w:sz w:val="28"/>
          <w:highlight w:val="none"/>
          <w:lang w:eastAsia="zh-CN"/>
        </w:rPr>
      </w:pPr>
      <w:r>
        <w:rPr>
          <w:rFonts w:hint="eastAsia" w:eastAsia="方正仿宋_GBK"/>
          <w:sz w:val="28"/>
          <w:highlight w:val="none"/>
          <w:lang w:eastAsia="zh-CN"/>
        </w:rPr>
        <w:t>（二）支出情况</w:t>
      </w:r>
    </w:p>
    <w:p>
      <w:pPr>
        <w:ind w:firstLine="560" w:firstLineChars="200"/>
        <w:rPr>
          <w:rFonts w:eastAsia="方正仿宋_GBK"/>
          <w:sz w:val="28"/>
          <w:highlight w:val="none"/>
          <w:lang w:eastAsia="zh-CN"/>
        </w:rPr>
      </w:pPr>
      <w:r>
        <w:rPr>
          <w:rFonts w:hint="eastAsia" w:eastAsia="方正仿宋_GBK"/>
          <w:sz w:val="28"/>
          <w:highlight w:val="none"/>
          <w:lang w:eastAsia="zh-CN"/>
        </w:rPr>
        <w:t>202</w:t>
      </w:r>
      <w:r>
        <w:rPr>
          <w:rFonts w:hint="eastAsia" w:eastAsia="方正仿宋_GBK"/>
          <w:sz w:val="28"/>
          <w:highlight w:val="none"/>
          <w:lang w:val="en-US" w:eastAsia="zh-CN"/>
        </w:rPr>
        <w:t>4</w:t>
      </w:r>
      <w:r>
        <w:rPr>
          <w:rFonts w:hint="eastAsia" w:eastAsia="方正仿宋_GBK"/>
          <w:sz w:val="28"/>
          <w:highlight w:val="none"/>
          <w:lang w:eastAsia="zh-CN"/>
        </w:rPr>
        <w:t>年预算支出总额</w:t>
      </w:r>
      <w:r>
        <w:rPr>
          <w:rFonts w:hint="eastAsia" w:eastAsia="方正仿宋_GBK"/>
          <w:sz w:val="28"/>
          <w:highlight w:val="none"/>
          <w:lang w:val="en-US" w:eastAsia="zh-CN"/>
        </w:rPr>
        <w:t>111471.84</w:t>
      </w:r>
      <w:r>
        <w:rPr>
          <w:rFonts w:hint="eastAsia" w:eastAsia="方正仿宋_GBK"/>
          <w:sz w:val="28"/>
          <w:highlight w:val="none"/>
          <w:lang w:eastAsia="zh-CN"/>
        </w:rPr>
        <w:t>万元，其中：基本支出</w:t>
      </w:r>
      <w:r>
        <w:rPr>
          <w:rFonts w:hint="eastAsia" w:eastAsia="方正仿宋_GBK"/>
          <w:sz w:val="28"/>
          <w:highlight w:val="none"/>
          <w:lang w:val="en-US" w:eastAsia="zh-CN"/>
        </w:rPr>
        <w:t>650.77</w:t>
      </w:r>
      <w:r>
        <w:rPr>
          <w:rFonts w:hint="eastAsia" w:eastAsia="方正仿宋_GBK"/>
          <w:sz w:val="28"/>
          <w:highlight w:val="none"/>
          <w:lang w:eastAsia="zh-CN"/>
        </w:rPr>
        <w:t>万元（人员经费：</w:t>
      </w:r>
      <w:r>
        <w:rPr>
          <w:rFonts w:hint="eastAsia" w:eastAsia="方正仿宋_GBK"/>
          <w:sz w:val="28"/>
          <w:highlight w:val="none"/>
          <w:lang w:val="en-US" w:eastAsia="zh-CN"/>
        </w:rPr>
        <w:t>591.06</w:t>
      </w:r>
      <w:r>
        <w:rPr>
          <w:rFonts w:hint="eastAsia" w:eastAsia="方正仿宋_GBK"/>
          <w:sz w:val="28"/>
          <w:highlight w:val="none"/>
          <w:lang w:eastAsia="zh-CN"/>
        </w:rPr>
        <w:t>万元，日常公用经费：</w:t>
      </w:r>
      <w:r>
        <w:rPr>
          <w:rFonts w:hint="eastAsia" w:eastAsia="方正仿宋_GBK"/>
          <w:sz w:val="28"/>
          <w:highlight w:val="none"/>
          <w:lang w:val="en-US" w:eastAsia="zh-CN"/>
        </w:rPr>
        <w:t>59.71</w:t>
      </w:r>
      <w:r>
        <w:rPr>
          <w:rFonts w:hint="eastAsia" w:eastAsia="方正仿宋_GBK"/>
          <w:sz w:val="28"/>
          <w:highlight w:val="none"/>
          <w:lang w:eastAsia="zh-CN"/>
        </w:rPr>
        <w:t>万元），项目支出</w:t>
      </w:r>
      <w:r>
        <w:rPr>
          <w:rFonts w:hint="eastAsia" w:eastAsia="方正仿宋_GBK"/>
          <w:sz w:val="28"/>
          <w:highlight w:val="none"/>
          <w:lang w:val="en-US" w:eastAsia="zh-CN"/>
        </w:rPr>
        <w:t>110821.07</w:t>
      </w:r>
      <w:r>
        <w:rPr>
          <w:rFonts w:hint="eastAsia" w:eastAsia="方正仿宋_GBK"/>
          <w:sz w:val="28"/>
          <w:highlight w:val="none"/>
          <w:lang w:eastAsia="zh-CN"/>
        </w:rPr>
        <w:t>万元，上缴上级支出0万元，经营支出0万元，对附属单位补助支出0万元。</w:t>
      </w:r>
    </w:p>
    <w:p>
      <w:pPr>
        <w:ind w:firstLine="560" w:firstLineChars="200"/>
        <w:rPr>
          <w:rFonts w:eastAsia="方正仿宋_GBK"/>
          <w:sz w:val="28"/>
          <w:highlight w:val="none"/>
          <w:lang w:eastAsia="zh-CN"/>
        </w:rPr>
      </w:pPr>
      <w:r>
        <w:rPr>
          <w:rFonts w:hint="eastAsia" w:eastAsia="方正仿宋_GBK"/>
          <w:sz w:val="28"/>
          <w:highlight w:val="none"/>
          <w:lang w:eastAsia="zh-CN"/>
        </w:rPr>
        <w:t>（三）与上年比较增减情况</w:t>
      </w:r>
    </w:p>
    <w:p>
      <w:pPr>
        <w:ind w:firstLine="560" w:firstLineChars="200"/>
        <w:rPr>
          <w:rFonts w:eastAsia="方正仿宋_GBK"/>
          <w:sz w:val="28"/>
          <w:highlight w:val="none"/>
          <w:lang w:eastAsia="zh-CN"/>
        </w:rPr>
      </w:pPr>
      <w:r>
        <w:rPr>
          <w:rFonts w:hint="eastAsia" w:eastAsia="方正仿宋_GBK"/>
          <w:sz w:val="28"/>
          <w:highlight w:val="none"/>
          <w:lang w:eastAsia="zh-CN"/>
        </w:rPr>
        <w:t>本年度预算收支安排</w:t>
      </w:r>
      <w:r>
        <w:rPr>
          <w:rFonts w:hint="eastAsia" w:eastAsia="方正仿宋_GBK"/>
          <w:sz w:val="28"/>
          <w:highlight w:val="none"/>
          <w:lang w:val="en-US" w:eastAsia="zh-CN"/>
        </w:rPr>
        <w:t>111471.84</w:t>
      </w:r>
      <w:r>
        <w:rPr>
          <w:rFonts w:hint="eastAsia" w:eastAsia="方正仿宋_GBK"/>
          <w:sz w:val="28"/>
          <w:highlight w:val="none"/>
          <w:lang w:eastAsia="zh-CN"/>
        </w:rPr>
        <w:t>万元，较上年</w:t>
      </w:r>
      <w:r>
        <w:rPr>
          <w:rFonts w:hint="eastAsia" w:eastAsia="方正仿宋_GBK" w:cs="Times New Roman"/>
          <w:sz w:val="28"/>
          <w:szCs w:val="24"/>
          <w:highlight w:val="none"/>
          <w:lang w:val="en-US" w:eastAsia="zh-CN" w:bidi="ar-SA"/>
        </w:rPr>
        <w:t>20769.47</w:t>
      </w:r>
      <w:r>
        <w:rPr>
          <w:rFonts w:hint="eastAsia" w:eastAsia="方正仿宋_GBK"/>
          <w:sz w:val="28"/>
          <w:highlight w:val="none"/>
          <w:lang w:eastAsia="zh-CN"/>
        </w:rPr>
        <w:t>万元增加</w:t>
      </w:r>
      <w:r>
        <w:rPr>
          <w:rFonts w:hint="eastAsia" w:eastAsia="方正仿宋_GBK"/>
          <w:sz w:val="28"/>
          <w:highlight w:val="none"/>
          <w:lang w:val="en-US" w:eastAsia="zh-CN"/>
        </w:rPr>
        <w:t>90702.37</w:t>
      </w:r>
      <w:r>
        <w:rPr>
          <w:rFonts w:hint="eastAsia" w:eastAsia="方正仿宋_GBK"/>
          <w:sz w:val="28"/>
          <w:highlight w:val="none"/>
          <w:lang w:eastAsia="zh-CN"/>
        </w:rPr>
        <w:t>万元，增长</w:t>
      </w:r>
      <w:r>
        <w:rPr>
          <w:rFonts w:hint="eastAsia" w:eastAsia="方正仿宋_GBK"/>
          <w:sz w:val="28"/>
          <w:highlight w:val="none"/>
          <w:lang w:val="en-US" w:eastAsia="zh-CN"/>
        </w:rPr>
        <w:t>436.71</w:t>
      </w:r>
      <w:r>
        <w:rPr>
          <w:rFonts w:hint="eastAsia" w:eastAsia="方正仿宋_GBK"/>
          <w:sz w:val="28"/>
          <w:highlight w:val="none"/>
          <w:lang w:eastAsia="zh-CN"/>
        </w:rPr>
        <w:t>%。其中:项目支出增加</w:t>
      </w:r>
      <w:r>
        <w:rPr>
          <w:rFonts w:hint="eastAsia" w:eastAsia="方正仿宋_GBK"/>
          <w:sz w:val="28"/>
          <w:highlight w:val="none"/>
          <w:lang w:val="en-US" w:eastAsia="zh-CN"/>
        </w:rPr>
        <w:t>90689.45</w:t>
      </w:r>
      <w:r>
        <w:rPr>
          <w:rFonts w:hint="eastAsia" w:eastAsia="方正仿宋_GBK"/>
          <w:sz w:val="28"/>
          <w:highlight w:val="none"/>
          <w:lang w:eastAsia="zh-CN"/>
        </w:rPr>
        <w:t>万元，增长</w:t>
      </w:r>
      <w:r>
        <w:rPr>
          <w:rFonts w:hint="eastAsia" w:eastAsia="方正仿宋_GBK"/>
          <w:sz w:val="28"/>
          <w:highlight w:val="none"/>
          <w:lang w:val="en-US" w:eastAsia="zh-CN"/>
        </w:rPr>
        <w:t>450.48</w:t>
      </w:r>
      <w:r>
        <w:rPr>
          <w:rFonts w:hint="eastAsia" w:eastAsia="方正仿宋_GBK"/>
          <w:sz w:val="28"/>
          <w:highlight w:val="none"/>
          <w:lang w:eastAsia="zh-CN"/>
        </w:rPr>
        <w:t>%。主要202</w:t>
      </w:r>
      <w:r>
        <w:rPr>
          <w:rFonts w:hint="eastAsia" w:eastAsia="方正仿宋_GBK"/>
          <w:sz w:val="28"/>
          <w:highlight w:val="none"/>
          <w:lang w:val="en-US" w:eastAsia="zh-CN"/>
        </w:rPr>
        <w:t>4</w:t>
      </w:r>
      <w:r>
        <w:rPr>
          <w:rFonts w:hint="eastAsia" w:eastAsia="方正仿宋_GBK"/>
          <w:sz w:val="28"/>
          <w:highlight w:val="none"/>
          <w:lang w:eastAsia="zh-CN"/>
        </w:rPr>
        <w:t>年上级下达的水利专款增加；基本支出增加</w:t>
      </w:r>
      <w:r>
        <w:rPr>
          <w:rFonts w:hint="eastAsia" w:eastAsia="方正仿宋_GBK"/>
          <w:sz w:val="28"/>
          <w:highlight w:val="none"/>
          <w:lang w:val="en-US" w:eastAsia="zh-CN"/>
        </w:rPr>
        <w:t>12.92</w:t>
      </w:r>
      <w:r>
        <w:rPr>
          <w:rFonts w:hint="eastAsia" w:eastAsia="方正仿宋_GBK"/>
          <w:sz w:val="28"/>
          <w:highlight w:val="none"/>
          <w:lang w:eastAsia="zh-CN"/>
        </w:rPr>
        <w:t>万元，增长</w:t>
      </w:r>
      <w:r>
        <w:rPr>
          <w:rFonts w:hint="eastAsia" w:eastAsia="方正仿宋_GBK"/>
          <w:sz w:val="28"/>
          <w:highlight w:val="none"/>
          <w:lang w:val="en-US" w:eastAsia="zh-CN"/>
        </w:rPr>
        <w:t>2.02</w:t>
      </w:r>
      <w:r>
        <w:rPr>
          <w:rFonts w:hint="eastAsia" w:eastAsia="方正仿宋_GBK"/>
          <w:sz w:val="28"/>
          <w:highlight w:val="none"/>
          <w:lang w:eastAsia="zh-CN"/>
        </w:rPr>
        <w:t>%，是在职人员增加。</w:t>
      </w:r>
    </w:p>
    <w:p>
      <w:pPr>
        <w:spacing w:before="10" w:after="10" w:line="360" w:lineRule="auto"/>
        <w:ind w:firstLine="640"/>
        <w:outlineLvl w:val="2"/>
        <w:rPr>
          <w:highlight w:val="none"/>
        </w:rPr>
      </w:pPr>
      <w:bookmarkStart w:id="10" w:name="_Toc_3_3_0000000012"/>
      <w:r>
        <w:rPr>
          <w:rFonts w:ascii="黑体" w:hAnsi="黑体" w:eastAsia="黑体" w:cs="黑体"/>
          <w:color w:val="000000"/>
          <w:sz w:val="32"/>
          <w:highlight w:val="none"/>
        </w:rPr>
        <w:t>三、机关运行经费安排情况</w:t>
      </w:r>
      <w:bookmarkEnd w:id="10"/>
    </w:p>
    <w:p>
      <w:pPr>
        <w:spacing w:line="520" w:lineRule="exact"/>
        <w:ind w:firstLine="560" w:firstLineChars="200"/>
        <w:rPr>
          <w:rFonts w:ascii="黑体" w:hAnsi="黑体" w:eastAsia="黑体" w:cs="黑体"/>
          <w:color w:val="000000"/>
          <w:sz w:val="32"/>
          <w:highlight w:val="none"/>
        </w:rPr>
      </w:pPr>
      <w:r>
        <w:rPr>
          <w:rFonts w:hint="eastAsia" w:eastAsia="方正仿宋_GBK"/>
          <w:color w:val="000000"/>
          <w:sz w:val="28"/>
          <w:highlight w:val="none"/>
        </w:rPr>
        <w:t>202</w:t>
      </w:r>
      <w:r>
        <w:rPr>
          <w:rFonts w:hint="eastAsia" w:eastAsia="方正仿宋_GBK"/>
          <w:color w:val="000000"/>
          <w:sz w:val="28"/>
          <w:highlight w:val="none"/>
          <w:lang w:val="en-US" w:eastAsia="zh-CN"/>
        </w:rPr>
        <w:t>4</w:t>
      </w:r>
      <w:r>
        <w:rPr>
          <w:rFonts w:hint="eastAsia" w:eastAsia="方正仿宋_GBK"/>
          <w:color w:val="000000"/>
          <w:sz w:val="28"/>
          <w:highlight w:val="none"/>
        </w:rPr>
        <w:t>年</w:t>
      </w:r>
      <w:r>
        <w:rPr>
          <w:rFonts w:hint="eastAsia" w:eastAsia="方正仿宋_GBK"/>
          <w:color w:val="000000"/>
          <w:sz w:val="28"/>
          <w:highlight w:val="none"/>
          <w:lang w:eastAsia="zh-CN"/>
        </w:rPr>
        <w:t>涞水县水利</w:t>
      </w:r>
      <w:r>
        <w:rPr>
          <w:rFonts w:hint="eastAsia" w:eastAsia="方正仿宋_GBK"/>
          <w:color w:val="000000"/>
          <w:sz w:val="28"/>
          <w:highlight w:val="none"/>
        </w:rPr>
        <w:t>局部门预算安排机关运行经费支出</w:t>
      </w:r>
      <w:r>
        <w:rPr>
          <w:rFonts w:hint="eastAsia" w:eastAsia="方正仿宋_GBK"/>
          <w:color w:val="000000"/>
          <w:sz w:val="28"/>
          <w:highlight w:val="none"/>
          <w:lang w:val="en-US" w:eastAsia="zh-CN"/>
        </w:rPr>
        <w:t>59.71</w:t>
      </w:r>
      <w:r>
        <w:rPr>
          <w:rFonts w:hint="eastAsia" w:eastAsia="方正仿宋_GBK"/>
          <w:color w:val="000000"/>
          <w:sz w:val="28"/>
          <w:highlight w:val="none"/>
        </w:rPr>
        <w:t>万元，其中包括办公费</w:t>
      </w:r>
      <w:r>
        <w:rPr>
          <w:rFonts w:hint="eastAsia" w:eastAsia="方正仿宋_GBK"/>
          <w:color w:val="000000"/>
          <w:sz w:val="28"/>
          <w:highlight w:val="none"/>
          <w:lang w:val="en-US" w:eastAsia="zh-CN"/>
        </w:rPr>
        <w:t>13.84</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邮电费0.36万元</w:t>
      </w:r>
      <w:r>
        <w:rPr>
          <w:rFonts w:hint="eastAsia" w:eastAsia="方正仿宋_GBK"/>
          <w:color w:val="000000"/>
          <w:sz w:val="28"/>
          <w:highlight w:val="none"/>
          <w:lang w:eastAsia="zh-CN"/>
        </w:rPr>
        <w:t>、</w:t>
      </w:r>
      <w:r>
        <w:rPr>
          <w:rFonts w:hint="eastAsia" w:eastAsia="方正仿宋_GBK"/>
          <w:color w:val="000000"/>
          <w:sz w:val="28"/>
          <w:highlight w:val="none"/>
        </w:rPr>
        <w:t>取暖费2.08万元</w:t>
      </w:r>
      <w:r>
        <w:rPr>
          <w:rFonts w:hint="eastAsia" w:eastAsia="方正仿宋_GBK"/>
          <w:color w:val="000000"/>
          <w:sz w:val="28"/>
          <w:highlight w:val="none"/>
          <w:lang w:eastAsia="zh-CN"/>
        </w:rPr>
        <w:t>、</w:t>
      </w:r>
      <w:r>
        <w:rPr>
          <w:rFonts w:hint="eastAsia" w:eastAsia="方正仿宋_GBK"/>
          <w:color w:val="000000"/>
          <w:sz w:val="28"/>
          <w:highlight w:val="none"/>
        </w:rPr>
        <w:t>差旅费</w:t>
      </w:r>
      <w:r>
        <w:rPr>
          <w:rFonts w:hint="eastAsia" w:eastAsia="方正仿宋_GBK"/>
          <w:color w:val="000000"/>
          <w:sz w:val="28"/>
          <w:highlight w:val="none"/>
          <w:lang w:eastAsia="zh-CN"/>
        </w:rPr>
        <w:t>7.</w:t>
      </w:r>
      <w:r>
        <w:rPr>
          <w:rFonts w:hint="eastAsia" w:eastAsia="方正仿宋_GBK"/>
          <w:color w:val="000000"/>
          <w:sz w:val="28"/>
          <w:highlight w:val="none"/>
          <w:lang w:val="en-US" w:eastAsia="zh-CN"/>
        </w:rPr>
        <w:t>2</w:t>
      </w:r>
      <w:r>
        <w:rPr>
          <w:rFonts w:hint="eastAsia" w:eastAsia="方正仿宋_GBK"/>
          <w:color w:val="000000"/>
          <w:sz w:val="28"/>
          <w:highlight w:val="none"/>
          <w:lang w:eastAsia="zh-CN"/>
        </w:rPr>
        <w:t>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公务接待费2</w:t>
      </w:r>
      <w:r>
        <w:rPr>
          <w:rFonts w:hint="eastAsia" w:eastAsia="方正仿宋_GBK"/>
          <w:color w:val="000000"/>
          <w:sz w:val="28"/>
          <w:highlight w:val="none"/>
          <w:lang w:val="en-US" w:eastAsia="zh-CN"/>
        </w:rPr>
        <w:t>.00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公务用车运行维护费</w:t>
      </w:r>
      <w:r>
        <w:rPr>
          <w:rFonts w:hint="eastAsia" w:eastAsia="方正仿宋_GBK"/>
          <w:color w:val="000000"/>
          <w:sz w:val="28"/>
          <w:highlight w:val="none"/>
          <w:lang w:eastAsia="zh-CN"/>
        </w:rPr>
        <w:t>10.00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公务交通补贴</w:t>
      </w:r>
      <w:r>
        <w:rPr>
          <w:rFonts w:hint="eastAsia" w:eastAsia="方正仿宋_GBK"/>
          <w:color w:val="000000"/>
          <w:sz w:val="28"/>
          <w:highlight w:val="none"/>
          <w:lang w:eastAsia="zh-CN"/>
        </w:rPr>
        <w:t>4.</w:t>
      </w:r>
      <w:r>
        <w:rPr>
          <w:rFonts w:hint="eastAsia" w:eastAsia="方正仿宋_GBK"/>
          <w:color w:val="000000"/>
          <w:sz w:val="28"/>
          <w:highlight w:val="none"/>
          <w:lang w:val="en-US" w:eastAsia="zh-CN"/>
        </w:rPr>
        <w:t>5</w:t>
      </w:r>
      <w:r>
        <w:rPr>
          <w:rFonts w:hint="eastAsia" w:eastAsia="方正仿宋_GBK"/>
          <w:color w:val="000000"/>
          <w:sz w:val="28"/>
          <w:highlight w:val="none"/>
          <w:lang w:eastAsia="zh-CN"/>
        </w:rPr>
        <w:t>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工会经费</w:t>
      </w:r>
      <w:r>
        <w:rPr>
          <w:rFonts w:hint="eastAsia" w:eastAsia="方正仿宋_GBK"/>
          <w:color w:val="000000"/>
          <w:sz w:val="28"/>
          <w:highlight w:val="none"/>
          <w:lang w:eastAsia="zh-CN"/>
        </w:rPr>
        <w:t>5.</w:t>
      </w:r>
      <w:r>
        <w:rPr>
          <w:rFonts w:hint="eastAsia" w:eastAsia="方正仿宋_GBK"/>
          <w:color w:val="000000"/>
          <w:sz w:val="28"/>
          <w:highlight w:val="none"/>
          <w:lang w:val="en-US" w:eastAsia="zh-CN"/>
        </w:rPr>
        <w:t>46</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职工福利费</w:t>
      </w:r>
      <w:r>
        <w:rPr>
          <w:rFonts w:hint="eastAsia" w:eastAsia="方正仿宋_GBK"/>
          <w:color w:val="000000"/>
          <w:sz w:val="28"/>
          <w:highlight w:val="none"/>
          <w:lang w:eastAsia="zh-CN"/>
        </w:rPr>
        <w:t>1</w:t>
      </w:r>
      <w:r>
        <w:rPr>
          <w:rFonts w:hint="eastAsia" w:eastAsia="方正仿宋_GBK"/>
          <w:color w:val="000000"/>
          <w:sz w:val="28"/>
          <w:highlight w:val="none"/>
          <w:lang w:val="en-US" w:eastAsia="zh-CN"/>
        </w:rPr>
        <w:t>3.67</w:t>
      </w:r>
      <w:r>
        <w:rPr>
          <w:rFonts w:hint="eastAsia" w:eastAsia="方正仿宋_GBK"/>
          <w:color w:val="000000"/>
          <w:sz w:val="28"/>
          <w:highlight w:val="none"/>
        </w:rPr>
        <w:t>万元</w:t>
      </w:r>
      <w:r>
        <w:rPr>
          <w:rFonts w:hint="eastAsia" w:eastAsia="方正仿宋_GBK"/>
          <w:color w:val="000000"/>
          <w:sz w:val="28"/>
          <w:highlight w:val="none"/>
          <w:lang w:eastAsia="zh-CN"/>
        </w:rPr>
        <w:t>、其他商品和服务支出0.</w:t>
      </w:r>
      <w:r>
        <w:rPr>
          <w:rFonts w:hint="eastAsia" w:eastAsia="方正仿宋_GBK"/>
          <w:color w:val="000000"/>
          <w:sz w:val="28"/>
          <w:highlight w:val="none"/>
          <w:lang w:val="en-US" w:eastAsia="zh-CN"/>
        </w:rPr>
        <w:t>6</w:t>
      </w:r>
      <w:r>
        <w:rPr>
          <w:rFonts w:hint="eastAsia" w:eastAsia="方正仿宋_GBK"/>
          <w:color w:val="000000"/>
          <w:sz w:val="28"/>
          <w:highlight w:val="none"/>
          <w:lang w:eastAsia="zh-CN"/>
        </w:rPr>
        <w:t>万元</w:t>
      </w:r>
      <w:r>
        <w:rPr>
          <w:rFonts w:hint="eastAsia" w:eastAsia="方正仿宋_GBK"/>
          <w:color w:val="000000"/>
          <w:sz w:val="28"/>
          <w:highlight w:val="none"/>
        </w:rPr>
        <w:t>。</w:t>
      </w:r>
      <w:bookmarkStart w:id="11" w:name="_Toc_3_3_0000000013"/>
    </w:p>
    <w:p>
      <w:pPr>
        <w:numPr>
          <w:ilvl w:val="0"/>
          <w:numId w:val="1"/>
        </w:numPr>
        <w:spacing w:before="10" w:after="10" w:line="360" w:lineRule="auto"/>
        <w:ind w:firstLine="640"/>
        <w:outlineLvl w:val="2"/>
        <w:rPr>
          <w:rFonts w:eastAsia="方正仿宋_GBK"/>
          <w:color w:val="000000"/>
          <w:sz w:val="28"/>
          <w:highlight w:val="none"/>
          <w:lang w:eastAsia="zh-CN"/>
        </w:rPr>
      </w:pPr>
      <w:r>
        <w:rPr>
          <w:rFonts w:ascii="黑体" w:hAnsi="黑体" w:eastAsia="黑体" w:cs="黑体"/>
          <w:color w:val="000000"/>
          <w:sz w:val="32"/>
          <w:highlight w:val="none"/>
        </w:rPr>
        <w:t>财政拨款“三公”经费预算情况及增减变化原因</w:t>
      </w:r>
      <w:bookmarkEnd w:id="11"/>
    </w:p>
    <w:p>
      <w:pPr>
        <w:spacing w:line="520" w:lineRule="exact"/>
        <w:ind w:firstLine="560" w:firstLineChars="200"/>
        <w:rPr>
          <w:rFonts w:eastAsia="方正仿宋_GBK"/>
          <w:color w:val="000000"/>
          <w:sz w:val="28"/>
          <w:highlight w:val="none"/>
          <w:lang w:eastAsia="zh-CN"/>
        </w:rPr>
      </w:pPr>
      <w:r>
        <w:rPr>
          <w:rFonts w:hint="eastAsia" w:eastAsia="方正仿宋_GBK"/>
          <w:color w:val="000000"/>
          <w:sz w:val="28"/>
          <w:highlight w:val="none"/>
          <w:lang w:eastAsia="zh-CN"/>
        </w:rPr>
        <w:t>202</w:t>
      </w:r>
      <w:r>
        <w:rPr>
          <w:rFonts w:hint="eastAsia" w:eastAsia="方正仿宋_GBK"/>
          <w:color w:val="000000"/>
          <w:sz w:val="28"/>
          <w:highlight w:val="none"/>
          <w:lang w:val="en-US" w:eastAsia="zh-CN"/>
        </w:rPr>
        <w:t>4</w:t>
      </w:r>
      <w:r>
        <w:rPr>
          <w:rFonts w:hint="eastAsia" w:eastAsia="方正仿宋_GBK"/>
          <w:color w:val="000000"/>
          <w:sz w:val="28"/>
          <w:highlight w:val="none"/>
          <w:lang w:eastAsia="zh-CN"/>
        </w:rPr>
        <w:t>年涞水县水利局部门预算“三公”经费支出1</w:t>
      </w:r>
      <w:r>
        <w:rPr>
          <w:rFonts w:hint="eastAsia" w:eastAsia="方正仿宋_GBK"/>
          <w:color w:val="000000"/>
          <w:sz w:val="28"/>
          <w:highlight w:val="none"/>
          <w:lang w:val="en-US" w:eastAsia="zh-CN"/>
        </w:rPr>
        <w:t>2</w:t>
      </w:r>
      <w:r>
        <w:rPr>
          <w:rFonts w:hint="eastAsia" w:eastAsia="方正仿宋_GBK"/>
          <w:color w:val="000000"/>
          <w:sz w:val="28"/>
          <w:highlight w:val="none"/>
          <w:lang w:eastAsia="zh-CN"/>
        </w:rPr>
        <w:t>.</w:t>
      </w:r>
      <w:r>
        <w:rPr>
          <w:rFonts w:hint="eastAsia" w:eastAsia="方正仿宋_GBK"/>
          <w:color w:val="000000"/>
          <w:sz w:val="28"/>
          <w:highlight w:val="none"/>
          <w:lang w:val="en-US" w:eastAsia="zh-CN"/>
        </w:rPr>
        <w:t>0</w:t>
      </w:r>
      <w:r>
        <w:rPr>
          <w:rFonts w:hint="eastAsia" w:eastAsia="方正仿宋_GBK"/>
          <w:color w:val="000000"/>
          <w:sz w:val="28"/>
          <w:highlight w:val="none"/>
          <w:lang w:eastAsia="zh-CN"/>
        </w:rPr>
        <w:t>0万元，其中：公车运行维护费1</w:t>
      </w:r>
      <w:r>
        <w:rPr>
          <w:rFonts w:hint="eastAsia" w:eastAsia="方正仿宋_GBK"/>
          <w:color w:val="000000"/>
          <w:sz w:val="28"/>
          <w:highlight w:val="none"/>
          <w:lang w:val="en-US" w:eastAsia="zh-CN"/>
        </w:rPr>
        <w:t>0.0</w:t>
      </w:r>
      <w:r>
        <w:rPr>
          <w:rFonts w:hint="eastAsia" w:eastAsia="方正仿宋_GBK"/>
          <w:color w:val="000000"/>
          <w:sz w:val="28"/>
          <w:highlight w:val="none"/>
          <w:lang w:eastAsia="zh-CN"/>
        </w:rPr>
        <w:t>0万元，公务接待费2.00万元，预计接待20批次，共计</w:t>
      </w:r>
      <w:r>
        <w:rPr>
          <w:rFonts w:hint="eastAsia" w:eastAsia="方正仿宋_GBK"/>
          <w:color w:val="000000"/>
          <w:sz w:val="28"/>
          <w:highlight w:val="none"/>
          <w:lang w:val="en-US" w:eastAsia="zh-CN"/>
        </w:rPr>
        <w:t>160</w:t>
      </w:r>
      <w:r>
        <w:rPr>
          <w:rFonts w:hint="eastAsia" w:eastAsia="方正仿宋_GBK"/>
          <w:color w:val="000000"/>
          <w:sz w:val="28"/>
          <w:highlight w:val="none"/>
          <w:lang w:eastAsia="zh-CN"/>
        </w:rPr>
        <w:t>人，因公出国出境0万元。202</w:t>
      </w:r>
      <w:r>
        <w:rPr>
          <w:rFonts w:hint="eastAsia" w:eastAsia="方正仿宋_GBK"/>
          <w:color w:val="000000"/>
          <w:sz w:val="28"/>
          <w:highlight w:val="none"/>
          <w:lang w:val="en-US" w:eastAsia="zh-CN"/>
        </w:rPr>
        <w:t>3</w:t>
      </w:r>
      <w:r>
        <w:rPr>
          <w:rFonts w:hint="eastAsia" w:eastAsia="方正仿宋_GBK"/>
          <w:color w:val="000000"/>
          <w:sz w:val="28"/>
          <w:highlight w:val="none"/>
          <w:lang w:eastAsia="zh-CN"/>
        </w:rPr>
        <w:t>年我单位预算安排“三公”经费支出1</w:t>
      </w:r>
      <w:r>
        <w:rPr>
          <w:rFonts w:hint="eastAsia" w:eastAsia="方正仿宋_GBK"/>
          <w:color w:val="000000"/>
          <w:sz w:val="28"/>
          <w:highlight w:val="none"/>
          <w:lang w:val="en-US" w:eastAsia="zh-CN"/>
        </w:rPr>
        <w:t>2.0</w:t>
      </w:r>
      <w:r>
        <w:rPr>
          <w:rFonts w:hint="eastAsia" w:eastAsia="方正仿宋_GBK"/>
          <w:color w:val="000000"/>
          <w:sz w:val="28"/>
          <w:highlight w:val="none"/>
          <w:lang w:eastAsia="zh-CN"/>
        </w:rPr>
        <w:t>0万元，其中：公车运行维护费1</w:t>
      </w:r>
      <w:r>
        <w:rPr>
          <w:rFonts w:hint="eastAsia" w:eastAsia="方正仿宋_GBK"/>
          <w:color w:val="000000"/>
          <w:sz w:val="28"/>
          <w:highlight w:val="none"/>
          <w:lang w:val="en-US" w:eastAsia="zh-CN"/>
        </w:rPr>
        <w:t>0.0</w:t>
      </w:r>
      <w:r>
        <w:rPr>
          <w:rFonts w:hint="eastAsia" w:eastAsia="方正仿宋_GBK"/>
          <w:color w:val="000000"/>
          <w:sz w:val="28"/>
          <w:highlight w:val="none"/>
          <w:lang w:eastAsia="zh-CN"/>
        </w:rPr>
        <w:t>0万元，公务接待费2.00万元，因公出国出境0万元。</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年我局严格控制“三公”经费支出，严格执行</w:t>
      </w:r>
      <w:r>
        <w:rPr>
          <w:rFonts w:hint="eastAsia" w:eastAsia="方正仿宋_GBK"/>
          <w:color w:val="000000"/>
          <w:sz w:val="28"/>
          <w:lang w:val="en-US" w:eastAsia="zh-CN"/>
        </w:rPr>
        <w:t>中央</w:t>
      </w:r>
      <w:r>
        <w:rPr>
          <w:rFonts w:hint="eastAsia" w:eastAsia="方正仿宋_GBK"/>
          <w:color w:val="000000"/>
          <w:sz w:val="28"/>
          <w:lang w:eastAsia="zh-CN"/>
        </w:rPr>
        <w:t>八项规定，公务用车维护费、公务接待费、因公出国出境与202</w:t>
      </w:r>
      <w:r>
        <w:rPr>
          <w:rFonts w:hint="eastAsia" w:eastAsia="方正仿宋_GBK"/>
          <w:color w:val="000000"/>
          <w:sz w:val="28"/>
          <w:lang w:val="en-US" w:eastAsia="zh-CN"/>
        </w:rPr>
        <w:t>3</w:t>
      </w:r>
      <w:r>
        <w:rPr>
          <w:rFonts w:hint="eastAsia" w:eastAsia="方正仿宋_GBK"/>
          <w:color w:val="000000"/>
          <w:sz w:val="28"/>
          <w:lang w:eastAsia="zh-CN"/>
        </w:rPr>
        <w:t>部门预算一致。</w:t>
      </w:r>
    </w:p>
    <w:tbl>
      <w:tblPr>
        <w:tblStyle w:val="8"/>
        <w:tblpPr w:leftFromText="180" w:rightFromText="180" w:vertAnchor="text" w:horzAnchor="page" w:tblpX="1547" w:tblpY="508"/>
        <w:tblOverlap w:val="never"/>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pStyle w:val="16"/>
              <w:jc w:val="center"/>
            </w:pPr>
            <w:r>
              <w:rPr>
                <w:rFonts w:hint="eastAsia"/>
              </w:rPr>
              <w:t>项目名称</w:t>
            </w:r>
          </w:p>
        </w:tc>
        <w:tc>
          <w:tcPr>
            <w:tcW w:w="1717" w:type="dxa"/>
            <w:tcBorders>
              <w:top w:val="single" w:color="auto" w:sz="4" w:space="0"/>
              <w:left w:val="nil"/>
              <w:bottom w:val="single" w:color="auto" w:sz="4" w:space="0"/>
              <w:right w:val="single" w:color="auto" w:sz="4" w:space="0"/>
            </w:tcBorders>
            <w:vAlign w:val="center"/>
          </w:tcPr>
          <w:p>
            <w:pPr>
              <w:pStyle w:val="16"/>
              <w:jc w:val="center"/>
            </w:pPr>
            <w:r>
              <w:rPr>
                <w:rFonts w:hint="eastAsia"/>
              </w:rPr>
              <w:t>202</w:t>
            </w:r>
            <w:r>
              <w:rPr>
                <w:rFonts w:hint="eastAsia"/>
                <w:lang w:val="en-US" w:eastAsia="zh-CN"/>
              </w:rPr>
              <w:t>3</w:t>
            </w:r>
            <w:r>
              <w:rPr>
                <w:rFonts w:hint="eastAsia"/>
              </w:rPr>
              <w:t>年度预算</w:t>
            </w:r>
          </w:p>
        </w:tc>
        <w:tc>
          <w:tcPr>
            <w:tcW w:w="1717" w:type="dxa"/>
            <w:tcBorders>
              <w:top w:val="single" w:color="auto" w:sz="4" w:space="0"/>
              <w:left w:val="nil"/>
              <w:bottom w:val="single" w:color="auto" w:sz="4" w:space="0"/>
              <w:right w:val="single" w:color="auto" w:sz="4" w:space="0"/>
            </w:tcBorders>
            <w:vAlign w:val="center"/>
          </w:tcPr>
          <w:p>
            <w:pPr>
              <w:pStyle w:val="16"/>
              <w:jc w:val="center"/>
            </w:pPr>
            <w:r>
              <w:rPr>
                <w:rFonts w:hint="eastAsia"/>
              </w:rPr>
              <w:t>202</w:t>
            </w:r>
            <w:r>
              <w:rPr>
                <w:rFonts w:hint="eastAsia"/>
                <w:lang w:val="en-US" w:eastAsia="zh-CN"/>
              </w:rPr>
              <w:t>4</w:t>
            </w:r>
            <w:r>
              <w:rPr>
                <w:rFonts w:hint="eastAsia"/>
              </w:rPr>
              <w:t>年度预算</w:t>
            </w:r>
          </w:p>
        </w:tc>
        <w:tc>
          <w:tcPr>
            <w:tcW w:w="1177" w:type="dxa"/>
            <w:tcBorders>
              <w:top w:val="single" w:color="auto" w:sz="4" w:space="0"/>
              <w:left w:val="nil"/>
              <w:bottom w:val="single" w:color="auto" w:sz="4" w:space="0"/>
              <w:right w:val="single" w:color="auto" w:sz="4" w:space="0"/>
            </w:tcBorders>
            <w:vAlign w:val="center"/>
          </w:tcPr>
          <w:p>
            <w:pPr>
              <w:pStyle w:val="16"/>
              <w:jc w:val="center"/>
            </w:pPr>
            <w:r>
              <w:rPr>
                <w:rFonts w:hint="eastAsia"/>
              </w:rPr>
              <w:t>增减金额</w:t>
            </w:r>
          </w:p>
        </w:tc>
        <w:tc>
          <w:tcPr>
            <w:tcW w:w="3108" w:type="dxa"/>
            <w:tcBorders>
              <w:top w:val="single" w:color="auto" w:sz="4" w:space="0"/>
              <w:left w:val="nil"/>
              <w:bottom w:val="single" w:color="auto" w:sz="4" w:space="0"/>
              <w:right w:val="single" w:color="auto" w:sz="4" w:space="0"/>
            </w:tcBorders>
            <w:vAlign w:val="center"/>
          </w:tcPr>
          <w:p>
            <w:pPr>
              <w:pStyle w:val="16"/>
              <w:jc w:val="center"/>
            </w:pPr>
            <w:r>
              <w:rPr>
                <w:rFonts w:hint="eastAsia"/>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6"/>
            </w:pPr>
            <w:r>
              <w:rPr>
                <w:rFonts w:hint="eastAsia"/>
              </w:rPr>
              <w:t>因公出国经费</w:t>
            </w:r>
          </w:p>
        </w:tc>
        <w:tc>
          <w:tcPr>
            <w:tcW w:w="1717" w:type="dxa"/>
            <w:tcBorders>
              <w:top w:val="nil"/>
              <w:left w:val="nil"/>
              <w:bottom w:val="single" w:color="auto" w:sz="4" w:space="0"/>
              <w:right w:val="single" w:color="auto" w:sz="4" w:space="0"/>
            </w:tcBorders>
            <w:vAlign w:val="center"/>
          </w:tcPr>
          <w:p>
            <w:pPr>
              <w:pStyle w:val="16"/>
              <w:jc w:val="right"/>
            </w:pPr>
            <w:r>
              <w:rPr>
                <w:rFonts w:hint="eastAsia"/>
              </w:rPr>
              <w:t>0</w:t>
            </w:r>
          </w:p>
        </w:tc>
        <w:tc>
          <w:tcPr>
            <w:tcW w:w="1717" w:type="dxa"/>
            <w:tcBorders>
              <w:top w:val="nil"/>
              <w:left w:val="nil"/>
              <w:bottom w:val="single" w:color="auto" w:sz="4" w:space="0"/>
              <w:right w:val="single" w:color="auto" w:sz="4" w:space="0"/>
            </w:tcBorders>
            <w:vAlign w:val="center"/>
          </w:tcPr>
          <w:p>
            <w:pPr>
              <w:pStyle w:val="16"/>
              <w:jc w:val="right"/>
            </w:pPr>
            <w:r>
              <w:rPr>
                <w:rFonts w:hint="eastAsia"/>
              </w:rPr>
              <w:t>0</w:t>
            </w:r>
          </w:p>
        </w:tc>
        <w:tc>
          <w:tcPr>
            <w:tcW w:w="1177" w:type="dxa"/>
            <w:tcBorders>
              <w:top w:val="nil"/>
              <w:left w:val="nil"/>
              <w:bottom w:val="single" w:color="auto" w:sz="4" w:space="0"/>
              <w:right w:val="single" w:color="auto" w:sz="4" w:space="0"/>
            </w:tcBorders>
            <w:vAlign w:val="center"/>
          </w:tcPr>
          <w:p>
            <w:pPr>
              <w:pStyle w:val="16"/>
              <w:jc w:val="right"/>
            </w:pPr>
            <w:r>
              <w:rPr>
                <w:rFonts w:hint="eastAsia"/>
              </w:rPr>
              <w:t>0</w:t>
            </w:r>
          </w:p>
        </w:tc>
        <w:tc>
          <w:tcPr>
            <w:tcW w:w="3108" w:type="dxa"/>
            <w:tcBorders>
              <w:top w:val="nil"/>
              <w:left w:val="nil"/>
              <w:bottom w:val="single" w:color="auto" w:sz="4" w:space="0"/>
              <w:right w:val="single" w:color="auto" w:sz="4" w:space="0"/>
            </w:tcBorders>
            <w:vAlign w:val="center"/>
          </w:tcPr>
          <w:p>
            <w:pPr>
              <w:pStyle w:val="16"/>
            </w:pPr>
            <w:r>
              <w:rPr>
                <w:rFonts w:hint="eastAsia"/>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6"/>
            </w:pPr>
            <w:r>
              <w:rPr>
                <w:rFonts w:hint="eastAsia"/>
              </w:rPr>
              <w:t>公务用车购置经费</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117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3108" w:type="dxa"/>
            <w:tcBorders>
              <w:top w:val="nil"/>
              <w:left w:val="nil"/>
              <w:bottom w:val="single" w:color="auto" w:sz="4" w:space="0"/>
              <w:right w:val="single" w:color="auto" w:sz="4" w:space="0"/>
            </w:tcBorders>
            <w:vAlign w:val="center"/>
          </w:tcPr>
          <w:p>
            <w:pPr>
              <w:pStyle w:val="16"/>
              <w:rPr>
                <w:lang w:eastAsia="zh-CN"/>
              </w:rPr>
            </w:pPr>
            <w:r>
              <w:rPr>
                <w:rFonts w:hint="eastAsia"/>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pStyle w:val="16"/>
            </w:pPr>
            <w:r>
              <w:rPr>
                <w:rFonts w:hint="eastAsia"/>
              </w:rPr>
              <w:t>公务用车运行经费</w:t>
            </w:r>
          </w:p>
        </w:tc>
        <w:tc>
          <w:tcPr>
            <w:tcW w:w="1717" w:type="dxa"/>
            <w:tcBorders>
              <w:top w:val="nil"/>
              <w:left w:val="nil"/>
              <w:bottom w:val="single" w:color="auto" w:sz="4" w:space="0"/>
              <w:right w:val="single" w:color="auto" w:sz="4" w:space="0"/>
            </w:tcBorders>
            <w:vAlign w:val="center"/>
          </w:tcPr>
          <w:p>
            <w:pPr>
              <w:pStyle w:val="16"/>
              <w:jc w:val="right"/>
              <w:rPr>
                <w:rFonts w:hint="default"/>
                <w:lang w:val="en-US" w:eastAsia="zh-CN"/>
              </w:rPr>
            </w:pPr>
            <w:r>
              <w:rPr>
                <w:rFonts w:hint="eastAsia"/>
                <w:lang w:val="en-US" w:eastAsia="zh-CN"/>
              </w:rPr>
              <w:t>10.00</w:t>
            </w:r>
          </w:p>
        </w:tc>
        <w:tc>
          <w:tcPr>
            <w:tcW w:w="1717" w:type="dxa"/>
            <w:tcBorders>
              <w:top w:val="nil"/>
              <w:left w:val="nil"/>
              <w:bottom w:val="single" w:color="auto" w:sz="4" w:space="0"/>
              <w:right w:val="single" w:color="auto" w:sz="4" w:space="0"/>
            </w:tcBorders>
            <w:vAlign w:val="center"/>
          </w:tcPr>
          <w:p>
            <w:pPr>
              <w:pStyle w:val="16"/>
              <w:jc w:val="right"/>
              <w:rPr>
                <w:rFonts w:hint="default"/>
                <w:lang w:val="en-US" w:eastAsia="zh-CN"/>
              </w:rPr>
            </w:pPr>
            <w:r>
              <w:rPr>
                <w:rFonts w:hint="eastAsia"/>
                <w:lang w:val="en-US" w:eastAsia="zh-CN"/>
              </w:rPr>
              <w:t>10.00</w:t>
            </w:r>
          </w:p>
        </w:tc>
        <w:tc>
          <w:tcPr>
            <w:tcW w:w="1177" w:type="dxa"/>
            <w:tcBorders>
              <w:top w:val="nil"/>
              <w:left w:val="nil"/>
              <w:bottom w:val="single" w:color="auto" w:sz="4" w:space="0"/>
              <w:right w:val="single" w:color="auto" w:sz="4" w:space="0"/>
            </w:tcBorders>
            <w:vAlign w:val="center"/>
          </w:tcPr>
          <w:p>
            <w:pPr>
              <w:pStyle w:val="16"/>
              <w:jc w:val="right"/>
            </w:pPr>
            <w:r>
              <w:rPr>
                <w:rFonts w:hint="eastAsia"/>
              </w:rPr>
              <w:t>0</w:t>
            </w:r>
          </w:p>
        </w:tc>
        <w:tc>
          <w:tcPr>
            <w:tcW w:w="3108" w:type="dxa"/>
            <w:tcBorders>
              <w:top w:val="nil"/>
              <w:left w:val="nil"/>
              <w:bottom w:val="single" w:color="auto" w:sz="4" w:space="0"/>
              <w:right w:val="single" w:color="auto" w:sz="4" w:space="0"/>
            </w:tcBorders>
            <w:vAlign w:val="center"/>
          </w:tcPr>
          <w:p>
            <w:pPr>
              <w:pStyle w:val="16"/>
            </w:pPr>
            <w:r>
              <w:rPr>
                <w:rFonts w:hint="eastAsia"/>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pStyle w:val="16"/>
            </w:pPr>
            <w:r>
              <w:rPr>
                <w:rFonts w:hint="eastAsia"/>
              </w:rPr>
              <w:t>公务接待费支出</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2.00</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2.00</w:t>
            </w:r>
          </w:p>
        </w:tc>
        <w:tc>
          <w:tcPr>
            <w:tcW w:w="117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3108" w:type="dxa"/>
            <w:tcBorders>
              <w:top w:val="nil"/>
              <w:left w:val="nil"/>
              <w:bottom w:val="single" w:color="auto" w:sz="4" w:space="0"/>
              <w:right w:val="single" w:color="auto" w:sz="4" w:space="0"/>
            </w:tcBorders>
            <w:vAlign w:val="center"/>
          </w:tcPr>
          <w:p>
            <w:pPr>
              <w:pStyle w:val="16"/>
              <w:rPr>
                <w:lang w:eastAsia="zh-CN"/>
              </w:rPr>
            </w:pPr>
            <w:r>
              <w:rPr>
                <w:rFonts w:hint="eastAsia"/>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pStyle w:val="16"/>
              <w:jc w:val="center"/>
            </w:pPr>
            <w:r>
              <w:rPr>
                <w:rFonts w:hint="eastAsia"/>
              </w:rPr>
              <w:t>合计</w:t>
            </w:r>
          </w:p>
        </w:tc>
        <w:tc>
          <w:tcPr>
            <w:tcW w:w="1717" w:type="dxa"/>
            <w:tcBorders>
              <w:top w:val="nil"/>
              <w:left w:val="nil"/>
              <w:bottom w:val="single" w:color="auto" w:sz="4" w:space="0"/>
              <w:right w:val="single" w:color="auto" w:sz="4" w:space="0"/>
            </w:tcBorders>
            <w:vAlign w:val="center"/>
          </w:tcPr>
          <w:p>
            <w:pPr>
              <w:pStyle w:val="16"/>
              <w:jc w:val="right"/>
              <w:rPr>
                <w:rFonts w:hint="default"/>
                <w:lang w:val="en-US" w:eastAsia="zh-CN"/>
              </w:rPr>
            </w:pPr>
            <w:r>
              <w:rPr>
                <w:rFonts w:hint="eastAsia"/>
                <w:lang w:val="en-US" w:eastAsia="zh-CN"/>
              </w:rPr>
              <w:t>12.00</w:t>
            </w:r>
          </w:p>
        </w:tc>
        <w:tc>
          <w:tcPr>
            <w:tcW w:w="1717" w:type="dxa"/>
            <w:tcBorders>
              <w:top w:val="nil"/>
              <w:left w:val="nil"/>
              <w:bottom w:val="single" w:color="auto" w:sz="4" w:space="0"/>
              <w:right w:val="single" w:color="auto" w:sz="4" w:space="0"/>
            </w:tcBorders>
            <w:vAlign w:val="center"/>
          </w:tcPr>
          <w:p>
            <w:pPr>
              <w:pStyle w:val="16"/>
              <w:jc w:val="right"/>
              <w:rPr>
                <w:rFonts w:hint="default"/>
                <w:lang w:val="en-US" w:eastAsia="zh-CN"/>
              </w:rPr>
            </w:pPr>
            <w:r>
              <w:rPr>
                <w:rFonts w:hint="eastAsia"/>
                <w:lang w:val="en-US" w:eastAsia="zh-CN"/>
              </w:rPr>
              <w:t>12.00</w:t>
            </w:r>
          </w:p>
        </w:tc>
        <w:tc>
          <w:tcPr>
            <w:tcW w:w="117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3108" w:type="dxa"/>
            <w:tcBorders>
              <w:top w:val="nil"/>
              <w:left w:val="nil"/>
              <w:bottom w:val="single" w:color="auto" w:sz="4" w:space="0"/>
              <w:right w:val="single" w:color="auto" w:sz="4" w:space="0"/>
            </w:tcBorders>
            <w:vAlign w:val="center"/>
          </w:tcPr>
          <w:p>
            <w:pPr>
              <w:pStyle w:val="16"/>
            </w:pPr>
            <w:r>
              <w:rPr>
                <w:rFonts w:hint="eastAsia"/>
              </w:rPr>
              <w:t>无增减变化</w:t>
            </w:r>
          </w:p>
        </w:tc>
      </w:tr>
    </w:tbl>
    <w:p>
      <w:pPr>
        <w:spacing w:before="10" w:after="10" w:line="360" w:lineRule="auto"/>
        <w:outlineLvl w:val="2"/>
        <w:rPr>
          <w:rFonts w:ascii="黑体" w:hAnsi="黑体" w:eastAsia="黑体" w:cs="黑体"/>
          <w:color w:val="000000"/>
          <w:sz w:val="32"/>
        </w:rPr>
      </w:pPr>
    </w:p>
    <w:p>
      <w:pPr>
        <w:pStyle w:val="24"/>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5"/>
        <w:rPr>
          <w:lang w:eastAsia="zh-CN"/>
        </w:rPr>
      </w:pPr>
      <w:r>
        <w:rPr>
          <w:rFonts w:hint="eastAsia"/>
          <w:lang w:eastAsia="zh-CN"/>
        </w:rPr>
        <w:t>202</w:t>
      </w:r>
      <w:r>
        <w:rPr>
          <w:rFonts w:hint="eastAsia"/>
          <w:lang w:val="en-US" w:eastAsia="zh-CN"/>
        </w:rPr>
        <w:t>4</w:t>
      </w:r>
      <w:r>
        <w:rPr>
          <w:rFonts w:hint="eastAsia"/>
          <w:lang w:eastAsia="zh-CN"/>
        </w:rPr>
        <w:t>年，在县委、县政府的正确领导下，我局紧紧围绕我县发展规划和总体部署，进一步推进水利工程项目建设进展，努力做到“水利工程补短板，水利行业强监管”的总体要求。202</w:t>
      </w:r>
      <w:r>
        <w:rPr>
          <w:rFonts w:hint="eastAsia"/>
          <w:lang w:val="en-US" w:eastAsia="zh-CN"/>
        </w:rPr>
        <w:t>4</w:t>
      </w:r>
      <w:r>
        <w:rPr>
          <w:rFonts w:hint="eastAsia"/>
          <w:lang w:eastAsia="zh-CN"/>
        </w:rPr>
        <w:t>年主要做好以下水利工作：</w:t>
      </w:r>
    </w:p>
    <w:p>
      <w:pPr>
        <w:pStyle w:val="25"/>
        <w:rPr>
          <w:lang w:eastAsia="zh-CN"/>
        </w:rPr>
      </w:pPr>
      <w:r>
        <w:rPr>
          <w:rFonts w:hint="eastAsia"/>
          <w:lang w:eastAsia="zh-CN"/>
        </w:rPr>
        <w:t>1、按要求完成工程建设任务。</w:t>
      </w:r>
    </w:p>
    <w:p>
      <w:pPr>
        <w:pStyle w:val="25"/>
        <w:rPr>
          <w:lang w:eastAsia="zh-CN"/>
        </w:rPr>
      </w:pPr>
      <w:r>
        <w:rPr>
          <w:rFonts w:hint="eastAsia"/>
          <w:lang w:eastAsia="zh-CN"/>
        </w:rPr>
        <w:t>2、积极谋划项目，争取上级专项资金的支持。</w:t>
      </w:r>
    </w:p>
    <w:p>
      <w:pPr>
        <w:pStyle w:val="25"/>
        <w:rPr>
          <w:lang w:eastAsia="zh-CN"/>
        </w:rPr>
      </w:pPr>
      <w:r>
        <w:rPr>
          <w:rFonts w:hint="eastAsia"/>
          <w:lang w:eastAsia="zh-CN"/>
        </w:rPr>
        <w:t>3、进一步抓好防汛抗旱工作。</w:t>
      </w:r>
    </w:p>
    <w:p>
      <w:pPr>
        <w:pStyle w:val="25"/>
        <w:rPr>
          <w:lang w:eastAsia="zh-CN"/>
        </w:rPr>
      </w:pPr>
      <w:r>
        <w:rPr>
          <w:rFonts w:hint="eastAsia"/>
          <w:lang w:eastAsia="zh-CN"/>
        </w:rPr>
        <w:t>4、加强水资源管理，大力推进农业、工业节水。</w:t>
      </w:r>
    </w:p>
    <w:p>
      <w:pPr>
        <w:pStyle w:val="25"/>
        <w:rPr>
          <w:lang w:eastAsia="zh-CN"/>
        </w:rPr>
      </w:pPr>
      <w:r>
        <w:rPr>
          <w:rFonts w:hint="eastAsia"/>
          <w:lang w:eastAsia="zh-CN"/>
        </w:rPr>
        <w:t>5、继续落实河长制责任，推进河湖清理深度治理。</w:t>
      </w:r>
    </w:p>
    <w:p>
      <w:pPr>
        <w:pStyle w:val="25"/>
      </w:pPr>
      <w:r>
        <w:rPr>
          <w:rFonts w:hint="eastAsia"/>
          <w:lang w:eastAsia="zh-CN"/>
        </w:rPr>
        <w:t>6、严格水</w:t>
      </w:r>
      <w:bookmarkStart w:id="17" w:name="_GoBack"/>
      <w:bookmarkEnd w:id="17"/>
      <w:r>
        <w:rPr>
          <w:rFonts w:hint="eastAsia"/>
          <w:lang w:eastAsia="zh-CN"/>
        </w:rPr>
        <w:t>行政执法，保护水生态环境。</w:t>
      </w:r>
    </w:p>
    <w:p>
      <w:pPr>
        <w:spacing w:line="500" w:lineRule="exact"/>
        <w:ind w:firstLine="560"/>
      </w:pPr>
      <w:r>
        <w:rPr>
          <w:rFonts w:eastAsia="方正仿宋_GBK"/>
          <w:color w:val="000000"/>
          <w:sz w:val="28"/>
        </w:rPr>
        <w:t>（二）分项绩效目标</w:t>
      </w:r>
    </w:p>
    <w:p>
      <w:pPr>
        <w:pStyle w:val="26"/>
        <w:ind w:left="478" w:leftChars="199" w:firstLine="0"/>
      </w:pPr>
      <w:r>
        <w:t>1</w:t>
      </w:r>
      <w:r>
        <w:rPr>
          <w:rFonts w:hint="eastAsia"/>
        </w:rPr>
        <w:t>、确保城区居民饮用合格江水。</w:t>
      </w:r>
    </w:p>
    <w:p>
      <w:pPr>
        <w:pStyle w:val="26"/>
        <w:ind w:left="478" w:leftChars="199" w:firstLine="0"/>
      </w:pPr>
      <w:r>
        <w:rPr>
          <w:rFonts w:hint="eastAsia"/>
        </w:rPr>
        <w:t>绩效目标：完成上级核定消纳江水量</w:t>
      </w:r>
      <w:r>
        <w:t>420</w:t>
      </w:r>
      <w:r>
        <w:rPr>
          <w:rFonts w:hint="eastAsia"/>
        </w:rPr>
        <w:t>万方的任务，确保城区居民喝上合格江水。</w:t>
      </w:r>
    </w:p>
    <w:p>
      <w:pPr>
        <w:pStyle w:val="26"/>
        <w:ind w:left="478" w:leftChars="199" w:firstLine="0"/>
      </w:pPr>
      <w:r>
        <w:rPr>
          <w:rFonts w:hint="eastAsia"/>
        </w:rPr>
        <w:t>绩效指标：按时缴纳引江水费，不超过年初预算数，使公众满意度在</w:t>
      </w:r>
      <w:r>
        <w:t>90%</w:t>
      </w:r>
      <w:r>
        <w:rPr>
          <w:rFonts w:hint="eastAsia"/>
        </w:rPr>
        <w:t>以上。</w:t>
      </w:r>
    </w:p>
    <w:p>
      <w:pPr>
        <w:pStyle w:val="26"/>
        <w:ind w:left="478" w:leftChars="199" w:firstLine="0"/>
      </w:pPr>
      <w:r>
        <w:t>2</w:t>
      </w:r>
      <w:r>
        <w:rPr>
          <w:rFonts w:hint="eastAsia"/>
        </w:rPr>
        <w:t>、加强对山洪灾害的预警，确保全县人民安全度汛。</w:t>
      </w:r>
    </w:p>
    <w:p>
      <w:pPr>
        <w:pStyle w:val="26"/>
        <w:ind w:left="478" w:leftChars="199" w:firstLine="0"/>
      </w:pPr>
      <w:r>
        <w:rPr>
          <w:rFonts w:hint="eastAsia"/>
        </w:rPr>
        <w:t>绩效目标：确保该系统发挥正常预警作用，确保人民群众生命财产安全。</w:t>
      </w:r>
    </w:p>
    <w:p>
      <w:pPr>
        <w:pStyle w:val="26"/>
        <w:ind w:left="478" w:leftChars="199" w:firstLine="0"/>
      </w:pPr>
      <w:r>
        <w:rPr>
          <w:rFonts w:hint="eastAsia"/>
        </w:rPr>
        <w:t>绩效指标：加强有效预警预报，确保正常运行，公众满意度在</w:t>
      </w:r>
      <w:r>
        <w:t>90%</w:t>
      </w:r>
      <w:r>
        <w:rPr>
          <w:rFonts w:hint="eastAsia"/>
        </w:rPr>
        <w:t>以上。</w:t>
      </w:r>
    </w:p>
    <w:p>
      <w:pPr>
        <w:pStyle w:val="26"/>
        <w:ind w:left="478" w:leftChars="199" w:firstLine="0"/>
      </w:pPr>
      <w:r>
        <w:t>3</w:t>
      </w:r>
      <w:r>
        <w:rPr>
          <w:rFonts w:hint="eastAsia"/>
        </w:rPr>
        <w:t>、</w:t>
      </w:r>
      <w:r>
        <w:t>202</w:t>
      </w:r>
      <w:r>
        <w:rPr>
          <w:rFonts w:hint="eastAsia"/>
          <w:lang w:val="en-US" w:eastAsia="zh-CN"/>
        </w:rPr>
        <w:t>4</w:t>
      </w:r>
      <w:r>
        <w:rPr>
          <w:rFonts w:hint="eastAsia"/>
        </w:rPr>
        <w:t>年继续对大中型水库移民进行直补资金发放和项目建设。</w:t>
      </w:r>
    </w:p>
    <w:p>
      <w:pPr>
        <w:pStyle w:val="26"/>
        <w:ind w:left="478" w:leftChars="199" w:firstLine="0"/>
      </w:pPr>
      <w:r>
        <w:rPr>
          <w:rFonts w:hint="eastAsia"/>
        </w:rPr>
        <w:t>绩效目标：按时发放移民直补资金，落实水库移民政策，对水库移民村基础设施进行有效改善。</w:t>
      </w:r>
    </w:p>
    <w:p>
      <w:pPr>
        <w:pStyle w:val="26"/>
        <w:ind w:left="478" w:leftChars="199" w:firstLine="0"/>
      </w:pPr>
      <w:r>
        <w:rPr>
          <w:rFonts w:hint="eastAsia"/>
        </w:rPr>
        <w:t>绩效指标：水库移民按照每人每年</w:t>
      </w:r>
      <w:r>
        <w:t>600</w:t>
      </w:r>
      <w:r>
        <w:rPr>
          <w:rFonts w:hint="eastAsia"/>
        </w:rPr>
        <w:t>元标准及时足额发放，加强项目管理，不断提高水库移民的生产生活水平，使水库移民满意度不低于</w:t>
      </w:r>
      <w:r>
        <w:t>90%</w:t>
      </w:r>
      <w:r>
        <w:rPr>
          <w:rFonts w:hint="eastAsia"/>
        </w:rPr>
        <w:t>。</w:t>
      </w:r>
    </w:p>
    <w:p>
      <w:pPr>
        <w:pStyle w:val="26"/>
        <w:ind w:left="478" w:leftChars="199" w:firstLine="0"/>
      </w:pPr>
      <w:r>
        <w:t>4</w:t>
      </w:r>
      <w:r>
        <w:rPr>
          <w:rFonts w:hint="eastAsia"/>
        </w:rPr>
        <w:t>、积极推进峨峪水库除险加固工程。</w:t>
      </w:r>
    </w:p>
    <w:p>
      <w:pPr>
        <w:pStyle w:val="26"/>
        <w:ind w:left="478" w:leftChars="199" w:firstLine="0"/>
      </w:pPr>
      <w:r>
        <w:rPr>
          <w:rFonts w:hint="eastAsia"/>
        </w:rPr>
        <w:t>绩效目标：消除病险水库的安全隐患，确保水库安全运行。</w:t>
      </w:r>
    </w:p>
    <w:p>
      <w:pPr>
        <w:pStyle w:val="26"/>
        <w:ind w:left="478" w:leftChars="199" w:firstLine="0"/>
      </w:pPr>
      <w:r>
        <w:rPr>
          <w:rFonts w:hint="eastAsia"/>
        </w:rPr>
        <w:t>绩效指标：确保工程质量合格，减少事故发生。公众满意度在</w:t>
      </w:r>
      <w:r>
        <w:t>90%</w:t>
      </w:r>
      <w:r>
        <w:rPr>
          <w:rFonts w:hint="eastAsia"/>
        </w:rPr>
        <w:t>以上。</w:t>
      </w:r>
    </w:p>
    <w:p>
      <w:pPr>
        <w:pStyle w:val="26"/>
        <w:ind w:left="478" w:leftChars="199" w:firstLine="0"/>
      </w:pPr>
      <w:r>
        <w:t>5</w:t>
      </w:r>
      <w:r>
        <w:rPr>
          <w:rFonts w:hint="eastAsia"/>
        </w:rPr>
        <w:t>、农村饮水安全水质监测。</w:t>
      </w:r>
    </w:p>
    <w:p>
      <w:pPr>
        <w:pStyle w:val="26"/>
        <w:ind w:left="478" w:leftChars="199" w:firstLine="0"/>
      </w:pPr>
      <w:r>
        <w:rPr>
          <w:rFonts w:hint="eastAsia"/>
        </w:rPr>
        <w:t>绩效目标：计划对农村生活用水进行水质监测</w:t>
      </w:r>
      <w:r>
        <w:t>,</w:t>
      </w:r>
      <w:r>
        <w:rPr>
          <w:rFonts w:hint="eastAsia"/>
        </w:rPr>
        <w:t>确保饮水安全。</w:t>
      </w:r>
    </w:p>
    <w:p>
      <w:pPr>
        <w:pStyle w:val="26"/>
        <w:ind w:left="478" w:leftChars="199" w:firstLine="0"/>
      </w:pPr>
      <w:r>
        <w:rPr>
          <w:rFonts w:hint="eastAsia"/>
        </w:rPr>
        <w:t>绩效指标：完成村内饮水监测，使农村饮水得到安全保障。使公众满意度在</w:t>
      </w:r>
      <w:r>
        <w:t>90%</w:t>
      </w:r>
      <w:r>
        <w:rPr>
          <w:rFonts w:hint="eastAsia"/>
        </w:rPr>
        <w:t>以上。</w:t>
      </w:r>
    </w:p>
    <w:p>
      <w:pPr>
        <w:pStyle w:val="26"/>
        <w:ind w:left="478" w:leftChars="199" w:firstLine="0"/>
      </w:pPr>
      <w:r>
        <w:t>6</w:t>
      </w:r>
      <w:r>
        <w:rPr>
          <w:rFonts w:hint="eastAsia"/>
        </w:rPr>
        <w:t>、全面落实河长制工作制度，积极推进河湖综合治理。</w:t>
      </w:r>
    </w:p>
    <w:p>
      <w:pPr>
        <w:pStyle w:val="26"/>
        <w:ind w:left="478" w:leftChars="199" w:firstLine="0"/>
      </w:pPr>
      <w:r>
        <w:rPr>
          <w:rFonts w:hint="eastAsia"/>
        </w:rPr>
        <w:t>绩效目标：加强对河湖管理，全面落实河长责任制。</w:t>
      </w:r>
    </w:p>
    <w:p>
      <w:pPr>
        <w:pStyle w:val="26"/>
        <w:ind w:left="478" w:leftChars="199" w:firstLine="0"/>
      </w:pPr>
      <w:r>
        <w:rPr>
          <w:rFonts w:hint="eastAsia"/>
        </w:rPr>
        <w:t>绩效指标：加强对河湖巡查及视频监测，发现问题及时处理。公众满意度在</w:t>
      </w:r>
      <w:r>
        <w:t>90%</w:t>
      </w:r>
      <w:r>
        <w:rPr>
          <w:rFonts w:hint="eastAsia"/>
        </w:rPr>
        <w:t>以上。</w:t>
      </w:r>
    </w:p>
    <w:p>
      <w:pPr>
        <w:pStyle w:val="26"/>
        <w:ind w:left="478" w:leftChars="199" w:firstLine="0"/>
      </w:pPr>
      <w:r>
        <w:t>7</w:t>
      </w:r>
      <w:r>
        <w:rPr>
          <w:rFonts w:hint="eastAsia"/>
        </w:rPr>
        <w:t>、宋各庄、垒子、蔡家井三座水库进行日常维修养护。</w:t>
      </w:r>
    </w:p>
    <w:p>
      <w:pPr>
        <w:pStyle w:val="26"/>
        <w:ind w:left="478" w:leftChars="199" w:firstLine="0"/>
      </w:pPr>
      <w:r>
        <w:rPr>
          <w:rFonts w:hint="eastAsia"/>
        </w:rPr>
        <w:t>绩效目标：加强水库日常维养，发现问题及时处理，确保水库安全运行。</w:t>
      </w:r>
    </w:p>
    <w:p>
      <w:pPr>
        <w:pStyle w:val="26"/>
        <w:ind w:left="478" w:leftChars="199" w:firstLine="0"/>
      </w:pPr>
      <w:r>
        <w:rPr>
          <w:rFonts w:hint="eastAsia"/>
        </w:rPr>
        <w:t>绩效指标：清理水库护坡，维修维养启闭机闸门，不超出年初预算数。使公众满意度在</w:t>
      </w:r>
      <w:r>
        <w:t>90%</w:t>
      </w:r>
      <w:r>
        <w:rPr>
          <w:rFonts w:hint="eastAsia"/>
        </w:rPr>
        <w:t>以上。</w:t>
      </w:r>
    </w:p>
    <w:p>
      <w:pPr>
        <w:pStyle w:val="26"/>
        <w:ind w:left="478" w:leftChars="199" w:firstLine="0"/>
      </w:pPr>
      <w:r>
        <w:t>8</w:t>
      </w:r>
      <w:r>
        <w:rPr>
          <w:rFonts w:hint="eastAsia"/>
        </w:rPr>
        <w:t>、落实安全度汛防护措施。</w:t>
      </w:r>
    </w:p>
    <w:p>
      <w:pPr>
        <w:pStyle w:val="26"/>
        <w:ind w:left="478" w:leftChars="199" w:firstLine="0"/>
      </w:pPr>
      <w:r>
        <w:rPr>
          <w:rFonts w:hint="eastAsia"/>
        </w:rPr>
        <w:t>绩效目标：全面落实防汛责任，确保人民群众的生命财产安全。</w:t>
      </w:r>
    </w:p>
    <w:p>
      <w:pPr>
        <w:pStyle w:val="26"/>
        <w:ind w:left="478" w:leftChars="199" w:firstLine="0"/>
      </w:pPr>
      <w:r>
        <w:rPr>
          <w:rFonts w:hint="eastAsia"/>
        </w:rPr>
        <w:t>绩效指标：及时购置水库必备防汛物资，不超年初预算数，及时发布水情预报。使公众满意度在</w:t>
      </w:r>
      <w:r>
        <w:t>90%</w:t>
      </w:r>
      <w:r>
        <w:rPr>
          <w:rFonts w:hint="eastAsia"/>
        </w:rPr>
        <w:t>以上。</w:t>
      </w:r>
    </w:p>
    <w:p>
      <w:pPr>
        <w:pStyle w:val="26"/>
        <w:ind w:left="478" w:leftChars="199" w:firstLine="0"/>
      </w:pPr>
      <w:r>
        <w:t>9</w:t>
      </w:r>
      <w:r>
        <w:rPr>
          <w:rFonts w:hint="eastAsia"/>
        </w:rPr>
        <w:t>、做好水利工程前期工作</w:t>
      </w:r>
      <w:r>
        <w:t>,</w:t>
      </w:r>
      <w:r>
        <w:rPr>
          <w:rFonts w:hint="eastAsia"/>
        </w:rPr>
        <w:t>科学合理编制各项方案。</w:t>
      </w:r>
    </w:p>
    <w:p>
      <w:pPr>
        <w:pStyle w:val="26"/>
        <w:ind w:left="478" w:leftChars="199" w:firstLine="0"/>
      </w:pPr>
      <w:r>
        <w:rPr>
          <w:rFonts w:hint="eastAsia"/>
        </w:rPr>
        <w:t>绩效目标：加强对水利工项目前期工作的落实，确保水利工程稳步实施。</w:t>
      </w:r>
    </w:p>
    <w:p>
      <w:pPr>
        <w:pStyle w:val="26"/>
        <w:ind w:left="478" w:leftChars="199" w:firstLine="0"/>
      </w:pPr>
      <w:r>
        <w:rPr>
          <w:rFonts w:hint="eastAsia"/>
        </w:rPr>
        <w:t>绩效指标：完成河道保护与利用治理规划、南拒马河生态补水及调蓄补水、河湖健康评价等项目的方案编制工作，确保工程项目顺利实施。使公众满意度在</w:t>
      </w:r>
      <w:r>
        <w:t>90%</w:t>
      </w:r>
      <w:r>
        <w:rPr>
          <w:rFonts w:hint="eastAsia"/>
        </w:rPr>
        <w:t>以上。</w:t>
      </w:r>
    </w:p>
    <w:p>
      <w:pPr>
        <w:pStyle w:val="26"/>
        <w:ind w:left="478" w:leftChars="199" w:firstLine="0"/>
      </w:pPr>
      <w:r>
        <w:t>10</w:t>
      </w:r>
      <w:r>
        <w:rPr>
          <w:rFonts w:hint="eastAsia"/>
        </w:rPr>
        <w:t>、做好中小河流治理后续项目</w:t>
      </w:r>
    </w:p>
    <w:p>
      <w:pPr>
        <w:pStyle w:val="26"/>
        <w:ind w:left="478" w:leftChars="199" w:firstLine="0"/>
      </w:pPr>
      <w:r>
        <w:rPr>
          <w:rFonts w:hint="eastAsia"/>
        </w:rPr>
        <w:t>绩效目标：加强拒马河两岸护堤建设，确保人民群众生命财产安全。</w:t>
      </w:r>
    </w:p>
    <w:p>
      <w:pPr>
        <w:pStyle w:val="26"/>
        <w:ind w:left="478" w:leftChars="199" w:firstLine="0"/>
      </w:pPr>
      <w:r>
        <w:rPr>
          <w:rFonts w:hint="eastAsia"/>
        </w:rPr>
        <w:t>绩效指标：完善拒马河满金峪至北庄段护堤建设，资金不超过年初预算数，群众满意度在</w:t>
      </w:r>
      <w:r>
        <w:t>90%</w:t>
      </w:r>
      <w:r>
        <w:rPr>
          <w:rFonts w:hint="eastAsia"/>
        </w:rPr>
        <w:t>以上。</w:t>
      </w:r>
    </w:p>
    <w:p>
      <w:pPr>
        <w:pStyle w:val="26"/>
        <w:ind w:left="478" w:leftChars="199" w:firstLine="0"/>
      </w:pPr>
      <w:r>
        <w:t>11</w:t>
      </w:r>
      <w:r>
        <w:rPr>
          <w:rFonts w:hint="eastAsia"/>
        </w:rPr>
        <w:t>、进行河道及水库复核划界。</w:t>
      </w:r>
    </w:p>
    <w:p>
      <w:pPr>
        <w:pStyle w:val="26"/>
        <w:ind w:left="478" w:leftChars="199" w:firstLine="0"/>
      </w:pPr>
      <w:r>
        <w:rPr>
          <w:rFonts w:hint="eastAsia"/>
        </w:rPr>
        <w:t>绩效目标：依法有序管理水库及河道，保障水利工程设施完整。</w:t>
      </w:r>
    </w:p>
    <w:p>
      <w:pPr>
        <w:pStyle w:val="26"/>
        <w:ind w:left="478" w:leftChars="199" w:firstLine="0"/>
      </w:pPr>
      <w:r>
        <w:rPr>
          <w:rFonts w:hint="eastAsia"/>
        </w:rPr>
        <w:t>绩效指标：完成</w:t>
      </w:r>
      <w:r>
        <w:t>8</w:t>
      </w:r>
      <w:r>
        <w:rPr>
          <w:rFonts w:hint="eastAsia"/>
        </w:rPr>
        <w:t>座水库及部分河道复核划界，资金不超过年初预算数，群众满意度在</w:t>
      </w:r>
      <w:r>
        <w:t>90%</w:t>
      </w:r>
      <w:r>
        <w:rPr>
          <w:rFonts w:hint="eastAsia"/>
        </w:rPr>
        <w:t>以上。</w:t>
      </w:r>
    </w:p>
    <w:p>
      <w:pPr>
        <w:pStyle w:val="26"/>
        <w:ind w:left="478" w:leftChars="199" w:firstLine="0"/>
      </w:pPr>
      <w:r>
        <w:t>12</w:t>
      </w:r>
      <w:r>
        <w:rPr>
          <w:rFonts w:hint="eastAsia"/>
        </w:rPr>
        <w:t>、消防设施维修及消防用水。</w:t>
      </w:r>
    </w:p>
    <w:p>
      <w:pPr>
        <w:pStyle w:val="26"/>
        <w:ind w:left="478" w:leftChars="199" w:firstLine="0"/>
      </w:pPr>
      <w:r>
        <w:rPr>
          <w:rFonts w:hint="eastAsia"/>
        </w:rPr>
        <w:t>绩效目标：保障城镇消防设施的正常运行，确保群众生命财产安全。</w:t>
      </w:r>
    </w:p>
    <w:p>
      <w:pPr>
        <w:pStyle w:val="26"/>
        <w:ind w:left="478" w:leftChars="199" w:firstLine="0"/>
      </w:pPr>
      <w:r>
        <w:rPr>
          <w:rFonts w:hint="eastAsia"/>
        </w:rPr>
        <w:t>绩效指标：资金不超过年初预算数，群众满意度在</w:t>
      </w:r>
      <w:r>
        <w:t>90%</w:t>
      </w:r>
      <w:r>
        <w:rPr>
          <w:rFonts w:hint="eastAsia"/>
        </w:rPr>
        <w:t>以上。</w:t>
      </w:r>
    </w:p>
    <w:p>
      <w:pPr>
        <w:pStyle w:val="26"/>
        <w:ind w:left="478" w:leftChars="199" w:firstLine="0"/>
      </w:pPr>
      <w:r>
        <w:t>13</w:t>
      </w:r>
      <w:r>
        <w:rPr>
          <w:rFonts w:hint="eastAsia"/>
        </w:rPr>
        <w:t>、农村生活水源江水置换项目</w:t>
      </w:r>
    </w:p>
    <w:p>
      <w:pPr>
        <w:pStyle w:val="26"/>
        <w:ind w:left="478" w:leftChars="199" w:firstLine="0"/>
      </w:pPr>
      <w:r>
        <w:rPr>
          <w:rFonts w:hint="eastAsia"/>
        </w:rPr>
        <w:t>绩效目标：保障农村生活用水安全，建设水厂及配水管网。</w:t>
      </w:r>
    </w:p>
    <w:p>
      <w:pPr>
        <w:pStyle w:val="26"/>
        <w:ind w:left="478" w:leftChars="199" w:firstLine="0"/>
        <w:rPr>
          <w:color w:val="000000"/>
        </w:rPr>
      </w:pPr>
      <w:r>
        <w:rPr>
          <w:rFonts w:hint="eastAsia"/>
        </w:rPr>
        <w:t>绩效指标：实现农村生活水源置换，将地下水换为南水北调江水，资金不超过年初预算数，群众满意度在</w:t>
      </w:r>
      <w:r>
        <w:t>90%</w:t>
      </w:r>
      <w:r>
        <w:rPr>
          <w:rFonts w:hint="eastAsia"/>
        </w:rPr>
        <w:t>以上。</w:t>
      </w:r>
    </w:p>
    <w:p>
      <w:pPr>
        <w:spacing w:line="500" w:lineRule="exact"/>
        <w:ind w:firstLine="560"/>
      </w:pPr>
      <w:r>
        <w:rPr>
          <w:rFonts w:eastAsia="方正仿宋_GBK"/>
          <w:color w:val="000000"/>
          <w:sz w:val="28"/>
        </w:rPr>
        <w:t>（三）工作保障措施</w:t>
      </w:r>
    </w:p>
    <w:p>
      <w:pPr>
        <w:pStyle w:val="27"/>
      </w:pPr>
      <w:r>
        <w:t>为保证年度发展规划目标的实现，特制定以下保障措施：</w:t>
      </w:r>
    </w:p>
    <w:p>
      <w:pPr>
        <w:spacing w:line="520" w:lineRule="exact"/>
        <w:ind w:firstLine="560" w:firstLineChars="200"/>
        <w:rPr>
          <w:rFonts w:eastAsia="方正仿宋_GBK"/>
          <w:sz w:val="28"/>
        </w:rPr>
      </w:pPr>
      <w:r>
        <w:rPr>
          <w:rFonts w:hint="eastAsia" w:eastAsia="方正仿宋_GBK"/>
          <w:sz w:val="28"/>
          <w:lang w:eastAsia="zh-CN"/>
        </w:rPr>
        <w:t>1</w:t>
      </w:r>
      <w:r>
        <w:rPr>
          <w:rFonts w:hint="eastAsia" w:eastAsia="方正仿宋_GBK"/>
          <w:sz w:val="28"/>
        </w:rPr>
        <w:t>、完善制度建设。</w:t>
      </w:r>
    </w:p>
    <w:p>
      <w:pPr>
        <w:pStyle w:val="27"/>
        <w:rPr>
          <w:lang w:eastAsia="zh-CN"/>
        </w:rPr>
      </w:pPr>
      <w:r>
        <w:rPr>
          <w:rFonts w:hint="eastAsia"/>
          <w:lang w:eastAsia="zh-CN"/>
        </w:rPr>
        <w:t>完善预算绩效管理制度。加强项目的预算绩效管理，紧紧围绕年初制定的绩效目标，真正实现花钱必有效，充分发挥资金的最大效益，防治浪费财政资金。倒排工期，为全年预算绩效目标奠定制度基础。</w:t>
      </w:r>
    </w:p>
    <w:p>
      <w:pPr>
        <w:spacing w:line="520" w:lineRule="exact"/>
        <w:ind w:firstLine="560" w:firstLineChars="200"/>
        <w:rPr>
          <w:rFonts w:eastAsia="方正仿宋_GBK"/>
          <w:sz w:val="28"/>
        </w:rPr>
      </w:pPr>
      <w:r>
        <w:rPr>
          <w:rFonts w:hint="eastAsia" w:eastAsia="方正仿宋_GBK"/>
          <w:sz w:val="28"/>
          <w:lang w:eastAsia="zh-CN"/>
        </w:rPr>
        <w:t>2</w:t>
      </w:r>
      <w:r>
        <w:rPr>
          <w:rFonts w:hint="eastAsia" w:eastAsia="方正仿宋_GBK"/>
          <w:sz w:val="28"/>
        </w:rPr>
        <w:t>、加强支出管理。</w:t>
      </w:r>
    </w:p>
    <w:p>
      <w:pPr>
        <w:pStyle w:val="27"/>
        <w:rPr>
          <w:lang w:eastAsia="zh-CN"/>
        </w:rPr>
      </w:pPr>
      <w:r>
        <w:rPr>
          <w:rFonts w:hint="eastAsia"/>
          <w:lang w:eastAsia="zh-CN"/>
        </w:rPr>
        <w:t>通过优化支出结构，编细遍实预算，加快履行政府采购手续，尽快启动项目，及时指出资金，确保水利工程如期完工。加强项目督导检查，加快预算执行，及时解决存在的问题，提高资金的使用效率。</w:t>
      </w:r>
    </w:p>
    <w:p>
      <w:pPr>
        <w:spacing w:line="520" w:lineRule="exact"/>
        <w:ind w:firstLine="560" w:firstLineChars="200"/>
        <w:rPr>
          <w:rFonts w:eastAsia="方正仿宋_GBK"/>
          <w:sz w:val="28"/>
        </w:rPr>
      </w:pPr>
      <w:r>
        <w:rPr>
          <w:rFonts w:hint="eastAsia" w:eastAsia="方正仿宋_GBK"/>
          <w:sz w:val="28"/>
          <w:lang w:eastAsia="zh-CN"/>
        </w:rPr>
        <w:t>3</w:t>
      </w:r>
      <w:r>
        <w:rPr>
          <w:rFonts w:hint="eastAsia" w:eastAsia="方正仿宋_GBK"/>
          <w:sz w:val="28"/>
        </w:rPr>
        <w:t>、加强绩效运行监控。</w:t>
      </w:r>
    </w:p>
    <w:p>
      <w:pPr>
        <w:pStyle w:val="27"/>
        <w:rPr>
          <w:lang w:eastAsia="zh-CN"/>
        </w:rPr>
      </w:pPr>
      <w:r>
        <w:rPr>
          <w:rFonts w:hint="eastAsia"/>
          <w:lang w:eastAsia="zh-CN"/>
        </w:rPr>
        <w:t>按要求开展绩效运行监控，发现问题及时采取措解决，确保绩效目标如期保质实现。</w:t>
      </w:r>
    </w:p>
    <w:p>
      <w:pPr>
        <w:spacing w:line="520" w:lineRule="exact"/>
        <w:ind w:firstLine="560" w:firstLineChars="200"/>
        <w:rPr>
          <w:rFonts w:eastAsia="方正仿宋_GBK"/>
          <w:sz w:val="28"/>
        </w:rPr>
      </w:pPr>
      <w:r>
        <w:rPr>
          <w:rFonts w:hint="eastAsia" w:eastAsia="方正仿宋_GBK"/>
          <w:sz w:val="28"/>
          <w:lang w:eastAsia="zh-CN"/>
        </w:rPr>
        <w:t>4</w:t>
      </w:r>
      <w:r>
        <w:rPr>
          <w:rFonts w:hint="eastAsia" w:eastAsia="方正仿宋_GBK"/>
          <w:sz w:val="28"/>
        </w:rPr>
        <w:t>、做好绩效自评</w:t>
      </w:r>
    </w:p>
    <w:p>
      <w:pPr>
        <w:pStyle w:val="27"/>
        <w:rPr>
          <w:lang w:eastAsia="zh-CN"/>
        </w:rPr>
      </w:pPr>
      <w:r>
        <w:rPr>
          <w:rFonts w:hint="eastAsia"/>
          <w:lang w:eastAsia="zh-CN"/>
        </w:rPr>
        <w:t>按要求开展上年度部门预算绩效自评和重点评价工作，对评价中发现的问题及时整改，调整优化支出结构，提高财政资金使用效益。</w:t>
      </w:r>
    </w:p>
    <w:p>
      <w:r>
        <w:br w:type="page"/>
      </w:r>
    </w:p>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bCs/>
          <w:color w:val="000000"/>
          <w:sz w:val="28"/>
        </w:rPr>
        <w:t>2023年大中型水库移民后期扶持基金项目（冀财农【2022】134号）绩效目标表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根据河北省财政厅关于提前下达2023年中央水库移民扶持基金预算的通知（冀财农【2022】134号）下达我县移民后期扶持资金284万元</w:t>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移民村个数</w:t>
            </w:r>
          </w:p>
        </w:tc>
        <w:tc>
          <w:tcPr>
            <w:tcW w:w="2835" w:type="dxa"/>
            <w:vAlign w:val="center"/>
          </w:tcPr>
          <w:p>
            <w:pPr>
              <w:pStyle w:val="16"/>
            </w:pPr>
            <w:r>
              <w:t>移民村个数</w:t>
            </w:r>
          </w:p>
        </w:tc>
        <w:tc>
          <w:tcPr>
            <w:tcW w:w="2551" w:type="dxa"/>
            <w:vAlign w:val="center"/>
          </w:tcPr>
          <w:p>
            <w:pPr>
              <w:pStyle w:val="16"/>
            </w:pPr>
            <w:r>
              <w:t>≤2个</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建设工作完成率</w:t>
            </w:r>
          </w:p>
        </w:tc>
        <w:tc>
          <w:tcPr>
            <w:tcW w:w="2835" w:type="dxa"/>
            <w:vAlign w:val="center"/>
          </w:tcPr>
          <w:p>
            <w:pPr>
              <w:pStyle w:val="16"/>
            </w:pPr>
            <w:r>
              <w:t>建设工作完成率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建设及时率</w:t>
            </w:r>
          </w:p>
        </w:tc>
        <w:tc>
          <w:tcPr>
            <w:tcW w:w="2835" w:type="dxa"/>
            <w:vAlign w:val="center"/>
          </w:tcPr>
          <w:p>
            <w:pPr>
              <w:pStyle w:val="16"/>
            </w:pPr>
            <w:r>
              <w:t>建设及时率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≤284万元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有效改善移民村村民生活条件</w:t>
            </w:r>
          </w:p>
        </w:tc>
        <w:tc>
          <w:tcPr>
            <w:tcW w:w="2835" w:type="dxa"/>
            <w:vAlign w:val="center"/>
          </w:tcPr>
          <w:p>
            <w:pPr>
              <w:pStyle w:val="16"/>
            </w:pPr>
            <w:r>
              <w:t>有效改善移民村村民生活条件</w:t>
            </w:r>
          </w:p>
        </w:tc>
        <w:tc>
          <w:tcPr>
            <w:tcW w:w="2551" w:type="dxa"/>
            <w:vAlign w:val="center"/>
          </w:tcPr>
          <w:p>
            <w:pPr>
              <w:pStyle w:val="16"/>
            </w:pPr>
            <w:r>
              <w:t>有效改善移民村村民生活条件</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满意率</w:t>
            </w:r>
          </w:p>
        </w:tc>
        <w:tc>
          <w:tcPr>
            <w:tcW w:w="2835" w:type="dxa"/>
            <w:vAlign w:val="center"/>
          </w:tcPr>
          <w:p>
            <w:pPr>
              <w:pStyle w:val="16"/>
            </w:pPr>
            <w:r>
              <w:t>满意率</w:t>
            </w:r>
          </w:p>
        </w:tc>
        <w:tc>
          <w:tcPr>
            <w:tcW w:w="2551" w:type="dxa"/>
            <w:vAlign w:val="center"/>
          </w:tcPr>
          <w:p>
            <w:pPr>
              <w:pStyle w:val="16"/>
            </w:pPr>
            <w:r>
              <w:t>≥90%</w:t>
            </w:r>
          </w:p>
        </w:tc>
        <w:tc>
          <w:tcPr>
            <w:tcW w:w="2268" w:type="dxa"/>
            <w:vAlign w:val="center"/>
          </w:tcPr>
          <w:p>
            <w:pPr>
              <w:pStyle w:val="16"/>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b/>
          <w:bCs/>
        </w:rPr>
      </w:pPr>
      <w:r>
        <w:rPr>
          <w:rFonts w:ascii="方正仿宋_GBK" w:hAnsi="方正仿宋_GBK" w:eastAsia="方正仿宋_GBK" w:cs="方正仿宋_GBK"/>
          <w:b/>
          <w:color w:val="000000"/>
          <w:sz w:val="28"/>
        </w:rPr>
        <w:t>2、</w:t>
      </w:r>
      <w:r>
        <w:rPr>
          <w:rFonts w:ascii="方正仿宋_GBK" w:hAnsi="方正仿宋_GBK" w:eastAsia="方正仿宋_GBK" w:cs="方正仿宋_GBK"/>
          <w:b/>
          <w:bCs/>
          <w:color w:val="000000"/>
          <w:sz w:val="28"/>
        </w:rPr>
        <w:t>2023年度省级地下超采综合治理专项资金（冀财农【2023】15号）绩效目标表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该项目根据河北省财政厅提前下达2023年度省级地下水超采综合治理专项资金的通知，用于我县灌溉水源置换项目。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项目涉及村镇数量</w:t>
            </w:r>
          </w:p>
        </w:tc>
        <w:tc>
          <w:tcPr>
            <w:tcW w:w="2835" w:type="dxa"/>
            <w:vAlign w:val="center"/>
          </w:tcPr>
          <w:p>
            <w:pPr>
              <w:pStyle w:val="16"/>
            </w:pPr>
            <w:r>
              <w:t>项目涉及村镇数量</w:t>
            </w:r>
          </w:p>
        </w:tc>
        <w:tc>
          <w:tcPr>
            <w:tcW w:w="2551" w:type="dxa"/>
            <w:vAlign w:val="center"/>
          </w:tcPr>
          <w:p>
            <w:pPr>
              <w:pStyle w:val="16"/>
            </w:pPr>
            <w:r>
              <w:t>≥1个</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项目工作完成率</w:t>
            </w:r>
          </w:p>
        </w:tc>
        <w:tc>
          <w:tcPr>
            <w:tcW w:w="2835" w:type="dxa"/>
            <w:vAlign w:val="center"/>
          </w:tcPr>
          <w:p>
            <w:pPr>
              <w:pStyle w:val="16"/>
            </w:pPr>
            <w:r>
              <w:t>项目工作完成率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≤39万元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减少地下水开采量</w:t>
            </w:r>
          </w:p>
        </w:tc>
        <w:tc>
          <w:tcPr>
            <w:tcW w:w="2835" w:type="dxa"/>
            <w:vAlign w:val="center"/>
          </w:tcPr>
          <w:p>
            <w:pPr>
              <w:pStyle w:val="16"/>
            </w:pPr>
            <w:r>
              <w:t>减少地下水开采量</w:t>
            </w:r>
          </w:p>
        </w:tc>
        <w:tc>
          <w:tcPr>
            <w:tcW w:w="2551" w:type="dxa"/>
            <w:vAlign w:val="center"/>
          </w:tcPr>
          <w:p>
            <w:pPr>
              <w:pStyle w:val="16"/>
            </w:pPr>
            <w:r>
              <w:t>减少地下水开采量</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满意率</w:t>
            </w:r>
          </w:p>
        </w:tc>
        <w:tc>
          <w:tcPr>
            <w:tcW w:w="2835" w:type="dxa"/>
            <w:vAlign w:val="center"/>
          </w:tcPr>
          <w:p>
            <w:pPr>
              <w:pStyle w:val="16"/>
            </w:pPr>
            <w:r>
              <w:t>满意率</w:t>
            </w:r>
          </w:p>
        </w:tc>
        <w:tc>
          <w:tcPr>
            <w:tcW w:w="2551" w:type="dxa"/>
            <w:vAlign w:val="center"/>
          </w:tcPr>
          <w:p>
            <w:pPr>
              <w:pStyle w:val="16"/>
            </w:pPr>
            <w:r>
              <w:t>≥90%</w:t>
            </w:r>
          </w:p>
        </w:tc>
        <w:tc>
          <w:tcPr>
            <w:tcW w:w="2268" w:type="dxa"/>
            <w:vAlign w:val="center"/>
          </w:tcPr>
          <w:p>
            <w:pPr>
              <w:pStyle w:val="16"/>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ascii="方正仿宋_GBK" w:hAnsi="方正仿宋_GBK" w:eastAsia="方正仿宋_GBK" w:cs="方正仿宋_GBK"/>
          <w:b/>
          <w:color w:val="000000"/>
          <w:sz w:val="28"/>
        </w:rPr>
        <w:t>3、</w:t>
      </w:r>
      <w:r>
        <w:rPr>
          <w:rFonts w:ascii="方正仿宋_GBK" w:hAnsi="方正仿宋_GBK" w:eastAsia="方正仿宋_GBK" w:cs="方正仿宋_GBK"/>
          <w:b/>
          <w:bCs/>
          <w:color w:val="000000"/>
          <w:sz w:val="28"/>
        </w:rPr>
        <w:t>2023年省级地下水超采综合治理专项资金（冀财农【2022】152号）绩效目标表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根据河北省财政厅《关于下达2023年省级地下水超采综合治理专项资金的通知》（冀财农【2022】152号）文件通知，下达省级级地下水超采综合治理专项资金149万元，调减47万元，用于开展地下水超采综合治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完成综合治理项目数</w:t>
            </w:r>
          </w:p>
        </w:tc>
        <w:tc>
          <w:tcPr>
            <w:tcW w:w="2835" w:type="dxa"/>
            <w:vAlign w:val="center"/>
          </w:tcPr>
          <w:p>
            <w:pPr>
              <w:pStyle w:val="16"/>
            </w:pPr>
            <w:r>
              <w:t>完成综合治理项目数</w:t>
            </w:r>
          </w:p>
        </w:tc>
        <w:tc>
          <w:tcPr>
            <w:tcW w:w="2551" w:type="dxa"/>
            <w:vAlign w:val="center"/>
          </w:tcPr>
          <w:p>
            <w:pPr>
              <w:pStyle w:val="16"/>
            </w:pPr>
            <w:r>
              <w:t>1件</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治理工作完成率</w:t>
            </w:r>
          </w:p>
        </w:tc>
        <w:tc>
          <w:tcPr>
            <w:tcW w:w="2835" w:type="dxa"/>
            <w:vAlign w:val="center"/>
          </w:tcPr>
          <w:p>
            <w:pPr>
              <w:pStyle w:val="16"/>
            </w:pPr>
            <w:r>
              <w:t>治理工作完成率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≤102万元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有效减少地下水开采量</w:t>
            </w:r>
          </w:p>
        </w:tc>
        <w:tc>
          <w:tcPr>
            <w:tcW w:w="2835" w:type="dxa"/>
            <w:vAlign w:val="center"/>
          </w:tcPr>
          <w:p>
            <w:pPr>
              <w:pStyle w:val="16"/>
            </w:pPr>
            <w:r>
              <w:t>有效减少地下水开采量</w:t>
            </w:r>
          </w:p>
        </w:tc>
        <w:tc>
          <w:tcPr>
            <w:tcW w:w="2551" w:type="dxa"/>
            <w:vAlign w:val="center"/>
          </w:tcPr>
          <w:p>
            <w:pPr>
              <w:pStyle w:val="16"/>
            </w:pPr>
            <w:r>
              <w:t>有效减少地下水开采量</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群众满意度</w:t>
            </w:r>
          </w:p>
        </w:tc>
        <w:tc>
          <w:tcPr>
            <w:tcW w:w="2551" w:type="dxa"/>
            <w:vAlign w:val="center"/>
          </w:tcPr>
          <w:p>
            <w:pPr>
              <w:pStyle w:val="16"/>
            </w:pPr>
            <w:r>
              <w:t>≥90百分比</w:t>
            </w:r>
          </w:p>
        </w:tc>
        <w:tc>
          <w:tcPr>
            <w:tcW w:w="2268" w:type="dxa"/>
            <w:vAlign w:val="center"/>
          </w:tcPr>
          <w:p>
            <w:pPr>
              <w:pStyle w:val="16"/>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ascii="方正仿宋_GBK" w:hAnsi="方正仿宋_GBK" w:eastAsia="方正仿宋_GBK" w:cs="方正仿宋_GBK"/>
          <w:b/>
          <w:color w:val="000000"/>
          <w:sz w:val="28"/>
        </w:rPr>
        <w:t>4、</w:t>
      </w:r>
      <w:r>
        <w:rPr>
          <w:rFonts w:ascii="方正仿宋_GBK" w:hAnsi="方正仿宋_GBK" w:eastAsia="方正仿宋_GBK" w:cs="方正仿宋_GBK"/>
          <w:b/>
          <w:bCs/>
          <w:color w:val="000000"/>
          <w:sz w:val="28"/>
        </w:rPr>
        <w:t>2023年省级水库移民后期扶持基金项目（冀财农【2022】158号）绩效目标表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根据河北省财政厅《关于提前下达2023年省级水库移民后期扶持基金预算的通知》（冀财农【2022】158号）文件通知，下达我县，省级水库移民后扶基金66万元，其中移民补助53万元，基础设施建设13万元。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移民村个数</w:t>
            </w:r>
          </w:p>
        </w:tc>
        <w:tc>
          <w:tcPr>
            <w:tcW w:w="2835" w:type="dxa"/>
            <w:vAlign w:val="center"/>
          </w:tcPr>
          <w:p>
            <w:pPr>
              <w:pStyle w:val="16"/>
            </w:pPr>
            <w:r>
              <w:t>移民村个数</w:t>
            </w:r>
          </w:p>
        </w:tc>
        <w:tc>
          <w:tcPr>
            <w:tcW w:w="2551" w:type="dxa"/>
            <w:vAlign w:val="center"/>
          </w:tcPr>
          <w:p>
            <w:pPr>
              <w:pStyle w:val="16"/>
            </w:pPr>
            <w:r>
              <w:t>1个</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建设工作完成率</w:t>
            </w:r>
          </w:p>
        </w:tc>
        <w:tc>
          <w:tcPr>
            <w:tcW w:w="2835" w:type="dxa"/>
            <w:vAlign w:val="center"/>
          </w:tcPr>
          <w:p>
            <w:pPr>
              <w:pStyle w:val="16"/>
            </w:pPr>
            <w:r>
              <w:t>建设工作完成率</w:t>
            </w:r>
          </w:p>
          <w:p>
            <w:pPr>
              <w:pStyle w:val="16"/>
            </w:pP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建设及时率</w:t>
            </w:r>
          </w:p>
        </w:tc>
        <w:tc>
          <w:tcPr>
            <w:tcW w:w="2835" w:type="dxa"/>
            <w:vAlign w:val="center"/>
          </w:tcPr>
          <w:p>
            <w:pPr>
              <w:pStyle w:val="16"/>
            </w:pPr>
            <w:r>
              <w:t>建设及时率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≤13万元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有效改善移民村村民生活条件</w:t>
            </w:r>
          </w:p>
        </w:tc>
        <w:tc>
          <w:tcPr>
            <w:tcW w:w="2835" w:type="dxa"/>
            <w:vAlign w:val="center"/>
          </w:tcPr>
          <w:p>
            <w:pPr>
              <w:pStyle w:val="16"/>
            </w:pPr>
            <w:r>
              <w:t>有效改善移民村村民生活条件</w:t>
            </w:r>
          </w:p>
        </w:tc>
        <w:tc>
          <w:tcPr>
            <w:tcW w:w="2551" w:type="dxa"/>
            <w:vAlign w:val="center"/>
          </w:tcPr>
          <w:p>
            <w:pPr>
              <w:pStyle w:val="16"/>
            </w:pPr>
            <w:r>
              <w:t>有效改善移民村村民生活条件</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满意率</w:t>
            </w:r>
          </w:p>
        </w:tc>
        <w:tc>
          <w:tcPr>
            <w:tcW w:w="2835" w:type="dxa"/>
            <w:vAlign w:val="center"/>
          </w:tcPr>
          <w:p>
            <w:pPr>
              <w:pStyle w:val="16"/>
            </w:pPr>
            <w:r>
              <w:t>满意率</w:t>
            </w:r>
          </w:p>
        </w:tc>
        <w:tc>
          <w:tcPr>
            <w:tcW w:w="2551" w:type="dxa"/>
            <w:vAlign w:val="center"/>
          </w:tcPr>
          <w:p>
            <w:pPr>
              <w:pStyle w:val="16"/>
            </w:pPr>
            <w:r>
              <w:t>≥90%</w:t>
            </w:r>
          </w:p>
        </w:tc>
        <w:tc>
          <w:tcPr>
            <w:tcW w:w="2268" w:type="dxa"/>
            <w:vAlign w:val="center"/>
          </w:tcPr>
          <w:p>
            <w:pPr>
              <w:pStyle w:val="16"/>
            </w:pPr>
            <w:r>
              <w:t>实施方案</w:t>
            </w:r>
          </w:p>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ascii="方正仿宋_GBK" w:hAnsi="方正仿宋_GBK" w:eastAsia="方正仿宋_GBK" w:cs="方正仿宋_GBK"/>
          <w:b/>
          <w:color w:val="000000"/>
          <w:sz w:val="28"/>
        </w:rPr>
        <w:t>5、</w:t>
      </w:r>
      <w:r>
        <w:rPr>
          <w:rFonts w:ascii="方正仿宋_GBK" w:hAnsi="方正仿宋_GBK" w:eastAsia="方正仿宋_GBK" w:cs="方正仿宋_GBK"/>
          <w:b/>
          <w:bCs/>
          <w:color w:val="000000"/>
          <w:sz w:val="28"/>
        </w:rPr>
        <w:t>2023年省级水库移民后期扶持专项资金（冀财农【2023】9号）绩效目标表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根据河北省财政厅下达省级水库移民后期扶持专项资金的通知，下达我县59万元，用于我县移民村内基础设施建设。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项目涉及移民村数量</w:t>
            </w:r>
          </w:p>
        </w:tc>
        <w:tc>
          <w:tcPr>
            <w:tcW w:w="2835" w:type="dxa"/>
            <w:vAlign w:val="center"/>
          </w:tcPr>
          <w:p>
            <w:pPr>
              <w:pStyle w:val="16"/>
            </w:pPr>
            <w:r>
              <w:t>项目涉及移民村数量</w:t>
            </w:r>
          </w:p>
        </w:tc>
        <w:tc>
          <w:tcPr>
            <w:tcW w:w="2551" w:type="dxa"/>
            <w:vAlign w:val="center"/>
          </w:tcPr>
          <w:p>
            <w:pPr>
              <w:pStyle w:val="16"/>
            </w:pPr>
            <w:r>
              <w:t>1个</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项目工作完成率</w:t>
            </w:r>
          </w:p>
        </w:tc>
        <w:tc>
          <w:tcPr>
            <w:tcW w:w="2835" w:type="dxa"/>
            <w:vAlign w:val="center"/>
          </w:tcPr>
          <w:p>
            <w:pPr>
              <w:pStyle w:val="16"/>
            </w:pPr>
            <w:r>
              <w:t>项目工作完成率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≤59万元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有效改善移民村生活质量</w:t>
            </w:r>
          </w:p>
        </w:tc>
        <w:tc>
          <w:tcPr>
            <w:tcW w:w="2835" w:type="dxa"/>
            <w:vAlign w:val="center"/>
          </w:tcPr>
          <w:p>
            <w:pPr>
              <w:pStyle w:val="16"/>
            </w:pPr>
            <w:r>
              <w:t>有效改善移民村生活质量</w:t>
            </w:r>
          </w:p>
        </w:tc>
        <w:tc>
          <w:tcPr>
            <w:tcW w:w="2551" w:type="dxa"/>
            <w:vAlign w:val="center"/>
          </w:tcPr>
          <w:p>
            <w:pPr>
              <w:pStyle w:val="16"/>
            </w:pPr>
            <w:r>
              <w:t>有效改善移民村生活质量</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2023年省级水利发展资金（冀财农【2022】173号）绩效目标表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根据河北省财政厅《关于提前下达2023年省级水利发展资金预算的通知》（冀财农【2022】173号）文件要求，下达我县水土保持重点工程100万元及山洪灾害防治、防洪工程维养17万元，共计117万元。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治理水土流失面积</w:t>
            </w:r>
          </w:p>
        </w:tc>
        <w:tc>
          <w:tcPr>
            <w:tcW w:w="2835" w:type="dxa"/>
            <w:vAlign w:val="center"/>
          </w:tcPr>
          <w:p>
            <w:pPr>
              <w:pStyle w:val="16"/>
            </w:pPr>
            <w:r>
              <w:t>治理水土流失面积</w:t>
            </w:r>
          </w:p>
        </w:tc>
        <w:tc>
          <w:tcPr>
            <w:tcW w:w="2551" w:type="dxa"/>
            <w:vAlign w:val="center"/>
          </w:tcPr>
          <w:p>
            <w:pPr>
              <w:pStyle w:val="16"/>
            </w:pPr>
            <w:r>
              <w:t>10平方公里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治理工作完成率</w:t>
            </w:r>
          </w:p>
        </w:tc>
        <w:tc>
          <w:tcPr>
            <w:tcW w:w="2835" w:type="dxa"/>
            <w:vAlign w:val="center"/>
          </w:tcPr>
          <w:p>
            <w:pPr>
              <w:pStyle w:val="16"/>
            </w:pPr>
            <w:r>
              <w:t>治理工作完成率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治理及时率</w:t>
            </w:r>
          </w:p>
        </w:tc>
        <w:tc>
          <w:tcPr>
            <w:tcW w:w="2835" w:type="dxa"/>
            <w:vAlign w:val="center"/>
          </w:tcPr>
          <w:p>
            <w:pPr>
              <w:pStyle w:val="16"/>
            </w:pPr>
            <w:r>
              <w:t>治理及时率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≤117万元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有效治理水土流失</w:t>
            </w:r>
          </w:p>
        </w:tc>
        <w:tc>
          <w:tcPr>
            <w:tcW w:w="2835" w:type="dxa"/>
            <w:vAlign w:val="center"/>
          </w:tcPr>
          <w:p>
            <w:pPr>
              <w:pStyle w:val="16"/>
            </w:pPr>
            <w:r>
              <w:t>有效治理水土流失</w:t>
            </w:r>
          </w:p>
        </w:tc>
        <w:tc>
          <w:tcPr>
            <w:tcW w:w="2551" w:type="dxa"/>
            <w:vAlign w:val="center"/>
          </w:tcPr>
          <w:p>
            <w:pPr>
              <w:pStyle w:val="16"/>
            </w:pPr>
            <w:r>
              <w:t>有效治理水土流失</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2023年消防用水水费绩效目标表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2023年消防用水水费</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消防用水量</w:t>
            </w:r>
          </w:p>
        </w:tc>
        <w:tc>
          <w:tcPr>
            <w:tcW w:w="2835" w:type="dxa"/>
            <w:vAlign w:val="center"/>
          </w:tcPr>
          <w:p>
            <w:pPr>
              <w:pStyle w:val="16"/>
            </w:pPr>
            <w:r>
              <w:t>消防用水量</w:t>
            </w:r>
          </w:p>
        </w:tc>
        <w:tc>
          <w:tcPr>
            <w:tcW w:w="2551" w:type="dxa"/>
            <w:vAlign w:val="center"/>
          </w:tcPr>
          <w:p>
            <w:pPr>
              <w:pStyle w:val="16"/>
            </w:pPr>
            <w:r>
              <w:t>4158吨</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消防任务完成率</w:t>
            </w:r>
          </w:p>
        </w:tc>
        <w:tc>
          <w:tcPr>
            <w:tcW w:w="2835" w:type="dxa"/>
            <w:vAlign w:val="center"/>
          </w:tcPr>
          <w:p>
            <w:pPr>
              <w:pStyle w:val="16"/>
            </w:pPr>
            <w:r>
              <w:t>消防任务完成率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事件处置及时率</w:t>
            </w:r>
          </w:p>
        </w:tc>
        <w:tc>
          <w:tcPr>
            <w:tcW w:w="2835" w:type="dxa"/>
            <w:vAlign w:val="center"/>
          </w:tcPr>
          <w:p>
            <w:pPr>
              <w:pStyle w:val="16"/>
            </w:pPr>
            <w:r>
              <w:t>事件处置及时率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≤1.67万元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事故财产损失下降率</w:t>
            </w:r>
          </w:p>
        </w:tc>
        <w:tc>
          <w:tcPr>
            <w:tcW w:w="2835" w:type="dxa"/>
            <w:vAlign w:val="center"/>
          </w:tcPr>
          <w:p>
            <w:pPr>
              <w:pStyle w:val="16"/>
            </w:pPr>
            <w:r>
              <w:t>事故财产损失下降率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2023年中央水库移民扶持基金项目（冀财农【2023】92号）绩效目标表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涉及两个村的美丽乡村建设（西水北、渐村），包括村内道路改造、太阳能路灯布设等。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涉及美丽乡村建设村数量</w:t>
            </w:r>
          </w:p>
        </w:tc>
        <w:tc>
          <w:tcPr>
            <w:tcW w:w="2835" w:type="dxa"/>
            <w:vAlign w:val="center"/>
          </w:tcPr>
          <w:p>
            <w:pPr>
              <w:pStyle w:val="16"/>
            </w:pPr>
            <w:r>
              <w:t>涉及美丽乡村建设村数量</w:t>
            </w:r>
          </w:p>
        </w:tc>
        <w:tc>
          <w:tcPr>
            <w:tcW w:w="2551" w:type="dxa"/>
            <w:vAlign w:val="center"/>
          </w:tcPr>
          <w:p>
            <w:pPr>
              <w:pStyle w:val="16"/>
            </w:pPr>
            <w:r>
              <w:t>2个</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工程质量合格率</w:t>
            </w:r>
          </w:p>
        </w:tc>
        <w:tc>
          <w:tcPr>
            <w:tcW w:w="2835" w:type="dxa"/>
            <w:vAlign w:val="center"/>
          </w:tcPr>
          <w:p>
            <w:pPr>
              <w:pStyle w:val="16"/>
            </w:pPr>
            <w:r>
              <w:t>工程质量合格率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工程完成及时率</w:t>
            </w:r>
          </w:p>
        </w:tc>
        <w:tc>
          <w:tcPr>
            <w:tcW w:w="2835" w:type="dxa"/>
            <w:vAlign w:val="center"/>
          </w:tcPr>
          <w:p>
            <w:pPr>
              <w:pStyle w:val="16"/>
            </w:pPr>
            <w:r>
              <w:t>工程完成及时率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≤165万元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社会影响力</w:t>
            </w:r>
          </w:p>
          <w:p>
            <w:pPr>
              <w:pStyle w:val="16"/>
            </w:pPr>
          </w:p>
        </w:tc>
        <w:tc>
          <w:tcPr>
            <w:tcW w:w="2835" w:type="dxa"/>
            <w:vAlign w:val="center"/>
          </w:tcPr>
          <w:p>
            <w:pPr>
              <w:pStyle w:val="16"/>
            </w:pPr>
            <w:r>
              <w:t>提升农村基础设施建设，改变村容村貌，助力乡村振兴</w:t>
            </w:r>
          </w:p>
        </w:tc>
        <w:tc>
          <w:tcPr>
            <w:tcW w:w="2551" w:type="dxa"/>
            <w:vAlign w:val="center"/>
          </w:tcPr>
          <w:p>
            <w:pPr>
              <w:pStyle w:val="16"/>
            </w:pPr>
            <w:r>
              <w:t>提升农村基础设施建设，改变村容村貌，助力乡村振兴</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客户满意度</w:t>
            </w:r>
          </w:p>
        </w:tc>
        <w:tc>
          <w:tcPr>
            <w:tcW w:w="2835" w:type="dxa"/>
            <w:vAlign w:val="center"/>
          </w:tcPr>
          <w:p>
            <w:pPr>
              <w:pStyle w:val="16"/>
            </w:pPr>
            <w:r>
              <w:rPr>
                <w:rFonts w:hint="eastAsia"/>
              </w:rPr>
              <w:t>客户满意度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tabs>
          <w:tab w:val="left" w:pos="838"/>
        </w:tabs>
        <w:rPr>
          <w:rFonts w:eastAsia="宋体"/>
          <w:lang w:eastAsia="zh-CN"/>
        </w:r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2023年中央水利发展资金（冀财农【2022】141号）绩效目标表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根据河北省财政厅《关于提前下达2023年中央水利发展资金预算的通知》（冀财农【2022】141号）文件通知，下达水土流失综合治理项目300万元及山洪灾害防治、小型水库维养、水资源农业灌溉站点162万元，共计462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水土流失治理面积</w:t>
            </w:r>
          </w:p>
        </w:tc>
        <w:tc>
          <w:tcPr>
            <w:tcW w:w="2835" w:type="dxa"/>
            <w:vAlign w:val="center"/>
          </w:tcPr>
          <w:p>
            <w:pPr>
              <w:pStyle w:val="16"/>
            </w:pPr>
            <w:r>
              <w:t>水土流失治理面积</w:t>
            </w:r>
          </w:p>
        </w:tc>
        <w:tc>
          <w:tcPr>
            <w:tcW w:w="2551" w:type="dxa"/>
            <w:vAlign w:val="center"/>
          </w:tcPr>
          <w:p>
            <w:pPr>
              <w:pStyle w:val="16"/>
            </w:pPr>
            <w:r>
              <w:t>10平方公里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治理工作完成率</w:t>
            </w:r>
          </w:p>
        </w:tc>
        <w:tc>
          <w:tcPr>
            <w:tcW w:w="2835" w:type="dxa"/>
            <w:vAlign w:val="center"/>
          </w:tcPr>
          <w:p>
            <w:pPr>
              <w:pStyle w:val="16"/>
            </w:pPr>
            <w:r>
              <w:t>治理工作完成率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工程竣工及时率</w:t>
            </w:r>
          </w:p>
        </w:tc>
        <w:tc>
          <w:tcPr>
            <w:tcW w:w="2835" w:type="dxa"/>
            <w:vAlign w:val="center"/>
          </w:tcPr>
          <w:p>
            <w:pPr>
              <w:pStyle w:val="16"/>
            </w:pPr>
            <w:r>
              <w:t>工程竣工及时率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≤462万元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有效治理水土流失面积</w:t>
            </w:r>
          </w:p>
        </w:tc>
        <w:tc>
          <w:tcPr>
            <w:tcW w:w="2835" w:type="dxa"/>
            <w:vAlign w:val="center"/>
          </w:tcPr>
          <w:p>
            <w:pPr>
              <w:pStyle w:val="16"/>
            </w:pPr>
            <w:r>
              <w:t>有效治理水土流失面积</w:t>
            </w:r>
          </w:p>
        </w:tc>
        <w:tc>
          <w:tcPr>
            <w:tcW w:w="2551" w:type="dxa"/>
            <w:vAlign w:val="center"/>
          </w:tcPr>
          <w:p>
            <w:pPr>
              <w:pStyle w:val="16"/>
            </w:pPr>
            <w:r>
              <w:t>有效治理水土流失面积</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客户满意度</w:t>
            </w:r>
          </w:p>
        </w:tc>
        <w:tc>
          <w:tcPr>
            <w:tcW w:w="2835" w:type="dxa"/>
            <w:vAlign w:val="center"/>
          </w:tcPr>
          <w:p>
            <w:pPr>
              <w:pStyle w:val="16"/>
            </w:pPr>
            <w:r>
              <w:rPr>
                <w:rFonts w:hint="eastAsia"/>
              </w:rPr>
              <w:t>客户满意度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rPr>
          <w:rFonts w:ascii="方正仿宋_GBK" w:hAnsi="方正仿宋_GBK" w:eastAsia="方正仿宋_GBK" w:cs="方正仿宋_GBK"/>
          <w:b/>
          <w:bCs/>
          <w:color w:val="000000"/>
          <w:sz w:val="28"/>
        </w:rPr>
      </w:pPr>
      <w:bookmarkStart w:id="13" w:name="_Toc_3_3_0000000015"/>
      <w:r>
        <w:rPr>
          <w:rFonts w:hint="eastAsia" w:eastAsia="宋体"/>
          <w:lang w:eastAsia="zh-CN"/>
        </w:rPr>
        <w:tab/>
      </w: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2023年专项债券涞水县江水置换二期项目（冀财债【2023】7号）绩效目标表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574"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铺设管道长21.43千米，新打9眼应急备用水源井，更新改造村内管网3624.95千米及配套设施44807套等。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更新改造管网数量</w:t>
            </w:r>
          </w:p>
        </w:tc>
        <w:tc>
          <w:tcPr>
            <w:tcW w:w="2835" w:type="dxa"/>
            <w:vAlign w:val="center"/>
          </w:tcPr>
          <w:p>
            <w:pPr>
              <w:pStyle w:val="16"/>
            </w:pPr>
            <w:r>
              <w:t>更新改造管网长度</w:t>
            </w:r>
          </w:p>
        </w:tc>
        <w:tc>
          <w:tcPr>
            <w:tcW w:w="2551" w:type="dxa"/>
            <w:vAlign w:val="center"/>
          </w:tcPr>
          <w:p>
            <w:pPr>
              <w:pStyle w:val="16"/>
            </w:pPr>
            <w:r>
              <w:t>≥3624.95千米</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建设工作完成率</w:t>
            </w:r>
          </w:p>
        </w:tc>
        <w:tc>
          <w:tcPr>
            <w:tcW w:w="2835" w:type="dxa"/>
            <w:vAlign w:val="center"/>
          </w:tcPr>
          <w:p>
            <w:pPr>
              <w:pStyle w:val="16"/>
            </w:pPr>
            <w:r>
              <w:t>建设工作完成率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≤10000万元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改善受水区水质条件</w:t>
            </w:r>
          </w:p>
        </w:tc>
        <w:tc>
          <w:tcPr>
            <w:tcW w:w="2835" w:type="dxa"/>
            <w:vAlign w:val="center"/>
          </w:tcPr>
          <w:p>
            <w:pPr>
              <w:pStyle w:val="16"/>
            </w:pPr>
            <w:r>
              <w:t>改善受水区水质条件</w:t>
            </w:r>
          </w:p>
        </w:tc>
        <w:tc>
          <w:tcPr>
            <w:tcW w:w="2551" w:type="dxa"/>
            <w:vAlign w:val="center"/>
          </w:tcPr>
          <w:p>
            <w:pPr>
              <w:pStyle w:val="16"/>
            </w:pPr>
            <w:r>
              <w:t>改善受水区水质条件</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11</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2023年涞水县水利局小型水库安全运行项目（冀财债【2023】42号）绩效目标表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蔡家井水库溢流坝坝面破损部位拆除并修复，共计316平方米，左坝肩干砌石翻修，新建下坝台阶、两侧设防护栏杆至水尺位置，机电设备更新等。庄里水库坝顶、进库路、迎水坡整修等。福山口水库坝顶、背水坡整修，进库路防护等。木井水库溢洪道右岸部分挡墙拆除重建，坝顶路整修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维修水库数量</w:t>
            </w:r>
          </w:p>
        </w:tc>
        <w:tc>
          <w:tcPr>
            <w:tcW w:w="2835" w:type="dxa"/>
            <w:vAlign w:val="center"/>
          </w:tcPr>
          <w:p>
            <w:pPr>
              <w:pStyle w:val="16"/>
            </w:pPr>
            <w:r>
              <w:t>维修水库数量</w:t>
            </w:r>
          </w:p>
        </w:tc>
        <w:tc>
          <w:tcPr>
            <w:tcW w:w="2551" w:type="dxa"/>
            <w:vAlign w:val="center"/>
          </w:tcPr>
          <w:p>
            <w:pPr>
              <w:pStyle w:val="16"/>
            </w:pPr>
            <w:r>
              <w:t>4座</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工程质量合格率</w:t>
            </w:r>
          </w:p>
        </w:tc>
        <w:tc>
          <w:tcPr>
            <w:tcW w:w="2835" w:type="dxa"/>
            <w:vAlign w:val="center"/>
          </w:tcPr>
          <w:p>
            <w:pPr>
              <w:pStyle w:val="16"/>
            </w:pPr>
            <w:r>
              <w:t>工程质量合格率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修复任务完成及时率</w:t>
            </w:r>
          </w:p>
        </w:tc>
        <w:tc>
          <w:tcPr>
            <w:tcW w:w="2835" w:type="dxa"/>
            <w:vAlign w:val="center"/>
          </w:tcPr>
          <w:p>
            <w:pPr>
              <w:pStyle w:val="16"/>
            </w:pPr>
            <w:r>
              <w:t>修复任务完成及时率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≤130万元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12</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2024年村级巡河员补助绩效目标表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lang w:eastAsia="zh-CN"/>
              </w:rPr>
            </w:pPr>
            <w:r>
              <w:t>根据保定市巡河员管理办法，为提高农村环境卫生水平，改善人居环境，加快水生态文明建设，配备204名村级巡河员，协助村级河长治理保护河道。</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发放巡河员补助数量</w:t>
            </w:r>
          </w:p>
        </w:tc>
        <w:tc>
          <w:tcPr>
            <w:tcW w:w="2835" w:type="dxa"/>
            <w:vAlign w:val="center"/>
          </w:tcPr>
          <w:p>
            <w:pPr>
              <w:pStyle w:val="16"/>
            </w:pPr>
            <w:r>
              <w:t>发放巡河员补助数量</w:t>
            </w:r>
          </w:p>
        </w:tc>
        <w:tc>
          <w:tcPr>
            <w:tcW w:w="2551" w:type="dxa"/>
            <w:vAlign w:val="center"/>
          </w:tcPr>
          <w:p>
            <w:pPr>
              <w:pStyle w:val="16"/>
            </w:pPr>
            <w:r>
              <w:t>204人</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巡河工作完成率</w:t>
            </w:r>
          </w:p>
        </w:tc>
        <w:tc>
          <w:tcPr>
            <w:tcW w:w="2835" w:type="dxa"/>
            <w:vAlign w:val="center"/>
          </w:tcPr>
          <w:p>
            <w:pPr>
              <w:pStyle w:val="16"/>
            </w:pPr>
            <w:r>
              <w:t>巡河工作完成率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补助发放及时率</w:t>
            </w:r>
          </w:p>
        </w:tc>
        <w:tc>
          <w:tcPr>
            <w:tcW w:w="2835" w:type="dxa"/>
            <w:vAlign w:val="center"/>
          </w:tcPr>
          <w:p>
            <w:pPr>
              <w:pStyle w:val="16"/>
            </w:pPr>
            <w:r>
              <w:t>补助发放及时率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≤64.7万元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改善河道环境质量</w:t>
            </w:r>
          </w:p>
        </w:tc>
        <w:tc>
          <w:tcPr>
            <w:tcW w:w="2835" w:type="dxa"/>
            <w:vAlign w:val="center"/>
          </w:tcPr>
          <w:p>
            <w:pPr>
              <w:pStyle w:val="16"/>
            </w:pPr>
            <w:r>
              <w:t>改善河道环境质量</w:t>
            </w:r>
          </w:p>
        </w:tc>
        <w:tc>
          <w:tcPr>
            <w:tcW w:w="2551" w:type="dxa"/>
            <w:vAlign w:val="center"/>
          </w:tcPr>
          <w:p>
            <w:pPr>
              <w:pStyle w:val="16"/>
            </w:pPr>
            <w:r>
              <w:t>改善河道环境质量</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13</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2024年度省级水利发展资金（冀财农【2023】182号）绩效目标表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2024年省级水利发展资金项目</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山洪灾害维修养护项目数量</w:t>
            </w:r>
          </w:p>
        </w:tc>
        <w:tc>
          <w:tcPr>
            <w:tcW w:w="2835" w:type="dxa"/>
            <w:vAlign w:val="center"/>
          </w:tcPr>
          <w:p>
            <w:pPr>
              <w:pStyle w:val="16"/>
            </w:pPr>
            <w:r>
              <w:t>山洪灾害维修养护项目数量</w:t>
            </w:r>
          </w:p>
        </w:tc>
        <w:tc>
          <w:tcPr>
            <w:tcW w:w="2551" w:type="dxa"/>
            <w:vAlign w:val="center"/>
          </w:tcPr>
          <w:p>
            <w:pPr>
              <w:pStyle w:val="16"/>
            </w:pPr>
            <w:r>
              <w:t>1个</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任务完成率</w:t>
            </w:r>
          </w:p>
        </w:tc>
        <w:tc>
          <w:tcPr>
            <w:tcW w:w="2835" w:type="dxa"/>
            <w:vAlign w:val="center"/>
          </w:tcPr>
          <w:p>
            <w:pPr>
              <w:pStyle w:val="16"/>
            </w:pPr>
            <w:r>
              <w:t>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任务完成及时率</w:t>
            </w:r>
          </w:p>
        </w:tc>
        <w:tc>
          <w:tcPr>
            <w:tcW w:w="2835" w:type="dxa"/>
            <w:vAlign w:val="center"/>
          </w:tcPr>
          <w:p>
            <w:pPr>
              <w:pStyle w:val="16"/>
            </w:pPr>
            <w:r>
              <w:t>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≤34万元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14</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2024年法律顾问费</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提供法律咨询数量</w:t>
            </w:r>
          </w:p>
        </w:tc>
        <w:tc>
          <w:tcPr>
            <w:tcW w:w="2835" w:type="dxa"/>
            <w:vAlign w:val="center"/>
          </w:tcPr>
          <w:p>
            <w:pPr>
              <w:pStyle w:val="16"/>
            </w:pPr>
            <w:r>
              <w:t>提供法律咨询数量</w:t>
            </w:r>
          </w:p>
        </w:tc>
        <w:tc>
          <w:tcPr>
            <w:tcW w:w="2551" w:type="dxa"/>
            <w:vAlign w:val="center"/>
          </w:tcPr>
          <w:p>
            <w:pPr>
              <w:pStyle w:val="16"/>
            </w:pPr>
            <w:r>
              <w:t>≥10件</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矛盾纠纷调处率</w:t>
            </w:r>
          </w:p>
        </w:tc>
        <w:tc>
          <w:tcPr>
            <w:tcW w:w="2835" w:type="dxa"/>
            <w:vAlign w:val="center"/>
          </w:tcPr>
          <w:p>
            <w:pPr>
              <w:pStyle w:val="16"/>
            </w:pPr>
            <w:r>
              <w:t>矛盾纠纷调处率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事件处置及时率</w:t>
            </w:r>
          </w:p>
        </w:tc>
        <w:tc>
          <w:tcPr>
            <w:tcW w:w="2835" w:type="dxa"/>
            <w:vAlign w:val="center"/>
          </w:tcPr>
          <w:p>
            <w:pPr>
              <w:pStyle w:val="16"/>
            </w:pPr>
            <w:r>
              <w:t>事件处置及时率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化解矛盾率</w:t>
            </w:r>
          </w:p>
        </w:tc>
        <w:tc>
          <w:tcPr>
            <w:tcW w:w="2835" w:type="dxa"/>
            <w:vAlign w:val="center"/>
          </w:tcPr>
          <w:p>
            <w:pPr>
              <w:pStyle w:val="16"/>
            </w:pPr>
            <w:r>
              <w:t>化解矛盾率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5、</w:t>
      </w:r>
      <w:r>
        <w:rPr>
          <w:rFonts w:ascii="方正仿宋_GBK" w:hAnsi="方正仿宋_GBK" w:eastAsia="方正仿宋_GBK" w:cs="方正仿宋_GBK"/>
          <w:b/>
          <w:bCs/>
          <w:color w:val="000000"/>
          <w:sz w:val="28"/>
        </w:rPr>
        <w:t>2024年防汛经费绩效目标表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水利局承担水旱灾害防御重要职责，负责水库行洪调度，提供应急技术支撑，协助开展险情处置工作。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发布雨水情信息</w:t>
            </w:r>
          </w:p>
          <w:p>
            <w:pPr>
              <w:pStyle w:val="16"/>
            </w:pPr>
          </w:p>
        </w:tc>
        <w:tc>
          <w:tcPr>
            <w:tcW w:w="2835" w:type="dxa"/>
            <w:vAlign w:val="center"/>
          </w:tcPr>
          <w:p>
            <w:pPr>
              <w:pStyle w:val="16"/>
            </w:pPr>
            <w:r>
              <w:t>发布雨水情信息</w:t>
            </w:r>
          </w:p>
        </w:tc>
        <w:tc>
          <w:tcPr>
            <w:tcW w:w="2551" w:type="dxa"/>
            <w:vAlign w:val="center"/>
          </w:tcPr>
          <w:p>
            <w:pPr>
              <w:pStyle w:val="16"/>
            </w:pPr>
            <w:r>
              <w:t>≥100条</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任务完成率</w:t>
            </w:r>
          </w:p>
        </w:tc>
        <w:tc>
          <w:tcPr>
            <w:tcW w:w="2835" w:type="dxa"/>
            <w:vAlign w:val="center"/>
          </w:tcPr>
          <w:p>
            <w:pPr>
              <w:pStyle w:val="16"/>
            </w:pPr>
            <w:r>
              <w:t>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任务完成及时率</w:t>
            </w:r>
          </w:p>
        </w:tc>
        <w:tc>
          <w:tcPr>
            <w:tcW w:w="2835" w:type="dxa"/>
            <w:vAlign w:val="center"/>
          </w:tcPr>
          <w:p>
            <w:pPr>
              <w:pStyle w:val="16"/>
            </w:pPr>
            <w:r>
              <w:t>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安全事件发生率</w:t>
            </w:r>
          </w:p>
        </w:tc>
        <w:tc>
          <w:tcPr>
            <w:tcW w:w="2835" w:type="dxa"/>
            <w:vAlign w:val="center"/>
          </w:tcPr>
          <w:p>
            <w:pPr>
              <w:pStyle w:val="16"/>
            </w:pPr>
            <w:r>
              <w:t>安全事件发生率</w:t>
            </w:r>
          </w:p>
        </w:tc>
        <w:tc>
          <w:tcPr>
            <w:tcW w:w="2551" w:type="dxa"/>
            <w:vAlign w:val="center"/>
          </w:tcPr>
          <w:p>
            <w:pPr>
              <w:pStyle w:val="16"/>
            </w:pPr>
            <w:r>
              <w:t>通过预警技术支撑，降低事故发生率</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2024年防汛指挥调度视频设备及服务费绩效目标表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2024年防汛指挥调度视频设备及服务费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防汛指挥调度系统服务年度</w:t>
            </w:r>
          </w:p>
        </w:tc>
        <w:tc>
          <w:tcPr>
            <w:tcW w:w="2835" w:type="dxa"/>
            <w:vAlign w:val="center"/>
          </w:tcPr>
          <w:p>
            <w:pPr>
              <w:pStyle w:val="16"/>
            </w:pPr>
            <w:r>
              <w:t>防汛指挥调度系统服务年度</w:t>
            </w:r>
          </w:p>
        </w:tc>
        <w:tc>
          <w:tcPr>
            <w:tcW w:w="2551" w:type="dxa"/>
            <w:vAlign w:val="center"/>
          </w:tcPr>
          <w:p>
            <w:pPr>
              <w:pStyle w:val="16"/>
            </w:pPr>
            <w:r>
              <w:t>1年</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防汛指挥调度任务完成率</w:t>
            </w:r>
          </w:p>
        </w:tc>
        <w:tc>
          <w:tcPr>
            <w:tcW w:w="2835" w:type="dxa"/>
            <w:vAlign w:val="center"/>
          </w:tcPr>
          <w:p>
            <w:pPr>
              <w:pStyle w:val="16"/>
            </w:pPr>
            <w:r>
              <w:t>防汛指挥调度任务完成率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防汛调度任务完成及时率</w:t>
            </w:r>
          </w:p>
        </w:tc>
        <w:tc>
          <w:tcPr>
            <w:tcW w:w="2835" w:type="dxa"/>
            <w:vAlign w:val="center"/>
          </w:tcPr>
          <w:p>
            <w:pPr>
              <w:pStyle w:val="16"/>
            </w:pPr>
            <w:r>
              <w:t>防汛调度任务完成及时率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≤9.12万元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提高防汛工作能力水平</w:t>
            </w:r>
          </w:p>
        </w:tc>
        <w:tc>
          <w:tcPr>
            <w:tcW w:w="2835" w:type="dxa"/>
            <w:vAlign w:val="center"/>
          </w:tcPr>
          <w:p>
            <w:pPr>
              <w:pStyle w:val="16"/>
            </w:pPr>
            <w:r>
              <w:t>提高防汛工作能力水平</w:t>
            </w:r>
          </w:p>
        </w:tc>
        <w:tc>
          <w:tcPr>
            <w:tcW w:w="2551" w:type="dxa"/>
            <w:vAlign w:val="center"/>
          </w:tcPr>
          <w:p>
            <w:pPr>
              <w:pStyle w:val="16"/>
            </w:pPr>
            <w:r>
              <w:t>提高防汛工作能力水平</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17</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2024年河长制工作经费绩效目标表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河长公示牌日常更新维护及河湖长日常公用经费。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公示牌更新数量</w:t>
            </w:r>
          </w:p>
        </w:tc>
        <w:tc>
          <w:tcPr>
            <w:tcW w:w="2835" w:type="dxa"/>
            <w:vAlign w:val="center"/>
          </w:tcPr>
          <w:p>
            <w:pPr>
              <w:pStyle w:val="16"/>
            </w:pPr>
            <w:r>
              <w:t>公示牌更新数量</w:t>
            </w:r>
          </w:p>
        </w:tc>
        <w:tc>
          <w:tcPr>
            <w:tcW w:w="2551" w:type="dxa"/>
            <w:vAlign w:val="center"/>
          </w:tcPr>
          <w:p>
            <w:pPr>
              <w:pStyle w:val="16"/>
            </w:pPr>
            <w:r>
              <w:t>107块</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任务完成率</w:t>
            </w:r>
          </w:p>
        </w:tc>
        <w:tc>
          <w:tcPr>
            <w:tcW w:w="2835" w:type="dxa"/>
            <w:vAlign w:val="center"/>
          </w:tcPr>
          <w:p>
            <w:pPr>
              <w:pStyle w:val="16"/>
            </w:pPr>
            <w:r>
              <w:t>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任务完成及时率</w:t>
            </w:r>
          </w:p>
        </w:tc>
        <w:tc>
          <w:tcPr>
            <w:tcW w:w="2835" w:type="dxa"/>
            <w:vAlign w:val="center"/>
          </w:tcPr>
          <w:p>
            <w:pPr>
              <w:pStyle w:val="16"/>
            </w:pPr>
            <w:r>
              <w:t>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≤15万元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改善河湖环境质量</w:t>
            </w:r>
          </w:p>
        </w:tc>
        <w:tc>
          <w:tcPr>
            <w:tcW w:w="2835" w:type="dxa"/>
            <w:vAlign w:val="center"/>
          </w:tcPr>
          <w:p>
            <w:pPr>
              <w:pStyle w:val="16"/>
            </w:pPr>
            <w:r>
              <w:t>改善河湖环境质量</w:t>
            </w:r>
          </w:p>
        </w:tc>
        <w:tc>
          <w:tcPr>
            <w:tcW w:w="2551" w:type="dxa"/>
            <w:vAlign w:val="center"/>
          </w:tcPr>
          <w:p>
            <w:pPr>
              <w:pStyle w:val="16"/>
            </w:pPr>
            <w:r>
              <w:t>改善河湖环境质量</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合同方案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18</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2024年节水奖励经费绩效目标表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2024年节水奖励经费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发放奖励年度</w:t>
            </w:r>
          </w:p>
        </w:tc>
        <w:tc>
          <w:tcPr>
            <w:tcW w:w="2835" w:type="dxa"/>
            <w:vAlign w:val="center"/>
          </w:tcPr>
          <w:p>
            <w:pPr>
              <w:pStyle w:val="16"/>
            </w:pPr>
            <w:r>
              <w:t>发放奖励年度</w:t>
            </w:r>
          </w:p>
        </w:tc>
        <w:tc>
          <w:tcPr>
            <w:tcW w:w="2551" w:type="dxa"/>
            <w:vAlign w:val="center"/>
          </w:tcPr>
          <w:p>
            <w:pPr>
              <w:pStyle w:val="16"/>
            </w:pPr>
            <w:r>
              <w:t>1年</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节水奖励任务完成率</w:t>
            </w:r>
          </w:p>
        </w:tc>
        <w:tc>
          <w:tcPr>
            <w:tcW w:w="2835" w:type="dxa"/>
            <w:vAlign w:val="center"/>
          </w:tcPr>
          <w:p>
            <w:pPr>
              <w:pStyle w:val="16"/>
            </w:pPr>
            <w:r>
              <w:t>节水奖励任务完成率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节水奖励任务完成及时率</w:t>
            </w:r>
          </w:p>
        </w:tc>
        <w:tc>
          <w:tcPr>
            <w:tcW w:w="2835" w:type="dxa"/>
            <w:vAlign w:val="center"/>
          </w:tcPr>
          <w:p>
            <w:pPr>
              <w:pStyle w:val="16"/>
            </w:pPr>
            <w:r>
              <w:t>节水奖励任务完成及时率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≤0.5万元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节水奖励</w:t>
            </w:r>
          </w:p>
        </w:tc>
        <w:tc>
          <w:tcPr>
            <w:tcW w:w="2835" w:type="dxa"/>
            <w:vAlign w:val="center"/>
          </w:tcPr>
          <w:p>
            <w:pPr>
              <w:pStyle w:val="16"/>
            </w:pPr>
            <w:r>
              <w:t>对完成年度节水任务的单位进行奖励</w:t>
            </w:r>
          </w:p>
        </w:tc>
        <w:tc>
          <w:tcPr>
            <w:tcW w:w="2551" w:type="dxa"/>
            <w:vAlign w:val="center"/>
          </w:tcPr>
          <w:p>
            <w:pPr>
              <w:pStyle w:val="16"/>
            </w:pPr>
            <w:r>
              <w:t>对完成年度节水任务的单位进行奖励</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2024年节水宣传费绩效目标表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2024年节水宣传费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节水宣传年度</w:t>
            </w:r>
          </w:p>
        </w:tc>
        <w:tc>
          <w:tcPr>
            <w:tcW w:w="2835" w:type="dxa"/>
            <w:vAlign w:val="center"/>
          </w:tcPr>
          <w:p>
            <w:pPr>
              <w:pStyle w:val="16"/>
            </w:pPr>
            <w:r>
              <w:t>节水宣传年度</w:t>
            </w:r>
          </w:p>
        </w:tc>
        <w:tc>
          <w:tcPr>
            <w:tcW w:w="2551" w:type="dxa"/>
            <w:vAlign w:val="center"/>
          </w:tcPr>
          <w:p>
            <w:pPr>
              <w:pStyle w:val="16"/>
            </w:pPr>
            <w:r>
              <w:t>1年</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节水任务完成率</w:t>
            </w:r>
          </w:p>
        </w:tc>
        <w:tc>
          <w:tcPr>
            <w:tcW w:w="2835" w:type="dxa"/>
            <w:vAlign w:val="center"/>
          </w:tcPr>
          <w:p>
            <w:pPr>
              <w:pStyle w:val="16"/>
            </w:pPr>
            <w:r>
              <w:t>节水任务完成率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节水任务完成及时率</w:t>
            </w:r>
          </w:p>
        </w:tc>
        <w:tc>
          <w:tcPr>
            <w:tcW w:w="2835" w:type="dxa"/>
            <w:vAlign w:val="center"/>
          </w:tcPr>
          <w:p>
            <w:pPr>
              <w:pStyle w:val="16"/>
            </w:pPr>
            <w:r>
              <w:t>节水任务完成及时率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节水宣传</w:t>
            </w:r>
          </w:p>
        </w:tc>
        <w:tc>
          <w:tcPr>
            <w:tcW w:w="2835" w:type="dxa"/>
            <w:vAlign w:val="center"/>
          </w:tcPr>
          <w:p>
            <w:pPr>
              <w:pStyle w:val="16"/>
            </w:pPr>
            <w:r>
              <w:t>有效开展节水活动，全方面普及节水知识。</w:t>
            </w:r>
          </w:p>
        </w:tc>
        <w:tc>
          <w:tcPr>
            <w:tcW w:w="2551" w:type="dxa"/>
            <w:vAlign w:val="center"/>
          </w:tcPr>
          <w:p>
            <w:pPr>
              <w:pStyle w:val="16"/>
            </w:pPr>
            <w:r>
              <w:t>有效开展节水活动，全方面普及节水知识。</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20</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2024年山洪灾害防治非工程措施运行维护费绩效目标表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根据《中央财政山洪灾害防治经费使用办法》我县需对部分老化山洪灾害设备更新、维修，并用于群测群防经费。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发布预警信息数量</w:t>
            </w:r>
          </w:p>
        </w:tc>
        <w:tc>
          <w:tcPr>
            <w:tcW w:w="2835" w:type="dxa"/>
            <w:vAlign w:val="center"/>
          </w:tcPr>
          <w:p>
            <w:pPr>
              <w:pStyle w:val="16"/>
            </w:pPr>
            <w:r>
              <w:t>发布预警信息数量</w:t>
            </w:r>
          </w:p>
        </w:tc>
        <w:tc>
          <w:tcPr>
            <w:tcW w:w="2551" w:type="dxa"/>
            <w:vAlign w:val="center"/>
          </w:tcPr>
          <w:p>
            <w:pPr>
              <w:pStyle w:val="16"/>
            </w:pPr>
            <w:r>
              <w:t>≥20条</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预警准确率</w:t>
            </w:r>
          </w:p>
        </w:tc>
        <w:tc>
          <w:tcPr>
            <w:tcW w:w="2835" w:type="dxa"/>
            <w:vAlign w:val="center"/>
          </w:tcPr>
          <w:p>
            <w:pPr>
              <w:pStyle w:val="16"/>
            </w:pPr>
            <w:r>
              <w:t>预警准确率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预警发布及时率</w:t>
            </w:r>
          </w:p>
        </w:tc>
        <w:tc>
          <w:tcPr>
            <w:tcW w:w="2835" w:type="dxa"/>
            <w:vAlign w:val="center"/>
          </w:tcPr>
          <w:p>
            <w:pPr>
              <w:pStyle w:val="16"/>
            </w:pPr>
            <w:r>
              <w:t>预警发布及时率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≤15万元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降低事故发生率</w:t>
            </w:r>
          </w:p>
        </w:tc>
        <w:tc>
          <w:tcPr>
            <w:tcW w:w="2835" w:type="dxa"/>
            <w:vAlign w:val="center"/>
          </w:tcPr>
          <w:p>
            <w:pPr>
              <w:pStyle w:val="16"/>
            </w:pPr>
            <w:r>
              <w:t>降低事故发生率</w:t>
            </w:r>
          </w:p>
        </w:tc>
        <w:tc>
          <w:tcPr>
            <w:tcW w:w="2551" w:type="dxa"/>
            <w:vAlign w:val="center"/>
          </w:tcPr>
          <w:p>
            <w:pPr>
              <w:pStyle w:val="16"/>
            </w:pPr>
            <w:r>
              <w:t>降低事故发生率</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21</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2024年省级水库移民后期扶持资金（冀财农【2023】168号）绩效目标表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2024年省级水库移民项目</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涉及移民村数量</w:t>
            </w:r>
          </w:p>
        </w:tc>
        <w:tc>
          <w:tcPr>
            <w:tcW w:w="2835" w:type="dxa"/>
            <w:vAlign w:val="center"/>
          </w:tcPr>
          <w:p>
            <w:pPr>
              <w:pStyle w:val="16"/>
            </w:pPr>
            <w:r>
              <w:t>涉及移民村数量</w:t>
            </w:r>
          </w:p>
        </w:tc>
        <w:tc>
          <w:tcPr>
            <w:tcW w:w="2551" w:type="dxa"/>
            <w:vAlign w:val="center"/>
          </w:tcPr>
          <w:p>
            <w:pPr>
              <w:pStyle w:val="16"/>
            </w:pPr>
            <w:r>
              <w:t>2个</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任务完成率</w:t>
            </w:r>
          </w:p>
        </w:tc>
        <w:tc>
          <w:tcPr>
            <w:tcW w:w="2835" w:type="dxa"/>
            <w:vAlign w:val="center"/>
          </w:tcPr>
          <w:p>
            <w:pPr>
              <w:pStyle w:val="16"/>
            </w:pPr>
            <w:r>
              <w:t>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完成工作任务及时性</w:t>
            </w:r>
          </w:p>
        </w:tc>
        <w:tc>
          <w:tcPr>
            <w:tcW w:w="2835" w:type="dxa"/>
            <w:vAlign w:val="center"/>
          </w:tcPr>
          <w:p>
            <w:pPr>
              <w:pStyle w:val="16"/>
            </w:pPr>
            <w:r>
              <w:t>完成工作任务及时性</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≤58.94万元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22</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2024年小型水库雨水情和安全监测设施服务费绩效目标表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为了贯彻落实《国务院办公厅关于切实加强水库除险加固和运行管护工作的通知》（国办发【2021】8号）和《河北省人民政府办公厅关于进一步加强水库除险加固和运行管护工作的通知》（冀政办字【2021】52号）有关要求，支持保障小型水库安全运行安装水库雨水情监测设施，需支付流量使用服务费。</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监测水库数量</w:t>
            </w:r>
          </w:p>
        </w:tc>
        <w:tc>
          <w:tcPr>
            <w:tcW w:w="2835" w:type="dxa"/>
            <w:vAlign w:val="center"/>
          </w:tcPr>
          <w:p>
            <w:pPr>
              <w:pStyle w:val="16"/>
            </w:pPr>
            <w:r>
              <w:t>监测水库数量</w:t>
            </w:r>
          </w:p>
        </w:tc>
        <w:tc>
          <w:tcPr>
            <w:tcW w:w="2551" w:type="dxa"/>
            <w:vAlign w:val="center"/>
          </w:tcPr>
          <w:p>
            <w:pPr>
              <w:pStyle w:val="16"/>
            </w:pPr>
            <w:r>
              <w:t>8座</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工作任务完成率</w:t>
            </w:r>
          </w:p>
        </w:tc>
        <w:tc>
          <w:tcPr>
            <w:tcW w:w="2835" w:type="dxa"/>
            <w:vAlign w:val="center"/>
          </w:tcPr>
          <w:p>
            <w:pPr>
              <w:pStyle w:val="16"/>
            </w:pPr>
            <w:r>
              <w:t>工作任务完成率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≤1.22万元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事故下降率</w:t>
            </w:r>
          </w:p>
        </w:tc>
        <w:tc>
          <w:tcPr>
            <w:tcW w:w="2835" w:type="dxa"/>
            <w:vAlign w:val="center"/>
          </w:tcPr>
          <w:p>
            <w:pPr>
              <w:pStyle w:val="16"/>
            </w:pPr>
            <w:r>
              <w:t>事故下降率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23</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2024年政务外网专线使用费绩效目标表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政务专网设备及服务费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设置专网数量</w:t>
            </w:r>
          </w:p>
        </w:tc>
        <w:tc>
          <w:tcPr>
            <w:tcW w:w="2835" w:type="dxa"/>
            <w:vAlign w:val="center"/>
          </w:tcPr>
          <w:p>
            <w:pPr>
              <w:pStyle w:val="16"/>
            </w:pPr>
            <w:r>
              <w:t>设置专网数量</w:t>
            </w:r>
          </w:p>
        </w:tc>
        <w:tc>
          <w:tcPr>
            <w:tcW w:w="2551" w:type="dxa"/>
            <w:vAlign w:val="center"/>
          </w:tcPr>
          <w:p>
            <w:pPr>
              <w:pStyle w:val="16"/>
            </w:pPr>
            <w:r>
              <w:t>1条</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系统维护工作完成率</w:t>
            </w:r>
          </w:p>
        </w:tc>
        <w:tc>
          <w:tcPr>
            <w:tcW w:w="2835" w:type="dxa"/>
            <w:vAlign w:val="center"/>
          </w:tcPr>
          <w:p>
            <w:pPr>
              <w:pStyle w:val="16"/>
            </w:pPr>
            <w:r>
              <w:t>系统维护工作完成率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设备维修及时率</w:t>
            </w:r>
          </w:p>
        </w:tc>
        <w:tc>
          <w:tcPr>
            <w:tcW w:w="2835" w:type="dxa"/>
            <w:vAlign w:val="center"/>
          </w:tcPr>
          <w:p>
            <w:pPr>
              <w:pStyle w:val="16"/>
            </w:pPr>
            <w:r>
              <w:t>设备维修及时率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≤1.2万元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促进防汛工作顺利进行</w:t>
            </w:r>
          </w:p>
        </w:tc>
        <w:tc>
          <w:tcPr>
            <w:tcW w:w="2835" w:type="dxa"/>
            <w:vAlign w:val="center"/>
          </w:tcPr>
          <w:p>
            <w:pPr>
              <w:pStyle w:val="16"/>
            </w:pPr>
            <w:r>
              <w:t>促进防汛工作顺利进行</w:t>
            </w:r>
          </w:p>
        </w:tc>
        <w:tc>
          <w:tcPr>
            <w:tcW w:w="2551" w:type="dxa"/>
            <w:vAlign w:val="center"/>
          </w:tcPr>
          <w:p>
            <w:pPr>
              <w:pStyle w:val="16"/>
            </w:pPr>
            <w:r>
              <w:t>促进防汛工作顺利进行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24</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2024年中央水库移民扶持基金项目（冀财农【2023】154号）绩效目标表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jc w:val="both"/>
            </w:pPr>
            <w:r>
              <w:t>绩效目标</w:t>
            </w:r>
          </w:p>
        </w:tc>
        <w:tc>
          <w:tcPr>
            <w:tcW w:w="12756" w:type="dxa"/>
            <w:tcBorders>
              <w:bottom w:val="single" w:color="FFFFFF" w:sz="6" w:space="0"/>
            </w:tcBorders>
            <w:vAlign w:val="center"/>
          </w:tcPr>
          <w:p>
            <w:pPr>
              <w:pStyle w:val="16"/>
            </w:pPr>
            <w:r>
              <w:t>2024年中央水库移民扶持基金项目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移民项目实施数量</w:t>
            </w:r>
          </w:p>
        </w:tc>
        <w:tc>
          <w:tcPr>
            <w:tcW w:w="2835" w:type="dxa"/>
            <w:vAlign w:val="center"/>
          </w:tcPr>
          <w:p>
            <w:pPr>
              <w:pStyle w:val="16"/>
            </w:pPr>
            <w:r>
              <w:t>移民项目实施数量</w:t>
            </w:r>
          </w:p>
        </w:tc>
        <w:tc>
          <w:tcPr>
            <w:tcW w:w="2551" w:type="dxa"/>
            <w:vAlign w:val="center"/>
          </w:tcPr>
          <w:p>
            <w:pPr>
              <w:pStyle w:val="16"/>
            </w:pPr>
            <w:r>
              <w:t>1项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任务完成率</w:t>
            </w:r>
          </w:p>
        </w:tc>
        <w:tc>
          <w:tcPr>
            <w:tcW w:w="2835" w:type="dxa"/>
            <w:vAlign w:val="center"/>
          </w:tcPr>
          <w:p>
            <w:pPr>
              <w:pStyle w:val="16"/>
            </w:pPr>
            <w:r>
              <w:t>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任务完成及时率</w:t>
            </w:r>
          </w:p>
        </w:tc>
        <w:tc>
          <w:tcPr>
            <w:tcW w:w="2835" w:type="dxa"/>
            <w:vAlign w:val="center"/>
          </w:tcPr>
          <w:p>
            <w:pPr>
              <w:pStyle w:val="16"/>
            </w:pPr>
            <w:r>
              <w:t>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≤241.84万元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5、</w:t>
      </w:r>
      <w:r>
        <w:rPr>
          <w:rFonts w:ascii="方正仿宋_GBK" w:hAnsi="方正仿宋_GBK" w:eastAsia="方正仿宋_GBK" w:cs="方正仿宋_GBK"/>
          <w:b/>
          <w:bCs/>
          <w:color w:val="000000"/>
          <w:sz w:val="28"/>
        </w:rPr>
        <w:t>2024年中央水利发展资金（冀财农【2023】152号）绩效目标表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2024年农村饮水安全运行维养项目</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涉及维养处数</w:t>
            </w:r>
          </w:p>
        </w:tc>
        <w:tc>
          <w:tcPr>
            <w:tcW w:w="2835" w:type="dxa"/>
            <w:vAlign w:val="center"/>
          </w:tcPr>
          <w:p>
            <w:pPr>
              <w:pStyle w:val="16"/>
            </w:pPr>
            <w:r>
              <w:t>涉及维养处数</w:t>
            </w:r>
          </w:p>
        </w:tc>
        <w:tc>
          <w:tcPr>
            <w:tcW w:w="2551" w:type="dxa"/>
            <w:vAlign w:val="center"/>
          </w:tcPr>
          <w:p>
            <w:pPr>
              <w:pStyle w:val="16"/>
            </w:pPr>
            <w:r>
              <w:t>95处</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任务完成率</w:t>
            </w:r>
          </w:p>
        </w:tc>
        <w:tc>
          <w:tcPr>
            <w:tcW w:w="2835" w:type="dxa"/>
            <w:vAlign w:val="center"/>
          </w:tcPr>
          <w:p>
            <w:pPr>
              <w:pStyle w:val="16"/>
            </w:pPr>
            <w:r>
              <w:t>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任务完成及时率</w:t>
            </w:r>
          </w:p>
        </w:tc>
        <w:tc>
          <w:tcPr>
            <w:tcW w:w="2835" w:type="dxa"/>
            <w:vAlign w:val="center"/>
          </w:tcPr>
          <w:p>
            <w:pPr>
              <w:pStyle w:val="16"/>
            </w:pPr>
            <w:r>
              <w:t>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≤399.5万元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解决人口饮水安全问题</w:t>
            </w:r>
          </w:p>
        </w:tc>
        <w:tc>
          <w:tcPr>
            <w:tcW w:w="2835" w:type="dxa"/>
            <w:vAlign w:val="center"/>
          </w:tcPr>
          <w:p>
            <w:pPr>
              <w:pStyle w:val="16"/>
            </w:pPr>
            <w:r>
              <w:t>解决人口饮水安全问题</w:t>
            </w:r>
          </w:p>
        </w:tc>
        <w:tc>
          <w:tcPr>
            <w:tcW w:w="2551" w:type="dxa"/>
            <w:vAlign w:val="center"/>
          </w:tcPr>
          <w:p>
            <w:pPr>
              <w:pStyle w:val="16"/>
            </w:pPr>
            <w:r>
              <w:t>解决人口饮水安全问题</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保定市涞水县蔡家井水库沟等3条山洪沟防洪治理项目（冀财农【2023】200号）绩效目标表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防洪治理山洪沟数量</w:t>
            </w:r>
          </w:p>
        </w:tc>
        <w:tc>
          <w:tcPr>
            <w:tcW w:w="2835" w:type="dxa"/>
            <w:vAlign w:val="center"/>
          </w:tcPr>
          <w:p>
            <w:pPr>
              <w:pStyle w:val="16"/>
            </w:pPr>
            <w:r>
              <w:t>防洪治理山洪沟数量</w:t>
            </w:r>
          </w:p>
        </w:tc>
        <w:tc>
          <w:tcPr>
            <w:tcW w:w="2551" w:type="dxa"/>
            <w:vAlign w:val="center"/>
          </w:tcPr>
          <w:p>
            <w:pPr>
              <w:pStyle w:val="16"/>
            </w:pPr>
            <w:r>
              <w:t>3条</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工程质量合格率</w:t>
            </w:r>
          </w:p>
        </w:tc>
        <w:tc>
          <w:tcPr>
            <w:tcW w:w="2835" w:type="dxa"/>
            <w:vAlign w:val="center"/>
          </w:tcPr>
          <w:p>
            <w:pPr>
              <w:pStyle w:val="16"/>
            </w:pPr>
            <w:r>
              <w:t>工程质量合格率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完成工作任务及时性</w:t>
            </w:r>
          </w:p>
        </w:tc>
        <w:tc>
          <w:tcPr>
            <w:tcW w:w="2835" w:type="dxa"/>
            <w:vAlign w:val="center"/>
          </w:tcPr>
          <w:p>
            <w:pPr>
              <w:pStyle w:val="16"/>
            </w:pPr>
            <w:r>
              <w:t>完成工作任务及时性</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≤1680万元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rPr>
          <w:rFonts w:ascii="黑体" w:hAnsi="黑体" w:eastAsia="黑体" w:cs="黑体"/>
          <w:color w:val="000000"/>
          <w:sz w:val="32"/>
        </w:rPr>
      </w:pPr>
    </w:p>
    <w:p>
      <w:pPr>
        <w:rPr>
          <w:rFonts w:ascii="黑体" w:hAnsi="黑体" w:eastAsia="黑体" w:cs="黑体"/>
          <w:color w:val="000000"/>
          <w:sz w:val="32"/>
        </w:rPr>
      </w:pP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2</w:t>
      </w: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保定市涞水县蔡家井水库沟等3条山洪沟防洪治理项目（冀财农【2023】201号）绩效目标表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国债项目数量</w:t>
            </w:r>
          </w:p>
        </w:tc>
        <w:tc>
          <w:tcPr>
            <w:tcW w:w="2835" w:type="dxa"/>
            <w:vAlign w:val="center"/>
          </w:tcPr>
          <w:p>
            <w:pPr>
              <w:pStyle w:val="16"/>
            </w:pPr>
            <w:r>
              <w:t>国债项目数量</w:t>
            </w:r>
          </w:p>
        </w:tc>
        <w:tc>
          <w:tcPr>
            <w:tcW w:w="2551" w:type="dxa"/>
            <w:vAlign w:val="center"/>
          </w:tcPr>
          <w:p>
            <w:pPr>
              <w:pStyle w:val="16"/>
            </w:pPr>
            <w:r>
              <w:t>1项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工程合格率</w:t>
            </w:r>
          </w:p>
        </w:tc>
        <w:tc>
          <w:tcPr>
            <w:tcW w:w="2835" w:type="dxa"/>
            <w:vAlign w:val="center"/>
          </w:tcPr>
          <w:p>
            <w:pPr>
              <w:pStyle w:val="16"/>
            </w:pPr>
            <w:r>
              <w:t>工程合格率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工程及时率</w:t>
            </w:r>
          </w:p>
        </w:tc>
        <w:tc>
          <w:tcPr>
            <w:tcW w:w="2835" w:type="dxa"/>
            <w:vAlign w:val="center"/>
          </w:tcPr>
          <w:p>
            <w:pPr>
              <w:pStyle w:val="16"/>
            </w:pPr>
            <w:r>
              <w:t>工程及时率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≤240万元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2</w:t>
      </w: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保定市涞水县龙安沟等2条山洪沟防洪治理项目（冀财农【2023】200号）绩效目标表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防洪治理山洪沟数量</w:t>
            </w:r>
          </w:p>
        </w:tc>
        <w:tc>
          <w:tcPr>
            <w:tcW w:w="2835" w:type="dxa"/>
            <w:vAlign w:val="center"/>
          </w:tcPr>
          <w:p>
            <w:pPr>
              <w:pStyle w:val="16"/>
            </w:pPr>
            <w:r>
              <w:t>防洪治理山洪沟数量</w:t>
            </w:r>
          </w:p>
        </w:tc>
        <w:tc>
          <w:tcPr>
            <w:tcW w:w="2551" w:type="dxa"/>
            <w:vAlign w:val="center"/>
          </w:tcPr>
          <w:p>
            <w:pPr>
              <w:pStyle w:val="16"/>
            </w:pPr>
            <w:r>
              <w:t>2条</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工程按时完成率</w:t>
            </w:r>
          </w:p>
        </w:tc>
        <w:tc>
          <w:tcPr>
            <w:tcW w:w="2835" w:type="dxa"/>
            <w:vAlign w:val="center"/>
          </w:tcPr>
          <w:p>
            <w:pPr>
              <w:pStyle w:val="16"/>
            </w:pPr>
            <w:r>
              <w:t>工程按时完成率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≤1100万元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eastAsia="zh-CN"/>
        </w:rPr>
        <w:t>2</w:t>
      </w: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保定市涞水县龙安沟等2条山洪沟防洪治理项目（冀财农【2023】201号）绩效目标表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防洪治理山洪沟数量</w:t>
            </w:r>
          </w:p>
        </w:tc>
        <w:tc>
          <w:tcPr>
            <w:tcW w:w="2835" w:type="dxa"/>
            <w:vAlign w:val="center"/>
          </w:tcPr>
          <w:p>
            <w:pPr>
              <w:pStyle w:val="16"/>
            </w:pPr>
            <w:r>
              <w:t>防洪治理山洪沟数量</w:t>
            </w:r>
          </w:p>
        </w:tc>
        <w:tc>
          <w:tcPr>
            <w:tcW w:w="2551" w:type="dxa"/>
            <w:vAlign w:val="center"/>
          </w:tcPr>
          <w:p>
            <w:pPr>
              <w:pStyle w:val="16"/>
            </w:pPr>
            <w:r>
              <w:t>2条</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年度任务完成率</w:t>
            </w:r>
          </w:p>
        </w:tc>
        <w:tc>
          <w:tcPr>
            <w:tcW w:w="2835" w:type="dxa"/>
            <w:vAlign w:val="center"/>
          </w:tcPr>
          <w:p>
            <w:pPr>
              <w:pStyle w:val="16"/>
            </w:pPr>
            <w:r>
              <w:t>年度任务完成率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及时率</w:t>
            </w:r>
          </w:p>
        </w:tc>
        <w:tc>
          <w:tcPr>
            <w:tcW w:w="2835" w:type="dxa"/>
            <w:vAlign w:val="center"/>
          </w:tcPr>
          <w:p>
            <w:pPr>
              <w:pStyle w:val="16"/>
            </w:pPr>
            <w:r>
              <w:t>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≤167万元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30</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保定市涞水县庄里沟等2条山洪沟防洪治理项目（冀财农【2023】200号）绩效目标表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防洪治理山洪沟数量</w:t>
            </w:r>
          </w:p>
        </w:tc>
        <w:tc>
          <w:tcPr>
            <w:tcW w:w="2835" w:type="dxa"/>
            <w:vAlign w:val="center"/>
          </w:tcPr>
          <w:p>
            <w:pPr>
              <w:pStyle w:val="16"/>
            </w:pPr>
            <w:r>
              <w:t>防洪治理山洪沟数量</w:t>
            </w:r>
          </w:p>
        </w:tc>
        <w:tc>
          <w:tcPr>
            <w:tcW w:w="2551" w:type="dxa"/>
            <w:vAlign w:val="center"/>
          </w:tcPr>
          <w:p>
            <w:pPr>
              <w:pStyle w:val="16"/>
            </w:pPr>
            <w:r>
              <w:t>2条</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工程质量合格率</w:t>
            </w:r>
          </w:p>
        </w:tc>
        <w:tc>
          <w:tcPr>
            <w:tcW w:w="2835" w:type="dxa"/>
            <w:vAlign w:val="center"/>
          </w:tcPr>
          <w:p>
            <w:pPr>
              <w:pStyle w:val="16"/>
            </w:pPr>
            <w:r>
              <w:t>工程质量合格率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完成工作任务及时性</w:t>
            </w:r>
          </w:p>
        </w:tc>
        <w:tc>
          <w:tcPr>
            <w:tcW w:w="2835" w:type="dxa"/>
            <w:vAlign w:val="center"/>
          </w:tcPr>
          <w:p>
            <w:pPr>
              <w:pStyle w:val="16"/>
            </w:pPr>
            <w:r>
              <w:t>完成工作任务及时性</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≤1120万元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31</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保定市涞水县庄里沟等2条山洪沟防洪治理项目（冀财农【2023】201号）绩效目标表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防洪治理山洪沟数量</w:t>
            </w:r>
          </w:p>
        </w:tc>
        <w:tc>
          <w:tcPr>
            <w:tcW w:w="2835" w:type="dxa"/>
            <w:vAlign w:val="center"/>
          </w:tcPr>
          <w:p>
            <w:pPr>
              <w:pStyle w:val="16"/>
            </w:pPr>
            <w:r>
              <w:t>防洪治理山洪沟数量</w:t>
            </w:r>
          </w:p>
        </w:tc>
        <w:tc>
          <w:tcPr>
            <w:tcW w:w="2551" w:type="dxa"/>
            <w:vAlign w:val="center"/>
          </w:tcPr>
          <w:p>
            <w:pPr>
              <w:pStyle w:val="16"/>
            </w:pPr>
            <w:r>
              <w:t>2条</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工程按时完成率</w:t>
            </w:r>
          </w:p>
        </w:tc>
        <w:tc>
          <w:tcPr>
            <w:tcW w:w="2835" w:type="dxa"/>
            <w:vAlign w:val="center"/>
          </w:tcPr>
          <w:p>
            <w:pPr>
              <w:pStyle w:val="16"/>
            </w:pPr>
            <w:r>
              <w:t>工程按时完成率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≤160万元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32</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南拒马河生态调蓄补水工程（冀财债[2022]30号）绩效目标表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铁索崖作为南、北拒马河的分流口具有重要地位，拒马河出山口山形和自然地形决定拒马河来水大小，通过疏浚降低南拒马河河底高程，将拒马河水源部分引入南拒马河形成生态水面，提高河段区域内生态环境，改善地下水环境使地下水位回升，促进工农业和社会经济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疏浚河道长度</w:t>
            </w:r>
          </w:p>
        </w:tc>
        <w:tc>
          <w:tcPr>
            <w:tcW w:w="2835" w:type="dxa"/>
            <w:vAlign w:val="center"/>
          </w:tcPr>
          <w:p>
            <w:pPr>
              <w:pStyle w:val="16"/>
            </w:pPr>
            <w:r>
              <w:t>疏浚河道长度</w:t>
            </w:r>
          </w:p>
        </w:tc>
        <w:tc>
          <w:tcPr>
            <w:tcW w:w="2551" w:type="dxa"/>
            <w:vAlign w:val="center"/>
          </w:tcPr>
          <w:p>
            <w:pPr>
              <w:pStyle w:val="16"/>
            </w:pPr>
            <w:r>
              <w:t>1.6公里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工程完成率</w:t>
            </w:r>
          </w:p>
        </w:tc>
        <w:tc>
          <w:tcPr>
            <w:tcW w:w="2835" w:type="dxa"/>
            <w:vAlign w:val="center"/>
          </w:tcPr>
          <w:p>
            <w:pPr>
              <w:pStyle w:val="16"/>
            </w:pPr>
            <w:r>
              <w:t>工程完成率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完工及时率</w:t>
            </w:r>
          </w:p>
        </w:tc>
        <w:tc>
          <w:tcPr>
            <w:tcW w:w="2835" w:type="dxa"/>
            <w:vAlign w:val="center"/>
          </w:tcPr>
          <w:p>
            <w:pPr>
              <w:pStyle w:val="16"/>
            </w:pPr>
            <w:r>
              <w:t>完工及时率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≤1190万元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对区域生态改善</w:t>
            </w:r>
          </w:p>
        </w:tc>
        <w:tc>
          <w:tcPr>
            <w:tcW w:w="2835" w:type="dxa"/>
            <w:vAlign w:val="center"/>
          </w:tcPr>
          <w:p>
            <w:pPr>
              <w:pStyle w:val="16"/>
            </w:pPr>
            <w:r>
              <w:t>对区域生态改善</w:t>
            </w:r>
          </w:p>
        </w:tc>
        <w:tc>
          <w:tcPr>
            <w:tcW w:w="2551" w:type="dxa"/>
            <w:vAlign w:val="center"/>
          </w:tcPr>
          <w:p>
            <w:pPr>
              <w:pStyle w:val="16"/>
            </w:pPr>
            <w:r>
              <w:t>对区域生态改善</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33</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涞水县2021-2022年农村生活水源江水置换项目（冀财债[2022]15号）绩效目标表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2021-2022年农村生活水源置换涉及8个乡镇、113个行政村，将生活地下水源改为南水北调江水，受益人口15.5万人。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铺设管网长度</w:t>
            </w:r>
          </w:p>
        </w:tc>
        <w:tc>
          <w:tcPr>
            <w:tcW w:w="2835" w:type="dxa"/>
            <w:vAlign w:val="center"/>
          </w:tcPr>
          <w:p>
            <w:pPr>
              <w:pStyle w:val="16"/>
            </w:pPr>
            <w:r>
              <w:t>铺设管网长度</w:t>
            </w:r>
          </w:p>
        </w:tc>
        <w:tc>
          <w:tcPr>
            <w:tcW w:w="2551" w:type="dxa"/>
            <w:vAlign w:val="center"/>
          </w:tcPr>
          <w:p>
            <w:pPr>
              <w:pStyle w:val="16"/>
            </w:pPr>
            <w:r>
              <w:t>≥123642米</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合格率</w:t>
            </w:r>
          </w:p>
        </w:tc>
        <w:tc>
          <w:tcPr>
            <w:tcW w:w="2835" w:type="dxa"/>
            <w:vAlign w:val="center"/>
          </w:tcPr>
          <w:p>
            <w:pPr>
              <w:pStyle w:val="16"/>
            </w:pPr>
            <w:r>
              <w:t>合格率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任务完成及时率</w:t>
            </w:r>
          </w:p>
        </w:tc>
        <w:tc>
          <w:tcPr>
            <w:tcW w:w="2835" w:type="dxa"/>
            <w:vAlign w:val="center"/>
          </w:tcPr>
          <w:p>
            <w:pPr>
              <w:pStyle w:val="16"/>
            </w:pPr>
            <w:r>
              <w:t>任务完成及时率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≤7500万元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改善水质量</w:t>
            </w:r>
          </w:p>
        </w:tc>
        <w:tc>
          <w:tcPr>
            <w:tcW w:w="2835" w:type="dxa"/>
            <w:vAlign w:val="center"/>
          </w:tcPr>
          <w:p>
            <w:pPr>
              <w:pStyle w:val="16"/>
            </w:pPr>
            <w:r>
              <w:t>改善水质量</w:t>
            </w:r>
          </w:p>
        </w:tc>
        <w:tc>
          <w:tcPr>
            <w:tcW w:w="2551" w:type="dxa"/>
            <w:vAlign w:val="center"/>
          </w:tcPr>
          <w:p>
            <w:pPr>
              <w:pStyle w:val="16"/>
            </w:pPr>
            <w:r>
              <w:t>将地下水改为南水北调江水</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34</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涞水县江水置换工程二期项目（冀财债【2022】50号第九批新增债券）绩效目标表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铺设管道长21.43千米，新打9眼应急备用水源井，更新改造村内管网3624.95千米及配套设施44807套等。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更新改造管网数量</w:t>
            </w:r>
          </w:p>
        </w:tc>
        <w:tc>
          <w:tcPr>
            <w:tcW w:w="2835" w:type="dxa"/>
            <w:vAlign w:val="center"/>
          </w:tcPr>
          <w:p>
            <w:pPr>
              <w:pStyle w:val="16"/>
            </w:pPr>
            <w:r>
              <w:t>更新改造管网长度</w:t>
            </w:r>
          </w:p>
        </w:tc>
        <w:tc>
          <w:tcPr>
            <w:tcW w:w="2551" w:type="dxa"/>
            <w:vAlign w:val="center"/>
          </w:tcPr>
          <w:p>
            <w:pPr>
              <w:pStyle w:val="16"/>
            </w:pPr>
            <w:r>
              <w:t>≥3624.95千米</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建设工作完成率</w:t>
            </w:r>
          </w:p>
        </w:tc>
        <w:tc>
          <w:tcPr>
            <w:tcW w:w="2835" w:type="dxa"/>
            <w:vAlign w:val="center"/>
          </w:tcPr>
          <w:p>
            <w:pPr>
              <w:pStyle w:val="16"/>
            </w:pPr>
            <w:r>
              <w:t>建设工作完成率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≥90%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≤8000万元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改善受水区水质条件，建立城区供水应急保障系统，提高供水保障率</w:t>
            </w:r>
          </w:p>
        </w:tc>
        <w:tc>
          <w:tcPr>
            <w:tcW w:w="2835" w:type="dxa"/>
            <w:vAlign w:val="center"/>
          </w:tcPr>
          <w:p>
            <w:pPr>
              <w:pStyle w:val="16"/>
            </w:pPr>
            <w:r>
              <w:t>改善受水区水质条件，建立城区供水应急保障系统，提高供水保障率</w:t>
            </w:r>
          </w:p>
        </w:tc>
        <w:tc>
          <w:tcPr>
            <w:tcW w:w="2551" w:type="dxa"/>
            <w:vAlign w:val="center"/>
          </w:tcPr>
          <w:p>
            <w:pPr>
              <w:pStyle w:val="16"/>
            </w:pPr>
            <w:r>
              <w:t>改善受水区水质条件，建立城区供水应急保障系统，提高供水保障率</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35</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涞水县交界口小流域水毁修复工程（冀财农【2023】198号）绩效目标表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国债项目数量</w:t>
            </w:r>
          </w:p>
        </w:tc>
        <w:tc>
          <w:tcPr>
            <w:tcW w:w="2835" w:type="dxa"/>
            <w:vAlign w:val="center"/>
          </w:tcPr>
          <w:p>
            <w:pPr>
              <w:pStyle w:val="16"/>
            </w:pPr>
            <w:r>
              <w:t>国债项目数量</w:t>
            </w:r>
          </w:p>
        </w:tc>
        <w:tc>
          <w:tcPr>
            <w:tcW w:w="2551" w:type="dxa"/>
            <w:vAlign w:val="center"/>
          </w:tcPr>
          <w:p>
            <w:pPr>
              <w:pStyle w:val="16"/>
            </w:pPr>
            <w:r>
              <w:t>1项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工程合格率</w:t>
            </w:r>
          </w:p>
        </w:tc>
        <w:tc>
          <w:tcPr>
            <w:tcW w:w="2835" w:type="dxa"/>
            <w:vAlign w:val="center"/>
          </w:tcPr>
          <w:p>
            <w:pPr>
              <w:pStyle w:val="16"/>
            </w:pPr>
            <w:r>
              <w:t>工程合格率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工程及时率</w:t>
            </w:r>
          </w:p>
        </w:tc>
        <w:tc>
          <w:tcPr>
            <w:tcW w:w="2835" w:type="dxa"/>
            <w:vAlign w:val="center"/>
          </w:tcPr>
          <w:p>
            <w:pPr>
              <w:pStyle w:val="16"/>
            </w:pPr>
            <w:r>
              <w:t>工程及时率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≤40万元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涞水县交界口小流域水毁修复工程（冀财预【2023】74号）绩效目标表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涉及我县交界口小流域水毁修复工程，浆砌石谷坊坝建设，路面、排水沟及挡墙修整，水保林鱼鳞坑及经济林整修等。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重建谷坊坝数量</w:t>
            </w:r>
          </w:p>
        </w:tc>
        <w:tc>
          <w:tcPr>
            <w:tcW w:w="2835" w:type="dxa"/>
            <w:vAlign w:val="center"/>
          </w:tcPr>
          <w:p>
            <w:pPr>
              <w:pStyle w:val="16"/>
            </w:pPr>
            <w:r>
              <w:t>重建谷坊坝数量</w:t>
            </w:r>
          </w:p>
        </w:tc>
        <w:tc>
          <w:tcPr>
            <w:tcW w:w="2551" w:type="dxa"/>
            <w:vAlign w:val="center"/>
          </w:tcPr>
          <w:p>
            <w:pPr>
              <w:pStyle w:val="16"/>
            </w:pPr>
            <w:r>
              <w:t>10道</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工程质量合格率</w:t>
            </w:r>
          </w:p>
        </w:tc>
        <w:tc>
          <w:tcPr>
            <w:tcW w:w="2835" w:type="dxa"/>
            <w:vAlign w:val="center"/>
          </w:tcPr>
          <w:p>
            <w:pPr>
              <w:pStyle w:val="16"/>
            </w:pPr>
            <w:r>
              <w:t>工程质量合格率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完成工作任务及时性</w:t>
            </w:r>
          </w:p>
        </w:tc>
        <w:tc>
          <w:tcPr>
            <w:tcW w:w="2835" w:type="dxa"/>
            <w:vAlign w:val="center"/>
          </w:tcPr>
          <w:p>
            <w:pPr>
              <w:pStyle w:val="16"/>
            </w:pPr>
            <w:r>
              <w:t>完成工作任务及时性</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≤480万元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提高水土保持能力，加强防灾能力</w:t>
            </w:r>
          </w:p>
        </w:tc>
        <w:tc>
          <w:tcPr>
            <w:tcW w:w="2835" w:type="dxa"/>
            <w:vAlign w:val="center"/>
          </w:tcPr>
          <w:p>
            <w:pPr>
              <w:pStyle w:val="16"/>
            </w:pPr>
            <w:r>
              <w:t>提高水土保持能力，加强防灾能力</w:t>
            </w:r>
          </w:p>
        </w:tc>
        <w:tc>
          <w:tcPr>
            <w:tcW w:w="2551" w:type="dxa"/>
            <w:vAlign w:val="center"/>
          </w:tcPr>
          <w:p>
            <w:pPr>
              <w:pStyle w:val="16"/>
            </w:pPr>
            <w:r>
              <w:t>提高水土保持能力，加强防灾能力</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color w:val="000000"/>
          <w:sz w:val="28"/>
          <w:lang w:val="en-US" w:eastAsia="zh-CN"/>
        </w:rPr>
        <w:t>37</w:t>
      </w:r>
      <w:r>
        <w:rPr>
          <w:rFonts w:ascii="方正仿宋_GBK" w:hAnsi="方正仿宋_GBK" w:eastAsia="方正仿宋_GBK" w:cs="方正仿宋_GBK"/>
          <w:b/>
          <w:bCs w:val="0"/>
          <w:color w:val="000000"/>
          <w:sz w:val="28"/>
        </w:rPr>
        <w:t>、涞水县拒马河、南拒马河护村坝重建项目（冀财农【2023】199号）绩效目标表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重建项目数量</w:t>
            </w:r>
          </w:p>
        </w:tc>
        <w:tc>
          <w:tcPr>
            <w:tcW w:w="2835" w:type="dxa"/>
            <w:vAlign w:val="center"/>
          </w:tcPr>
          <w:p>
            <w:pPr>
              <w:pStyle w:val="16"/>
            </w:pPr>
            <w:r>
              <w:t>重建项目数量</w:t>
            </w:r>
          </w:p>
        </w:tc>
        <w:tc>
          <w:tcPr>
            <w:tcW w:w="2551" w:type="dxa"/>
            <w:vAlign w:val="center"/>
          </w:tcPr>
          <w:p>
            <w:pPr>
              <w:pStyle w:val="16"/>
            </w:pPr>
            <w:r>
              <w:t>1项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工程合格率</w:t>
            </w:r>
          </w:p>
        </w:tc>
        <w:tc>
          <w:tcPr>
            <w:tcW w:w="2835" w:type="dxa"/>
            <w:vAlign w:val="center"/>
          </w:tcPr>
          <w:p>
            <w:pPr>
              <w:pStyle w:val="16"/>
            </w:pPr>
            <w:r>
              <w:t>工程合格率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修复任务完成及时率</w:t>
            </w:r>
          </w:p>
        </w:tc>
        <w:tc>
          <w:tcPr>
            <w:tcW w:w="2835" w:type="dxa"/>
            <w:vAlign w:val="center"/>
          </w:tcPr>
          <w:p>
            <w:pPr>
              <w:pStyle w:val="16"/>
            </w:pPr>
            <w:r>
              <w:t>修复任务完成及时率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≤1000万元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color w:val="000000"/>
          <w:sz w:val="28"/>
          <w:lang w:val="en-US" w:eastAsia="zh-CN"/>
        </w:rPr>
        <w:t>38</w:t>
      </w:r>
      <w:r>
        <w:rPr>
          <w:rFonts w:ascii="方正仿宋_GBK" w:hAnsi="方正仿宋_GBK" w:eastAsia="方正仿宋_GBK" w:cs="方正仿宋_GBK"/>
          <w:b/>
          <w:bCs w:val="0"/>
          <w:color w:val="000000"/>
          <w:sz w:val="28"/>
        </w:rPr>
        <w:t>、涞水县拒马河、南拒马河护村坝重建项目（冀财预【2023】74号）绩效目标表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对我县拒马河流域上平峪村、白涧村等33个临河村庄和南拒马河史姑村临河村庄护村坝进行重建。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涉及临河村数量</w:t>
            </w:r>
          </w:p>
        </w:tc>
        <w:tc>
          <w:tcPr>
            <w:tcW w:w="2835" w:type="dxa"/>
            <w:vAlign w:val="center"/>
          </w:tcPr>
          <w:p>
            <w:pPr>
              <w:pStyle w:val="16"/>
            </w:pPr>
            <w:r>
              <w:t>涉及临河村数量</w:t>
            </w:r>
          </w:p>
        </w:tc>
        <w:tc>
          <w:tcPr>
            <w:tcW w:w="2551" w:type="dxa"/>
            <w:vAlign w:val="center"/>
          </w:tcPr>
          <w:p>
            <w:pPr>
              <w:pStyle w:val="16"/>
            </w:pPr>
            <w:r>
              <w:t>34个</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工程质量合格率</w:t>
            </w:r>
          </w:p>
        </w:tc>
        <w:tc>
          <w:tcPr>
            <w:tcW w:w="2835" w:type="dxa"/>
            <w:vAlign w:val="center"/>
          </w:tcPr>
          <w:p>
            <w:pPr>
              <w:pStyle w:val="16"/>
            </w:pPr>
            <w:r>
              <w:t>工程质量合格率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完成工作任务及时性</w:t>
            </w:r>
          </w:p>
        </w:tc>
        <w:tc>
          <w:tcPr>
            <w:tcW w:w="2835" w:type="dxa"/>
            <w:vAlign w:val="center"/>
          </w:tcPr>
          <w:p>
            <w:pPr>
              <w:pStyle w:val="16"/>
            </w:pPr>
            <w:r>
              <w:t>完成工作任务及时性</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≤12000万元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保障能力提升</w:t>
            </w:r>
          </w:p>
        </w:tc>
        <w:tc>
          <w:tcPr>
            <w:tcW w:w="2835" w:type="dxa"/>
            <w:vAlign w:val="center"/>
          </w:tcPr>
          <w:p>
            <w:pPr>
              <w:pStyle w:val="16"/>
            </w:pPr>
            <w:r>
              <w:t>保障能力提升</w:t>
            </w:r>
          </w:p>
        </w:tc>
        <w:tc>
          <w:tcPr>
            <w:tcW w:w="2551" w:type="dxa"/>
            <w:vAlign w:val="center"/>
          </w:tcPr>
          <w:p>
            <w:pPr>
              <w:pStyle w:val="16"/>
            </w:pPr>
            <w:r>
              <w:t>保障能力提升</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涞水县拒马河治理工程（冀财农【2023】198号）绩效目标表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重建治理项目数量</w:t>
            </w:r>
          </w:p>
        </w:tc>
        <w:tc>
          <w:tcPr>
            <w:tcW w:w="2835" w:type="dxa"/>
            <w:vAlign w:val="center"/>
          </w:tcPr>
          <w:p>
            <w:pPr>
              <w:pStyle w:val="16"/>
            </w:pPr>
            <w:r>
              <w:t>重建治理项目数量</w:t>
            </w:r>
          </w:p>
        </w:tc>
        <w:tc>
          <w:tcPr>
            <w:tcW w:w="2551" w:type="dxa"/>
            <w:vAlign w:val="center"/>
          </w:tcPr>
          <w:p>
            <w:pPr>
              <w:pStyle w:val="16"/>
            </w:pPr>
            <w:r>
              <w:t>1项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工程合格率</w:t>
            </w:r>
          </w:p>
        </w:tc>
        <w:tc>
          <w:tcPr>
            <w:tcW w:w="2835" w:type="dxa"/>
            <w:vAlign w:val="center"/>
          </w:tcPr>
          <w:p>
            <w:pPr>
              <w:pStyle w:val="16"/>
            </w:pPr>
            <w:r>
              <w:t>工程合格率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工程及时率</w:t>
            </w:r>
          </w:p>
        </w:tc>
        <w:tc>
          <w:tcPr>
            <w:tcW w:w="2835" w:type="dxa"/>
            <w:vAlign w:val="center"/>
          </w:tcPr>
          <w:p>
            <w:pPr>
              <w:pStyle w:val="16"/>
            </w:pPr>
            <w:r>
              <w:t>工程及时率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≤3187万元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40</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涞水县拒马河治理工程（冀财预【2023】74号）绩效目标表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涉及我县对河道岸坡防护，对局部河段进行清理整治。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清整河段数量</w:t>
            </w:r>
          </w:p>
        </w:tc>
        <w:tc>
          <w:tcPr>
            <w:tcW w:w="2835" w:type="dxa"/>
            <w:vAlign w:val="center"/>
          </w:tcPr>
          <w:p>
            <w:pPr>
              <w:pStyle w:val="16"/>
            </w:pPr>
            <w:r>
              <w:t>清整河段数量</w:t>
            </w:r>
          </w:p>
        </w:tc>
        <w:tc>
          <w:tcPr>
            <w:tcW w:w="2551" w:type="dxa"/>
            <w:vAlign w:val="center"/>
          </w:tcPr>
          <w:p>
            <w:pPr>
              <w:pStyle w:val="16"/>
            </w:pPr>
            <w:r>
              <w:t>1段</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工程质量合格率</w:t>
            </w:r>
          </w:p>
        </w:tc>
        <w:tc>
          <w:tcPr>
            <w:tcW w:w="2835" w:type="dxa"/>
            <w:vAlign w:val="center"/>
          </w:tcPr>
          <w:p>
            <w:pPr>
              <w:pStyle w:val="16"/>
            </w:pPr>
            <w:r>
              <w:t>工程质量合格率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完成工作任务及时性</w:t>
            </w:r>
          </w:p>
        </w:tc>
        <w:tc>
          <w:tcPr>
            <w:tcW w:w="2835" w:type="dxa"/>
            <w:vAlign w:val="center"/>
          </w:tcPr>
          <w:p>
            <w:pPr>
              <w:pStyle w:val="16"/>
            </w:pPr>
            <w:r>
              <w:t>完成工作任务及时性</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≤38200万元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p>
            <w:pPr>
              <w:pStyle w:val="16"/>
            </w:pP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41</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涞水县南拒马河河道护岸修复工程（冀财农【2023】199号）绩效目标表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国债项目数量</w:t>
            </w:r>
          </w:p>
        </w:tc>
        <w:tc>
          <w:tcPr>
            <w:tcW w:w="2835" w:type="dxa"/>
            <w:vAlign w:val="center"/>
          </w:tcPr>
          <w:p>
            <w:pPr>
              <w:pStyle w:val="16"/>
            </w:pPr>
            <w:r>
              <w:t>国债项目数量</w:t>
            </w:r>
          </w:p>
        </w:tc>
        <w:tc>
          <w:tcPr>
            <w:tcW w:w="2551" w:type="dxa"/>
            <w:vAlign w:val="center"/>
          </w:tcPr>
          <w:p>
            <w:pPr>
              <w:pStyle w:val="16"/>
            </w:pPr>
            <w:r>
              <w:t>1项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工程合格率</w:t>
            </w:r>
          </w:p>
        </w:tc>
        <w:tc>
          <w:tcPr>
            <w:tcW w:w="2835" w:type="dxa"/>
            <w:vAlign w:val="center"/>
          </w:tcPr>
          <w:p>
            <w:pPr>
              <w:pStyle w:val="16"/>
            </w:pPr>
            <w:r>
              <w:t>工程合格率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工程及时率</w:t>
            </w:r>
          </w:p>
        </w:tc>
        <w:tc>
          <w:tcPr>
            <w:tcW w:w="2835" w:type="dxa"/>
            <w:vAlign w:val="center"/>
          </w:tcPr>
          <w:p>
            <w:pPr>
              <w:pStyle w:val="16"/>
            </w:pPr>
            <w:r>
              <w:t>工程及时率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≤223万元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42</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涞水县南拒马河河道护岸修复工程（冀财预【2023】74号）绩效目标表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对我县南拒马河护岸修复、河道疏浚等。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河道修复及疏浚数量</w:t>
            </w:r>
          </w:p>
        </w:tc>
        <w:tc>
          <w:tcPr>
            <w:tcW w:w="2835" w:type="dxa"/>
            <w:vAlign w:val="center"/>
          </w:tcPr>
          <w:p>
            <w:pPr>
              <w:pStyle w:val="16"/>
            </w:pPr>
            <w:r>
              <w:t>河道修复及疏浚数量</w:t>
            </w:r>
          </w:p>
        </w:tc>
        <w:tc>
          <w:tcPr>
            <w:tcW w:w="2551" w:type="dxa"/>
            <w:vAlign w:val="center"/>
          </w:tcPr>
          <w:p>
            <w:pPr>
              <w:pStyle w:val="16"/>
            </w:pPr>
            <w:r>
              <w:t>2段</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河道修复任务完成率</w:t>
            </w:r>
          </w:p>
        </w:tc>
        <w:tc>
          <w:tcPr>
            <w:tcW w:w="2835" w:type="dxa"/>
            <w:vAlign w:val="center"/>
          </w:tcPr>
          <w:p>
            <w:pPr>
              <w:pStyle w:val="16"/>
            </w:pPr>
            <w:r>
              <w:t>河道修复任务完成率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修复任务完成及时率</w:t>
            </w:r>
          </w:p>
        </w:tc>
        <w:tc>
          <w:tcPr>
            <w:tcW w:w="2835" w:type="dxa"/>
            <w:vAlign w:val="center"/>
          </w:tcPr>
          <w:p>
            <w:pPr>
              <w:pStyle w:val="16"/>
            </w:pPr>
            <w:r>
              <w:t>修复任务完成及时率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≤2680万元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43</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涞水县南拒马河治理工程（冀财农【2023】198号）绩效目标表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国债项目数量</w:t>
            </w:r>
          </w:p>
        </w:tc>
        <w:tc>
          <w:tcPr>
            <w:tcW w:w="2835" w:type="dxa"/>
            <w:vAlign w:val="center"/>
          </w:tcPr>
          <w:p>
            <w:pPr>
              <w:pStyle w:val="16"/>
            </w:pPr>
            <w:r>
              <w:t>国债项目数量</w:t>
            </w:r>
          </w:p>
        </w:tc>
        <w:tc>
          <w:tcPr>
            <w:tcW w:w="2551" w:type="dxa"/>
            <w:vAlign w:val="center"/>
          </w:tcPr>
          <w:p>
            <w:pPr>
              <w:pStyle w:val="16"/>
            </w:pPr>
            <w:r>
              <w:t>1项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工程合格率</w:t>
            </w:r>
          </w:p>
        </w:tc>
        <w:tc>
          <w:tcPr>
            <w:tcW w:w="2835" w:type="dxa"/>
            <w:vAlign w:val="center"/>
          </w:tcPr>
          <w:p>
            <w:pPr>
              <w:pStyle w:val="16"/>
            </w:pPr>
            <w:r>
              <w:t>工程合格率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工程及时率</w:t>
            </w:r>
          </w:p>
        </w:tc>
        <w:tc>
          <w:tcPr>
            <w:tcW w:w="2835" w:type="dxa"/>
            <w:vAlign w:val="center"/>
          </w:tcPr>
          <w:p>
            <w:pPr>
              <w:pStyle w:val="16"/>
            </w:pPr>
            <w:r>
              <w:t>工程及时率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≤2000万元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44</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涞水县南拒马河治理工程（冀财预【2023】74号）绩效目标表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对我县南拒马河河道疏浚、岸坡修整，岸坡防护及跨河2座农桥拆除重建等。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拆除修建农桥数量</w:t>
            </w:r>
          </w:p>
        </w:tc>
        <w:tc>
          <w:tcPr>
            <w:tcW w:w="2835" w:type="dxa"/>
            <w:vAlign w:val="center"/>
          </w:tcPr>
          <w:p>
            <w:pPr>
              <w:pStyle w:val="16"/>
            </w:pPr>
            <w:r>
              <w:t>拆除修建农桥数量</w:t>
            </w:r>
          </w:p>
        </w:tc>
        <w:tc>
          <w:tcPr>
            <w:tcW w:w="2551" w:type="dxa"/>
            <w:vAlign w:val="center"/>
          </w:tcPr>
          <w:p>
            <w:pPr>
              <w:pStyle w:val="16"/>
            </w:pPr>
            <w:r>
              <w:t>2座</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河道综合整治任务完成率</w:t>
            </w:r>
          </w:p>
        </w:tc>
        <w:tc>
          <w:tcPr>
            <w:tcW w:w="2835" w:type="dxa"/>
            <w:vAlign w:val="center"/>
          </w:tcPr>
          <w:p>
            <w:pPr>
              <w:pStyle w:val="16"/>
            </w:pPr>
            <w:r>
              <w:t>河道综合整治任务完成率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完成及时率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≤24000万元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45</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涞水县中小型水库修复工程（冀财农【2023】198号）绩效目标表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2024年国债项目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国债项目数量</w:t>
            </w:r>
          </w:p>
        </w:tc>
        <w:tc>
          <w:tcPr>
            <w:tcW w:w="2835" w:type="dxa"/>
            <w:vAlign w:val="center"/>
          </w:tcPr>
          <w:p>
            <w:pPr>
              <w:pStyle w:val="16"/>
            </w:pPr>
            <w:r>
              <w:t>国债项目数量</w:t>
            </w:r>
          </w:p>
        </w:tc>
        <w:tc>
          <w:tcPr>
            <w:tcW w:w="2551" w:type="dxa"/>
            <w:vAlign w:val="center"/>
          </w:tcPr>
          <w:p>
            <w:pPr>
              <w:pStyle w:val="16"/>
            </w:pPr>
            <w:r>
              <w:t>1项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工程合格率</w:t>
            </w:r>
          </w:p>
        </w:tc>
        <w:tc>
          <w:tcPr>
            <w:tcW w:w="2835" w:type="dxa"/>
            <w:vAlign w:val="center"/>
          </w:tcPr>
          <w:p>
            <w:pPr>
              <w:pStyle w:val="16"/>
            </w:pPr>
            <w:r>
              <w:t>工程合格率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工程及时率</w:t>
            </w:r>
          </w:p>
        </w:tc>
        <w:tc>
          <w:tcPr>
            <w:tcW w:w="2835" w:type="dxa"/>
            <w:vAlign w:val="center"/>
          </w:tcPr>
          <w:p>
            <w:pPr>
              <w:pStyle w:val="16"/>
            </w:pPr>
            <w:r>
              <w:t>工程及时率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≤160万元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保障水利工程完整及安全运行</w:t>
            </w:r>
          </w:p>
        </w:tc>
        <w:tc>
          <w:tcPr>
            <w:tcW w:w="2835" w:type="dxa"/>
            <w:vAlign w:val="center"/>
          </w:tcPr>
          <w:p>
            <w:pPr>
              <w:pStyle w:val="16"/>
            </w:pPr>
            <w:r>
              <w:t>保障水利工程完整及安全运行</w:t>
            </w:r>
          </w:p>
        </w:tc>
        <w:tc>
          <w:tcPr>
            <w:tcW w:w="2551" w:type="dxa"/>
            <w:vAlign w:val="center"/>
          </w:tcPr>
          <w:p>
            <w:pPr>
              <w:pStyle w:val="16"/>
            </w:pPr>
            <w:r>
              <w:t>保障水利工程完整及安全运行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0" w:after="0"/>
        <w:ind w:firstLine="56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46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涞水县中小型水库修复工程（冀财预【2023】74号）绩效目标表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我县中小型水库水库清淤，坝顶路、大坝迎水坡、输水洞进水口闸门等修复，水库雨水情测报和安全监测设施恢复等。</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修复水库数量</w:t>
            </w:r>
          </w:p>
        </w:tc>
        <w:tc>
          <w:tcPr>
            <w:tcW w:w="2835" w:type="dxa"/>
            <w:vAlign w:val="center"/>
          </w:tcPr>
          <w:p>
            <w:pPr>
              <w:pStyle w:val="16"/>
            </w:pPr>
            <w:r>
              <w:t>修复水库数量</w:t>
            </w:r>
          </w:p>
        </w:tc>
        <w:tc>
          <w:tcPr>
            <w:tcW w:w="2551" w:type="dxa"/>
            <w:vAlign w:val="center"/>
          </w:tcPr>
          <w:p>
            <w:pPr>
              <w:pStyle w:val="16"/>
            </w:pPr>
            <w:r>
              <w:t>9座</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工程质量合格率</w:t>
            </w:r>
          </w:p>
        </w:tc>
        <w:tc>
          <w:tcPr>
            <w:tcW w:w="2835" w:type="dxa"/>
            <w:vAlign w:val="center"/>
          </w:tcPr>
          <w:p>
            <w:pPr>
              <w:pStyle w:val="16"/>
            </w:pPr>
            <w:r>
              <w:t>工程质量合格率</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完成工作任务及时性</w:t>
            </w:r>
          </w:p>
        </w:tc>
        <w:tc>
          <w:tcPr>
            <w:tcW w:w="2835" w:type="dxa"/>
            <w:vAlign w:val="center"/>
          </w:tcPr>
          <w:p>
            <w:pPr>
              <w:pStyle w:val="16"/>
            </w:pPr>
            <w:r>
              <w:t>完成工作任务及时性</w:t>
            </w:r>
          </w:p>
        </w:tc>
        <w:tc>
          <w:tcPr>
            <w:tcW w:w="2551" w:type="dxa"/>
            <w:vAlign w:val="center"/>
          </w:tcPr>
          <w:p>
            <w:pPr>
              <w:pStyle w:val="16"/>
            </w:pPr>
            <w:r>
              <w:t>≥90百分比</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≤1920万元</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保障水库安全运行</w:t>
            </w:r>
          </w:p>
        </w:tc>
        <w:tc>
          <w:tcPr>
            <w:tcW w:w="2835" w:type="dxa"/>
            <w:vAlign w:val="center"/>
          </w:tcPr>
          <w:p>
            <w:pPr>
              <w:pStyle w:val="16"/>
            </w:pPr>
            <w:r>
              <w:t>保障水库安全运行</w:t>
            </w:r>
          </w:p>
        </w:tc>
        <w:tc>
          <w:tcPr>
            <w:tcW w:w="2551" w:type="dxa"/>
            <w:vAlign w:val="center"/>
          </w:tcPr>
          <w:p>
            <w:pPr>
              <w:pStyle w:val="16"/>
            </w:pPr>
            <w:r>
              <w:t>保障水库安全运行</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rPr>
          <w:rFonts w:ascii="黑体" w:hAnsi="黑体" w:eastAsia="黑体" w:cs="黑体"/>
          <w:color w:val="000000"/>
          <w:sz w:val="32"/>
        </w:rPr>
      </w:pPr>
    </w:p>
    <w:p>
      <w:pPr>
        <w:spacing w:before="10" w:after="10"/>
        <w:ind w:firstLine="640"/>
        <w:outlineLvl w:val="2"/>
        <w:rPr>
          <w:highlight w:val="none"/>
        </w:rPr>
      </w:pPr>
      <w:r>
        <w:rPr>
          <w:rFonts w:ascii="黑体" w:hAnsi="黑体" w:eastAsia="黑体" w:cs="黑体"/>
          <w:color w:val="000000"/>
          <w:sz w:val="32"/>
          <w:highlight w:val="none"/>
        </w:rPr>
        <w:t>六、政府采购预算情况</w:t>
      </w:r>
      <w:bookmarkEnd w:id="13"/>
    </w:p>
    <w:p>
      <w:pPr>
        <w:spacing w:line="500" w:lineRule="exact"/>
        <w:ind w:firstLine="560"/>
        <w:rPr>
          <w:highlight w:val="none"/>
        </w:rPr>
      </w:pPr>
      <w:r>
        <w:rPr>
          <w:rFonts w:eastAsia="方正仿宋_GBK"/>
          <w:color w:val="000000"/>
          <w:sz w:val="28"/>
          <w:highlight w:val="none"/>
        </w:rPr>
        <w:t>202</w:t>
      </w:r>
      <w:r>
        <w:rPr>
          <w:rFonts w:hint="eastAsia" w:eastAsia="方正仿宋_GBK"/>
          <w:color w:val="000000"/>
          <w:sz w:val="28"/>
          <w:highlight w:val="none"/>
          <w:lang w:val="en-US" w:eastAsia="zh-CN"/>
        </w:rPr>
        <w:t>4</w:t>
      </w:r>
      <w:r>
        <w:rPr>
          <w:rFonts w:eastAsia="方正仿宋_GBK"/>
          <w:color w:val="000000"/>
          <w:sz w:val="28"/>
          <w:highlight w:val="none"/>
        </w:rPr>
        <w:t>年，</w:t>
      </w:r>
      <w:r>
        <w:rPr>
          <w:rFonts w:hint="eastAsia" w:eastAsia="方正仿宋_GBK"/>
          <w:color w:val="000000"/>
          <w:sz w:val="28"/>
          <w:highlight w:val="none"/>
          <w:lang w:eastAsia="zh-CN"/>
        </w:rPr>
        <w:t>涞水县水利局</w:t>
      </w:r>
      <w:r>
        <w:rPr>
          <w:rFonts w:eastAsia="方正仿宋_GBK"/>
          <w:color w:val="000000"/>
          <w:sz w:val="28"/>
          <w:highlight w:val="none"/>
        </w:rPr>
        <w:t>安排政府采购预算</w:t>
      </w:r>
      <w:r>
        <w:rPr>
          <w:rFonts w:hint="eastAsia" w:eastAsia="方正仿宋_GBK"/>
          <w:color w:val="000000"/>
          <w:sz w:val="28"/>
          <w:highlight w:val="none"/>
          <w:lang w:val="en-US" w:eastAsia="zh-CN"/>
        </w:rPr>
        <w:t>96730.50</w:t>
      </w:r>
      <w:r>
        <w:rPr>
          <w:rFonts w:eastAsia="方正仿宋_GBK"/>
          <w:color w:val="000000"/>
          <w:sz w:val="28"/>
          <w:highlight w:val="none"/>
        </w:rPr>
        <w:t>万元。具体内容见下表。</w:t>
      </w:r>
    </w:p>
    <w:p>
      <w:pPr>
        <w:jc w:val="center"/>
        <w:rPr>
          <w:highlight w:val="none"/>
        </w:rPr>
      </w:pPr>
      <w:r>
        <w:rPr>
          <w:rFonts w:ascii="方正小标宋_GBK" w:hAnsi="方正小标宋_GBK" w:eastAsia="方正小标宋_GBK" w:cs="方正小标宋_GBK"/>
          <w:color w:val="000000"/>
          <w:sz w:val="36"/>
          <w:highlight w:val="none"/>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1065"/>
        <w:gridCol w:w="930"/>
        <w:gridCol w:w="897"/>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highlight w:val="none"/>
              </w:rPr>
            </w:pPr>
            <w:r>
              <w:rPr>
                <w:highlight w:val="none"/>
              </w:rPr>
              <w:t>3</w:t>
            </w:r>
            <w:r>
              <w:rPr>
                <w:rFonts w:hint="eastAsia"/>
                <w:highlight w:val="none"/>
                <w:lang w:eastAsia="zh-CN"/>
              </w:rPr>
              <w:t>32涞水县水利</w:t>
            </w:r>
            <w:r>
              <w:rPr>
                <w:highlight w:val="none"/>
              </w:rPr>
              <w:t>局</w:t>
            </w:r>
          </w:p>
        </w:tc>
        <w:tc>
          <w:tcPr>
            <w:tcW w:w="8676" w:type="dxa"/>
            <w:gridSpan w:val="9"/>
            <w:tcBorders>
              <w:top w:val="single" w:color="FFFFFF" w:sz="6" w:space="0"/>
              <w:left w:val="single" w:color="FFFFFF" w:sz="6" w:space="0"/>
              <w:right w:val="single" w:color="FFFFFF" w:sz="6" w:space="0"/>
            </w:tcBorders>
            <w:vAlign w:val="center"/>
          </w:tcPr>
          <w:p>
            <w:pPr>
              <w:pStyle w:val="28"/>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rPr>
                <w:highlight w:val="none"/>
              </w:rPr>
            </w:pPr>
            <w:r>
              <w:rPr>
                <w:highlight w:val="none"/>
              </w:rPr>
              <w:t>政府采购项目来源</w:t>
            </w:r>
          </w:p>
        </w:tc>
        <w:tc>
          <w:tcPr>
            <w:tcW w:w="1134" w:type="dxa"/>
            <w:vMerge w:val="restart"/>
            <w:vAlign w:val="center"/>
          </w:tcPr>
          <w:p>
            <w:pPr>
              <w:pStyle w:val="14"/>
              <w:rPr>
                <w:highlight w:val="none"/>
              </w:rPr>
            </w:pPr>
            <w:r>
              <w:rPr>
                <w:highlight w:val="none"/>
              </w:rPr>
              <w:t>采购物品名称</w:t>
            </w:r>
          </w:p>
        </w:tc>
        <w:tc>
          <w:tcPr>
            <w:tcW w:w="1134" w:type="dxa"/>
            <w:vMerge w:val="restart"/>
            <w:vAlign w:val="center"/>
          </w:tcPr>
          <w:p>
            <w:pPr>
              <w:pStyle w:val="14"/>
              <w:rPr>
                <w:highlight w:val="none"/>
              </w:rPr>
            </w:pPr>
            <w:r>
              <w:rPr>
                <w:highlight w:val="none"/>
              </w:rPr>
              <w:t>政府采购目录序号</w:t>
            </w:r>
          </w:p>
        </w:tc>
        <w:tc>
          <w:tcPr>
            <w:tcW w:w="709" w:type="dxa"/>
            <w:vMerge w:val="restart"/>
            <w:vAlign w:val="center"/>
          </w:tcPr>
          <w:p>
            <w:pPr>
              <w:pStyle w:val="14"/>
              <w:rPr>
                <w:highlight w:val="none"/>
              </w:rPr>
            </w:pPr>
            <w:r>
              <w:rPr>
                <w:highlight w:val="none"/>
              </w:rPr>
              <w:t>计量  单位</w:t>
            </w:r>
          </w:p>
        </w:tc>
        <w:tc>
          <w:tcPr>
            <w:tcW w:w="850" w:type="dxa"/>
            <w:vMerge w:val="restart"/>
            <w:vAlign w:val="center"/>
          </w:tcPr>
          <w:p>
            <w:pPr>
              <w:pStyle w:val="14"/>
              <w:rPr>
                <w:highlight w:val="none"/>
              </w:rPr>
            </w:pPr>
            <w:r>
              <w:rPr>
                <w:highlight w:val="none"/>
              </w:rPr>
              <w:t>数量</w:t>
            </w:r>
          </w:p>
        </w:tc>
        <w:tc>
          <w:tcPr>
            <w:tcW w:w="850" w:type="dxa"/>
            <w:vMerge w:val="restart"/>
            <w:vAlign w:val="center"/>
          </w:tcPr>
          <w:p>
            <w:pPr>
              <w:pStyle w:val="14"/>
              <w:rPr>
                <w:highlight w:val="none"/>
              </w:rPr>
            </w:pPr>
            <w:r>
              <w:rPr>
                <w:highlight w:val="none"/>
              </w:rPr>
              <w:t>单价</w:t>
            </w:r>
          </w:p>
        </w:tc>
        <w:tc>
          <w:tcPr>
            <w:tcW w:w="7712" w:type="dxa"/>
            <w:gridSpan w:val="8"/>
            <w:vAlign w:val="center"/>
          </w:tcPr>
          <w:p>
            <w:pPr>
              <w:pStyle w:val="14"/>
              <w:rPr>
                <w:highlight w:val="none"/>
              </w:rPr>
            </w:pPr>
            <w:r>
              <w:rPr>
                <w:highlight w:val="none"/>
              </w:rPr>
              <w:t>政府采购金额（当年部门预算安排资金）</w:t>
            </w:r>
          </w:p>
        </w:tc>
        <w:tc>
          <w:tcPr>
            <w:tcW w:w="964" w:type="dxa"/>
            <w:vMerge w:val="restart"/>
            <w:vAlign w:val="center"/>
          </w:tcPr>
          <w:p>
            <w:pPr>
              <w:pStyle w:val="14"/>
              <w:rPr>
                <w:highlight w:val="none"/>
              </w:rPr>
            </w:pPr>
            <w:r>
              <w:rPr>
                <w:highlight w:val="none"/>
              </w:rPr>
              <w:t>202</w:t>
            </w:r>
            <w:r>
              <w:rPr>
                <w:rFonts w:hint="eastAsia"/>
                <w:highlight w:val="none"/>
                <w:lang w:eastAsia="zh-CN"/>
              </w:rPr>
              <w:t>3</w:t>
            </w:r>
            <w:r>
              <w:rPr>
                <w:highlight w:val="none"/>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rPr>
                <w:highlight w:val="none"/>
              </w:rPr>
            </w:pPr>
            <w:r>
              <w:rPr>
                <w:highlight w:val="none"/>
              </w:rPr>
              <w:t>项目名称</w:t>
            </w:r>
          </w:p>
        </w:tc>
        <w:tc>
          <w:tcPr>
            <w:tcW w:w="964" w:type="dxa"/>
            <w:vAlign w:val="center"/>
          </w:tcPr>
          <w:p>
            <w:pPr>
              <w:pStyle w:val="14"/>
              <w:rPr>
                <w:highlight w:val="none"/>
              </w:rPr>
            </w:pPr>
            <w:r>
              <w:rPr>
                <w:highlight w:val="none"/>
              </w:rPr>
              <w:t>预算    资金</w:t>
            </w:r>
          </w:p>
        </w:tc>
        <w:tc>
          <w:tcPr>
            <w:tcW w:w="1134" w:type="dxa"/>
            <w:vMerge w:val="continue"/>
          </w:tcPr>
          <w:p>
            <w:pPr>
              <w:rPr>
                <w:highlight w:val="none"/>
              </w:rPr>
            </w:pPr>
          </w:p>
        </w:tc>
        <w:tc>
          <w:tcPr>
            <w:tcW w:w="1134" w:type="dxa"/>
            <w:vMerge w:val="continue"/>
          </w:tcPr>
          <w:p>
            <w:pPr>
              <w:rPr>
                <w:highlight w:val="none"/>
              </w:rPr>
            </w:pPr>
          </w:p>
        </w:tc>
        <w:tc>
          <w:tcPr>
            <w:tcW w:w="709" w:type="dxa"/>
            <w:vMerge w:val="continue"/>
          </w:tcPr>
          <w:p>
            <w:pPr>
              <w:rPr>
                <w:highlight w:val="none"/>
              </w:rPr>
            </w:pPr>
          </w:p>
        </w:tc>
        <w:tc>
          <w:tcPr>
            <w:tcW w:w="850" w:type="dxa"/>
            <w:vMerge w:val="continue"/>
          </w:tcPr>
          <w:p>
            <w:pPr>
              <w:rPr>
                <w:highlight w:val="none"/>
              </w:rPr>
            </w:pPr>
          </w:p>
        </w:tc>
        <w:tc>
          <w:tcPr>
            <w:tcW w:w="850" w:type="dxa"/>
            <w:vMerge w:val="continue"/>
          </w:tcPr>
          <w:p>
            <w:pPr>
              <w:rPr>
                <w:highlight w:val="none"/>
              </w:rPr>
            </w:pPr>
          </w:p>
        </w:tc>
        <w:tc>
          <w:tcPr>
            <w:tcW w:w="1065" w:type="dxa"/>
            <w:vAlign w:val="center"/>
          </w:tcPr>
          <w:p>
            <w:pPr>
              <w:pStyle w:val="14"/>
              <w:rPr>
                <w:highlight w:val="none"/>
              </w:rPr>
            </w:pPr>
            <w:r>
              <w:rPr>
                <w:highlight w:val="none"/>
              </w:rPr>
              <w:t>合计</w:t>
            </w:r>
          </w:p>
        </w:tc>
        <w:tc>
          <w:tcPr>
            <w:tcW w:w="930" w:type="dxa"/>
            <w:vAlign w:val="center"/>
          </w:tcPr>
          <w:p>
            <w:pPr>
              <w:pStyle w:val="14"/>
              <w:rPr>
                <w:highlight w:val="none"/>
              </w:rPr>
            </w:pPr>
            <w:r>
              <w:rPr>
                <w:highlight w:val="none"/>
              </w:rPr>
              <w:t>一般公共预算拨款</w:t>
            </w:r>
          </w:p>
        </w:tc>
        <w:tc>
          <w:tcPr>
            <w:tcW w:w="897" w:type="dxa"/>
            <w:vAlign w:val="center"/>
          </w:tcPr>
          <w:p>
            <w:pPr>
              <w:pStyle w:val="14"/>
              <w:rPr>
                <w:highlight w:val="none"/>
              </w:rPr>
            </w:pPr>
            <w:r>
              <w:rPr>
                <w:highlight w:val="none"/>
              </w:rPr>
              <w:t>基金预算拨款</w:t>
            </w:r>
          </w:p>
        </w:tc>
        <w:tc>
          <w:tcPr>
            <w:tcW w:w="964" w:type="dxa"/>
            <w:vAlign w:val="center"/>
          </w:tcPr>
          <w:p>
            <w:pPr>
              <w:pStyle w:val="14"/>
              <w:rPr>
                <w:highlight w:val="none"/>
              </w:rPr>
            </w:pPr>
            <w:r>
              <w:rPr>
                <w:highlight w:val="none"/>
              </w:rPr>
              <w:t>国有资本经营预算拨款</w:t>
            </w:r>
          </w:p>
        </w:tc>
        <w:tc>
          <w:tcPr>
            <w:tcW w:w="964" w:type="dxa"/>
            <w:vAlign w:val="center"/>
          </w:tcPr>
          <w:p>
            <w:pPr>
              <w:pStyle w:val="14"/>
              <w:rPr>
                <w:highlight w:val="none"/>
              </w:rPr>
            </w:pPr>
            <w:r>
              <w:rPr>
                <w:highlight w:val="none"/>
              </w:rPr>
              <w:t>财政专户核拨</w:t>
            </w:r>
          </w:p>
        </w:tc>
        <w:tc>
          <w:tcPr>
            <w:tcW w:w="964" w:type="dxa"/>
            <w:vAlign w:val="center"/>
          </w:tcPr>
          <w:p>
            <w:pPr>
              <w:pStyle w:val="14"/>
              <w:rPr>
                <w:highlight w:val="none"/>
              </w:rPr>
            </w:pPr>
            <w:r>
              <w:rPr>
                <w:highlight w:val="none"/>
              </w:rPr>
              <w:t>单位    资金</w:t>
            </w:r>
          </w:p>
        </w:tc>
        <w:tc>
          <w:tcPr>
            <w:tcW w:w="964" w:type="dxa"/>
            <w:vAlign w:val="center"/>
          </w:tcPr>
          <w:p>
            <w:pPr>
              <w:pStyle w:val="14"/>
              <w:rPr>
                <w:highlight w:val="none"/>
              </w:rPr>
            </w:pPr>
            <w:r>
              <w:rPr>
                <w:highlight w:val="none"/>
              </w:rPr>
              <w:t>财政拨    款结转</w:t>
            </w:r>
          </w:p>
        </w:tc>
        <w:tc>
          <w:tcPr>
            <w:tcW w:w="964" w:type="dxa"/>
            <w:vAlign w:val="center"/>
          </w:tcPr>
          <w:p>
            <w:pPr>
              <w:pStyle w:val="14"/>
              <w:rPr>
                <w:highlight w:val="none"/>
              </w:rPr>
            </w:pPr>
            <w:r>
              <w:rPr>
                <w:highlight w:val="none"/>
              </w:rPr>
              <w:t>非财政    拨款结    转结余</w:t>
            </w:r>
          </w:p>
        </w:tc>
        <w:tc>
          <w:tcPr>
            <w:tcW w:w="96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highlight w:val="none"/>
              </w:rPr>
            </w:pPr>
            <w:r>
              <w:rPr>
                <w:highlight w:val="none"/>
              </w:rPr>
              <w:t>合  计</w:t>
            </w:r>
          </w:p>
        </w:tc>
        <w:tc>
          <w:tcPr>
            <w:tcW w:w="964" w:type="dxa"/>
            <w:vAlign w:val="center"/>
          </w:tcPr>
          <w:p>
            <w:pPr>
              <w:pStyle w:val="19"/>
              <w:rPr>
                <w:rFonts w:ascii="方正书宋_GBK" w:hAnsi="方正书宋_GBK" w:eastAsia="方正书宋_GBK" w:cs="方正书宋_GBK"/>
                <w:b/>
                <w:sz w:val="21"/>
                <w:szCs w:val="24"/>
                <w:highlight w:val="none"/>
                <w:lang w:val="en-US" w:eastAsia="uk-UA" w:bidi="ar-SA"/>
              </w:rPr>
            </w:pPr>
            <w:r>
              <w:rPr>
                <w:rFonts w:hint="eastAsia"/>
                <w:highlight w:val="none"/>
                <w:lang w:val="en-US" w:eastAsia="zh-CN"/>
              </w:rPr>
              <w:t>96730.50</w:t>
            </w:r>
          </w:p>
        </w:tc>
        <w:tc>
          <w:tcPr>
            <w:tcW w:w="1134" w:type="dxa"/>
            <w:vAlign w:val="center"/>
          </w:tcPr>
          <w:p>
            <w:pPr>
              <w:pStyle w:val="20"/>
              <w:rPr>
                <w:highlight w:val="none"/>
              </w:rPr>
            </w:pPr>
          </w:p>
        </w:tc>
        <w:tc>
          <w:tcPr>
            <w:tcW w:w="1134" w:type="dxa"/>
            <w:vAlign w:val="center"/>
          </w:tcPr>
          <w:p>
            <w:pPr>
              <w:pStyle w:val="20"/>
              <w:rPr>
                <w:highlight w:val="none"/>
              </w:rPr>
            </w:pPr>
          </w:p>
        </w:tc>
        <w:tc>
          <w:tcPr>
            <w:tcW w:w="709" w:type="dxa"/>
            <w:vAlign w:val="center"/>
          </w:tcPr>
          <w:p>
            <w:pPr>
              <w:pStyle w:val="18"/>
              <w:rPr>
                <w:highlight w:val="none"/>
              </w:rPr>
            </w:pPr>
          </w:p>
        </w:tc>
        <w:tc>
          <w:tcPr>
            <w:tcW w:w="850" w:type="dxa"/>
            <w:vAlign w:val="center"/>
          </w:tcPr>
          <w:p>
            <w:pPr>
              <w:pStyle w:val="19"/>
              <w:rPr>
                <w:highlight w:val="none"/>
              </w:rPr>
            </w:pPr>
          </w:p>
        </w:tc>
        <w:tc>
          <w:tcPr>
            <w:tcW w:w="850" w:type="dxa"/>
            <w:vAlign w:val="center"/>
          </w:tcPr>
          <w:p>
            <w:pPr>
              <w:pStyle w:val="19"/>
              <w:rPr>
                <w:highlight w:val="none"/>
              </w:rPr>
            </w:pPr>
            <w:r>
              <w:rPr>
                <w:rFonts w:hint="eastAsia"/>
                <w:highlight w:val="none"/>
                <w:lang w:val="en-US" w:eastAsia="zh-CN"/>
              </w:rPr>
              <w:t>96730.50</w:t>
            </w:r>
          </w:p>
        </w:tc>
        <w:tc>
          <w:tcPr>
            <w:tcW w:w="1065" w:type="dxa"/>
            <w:vAlign w:val="center"/>
          </w:tcPr>
          <w:p>
            <w:pPr>
              <w:pStyle w:val="19"/>
              <w:rPr>
                <w:rFonts w:ascii="方正书宋_GBK" w:hAnsi="方正书宋_GBK" w:eastAsia="方正书宋_GBK" w:cs="方正书宋_GBK"/>
                <w:b/>
                <w:sz w:val="21"/>
                <w:szCs w:val="24"/>
                <w:highlight w:val="none"/>
                <w:lang w:val="en-US" w:eastAsia="uk-UA" w:bidi="ar-SA"/>
              </w:rPr>
            </w:pPr>
            <w:r>
              <w:rPr>
                <w:rFonts w:hint="eastAsia"/>
                <w:highlight w:val="none"/>
                <w:lang w:val="en-US" w:eastAsia="zh-CN"/>
              </w:rPr>
              <w:t>96730.50</w:t>
            </w:r>
          </w:p>
        </w:tc>
        <w:tc>
          <w:tcPr>
            <w:tcW w:w="930" w:type="dxa"/>
            <w:vAlign w:val="center"/>
          </w:tcPr>
          <w:p>
            <w:pPr>
              <w:pStyle w:val="19"/>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83730.50</w:t>
            </w:r>
          </w:p>
        </w:tc>
        <w:tc>
          <w:tcPr>
            <w:tcW w:w="897" w:type="dxa"/>
            <w:vAlign w:val="center"/>
          </w:tcPr>
          <w:p>
            <w:pPr>
              <w:pStyle w:val="19"/>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13000.00</w:t>
            </w: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r>
              <w:rPr>
                <w:rFonts w:hint="eastAsia"/>
                <w:highlight w:val="none"/>
              </w:rPr>
              <w:t>13550.50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highlight w:val="none"/>
              </w:rPr>
            </w:pPr>
            <w:r>
              <w:rPr>
                <w:rFonts w:hint="eastAsia"/>
                <w:highlight w:val="none"/>
                <w:lang w:eastAsia="zh-CN"/>
              </w:rPr>
              <w:t>涞水县水利</w:t>
            </w:r>
            <w:r>
              <w:rPr>
                <w:highlight w:val="none"/>
              </w:rPr>
              <w:t>局小计</w:t>
            </w:r>
          </w:p>
        </w:tc>
        <w:tc>
          <w:tcPr>
            <w:tcW w:w="964" w:type="dxa"/>
            <w:vAlign w:val="center"/>
          </w:tcPr>
          <w:p>
            <w:pPr>
              <w:pStyle w:val="19"/>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96730.50</w:t>
            </w:r>
          </w:p>
        </w:tc>
        <w:tc>
          <w:tcPr>
            <w:tcW w:w="1134" w:type="dxa"/>
            <w:vAlign w:val="center"/>
          </w:tcPr>
          <w:p>
            <w:pPr>
              <w:pStyle w:val="20"/>
              <w:rPr>
                <w:highlight w:val="none"/>
              </w:rPr>
            </w:pPr>
          </w:p>
        </w:tc>
        <w:tc>
          <w:tcPr>
            <w:tcW w:w="1134" w:type="dxa"/>
            <w:vAlign w:val="center"/>
          </w:tcPr>
          <w:p>
            <w:pPr>
              <w:pStyle w:val="20"/>
              <w:rPr>
                <w:highlight w:val="none"/>
              </w:rPr>
            </w:pPr>
          </w:p>
        </w:tc>
        <w:tc>
          <w:tcPr>
            <w:tcW w:w="709" w:type="dxa"/>
            <w:vAlign w:val="center"/>
          </w:tcPr>
          <w:p>
            <w:pPr>
              <w:pStyle w:val="18"/>
              <w:rPr>
                <w:highlight w:val="none"/>
              </w:rPr>
            </w:pPr>
          </w:p>
        </w:tc>
        <w:tc>
          <w:tcPr>
            <w:tcW w:w="850" w:type="dxa"/>
            <w:vAlign w:val="center"/>
          </w:tcPr>
          <w:p>
            <w:pPr>
              <w:pStyle w:val="19"/>
              <w:rPr>
                <w:highlight w:val="none"/>
              </w:rPr>
            </w:pPr>
          </w:p>
        </w:tc>
        <w:tc>
          <w:tcPr>
            <w:tcW w:w="850" w:type="dxa"/>
            <w:vAlign w:val="center"/>
          </w:tcPr>
          <w:p>
            <w:pPr>
              <w:pStyle w:val="19"/>
              <w:rPr>
                <w:rFonts w:hint="default" w:eastAsia="方正书宋_GBK"/>
                <w:highlight w:val="none"/>
                <w:lang w:val="en-US" w:eastAsia="zh-CN"/>
              </w:rPr>
            </w:pPr>
            <w:r>
              <w:rPr>
                <w:rFonts w:hint="eastAsia"/>
                <w:highlight w:val="none"/>
                <w:lang w:val="en-US" w:eastAsia="zh-CN"/>
              </w:rPr>
              <w:t>96730.50</w:t>
            </w:r>
          </w:p>
        </w:tc>
        <w:tc>
          <w:tcPr>
            <w:tcW w:w="1065" w:type="dxa"/>
            <w:vAlign w:val="center"/>
          </w:tcPr>
          <w:p>
            <w:pPr>
              <w:pStyle w:val="19"/>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96730.50</w:t>
            </w:r>
          </w:p>
        </w:tc>
        <w:tc>
          <w:tcPr>
            <w:tcW w:w="930" w:type="dxa"/>
            <w:vAlign w:val="center"/>
          </w:tcPr>
          <w:p>
            <w:pPr>
              <w:pStyle w:val="19"/>
              <w:rPr>
                <w:rFonts w:hint="default" w:eastAsia="方正书宋_GBK"/>
                <w:highlight w:val="none"/>
                <w:lang w:val="en-US" w:eastAsia="zh-CN"/>
              </w:rPr>
            </w:pPr>
            <w:r>
              <w:rPr>
                <w:rFonts w:hint="eastAsia"/>
                <w:highlight w:val="none"/>
                <w:lang w:val="en-US" w:eastAsia="zh-CN"/>
              </w:rPr>
              <w:t>83730.50</w:t>
            </w:r>
          </w:p>
        </w:tc>
        <w:tc>
          <w:tcPr>
            <w:tcW w:w="897" w:type="dxa"/>
            <w:vAlign w:val="center"/>
          </w:tcPr>
          <w:p>
            <w:pPr>
              <w:pStyle w:val="19"/>
              <w:rPr>
                <w:rFonts w:hint="default" w:eastAsia="方正书宋_GBK"/>
                <w:highlight w:val="none"/>
                <w:lang w:val="en-US" w:eastAsia="zh-CN"/>
              </w:rPr>
            </w:pPr>
            <w:r>
              <w:rPr>
                <w:rFonts w:hint="eastAsia"/>
                <w:highlight w:val="none"/>
                <w:lang w:val="en-US" w:eastAsia="zh-CN"/>
              </w:rPr>
              <w:t>13000.00</w:t>
            </w: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r>
              <w:rPr>
                <w:rFonts w:hint="eastAsia"/>
                <w:highlight w:val="none"/>
              </w:rPr>
              <w:t>13550.50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0" w:hRule="atLeast"/>
          <w:jc w:val="center"/>
        </w:trPr>
        <w:tc>
          <w:tcPr>
            <w:tcW w:w="1701" w:type="dxa"/>
            <w:vAlign w:val="top"/>
          </w:tcPr>
          <w:p>
            <w:pPr>
              <w:keepNext w:val="0"/>
              <w:keepLines w:val="0"/>
              <w:widowControl/>
              <w:suppressLineNumbers w:val="0"/>
              <w:jc w:val="left"/>
              <w:textAlignment w:val="top"/>
              <w:rPr>
                <w:bCs/>
                <w:highlight w:val="none"/>
              </w:rPr>
            </w:pPr>
            <w:r>
              <w:rPr>
                <w:rFonts w:hint="default" w:ascii="Calibri" w:hAnsi="Calibri" w:eastAsia="宋体" w:cs="Calibri"/>
                <w:i w:val="0"/>
                <w:iCs w:val="0"/>
                <w:color w:val="000000"/>
                <w:kern w:val="0"/>
                <w:sz w:val="22"/>
                <w:szCs w:val="22"/>
                <w:u w:val="none"/>
                <w:lang w:val="en-US" w:eastAsia="zh-CN" w:bidi="ar"/>
              </w:rPr>
              <w:t>涞水县江水置换工程二期项目（冀财债【2022】50号第九批新增债券）</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8000.00</w:t>
            </w:r>
          </w:p>
        </w:tc>
        <w:tc>
          <w:tcPr>
            <w:tcW w:w="1134" w:type="dxa"/>
            <w:vAlign w:val="center"/>
          </w:tcPr>
          <w:p>
            <w:pPr>
              <w:pStyle w:val="16"/>
              <w:rPr>
                <w:bCs/>
                <w:highlight w:val="none"/>
              </w:rPr>
            </w:pPr>
            <w:r>
              <w:rPr>
                <w:rFonts w:hint="eastAsia"/>
                <w:highlight w:val="none"/>
              </w:rPr>
              <w:t>其他水利工程施工</w:t>
            </w:r>
          </w:p>
        </w:tc>
        <w:tc>
          <w:tcPr>
            <w:tcW w:w="1134" w:type="dxa"/>
            <w:vAlign w:val="center"/>
          </w:tcPr>
          <w:p>
            <w:pPr>
              <w:pStyle w:val="16"/>
              <w:rPr>
                <w:bCs/>
                <w:highlight w:val="none"/>
              </w:rPr>
            </w:pPr>
            <w:r>
              <w:rPr>
                <w:highlight w:val="none"/>
              </w:rPr>
              <w:t>B02099900</w:t>
            </w:r>
          </w:p>
        </w:tc>
        <w:tc>
          <w:tcPr>
            <w:tcW w:w="709" w:type="dxa"/>
            <w:vAlign w:val="center"/>
          </w:tcPr>
          <w:p>
            <w:pPr>
              <w:pStyle w:val="17"/>
              <w:rPr>
                <w:bCs/>
                <w:highlight w:val="none"/>
              </w:rPr>
            </w:pPr>
            <w:r>
              <w:rPr>
                <w:rFonts w:hint="eastAsia"/>
                <w:highlight w:val="none"/>
              </w:rPr>
              <w:t>万元</w:t>
            </w:r>
          </w:p>
        </w:tc>
        <w:tc>
          <w:tcPr>
            <w:tcW w:w="850" w:type="dxa"/>
            <w:vAlign w:val="center"/>
          </w:tcPr>
          <w:p>
            <w:pPr>
              <w:pStyle w:val="15"/>
              <w:rPr>
                <w:bCs/>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8000.00</w:t>
            </w:r>
          </w:p>
        </w:tc>
        <w:tc>
          <w:tcPr>
            <w:tcW w:w="1065" w:type="dxa"/>
            <w:vAlign w:val="center"/>
          </w:tcPr>
          <w:p>
            <w:pPr>
              <w:keepNext w:val="0"/>
              <w:keepLines w:val="0"/>
              <w:widowControl/>
              <w:suppressLineNumbers w:val="0"/>
              <w:jc w:val="center"/>
              <w:textAlignment w:val="top"/>
              <w:rPr>
                <w:bCs/>
                <w:highlight w:val="none"/>
              </w:rPr>
            </w:pPr>
            <w:r>
              <w:rPr>
                <w:rFonts w:hint="default" w:ascii="方正书宋_GBK" w:hAnsi="方正书宋_GBK" w:eastAsia="方正书宋_GBK" w:cs="方正书宋_GBK"/>
                <w:sz w:val="21"/>
                <w:szCs w:val="24"/>
                <w:highlight w:val="none"/>
                <w:lang w:val="en-US" w:eastAsia="zh-CN" w:bidi="ar-SA"/>
              </w:rPr>
              <w:t>8000.00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c>
          <w:tcPr>
            <w:tcW w:w="897" w:type="dxa"/>
            <w:vAlign w:val="center"/>
          </w:tcPr>
          <w:p>
            <w:pPr>
              <w:pStyle w:val="15"/>
              <w:jc w:val="center"/>
              <w:rPr>
                <w:rFonts w:hint="default" w:eastAsia="方正书宋_GBK"/>
                <w:bCs/>
                <w:highlight w:val="none"/>
                <w:lang w:val="en-US" w:eastAsia="zh-CN"/>
              </w:rPr>
            </w:pPr>
            <w:r>
              <w:rPr>
                <w:rFonts w:hint="eastAsia"/>
                <w:bCs/>
                <w:highlight w:val="none"/>
                <w:lang w:val="en-US" w:eastAsia="zh-CN"/>
              </w:rPr>
              <w:t>8000.00</w:t>
            </w: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01" w:type="dxa"/>
            <w:vAlign w:val="top"/>
          </w:tcPr>
          <w:p>
            <w:pPr>
              <w:keepNext w:val="0"/>
              <w:keepLines w:val="0"/>
              <w:widowControl/>
              <w:suppressLineNumbers w:val="0"/>
              <w:jc w:val="left"/>
              <w:textAlignment w:val="top"/>
              <w:rPr>
                <w:bCs/>
                <w:highlight w:val="none"/>
                <w:lang w:eastAsia="zh-CN"/>
              </w:rPr>
            </w:pPr>
            <w:r>
              <w:rPr>
                <w:rFonts w:hint="default" w:ascii="Calibri" w:hAnsi="Calibri" w:eastAsia="宋体" w:cs="Calibri"/>
                <w:i w:val="0"/>
                <w:iCs w:val="0"/>
                <w:color w:val="000000"/>
                <w:kern w:val="0"/>
                <w:sz w:val="22"/>
                <w:szCs w:val="22"/>
                <w:u w:val="none"/>
                <w:lang w:val="en-US" w:eastAsia="zh-CN" w:bidi="ar"/>
              </w:rPr>
              <w:t>2023年省级地下水超采综合治理专项资金（冀财农【2022】152号）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102.00</w:t>
            </w:r>
          </w:p>
        </w:tc>
        <w:tc>
          <w:tcPr>
            <w:tcW w:w="1134" w:type="dxa"/>
            <w:vAlign w:val="center"/>
          </w:tcPr>
          <w:p>
            <w:pPr>
              <w:pStyle w:val="16"/>
              <w:rPr>
                <w:bCs/>
                <w:highlight w:val="none"/>
                <w:lang w:eastAsia="zh-CN"/>
              </w:rPr>
            </w:pPr>
            <w:r>
              <w:rPr>
                <w:rFonts w:hint="eastAsia"/>
                <w:highlight w:val="none"/>
              </w:rPr>
              <w:t>其他水利工程施工</w:t>
            </w:r>
          </w:p>
        </w:tc>
        <w:tc>
          <w:tcPr>
            <w:tcW w:w="1134" w:type="dxa"/>
            <w:vAlign w:val="center"/>
          </w:tcPr>
          <w:p>
            <w:pPr>
              <w:pStyle w:val="16"/>
              <w:rPr>
                <w:bCs/>
                <w:highlight w:val="none"/>
                <w:lang w:eastAsia="zh-CN"/>
              </w:rPr>
            </w:pPr>
            <w:r>
              <w:rPr>
                <w:highlight w:val="none"/>
              </w:rPr>
              <w:t>B02099900</w:t>
            </w:r>
          </w:p>
        </w:tc>
        <w:tc>
          <w:tcPr>
            <w:tcW w:w="709" w:type="dxa"/>
            <w:vAlign w:val="center"/>
          </w:tcPr>
          <w:p>
            <w:pPr>
              <w:pStyle w:val="17"/>
              <w:rPr>
                <w:bCs/>
                <w:highlight w:val="none"/>
                <w:lang w:eastAsia="zh-CN"/>
              </w:rPr>
            </w:pPr>
            <w:r>
              <w:rPr>
                <w:rFonts w:hint="eastAsia"/>
                <w:highlight w:val="none"/>
              </w:rPr>
              <w:t>万元</w:t>
            </w:r>
          </w:p>
        </w:tc>
        <w:tc>
          <w:tcPr>
            <w:tcW w:w="850" w:type="dxa"/>
            <w:vAlign w:val="center"/>
          </w:tcPr>
          <w:p>
            <w:pPr>
              <w:pStyle w:val="15"/>
              <w:rPr>
                <w:bCs/>
                <w:highlight w:val="none"/>
                <w:lang w:eastAsia="zh-CN"/>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102.00</w:t>
            </w:r>
          </w:p>
        </w:tc>
        <w:tc>
          <w:tcPr>
            <w:tcW w:w="1065" w:type="dxa"/>
            <w:vAlign w:val="center"/>
          </w:tcPr>
          <w:p>
            <w:pPr>
              <w:keepNext w:val="0"/>
              <w:keepLines w:val="0"/>
              <w:widowControl/>
              <w:suppressLineNumbers w:val="0"/>
              <w:jc w:val="center"/>
              <w:textAlignment w:val="top"/>
              <w:rPr>
                <w:bCs/>
                <w:highlight w:val="none"/>
                <w:lang w:eastAsia="zh-CN"/>
              </w:rPr>
            </w:pPr>
            <w:r>
              <w:rPr>
                <w:rFonts w:hint="default" w:ascii="方正书宋_GBK" w:hAnsi="方正书宋_GBK" w:eastAsia="方正书宋_GBK" w:cs="方正书宋_GBK"/>
                <w:sz w:val="21"/>
                <w:szCs w:val="24"/>
                <w:highlight w:val="none"/>
                <w:lang w:val="en-US" w:eastAsia="zh-CN" w:bidi="ar-SA"/>
              </w:rPr>
              <w:t>102.00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102.00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701" w:type="dxa"/>
            <w:vAlign w:val="top"/>
          </w:tcPr>
          <w:p>
            <w:pPr>
              <w:keepNext w:val="0"/>
              <w:keepLines w:val="0"/>
              <w:widowControl/>
              <w:suppressLineNumbers w:val="0"/>
              <w:jc w:val="left"/>
              <w:textAlignment w:val="top"/>
              <w:rPr>
                <w:bCs/>
                <w:highlight w:val="none"/>
                <w:lang w:eastAsia="zh-CN"/>
              </w:rPr>
            </w:pPr>
            <w:r>
              <w:rPr>
                <w:rFonts w:hint="default" w:ascii="Calibri" w:hAnsi="Calibri" w:eastAsia="宋体" w:cs="Calibri"/>
                <w:i w:val="0"/>
                <w:iCs w:val="0"/>
                <w:color w:val="000000"/>
                <w:kern w:val="0"/>
                <w:sz w:val="22"/>
                <w:szCs w:val="22"/>
                <w:u w:val="none"/>
                <w:lang w:val="en-US" w:eastAsia="zh-CN" w:bidi="ar"/>
              </w:rPr>
              <w:t>2023年中央水利发展资金（冀财农【2022】141号）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193.60</w:t>
            </w:r>
          </w:p>
        </w:tc>
        <w:tc>
          <w:tcPr>
            <w:tcW w:w="1134" w:type="dxa"/>
            <w:vAlign w:val="center"/>
          </w:tcPr>
          <w:p>
            <w:pPr>
              <w:pStyle w:val="16"/>
              <w:rPr>
                <w:bCs/>
                <w:highlight w:val="none"/>
              </w:rPr>
            </w:pPr>
            <w:r>
              <w:rPr>
                <w:rFonts w:hint="eastAsia"/>
                <w:highlight w:val="none"/>
              </w:rPr>
              <w:t>其他水利工程施工</w:t>
            </w:r>
          </w:p>
        </w:tc>
        <w:tc>
          <w:tcPr>
            <w:tcW w:w="1134" w:type="dxa"/>
            <w:vAlign w:val="center"/>
          </w:tcPr>
          <w:p>
            <w:pPr>
              <w:pStyle w:val="16"/>
              <w:rPr>
                <w:bCs/>
                <w:highlight w:val="none"/>
              </w:rPr>
            </w:pPr>
            <w:r>
              <w:rPr>
                <w:highlight w:val="none"/>
              </w:rPr>
              <w:t>B02099900</w:t>
            </w:r>
          </w:p>
        </w:tc>
        <w:tc>
          <w:tcPr>
            <w:tcW w:w="709" w:type="dxa"/>
            <w:vAlign w:val="center"/>
          </w:tcPr>
          <w:p>
            <w:pPr>
              <w:pStyle w:val="17"/>
              <w:rPr>
                <w:bCs/>
                <w:highlight w:val="none"/>
                <w:lang w:eastAsia="zh-CN"/>
              </w:rPr>
            </w:pPr>
            <w:r>
              <w:rPr>
                <w:rFonts w:hint="eastAsia"/>
                <w:highlight w:val="none"/>
              </w:rPr>
              <w:t>万元</w:t>
            </w:r>
          </w:p>
        </w:tc>
        <w:tc>
          <w:tcPr>
            <w:tcW w:w="850" w:type="dxa"/>
            <w:vAlign w:val="center"/>
          </w:tcPr>
          <w:p>
            <w:pPr>
              <w:pStyle w:val="15"/>
              <w:rPr>
                <w:bCs/>
                <w:highlight w:val="none"/>
                <w:lang w:eastAsia="zh-CN"/>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193.60</w:t>
            </w:r>
          </w:p>
        </w:tc>
        <w:tc>
          <w:tcPr>
            <w:tcW w:w="1065" w:type="dxa"/>
            <w:vAlign w:val="center"/>
          </w:tcPr>
          <w:p>
            <w:pPr>
              <w:keepNext w:val="0"/>
              <w:keepLines w:val="0"/>
              <w:widowControl/>
              <w:suppressLineNumbers w:val="0"/>
              <w:jc w:val="center"/>
              <w:textAlignment w:val="top"/>
              <w:rPr>
                <w:bCs/>
                <w:highlight w:val="none"/>
                <w:lang w:eastAsia="zh-CN"/>
              </w:rPr>
            </w:pPr>
            <w:r>
              <w:rPr>
                <w:rFonts w:hint="default" w:ascii="方正书宋_GBK" w:hAnsi="方正书宋_GBK" w:eastAsia="方正书宋_GBK" w:cs="方正书宋_GBK"/>
                <w:sz w:val="21"/>
                <w:szCs w:val="24"/>
                <w:highlight w:val="none"/>
                <w:lang w:val="en-US" w:eastAsia="zh-CN" w:bidi="ar-SA"/>
              </w:rPr>
              <w:t>193.60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193.60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193.60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highlight w:val="none"/>
                <w:lang w:eastAsia="zh-CN"/>
              </w:rPr>
            </w:pPr>
            <w:r>
              <w:rPr>
                <w:rFonts w:hint="default" w:ascii="Calibri" w:hAnsi="Calibri" w:eastAsia="宋体" w:cs="Calibri"/>
                <w:i w:val="0"/>
                <w:iCs w:val="0"/>
                <w:color w:val="000000"/>
                <w:kern w:val="0"/>
                <w:sz w:val="22"/>
                <w:szCs w:val="22"/>
                <w:u w:val="none"/>
                <w:lang w:val="en-US" w:eastAsia="zh-CN" w:bidi="ar"/>
              </w:rPr>
              <w:t>2023年省级水利发展资金（冀财农【2022】173号）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85.90</w:t>
            </w:r>
          </w:p>
        </w:tc>
        <w:tc>
          <w:tcPr>
            <w:tcW w:w="1134" w:type="dxa"/>
            <w:vAlign w:val="center"/>
          </w:tcPr>
          <w:p>
            <w:pPr>
              <w:pStyle w:val="16"/>
              <w:rPr>
                <w:bCs/>
                <w:highlight w:val="none"/>
              </w:rPr>
            </w:pPr>
            <w:r>
              <w:rPr>
                <w:rFonts w:hint="eastAsia"/>
                <w:highlight w:val="none"/>
              </w:rPr>
              <w:t>其他水利工程施工</w:t>
            </w:r>
          </w:p>
        </w:tc>
        <w:tc>
          <w:tcPr>
            <w:tcW w:w="1134" w:type="dxa"/>
            <w:vAlign w:val="center"/>
          </w:tcPr>
          <w:p>
            <w:pPr>
              <w:pStyle w:val="16"/>
              <w:rPr>
                <w:bCs/>
                <w:highlight w:val="none"/>
              </w:rPr>
            </w:pPr>
            <w:r>
              <w:rPr>
                <w:highlight w:val="none"/>
              </w:rPr>
              <w:t>B02099900</w:t>
            </w:r>
          </w:p>
        </w:tc>
        <w:tc>
          <w:tcPr>
            <w:tcW w:w="709" w:type="dxa"/>
            <w:vAlign w:val="center"/>
          </w:tcPr>
          <w:p>
            <w:pPr>
              <w:pStyle w:val="17"/>
              <w:rPr>
                <w:bCs/>
                <w:highlight w:val="none"/>
                <w:lang w:eastAsia="zh-CN"/>
              </w:rPr>
            </w:pPr>
            <w:r>
              <w:rPr>
                <w:rFonts w:hint="eastAsia"/>
                <w:highlight w:val="none"/>
              </w:rPr>
              <w:t>万元</w:t>
            </w:r>
          </w:p>
        </w:tc>
        <w:tc>
          <w:tcPr>
            <w:tcW w:w="850" w:type="dxa"/>
            <w:vAlign w:val="center"/>
          </w:tcPr>
          <w:p>
            <w:pPr>
              <w:pStyle w:val="15"/>
              <w:rPr>
                <w:bCs/>
                <w:highlight w:val="none"/>
                <w:lang w:eastAsia="zh-CN"/>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85.90</w:t>
            </w:r>
          </w:p>
        </w:tc>
        <w:tc>
          <w:tcPr>
            <w:tcW w:w="1065" w:type="dxa"/>
            <w:vAlign w:val="center"/>
          </w:tcPr>
          <w:p>
            <w:pPr>
              <w:keepNext w:val="0"/>
              <w:keepLines w:val="0"/>
              <w:widowControl/>
              <w:suppressLineNumbers w:val="0"/>
              <w:jc w:val="center"/>
              <w:textAlignment w:val="top"/>
              <w:rPr>
                <w:bCs/>
                <w:highlight w:val="none"/>
                <w:lang w:eastAsia="zh-CN"/>
              </w:rPr>
            </w:pPr>
            <w:r>
              <w:rPr>
                <w:rFonts w:hint="default" w:ascii="方正书宋_GBK" w:hAnsi="方正书宋_GBK" w:eastAsia="方正书宋_GBK" w:cs="方正书宋_GBK"/>
                <w:sz w:val="21"/>
                <w:szCs w:val="24"/>
                <w:highlight w:val="none"/>
                <w:lang w:val="en-US" w:eastAsia="zh-CN" w:bidi="ar-SA"/>
              </w:rPr>
              <w:t>85.90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85.90</w:t>
            </w:r>
          </w:p>
        </w:tc>
        <w:tc>
          <w:tcPr>
            <w:tcW w:w="897" w:type="dxa"/>
            <w:vAlign w:val="center"/>
          </w:tcPr>
          <w:p>
            <w:pPr>
              <w:jc w:val="center"/>
              <w:rPr>
                <w:rFonts w:ascii="方正书宋_GBK" w:hAnsi="方正书宋_GBK" w:eastAsia="方正书宋_GBK" w:cs="方正书宋_GBK"/>
                <w:bCs/>
                <w:sz w:val="21"/>
                <w:highlight w:val="none"/>
                <w:lang w:eastAsia="zh-CN"/>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85.90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highlight w:val="none"/>
              </w:rPr>
            </w:pPr>
            <w:r>
              <w:rPr>
                <w:rFonts w:hint="default" w:ascii="Calibri" w:hAnsi="Calibri" w:eastAsia="宋体" w:cs="Calibri"/>
                <w:i w:val="0"/>
                <w:iCs w:val="0"/>
                <w:color w:val="000000"/>
                <w:kern w:val="0"/>
                <w:sz w:val="22"/>
                <w:szCs w:val="22"/>
                <w:u w:val="none"/>
                <w:lang w:val="en-US" w:eastAsia="zh-CN" w:bidi="ar"/>
              </w:rPr>
              <w:t>2023年度省级地下超采综合治理专项资金（冀财农【2023】15号）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39.00</w:t>
            </w:r>
          </w:p>
        </w:tc>
        <w:tc>
          <w:tcPr>
            <w:tcW w:w="1134" w:type="dxa"/>
            <w:vAlign w:val="center"/>
          </w:tcPr>
          <w:p>
            <w:pPr>
              <w:pStyle w:val="16"/>
              <w:rPr>
                <w:bCs/>
                <w:highlight w:val="none"/>
                <w:lang w:eastAsia="zh-CN"/>
              </w:rPr>
            </w:pPr>
            <w:r>
              <w:rPr>
                <w:rFonts w:hint="eastAsia"/>
                <w:highlight w:val="none"/>
              </w:rPr>
              <w:t>其他水利工程施工</w:t>
            </w:r>
          </w:p>
        </w:tc>
        <w:tc>
          <w:tcPr>
            <w:tcW w:w="1134" w:type="dxa"/>
            <w:vAlign w:val="center"/>
          </w:tcPr>
          <w:p>
            <w:pPr>
              <w:pStyle w:val="16"/>
              <w:rPr>
                <w:bCs/>
                <w:highlight w:val="none"/>
                <w:lang w:eastAsia="zh-CN"/>
              </w:rPr>
            </w:pPr>
            <w:r>
              <w:rPr>
                <w:highlight w:val="none"/>
              </w:rPr>
              <w:t>B02099900</w:t>
            </w:r>
          </w:p>
        </w:tc>
        <w:tc>
          <w:tcPr>
            <w:tcW w:w="709" w:type="dxa"/>
            <w:vAlign w:val="center"/>
          </w:tcPr>
          <w:p>
            <w:pPr>
              <w:pStyle w:val="17"/>
              <w:rPr>
                <w:bCs/>
                <w:highlight w:val="none"/>
                <w:lang w:eastAsia="zh-CN"/>
              </w:rPr>
            </w:pPr>
            <w:r>
              <w:rPr>
                <w:rFonts w:hint="eastAsia"/>
                <w:highlight w:val="none"/>
              </w:rPr>
              <w:t>万元</w:t>
            </w:r>
          </w:p>
        </w:tc>
        <w:tc>
          <w:tcPr>
            <w:tcW w:w="850" w:type="dxa"/>
            <w:vAlign w:val="center"/>
          </w:tcPr>
          <w:p>
            <w:pPr>
              <w:pStyle w:val="15"/>
              <w:rPr>
                <w:bCs/>
                <w:highlight w:val="none"/>
                <w:lang w:eastAsia="zh-CN"/>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39.00</w:t>
            </w:r>
          </w:p>
        </w:tc>
        <w:tc>
          <w:tcPr>
            <w:tcW w:w="1065" w:type="dxa"/>
            <w:vAlign w:val="center"/>
          </w:tcPr>
          <w:p>
            <w:pPr>
              <w:keepNext w:val="0"/>
              <w:keepLines w:val="0"/>
              <w:widowControl/>
              <w:suppressLineNumbers w:val="0"/>
              <w:jc w:val="center"/>
              <w:textAlignment w:val="top"/>
              <w:rPr>
                <w:bCs/>
                <w:highlight w:val="none"/>
                <w:lang w:eastAsia="zh-CN"/>
              </w:rPr>
            </w:pPr>
            <w:r>
              <w:rPr>
                <w:rFonts w:hint="default" w:ascii="方正书宋_GBK" w:hAnsi="方正书宋_GBK" w:eastAsia="方正书宋_GBK" w:cs="方正书宋_GBK"/>
                <w:sz w:val="21"/>
                <w:szCs w:val="24"/>
                <w:highlight w:val="none"/>
                <w:lang w:val="en-US" w:eastAsia="zh-CN" w:bidi="ar-SA"/>
              </w:rPr>
              <w:t>39.00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39.00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涞水县拒马河治理工程（冀财预【2023】74号）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38200.00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38200.00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38200.00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38200.00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涞水县南拒马河治理工程（冀财预【2023】74号）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24000.00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24000.00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24000.00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24000.00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涞水县拒马河、南拒马河护村坝重建项目（冀财预【2023】74号）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12000.00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12000.00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12000.00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12000.00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涞水县南拒马河河道护岸修复工程（冀财预【2023】74号）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2680.00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2680.00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2680.00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2680.00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涞水县中小型水库修复工程（冀财预【2023】74号）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1920.00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1920.00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1920.00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1920.00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涞水县交界口小流域水毁修复工程（冀财预【2023】74号）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480.00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480.00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480.00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480.00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保定市涞水县庄里沟等2条山洪沟防洪治理项目（冀财农【2023】200号）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1120.00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1120.00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1120.00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1120.00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保定市涞水县龙安沟等2条山洪沟防洪治理项目（冀财农【2023】200号）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1100.00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1100.00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1100.00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1100.00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保定市涞水县蔡家井水库沟等3条山洪沟防洪治理项目（冀财农【2023】200号）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1680.00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1680.00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1680.00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1680.00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2023年专项债券涞水县江水置换二期项目（冀财债【2023】7号）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5000.00</w:t>
            </w:r>
          </w:p>
        </w:tc>
        <w:tc>
          <w:tcPr>
            <w:tcW w:w="1134" w:type="dxa"/>
            <w:vAlign w:val="center"/>
          </w:tcPr>
          <w:p>
            <w:pPr>
              <w:pStyle w:val="16"/>
              <w:rPr>
                <w:rFonts w:hint="eastAsia"/>
                <w:highlight w:val="none"/>
              </w:rPr>
            </w:pPr>
            <w:r>
              <w:rPr>
                <w:rFonts w:hint="eastAsia"/>
                <w:highlight w:val="none"/>
              </w:rPr>
              <w:t>其他水利工程施工</w:t>
            </w:r>
          </w:p>
        </w:tc>
        <w:tc>
          <w:tcPr>
            <w:tcW w:w="1134" w:type="dxa"/>
            <w:vAlign w:val="center"/>
          </w:tcPr>
          <w:p>
            <w:pPr>
              <w:pStyle w:val="16"/>
              <w:rPr>
                <w:highlight w:val="none"/>
              </w:rPr>
            </w:pPr>
            <w:r>
              <w:rPr>
                <w:highlight w:val="none"/>
              </w:rPr>
              <w:t>B02099900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5000.00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5000.00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p>
        </w:tc>
        <w:tc>
          <w:tcPr>
            <w:tcW w:w="897" w:type="dxa"/>
            <w:vAlign w:val="center"/>
          </w:tcPr>
          <w:p>
            <w:pPr>
              <w:jc w:val="center"/>
              <w:rPr>
                <w:rFonts w:hint="default" w:ascii="方正书宋_GBK" w:hAnsi="方正书宋_GBK" w:eastAsia="方正书宋_GBK" w:cs="方正书宋_GBK"/>
                <w:bCs/>
                <w:sz w:val="21"/>
                <w:highlight w:val="none"/>
                <w:lang w:val="en-US" w:eastAsia="zh-CN"/>
              </w:rPr>
            </w:pPr>
            <w:r>
              <w:rPr>
                <w:rFonts w:hint="eastAsia" w:ascii="方正书宋_GBK" w:hAnsi="方正书宋_GBK" w:eastAsia="方正书宋_GBK" w:cs="方正书宋_GBK"/>
                <w:bCs/>
                <w:sz w:val="21"/>
                <w:highlight w:val="none"/>
                <w:lang w:val="en-US" w:eastAsia="zh-CN"/>
              </w:rPr>
              <w:t>5000.00</w:t>
            </w: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hint="eastAsia"/>
                <w:highlight w:val="none"/>
              </w:rPr>
            </w:pPr>
            <w:r>
              <w:rPr>
                <w:rFonts w:hint="default" w:ascii="Calibri" w:hAnsi="Calibri" w:eastAsia="宋体" w:cs="Calibri"/>
                <w:i w:val="0"/>
                <w:iCs w:val="0"/>
                <w:color w:val="000000"/>
                <w:kern w:val="0"/>
                <w:sz w:val="22"/>
                <w:szCs w:val="22"/>
                <w:u w:val="none"/>
                <w:lang w:val="en-US" w:eastAsia="zh-CN" w:bidi="ar"/>
              </w:rPr>
              <w:t>2023年涞水县水利局小型水库安全运行项目（冀财债【2023】42号）</w:t>
            </w:r>
          </w:p>
        </w:tc>
        <w:tc>
          <w:tcPr>
            <w:tcW w:w="964"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130.00</w:t>
            </w:r>
          </w:p>
        </w:tc>
        <w:tc>
          <w:tcPr>
            <w:tcW w:w="1134" w:type="dxa"/>
            <w:vAlign w:val="center"/>
          </w:tcPr>
          <w:p>
            <w:pPr>
              <w:pStyle w:val="16"/>
              <w:rPr>
                <w:rFonts w:hint="eastAsia"/>
                <w:highlight w:val="none"/>
              </w:rPr>
            </w:pPr>
            <w:r>
              <w:rPr>
                <w:rFonts w:hint="eastAsia"/>
                <w:highlight w:val="none"/>
              </w:rPr>
              <w:t>水库工程施工</w:t>
            </w:r>
          </w:p>
        </w:tc>
        <w:tc>
          <w:tcPr>
            <w:tcW w:w="1134" w:type="dxa"/>
            <w:vAlign w:val="center"/>
          </w:tcPr>
          <w:p>
            <w:pPr>
              <w:pStyle w:val="16"/>
              <w:rPr>
                <w:highlight w:val="none"/>
              </w:rPr>
            </w:pPr>
            <w:r>
              <w:rPr>
                <w:rFonts w:hint="eastAsia"/>
                <w:highlight w:val="none"/>
              </w:rPr>
              <w:t>B02090800</w:t>
            </w:r>
          </w:p>
        </w:tc>
        <w:tc>
          <w:tcPr>
            <w:tcW w:w="709" w:type="dxa"/>
            <w:vAlign w:val="center"/>
          </w:tcPr>
          <w:p>
            <w:pPr>
              <w:pStyle w:val="17"/>
              <w:rPr>
                <w:rFonts w:hint="eastAsia"/>
                <w:highlight w:val="none"/>
              </w:rPr>
            </w:pPr>
            <w:r>
              <w:rPr>
                <w:rFonts w:hint="eastAsia"/>
                <w:highlight w:val="none"/>
              </w:rPr>
              <w:t>万元</w:t>
            </w:r>
          </w:p>
        </w:tc>
        <w:tc>
          <w:tcPr>
            <w:tcW w:w="850" w:type="dxa"/>
            <w:vAlign w:val="center"/>
          </w:tcPr>
          <w:p>
            <w:pPr>
              <w:pStyle w:val="15"/>
              <w:rPr>
                <w:highlight w:val="none"/>
              </w:rPr>
            </w:pPr>
            <w:r>
              <w:rPr>
                <w:highlight w:val="none"/>
              </w:rPr>
              <w:t>1</w:t>
            </w:r>
          </w:p>
        </w:tc>
        <w:tc>
          <w:tcPr>
            <w:tcW w:w="850" w:type="dxa"/>
            <w:vAlign w:val="center"/>
          </w:tcPr>
          <w:p>
            <w:pPr>
              <w:keepNext w:val="0"/>
              <w:keepLines w:val="0"/>
              <w:widowControl/>
              <w:suppressLineNumbers w:val="0"/>
              <w:jc w:val="center"/>
              <w:textAlignment w:val="top"/>
              <w:rPr>
                <w:rFonts w:ascii="方正书宋_GBK" w:hAnsi="方正书宋_GBK" w:eastAsia="方正书宋_GBK" w:cs="方正书宋_GBK"/>
                <w:sz w:val="21"/>
                <w:szCs w:val="24"/>
                <w:highlight w:val="none"/>
                <w:lang w:val="en-US" w:eastAsia="uk-UA" w:bidi="ar-SA"/>
              </w:rPr>
            </w:pPr>
            <w:r>
              <w:rPr>
                <w:rFonts w:hint="default" w:ascii="方正书宋_GBK" w:hAnsi="方正书宋_GBK" w:eastAsia="方正书宋_GBK" w:cs="方正书宋_GBK"/>
                <w:sz w:val="21"/>
                <w:szCs w:val="24"/>
                <w:highlight w:val="none"/>
                <w:lang w:val="en-US" w:eastAsia="zh-CN" w:bidi="ar-SA"/>
              </w:rPr>
              <w:t>130.00</w:t>
            </w:r>
          </w:p>
        </w:tc>
        <w:tc>
          <w:tcPr>
            <w:tcW w:w="1065" w:type="dxa"/>
            <w:vAlign w:val="center"/>
          </w:tcPr>
          <w:p>
            <w:pPr>
              <w:keepNext w:val="0"/>
              <w:keepLines w:val="0"/>
              <w:widowControl/>
              <w:suppressLineNumbers w:val="0"/>
              <w:jc w:val="center"/>
              <w:textAlignment w:val="top"/>
              <w:rPr>
                <w:highlight w:val="none"/>
              </w:rPr>
            </w:pPr>
            <w:r>
              <w:rPr>
                <w:rFonts w:hint="default" w:ascii="方正书宋_GBK" w:hAnsi="方正书宋_GBK" w:eastAsia="方正书宋_GBK" w:cs="方正书宋_GBK"/>
                <w:sz w:val="21"/>
                <w:szCs w:val="24"/>
                <w:highlight w:val="none"/>
                <w:lang w:val="en-US" w:eastAsia="zh-CN" w:bidi="ar-SA"/>
              </w:rPr>
              <w:t>130.00</w:t>
            </w:r>
          </w:p>
        </w:tc>
        <w:tc>
          <w:tcPr>
            <w:tcW w:w="930"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130.00</w:t>
            </w:r>
          </w:p>
        </w:tc>
        <w:tc>
          <w:tcPr>
            <w:tcW w:w="897" w:type="dxa"/>
            <w:vAlign w:val="center"/>
          </w:tcPr>
          <w:p>
            <w:pPr>
              <w:jc w:val="center"/>
              <w:rPr>
                <w:rFonts w:ascii="方正书宋_GBK" w:hAnsi="方正书宋_GBK" w:eastAsia="方正书宋_GBK" w:cs="方正书宋_GBK"/>
                <w:bCs/>
                <w:sz w:val="21"/>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bCs/>
                <w:highlight w:val="none"/>
              </w:rPr>
            </w:pPr>
          </w:p>
        </w:tc>
        <w:tc>
          <w:tcPr>
            <w:tcW w:w="964" w:type="dxa"/>
            <w:vAlign w:val="center"/>
          </w:tcPr>
          <w:p>
            <w:pPr>
              <w:pStyle w:val="15"/>
              <w:jc w:val="center"/>
              <w:rPr>
                <w:rFonts w:hint="eastAsia"/>
                <w:bCs/>
                <w:highlight w:val="none"/>
                <w:lang w:eastAsia="zh-CN"/>
              </w:rPr>
            </w:pPr>
          </w:p>
        </w:tc>
        <w:tc>
          <w:tcPr>
            <w:tcW w:w="964" w:type="dxa"/>
            <w:vAlign w:val="center"/>
          </w:tcPr>
          <w:p>
            <w:pPr>
              <w:pStyle w:val="15"/>
              <w:jc w:val="center"/>
              <w:rPr>
                <w:bCs/>
                <w:highlight w:val="none"/>
              </w:rPr>
            </w:pPr>
          </w:p>
        </w:tc>
        <w:tc>
          <w:tcPr>
            <w:tcW w:w="964" w:type="dxa"/>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4"/>
                <w:highlight w:val="none"/>
                <w:lang w:val="en-US" w:eastAsia="zh-CN" w:bidi="ar-SA"/>
              </w:rPr>
            </w:pPr>
            <w:r>
              <w:rPr>
                <w:rFonts w:hint="default" w:ascii="方正书宋_GBK" w:hAnsi="方正书宋_GBK" w:eastAsia="方正书宋_GBK" w:cs="方正书宋_GBK"/>
                <w:sz w:val="21"/>
                <w:szCs w:val="24"/>
                <w:highlight w:val="none"/>
                <w:lang w:val="en-US" w:eastAsia="zh-CN" w:bidi="ar-SA"/>
              </w:rPr>
              <w:t>130.00</w:t>
            </w:r>
          </w:p>
        </w:tc>
      </w:tr>
    </w:tbl>
    <w:p>
      <w:pPr>
        <w:spacing w:line="500" w:lineRule="exact"/>
        <w:ind w:firstLine="420"/>
        <w:rPr>
          <w:highlight w:val="none"/>
        </w:rPr>
      </w:pPr>
      <w:r>
        <w:rPr>
          <w:rFonts w:ascii="方正书宋_GBK" w:hAnsi="方正书宋_GBK" w:eastAsia="方正书宋_GBK" w:cs="方正书宋_GBK"/>
          <w:color w:val="000000"/>
          <w:sz w:val="21"/>
          <w:highlight w:val="none"/>
        </w:rPr>
        <w:t>注：同一采购目录序号的物品，其单价会因配置规格不同而变动，均符合资产配置标准。涉密采购事项按照相关规定执行。</w:t>
      </w:r>
    </w:p>
    <w:p>
      <w:pPr>
        <w:rPr>
          <w:rFonts w:eastAsia="方正仿宋_GBK"/>
          <w:color w:val="000000"/>
          <w:sz w:val="32"/>
          <w:highlight w:val="yellow"/>
        </w:rPr>
      </w:pPr>
      <w:r>
        <w:rPr>
          <w:rFonts w:eastAsia="方正仿宋_GBK"/>
          <w:color w:val="000000"/>
          <w:sz w:val="32"/>
          <w:highlight w:val="yellow"/>
        </w:rPr>
        <w:br w:type="page"/>
      </w:r>
    </w:p>
    <w:p>
      <w:pPr>
        <w:spacing w:before="10" w:after="10"/>
        <w:ind w:firstLine="640"/>
        <w:outlineLvl w:val="2"/>
        <w:rPr>
          <w:highlight w:val="none"/>
        </w:rPr>
      </w:pPr>
      <w:bookmarkStart w:id="14" w:name="_Toc_3_3_0000000016"/>
      <w:r>
        <w:rPr>
          <w:rFonts w:ascii="黑体" w:hAnsi="黑体" w:eastAsia="黑体" w:cs="黑体"/>
          <w:color w:val="000000"/>
          <w:sz w:val="32"/>
          <w:highlight w:val="none"/>
        </w:rPr>
        <w:t>七、国有资产信息</w:t>
      </w:r>
      <w:bookmarkEnd w:id="14"/>
    </w:p>
    <w:p>
      <w:pPr>
        <w:spacing w:line="500" w:lineRule="exact"/>
        <w:ind w:firstLine="560"/>
        <w:rPr>
          <w:highlight w:val="none"/>
        </w:rPr>
      </w:pPr>
      <w:r>
        <w:rPr>
          <w:rFonts w:hint="eastAsia" w:eastAsia="方正仿宋_GBK"/>
          <w:color w:val="000000"/>
          <w:sz w:val="28"/>
          <w:highlight w:val="none"/>
          <w:lang w:eastAsia="zh-CN"/>
        </w:rPr>
        <w:t>涞水县水利</w:t>
      </w:r>
      <w:r>
        <w:rPr>
          <w:rFonts w:eastAsia="方正仿宋_GBK"/>
          <w:color w:val="000000"/>
          <w:sz w:val="28"/>
          <w:highlight w:val="none"/>
        </w:rPr>
        <w:t>局（含所属单位）上年末固定资产金额为</w:t>
      </w:r>
      <w:r>
        <w:rPr>
          <w:rFonts w:hint="eastAsia" w:eastAsia="方正仿宋_GBK"/>
          <w:color w:val="000000"/>
          <w:sz w:val="28"/>
          <w:highlight w:val="none"/>
          <w:lang w:val="en-US" w:eastAsia="zh-CN"/>
        </w:rPr>
        <w:t>6067.31</w:t>
      </w:r>
      <w:r>
        <w:rPr>
          <w:rFonts w:eastAsia="方正仿宋_GBK"/>
          <w:color w:val="000000"/>
          <w:sz w:val="28"/>
          <w:highlight w:val="none"/>
        </w:rPr>
        <w:t>万元（详见下表）。</w:t>
      </w:r>
      <w:r>
        <w:rPr>
          <w:rFonts w:hint="eastAsia" w:eastAsia="方正仿宋_GBK"/>
          <w:color w:val="000000"/>
          <w:sz w:val="28"/>
          <w:highlight w:val="none"/>
          <w:lang w:eastAsia="zh-CN"/>
        </w:rPr>
        <w:t>本年无固定资产购置预算。</w:t>
      </w:r>
    </w:p>
    <w:p>
      <w:pPr>
        <w:jc w:val="center"/>
        <w:rPr>
          <w:rFonts w:ascii="方正小标宋_GBK" w:hAnsi="方正小标宋_GBK" w:eastAsia="方正小标宋_GBK" w:cs="方正小标宋_GBK"/>
          <w:color w:val="000000"/>
          <w:sz w:val="36"/>
          <w:highlight w:val="none"/>
          <w:lang w:eastAsia="zh-CN"/>
        </w:rPr>
      </w:pPr>
      <w:r>
        <w:rPr>
          <w:rFonts w:ascii="方正小标宋_GBK" w:hAnsi="方正小标宋_GBK" w:eastAsia="方正小标宋_GBK" w:cs="方正小标宋_GBK"/>
          <w:color w:val="000000"/>
          <w:sz w:val="36"/>
          <w:highlight w:val="none"/>
        </w:rPr>
        <w:t>部门固定资产占用情况表</w:t>
      </w:r>
    </w:p>
    <w:p>
      <w:pPr>
        <w:rPr>
          <w:rFonts w:ascii="方正小标宋_GBK" w:hAnsi="方正小标宋_GBK" w:eastAsia="方正小标宋_GBK" w:cs="方正小标宋_GBK"/>
          <w:color w:val="000000"/>
          <w:sz w:val="36"/>
          <w:highlight w:val="none"/>
          <w:lang w:eastAsia="zh-CN"/>
        </w:rPr>
      </w:pPr>
      <w:r>
        <w:rPr>
          <w:rFonts w:hint="eastAsia" w:ascii="方正小标宋_GBK" w:hAnsi="方正小标宋_GBK" w:eastAsia="方正小标宋_GBK" w:cs="方正小标宋_GBK"/>
          <w:color w:val="000000"/>
          <w:sz w:val="36"/>
          <w:highlight w:val="none"/>
          <w:lang w:eastAsia="zh-CN"/>
        </w:rPr>
        <w:t xml:space="preserve">      </w:t>
      </w:r>
    </w:p>
    <w:p>
      <w:pPr>
        <w:rPr>
          <w:rFonts w:ascii="方正小标宋_GBK" w:hAnsi="方正小标宋_GBK" w:eastAsia="方正小标宋_GBK" w:cs="方正小标宋_GBK"/>
          <w:color w:val="000000"/>
          <w:sz w:val="36"/>
          <w:highlight w:val="none"/>
          <w:lang w:eastAsia="zh-CN"/>
        </w:rPr>
      </w:pPr>
      <w:r>
        <w:rPr>
          <w:rFonts w:hint="eastAsia" w:ascii="方正小标宋_GBK" w:hAnsi="方正小标宋_GBK" w:eastAsia="方正小标宋_GBK" w:cs="方正小标宋_GBK"/>
          <w:color w:val="000000"/>
          <w:sz w:val="36"/>
          <w:highlight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highlight w:val="none"/>
              </w:rPr>
            </w:pPr>
            <w:r>
              <w:rPr>
                <w:highlight w:val="none"/>
              </w:rPr>
              <w:t>3</w:t>
            </w:r>
            <w:r>
              <w:rPr>
                <w:rFonts w:hint="eastAsia"/>
                <w:highlight w:val="none"/>
                <w:lang w:eastAsia="zh-CN"/>
              </w:rPr>
              <w:t>32涞水县水利</w:t>
            </w:r>
            <w:r>
              <w:rPr>
                <w:highlight w:val="none"/>
              </w:rPr>
              <w:t>局</w:t>
            </w:r>
          </w:p>
        </w:tc>
        <w:tc>
          <w:tcPr>
            <w:tcW w:w="5669" w:type="dxa"/>
            <w:tcBorders>
              <w:top w:val="single" w:color="FFFFFF" w:sz="6" w:space="0"/>
              <w:left w:val="single" w:color="FFFFFF" w:sz="6" w:space="0"/>
              <w:right w:val="single" w:color="FFFFFF" w:sz="6" w:space="0"/>
            </w:tcBorders>
            <w:vAlign w:val="center"/>
          </w:tcPr>
          <w:p>
            <w:pPr>
              <w:pStyle w:val="11"/>
              <w:rPr>
                <w:highlight w:val="none"/>
              </w:rPr>
            </w:pPr>
            <w:r>
              <w:rPr>
                <w:highlight w:val="none"/>
              </w:rPr>
              <w:t>截止时间：202</w:t>
            </w:r>
            <w:r>
              <w:rPr>
                <w:rFonts w:hint="eastAsia"/>
                <w:highlight w:val="none"/>
                <w:lang w:val="en-US" w:eastAsia="zh-CN"/>
              </w:rPr>
              <w:t>3</w:t>
            </w:r>
            <w:r>
              <w:rPr>
                <w:highlight w:val="none"/>
              </w:rPr>
              <w:t>-12-31</w:t>
            </w:r>
          </w:p>
        </w:tc>
      </w:tr>
    </w:tbl>
    <w:p>
      <w:pPr>
        <w:rPr>
          <w:rFonts w:ascii="方正小标宋_GBK" w:hAnsi="方正小标宋_GBK" w:eastAsia="方正小标宋_GBK" w:cs="方正小标宋_GBK"/>
          <w:color w:val="000000"/>
          <w:sz w:val="36"/>
          <w:highlight w:val="none"/>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highlight w:val="none"/>
              </w:rPr>
            </w:pPr>
            <w:r>
              <w:rPr>
                <w:rFonts w:hint="eastAsia"/>
                <w:highlight w:val="none"/>
              </w:rPr>
              <w:t>项  目</w:t>
            </w:r>
          </w:p>
        </w:tc>
        <w:tc>
          <w:tcPr>
            <w:tcW w:w="2835" w:type="dxa"/>
            <w:tcBorders>
              <w:top w:val="single" w:color="auto" w:sz="4" w:space="0"/>
              <w:left w:val="nil"/>
              <w:bottom w:val="nil"/>
              <w:right w:val="single" w:color="auto" w:sz="4" w:space="0"/>
            </w:tcBorders>
            <w:vAlign w:val="center"/>
          </w:tcPr>
          <w:p>
            <w:pPr>
              <w:pStyle w:val="14"/>
              <w:rPr>
                <w:highlight w:val="none"/>
              </w:rPr>
            </w:pPr>
            <w:r>
              <w:rPr>
                <w:rFonts w:hint="eastAsia"/>
                <w:highlight w:val="none"/>
              </w:rPr>
              <w:t>数量</w:t>
            </w:r>
          </w:p>
        </w:tc>
        <w:tc>
          <w:tcPr>
            <w:tcW w:w="2835" w:type="dxa"/>
            <w:tcBorders>
              <w:top w:val="single" w:color="auto" w:sz="4" w:space="0"/>
              <w:left w:val="nil"/>
              <w:bottom w:val="single" w:color="auto" w:sz="4" w:space="0"/>
              <w:right w:val="single" w:color="auto" w:sz="4" w:space="0"/>
            </w:tcBorders>
            <w:vAlign w:val="center"/>
          </w:tcPr>
          <w:p>
            <w:pPr>
              <w:pStyle w:val="14"/>
              <w:rPr>
                <w:highlight w:val="none"/>
              </w:rPr>
            </w:pPr>
            <w:r>
              <w:rPr>
                <w:rFonts w:hint="eastAsia"/>
                <w:highlight w:val="none"/>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（一）房屋（平方米）</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5179.9</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188.43</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ascii="方正书宋_GBK" w:hAnsi="方正书宋_GBK" w:eastAsia="方正书宋_GBK" w:cs="方正书宋_GBK"/>
                <w:bCs/>
                <w:sz w:val="21"/>
                <w:highlight w:val="none"/>
              </w:rPr>
            </w:pPr>
            <w:r>
              <w:rPr>
                <w:rFonts w:hint="eastAsia" w:ascii="方正书宋_GBK" w:hAnsi="方正书宋_GBK" w:eastAsia="方正书宋_GBK" w:cs="方正书宋_GBK"/>
                <w:bCs/>
                <w:sz w:val="21"/>
                <w:highlight w:val="none"/>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800</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38.64</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（二）车辆（台、辆）</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8</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112.69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Cs/>
                <w:sz w:val="21"/>
                <w:highlight w:val="none"/>
              </w:rPr>
            </w:pPr>
            <w:r>
              <w:rPr>
                <w:rFonts w:hint="eastAsia" w:ascii="方正书宋_GBK" w:hAnsi="方正书宋_GBK" w:eastAsia="方正书宋_GBK" w:cs="方正书宋_GBK"/>
                <w:bCs/>
                <w:sz w:val="21"/>
                <w:highlight w:val="none"/>
                <w:lang w:eastAsia="zh-CN"/>
              </w:rPr>
              <w:t>（三）单价在100万元以上的设备</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1</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177.6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（四）其他固定资产</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highlight w:val="none"/>
                <w:lang w:eastAsia="zh-CN"/>
              </w:rPr>
            </w:pPr>
            <w:r>
              <w:rPr>
                <w:rFonts w:hint="eastAsia" w:ascii="方正书宋_GBK" w:hAnsi="方正书宋_GBK" w:eastAsia="方正书宋_GBK" w:cs="方正书宋_GBK"/>
                <w:bCs/>
                <w:sz w:val="21"/>
                <w:highlight w:val="none"/>
                <w:lang w:eastAsia="zh-CN"/>
              </w:rPr>
              <w:t>—</w:t>
            </w:r>
          </w:p>
        </w:tc>
        <w:tc>
          <w:tcPr>
            <w:tcW w:w="2835" w:type="dxa"/>
            <w:tcBorders>
              <w:top w:val="single" w:color="auto" w:sz="4" w:space="0"/>
              <w:left w:val="nil"/>
              <w:bottom w:val="single" w:color="auto" w:sz="4" w:space="0"/>
              <w:right w:val="single" w:color="auto" w:sz="4" w:space="0"/>
            </w:tcBorders>
            <w:vAlign w:val="center"/>
          </w:tcPr>
          <w:p>
            <w:pPr>
              <w:jc w:val="center"/>
              <w:rPr>
                <w:rFonts w:hint="default" w:ascii="方正书宋_GBK" w:hAnsi="方正书宋_GBK" w:eastAsia="方正书宋_GBK" w:cs="方正书宋_GBK"/>
                <w:bCs/>
                <w:sz w:val="21"/>
                <w:highlight w:val="none"/>
                <w:lang w:val="en-US" w:eastAsia="zh-CN"/>
              </w:rPr>
            </w:pPr>
            <w:r>
              <w:rPr>
                <w:rFonts w:hint="eastAsia" w:ascii="方正书宋_GBK" w:hAnsi="方正书宋_GBK" w:eastAsia="方正书宋_GBK" w:cs="方正书宋_GBK"/>
                <w:bCs/>
                <w:sz w:val="21"/>
                <w:highlight w:val="none"/>
                <w:lang w:val="en-US" w:eastAsia="zh-CN"/>
              </w:rPr>
              <w:t>5549.95</w:t>
            </w:r>
          </w:p>
        </w:tc>
      </w:tr>
    </w:tbl>
    <w:p>
      <w:pPr>
        <w:rPr>
          <w:rFonts w:ascii="黑体" w:hAnsi="黑体" w:eastAsia="黑体" w:cs="黑体"/>
          <w:color w:val="000000"/>
          <w:sz w:val="32"/>
          <w:highlight w:val="yellow"/>
        </w:rPr>
      </w:pPr>
      <w:bookmarkStart w:id="15" w:name="_Toc_3_3_0000000017"/>
      <w:r>
        <w:rPr>
          <w:rFonts w:ascii="黑体" w:hAnsi="黑体" w:eastAsia="黑体" w:cs="黑体"/>
          <w:color w:val="000000"/>
          <w:sz w:val="32"/>
          <w:highlight w:val="yellow"/>
        </w:rPr>
        <w:br w:type="page"/>
      </w:r>
    </w:p>
    <w:p>
      <w:pPr>
        <w:spacing w:before="10" w:after="10"/>
        <w:ind w:firstLine="640"/>
        <w:outlineLvl w:val="2"/>
        <w:rPr>
          <w:highlight w:val="none"/>
        </w:rPr>
      </w:pPr>
      <w:r>
        <w:rPr>
          <w:rFonts w:ascii="黑体" w:hAnsi="黑体" w:eastAsia="黑体" w:cs="黑体"/>
          <w:color w:val="000000"/>
          <w:sz w:val="32"/>
          <w:highlight w:val="none"/>
        </w:rPr>
        <w:t>八、名词解释</w:t>
      </w:r>
      <w:bookmarkEnd w:id="15"/>
    </w:p>
    <w:p>
      <w:pPr>
        <w:spacing w:line="500" w:lineRule="exact"/>
        <w:ind w:firstLine="560"/>
        <w:rPr>
          <w:highlight w:val="none"/>
        </w:rPr>
      </w:pPr>
      <w:r>
        <w:rPr>
          <w:rFonts w:eastAsia="方正仿宋_GBK"/>
          <w:color w:val="000000"/>
          <w:sz w:val="28"/>
          <w:highlight w:val="none"/>
        </w:rPr>
        <w:t>1、</w:t>
      </w:r>
      <w:r>
        <w:rPr>
          <w:rFonts w:eastAsia="方正仿宋_GBK"/>
          <w:b/>
          <w:color w:val="000000"/>
          <w:sz w:val="28"/>
          <w:highlight w:val="none"/>
        </w:rPr>
        <w:t>一般公共预算拨款收入：</w:t>
      </w:r>
      <w:r>
        <w:rPr>
          <w:rFonts w:eastAsia="方正仿宋_GBK"/>
          <w:color w:val="000000"/>
          <w:sz w:val="28"/>
          <w:highlight w:val="none"/>
        </w:rPr>
        <w:t>指</w:t>
      </w:r>
      <w:r>
        <w:rPr>
          <w:rFonts w:hint="eastAsia" w:eastAsia="方正仿宋_GBK"/>
          <w:color w:val="000000"/>
          <w:sz w:val="28"/>
          <w:highlight w:val="none"/>
        </w:rPr>
        <w:t>县</w:t>
      </w:r>
      <w:r>
        <w:rPr>
          <w:rFonts w:hint="eastAsia" w:eastAsia="方正仿宋_GBK"/>
          <w:color w:val="000000"/>
          <w:sz w:val="28"/>
          <w:highlight w:val="none"/>
          <w:lang w:eastAsia="zh-CN"/>
        </w:rPr>
        <w:t>（区）</w:t>
      </w:r>
      <w:r>
        <w:rPr>
          <w:rFonts w:hint="eastAsia" w:eastAsia="方正仿宋_GBK"/>
          <w:color w:val="000000"/>
          <w:sz w:val="28"/>
          <w:highlight w:val="none"/>
        </w:rPr>
        <w:t>级</w:t>
      </w:r>
      <w:r>
        <w:rPr>
          <w:rFonts w:eastAsia="方正仿宋_GBK"/>
          <w:color w:val="000000"/>
          <w:sz w:val="28"/>
          <w:highlight w:val="none"/>
        </w:rPr>
        <w:t>财政当年拨付的资金。</w:t>
      </w:r>
    </w:p>
    <w:p>
      <w:pPr>
        <w:spacing w:line="500" w:lineRule="exact"/>
        <w:ind w:firstLine="560"/>
        <w:rPr>
          <w:highlight w:val="none"/>
        </w:rPr>
      </w:pPr>
      <w:r>
        <w:rPr>
          <w:rFonts w:eastAsia="方正仿宋_GBK"/>
          <w:color w:val="000000"/>
          <w:sz w:val="28"/>
          <w:highlight w:val="none"/>
        </w:rPr>
        <w:t>2、</w:t>
      </w:r>
      <w:r>
        <w:rPr>
          <w:rFonts w:eastAsia="方正仿宋_GBK"/>
          <w:b/>
          <w:color w:val="000000"/>
          <w:sz w:val="28"/>
          <w:highlight w:val="none"/>
        </w:rPr>
        <w:t>事业收入：</w:t>
      </w:r>
      <w:r>
        <w:rPr>
          <w:rFonts w:eastAsia="方正仿宋_GBK"/>
          <w:color w:val="000000"/>
          <w:sz w:val="28"/>
          <w:highlight w:val="none"/>
        </w:rPr>
        <w:t>指事业单位开展专业业务活动及辅助活动所取得的收入。</w:t>
      </w:r>
    </w:p>
    <w:p>
      <w:pPr>
        <w:spacing w:line="500" w:lineRule="exact"/>
        <w:ind w:firstLine="560"/>
        <w:rPr>
          <w:highlight w:val="none"/>
        </w:rPr>
      </w:pPr>
      <w:r>
        <w:rPr>
          <w:rFonts w:eastAsia="方正仿宋_GBK"/>
          <w:color w:val="000000"/>
          <w:sz w:val="28"/>
          <w:highlight w:val="none"/>
        </w:rPr>
        <w:t>3、</w:t>
      </w:r>
      <w:r>
        <w:rPr>
          <w:rFonts w:eastAsia="方正仿宋_GBK"/>
          <w:b/>
          <w:color w:val="000000"/>
          <w:sz w:val="28"/>
          <w:highlight w:val="none"/>
        </w:rPr>
        <w:t>其他收入：</w:t>
      </w:r>
      <w:r>
        <w:rPr>
          <w:rFonts w:eastAsia="方正仿宋_GBK"/>
          <w:color w:val="000000"/>
          <w:sz w:val="28"/>
          <w:highlight w:val="none"/>
        </w:rPr>
        <w:t>指除“一般公共预算拨款收入”、“事业收入”等以外的收入。主要是按规定动用的租房收入、存款利息收入等。</w:t>
      </w:r>
    </w:p>
    <w:p>
      <w:pPr>
        <w:spacing w:line="500" w:lineRule="exact"/>
        <w:ind w:firstLine="560"/>
        <w:rPr>
          <w:highlight w:val="none"/>
        </w:rPr>
      </w:pPr>
      <w:r>
        <w:rPr>
          <w:rFonts w:eastAsia="方正仿宋_GBK"/>
          <w:color w:val="000000"/>
          <w:sz w:val="28"/>
          <w:highlight w:val="none"/>
        </w:rPr>
        <w:t>4、</w:t>
      </w:r>
      <w:r>
        <w:rPr>
          <w:rFonts w:eastAsia="方正仿宋_GBK"/>
          <w:b/>
          <w:color w:val="000000"/>
          <w:sz w:val="28"/>
          <w:highlight w:val="none"/>
        </w:rPr>
        <w:t>基本支出：</w:t>
      </w:r>
      <w:r>
        <w:rPr>
          <w:rFonts w:eastAsia="方正仿宋_GBK"/>
          <w:color w:val="000000"/>
          <w:sz w:val="28"/>
          <w:highlight w:val="none"/>
        </w:rPr>
        <w:t>指为保障机构正常运转、完成日常工作任务而发生的人员支出和公用支出。</w:t>
      </w:r>
    </w:p>
    <w:p>
      <w:pPr>
        <w:spacing w:line="500" w:lineRule="exact"/>
        <w:ind w:firstLine="560"/>
        <w:rPr>
          <w:highlight w:val="none"/>
        </w:rPr>
      </w:pPr>
      <w:r>
        <w:rPr>
          <w:rFonts w:eastAsia="方正仿宋_GBK"/>
          <w:color w:val="000000"/>
          <w:sz w:val="28"/>
          <w:highlight w:val="none"/>
        </w:rPr>
        <w:t>5、</w:t>
      </w:r>
      <w:r>
        <w:rPr>
          <w:rFonts w:eastAsia="方正仿宋_GBK"/>
          <w:b/>
          <w:color w:val="000000"/>
          <w:sz w:val="28"/>
          <w:highlight w:val="none"/>
        </w:rPr>
        <w:t>项目支出：</w:t>
      </w:r>
      <w:r>
        <w:rPr>
          <w:rFonts w:eastAsia="方正仿宋_GBK"/>
          <w:color w:val="000000"/>
          <w:sz w:val="28"/>
          <w:highlight w:val="none"/>
        </w:rPr>
        <w:t>指在基本支出之外为完成特定行政任务和事业发展目标所发生的支出。</w:t>
      </w:r>
    </w:p>
    <w:p>
      <w:pPr>
        <w:spacing w:line="500" w:lineRule="exact"/>
        <w:ind w:firstLine="560"/>
        <w:rPr>
          <w:highlight w:val="none"/>
        </w:rPr>
      </w:pPr>
      <w:r>
        <w:rPr>
          <w:rFonts w:eastAsia="方正仿宋_GBK"/>
          <w:color w:val="000000"/>
          <w:sz w:val="28"/>
          <w:highlight w:val="none"/>
        </w:rPr>
        <w:t>6、</w:t>
      </w:r>
      <w:r>
        <w:rPr>
          <w:rFonts w:eastAsia="方正仿宋_GBK"/>
          <w:b/>
          <w:color w:val="000000"/>
          <w:sz w:val="28"/>
          <w:highlight w:val="none"/>
        </w:rPr>
        <w:t>上缴上级支出：</w:t>
      </w:r>
      <w:r>
        <w:rPr>
          <w:rFonts w:eastAsia="方正仿宋_GBK"/>
          <w:color w:val="000000"/>
          <w:sz w:val="28"/>
          <w:highlight w:val="none"/>
        </w:rPr>
        <w:t>指下级单位上缴上级的支出。</w:t>
      </w:r>
    </w:p>
    <w:p>
      <w:pPr>
        <w:spacing w:line="500" w:lineRule="exact"/>
        <w:ind w:firstLine="560"/>
        <w:rPr>
          <w:highlight w:val="none"/>
        </w:rPr>
      </w:pPr>
      <w:r>
        <w:rPr>
          <w:rFonts w:eastAsia="方正仿宋_GBK"/>
          <w:color w:val="000000"/>
          <w:sz w:val="28"/>
          <w:highlight w:val="none"/>
        </w:rPr>
        <w:t>7、</w:t>
      </w:r>
      <w:r>
        <w:rPr>
          <w:rFonts w:eastAsia="方正仿宋_GBK"/>
          <w:b/>
          <w:color w:val="000000"/>
          <w:sz w:val="28"/>
          <w:highlight w:val="none"/>
        </w:rPr>
        <w:t>“三公”经费：</w:t>
      </w:r>
      <w:r>
        <w:rPr>
          <w:rFonts w:eastAsia="方正仿宋_GBK"/>
          <w:color w:val="000000"/>
          <w:sz w:val="28"/>
          <w:highlight w:val="none"/>
        </w:rPr>
        <w:t>纳入</w:t>
      </w:r>
      <w:r>
        <w:rPr>
          <w:rFonts w:hint="eastAsia" w:eastAsia="方正仿宋_GBK"/>
          <w:color w:val="000000"/>
          <w:sz w:val="28"/>
          <w:highlight w:val="none"/>
        </w:rPr>
        <w:t>县</w:t>
      </w:r>
      <w:r>
        <w:rPr>
          <w:rFonts w:hint="eastAsia" w:eastAsia="方正仿宋_GBK"/>
          <w:color w:val="000000"/>
          <w:sz w:val="28"/>
          <w:highlight w:val="none"/>
          <w:lang w:eastAsia="zh-CN"/>
        </w:rPr>
        <w:t>（区）</w:t>
      </w:r>
      <w:r>
        <w:rPr>
          <w:rFonts w:hint="eastAsia" w:eastAsia="方正仿宋_GBK"/>
          <w:color w:val="000000"/>
          <w:sz w:val="28"/>
          <w:highlight w:val="none"/>
        </w:rPr>
        <w:t>级</w:t>
      </w:r>
      <w:r>
        <w:rPr>
          <w:rFonts w:eastAsia="方正仿宋_GBK"/>
          <w:color w:val="000000"/>
          <w:sz w:val="28"/>
          <w:highlight w:val="none"/>
        </w:rPr>
        <w:t>财政预算管理的“三公”经费，是指</w:t>
      </w:r>
      <w:r>
        <w:rPr>
          <w:rFonts w:hint="eastAsia" w:eastAsia="方正仿宋_GBK"/>
          <w:color w:val="000000"/>
          <w:sz w:val="28"/>
          <w:highlight w:val="none"/>
        </w:rPr>
        <w:t>县</w:t>
      </w:r>
      <w:r>
        <w:rPr>
          <w:rFonts w:hint="eastAsia" w:eastAsia="方正仿宋_GBK"/>
          <w:color w:val="000000"/>
          <w:sz w:val="28"/>
          <w:highlight w:val="none"/>
          <w:lang w:eastAsia="zh-CN"/>
        </w:rPr>
        <w:t>（区）</w:t>
      </w:r>
      <w:r>
        <w:rPr>
          <w:rFonts w:hint="eastAsia" w:eastAsia="方正仿宋_GBK"/>
          <w:color w:val="000000"/>
          <w:sz w:val="28"/>
          <w:highlight w:val="none"/>
        </w:rPr>
        <w:t>级</w:t>
      </w:r>
      <w:r>
        <w:rPr>
          <w:rFonts w:eastAsia="方正仿宋_GBK"/>
          <w:color w:val="000000"/>
          <w:sz w:val="28"/>
          <w:highlight w:val="none"/>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highlight w:val="none"/>
        </w:rPr>
      </w:pPr>
      <w:r>
        <w:rPr>
          <w:rFonts w:eastAsia="方正仿宋_GBK"/>
          <w:color w:val="000000"/>
          <w:sz w:val="28"/>
          <w:highlight w:val="none"/>
        </w:rPr>
        <w:t>8、</w:t>
      </w:r>
      <w:r>
        <w:rPr>
          <w:rFonts w:eastAsia="方正仿宋_GBK"/>
          <w:b/>
          <w:color w:val="000000"/>
          <w:sz w:val="28"/>
          <w:highlight w:val="none"/>
        </w:rPr>
        <w:t>机关运行费：</w:t>
      </w:r>
      <w:r>
        <w:rPr>
          <w:rFonts w:eastAsia="方正仿宋_GBK"/>
          <w:color w:val="000000"/>
          <w:sz w:val="28"/>
          <w:highlight w:val="none"/>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highlight w:val="none"/>
        </w:rPr>
      </w:pPr>
      <w:r>
        <w:rPr>
          <w:rFonts w:eastAsia="方正仿宋_GBK"/>
          <w:color w:val="000000"/>
          <w:sz w:val="28"/>
          <w:highlight w:val="none"/>
        </w:rPr>
        <w:t>9、</w:t>
      </w:r>
      <w:r>
        <w:rPr>
          <w:rFonts w:eastAsia="方正仿宋_GBK"/>
          <w:b/>
          <w:color w:val="000000"/>
          <w:sz w:val="28"/>
          <w:highlight w:val="none"/>
        </w:rPr>
        <w:t>上年结转：</w:t>
      </w:r>
      <w:r>
        <w:rPr>
          <w:rFonts w:eastAsia="方正仿宋_GBK"/>
          <w:color w:val="000000"/>
          <w:sz w:val="28"/>
          <w:highlight w:val="none"/>
        </w:rPr>
        <w:t>指以前年度尚未完成、结转到本年仍按原规定用途继续使用的资金。</w:t>
      </w:r>
    </w:p>
    <w:p>
      <w:pPr>
        <w:spacing w:line="500" w:lineRule="exact"/>
        <w:ind w:firstLine="560"/>
        <w:rPr>
          <w:highlight w:val="none"/>
        </w:rPr>
      </w:pPr>
      <w:r>
        <w:rPr>
          <w:rFonts w:eastAsia="方正仿宋_GBK"/>
          <w:color w:val="000000"/>
          <w:sz w:val="28"/>
          <w:highlight w:val="none"/>
        </w:rPr>
        <w:t>10、</w:t>
      </w:r>
      <w:r>
        <w:rPr>
          <w:rFonts w:eastAsia="方正仿宋_GBK"/>
          <w:b/>
          <w:color w:val="000000"/>
          <w:sz w:val="28"/>
          <w:highlight w:val="none"/>
        </w:rPr>
        <w:t>事业单位经营支出：</w:t>
      </w:r>
      <w:r>
        <w:rPr>
          <w:rFonts w:eastAsia="方正仿宋_GBK"/>
          <w:color w:val="000000"/>
          <w:sz w:val="28"/>
          <w:highlight w:val="none"/>
        </w:rPr>
        <w:t>指事业单位在专业业务活动及其辅助活动之外开展非独立核算经营活动发生的支出。</w:t>
      </w:r>
    </w:p>
    <w:p>
      <w:pPr>
        <w:spacing w:before="10" w:after="10"/>
        <w:ind w:firstLine="640"/>
        <w:outlineLvl w:val="2"/>
        <w:rPr>
          <w:highlight w:val="none"/>
        </w:rPr>
      </w:pPr>
      <w:bookmarkStart w:id="16" w:name="_Toc_3_3_0000000018"/>
      <w:r>
        <w:rPr>
          <w:rFonts w:ascii="黑体" w:hAnsi="黑体" w:eastAsia="黑体" w:cs="黑体"/>
          <w:color w:val="000000"/>
          <w:sz w:val="32"/>
          <w:highlight w:val="none"/>
        </w:rPr>
        <w:t>九、其他需要说明的事项</w:t>
      </w:r>
      <w:bookmarkEnd w:id="16"/>
    </w:p>
    <w:p>
      <w:pPr>
        <w:spacing w:line="500" w:lineRule="exact"/>
        <w:ind w:firstLine="560"/>
        <w:rPr>
          <w:highlight w:val="none"/>
          <w:lang w:eastAsia="zh-CN"/>
        </w:rPr>
      </w:pPr>
      <w:r>
        <w:rPr>
          <w:rFonts w:eastAsia="方正仿宋_GBK"/>
          <w:color w:val="000000"/>
          <w:sz w:val="28"/>
          <w:highlight w:val="none"/>
        </w:rPr>
        <w:t>我部门无其他需要说明的事项</w:t>
      </w:r>
      <w:r>
        <w:rPr>
          <w:rFonts w:hint="eastAsia" w:eastAsia="方正仿宋_GBK"/>
          <w:color w:val="000000"/>
          <w:sz w:val="28"/>
          <w:highlight w:val="none"/>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jc w:val="both"/>
                </w:pPr>
                <w:r>
                  <w:fldChar w:fldCharType="begin"/>
                </w:r>
                <w:r>
                  <w:instrText xml:space="preserve">PAGE "page number"</w:instrText>
                </w:r>
                <w:r>
                  <w:fldChar w:fldCharType="separate"/>
                </w:r>
                <w:r>
                  <w:t>23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1CD1B"/>
    <w:multiLevelType w:val="singleLevel"/>
    <w:tmpl w:val="D7F1CD1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09075F"/>
    <w:rsid w:val="001C0AE6"/>
    <w:rsid w:val="001D7814"/>
    <w:rsid w:val="00472F0F"/>
    <w:rsid w:val="006B610F"/>
    <w:rsid w:val="00781D3A"/>
    <w:rsid w:val="00791CF2"/>
    <w:rsid w:val="007E561D"/>
    <w:rsid w:val="00821C63"/>
    <w:rsid w:val="008236D4"/>
    <w:rsid w:val="009C206B"/>
    <w:rsid w:val="00A560CA"/>
    <w:rsid w:val="00BC0518"/>
    <w:rsid w:val="00C551BF"/>
    <w:rsid w:val="00C84C2E"/>
    <w:rsid w:val="00C92AE3"/>
    <w:rsid w:val="00CA59D1"/>
    <w:rsid w:val="00CB6BE0"/>
    <w:rsid w:val="00CF6148"/>
    <w:rsid w:val="00D42B1A"/>
    <w:rsid w:val="00DC041D"/>
    <w:rsid w:val="00DD3C3B"/>
    <w:rsid w:val="00DE32C6"/>
    <w:rsid w:val="00DF7C5F"/>
    <w:rsid w:val="00E6241B"/>
    <w:rsid w:val="00ED2EDE"/>
    <w:rsid w:val="00F37B70"/>
    <w:rsid w:val="025A46F3"/>
    <w:rsid w:val="054B4674"/>
    <w:rsid w:val="0BFF7E68"/>
    <w:rsid w:val="0D977B84"/>
    <w:rsid w:val="0F4E207E"/>
    <w:rsid w:val="15665AAF"/>
    <w:rsid w:val="15DF7B3C"/>
    <w:rsid w:val="19080062"/>
    <w:rsid w:val="1A7C2FC8"/>
    <w:rsid w:val="1DE97292"/>
    <w:rsid w:val="1F001077"/>
    <w:rsid w:val="1FE752C0"/>
    <w:rsid w:val="284B637B"/>
    <w:rsid w:val="306A43A2"/>
    <w:rsid w:val="3525658C"/>
    <w:rsid w:val="37CF26CA"/>
    <w:rsid w:val="40083624"/>
    <w:rsid w:val="47B759B6"/>
    <w:rsid w:val="48BA73C9"/>
    <w:rsid w:val="49EA4862"/>
    <w:rsid w:val="4A6E08DD"/>
    <w:rsid w:val="4F8D007B"/>
    <w:rsid w:val="52A26447"/>
    <w:rsid w:val="56FA0174"/>
    <w:rsid w:val="5AF97C08"/>
    <w:rsid w:val="5B01542B"/>
    <w:rsid w:val="5D67410E"/>
    <w:rsid w:val="618868A7"/>
    <w:rsid w:val="618A2E94"/>
    <w:rsid w:val="62AA727B"/>
    <w:rsid w:val="68265E94"/>
    <w:rsid w:val="6C9C6F66"/>
    <w:rsid w:val="6EE449F0"/>
    <w:rsid w:val="6F721B47"/>
    <w:rsid w:val="70017CD0"/>
    <w:rsid w:val="72887980"/>
    <w:rsid w:val="7510128E"/>
    <w:rsid w:val="769A08AD"/>
    <w:rsid w:val="7A782E38"/>
    <w:rsid w:val="7DAA32A9"/>
    <w:rsid w:val="7F6A5F98"/>
    <w:rsid w:val="7FD919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字符"/>
    <w:basedOn w:val="10"/>
    <w:link w:val="4"/>
    <w:autoRedefine/>
    <w:qFormat/>
    <w:uiPriority w:val="99"/>
    <w:rPr>
      <w:rFonts w:eastAsia="Times New Roman"/>
      <w:sz w:val="18"/>
      <w:szCs w:val="18"/>
      <w:lang w:eastAsia="uk-UA"/>
    </w:rPr>
  </w:style>
  <w:style w:type="character" w:customStyle="1" w:styleId="34">
    <w:name w:val="页脚 字符"/>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27F30A9-AC64-4000-970B-04BBBAF6782F}">
  <ds:schemaRefs/>
</ds:datastoreItem>
</file>

<file path=customXml/itemProps11.xml><?xml version="1.0" encoding="utf-8"?>
<ds:datastoreItem xmlns:ds="http://schemas.openxmlformats.org/officeDocument/2006/customXml" ds:itemID="{F2B0114A-1BF3-408C-A937-DBD594359DD7}">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6A6DB8E6-5EDD-4508-B255-AD07BCA264C9}">
  <ds:schemaRefs/>
</ds:datastoreItem>
</file>

<file path=customXml/itemProps14.xml><?xml version="1.0" encoding="utf-8"?>
<ds:datastoreItem xmlns:ds="http://schemas.openxmlformats.org/officeDocument/2006/customXml" ds:itemID="{927546BB-28A9-4183-9889-130B2B46E760}">
  <ds:schemaRefs/>
</ds:datastoreItem>
</file>

<file path=customXml/itemProps15.xml><?xml version="1.0" encoding="utf-8"?>
<ds:datastoreItem xmlns:ds="http://schemas.openxmlformats.org/officeDocument/2006/customXml" ds:itemID="{9E39FA8A-0D5E-4C72-88C2-A4A5C9D016A3}">
  <ds:schemaRefs/>
</ds:datastoreItem>
</file>

<file path=customXml/itemProps16.xml><?xml version="1.0" encoding="utf-8"?>
<ds:datastoreItem xmlns:ds="http://schemas.openxmlformats.org/officeDocument/2006/customXml" ds:itemID="{B8034E79-3EC9-4FB4-8900-8DB566ED87F2}">
  <ds:schemaRefs/>
</ds:datastoreItem>
</file>

<file path=customXml/itemProps17.xml><?xml version="1.0" encoding="utf-8"?>
<ds:datastoreItem xmlns:ds="http://schemas.openxmlformats.org/officeDocument/2006/customXml" ds:itemID="{D5DDAF8B-C90E-40EE-B940-CCD547411B81}">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DFFE41CD-7795-417D-8B3D-7B7E92ADCE28}">
  <ds:schemaRefs/>
</ds:datastoreItem>
</file>

<file path=customXml/itemProps2.xml><?xml version="1.0" encoding="utf-8"?>
<ds:datastoreItem xmlns:ds="http://schemas.openxmlformats.org/officeDocument/2006/customXml" ds:itemID="{6C8F0DDD-DA95-49D7-BEC9-54BED6023821}">
  <ds:schemaRefs/>
</ds:datastoreItem>
</file>

<file path=customXml/itemProps20.xml><?xml version="1.0" encoding="utf-8"?>
<ds:datastoreItem xmlns:ds="http://schemas.openxmlformats.org/officeDocument/2006/customXml" ds:itemID="{FF40C868-CD10-4565-BD6F-28B55B247751}">
  <ds:schemaRefs/>
</ds:datastoreItem>
</file>

<file path=customXml/itemProps21.xml><?xml version="1.0" encoding="utf-8"?>
<ds:datastoreItem xmlns:ds="http://schemas.openxmlformats.org/officeDocument/2006/customXml" ds:itemID="{55A60376-5F1A-4B58-BE70-A0B8CD8AC393}">
  <ds:schemaRefs/>
</ds:datastoreItem>
</file>

<file path=customXml/itemProps22.xml><?xml version="1.0" encoding="utf-8"?>
<ds:datastoreItem xmlns:ds="http://schemas.openxmlformats.org/officeDocument/2006/customXml" ds:itemID="{B52E45D6-0F3C-4B21-B161-FA591631F8EB}">
  <ds:schemaRefs/>
</ds:datastoreItem>
</file>

<file path=customXml/itemProps23.xml><?xml version="1.0" encoding="utf-8"?>
<ds:datastoreItem xmlns:ds="http://schemas.openxmlformats.org/officeDocument/2006/customXml" ds:itemID="{BC8B0B68-B399-4D6D-AE2B-284CCF1A5CB6}">
  <ds:schemaRefs/>
</ds:datastoreItem>
</file>

<file path=customXml/itemProps24.xml><?xml version="1.0" encoding="utf-8"?>
<ds:datastoreItem xmlns:ds="http://schemas.openxmlformats.org/officeDocument/2006/customXml" ds:itemID="{5EFC46A3-03BA-4ECF-B65E-51918400F753}">
  <ds:schemaRefs/>
</ds:datastoreItem>
</file>

<file path=customXml/itemProps25.xml><?xml version="1.0" encoding="utf-8"?>
<ds:datastoreItem xmlns:ds="http://schemas.openxmlformats.org/officeDocument/2006/customXml" ds:itemID="{240D75C0-5405-407A-9D88-451A6C53325C}">
  <ds:schemaRefs/>
</ds:datastoreItem>
</file>

<file path=customXml/itemProps26.xml><?xml version="1.0" encoding="utf-8"?>
<ds:datastoreItem xmlns:ds="http://schemas.openxmlformats.org/officeDocument/2006/customXml" ds:itemID="{9B2DCA2B-261B-4FC5-92E2-74D6E9C53092}">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4D21B174-EFD5-481F-8023-ECD2C99EA6A5}">
  <ds:schemaRefs/>
</ds:datastoreItem>
</file>

<file path=customXml/itemProps29.xml><?xml version="1.0" encoding="utf-8"?>
<ds:datastoreItem xmlns:ds="http://schemas.openxmlformats.org/officeDocument/2006/customXml" ds:itemID="{C864F1CC-9C8C-41E6-8FD8-C85E12A44050}">
  <ds:schemaRefs/>
</ds:datastoreItem>
</file>

<file path=customXml/itemProps3.xml><?xml version="1.0" encoding="utf-8"?>
<ds:datastoreItem xmlns:ds="http://schemas.openxmlformats.org/officeDocument/2006/customXml" ds:itemID="{526561F4-D429-4474-A75E-30A59CF88000}">
  <ds:schemaRefs/>
</ds:datastoreItem>
</file>

<file path=customXml/itemProps30.xml><?xml version="1.0" encoding="utf-8"?>
<ds:datastoreItem xmlns:ds="http://schemas.openxmlformats.org/officeDocument/2006/customXml" ds:itemID="{3300B263-A8B2-4577-A8B1-07D060066AC1}">
  <ds:schemaRefs/>
</ds:datastoreItem>
</file>

<file path=customXml/itemProps31.xml><?xml version="1.0" encoding="utf-8"?>
<ds:datastoreItem xmlns:ds="http://schemas.openxmlformats.org/officeDocument/2006/customXml" ds:itemID="{328F8FAA-F9B6-48DE-ABD9-772610F9386F}">
  <ds:schemaRefs/>
</ds:datastoreItem>
</file>

<file path=customXml/itemProps32.xml><?xml version="1.0" encoding="utf-8"?>
<ds:datastoreItem xmlns:ds="http://schemas.openxmlformats.org/officeDocument/2006/customXml" ds:itemID="{7DA1E944-597F-4D9A-ADC8-E3A5D62388E9}">
  <ds:schemaRefs/>
</ds:datastoreItem>
</file>

<file path=customXml/itemProps33.xml><?xml version="1.0" encoding="utf-8"?>
<ds:datastoreItem xmlns:ds="http://schemas.openxmlformats.org/officeDocument/2006/customXml" ds:itemID="{BF249A3C-5046-4792-B1C7-86A45BD0F7B3}">
  <ds:schemaRefs/>
</ds:datastoreItem>
</file>

<file path=customXml/itemProps34.xml><?xml version="1.0" encoding="utf-8"?>
<ds:datastoreItem xmlns:ds="http://schemas.openxmlformats.org/officeDocument/2006/customXml" ds:itemID="{66CC41B6-D28D-4EED-B564-F0D3D013B8B1}">
  <ds:schemaRefs/>
</ds:datastoreItem>
</file>

<file path=customXml/itemProps35.xml><?xml version="1.0" encoding="utf-8"?>
<ds:datastoreItem xmlns:ds="http://schemas.openxmlformats.org/officeDocument/2006/customXml" ds:itemID="{DD8D39B1-E032-4B64-9020-66CD65ABCD3B}">
  <ds:schemaRefs/>
</ds:datastoreItem>
</file>

<file path=customXml/itemProps36.xml><?xml version="1.0" encoding="utf-8"?>
<ds:datastoreItem xmlns:ds="http://schemas.openxmlformats.org/officeDocument/2006/customXml" ds:itemID="{907DF196-29BA-4F64-A2E6-9B891D8DA970}">
  <ds:schemaRefs/>
</ds:datastoreItem>
</file>

<file path=customXml/itemProps37.xml><?xml version="1.0" encoding="utf-8"?>
<ds:datastoreItem xmlns:ds="http://schemas.openxmlformats.org/officeDocument/2006/customXml" ds:itemID="{6E2C9F12-3CD8-4842-9EA4-A70B7F1287B1}">
  <ds:schemaRefs/>
</ds:datastoreItem>
</file>

<file path=customXml/itemProps38.xml><?xml version="1.0" encoding="utf-8"?>
<ds:datastoreItem xmlns:ds="http://schemas.openxmlformats.org/officeDocument/2006/customXml" ds:itemID="{E56AD1C2-FB4D-4572-86C7-2470DBB3943B}">
  <ds:schemaRefs/>
</ds:datastoreItem>
</file>

<file path=customXml/itemProps39.xml><?xml version="1.0" encoding="utf-8"?>
<ds:datastoreItem xmlns:ds="http://schemas.openxmlformats.org/officeDocument/2006/customXml" ds:itemID="{335668B4-649C-41E0-BC80-7D94ABF681A2}">
  <ds:schemaRefs/>
</ds:datastoreItem>
</file>

<file path=customXml/itemProps4.xml><?xml version="1.0" encoding="utf-8"?>
<ds:datastoreItem xmlns:ds="http://schemas.openxmlformats.org/officeDocument/2006/customXml" ds:itemID="{CB6B8C05-D526-4E72-8AB4-B1FB0F487636}">
  <ds:schemaRefs/>
</ds:datastoreItem>
</file>

<file path=customXml/itemProps40.xml><?xml version="1.0" encoding="utf-8"?>
<ds:datastoreItem xmlns:ds="http://schemas.openxmlformats.org/officeDocument/2006/customXml" ds:itemID="{C486A553-0F69-4945-B340-E49BCA32411A}">
  <ds:schemaRefs/>
</ds:datastoreItem>
</file>

<file path=customXml/itemProps5.xml><?xml version="1.0" encoding="utf-8"?>
<ds:datastoreItem xmlns:ds="http://schemas.openxmlformats.org/officeDocument/2006/customXml" ds:itemID="{82063DCE-E0D9-4D45-94AB-06A5849F123C}">
  <ds:schemaRefs/>
</ds:datastoreItem>
</file>

<file path=customXml/itemProps6.xml><?xml version="1.0" encoding="utf-8"?>
<ds:datastoreItem xmlns:ds="http://schemas.openxmlformats.org/officeDocument/2006/customXml" ds:itemID="{8807E301-CE3E-48B0-8F1B-BE48F29E1736}">
  <ds:schemaRefs/>
</ds:datastoreItem>
</file>

<file path=customXml/itemProps7.xml><?xml version="1.0" encoding="utf-8"?>
<ds:datastoreItem xmlns:ds="http://schemas.openxmlformats.org/officeDocument/2006/customXml" ds:itemID="{B9E9C162-3959-4E09-8552-3788A3BCB94D}">
  <ds:schemaRefs/>
</ds:datastoreItem>
</file>

<file path=customXml/itemProps8.xml><?xml version="1.0" encoding="utf-8"?>
<ds:datastoreItem xmlns:ds="http://schemas.openxmlformats.org/officeDocument/2006/customXml" ds:itemID="{1C4E702D-2594-4689-8404-84AFD7E73E52}">
  <ds:schemaRefs/>
</ds:datastoreItem>
</file>

<file path=customXml/itemProps9.xml><?xml version="1.0" encoding="utf-8"?>
<ds:datastoreItem xmlns:ds="http://schemas.openxmlformats.org/officeDocument/2006/customXml" ds:itemID="{989DA21E-0CDF-4E3D-84F6-1D172BF7F4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3597</Words>
  <Characters>20506</Characters>
  <Lines>170</Lines>
  <Paragraphs>48</Paragraphs>
  <TotalTime>0</TotalTime>
  <ScaleCrop>false</ScaleCrop>
  <LinksUpToDate>false</LinksUpToDate>
  <CharactersWithSpaces>24055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2024-02-01T06:57:00Z</cp:lastPrinted>
  <dcterms:modified xsi:type="dcterms:W3CDTF">2024-03-12T08:34:49Z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C9D1610CB8F1478783DEAA371825E57F</vt:lpwstr>
  </property>
</Properties>
</file>