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涞水县公安</w:t>
      </w:r>
      <w:r>
        <w:rPr>
          <w:rFonts w:hint="eastAsia" w:ascii="黑体" w:hAnsi="黑体" w:eastAsia="黑体" w:cs="黑体"/>
          <w:b/>
          <w:color w:val="000000"/>
          <w:sz w:val="30"/>
          <w:lang w:val="en-US" w:eastAsia="zh-CN"/>
        </w:rPr>
        <w:t>局</w:t>
      </w:r>
      <w:r>
        <w:rPr>
          <w:rFonts w:hint="eastAsia" w:ascii="黑体" w:hAnsi="黑体" w:eastAsia="黑体" w:cs="黑体"/>
          <w:b/>
          <w:color w:val="000000"/>
          <w:sz w:val="30"/>
          <w:lang w:eastAsia="zh-CN"/>
        </w:rPr>
        <w:t>交通</w:t>
      </w:r>
      <w:r>
        <w:rPr>
          <w:rFonts w:hint="eastAsia" w:ascii="黑体" w:hAnsi="黑体" w:eastAsia="黑体" w:cs="黑体"/>
          <w:b/>
          <w:color w:val="000000"/>
          <w:sz w:val="30"/>
          <w:lang w:val="en-US" w:eastAsia="zh-CN"/>
        </w:rPr>
        <w:t>管理</w:t>
      </w:r>
      <w:r>
        <w:rPr>
          <w:rFonts w:hint="eastAsia" w:ascii="黑体" w:hAnsi="黑体" w:eastAsia="黑体" w:cs="黑体"/>
          <w:b/>
          <w:color w:val="000000"/>
          <w:sz w:val="30"/>
          <w:lang w:eastAsia="zh-CN"/>
        </w:rPr>
        <w:t>大队</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涞水县公安</w:t>
      </w:r>
      <w:r>
        <w:rPr>
          <w:rFonts w:hint="eastAsia"/>
          <w:lang w:val="en-US" w:eastAsia="zh-CN"/>
        </w:rPr>
        <w:t>局</w:t>
      </w:r>
      <w:r>
        <w:rPr>
          <w:rFonts w:hint="eastAsia"/>
          <w:lang w:eastAsia="zh-CN"/>
        </w:rPr>
        <w:t>交通</w:t>
      </w:r>
      <w:r>
        <w:rPr>
          <w:rFonts w:hint="eastAsia"/>
          <w:lang w:val="en-US" w:eastAsia="zh-CN"/>
        </w:rPr>
        <w:t>管理</w:t>
      </w:r>
      <w:r>
        <w:rPr>
          <w:rFonts w:hint="eastAsia"/>
          <w:lang w:eastAsia="zh-CN"/>
        </w:rPr>
        <w:t>大队</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涞水县公安</w:t>
      </w:r>
      <w:r>
        <w:rPr>
          <w:rFonts w:hint="eastAsia"/>
          <w:lang w:val="en-US" w:eastAsia="zh-CN"/>
        </w:rPr>
        <w:t>局</w:t>
      </w:r>
      <w:r>
        <w:rPr>
          <w:rFonts w:hint="eastAsia"/>
          <w:lang w:eastAsia="zh-CN"/>
        </w:rPr>
        <w:t>交通</w:t>
      </w:r>
      <w:r>
        <w:rPr>
          <w:rFonts w:hint="eastAsia"/>
          <w:lang w:val="en-US" w:eastAsia="zh-CN"/>
        </w:rPr>
        <w:t>管理</w:t>
      </w:r>
      <w:r>
        <w:rPr>
          <w:rFonts w:hint="eastAsia"/>
          <w:lang w:eastAsia="zh-CN"/>
        </w:rPr>
        <w:t>大队</w:t>
      </w:r>
      <w:r>
        <w:rPr>
          <w:rFonts w:hint="eastAsia"/>
        </w:rPr>
        <w:t>事业收支预算</w:t>
      </w:r>
      <w:r>
        <w:tab/>
      </w:r>
      <w:r>
        <w:rPr>
          <w:lang w:eastAsia="zh-CN"/>
        </w:rPr>
        <w:t>2</w:t>
      </w:r>
      <w:r>
        <w:rPr>
          <w:rFonts w:hint="eastAsia"/>
          <w:lang w:eastAsia="zh-CN"/>
        </w:rPr>
        <w:t>5</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涞水县公安局交通管理大队</w:t>
      </w:r>
      <w:r>
        <w:rPr>
          <w:rFonts w:hint="eastAsia" w:ascii="方正小标宋_GBK" w:hAnsi="方正小标宋_GBK" w:eastAsia="方正小标宋_GBK" w:cs="方正小标宋_GBK"/>
          <w:color w:val="000000"/>
          <w:sz w:val="44"/>
        </w:rPr>
        <w:t>（本级）收支预算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451001涞水县公安局交通管理大队（本级）</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rPr>
                <w:rFonts w:hint="default" w:eastAsia="方正书宋_GBK"/>
                <w:lang w:val="en-US" w:eastAsia="zh-CN"/>
              </w:rPr>
            </w:pPr>
            <w:r>
              <w:rPr>
                <w:rFonts w:hint="eastAsia"/>
                <w:lang w:val="en-US" w:eastAsia="zh-CN"/>
              </w:rPr>
              <w:t>2856.35</w:t>
            </w:r>
          </w:p>
        </w:tc>
        <w:tc>
          <w:tcPr>
            <w:tcW w:w="4535" w:type="dxa"/>
            <w:vAlign w:val="center"/>
          </w:tcPr>
          <w:p>
            <w:pPr>
              <w:pStyle w:val="19"/>
            </w:pPr>
            <w:r>
              <w:t>一、一般公共服务支出</w:t>
            </w:r>
          </w:p>
        </w:tc>
        <w:tc>
          <w:tcPr>
            <w:tcW w:w="2126" w:type="dxa"/>
            <w:vAlign w:val="center"/>
          </w:tcPr>
          <w:p>
            <w:pPr>
              <w:pStyle w:val="18"/>
              <w:jc w:val="center"/>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rPr>
                <w:rFonts w:hint="default" w:eastAsia="方正书宋_GBK"/>
                <w:lang w:val="en-US" w:eastAsia="zh-CN"/>
              </w:rPr>
            </w:pPr>
            <w:r>
              <w:rPr>
                <w:rFonts w:hint="eastAsia"/>
                <w:lang w:val="en-US" w:eastAsia="zh-CN"/>
              </w:rPr>
              <w:t>2811.98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rPr>
                <w:rFonts w:hint="default" w:eastAsia="方正书宋_GBK"/>
                <w:lang w:val="en-US" w:eastAsia="zh-CN"/>
              </w:rPr>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eastAsia="方正书宋_GBK"/>
                <w:lang w:val="en-US" w:eastAsia="zh-CN"/>
              </w:rPr>
            </w:pPr>
            <w:r>
              <w:rPr>
                <w:rFonts w:hint="eastAsia"/>
                <w:lang w:val="en-US" w:eastAsia="zh-CN"/>
              </w:rPr>
              <w:t>10.29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2"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bl>
    <w:tbl>
      <w:tblPr>
        <w:tblStyle w:val="9"/>
        <w:tblpPr w:leftFromText="180" w:rightFromText="180" w:vertAnchor="text" w:horzAnchor="page" w:tblpX="1464" w:tblpY="1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eastAsia="方正书宋_GBK"/>
                <w:lang w:val="en-US" w:eastAsia="zh-CN"/>
              </w:rPr>
            </w:pPr>
            <w:r>
              <w:rPr>
                <w:rFonts w:hint="eastAsia"/>
                <w:lang w:val="en-US" w:eastAsia="zh-CN"/>
              </w:rPr>
              <w:t>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2856.35</w:t>
            </w:r>
          </w:p>
        </w:tc>
        <w:tc>
          <w:tcPr>
            <w:tcW w:w="4535" w:type="dxa"/>
            <w:vAlign w:val="center"/>
          </w:tcPr>
          <w:p>
            <w:pPr>
              <w:pStyle w:val="21"/>
            </w:pPr>
            <w:r>
              <w:t>本年支出合计</w:t>
            </w:r>
          </w:p>
        </w:tc>
        <w:tc>
          <w:tcPr>
            <w:tcW w:w="2126" w:type="dxa"/>
            <w:vAlign w:val="center"/>
          </w:tcPr>
          <w:p>
            <w:pPr>
              <w:pStyle w:val="22"/>
              <w:jc w:val="center"/>
              <w:rPr>
                <w:rFonts w:hint="default" w:eastAsia="方正书宋_GBK"/>
                <w:lang w:val="en-US" w:eastAsia="zh-CN"/>
              </w:rPr>
            </w:pPr>
            <w:r>
              <w:rPr>
                <w:rFonts w:hint="eastAsia"/>
                <w:lang w:val="en-US" w:eastAsia="zh-CN"/>
              </w:rPr>
              <w:t>2856.35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rPr>
                <w:rFonts w:ascii="方正书宋_GBK" w:hAnsi="方正书宋_GBK" w:eastAsia="方正书宋_GBK" w:cs="方正书宋_GBK"/>
                <w:sz w:val="21"/>
                <w:szCs w:val="24"/>
                <w:lang w:val="en-US" w:eastAsia="uk-UA" w:bidi="ar-SA"/>
              </w:rPr>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2856.35</w:t>
            </w:r>
          </w:p>
        </w:tc>
        <w:tc>
          <w:tcPr>
            <w:tcW w:w="4535" w:type="dxa"/>
            <w:vAlign w:val="center"/>
          </w:tcPr>
          <w:p>
            <w:pPr>
              <w:pStyle w:val="21"/>
            </w:pPr>
            <w:r>
              <w:t>支出总计</w:t>
            </w:r>
          </w:p>
        </w:tc>
        <w:tc>
          <w:tcPr>
            <w:tcW w:w="2126" w:type="dxa"/>
            <w:vAlign w:val="center"/>
          </w:tcPr>
          <w:p>
            <w:pPr>
              <w:pStyle w:val="22"/>
              <w:jc w:val="center"/>
              <w:rPr>
                <w:rFonts w:hint="default" w:eastAsia="方正书宋_GBK"/>
                <w:lang w:val="en-US" w:eastAsia="zh-CN"/>
              </w:rPr>
            </w:pPr>
            <w:r>
              <w:rPr>
                <w:rFonts w:hint="eastAsia"/>
                <w:lang w:val="en-US" w:eastAsia="zh-CN"/>
              </w:rPr>
              <w:t>2856.35</w:t>
            </w:r>
          </w:p>
        </w:tc>
      </w:tr>
    </w:tbl>
    <w:p>
      <w:pPr>
        <w:tabs>
          <w:tab w:val="left" w:pos="1175"/>
        </w:tabs>
        <w:bidi w:val="0"/>
        <w:jc w:val="left"/>
        <w:rPr>
          <w:lang w:val="en-US" w:eastAsia="zh-CN"/>
        </w:rPr>
        <w:sectPr>
          <w:footerReference r:id="rId6" w:type="default"/>
          <w:footerReference r:id="rId7" w:type="even"/>
          <w:type w:val="continuous"/>
          <w:pgSz w:w="16840" w:h="11900" w:orient="landscape"/>
          <w:pgMar w:top="1361" w:right="794" w:bottom="1134" w:left="850" w:header="720" w:footer="720" w:gutter="0"/>
          <w:pgNumType w:start="1"/>
          <w:cols w:space="720" w:num="1"/>
        </w:sectPr>
      </w:pPr>
    </w:p>
    <w:tbl>
      <w:tblPr>
        <w:tblStyle w:val="9"/>
        <w:tblW w:w="147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5"/>
        <w:gridCol w:w="1295"/>
        <w:gridCol w:w="4413"/>
        <w:gridCol w:w="1111"/>
        <w:gridCol w:w="1357"/>
        <w:gridCol w:w="1356"/>
        <w:gridCol w:w="631"/>
        <w:gridCol w:w="628"/>
        <w:gridCol w:w="628"/>
        <w:gridCol w:w="631"/>
        <w:gridCol w:w="632"/>
        <w:gridCol w:w="631"/>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717"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1" w:name="_Toc_2_2_0000000003"/>
            <w:r>
              <w:rPr>
                <w:rFonts w:hint="eastAsia" w:ascii="方正小标宋_GBK" w:hAnsi="方正小标宋_GBK" w:eastAsia="方正小标宋_GBK" w:cs="方正小标宋_GBK"/>
                <w:color w:val="000000"/>
                <w:sz w:val="36"/>
                <w:lang w:val="en-US" w:eastAsia="zh-CN"/>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451001涞水县公安局交通管理大队（本级）                                                              </w:t>
            </w:r>
            <w:r>
              <w:t>预算年度：202</w:t>
            </w:r>
            <w:r>
              <w:rPr>
                <w:rFonts w:hint="eastAsia"/>
                <w:lang w:val="en-US" w:eastAsia="zh-CN"/>
              </w:rPr>
              <w:t>4</w:t>
            </w:r>
          </w:p>
        </w:tc>
        <w:tc>
          <w:tcPr>
            <w:tcW w:w="0" w:type="auto"/>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49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6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6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6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629"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2148.09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2148.09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2148.09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149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6"/>
        <w:gridCol w:w="1147"/>
        <w:gridCol w:w="3910"/>
        <w:gridCol w:w="1607"/>
        <w:gridCol w:w="1147"/>
        <w:gridCol w:w="1147"/>
        <w:gridCol w:w="1147"/>
        <w:gridCol w:w="193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791" w:type="dxa"/>
            <w:gridSpan w:val="7"/>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bookmarkStart w:id="2" w:name="_Toc_2_2_0000000004"/>
            <w:r>
              <w:rPr>
                <w:rFonts w:hint="eastAsia"/>
                <w:lang w:val="en-US" w:eastAsia="zh-CN"/>
              </w:rPr>
              <w:t xml:space="preserve">451001涞水县公安局交通管理大队（本级）                                                           </w:t>
            </w:r>
            <w:r>
              <w:t>预算年度：202</w:t>
            </w:r>
            <w:r>
              <w:rPr>
                <w:rFonts w:hint="eastAsia"/>
                <w:lang w:val="en-US" w:eastAsia="zh-CN"/>
              </w:rPr>
              <w:t>4</w:t>
            </w:r>
          </w:p>
        </w:tc>
        <w:tc>
          <w:tcPr>
            <w:tcW w:w="1936"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196"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2190.46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2146.09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2146.09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2146.09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2146.09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eastAsia" w:ascii="Calibri" w:hAnsi="Calibri"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2"/>
    <w:tbl>
      <w:tblPr>
        <w:tblStyle w:val="9"/>
        <w:tblW w:w="145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7"/>
        <w:gridCol w:w="2475"/>
        <w:gridCol w:w="975"/>
        <w:gridCol w:w="2925"/>
        <w:gridCol w:w="870"/>
        <w:gridCol w:w="1980"/>
        <w:gridCol w:w="2064"/>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3" w:name="_Toc_2_2_0000000005"/>
            <w:r>
              <w:rPr>
                <w:rFonts w:hint="eastAsia" w:ascii="方正小标宋_GBK" w:hAnsi="方正小标宋_GBK" w:eastAsia="方正小标宋_GBK" w:cs="方正小标宋_GBK"/>
                <w:color w:val="000000"/>
                <w:sz w:val="36"/>
                <w:lang w:val="en-US" w:eastAsia="zh-CN"/>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6"/>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lang w:val="en-US" w:eastAsia="zh-CN"/>
              </w:rPr>
              <w:t xml:space="preserve">451001涞水县公安局交通管理大队（本级）                                                  </w:t>
            </w:r>
            <w:r>
              <w:t>预算年度：202</w:t>
            </w:r>
            <w:r>
              <w:rPr>
                <w:rFonts w:hint="eastAsia"/>
                <w:lang w:val="en-US" w:eastAsia="zh-CN"/>
              </w:rPr>
              <w:t>4</w:t>
            </w: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5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23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2813.98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2813.98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10.29</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bookmarkEnd w:id="3"/>
    <w:p>
      <w:pPr>
        <w:sectPr>
          <w:pgSz w:w="16840" w:h="11900" w:orient="landscape"/>
          <w:pgMar w:top="1361" w:right="1020" w:bottom="1134" w:left="1020" w:header="720" w:footer="720" w:gutter="0"/>
          <w:cols w:space="720" w:num="1"/>
        </w:sectPr>
      </w:pPr>
    </w:p>
    <w:tbl>
      <w:tblPr>
        <w:tblStyle w:val="9"/>
        <w:tblW w:w="27781" w:type="dxa"/>
        <w:tblInd w:w="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185"/>
        <w:gridCol w:w="4560"/>
        <w:gridCol w:w="2520"/>
        <w:gridCol w:w="2550"/>
        <w:gridCol w:w="2550"/>
        <w:gridCol w:w="1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560" w:hRule="atLeast"/>
        </w:trPr>
        <w:tc>
          <w:tcPr>
            <w:tcW w:w="1420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bookmarkStart w:id="4" w:name="_Toc_2_2_0000000007"/>
            <w:r>
              <w:rPr>
                <w:rFonts w:hint="eastAsia" w:ascii="方正小标宋_GBK" w:hAnsi="方正小标宋_GBK" w:eastAsia="方正小标宋_GBK" w:cs="方正小标宋_GBK"/>
                <w:color w:val="000000"/>
                <w:sz w:val="36"/>
                <w:lang w:val="en-US" w:eastAsia="zh-CN"/>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90" w:hRule="atLeast"/>
        </w:trPr>
        <w:tc>
          <w:tcPr>
            <w:tcW w:w="910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lang w:val="en-US" w:eastAsia="zh-CN"/>
              </w:rPr>
              <w:t xml:space="preserve">451001涞水县公安局交通管理大队（本级）                                           </w:t>
            </w:r>
            <w:r>
              <w:t>预算年度：202</w:t>
            </w:r>
            <w:r>
              <w:rPr>
                <w:rFonts w:hint="eastAsia"/>
                <w:lang w:val="en-US" w:eastAsia="zh-CN"/>
              </w:rPr>
              <w:t>4</w:t>
            </w: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uk-UA" w:bidi="ar-SA"/>
              </w:rPr>
            </w:pP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ind w:firstLine="96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序号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57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支出功能分类科目</w:t>
            </w:r>
          </w:p>
        </w:tc>
        <w:tc>
          <w:tcPr>
            <w:tcW w:w="76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科目编码</w:t>
            </w:r>
          </w:p>
        </w:tc>
        <w:tc>
          <w:tcPr>
            <w:tcW w:w="4560"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小计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nil"/>
              <w:left w:val="single" w:color="auto" w:sz="4" w:space="0"/>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栏次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1340.96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1340.96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1340.96</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公共安全支出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公安</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w:t>
            </w:r>
            <w:r>
              <w:rPr>
                <w:rFonts w:hint="eastAsia" w:ascii="Calibri" w:hAnsi="Calibri" w:cs="Calibri"/>
                <w:i w:val="0"/>
                <w:iCs w:val="0"/>
                <w:color w:val="000000"/>
                <w:kern w:val="0"/>
                <w:sz w:val="22"/>
                <w:szCs w:val="22"/>
                <w:u w:val="none"/>
                <w:lang w:val="en-US" w:eastAsia="zh-CN" w:bidi="ar"/>
              </w:rPr>
              <w:t>3</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公务员医疗补助</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0"/>
        <w:gridCol w:w="1125"/>
        <w:gridCol w:w="4590"/>
        <w:gridCol w:w="2520"/>
        <w:gridCol w:w="253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2" w:hRule="atLeast"/>
        </w:trPr>
        <w:tc>
          <w:tcPr>
            <w:tcW w:w="1448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6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451001涞水县公安局交通管理大队（本级）                                           </w:t>
            </w:r>
            <w:r>
              <w:t>预算年度：202</w:t>
            </w:r>
            <w:r>
              <w:rPr>
                <w:rFonts w:hint="eastAsia"/>
                <w:lang w:val="en-US" w:eastAsia="zh-CN"/>
              </w:rPr>
              <w:t>4</w:t>
            </w:r>
          </w:p>
        </w:tc>
        <w:tc>
          <w:tcPr>
            <w:tcW w:w="2535"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58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7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5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5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25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合计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sz w:val="18"/>
                <w:szCs w:val="18"/>
                <w:u w:val="none"/>
                <w:lang w:val="en-US" w:eastAsia="zh-CN"/>
              </w:rPr>
              <w:t>2190.46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sz w:val="18"/>
                <w:szCs w:val="18"/>
                <w:u w:val="none"/>
                <w:lang w:val="en-US" w:eastAsia="zh-CN"/>
              </w:rPr>
              <w:t>1340.96</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sz w:val="18"/>
                <w:szCs w:val="18"/>
                <w:u w:val="none"/>
                <w:lang w:val="en-US" w:eastAsia="zh-CN"/>
              </w:rPr>
              <w:t>849.50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工资福利支出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1340.96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1340.96</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基本工资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1170.15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1170.15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津贴补贴</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92.55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92.55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30103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奖金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33.19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33.19</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基本养老保险缴费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22.20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22.20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30110</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基本医疗保险缴费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7.84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7.84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w:t>
            </w:r>
            <w:r>
              <w:rPr>
                <w:rFonts w:hint="eastAsia" w:ascii="Calibri" w:hAnsi="Calibri" w:cs="Calibri"/>
                <w:i w:val="0"/>
                <w:iCs w:val="0"/>
                <w:color w:val="000000"/>
                <w:kern w:val="0"/>
                <w:sz w:val="18"/>
                <w:szCs w:val="18"/>
                <w:u w:val="none"/>
                <w:lang w:val="en-US" w:eastAsia="zh-CN" w:bidi="ar"/>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公务员医疗补助</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2.45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2.45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30112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工伤保险费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0.70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0.70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r>
              <w:rPr>
                <w:rFonts w:hint="eastAsia" w:ascii="Calibri" w:hAnsi="Calibri" w:cs="Calibri"/>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住房公积金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11.88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11.88</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30199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其他工资福利支出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i w:val="0"/>
                <w:iCs w:val="0"/>
                <w:color w:val="000000"/>
                <w:sz w:val="18"/>
                <w:szCs w:val="18"/>
                <w:u w:val="none"/>
                <w:lang w:val="en-US" w:eastAsia="zh-CN"/>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r>
              <w:rPr>
                <w:rFonts w:hint="eastAsia" w:ascii="Calibri" w:hAnsi="Calibri" w:cs="Calibri"/>
                <w:i w:val="0"/>
                <w:iCs w:val="0"/>
                <w:color w:val="000000"/>
                <w:kern w:val="0"/>
                <w:sz w:val="18"/>
                <w:szCs w:val="18"/>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849.50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849.50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default" w:ascii="Calibri" w:hAnsi="Calibri" w:eastAsia="宋体" w:cs="Calibri"/>
                <w:i w:val="0"/>
                <w:iCs w:val="0"/>
                <w:color w:val="000000"/>
                <w:kern w:val="0"/>
                <w:sz w:val="18"/>
                <w:szCs w:val="18"/>
                <w:u w:val="none"/>
                <w:lang w:val="en-US" w:eastAsia="zh-CN" w:bidi="ar"/>
              </w:rPr>
              <w:t>1</w:t>
            </w:r>
            <w:r>
              <w:rPr>
                <w:rFonts w:hint="eastAsia" w:ascii="Calibri" w:hAnsi="Calibri" w:cs="Calibri"/>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办公费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31.46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30207</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邮电费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0.36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30208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取暖费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8.03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30211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差旅费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14.30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30226</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劳务费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702.06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702.06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工会经费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11.76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福利费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14.69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30231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公务用车运行维护费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uk-UA" w:bidi="ar-SA"/>
              </w:rPr>
            </w:pPr>
            <w:r>
              <w:rPr>
                <w:rFonts w:hint="default" w:ascii="Calibri" w:hAnsi="Calibri" w:eastAsia="宋体" w:cs="Calibri"/>
                <w:i w:val="0"/>
                <w:iCs w:val="0"/>
                <w:color w:val="000000"/>
                <w:kern w:val="0"/>
                <w:sz w:val="18"/>
                <w:szCs w:val="18"/>
                <w:u w:val="none"/>
                <w:lang w:val="en-US" w:eastAsia="zh-CN" w:bidi="ar"/>
              </w:rPr>
              <w:t>58.00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30239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其他交通费用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8.52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sz w:val="18"/>
                <w:szCs w:val="18"/>
                <w:u w:val="none"/>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30299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其他商品和服务支出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sz w:val="18"/>
                <w:szCs w:val="18"/>
                <w:u w:val="none"/>
                <w:lang w:val="en-US" w:eastAsia="zh-CN"/>
              </w:rPr>
              <w:t>0.32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i w:val="0"/>
                <w:iCs w:val="0"/>
                <w:color w:val="000000"/>
                <w:sz w:val="18"/>
                <w:szCs w:val="18"/>
                <w:u w:val="none"/>
                <w:lang w:val="en-US" w:eastAsia="zh-CN"/>
              </w:rPr>
            </w:pPr>
            <w:r>
              <w:rPr>
                <w:rFonts w:hint="eastAsia" w:ascii="Calibri" w:hAnsi="Calibri" w:cs="Calibri"/>
                <w:i w:val="0"/>
                <w:iCs w:val="0"/>
                <w:color w:val="000000"/>
                <w:sz w:val="18"/>
                <w:szCs w:val="18"/>
                <w:u w:val="none"/>
                <w:lang w:val="en-US" w:eastAsia="zh-CN"/>
              </w:rPr>
              <w:t>0.32</w:t>
            </w: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451001涞水县公安局交通管理大队（本级）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451001涞水县公安局交通管理大队（本级）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2520"/>
        <w:gridCol w:w="1710"/>
        <w:gridCol w:w="1878"/>
        <w:gridCol w:w="2381"/>
        <w:gridCol w:w="4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451001涞水县公安局交通管理大队（本级）</w:t>
            </w:r>
          </w:p>
        </w:tc>
        <w:tc>
          <w:tcPr>
            <w:tcW w:w="2381" w:type="dxa"/>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预算年度：2024</w:t>
            </w:r>
          </w:p>
        </w:tc>
        <w:tc>
          <w:tcPr>
            <w:tcW w:w="4762" w:type="dxa"/>
            <w:tcBorders>
              <w:top w:val="single" w:color="FFFFFF" w:sz="6" w:space="0"/>
              <w:left w:val="single" w:color="FFFFFF" w:sz="6" w:space="0"/>
              <w:right w:val="single" w:color="FFFFFF" w:sz="6" w:space="0"/>
            </w:tcBorders>
            <w:vAlign w:val="center"/>
          </w:tcPr>
          <w:p>
            <w:pPr>
              <w:keepNext w:val="0"/>
              <w:keepLines w:val="0"/>
              <w:widowControl/>
              <w:suppressLineNumbers w:val="0"/>
              <w:ind w:firstLine="3120" w:firstLineChars="1300"/>
              <w:jc w:val="left"/>
              <w:textAlignment w:val="center"/>
              <w:rPr>
                <w:rFonts w:hint="eastAsia"/>
                <w:lang w:val="en-US" w:eastAsia="zh-CN"/>
              </w:rPr>
            </w:pPr>
            <w:r>
              <w:rPr>
                <w:rFonts w:hint="eastAsia"/>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序号</w:t>
            </w:r>
          </w:p>
        </w:tc>
        <w:tc>
          <w:tcPr>
            <w:tcW w:w="2520"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w:t>
            </w:r>
          </w:p>
        </w:tc>
        <w:tc>
          <w:tcPr>
            <w:tcW w:w="10731" w:type="dxa"/>
            <w:gridSpan w:val="4"/>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Merge w:val="continue"/>
            <w:vAlign w:val="center"/>
          </w:tcPr>
          <w:p>
            <w:pPr>
              <w:jc w:val="center"/>
            </w:pPr>
          </w:p>
        </w:tc>
        <w:tc>
          <w:tcPr>
            <w:tcW w:w="2520" w:type="dxa"/>
            <w:vMerge w:val="continue"/>
            <w:vAlign w:val="center"/>
          </w:tcPr>
          <w:p>
            <w:pPr>
              <w:jc w:val="center"/>
            </w:pP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政府性基金财政拨款</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栏次</w:t>
            </w:r>
          </w:p>
        </w:tc>
        <w:tc>
          <w:tcPr>
            <w:tcW w:w="252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710"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“三公”经费小计</w:t>
            </w:r>
          </w:p>
        </w:tc>
        <w:tc>
          <w:tcPr>
            <w:tcW w:w="1710"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171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171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三、公务接待费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四、会议费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五、培训费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widowControl/>
        <w:spacing w:line="560" w:lineRule="exact"/>
        <w:jc w:val="center"/>
        <w:rPr>
          <w:rFonts w:hint="eastAsia" w:ascii="宋体" w:eastAsia="宋体" w:cs="宋体"/>
          <w:b/>
          <w:kern w:val="0"/>
          <w:sz w:val="44"/>
          <w:szCs w:val="44"/>
          <w:lang w:eastAsia="zh-CN"/>
        </w:rPr>
      </w:pPr>
      <w:r>
        <w:rPr>
          <w:rFonts w:hint="eastAsia" w:ascii="宋体" w:hAnsi="宋体" w:cs="宋体"/>
          <w:b/>
          <w:kern w:val="0"/>
          <w:sz w:val="44"/>
          <w:szCs w:val="44"/>
          <w:lang w:eastAsia="zh-CN"/>
        </w:rPr>
        <w:t>涞水县公安局交通管理大队（本级）</w:t>
      </w:r>
    </w:p>
    <w:p>
      <w:pPr>
        <w:widowControl/>
        <w:spacing w:line="560" w:lineRule="exact"/>
        <w:jc w:val="center"/>
        <w:rPr>
          <w:rFonts w:hint="eastAsia" w:ascii="宋体" w:hAnsi="宋体" w:cs="宋体"/>
          <w:b/>
          <w:kern w:val="0"/>
          <w:sz w:val="44"/>
          <w:szCs w:val="44"/>
        </w:rP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widowControl/>
        <w:spacing w:line="560" w:lineRule="exact"/>
        <w:jc w:val="center"/>
        <w:rPr>
          <w:rFonts w:ascii="宋体" w:cs="仿宋"/>
          <w:b/>
          <w:kern w:val="0"/>
          <w:sz w:val="44"/>
          <w:szCs w:val="44"/>
        </w:rPr>
      </w:pPr>
    </w:p>
    <w:p>
      <w:pPr>
        <w:pStyle w:val="24"/>
        <w:rPr>
          <w:rFonts w:hint="eastAsia" w:cs="仿宋" w:asciiTheme="minorEastAsia" w:hAnsiTheme="minorEastAsia" w:eastAsiaTheme="minorEastAsia"/>
          <w:sz w:val="32"/>
          <w:szCs w:val="32"/>
          <w:lang w:val="en-US" w:eastAsia="zh-CN" w:bidi="ar-SA"/>
        </w:rPr>
      </w:pPr>
      <w:r>
        <w:rPr>
          <w:rFonts w:hint="eastAsia" w:cs="仿宋" w:asciiTheme="minorEastAsia" w:hAnsiTheme="minorEastAsia" w:eastAsiaTheme="minorEastAsia"/>
          <w:sz w:val="32"/>
          <w:szCs w:val="32"/>
          <w:lang w:val="en-US" w:eastAsia="zh-CN" w:bidi="ar-SA"/>
        </w:rPr>
        <w:t>按照《中华人民共和国预算法》、《地方预决算公开操作规程》和《关于进一步推进预算公开工作的实施意见》规定，现将涞水县公安局交通管理大队（本级）2024年单位预算公开如下：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napToGrid w:val="0"/>
        <w:spacing w:line="560" w:lineRule="exact"/>
        <w:ind w:firstLine="964" w:firstLineChars="300"/>
        <w:rPr>
          <w:rFonts w:hint="eastAsia" w:ascii="仿宋" w:hAnsi="仿宋" w:eastAsia="仿宋"/>
          <w:b/>
          <w:bCs/>
          <w:sz w:val="32"/>
          <w:szCs w:val="32"/>
          <w:lang w:val="en-US" w:eastAsia="uk-UA"/>
        </w:rPr>
      </w:pPr>
      <w:r>
        <w:rPr>
          <w:rFonts w:hint="eastAsia" w:ascii="仿宋" w:hAnsi="仿宋" w:eastAsia="仿宋"/>
          <w:b/>
          <w:bCs/>
          <w:sz w:val="32"/>
          <w:szCs w:val="32"/>
          <w:lang w:val="en-US" w:eastAsia="zh-CN"/>
        </w:rPr>
        <w:t>1.</w:t>
      </w:r>
      <w:r>
        <w:rPr>
          <w:rFonts w:hint="eastAsia" w:ascii="仿宋" w:hAnsi="仿宋" w:eastAsia="仿宋"/>
          <w:b/>
          <w:bCs/>
          <w:sz w:val="32"/>
          <w:szCs w:val="32"/>
          <w:lang w:val="en-US" w:eastAsia="uk-UA"/>
        </w:rPr>
        <w:t>单位职责：</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w:t>
      </w:r>
      <w:r>
        <w:rPr>
          <w:rFonts w:hint="eastAsia" w:cs="仿宋" w:asciiTheme="minorEastAsia" w:hAnsiTheme="minorEastAsia" w:eastAsiaTheme="minorEastAsia"/>
          <w:sz w:val="32"/>
          <w:szCs w:val="32"/>
          <w:lang w:val="en-US" w:eastAsia="uk-UA" w:bidi="ar-SA"/>
        </w:rPr>
        <w:t>一</w:t>
      </w:r>
      <w:r>
        <w:rPr>
          <w:rFonts w:hint="eastAsia" w:cs="仿宋" w:asciiTheme="minorEastAsia" w:hAnsiTheme="minorEastAsia" w:eastAsiaTheme="minorEastAsia"/>
          <w:sz w:val="32"/>
          <w:szCs w:val="32"/>
          <w:lang w:val="en-US" w:eastAsia="zh-CN" w:bidi="ar-SA"/>
        </w:rPr>
        <w:t>）</w:t>
      </w:r>
      <w:r>
        <w:rPr>
          <w:rFonts w:hint="eastAsia" w:cs="仿宋" w:asciiTheme="minorEastAsia" w:hAnsiTheme="minorEastAsia" w:eastAsiaTheme="minorEastAsia"/>
          <w:sz w:val="32"/>
          <w:szCs w:val="32"/>
          <w:lang w:val="en-US" w:eastAsia="uk-UA" w:bidi="ar-SA"/>
        </w:rPr>
        <w:t>财政收入管理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深化税收制度改革，完善地方税体系。完善和规范地方性税收法规，规范税收优惠政策，监督检查税政政策执行情况。制定非税收入管理政策，加强非税收入征管。</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（二）</w:t>
      </w:r>
      <w:r>
        <w:rPr>
          <w:rFonts w:hint="eastAsia" w:cs="仿宋" w:asciiTheme="minorEastAsia" w:hAnsiTheme="minorEastAsia" w:eastAsiaTheme="minorEastAsia"/>
          <w:sz w:val="32"/>
          <w:szCs w:val="32"/>
          <w:lang w:val="en-US" w:eastAsia="uk-UA" w:bidi="ar-SA"/>
        </w:rPr>
        <w:t>财政资源配置管理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通过对财政收支以及相应的财政税收政策，调整和引导现有社会经济资源的流向和流量，以达到资源的优化配置和充分利用，实现最大的经济效益和社会效益的功能。</w:t>
      </w:r>
    </w:p>
    <w:p>
      <w:pPr>
        <w:pStyle w:val="24"/>
        <w:ind w:firstLineChars="200"/>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（三）</w:t>
      </w:r>
      <w:r>
        <w:rPr>
          <w:rFonts w:hint="eastAsia" w:cs="仿宋" w:asciiTheme="minorEastAsia" w:hAnsiTheme="minorEastAsia" w:eastAsiaTheme="minorEastAsia"/>
          <w:sz w:val="32"/>
          <w:szCs w:val="32"/>
          <w:lang w:val="en-US" w:eastAsia="uk-UA" w:bidi="ar-SA"/>
        </w:rPr>
        <w:t>财政体制管理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承担财政体制管理的责任。负责拟订县对乡镇财政管理体制，研究提出县对乡镇财政管理体制指导性意见。</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（四）</w:t>
      </w:r>
      <w:r>
        <w:rPr>
          <w:rFonts w:hint="eastAsia" w:cs="仿宋" w:asciiTheme="minorEastAsia" w:hAnsiTheme="minorEastAsia" w:eastAsiaTheme="minorEastAsia"/>
          <w:sz w:val="32"/>
          <w:szCs w:val="32"/>
          <w:lang w:val="en-US" w:eastAsia="uk-UA" w:bidi="ar-SA"/>
        </w:rPr>
        <w:t>预算管理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（五）</w:t>
      </w:r>
      <w:r>
        <w:rPr>
          <w:rFonts w:hint="eastAsia" w:cs="仿宋" w:asciiTheme="minorEastAsia" w:hAnsiTheme="minorEastAsia" w:eastAsiaTheme="minorEastAsia"/>
          <w:sz w:val="32"/>
          <w:szCs w:val="32"/>
          <w:lang w:val="en-US" w:eastAsia="uk-UA" w:bidi="ar-SA"/>
        </w:rPr>
        <w:t>国库管理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预算单位用款计划及额度审核下达；财政专户资金审核拨付；全县预算执行分析；组织实施总决算会计，组织部门决算汇编；国库现金管理；管理全县预算单位银行账户。</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（六）</w:t>
      </w:r>
      <w:r>
        <w:rPr>
          <w:rFonts w:hint="eastAsia" w:cs="仿宋" w:asciiTheme="minorEastAsia" w:hAnsiTheme="minorEastAsia" w:eastAsiaTheme="minorEastAsia"/>
          <w:sz w:val="32"/>
          <w:szCs w:val="32"/>
          <w:lang w:val="en-US" w:eastAsia="uk-UA" w:bidi="ar-SA"/>
        </w:rPr>
        <w:t>财政监督管理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负责对财政性资金使用情况进行绩效监督评价，反映财政收支管理中的重大问题。</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（七）</w:t>
      </w:r>
      <w:r>
        <w:rPr>
          <w:rFonts w:hint="eastAsia" w:cs="仿宋" w:asciiTheme="minorEastAsia" w:hAnsiTheme="minorEastAsia" w:eastAsiaTheme="minorEastAsia"/>
          <w:sz w:val="32"/>
          <w:szCs w:val="32"/>
          <w:lang w:val="en-US" w:eastAsia="uk-UA" w:bidi="ar-SA"/>
        </w:rPr>
        <w:t>财务会计管理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会计</w:t>
      </w:r>
      <w:r>
        <w:rPr>
          <w:rFonts w:hint="eastAsia" w:cs="仿宋" w:asciiTheme="minorEastAsia" w:hAnsiTheme="minorEastAsia" w:eastAsiaTheme="minorEastAsia"/>
          <w:sz w:val="32"/>
          <w:szCs w:val="32"/>
          <w:lang w:val="en-US" w:eastAsia="zh-CN" w:bidi="ar-SA"/>
        </w:rPr>
        <w:t>管理</w:t>
      </w:r>
      <w:r>
        <w:rPr>
          <w:rFonts w:hint="eastAsia" w:cs="仿宋" w:asciiTheme="minorEastAsia" w:hAnsiTheme="minorEastAsia" w:eastAsiaTheme="minorEastAsia"/>
          <w:sz w:val="32"/>
          <w:szCs w:val="32"/>
          <w:lang w:val="en-US" w:eastAsia="uk-UA" w:bidi="ar-SA"/>
        </w:rPr>
        <w:t>工作，监督和规范会计行为，组织实施国家统一的会计制度、财务制度；管理会计从业资格；按规定承担会计专业技术资格管理。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（八）</w:t>
      </w:r>
      <w:r>
        <w:rPr>
          <w:rFonts w:hint="eastAsia" w:cs="仿宋" w:asciiTheme="minorEastAsia" w:hAnsiTheme="minorEastAsia" w:eastAsiaTheme="minorEastAsia"/>
          <w:sz w:val="32"/>
          <w:szCs w:val="32"/>
          <w:lang w:val="en-US" w:eastAsia="uk-UA" w:bidi="ar-SA"/>
        </w:rPr>
        <w:t>国有资产管理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（九）</w:t>
      </w:r>
      <w:r>
        <w:rPr>
          <w:rFonts w:hint="eastAsia" w:cs="仿宋" w:asciiTheme="minorEastAsia" w:hAnsiTheme="minorEastAsia" w:eastAsiaTheme="minorEastAsia"/>
          <w:sz w:val="32"/>
          <w:szCs w:val="32"/>
          <w:lang w:val="en-US" w:eastAsia="uk-UA" w:bidi="ar-SA"/>
        </w:rPr>
        <w:t>政府专项工作服务与管理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政府采购、农村综合改革、政府债务、综合治税、政府购买服务、规范津补贴等政府专项工作的服务与管理。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（十）</w:t>
      </w:r>
      <w:r>
        <w:rPr>
          <w:rFonts w:hint="eastAsia" w:cs="仿宋" w:asciiTheme="minorEastAsia" w:hAnsiTheme="minorEastAsia" w:eastAsiaTheme="minorEastAsia"/>
          <w:sz w:val="32"/>
          <w:szCs w:val="32"/>
          <w:lang w:val="en-US" w:eastAsia="uk-UA" w:bidi="ar-SA"/>
        </w:rPr>
        <w:t>财政政务管理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负责财政系统综合业务管理和机关综合事务管理。</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zh-CN" w:bidi="ar-SA"/>
        </w:rPr>
        <w:t>（十一）</w:t>
      </w:r>
      <w:r>
        <w:rPr>
          <w:rFonts w:hint="eastAsia" w:cs="仿宋" w:asciiTheme="minorEastAsia" w:hAnsiTheme="minorEastAsia" w:eastAsiaTheme="minorEastAsia"/>
          <w:sz w:val="32"/>
          <w:szCs w:val="32"/>
          <w:lang w:val="en-US" w:eastAsia="uk-UA" w:bidi="ar-SA"/>
        </w:rPr>
        <w:t>其他事项</w:t>
      </w:r>
    </w:p>
    <w:p>
      <w:pPr>
        <w:pStyle w:val="24"/>
        <w:rPr>
          <w:rFonts w:hint="eastAsia" w:cs="仿宋" w:asciiTheme="minorEastAsia" w:hAnsiTheme="minorEastAsia" w:eastAsiaTheme="minorEastAsia"/>
          <w:sz w:val="32"/>
          <w:szCs w:val="32"/>
          <w:lang w:val="en-US" w:eastAsia="uk-UA" w:bidi="ar-SA"/>
        </w:rPr>
      </w:pPr>
      <w:r>
        <w:rPr>
          <w:rFonts w:hint="eastAsia" w:cs="仿宋" w:asciiTheme="minorEastAsia" w:hAnsiTheme="minorEastAsia" w:eastAsiaTheme="minorEastAsia"/>
          <w:sz w:val="32"/>
          <w:szCs w:val="32"/>
          <w:lang w:val="en-US" w:eastAsia="uk-UA" w:bidi="ar-SA"/>
        </w:rPr>
        <w:t>上级财政部门和县委、县政府交办的其他事项。</w:t>
      </w:r>
    </w:p>
    <w:p>
      <w:pPr>
        <w:snapToGrid w:val="0"/>
        <w:spacing w:line="560" w:lineRule="exact"/>
        <w:ind w:firstLine="964" w:firstLineChars="30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、机构设置</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本单位成立于</w:t>
      </w:r>
      <w:r>
        <w:rPr>
          <w:rFonts w:cs="仿宋" w:asciiTheme="minorEastAsia" w:hAnsiTheme="minorEastAsia" w:eastAsiaTheme="minorEastAsia"/>
          <w:sz w:val="32"/>
          <w:szCs w:val="32"/>
        </w:rPr>
        <w:t>1987</w:t>
      </w:r>
      <w:r>
        <w:rPr>
          <w:rFonts w:hint="eastAsia" w:cs="仿宋" w:asciiTheme="minorEastAsia" w:hAnsiTheme="minorEastAsia" w:eastAsiaTheme="minorEastAsia"/>
          <w:sz w:val="32"/>
          <w:szCs w:val="32"/>
        </w:rPr>
        <w:t>年</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月，现法人代表是张旋，属于行政单位，独立的财务核算部门，严格执行财务会计制度。下设部门有办公室、财务室、宣教科、车辆管理所、事故处理科、法制室、抓拍中队、重点车辆监管科、</w:t>
      </w: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个岗勤中队、</w:t>
      </w: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个巡警中队、</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个机动中队和</w:t>
      </w: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个外驻中队。</w:t>
      </w:r>
    </w:p>
    <w:p>
      <w:pPr>
        <w:snapToGrid w:val="0"/>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、单位编制情况</w:t>
      </w:r>
    </w:p>
    <w:p>
      <w:p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我部门编制</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6</w:t>
      </w:r>
      <w:r>
        <w:rPr>
          <w:rFonts w:hint="eastAsia" w:cs="仿宋" w:asciiTheme="minorEastAsia" w:hAnsiTheme="minorEastAsia" w:eastAsiaTheme="minorEastAsia"/>
          <w:sz w:val="32"/>
          <w:szCs w:val="32"/>
        </w:rPr>
        <w:t>人，在职人员</w:t>
      </w:r>
      <w:r>
        <w:rPr>
          <w:rFonts w:hint="eastAsia" w:cs="仿宋" w:asciiTheme="minorEastAsia" w:hAnsiTheme="minorEastAsia" w:eastAsiaTheme="minorEastAsia"/>
          <w:sz w:val="32"/>
          <w:szCs w:val="32"/>
          <w:lang w:val="en-US" w:eastAsia="zh-CN"/>
        </w:rPr>
        <w:t>274</w:t>
      </w:r>
      <w:r>
        <w:rPr>
          <w:rFonts w:hint="eastAsia" w:cs="仿宋" w:asciiTheme="minorEastAsia" w:hAnsiTheme="minorEastAsia" w:eastAsiaTheme="minorEastAsia"/>
          <w:sz w:val="32"/>
          <w:szCs w:val="32"/>
        </w:rPr>
        <w:t>人，退休人员</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8</w:t>
      </w:r>
      <w:r>
        <w:rPr>
          <w:rFonts w:hint="eastAsia" w:cs="仿宋" w:asciiTheme="minorEastAsia" w:hAnsiTheme="minorEastAsia" w:eastAsiaTheme="minorEastAsia"/>
          <w:sz w:val="32"/>
          <w:szCs w:val="32"/>
        </w:rPr>
        <w:t>人。另有财政全额保障人员</w:t>
      </w: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lang w:val="en-US" w:eastAsia="zh-CN"/>
        </w:rPr>
        <w:t>5</w:t>
      </w:r>
      <w:r>
        <w:rPr>
          <w:rFonts w:hint="eastAsia" w:cs="仿宋" w:asciiTheme="minorEastAsia" w:hAnsiTheme="minorEastAsia" w:eastAsiaTheme="minorEastAsia"/>
          <w:sz w:val="32"/>
          <w:szCs w:val="32"/>
        </w:rPr>
        <w:t>人，自收自支人员</w:t>
      </w:r>
      <w:r>
        <w:rPr>
          <w:rFonts w:cs="仿宋" w:asciiTheme="minorEastAsia" w:hAnsiTheme="minorEastAsia" w:eastAsiaTheme="minorEastAsia"/>
          <w:sz w:val="32"/>
          <w:szCs w:val="32"/>
        </w:rPr>
        <w:t>9</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人</w:t>
      </w:r>
      <w:r>
        <w:rPr>
          <w:rFonts w:cs="仿宋" w:asciiTheme="minorEastAsia" w:hAnsiTheme="minorEastAsia" w:eastAsiaTheme="minorEastAsia"/>
          <w:sz w:val="32"/>
          <w:szCs w:val="32"/>
        </w:rPr>
        <w:t xml:space="preserve"> </w:t>
      </w:r>
      <w:bookmarkStart w:id="7" w:name="_Toc536088156"/>
      <w:r>
        <w:rPr>
          <w:rFonts w:hint="eastAsia" w:cs="仿宋" w:asciiTheme="minorEastAsia" w:hAnsiTheme="minorEastAsia" w:eastAsiaTheme="minorEastAsia"/>
          <w:sz w:val="32"/>
          <w:szCs w:val="32"/>
        </w:rPr>
        <w:t>，劳务派遣人员</w:t>
      </w:r>
      <w:r>
        <w:rPr>
          <w:rFonts w:hint="eastAsia" w:cs="仿宋" w:asciiTheme="minorEastAsia" w:hAnsiTheme="minorEastAsia" w:eastAsiaTheme="minorEastAsia"/>
          <w:sz w:val="32"/>
          <w:szCs w:val="32"/>
          <w:lang w:val="en-US" w:eastAsia="zh-CN"/>
        </w:rPr>
        <w:t>133</w:t>
      </w:r>
      <w:r>
        <w:rPr>
          <w:rFonts w:hint="eastAsia" w:cs="仿宋" w:asciiTheme="minorEastAsia" w:hAnsiTheme="minorEastAsia" w:eastAsiaTheme="minorEastAsia"/>
          <w:sz w:val="32"/>
          <w:szCs w:val="32"/>
        </w:rPr>
        <w:t>人。</w:t>
      </w: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ascii="仿宋" w:hAnsi="仿宋" w:eastAsia="仿宋" w:cs="仿宋"/>
          <w:sz w:val="32"/>
          <w:szCs w:val="32"/>
        </w:rPr>
      </w:pPr>
      <w:r>
        <w:rPr>
          <w:rFonts w:hint="eastAsia" w:ascii="仿宋" w:hAnsi="仿宋" w:eastAsia="仿宋" w:cs="仿宋"/>
          <w:sz w:val="32"/>
          <w:szCs w:val="32"/>
        </w:rPr>
        <w:t>部门基本情况表</w:t>
      </w:r>
      <w:bookmarkEnd w:id="7"/>
    </w:p>
    <w:tbl>
      <w:tblPr>
        <w:tblStyle w:val="9"/>
        <w:tblW w:w="101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1342"/>
        <w:gridCol w:w="992"/>
        <w:gridCol w:w="1701"/>
        <w:gridCol w:w="901"/>
        <w:gridCol w:w="525"/>
        <w:gridCol w:w="646"/>
        <w:gridCol w:w="483"/>
        <w:gridCol w:w="657"/>
        <w:gridCol w:w="335"/>
        <w:gridCol w:w="567"/>
        <w:gridCol w:w="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宋体" w:eastAsia="宋体" w:cs="宋体"/>
                <w:szCs w:val="21"/>
                <w:lang w:eastAsia="zh-CN"/>
              </w:rPr>
            </w:pPr>
            <w:r>
              <w:rPr>
                <w:rFonts w:ascii="宋体" w:hAnsi="宋体" w:cs="宋体"/>
                <w:szCs w:val="21"/>
              </w:rPr>
              <w:t>451</w:t>
            </w:r>
            <w:r>
              <w:rPr>
                <w:rFonts w:hint="eastAsia" w:ascii="宋体" w:hAnsi="宋体" w:cs="宋体"/>
                <w:szCs w:val="21"/>
                <w:lang w:eastAsia="zh-CN"/>
              </w:rPr>
              <w:t>涞水县公安局交通管理大队</w:t>
            </w:r>
          </w:p>
        </w:tc>
        <w:tc>
          <w:tcPr>
            <w:tcW w:w="3113" w:type="dxa"/>
            <w:gridSpan w:val="6"/>
            <w:tcBorders>
              <w:top w:val="single" w:color="FFFFFF" w:sz="6" w:space="0"/>
              <w:left w:val="single" w:color="FFFFFF" w:sz="6" w:space="0"/>
              <w:right w:val="single" w:color="FFFFFF" w:sz="6" w:space="0"/>
            </w:tcBorders>
            <w:vAlign w:val="center"/>
          </w:tcPr>
          <w:p>
            <w:pPr>
              <w:spacing w:line="300" w:lineRule="exact"/>
              <w:jc w:val="right"/>
              <w:rPr>
                <w:rFonts w:ascii="宋体" w:cs="宋体"/>
                <w:szCs w:val="21"/>
              </w:rPr>
            </w:pPr>
            <w:r>
              <w:rPr>
                <w:rFonts w:hint="eastAsia" w:ascii="宋体" w:hAnsi="宋体" w:cs="宋体"/>
                <w:szCs w:val="21"/>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544" w:type="dxa"/>
            <w:vMerge w:val="restart"/>
            <w:vAlign w:val="center"/>
          </w:tcPr>
          <w:p>
            <w:pPr>
              <w:spacing w:line="300" w:lineRule="exact"/>
              <w:jc w:val="center"/>
              <w:rPr>
                <w:rFonts w:ascii="宋体" w:cs="宋体"/>
                <w:b/>
                <w:szCs w:val="21"/>
              </w:rPr>
            </w:pPr>
            <w:r>
              <w:rPr>
                <w:rFonts w:hint="eastAsia" w:ascii="宋体" w:hAnsi="宋体" w:cs="宋体"/>
                <w:b/>
                <w:szCs w:val="21"/>
              </w:rPr>
              <w:t>单位名称</w:t>
            </w:r>
          </w:p>
        </w:tc>
        <w:tc>
          <w:tcPr>
            <w:tcW w:w="1342" w:type="dxa"/>
            <w:vMerge w:val="restart"/>
            <w:vAlign w:val="center"/>
          </w:tcPr>
          <w:p>
            <w:pPr>
              <w:spacing w:line="300" w:lineRule="exact"/>
              <w:jc w:val="center"/>
              <w:rPr>
                <w:rFonts w:ascii="宋体" w:cs="宋体"/>
                <w:b/>
                <w:szCs w:val="21"/>
              </w:rPr>
            </w:pPr>
            <w:r>
              <w:rPr>
                <w:rFonts w:hint="eastAsia" w:ascii="宋体" w:hAnsi="宋体" w:cs="宋体"/>
                <w:b/>
                <w:szCs w:val="21"/>
              </w:rPr>
              <w:t>单位性质</w:t>
            </w:r>
          </w:p>
        </w:tc>
        <w:tc>
          <w:tcPr>
            <w:tcW w:w="992" w:type="dxa"/>
            <w:vMerge w:val="restart"/>
            <w:vAlign w:val="center"/>
          </w:tcPr>
          <w:p>
            <w:pPr>
              <w:spacing w:line="300" w:lineRule="exact"/>
              <w:jc w:val="center"/>
              <w:rPr>
                <w:rFonts w:ascii="宋体" w:cs="宋体"/>
                <w:b/>
                <w:szCs w:val="21"/>
              </w:rPr>
            </w:pPr>
            <w:r>
              <w:rPr>
                <w:rFonts w:hint="eastAsia" w:ascii="宋体" w:hAnsi="宋体" w:cs="宋体"/>
                <w:b/>
                <w:szCs w:val="21"/>
              </w:rPr>
              <w:t>单位规格</w:t>
            </w:r>
          </w:p>
        </w:tc>
        <w:tc>
          <w:tcPr>
            <w:tcW w:w="1701" w:type="dxa"/>
            <w:vMerge w:val="restart"/>
            <w:vAlign w:val="center"/>
          </w:tcPr>
          <w:p>
            <w:pPr>
              <w:spacing w:line="300" w:lineRule="exact"/>
              <w:jc w:val="center"/>
              <w:rPr>
                <w:rFonts w:ascii="宋体" w:cs="宋体"/>
                <w:b/>
                <w:szCs w:val="21"/>
              </w:rPr>
            </w:pPr>
            <w:r>
              <w:rPr>
                <w:rFonts w:hint="eastAsia" w:ascii="宋体" w:hAnsi="宋体" w:cs="宋体"/>
                <w:b/>
                <w:szCs w:val="21"/>
              </w:rPr>
              <w:t>经费保障形式</w:t>
            </w:r>
          </w:p>
        </w:tc>
        <w:tc>
          <w:tcPr>
            <w:tcW w:w="901" w:type="dxa"/>
            <w:vMerge w:val="restart"/>
            <w:vAlign w:val="center"/>
          </w:tcPr>
          <w:p>
            <w:pPr>
              <w:spacing w:line="300" w:lineRule="exact"/>
              <w:jc w:val="center"/>
              <w:rPr>
                <w:rFonts w:ascii="宋体" w:cs="宋体"/>
                <w:b/>
                <w:szCs w:val="21"/>
              </w:rPr>
            </w:pPr>
            <w:r>
              <w:rPr>
                <w:rFonts w:hint="eastAsia" w:ascii="宋体" w:hAnsi="宋体" w:cs="宋体"/>
                <w:b/>
                <w:szCs w:val="21"/>
              </w:rPr>
              <w:t>车辆实有数</w:t>
            </w:r>
          </w:p>
        </w:tc>
        <w:tc>
          <w:tcPr>
            <w:tcW w:w="1171" w:type="dxa"/>
            <w:gridSpan w:val="2"/>
            <w:vAlign w:val="center"/>
          </w:tcPr>
          <w:p>
            <w:pPr>
              <w:spacing w:line="300" w:lineRule="exact"/>
              <w:jc w:val="center"/>
              <w:rPr>
                <w:rFonts w:ascii="宋体" w:cs="宋体"/>
                <w:b/>
                <w:szCs w:val="21"/>
              </w:rPr>
            </w:pPr>
            <w:r>
              <w:rPr>
                <w:rFonts w:hint="eastAsia" w:ascii="宋体" w:hAnsi="宋体" w:cs="宋体"/>
                <w:b/>
                <w:szCs w:val="21"/>
              </w:rPr>
              <w:t>编制人数</w:t>
            </w:r>
          </w:p>
        </w:tc>
        <w:tc>
          <w:tcPr>
            <w:tcW w:w="1140" w:type="dxa"/>
            <w:gridSpan w:val="2"/>
            <w:vAlign w:val="center"/>
          </w:tcPr>
          <w:p>
            <w:pPr>
              <w:spacing w:line="300" w:lineRule="exact"/>
              <w:jc w:val="center"/>
              <w:rPr>
                <w:rFonts w:ascii="宋体" w:cs="宋体"/>
                <w:b/>
                <w:szCs w:val="21"/>
              </w:rPr>
            </w:pPr>
            <w:r>
              <w:rPr>
                <w:rFonts w:hint="eastAsia" w:ascii="宋体" w:hAnsi="宋体" w:cs="宋体"/>
                <w:b/>
                <w:szCs w:val="21"/>
              </w:rPr>
              <w:t>在职人数</w:t>
            </w:r>
          </w:p>
        </w:tc>
        <w:tc>
          <w:tcPr>
            <w:tcW w:w="1327" w:type="dxa"/>
            <w:gridSpan w:val="3"/>
            <w:vAlign w:val="center"/>
          </w:tcPr>
          <w:p>
            <w:pPr>
              <w:spacing w:line="300" w:lineRule="exact"/>
              <w:jc w:val="center"/>
              <w:rPr>
                <w:rFonts w:ascii="宋体" w:cs="宋体"/>
                <w:b/>
                <w:szCs w:val="21"/>
              </w:rPr>
            </w:pPr>
            <w:r>
              <w:rPr>
                <w:rFonts w:hint="eastAsia" w:ascii="宋体" w:hAnsi="宋体" w:cs="宋体"/>
                <w:b/>
                <w:szCs w:val="21"/>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544" w:type="dxa"/>
            <w:vMerge w:val="continue"/>
            <w:vAlign w:val="center"/>
          </w:tcPr>
          <w:p>
            <w:pPr>
              <w:spacing w:line="300" w:lineRule="exact"/>
              <w:jc w:val="left"/>
              <w:outlineLvl w:val="0"/>
              <w:rPr>
                <w:rFonts w:ascii="宋体" w:cs="宋体"/>
                <w:szCs w:val="21"/>
              </w:rPr>
            </w:pPr>
          </w:p>
        </w:tc>
        <w:tc>
          <w:tcPr>
            <w:tcW w:w="1342" w:type="dxa"/>
            <w:vMerge w:val="continue"/>
            <w:vAlign w:val="center"/>
          </w:tcPr>
          <w:p>
            <w:pPr>
              <w:spacing w:line="300" w:lineRule="exact"/>
              <w:jc w:val="left"/>
              <w:outlineLvl w:val="0"/>
              <w:rPr>
                <w:rFonts w:ascii="宋体" w:cs="宋体"/>
                <w:szCs w:val="21"/>
              </w:rPr>
            </w:pPr>
          </w:p>
        </w:tc>
        <w:tc>
          <w:tcPr>
            <w:tcW w:w="992" w:type="dxa"/>
            <w:vMerge w:val="continue"/>
            <w:vAlign w:val="center"/>
          </w:tcPr>
          <w:p>
            <w:pPr>
              <w:spacing w:line="300" w:lineRule="exact"/>
              <w:jc w:val="left"/>
              <w:outlineLvl w:val="0"/>
              <w:rPr>
                <w:rFonts w:ascii="宋体" w:cs="宋体"/>
                <w:szCs w:val="21"/>
              </w:rPr>
            </w:pPr>
          </w:p>
        </w:tc>
        <w:tc>
          <w:tcPr>
            <w:tcW w:w="1701" w:type="dxa"/>
            <w:vMerge w:val="continue"/>
            <w:vAlign w:val="center"/>
          </w:tcPr>
          <w:p>
            <w:pPr>
              <w:spacing w:line="300" w:lineRule="exact"/>
              <w:jc w:val="left"/>
              <w:outlineLvl w:val="0"/>
              <w:rPr>
                <w:rFonts w:ascii="宋体" w:cs="宋体"/>
                <w:szCs w:val="21"/>
              </w:rPr>
            </w:pPr>
          </w:p>
        </w:tc>
        <w:tc>
          <w:tcPr>
            <w:tcW w:w="901" w:type="dxa"/>
            <w:vMerge w:val="continue"/>
            <w:vAlign w:val="center"/>
          </w:tcPr>
          <w:p>
            <w:pPr>
              <w:spacing w:line="300" w:lineRule="exact"/>
              <w:jc w:val="left"/>
              <w:outlineLvl w:val="0"/>
              <w:rPr>
                <w:rFonts w:ascii="宋体" w:cs="宋体"/>
                <w:szCs w:val="21"/>
              </w:rPr>
            </w:pPr>
          </w:p>
        </w:tc>
        <w:tc>
          <w:tcPr>
            <w:tcW w:w="525" w:type="dxa"/>
            <w:vAlign w:val="center"/>
          </w:tcPr>
          <w:p>
            <w:pPr>
              <w:spacing w:line="300" w:lineRule="exact"/>
              <w:jc w:val="center"/>
              <w:rPr>
                <w:rFonts w:ascii="宋体" w:cs="宋体"/>
                <w:b/>
                <w:szCs w:val="21"/>
              </w:rPr>
            </w:pPr>
            <w:r>
              <w:rPr>
                <w:rFonts w:hint="eastAsia" w:ascii="宋体" w:hAnsi="宋体" w:cs="宋体"/>
                <w:b/>
                <w:szCs w:val="21"/>
              </w:rPr>
              <w:t>行政</w:t>
            </w:r>
          </w:p>
        </w:tc>
        <w:tc>
          <w:tcPr>
            <w:tcW w:w="646" w:type="dxa"/>
            <w:vAlign w:val="center"/>
          </w:tcPr>
          <w:p>
            <w:pPr>
              <w:spacing w:line="300" w:lineRule="exact"/>
              <w:jc w:val="center"/>
              <w:rPr>
                <w:rFonts w:ascii="宋体" w:cs="宋体"/>
                <w:b/>
                <w:szCs w:val="21"/>
              </w:rPr>
            </w:pPr>
            <w:r>
              <w:rPr>
                <w:rFonts w:hint="eastAsia" w:ascii="宋体" w:hAnsi="宋体" w:cs="宋体"/>
                <w:b/>
                <w:szCs w:val="21"/>
              </w:rPr>
              <w:t>事业</w:t>
            </w:r>
          </w:p>
        </w:tc>
        <w:tc>
          <w:tcPr>
            <w:tcW w:w="483" w:type="dxa"/>
            <w:vAlign w:val="center"/>
          </w:tcPr>
          <w:p>
            <w:pPr>
              <w:spacing w:line="300" w:lineRule="exact"/>
              <w:jc w:val="center"/>
              <w:rPr>
                <w:rFonts w:ascii="宋体" w:cs="宋体"/>
                <w:b/>
                <w:szCs w:val="21"/>
              </w:rPr>
            </w:pPr>
            <w:r>
              <w:rPr>
                <w:rFonts w:hint="eastAsia" w:ascii="宋体" w:hAnsi="宋体" w:cs="宋体"/>
                <w:b/>
                <w:szCs w:val="21"/>
              </w:rPr>
              <w:t>行政</w:t>
            </w:r>
          </w:p>
        </w:tc>
        <w:tc>
          <w:tcPr>
            <w:tcW w:w="657" w:type="dxa"/>
            <w:vAlign w:val="center"/>
          </w:tcPr>
          <w:p>
            <w:pPr>
              <w:spacing w:line="300" w:lineRule="exact"/>
              <w:jc w:val="center"/>
              <w:rPr>
                <w:rFonts w:ascii="宋体" w:cs="宋体"/>
                <w:b/>
                <w:szCs w:val="21"/>
              </w:rPr>
            </w:pPr>
            <w:r>
              <w:rPr>
                <w:rFonts w:hint="eastAsia" w:ascii="宋体" w:hAnsi="宋体" w:cs="宋体"/>
                <w:b/>
                <w:szCs w:val="21"/>
              </w:rPr>
              <w:t>事业</w:t>
            </w:r>
          </w:p>
        </w:tc>
        <w:tc>
          <w:tcPr>
            <w:tcW w:w="335" w:type="dxa"/>
            <w:vAlign w:val="center"/>
          </w:tcPr>
          <w:p>
            <w:pPr>
              <w:spacing w:line="300" w:lineRule="exact"/>
              <w:jc w:val="center"/>
              <w:rPr>
                <w:rFonts w:ascii="宋体" w:cs="宋体"/>
                <w:b/>
                <w:szCs w:val="21"/>
              </w:rPr>
            </w:pPr>
            <w:r>
              <w:rPr>
                <w:rFonts w:hint="eastAsia" w:ascii="宋体" w:hAnsi="宋体" w:cs="宋体"/>
                <w:b/>
                <w:szCs w:val="21"/>
              </w:rPr>
              <w:t>离休</w:t>
            </w:r>
          </w:p>
        </w:tc>
        <w:tc>
          <w:tcPr>
            <w:tcW w:w="567" w:type="dxa"/>
            <w:vAlign w:val="center"/>
          </w:tcPr>
          <w:p>
            <w:pPr>
              <w:spacing w:line="300" w:lineRule="exact"/>
              <w:jc w:val="center"/>
              <w:rPr>
                <w:rFonts w:ascii="宋体" w:cs="宋体"/>
                <w:b/>
                <w:szCs w:val="21"/>
              </w:rPr>
            </w:pPr>
            <w:r>
              <w:rPr>
                <w:rFonts w:hint="eastAsia" w:ascii="宋体" w:hAnsi="宋体" w:cs="宋体"/>
                <w:b/>
                <w:szCs w:val="21"/>
              </w:rPr>
              <w:t>退休</w:t>
            </w:r>
          </w:p>
        </w:tc>
        <w:tc>
          <w:tcPr>
            <w:tcW w:w="425" w:type="dxa"/>
            <w:vAlign w:val="center"/>
          </w:tcPr>
          <w:p>
            <w:pPr>
              <w:spacing w:line="300" w:lineRule="exact"/>
              <w:jc w:val="center"/>
              <w:rPr>
                <w:rFonts w:ascii="宋体" w:cs="宋体"/>
                <w:b/>
                <w:szCs w:val="21"/>
              </w:rPr>
            </w:pPr>
            <w:r>
              <w:rPr>
                <w:rFonts w:hint="eastAsia" w:ascii="宋体" w:hAnsi="宋体" w:cs="宋体"/>
                <w:b/>
                <w:szCs w:val="21"/>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544" w:type="dxa"/>
            <w:vAlign w:val="center"/>
          </w:tcPr>
          <w:p>
            <w:pPr>
              <w:spacing w:line="300" w:lineRule="exact"/>
              <w:jc w:val="center"/>
              <w:rPr>
                <w:rFonts w:ascii="宋体" w:cs="宋体"/>
                <w:b/>
                <w:szCs w:val="21"/>
              </w:rPr>
            </w:pPr>
            <w:r>
              <w:rPr>
                <w:rFonts w:hint="eastAsia" w:ascii="宋体" w:hAnsi="宋体" w:cs="宋体"/>
                <w:b/>
                <w:szCs w:val="21"/>
              </w:rPr>
              <w:t>合</w:t>
            </w:r>
            <w:r>
              <w:rPr>
                <w:rFonts w:ascii="宋体" w:hAnsi="宋体" w:cs="宋体"/>
                <w:b/>
                <w:szCs w:val="21"/>
              </w:rPr>
              <w:t xml:space="preserve">    </w:t>
            </w:r>
            <w:r>
              <w:rPr>
                <w:rFonts w:hint="eastAsia" w:ascii="宋体" w:hAnsi="宋体" w:cs="宋体"/>
                <w:b/>
                <w:szCs w:val="21"/>
              </w:rPr>
              <w:t>计</w:t>
            </w:r>
          </w:p>
        </w:tc>
        <w:tc>
          <w:tcPr>
            <w:tcW w:w="1342" w:type="dxa"/>
            <w:vAlign w:val="center"/>
          </w:tcPr>
          <w:p>
            <w:pPr>
              <w:spacing w:line="300" w:lineRule="exact"/>
              <w:jc w:val="center"/>
              <w:rPr>
                <w:rFonts w:ascii="宋体" w:cs="宋体"/>
                <w:b/>
                <w:szCs w:val="21"/>
              </w:rPr>
            </w:pPr>
          </w:p>
        </w:tc>
        <w:tc>
          <w:tcPr>
            <w:tcW w:w="992" w:type="dxa"/>
            <w:vAlign w:val="center"/>
          </w:tcPr>
          <w:p>
            <w:pPr>
              <w:spacing w:line="300" w:lineRule="exact"/>
              <w:jc w:val="center"/>
              <w:rPr>
                <w:rFonts w:ascii="宋体" w:cs="宋体"/>
                <w:b/>
                <w:szCs w:val="21"/>
              </w:rPr>
            </w:pPr>
          </w:p>
        </w:tc>
        <w:tc>
          <w:tcPr>
            <w:tcW w:w="1701" w:type="dxa"/>
            <w:vAlign w:val="center"/>
          </w:tcPr>
          <w:p>
            <w:pPr>
              <w:spacing w:line="300" w:lineRule="exact"/>
              <w:jc w:val="center"/>
              <w:rPr>
                <w:rFonts w:ascii="宋体" w:cs="宋体"/>
                <w:b/>
                <w:szCs w:val="21"/>
              </w:rPr>
            </w:pPr>
          </w:p>
        </w:tc>
        <w:tc>
          <w:tcPr>
            <w:tcW w:w="901" w:type="dxa"/>
            <w:vAlign w:val="center"/>
          </w:tcPr>
          <w:p>
            <w:pPr>
              <w:spacing w:line="300" w:lineRule="exact"/>
              <w:jc w:val="center"/>
              <w:rPr>
                <w:rFonts w:hint="default" w:ascii="宋体" w:hAnsi="Times New Roman" w:eastAsia="宋体" w:cs="宋体"/>
                <w:sz w:val="24"/>
                <w:szCs w:val="21"/>
                <w:lang w:val="en-US" w:eastAsia="zh-CN" w:bidi="ar-SA"/>
              </w:rPr>
            </w:pPr>
            <w:r>
              <w:rPr>
                <w:rFonts w:hint="eastAsia" w:ascii="宋体" w:hAnsi="宋体" w:cs="宋体"/>
                <w:szCs w:val="21"/>
                <w:lang w:val="en-US" w:eastAsia="zh-CN"/>
              </w:rPr>
              <w:t>29</w:t>
            </w:r>
          </w:p>
        </w:tc>
        <w:tc>
          <w:tcPr>
            <w:tcW w:w="525" w:type="dxa"/>
            <w:vAlign w:val="center"/>
          </w:tcPr>
          <w:p>
            <w:pPr>
              <w:spacing w:line="300" w:lineRule="exact"/>
              <w:jc w:val="center"/>
              <w:rPr>
                <w:rFonts w:hint="eastAsia" w:ascii="宋体" w:hAnsi="Times New Roman" w:eastAsia="宋体" w:cs="宋体"/>
                <w:sz w:val="24"/>
                <w:szCs w:val="21"/>
                <w:lang w:val="en-US" w:eastAsia="zh-CN" w:bidi="ar-SA"/>
              </w:rPr>
            </w:pPr>
            <w:r>
              <w:rPr>
                <w:rFonts w:ascii="宋体" w:hAnsi="宋体" w:cs="宋体"/>
                <w:szCs w:val="21"/>
              </w:rPr>
              <w:t>1</w:t>
            </w:r>
            <w:r>
              <w:rPr>
                <w:rFonts w:hint="eastAsia" w:ascii="宋体" w:hAnsi="宋体" w:cs="宋体"/>
                <w:szCs w:val="21"/>
                <w:lang w:val="en-US" w:eastAsia="zh-CN"/>
              </w:rPr>
              <w:t>6</w:t>
            </w:r>
          </w:p>
        </w:tc>
        <w:tc>
          <w:tcPr>
            <w:tcW w:w="646" w:type="dxa"/>
            <w:vAlign w:val="center"/>
          </w:tcPr>
          <w:p>
            <w:pPr>
              <w:spacing w:line="300" w:lineRule="exact"/>
              <w:jc w:val="center"/>
              <w:rPr>
                <w:rFonts w:hint="default" w:ascii="宋体" w:hAnsi="Times New Roman" w:eastAsia="宋体" w:cs="宋体"/>
                <w:sz w:val="24"/>
                <w:szCs w:val="21"/>
                <w:lang w:val="en-US" w:eastAsia="zh-CN" w:bidi="ar-SA"/>
              </w:rPr>
            </w:pPr>
            <w:r>
              <w:rPr>
                <w:rFonts w:hint="eastAsia" w:ascii="宋体" w:hAnsi="宋体" w:cs="宋体"/>
                <w:b/>
                <w:szCs w:val="21"/>
              </w:rPr>
              <w:t>314</w:t>
            </w:r>
          </w:p>
        </w:tc>
        <w:tc>
          <w:tcPr>
            <w:tcW w:w="483" w:type="dxa"/>
            <w:vAlign w:val="center"/>
          </w:tcPr>
          <w:p>
            <w:pPr>
              <w:spacing w:line="300" w:lineRule="exact"/>
              <w:jc w:val="center"/>
              <w:rPr>
                <w:rFonts w:hint="eastAsia" w:ascii="宋体" w:hAnsi="Times New Roman" w:eastAsia="宋体" w:cs="宋体"/>
                <w:sz w:val="24"/>
                <w:szCs w:val="21"/>
                <w:lang w:val="en-US" w:eastAsia="zh-CN" w:bidi="ar-SA"/>
              </w:rPr>
            </w:pPr>
            <w:r>
              <w:rPr>
                <w:rFonts w:hint="eastAsia" w:ascii="宋体" w:hAnsi="宋体" w:cs="宋体"/>
                <w:szCs w:val="21"/>
              </w:rPr>
              <w:t>1</w:t>
            </w:r>
            <w:r>
              <w:rPr>
                <w:rFonts w:hint="eastAsia" w:ascii="宋体" w:hAnsi="宋体" w:cs="宋体"/>
                <w:szCs w:val="21"/>
                <w:lang w:val="en-US" w:eastAsia="zh-CN"/>
              </w:rPr>
              <w:t>6</w:t>
            </w:r>
          </w:p>
        </w:tc>
        <w:tc>
          <w:tcPr>
            <w:tcW w:w="657" w:type="dxa"/>
            <w:vAlign w:val="center"/>
          </w:tcPr>
          <w:p>
            <w:pPr>
              <w:spacing w:line="300" w:lineRule="exact"/>
              <w:jc w:val="center"/>
              <w:rPr>
                <w:rFonts w:hint="eastAsia" w:ascii="宋体" w:hAnsi="Times New Roman" w:eastAsia="宋体" w:cs="宋体"/>
                <w:sz w:val="24"/>
                <w:szCs w:val="21"/>
                <w:lang w:val="en-US" w:eastAsia="zh-CN" w:bidi="ar-SA"/>
              </w:rPr>
            </w:pPr>
            <w:r>
              <w:rPr>
                <w:rFonts w:hint="eastAsia" w:ascii="宋体" w:hAnsi="宋体" w:cs="宋体"/>
                <w:szCs w:val="21"/>
                <w:lang w:val="en-US" w:eastAsia="zh-CN"/>
              </w:rPr>
              <w:t>274</w:t>
            </w:r>
          </w:p>
        </w:tc>
        <w:tc>
          <w:tcPr>
            <w:tcW w:w="335" w:type="dxa"/>
            <w:vAlign w:val="center"/>
          </w:tcPr>
          <w:p>
            <w:pPr>
              <w:spacing w:line="300" w:lineRule="exact"/>
              <w:jc w:val="center"/>
              <w:rPr>
                <w:rFonts w:ascii="宋体" w:hAnsi="Times New Roman" w:eastAsia="宋体" w:cs="宋体"/>
                <w:sz w:val="24"/>
                <w:szCs w:val="21"/>
                <w:lang w:val="en-US" w:eastAsia="uk-UA" w:bidi="ar-SA"/>
              </w:rPr>
            </w:pPr>
          </w:p>
        </w:tc>
        <w:tc>
          <w:tcPr>
            <w:tcW w:w="567" w:type="dxa"/>
            <w:vAlign w:val="center"/>
          </w:tcPr>
          <w:p>
            <w:pPr>
              <w:spacing w:line="300" w:lineRule="exact"/>
              <w:jc w:val="center"/>
              <w:rPr>
                <w:rFonts w:hint="default" w:ascii="宋体" w:hAnsi="Times New Roman" w:eastAsia="宋体" w:cs="宋体"/>
                <w:sz w:val="24"/>
                <w:szCs w:val="21"/>
                <w:lang w:val="en-US" w:eastAsia="zh-CN" w:bidi="ar-SA"/>
              </w:rPr>
            </w:pPr>
            <w:r>
              <w:rPr>
                <w:rFonts w:ascii="宋体" w:hAnsi="宋体" w:cs="宋体"/>
                <w:szCs w:val="21"/>
              </w:rPr>
              <w:t>1</w:t>
            </w:r>
            <w:r>
              <w:rPr>
                <w:rFonts w:hint="eastAsia" w:ascii="宋体" w:hAnsi="宋体" w:cs="宋体"/>
                <w:szCs w:val="21"/>
                <w:lang w:val="en-US" w:eastAsia="zh-CN"/>
              </w:rPr>
              <w:t>8</w:t>
            </w:r>
          </w:p>
        </w:tc>
        <w:tc>
          <w:tcPr>
            <w:tcW w:w="425" w:type="dxa"/>
            <w:vAlign w:val="center"/>
          </w:tcPr>
          <w:p>
            <w:pPr>
              <w:spacing w:line="300" w:lineRule="exact"/>
              <w:jc w:val="center"/>
              <w:rPr>
                <w:rFonts w:ascii="宋体" w:cs="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544" w:type="dxa"/>
            <w:vAlign w:val="center"/>
          </w:tcPr>
          <w:p>
            <w:pPr>
              <w:spacing w:line="300" w:lineRule="exact"/>
              <w:jc w:val="left"/>
              <w:rPr>
                <w:rFonts w:hint="eastAsia" w:ascii="宋体" w:eastAsia="宋体" w:cs="宋体"/>
                <w:szCs w:val="21"/>
                <w:lang w:eastAsia="zh-CN"/>
              </w:rPr>
            </w:pPr>
            <w:r>
              <w:rPr>
                <w:rFonts w:hint="eastAsia" w:ascii="宋体" w:hAnsi="宋体" w:cs="宋体"/>
                <w:szCs w:val="21"/>
                <w:lang w:eastAsia="zh-CN"/>
              </w:rPr>
              <w:t>涞水县公安局交通管理大队</w:t>
            </w:r>
          </w:p>
        </w:tc>
        <w:tc>
          <w:tcPr>
            <w:tcW w:w="1342" w:type="dxa"/>
            <w:vAlign w:val="center"/>
          </w:tcPr>
          <w:p>
            <w:pPr>
              <w:spacing w:line="300" w:lineRule="exact"/>
              <w:jc w:val="center"/>
              <w:rPr>
                <w:rFonts w:ascii="宋体" w:cs="宋体"/>
                <w:szCs w:val="21"/>
              </w:rPr>
            </w:pPr>
            <w:r>
              <w:rPr>
                <w:rFonts w:hint="eastAsia" w:ascii="宋体" w:hAnsi="宋体" w:cs="宋体"/>
                <w:szCs w:val="21"/>
              </w:rPr>
              <w:t>行政</w:t>
            </w:r>
          </w:p>
        </w:tc>
        <w:tc>
          <w:tcPr>
            <w:tcW w:w="992" w:type="dxa"/>
            <w:vAlign w:val="center"/>
          </w:tcPr>
          <w:p>
            <w:pPr>
              <w:spacing w:line="300" w:lineRule="exact"/>
              <w:jc w:val="center"/>
              <w:rPr>
                <w:rFonts w:ascii="宋体" w:cs="宋体"/>
                <w:szCs w:val="21"/>
              </w:rPr>
            </w:pPr>
            <w:r>
              <w:rPr>
                <w:rFonts w:hint="eastAsia" w:ascii="宋体" w:hAnsi="宋体" w:cs="宋体"/>
                <w:szCs w:val="21"/>
              </w:rPr>
              <w:t>科级</w:t>
            </w:r>
          </w:p>
        </w:tc>
        <w:tc>
          <w:tcPr>
            <w:tcW w:w="1701" w:type="dxa"/>
            <w:vAlign w:val="center"/>
          </w:tcPr>
          <w:p>
            <w:pPr>
              <w:spacing w:line="300" w:lineRule="exact"/>
              <w:jc w:val="center"/>
              <w:rPr>
                <w:rFonts w:ascii="宋体" w:cs="宋体"/>
                <w:szCs w:val="21"/>
              </w:rPr>
            </w:pPr>
            <w:r>
              <w:rPr>
                <w:rFonts w:hint="eastAsia" w:ascii="宋体" w:hAnsi="宋体" w:cs="宋体"/>
                <w:szCs w:val="21"/>
              </w:rPr>
              <w:t>财政拨款</w:t>
            </w:r>
          </w:p>
        </w:tc>
        <w:tc>
          <w:tcPr>
            <w:tcW w:w="901" w:type="dxa"/>
            <w:vAlign w:val="center"/>
          </w:tcPr>
          <w:p>
            <w:pPr>
              <w:spacing w:line="300" w:lineRule="exact"/>
              <w:jc w:val="center"/>
              <w:rPr>
                <w:rFonts w:hint="default" w:ascii="宋体" w:eastAsia="宋体" w:cs="宋体"/>
                <w:szCs w:val="21"/>
                <w:lang w:val="en-US" w:eastAsia="zh-CN"/>
              </w:rPr>
            </w:pPr>
            <w:r>
              <w:rPr>
                <w:rFonts w:hint="eastAsia" w:ascii="宋体" w:hAnsi="宋体" w:cs="宋体"/>
                <w:szCs w:val="21"/>
                <w:lang w:val="en-US" w:eastAsia="zh-CN"/>
              </w:rPr>
              <w:t>29</w:t>
            </w:r>
          </w:p>
        </w:tc>
        <w:tc>
          <w:tcPr>
            <w:tcW w:w="525" w:type="dxa"/>
            <w:vAlign w:val="center"/>
          </w:tcPr>
          <w:p>
            <w:pPr>
              <w:spacing w:line="300" w:lineRule="exact"/>
              <w:jc w:val="center"/>
              <w:rPr>
                <w:rFonts w:hint="eastAsia" w:ascii="宋体" w:eastAsia="宋体" w:cs="宋体"/>
                <w:szCs w:val="21"/>
                <w:lang w:eastAsia="zh-CN"/>
              </w:rPr>
            </w:pPr>
            <w:r>
              <w:rPr>
                <w:rFonts w:ascii="宋体" w:hAnsi="宋体" w:cs="宋体"/>
                <w:szCs w:val="21"/>
              </w:rPr>
              <w:t>1</w:t>
            </w:r>
            <w:r>
              <w:rPr>
                <w:rFonts w:hint="eastAsia" w:ascii="宋体" w:hAnsi="宋体" w:cs="宋体"/>
                <w:szCs w:val="21"/>
                <w:lang w:val="en-US" w:eastAsia="zh-CN"/>
              </w:rPr>
              <w:t>6</w:t>
            </w:r>
          </w:p>
        </w:tc>
        <w:tc>
          <w:tcPr>
            <w:tcW w:w="646" w:type="dxa"/>
            <w:vAlign w:val="center"/>
          </w:tcPr>
          <w:p>
            <w:pPr>
              <w:spacing w:line="300" w:lineRule="exact"/>
              <w:jc w:val="center"/>
              <w:rPr>
                <w:rFonts w:hint="default" w:ascii="宋体" w:eastAsia="宋体" w:cs="宋体"/>
                <w:szCs w:val="21"/>
                <w:lang w:val="en-US" w:eastAsia="zh-CN"/>
              </w:rPr>
            </w:pPr>
            <w:r>
              <w:rPr>
                <w:rFonts w:hint="eastAsia" w:ascii="宋体" w:hAnsi="宋体" w:cs="宋体"/>
                <w:b/>
                <w:szCs w:val="21"/>
              </w:rPr>
              <w:t>314</w:t>
            </w:r>
          </w:p>
        </w:tc>
        <w:tc>
          <w:tcPr>
            <w:tcW w:w="483" w:type="dxa"/>
            <w:vAlign w:val="center"/>
          </w:tcPr>
          <w:p>
            <w:pPr>
              <w:spacing w:line="300" w:lineRule="exact"/>
              <w:jc w:val="center"/>
              <w:rPr>
                <w:rFonts w:hint="eastAsia" w:asci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6</w:t>
            </w:r>
          </w:p>
        </w:tc>
        <w:tc>
          <w:tcPr>
            <w:tcW w:w="657" w:type="dxa"/>
            <w:vAlign w:val="center"/>
          </w:tcPr>
          <w:p>
            <w:pPr>
              <w:spacing w:line="300" w:lineRule="exact"/>
              <w:jc w:val="center"/>
              <w:rPr>
                <w:rFonts w:hint="eastAsia" w:ascii="宋体" w:eastAsia="宋体" w:cs="宋体"/>
                <w:szCs w:val="21"/>
                <w:lang w:eastAsia="zh-CN"/>
              </w:rPr>
            </w:pPr>
            <w:r>
              <w:rPr>
                <w:rFonts w:hint="eastAsia" w:ascii="宋体" w:hAnsi="宋体" w:cs="宋体"/>
                <w:szCs w:val="21"/>
                <w:lang w:val="en-US" w:eastAsia="zh-CN"/>
              </w:rPr>
              <w:t>274</w:t>
            </w:r>
          </w:p>
        </w:tc>
        <w:tc>
          <w:tcPr>
            <w:tcW w:w="335" w:type="dxa"/>
            <w:vAlign w:val="center"/>
          </w:tcPr>
          <w:p>
            <w:pPr>
              <w:spacing w:line="300" w:lineRule="exact"/>
              <w:jc w:val="center"/>
              <w:rPr>
                <w:rFonts w:ascii="宋体" w:cs="宋体"/>
                <w:szCs w:val="21"/>
              </w:rPr>
            </w:pPr>
          </w:p>
        </w:tc>
        <w:tc>
          <w:tcPr>
            <w:tcW w:w="567" w:type="dxa"/>
            <w:vAlign w:val="center"/>
          </w:tcPr>
          <w:p>
            <w:pPr>
              <w:spacing w:line="300" w:lineRule="exact"/>
              <w:jc w:val="center"/>
              <w:rPr>
                <w:rFonts w:hint="eastAsia" w:ascii="宋体" w:eastAsia="宋体" w:cs="宋体"/>
                <w:szCs w:val="21"/>
                <w:lang w:eastAsia="zh-CN"/>
              </w:rPr>
            </w:pPr>
            <w:r>
              <w:rPr>
                <w:rFonts w:ascii="宋体" w:hAnsi="宋体" w:cs="宋体"/>
                <w:szCs w:val="21"/>
              </w:rPr>
              <w:t>1</w:t>
            </w:r>
            <w:r>
              <w:rPr>
                <w:rFonts w:hint="eastAsia" w:ascii="宋体" w:hAnsi="宋体" w:cs="宋体"/>
                <w:szCs w:val="21"/>
                <w:lang w:val="en-US" w:eastAsia="zh-CN"/>
              </w:rPr>
              <w:t>8</w:t>
            </w:r>
          </w:p>
        </w:tc>
        <w:tc>
          <w:tcPr>
            <w:tcW w:w="425" w:type="dxa"/>
            <w:vAlign w:val="center"/>
          </w:tcPr>
          <w:p>
            <w:pPr>
              <w:spacing w:line="300" w:lineRule="exact"/>
              <w:jc w:val="center"/>
              <w:rPr>
                <w:rFonts w:ascii="宋体" w:cs="宋体"/>
                <w:szCs w:val="21"/>
              </w:rPr>
            </w:pPr>
          </w:p>
        </w:tc>
      </w:tr>
    </w:tbl>
    <w:p>
      <w:pPr>
        <w:spacing w:line="560" w:lineRule="exact"/>
        <w:rPr>
          <w:rFonts w:ascii="宋体"/>
          <w:sz w:val="30"/>
          <w:szCs w:val="30"/>
        </w:rPr>
      </w:pPr>
    </w:p>
    <w:p>
      <w:pPr>
        <w:numPr>
          <w:ilvl w:val="0"/>
          <w:numId w:val="0"/>
        </w:numPr>
        <w:spacing w:line="560" w:lineRule="exact"/>
        <w:rPr>
          <w:rFonts w:ascii="黑体" w:hAnsi="黑体" w:eastAsia="黑体" w:cs="黑体"/>
          <w:bCs/>
          <w:kern w:val="0"/>
          <w:sz w:val="32"/>
          <w:szCs w:val="32"/>
        </w:rPr>
      </w:pPr>
      <w:r>
        <w:rPr>
          <w:rFonts w:hint="eastAsia" w:ascii="黑体" w:hAnsi="黑体" w:eastAsia="黑体" w:cs="黑体"/>
          <w:bCs/>
          <w:kern w:val="0"/>
          <w:sz w:val="32"/>
          <w:szCs w:val="32"/>
          <w:lang w:eastAsia="zh-CN"/>
        </w:rPr>
        <w:t>二、单位</w:t>
      </w:r>
      <w:r>
        <w:rPr>
          <w:rFonts w:hint="eastAsia" w:ascii="黑体" w:hAnsi="黑体" w:eastAsia="黑体" w:cs="黑体"/>
          <w:bCs/>
          <w:kern w:val="0"/>
          <w:sz w:val="32"/>
          <w:szCs w:val="32"/>
        </w:rPr>
        <w:t>预算安排总体情况</w:t>
      </w:r>
    </w:p>
    <w:p>
      <w:pPr>
        <w:spacing w:line="560" w:lineRule="exact"/>
        <w:rPr>
          <w:rFonts w:cs="仿宋" w:asciiTheme="minorEastAsia" w:hAnsiTheme="minorEastAsia" w:eastAsiaTheme="minorEastAsia"/>
          <w:sz w:val="32"/>
          <w:szCs w:val="32"/>
        </w:rPr>
      </w:pPr>
      <w:r>
        <w:rPr>
          <w:rFonts w:ascii="黑体" w:hAnsi="黑体" w:eastAsia="黑体" w:cs="黑体"/>
          <w:bCs/>
          <w:kern w:val="0"/>
          <w:sz w:val="32"/>
          <w:szCs w:val="32"/>
        </w:rPr>
        <w:t xml:space="preserve">    </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、收入说明</w:t>
      </w:r>
    </w:p>
    <w:p>
      <w:pPr>
        <w:spacing w:line="56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4</w:t>
      </w:r>
      <w:r>
        <w:rPr>
          <w:rFonts w:hint="eastAsia" w:cs="仿宋" w:asciiTheme="minorEastAsia" w:hAnsiTheme="minorEastAsia" w:eastAsiaTheme="minorEastAsia"/>
          <w:sz w:val="32"/>
          <w:szCs w:val="32"/>
        </w:rPr>
        <w:t>年我部门预算总收入</w:t>
      </w:r>
      <w:r>
        <w:rPr>
          <w:rFonts w:hint="eastAsia" w:cs="仿宋" w:asciiTheme="minorEastAsia" w:hAnsiTheme="minorEastAsia" w:eastAsiaTheme="minorEastAsia"/>
          <w:sz w:val="32"/>
          <w:szCs w:val="32"/>
          <w:lang w:val="en-US" w:eastAsia="zh-CN"/>
        </w:rPr>
        <w:t>2856.35</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其中财政拨款</w:t>
      </w:r>
      <w:r>
        <w:rPr>
          <w:rFonts w:hint="eastAsia" w:cs="仿宋" w:asciiTheme="minorEastAsia" w:hAnsiTheme="minorEastAsia" w:eastAsiaTheme="minorEastAsia"/>
          <w:sz w:val="32"/>
          <w:szCs w:val="32"/>
          <w:lang w:val="en-US" w:eastAsia="zh-CN"/>
        </w:rPr>
        <w:t>2799.35</w:t>
      </w:r>
      <w:r>
        <w:rPr>
          <w:rFonts w:hint="eastAsia" w:cs="仿宋" w:asciiTheme="minorEastAsia" w:hAnsiTheme="minorEastAsia" w:eastAsiaTheme="minorEastAsia"/>
          <w:sz w:val="32"/>
          <w:szCs w:val="32"/>
        </w:rPr>
        <w:t>万元，中央财政提前通知转移支付</w:t>
      </w:r>
      <w:r>
        <w:rPr>
          <w:rFonts w:hint="eastAsia" w:cs="仿宋" w:asciiTheme="minorEastAsia" w:hAnsiTheme="minorEastAsia" w:eastAsiaTheme="minorEastAsia"/>
          <w:sz w:val="32"/>
          <w:szCs w:val="32"/>
          <w:lang w:val="en-US" w:eastAsia="zh-CN"/>
        </w:rPr>
        <w:t>57</w:t>
      </w:r>
      <w:r>
        <w:rPr>
          <w:rFonts w:hint="eastAsia" w:cs="仿宋" w:asciiTheme="minorEastAsia" w:hAnsiTheme="minorEastAsia" w:eastAsiaTheme="minorEastAsia"/>
          <w:sz w:val="32"/>
          <w:szCs w:val="32"/>
        </w:rPr>
        <w:t>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2、</w:t>
      </w:r>
      <w:r>
        <w:rPr>
          <w:rFonts w:hint="eastAsia" w:cs="仿宋" w:asciiTheme="minorEastAsia" w:hAnsiTheme="minorEastAsia" w:eastAsiaTheme="minorEastAsia"/>
          <w:sz w:val="32"/>
          <w:szCs w:val="32"/>
        </w:rPr>
        <w:t>支出说明</w:t>
      </w:r>
    </w:p>
    <w:p>
      <w:pPr>
        <w:spacing w:line="560" w:lineRule="exac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lang w:val="en-US" w:eastAsia="zh-CN"/>
        </w:rPr>
        <w:t>4</w:t>
      </w:r>
      <w:r>
        <w:rPr>
          <w:rFonts w:hint="eastAsia" w:cs="仿宋" w:asciiTheme="minorEastAsia" w:hAnsiTheme="minorEastAsia" w:eastAsiaTheme="minorEastAsia"/>
          <w:sz w:val="32"/>
          <w:szCs w:val="32"/>
        </w:rPr>
        <w:t>年我部门安排预算支出</w:t>
      </w:r>
      <w:r>
        <w:rPr>
          <w:rFonts w:hint="eastAsia" w:cs="仿宋" w:asciiTheme="minorEastAsia" w:hAnsiTheme="minorEastAsia" w:eastAsiaTheme="minorEastAsia"/>
          <w:sz w:val="32"/>
          <w:szCs w:val="32"/>
          <w:lang w:val="en-US" w:eastAsia="zh-CN"/>
        </w:rPr>
        <w:t>2856.35</w:t>
      </w:r>
      <w:r>
        <w:rPr>
          <w:rFonts w:hint="eastAsia" w:cs="仿宋" w:asciiTheme="minorEastAsia" w:hAnsiTheme="minorEastAsia" w:eastAsiaTheme="minorEastAsia"/>
          <w:sz w:val="32"/>
          <w:szCs w:val="32"/>
        </w:rPr>
        <w:t>万元，其中，人员经费支出</w:t>
      </w:r>
      <w:r>
        <w:rPr>
          <w:rFonts w:hint="eastAsia" w:cs="仿宋" w:asciiTheme="minorEastAsia" w:hAnsiTheme="minorEastAsia" w:eastAsiaTheme="minorEastAsia"/>
          <w:sz w:val="32"/>
          <w:szCs w:val="32"/>
          <w:lang w:val="en-US" w:eastAsia="zh-CN"/>
        </w:rPr>
        <w:t>1340.96</w:t>
      </w:r>
      <w:r>
        <w:rPr>
          <w:rFonts w:hint="eastAsia" w:cs="仿宋" w:asciiTheme="minorEastAsia" w:hAnsiTheme="minorEastAsia" w:eastAsiaTheme="minorEastAsia"/>
          <w:sz w:val="32"/>
          <w:szCs w:val="32"/>
        </w:rPr>
        <w:t>万元，日常公用经费支出</w:t>
      </w:r>
      <w:r>
        <w:rPr>
          <w:rFonts w:hint="eastAsia" w:cs="仿宋" w:asciiTheme="minorEastAsia" w:hAnsiTheme="minorEastAsia" w:eastAsiaTheme="minorEastAsia"/>
          <w:sz w:val="32"/>
          <w:szCs w:val="32"/>
          <w:lang w:val="en-US" w:eastAsia="zh-CN"/>
        </w:rPr>
        <w:t>849.50</w:t>
      </w:r>
      <w:r>
        <w:rPr>
          <w:rFonts w:hint="eastAsia" w:cs="仿宋" w:asciiTheme="minorEastAsia" w:hAnsiTheme="minorEastAsia" w:eastAsiaTheme="minorEastAsia"/>
          <w:sz w:val="32"/>
          <w:szCs w:val="32"/>
        </w:rPr>
        <w:t>万元，专项支出</w:t>
      </w:r>
      <w:r>
        <w:rPr>
          <w:rFonts w:hint="eastAsia" w:cs="仿宋" w:asciiTheme="minorEastAsia" w:hAnsiTheme="minorEastAsia" w:eastAsiaTheme="minorEastAsia"/>
          <w:sz w:val="32"/>
          <w:szCs w:val="32"/>
          <w:lang w:val="en-US" w:eastAsia="zh-CN"/>
        </w:rPr>
        <w:t>665.89</w:t>
      </w:r>
      <w:r>
        <w:rPr>
          <w:rFonts w:hint="eastAsia" w:cs="仿宋" w:asciiTheme="minorEastAsia" w:hAnsiTheme="minorEastAsia" w:eastAsiaTheme="minorEastAsia"/>
          <w:sz w:val="32"/>
          <w:szCs w:val="32"/>
        </w:rPr>
        <w:t>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比上年增减情况</w:t>
      </w:r>
    </w:p>
    <w:p>
      <w:p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本年度预算收支安排</w:t>
      </w:r>
      <w:r>
        <w:rPr>
          <w:rFonts w:hint="eastAsia" w:cs="仿宋" w:asciiTheme="minorEastAsia" w:hAnsiTheme="minorEastAsia" w:eastAsiaTheme="minorEastAsia"/>
          <w:sz w:val="32"/>
          <w:szCs w:val="32"/>
          <w:lang w:val="en-US" w:eastAsia="zh-CN"/>
        </w:rPr>
        <w:t>2856.35</w:t>
      </w:r>
      <w:r>
        <w:rPr>
          <w:rFonts w:hint="eastAsia" w:cs="仿宋" w:asciiTheme="minorEastAsia" w:hAnsiTheme="minorEastAsia" w:eastAsiaTheme="minorEastAsia"/>
          <w:sz w:val="32"/>
          <w:szCs w:val="32"/>
        </w:rPr>
        <w:t>万元，较上年</w:t>
      </w:r>
      <w:r>
        <w:rPr>
          <w:rFonts w:hint="eastAsia" w:cs="仿宋" w:asciiTheme="minorEastAsia" w:hAnsiTheme="minorEastAsia" w:eastAsiaTheme="minorEastAsia"/>
          <w:sz w:val="32"/>
          <w:szCs w:val="32"/>
          <w:lang w:val="en-US" w:eastAsia="zh-CN"/>
        </w:rPr>
        <w:t>增加118.23</w:t>
      </w:r>
      <w:r>
        <w:rPr>
          <w:rFonts w:hint="eastAsia" w:cs="仿宋" w:asciiTheme="minorEastAsia" w:hAnsiTheme="minorEastAsia" w:eastAsiaTheme="minorEastAsia"/>
          <w:sz w:val="32"/>
          <w:szCs w:val="32"/>
        </w:rPr>
        <w:t>万元。其中人员经费</w:t>
      </w:r>
      <w:r>
        <w:rPr>
          <w:rFonts w:hint="eastAsia" w:cs="仿宋" w:asciiTheme="minorEastAsia" w:hAnsiTheme="minorEastAsia" w:eastAsiaTheme="minorEastAsia"/>
          <w:sz w:val="32"/>
          <w:szCs w:val="32"/>
          <w:lang w:val="en-US" w:eastAsia="zh-CN"/>
        </w:rPr>
        <w:t>增加32.31</w:t>
      </w:r>
      <w:r>
        <w:rPr>
          <w:rFonts w:hint="eastAsia" w:cs="仿宋" w:asciiTheme="minorEastAsia" w:hAnsiTheme="minorEastAsia" w:eastAsiaTheme="minorEastAsia"/>
          <w:sz w:val="32"/>
          <w:szCs w:val="32"/>
        </w:rPr>
        <w:t>万元，主要用于工资普调及补缴养老保险。</w:t>
      </w:r>
    </w:p>
    <w:p>
      <w:pPr>
        <w:widowControl/>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三、机关运行经费安排情况</w:t>
      </w:r>
    </w:p>
    <w:p>
      <w:pPr>
        <w:widowControl/>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我部门安排财政拨款支出主要用于保障该部门机构正常运转、完成日常工作任务以及大队发展的相关工作。正常公用经费</w:t>
      </w:r>
      <w:r>
        <w:rPr>
          <w:rFonts w:hint="eastAsia" w:cs="仿宋" w:asciiTheme="minorEastAsia" w:hAnsiTheme="minorEastAsia" w:eastAsiaTheme="minorEastAsia"/>
          <w:sz w:val="32"/>
          <w:szCs w:val="32"/>
          <w:lang w:val="en-US" w:eastAsia="zh-CN"/>
        </w:rPr>
        <w:t>849.50</w:t>
      </w:r>
      <w:r>
        <w:rPr>
          <w:rFonts w:hint="eastAsia" w:cs="仿宋" w:asciiTheme="minorEastAsia" w:hAnsiTheme="minorEastAsia" w:eastAsiaTheme="minorEastAsia"/>
          <w:sz w:val="32"/>
          <w:szCs w:val="32"/>
        </w:rPr>
        <w:t>万元，其中办公费</w:t>
      </w:r>
      <w:r>
        <w:rPr>
          <w:rFonts w:hint="eastAsia" w:cs="仿宋" w:asciiTheme="minorEastAsia" w:hAnsiTheme="minorEastAsia" w:eastAsiaTheme="minorEastAsia"/>
          <w:sz w:val="32"/>
          <w:szCs w:val="32"/>
          <w:lang w:val="en-US" w:eastAsia="zh-CN"/>
        </w:rPr>
        <w:t>31.46</w:t>
      </w:r>
      <w:r>
        <w:rPr>
          <w:rFonts w:hint="eastAsia" w:cs="仿宋" w:asciiTheme="minorEastAsia" w:hAnsiTheme="minorEastAsia" w:eastAsiaTheme="minorEastAsia"/>
          <w:sz w:val="32"/>
          <w:szCs w:val="32"/>
        </w:rPr>
        <w:t>万元，</w:t>
      </w:r>
      <w:r>
        <w:rPr>
          <w:rFonts w:hint="eastAsia" w:cs="仿宋" w:asciiTheme="minorEastAsia" w:hAnsiTheme="minorEastAsia" w:eastAsiaTheme="minorEastAsia"/>
          <w:sz w:val="32"/>
          <w:szCs w:val="32"/>
          <w:lang w:val="en-US" w:eastAsia="zh-CN"/>
        </w:rPr>
        <w:t>邮电费0.36万元，取暖费8.03万元，</w:t>
      </w:r>
      <w:r>
        <w:rPr>
          <w:rFonts w:hint="eastAsia" w:cs="仿宋" w:asciiTheme="minorEastAsia" w:hAnsiTheme="minorEastAsia" w:eastAsiaTheme="minorEastAsia"/>
          <w:sz w:val="32"/>
          <w:szCs w:val="32"/>
        </w:rPr>
        <w:t>差旅费</w:t>
      </w:r>
      <w:r>
        <w:rPr>
          <w:rFonts w:hint="eastAsia" w:cs="仿宋" w:asciiTheme="minorEastAsia" w:hAnsiTheme="minorEastAsia" w:eastAsiaTheme="minorEastAsia"/>
          <w:sz w:val="32"/>
          <w:szCs w:val="32"/>
          <w:lang w:val="en-US" w:eastAsia="zh-CN"/>
        </w:rPr>
        <w:t>14.30</w:t>
      </w:r>
      <w:r>
        <w:rPr>
          <w:rFonts w:hint="eastAsia" w:cs="仿宋" w:asciiTheme="minorEastAsia" w:hAnsiTheme="minorEastAsia" w:eastAsiaTheme="minorEastAsia"/>
          <w:sz w:val="32"/>
          <w:szCs w:val="32"/>
        </w:rPr>
        <w:t>万元，公务车运行维护费58万元，公务交通补贴</w:t>
      </w:r>
      <w:r>
        <w:rPr>
          <w:rFonts w:hint="eastAsia" w:cs="仿宋" w:asciiTheme="minorEastAsia" w:hAnsiTheme="minorEastAsia" w:eastAsiaTheme="minorEastAsia"/>
          <w:sz w:val="32"/>
          <w:szCs w:val="32"/>
          <w:lang w:val="en-US" w:eastAsia="zh-CN"/>
        </w:rPr>
        <w:t>8.52万元</w:t>
      </w:r>
      <w:r>
        <w:rPr>
          <w:rFonts w:hint="eastAsia" w:cs="仿宋" w:asciiTheme="minorEastAsia" w:hAnsiTheme="minorEastAsia" w:eastAsiaTheme="minorEastAsia"/>
          <w:sz w:val="32"/>
          <w:szCs w:val="32"/>
        </w:rPr>
        <w:t>，劳务费</w:t>
      </w:r>
      <w:r>
        <w:rPr>
          <w:rFonts w:hint="eastAsia" w:cs="仿宋" w:asciiTheme="minorEastAsia" w:hAnsiTheme="minorEastAsia" w:eastAsiaTheme="minorEastAsia"/>
          <w:sz w:val="32"/>
          <w:szCs w:val="32"/>
          <w:lang w:val="en-US" w:eastAsia="zh-CN"/>
        </w:rPr>
        <w:t>702.06</w:t>
      </w:r>
      <w:r>
        <w:rPr>
          <w:rFonts w:hint="eastAsia" w:cs="仿宋" w:asciiTheme="minorEastAsia" w:hAnsiTheme="minorEastAsia" w:eastAsiaTheme="minorEastAsia"/>
          <w:sz w:val="32"/>
          <w:szCs w:val="32"/>
        </w:rPr>
        <w:t>万元，福利费</w:t>
      </w:r>
      <w:r>
        <w:rPr>
          <w:rFonts w:hint="eastAsia" w:cs="仿宋" w:asciiTheme="minorEastAsia" w:hAnsiTheme="minorEastAsia" w:eastAsiaTheme="minorEastAsia"/>
          <w:sz w:val="32"/>
          <w:szCs w:val="32"/>
          <w:lang w:val="en-US" w:eastAsia="zh-CN"/>
        </w:rPr>
        <w:t>14.69</w:t>
      </w:r>
      <w:r>
        <w:rPr>
          <w:rFonts w:hint="eastAsia" w:cs="仿宋" w:asciiTheme="minorEastAsia" w:hAnsiTheme="minorEastAsia" w:eastAsiaTheme="minorEastAsia"/>
          <w:sz w:val="32"/>
          <w:szCs w:val="32"/>
        </w:rPr>
        <w:t>万元，工会经费</w:t>
      </w:r>
      <w:r>
        <w:rPr>
          <w:rFonts w:hint="eastAsia" w:cs="仿宋" w:asciiTheme="minorEastAsia" w:hAnsiTheme="minorEastAsia" w:eastAsiaTheme="minorEastAsia"/>
          <w:sz w:val="32"/>
          <w:szCs w:val="32"/>
          <w:lang w:val="en-US" w:eastAsia="zh-CN"/>
        </w:rPr>
        <w:t>11.76</w:t>
      </w:r>
      <w:r>
        <w:rPr>
          <w:rFonts w:hint="eastAsia" w:cs="仿宋" w:asciiTheme="minorEastAsia" w:hAnsiTheme="minorEastAsia" w:eastAsiaTheme="minorEastAsia"/>
          <w:sz w:val="32"/>
          <w:szCs w:val="32"/>
        </w:rPr>
        <w:t>万元</w:t>
      </w:r>
      <w:r>
        <w:rPr>
          <w:rFonts w:hint="eastAsia" w:cs="仿宋" w:asciiTheme="minorEastAsia" w:hAnsiTheme="minorEastAsia" w:eastAsiaTheme="minorEastAsia"/>
          <w:sz w:val="32"/>
          <w:szCs w:val="32"/>
          <w:lang w:eastAsia="zh-CN"/>
        </w:rPr>
        <w:t>，</w:t>
      </w:r>
      <w:r>
        <w:rPr>
          <w:rFonts w:hint="eastAsia" w:cs="仿宋" w:asciiTheme="minorEastAsia" w:hAnsiTheme="minorEastAsia" w:eastAsiaTheme="minorEastAsia"/>
          <w:sz w:val="32"/>
          <w:szCs w:val="32"/>
          <w:lang w:val="en-US" w:eastAsia="zh-CN"/>
        </w:rPr>
        <w:t>离退休人员公用经费0.32万元</w:t>
      </w:r>
      <w:r>
        <w:rPr>
          <w:rFonts w:hint="eastAsia" w:cs="仿宋" w:asciiTheme="minorEastAsia" w:hAnsiTheme="minorEastAsia" w:eastAsiaTheme="minorEastAsia"/>
          <w:sz w:val="32"/>
          <w:szCs w:val="32"/>
        </w:rPr>
        <w:t>。</w:t>
      </w:r>
    </w:p>
    <w:p>
      <w:pPr>
        <w:widowControl/>
        <w:spacing w:line="560" w:lineRule="exact"/>
        <w:ind w:firstLine="630"/>
        <w:rPr>
          <w:rFonts w:ascii="黑体" w:hAnsi="黑体" w:eastAsia="黑体" w:cs="黑体"/>
          <w:bCs/>
          <w:kern w:val="0"/>
          <w:sz w:val="32"/>
          <w:szCs w:val="32"/>
        </w:rPr>
      </w:pPr>
      <w:r>
        <w:rPr>
          <w:rFonts w:hint="eastAsia" w:ascii="黑体" w:hAnsi="黑体" w:eastAsia="黑体" w:cs="黑体"/>
          <w:bCs/>
          <w:kern w:val="0"/>
          <w:sz w:val="32"/>
          <w:szCs w:val="32"/>
        </w:rPr>
        <w:t>四、财政拨款“三公”经费预算情况及增减变化原因</w:t>
      </w:r>
    </w:p>
    <w:p>
      <w:pPr>
        <w:spacing w:line="560" w:lineRule="exact"/>
        <w:ind w:firstLine="640" w:firstLineChars="200"/>
        <w:jc w:val="left"/>
        <w:rPr>
          <w:rFonts w:hint="eastAsia"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4</w:t>
      </w:r>
      <w:r>
        <w:rPr>
          <w:rFonts w:hint="eastAsia" w:cs="仿宋" w:asciiTheme="minorEastAsia" w:hAnsiTheme="minorEastAsia" w:eastAsiaTheme="minorEastAsia"/>
          <w:sz w:val="32"/>
          <w:szCs w:val="32"/>
        </w:rPr>
        <w:t>年我部门安排“三公经费”预算58万元，严格落实“三公经费”管理办法以及中央八项规定。其中公务车运行维护费58万元，与</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年相比</w:t>
      </w:r>
      <w:r>
        <w:rPr>
          <w:rFonts w:hint="eastAsia" w:cs="仿宋" w:asciiTheme="minorEastAsia" w:hAnsiTheme="minorEastAsia" w:eastAsiaTheme="minorEastAsia"/>
          <w:sz w:val="32"/>
          <w:szCs w:val="32"/>
          <w:lang w:val="en-US" w:eastAsia="zh-CN"/>
        </w:rPr>
        <w:t>持平</w:t>
      </w:r>
      <w:r>
        <w:rPr>
          <w:rFonts w:hint="eastAsia" w:cs="仿宋" w:asciiTheme="minorEastAsia" w:hAnsiTheme="minorEastAsia" w:eastAsiaTheme="minorEastAsia"/>
          <w:sz w:val="32"/>
          <w:szCs w:val="32"/>
        </w:rPr>
        <w:t>，因公出国经费无，公务用车购置经费无。</w:t>
      </w:r>
    </w:p>
    <w:p>
      <w:pPr>
        <w:spacing w:line="560" w:lineRule="exact"/>
        <w:ind w:firstLine="640" w:firstLineChars="200"/>
        <w:jc w:val="left"/>
        <w:rPr>
          <w:rFonts w:hint="eastAsia" w:cs="仿宋" w:asciiTheme="minorEastAsia" w:hAnsiTheme="minorEastAsia" w:eastAsiaTheme="minorEastAsia"/>
          <w:sz w:val="32"/>
          <w:szCs w:val="32"/>
        </w:rPr>
      </w:pPr>
    </w:p>
    <w:p>
      <w:pPr>
        <w:spacing w:line="560" w:lineRule="exact"/>
        <w:ind w:firstLine="640" w:firstLineChars="200"/>
        <w:jc w:val="left"/>
        <w:rPr>
          <w:rFonts w:hint="eastAsia" w:cs="仿宋" w:asciiTheme="minorEastAsia" w:hAnsiTheme="minorEastAsia" w:eastAsiaTheme="minorEastAsia"/>
          <w:sz w:val="32"/>
          <w:szCs w:val="32"/>
        </w:rPr>
      </w:pPr>
    </w:p>
    <w:tbl>
      <w:tblPr>
        <w:tblStyle w:val="9"/>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85"/>
        <w:gridCol w:w="1065"/>
        <w:gridCol w:w="1050"/>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项目名称</w:t>
            </w:r>
            <w:r>
              <w:rPr>
                <w:rFonts w:cs="仿宋" w:asciiTheme="minorEastAsia" w:hAnsiTheme="minorEastAsia" w:eastAsiaTheme="minorEastAsia"/>
                <w:sz w:val="32"/>
                <w:szCs w:val="32"/>
              </w:rPr>
              <w:t xml:space="preserve">    </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年度预算</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4</w:t>
            </w:r>
            <w:r>
              <w:rPr>
                <w:rFonts w:hint="eastAsia" w:cs="仿宋" w:asciiTheme="minorEastAsia" w:hAnsiTheme="minorEastAsia" w:eastAsiaTheme="minorEastAsia"/>
                <w:sz w:val="32"/>
                <w:szCs w:val="32"/>
              </w:rPr>
              <w:t>年度预算</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增减金额</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因公出国经费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公务用车购置经费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公务用车运行经费</w:t>
            </w:r>
          </w:p>
        </w:tc>
        <w:tc>
          <w:tcPr>
            <w:tcW w:w="1185"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58</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58</w:t>
            </w:r>
          </w:p>
        </w:tc>
        <w:tc>
          <w:tcPr>
            <w:tcW w:w="1050" w:type="dxa"/>
            <w:vAlign w:val="center"/>
          </w:tcPr>
          <w:p>
            <w:pPr>
              <w:widowControl/>
              <w:spacing w:line="560" w:lineRule="exact"/>
              <w:jc w:val="center"/>
              <w:rPr>
                <w:rFonts w:hint="eastAsia" w:cs="仿宋" w:asciiTheme="minorEastAsia" w:hAnsiTheme="minorEastAsia" w:eastAsiaTheme="minorEastAsia"/>
                <w:sz w:val="32"/>
                <w:szCs w:val="32"/>
                <w:lang w:eastAsia="zh-CN"/>
              </w:rPr>
            </w:pPr>
            <w:r>
              <w:rPr>
                <w:rFonts w:hint="eastAsia" w:cs="仿宋" w:asciiTheme="minorEastAsia" w:hAnsiTheme="minorEastAsia" w:eastAsiaTheme="minorEastAsia"/>
                <w:sz w:val="32"/>
                <w:szCs w:val="32"/>
                <w:lang w:val="en-US" w:eastAsia="zh-CN"/>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公务接待费支出</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合计</w:t>
            </w:r>
          </w:p>
        </w:tc>
        <w:tc>
          <w:tcPr>
            <w:tcW w:w="1185"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58</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58</w:t>
            </w:r>
          </w:p>
        </w:tc>
        <w:tc>
          <w:tcPr>
            <w:tcW w:w="1050" w:type="dxa"/>
            <w:vAlign w:val="center"/>
          </w:tcPr>
          <w:p>
            <w:pPr>
              <w:widowControl/>
              <w:spacing w:line="560" w:lineRule="exact"/>
              <w:jc w:val="center"/>
              <w:rPr>
                <w:rFonts w:hint="eastAsia" w:cs="仿宋" w:asciiTheme="minorEastAsia" w:hAnsiTheme="minorEastAsia" w:eastAsiaTheme="minorEastAsia"/>
                <w:sz w:val="32"/>
                <w:szCs w:val="32"/>
                <w:lang w:eastAsia="zh-CN"/>
              </w:rPr>
            </w:pPr>
            <w:r>
              <w:rPr>
                <w:rFonts w:hint="eastAsia" w:cs="仿宋" w:asciiTheme="minorEastAsia" w:hAnsiTheme="minorEastAsia" w:eastAsiaTheme="minorEastAsia"/>
                <w:sz w:val="32"/>
                <w:szCs w:val="32"/>
                <w:lang w:val="en-US" w:eastAsia="zh-CN"/>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p>
        </w:tc>
      </w:tr>
    </w:tbl>
    <w:p>
      <w:pPr>
        <w:spacing w:line="560" w:lineRule="exact"/>
        <w:ind w:firstLine="640" w:firstLineChars="200"/>
        <w:rPr>
          <w:rFonts w:cs="仿宋" w:asciiTheme="minorEastAsia" w:hAnsiTheme="minorEastAsia" w:eastAsiaTheme="minorEastAsia"/>
          <w:sz w:val="32"/>
          <w:szCs w:val="32"/>
        </w:rPr>
      </w:pPr>
    </w:p>
    <w:p>
      <w:pPr>
        <w:spacing w:line="560" w:lineRule="exact"/>
        <w:ind w:firstLine="640" w:firstLineChars="200"/>
        <w:outlineLvl w:val="0"/>
        <w:rPr>
          <w:rFonts w:ascii="黑体" w:hAnsi="黑体" w:eastAsia="黑体" w:cs="黑体"/>
          <w:sz w:val="32"/>
          <w:szCs w:val="32"/>
        </w:rPr>
      </w:pPr>
      <w:bookmarkStart w:id="8" w:name="_Toc446712056"/>
      <w:r>
        <w:rPr>
          <w:rFonts w:hint="eastAsia" w:ascii="黑体" w:hAnsi="黑体" w:eastAsia="黑体" w:cs="黑体"/>
          <w:sz w:val="32"/>
          <w:szCs w:val="32"/>
        </w:rPr>
        <w:t>五、绩效预算信息情况</w:t>
      </w:r>
    </w:p>
    <w:p>
      <w:pPr>
        <w:spacing w:line="560" w:lineRule="exact"/>
        <w:ind w:firstLine="640" w:firstLineChars="200"/>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第一部分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lang w:eastAsia="zh-CN"/>
        </w:rPr>
        <w:t>单位</w:t>
      </w:r>
      <w:r>
        <w:rPr>
          <w:rFonts w:hint="eastAsia" w:cs="仿宋" w:asciiTheme="minorEastAsia" w:hAnsiTheme="minorEastAsia" w:eastAsiaTheme="minorEastAsia"/>
          <w:sz w:val="32"/>
          <w:szCs w:val="32"/>
        </w:rPr>
        <w:t>整体绩效目标</w:t>
      </w:r>
    </w:p>
    <w:p>
      <w:pPr>
        <w:ind w:firstLine="640" w:firstLineChars="200"/>
        <w:jc w:val="left"/>
        <w:outlineLvl w:val="1"/>
        <w:rPr>
          <w:rFonts w:ascii="楷体" w:hAnsi="楷体" w:eastAsia="楷体" w:cs="楷体"/>
          <w:sz w:val="32"/>
          <w:szCs w:val="32"/>
        </w:rPr>
      </w:pPr>
      <w:r>
        <w:rPr>
          <w:rFonts w:hint="eastAsia" w:ascii="楷体" w:hAnsi="楷体" w:eastAsia="楷体" w:cs="楷体"/>
          <w:sz w:val="32"/>
          <w:szCs w:val="32"/>
        </w:rPr>
        <w:t>（一）总体绩效目标</w:t>
      </w:r>
      <w:r>
        <w:rPr>
          <w:rFonts w:ascii="楷体" w:hAnsi="楷体" w:eastAsia="楷体" w:cs="楷体"/>
          <w:sz w:val="32"/>
          <w:szCs w:val="32"/>
        </w:rPr>
        <w:fldChar w:fldCharType="begin"/>
      </w:r>
      <w:r>
        <w:rPr>
          <w:rFonts w:ascii="楷体" w:hAnsi="楷体" w:eastAsia="楷体" w:cs="楷体"/>
          <w:sz w:val="32"/>
          <w:szCs w:val="32"/>
        </w:rPr>
        <w:instrText xml:space="preserve">tc "</w:instrText>
      </w:r>
      <w:bookmarkStart w:id="9" w:name="_Toc30057650"/>
      <w:r>
        <w:rPr>
          <w:rFonts w:hint="eastAsia" w:ascii="楷体" w:hAnsi="楷体" w:eastAsia="楷体" w:cs="楷体"/>
          <w:sz w:val="32"/>
          <w:szCs w:val="32"/>
        </w:rPr>
        <w:instrText xml:space="preserve">总体绩效目标</w:instrText>
      </w:r>
      <w:bookmarkEnd w:id="9"/>
      <w:r>
        <w:rPr>
          <w:rFonts w:ascii="楷体" w:hAnsi="楷体" w:eastAsia="楷体" w:cs="楷体"/>
          <w:sz w:val="32"/>
          <w:szCs w:val="32"/>
        </w:rPr>
        <w:instrText xml:space="preserve">" \f A \l 01</w:instrText>
      </w:r>
      <w:r>
        <w:rPr>
          <w:rFonts w:ascii="楷体" w:hAnsi="楷体" w:eastAsia="楷体" w:cs="楷体"/>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随着社会发展，道路交通工具每年大幅增加，给我县道路交通安全到来很大压力，要大力加强道路交通安全管理和执法力度，改善道路基础设施等交通整体状况，提高道路通行能力和交通安全水平，维持道路秩序，减少事故发生。负责道路交通安全管理工作，实施有关道路交通安全管理的法律、法规、规章、政策，维护道路交通安全秩序，指导交通事故防范，处理等相关业务的开展，协调参与处理重特大交通事故，组织开展道路交通安全宣传教育工作，依法指导、监督车辆管理工作。合理安排人员，增强警力，加强道路交通安全管理工作，维护道路交通安全秩序，提高广大群众道路交通安全意识，降低交通事故发生，维持社会安定稳定。</w:t>
      </w:r>
    </w:p>
    <w:p>
      <w:pPr>
        <w:spacing w:line="500" w:lineRule="exact"/>
        <w:ind w:firstLine="640" w:firstLineChars="200"/>
        <w:rPr>
          <w:rFonts w:cs="仿宋" w:asciiTheme="minorEastAsia" w:hAnsiTheme="minorEastAsia" w:eastAsiaTheme="minorEastAsia"/>
          <w:sz w:val="32"/>
          <w:szCs w:val="32"/>
        </w:rPr>
      </w:pP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（二）分项绩效目标</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0" w:name="_Toc30057651"/>
      <w:r>
        <w:rPr>
          <w:rFonts w:hint="eastAsia" w:cs="仿宋" w:asciiTheme="minorEastAsia" w:hAnsiTheme="minorEastAsia" w:eastAsiaTheme="minorEastAsia"/>
          <w:sz w:val="32"/>
          <w:szCs w:val="32"/>
        </w:rPr>
        <w:instrText xml:space="preserve">分项绩效目标</w:instrText>
      </w:r>
      <w:bookmarkEnd w:id="10"/>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、全县道路交通秩序管理工作稳步推进</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推动全县交通治理科学化、精细化、规范化，标志标线、信号灯设置进一步规范，交通组织进一步优化，治乱疏堵能力进一步提升，城市道路通行秩序和效率不断改善，公路巡逻民警中队和执法站建设规划合理，交通秩序整治工作持续开展，民警现场执法率稳步提高，各类严重交通违法行为同比下降，各类重大交通安保工作任务圆满高效，全县道路交通安全形势持续稳定。</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在全县打造交通管理示范路口和交通秩序严管街道，提升主干路机动车守法率和主要路口行人和非机动车守法率，全年酒驾醉驾、“三超一疲劳”、涉牌涉证等严重交通违法行为查处量不少于近两年平均值的</w:t>
      </w:r>
      <w:r>
        <w:rPr>
          <w:rFonts w:cs="仿宋" w:asciiTheme="minorEastAsia" w:hAnsiTheme="minorEastAsia" w:eastAsiaTheme="minorEastAsia"/>
          <w:sz w:val="32"/>
          <w:szCs w:val="32"/>
        </w:rPr>
        <w:t>70%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、事故处理及预防能力整体提升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绩效目标：简易交通事故处理效率进一步提高，交通事故处理执法进一步规范，当事人涉警投诉进一步减少，交通事故分析预防能力不断提升，道路交通安全隐患治理排查和治理工作机制进一步完善。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绩效指标：采用互联网</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技术快速处理交通事故，处理量占适用简易程序事故的</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以上，涉警执法不规范的事故信访案件控制在</w:t>
      </w:r>
      <w:r>
        <w:rPr>
          <w:rFonts w:cs="仿宋" w:asciiTheme="minorEastAsia" w:hAnsiTheme="minorEastAsia" w:eastAsiaTheme="minorEastAsia"/>
          <w:sz w:val="32"/>
          <w:szCs w:val="32"/>
        </w:rPr>
        <w:t>0</w:t>
      </w:r>
      <w:r>
        <w:rPr>
          <w:rFonts w:hint="eastAsia" w:cs="仿宋" w:asciiTheme="minorEastAsia" w:hAnsiTheme="minorEastAsia" w:eastAsiaTheme="minorEastAsia"/>
          <w:sz w:val="32"/>
          <w:szCs w:val="32"/>
        </w:rPr>
        <w:t>起，对事故情况提出事故特点分析、预防对策每季度不少于</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次，公安负责的道路交通安全隐患整改率不低于所有隐患的</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、机动车及驾驶人管理规范有序</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绩效目标：全县车辆核发、补换领号牌业务更加规范，便民利民力度不断增强，业务办理延伸网点大幅增加，异地检车业务全面推广，驾驶人异地考试工作日趋完善，“放管服”工作得到深入贯彻落实。</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绩效指标：新增车辆注册率和挂牌率达到</w:t>
      </w:r>
      <w:r>
        <w:rPr>
          <w:rFonts w:cs="仿宋" w:asciiTheme="minorEastAsia" w:hAnsiTheme="minorEastAsia" w:eastAsiaTheme="minorEastAsia"/>
          <w:sz w:val="32"/>
          <w:szCs w:val="32"/>
        </w:rPr>
        <w:t>100%</w:t>
      </w:r>
      <w:r>
        <w:rPr>
          <w:rFonts w:hint="eastAsia" w:cs="仿宋" w:asciiTheme="minorEastAsia" w:hAnsiTheme="minorEastAsia" w:eastAsiaTheme="minorEastAsia"/>
          <w:sz w:val="32"/>
          <w:szCs w:val="32"/>
        </w:rPr>
        <w:t>，机动车和驾驶人互联网平台注册率达到</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以上，互联网平台办理业务与去年车驾管业务占比达到</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，延伸业务网点覆盖率达到全部网点的</w:t>
      </w:r>
      <w:r>
        <w:rPr>
          <w:rFonts w:cs="仿宋" w:asciiTheme="minorEastAsia" w:hAnsiTheme="minorEastAsia" w:eastAsiaTheme="minorEastAsia"/>
          <w:sz w:val="32"/>
          <w:szCs w:val="32"/>
        </w:rPr>
        <w:t>30%</w:t>
      </w:r>
      <w:r>
        <w:rPr>
          <w:rFonts w:hint="eastAsia" w:cs="仿宋" w:asciiTheme="minorEastAsia" w:hAnsiTheme="minorEastAsia" w:eastAsiaTheme="minorEastAsia"/>
          <w:sz w:val="32"/>
          <w:szCs w:val="32"/>
        </w:rPr>
        <w:t>以上，延伸网点车驾管业务办结率达到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、交通指挥调度能力整体提升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绩效目标：指挥调度精细化、规范化、智能化水平明显提升，交通组织优化、全息预警、分析研判和一体化指挥调度更加精准，全县道路拥堵有效缓解，道路通行效率、群众出行安全逐步改善。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绩效指标：交通事故、交管管制、应急事项等一张图作战，指挥效能进一步提升，民警警务通单兵终端接入率达到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以上；缉查布控机制加入人脸识别功能，失驾人员嫌疑车辆查处量提升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、交通安全宣传教育水平全面提升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绩效指标：全年发布交通安全新闻通稿不少于</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篇，自媒体宣传不少于</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篇，农村村镇宣传教育覆盖率超过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，中小学生宣传教育覆盖率超过</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，交管窗口宣传覆盖率</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以上。</w:t>
      </w: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（三）工作保障措施</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1" w:name="_Toc30057652"/>
      <w:r>
        <w:rPr>
          <w:rFonts w:hint="eastAsia" w:cs="仿宋" w:asciiTheme="minorEastAsia" w:hAnsiTheme="minorEastAsia" w:eastAsiaTheme="minorEastAsia"/>
          <w:sz w:val="32"/>
          <w:szCs w:val="32"/>
        </w:rPr>
        <w:instrText xml:space="preserve">工作保障措施</w:instrText>
      </w:r>
      <w:bookmarkEnd w:id="11"/>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、完善制度建</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完善绩效管理制度，资金管理办法，工作保障制度，为全年绩效目标的实现奠定制度基础。</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、加强支出管理</w:t>
      </w:r>
    </w:p>
    <w:p>
      <w:pPr>
        <w:spacing w:line="50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优化支出结构，编细编实预算、加快旅行政府采购手续，尽快启动项目、及时支付资金，</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月底细化代编预算，按规定及时确保支出进度。</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、加强绩效运行监控</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按要求开展绩效运行监控，发现问题及时采取措施，确保绩效目标如期保质实现。</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、做好绩效自评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按要求开展上年度部门预算绩效自评和重点评价工作，对评价中发现的问题及时整改，调整优化支出结构，提高财政资金使用效益。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、规范财务资产管理</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完善财务管理制度，严格审批程序，加强固定资产登记、使用和报废处置管理，做到支出合理，物尽其用。</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、加强内部监督</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内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、加强宣传培训调研工作</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加强人员培训，提高本部门工作人员业务素质；加强调研，提出优化财政资金配置、提高资金使用效益的意见建议，加大宣传力度，强化预算绩效管理意识、促进预算绩效管理水平进一步提升。</w:t>
      </w:r>
    </w:p>
    <w:p>
      <w:pP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w:t>
      </w: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ascii="宋体" w:cs="宋体"/>
          <w:szCs w:val="21"/>
        </w:rPr>
      </w:pPr>
      <w:r>
        <w:rPr>
          <w:rFonts w:hint="eastAsia" w:cs="仿宋" w:asciiTheme="minorEastAsia" w:hAnsiTheme="minorEastAsia" w:eastAsiaTheme="minorEastAsia"/>
          <w:sz w:val="32"/>
          <w:szCs w:val="32"/>
        </w:rPr>
        <w:t>第二部分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预算项目绩效目标</w:t>
      </w:r>
    </w:p>
    <w:bookmarkEnd w:id="8"/>
    <w:p>
      <w:pPr>
        <w:jc w:val="both"/>
        <w:outlineLvl w:val="3"/>
        <w:rPr>
          <w:rFonts w:ascii="Times New Roman" w:hAnsi="宋体"/>
          <w:b/>
          <w:sz w:val="28"/>
        </w:rPr>
      </w:pPr>
      <w:bookmarkStart w:id="12" w:name="_Toc62205246"/>
      <w:r>
        <w:rPr>
          <w:rFonts w:ascii="方正仿宋_GBK" w:eastAsia="方正仿宋_GBK"/>
          <w:b/>
          <w:sz w:val="28"/>
        </w:rPr>
        <w:t>1.</w:t>
      </w:r>
      <w:r>
        <w:rPr>
          <w:rFonts w:hint="eastAsia" w:ascii="方正仿宋_GBK" w:eastAsia="方正仿宋_GBK"/>
          <w:b/>
          <w:sz w:val="28"/>
          <w:lang w:val="en-US" w:eastAsia="zh-CN"/>
        </w:rPr>
        <w:t>电动自行车牌照经费</w:t>
      </w:r>
      <w:r>
        <w:rPr>
          <w:rFonts w:hint="eastAsia" w:ascii="方正仿宋_GBK" w:eastAsia="方正仿宋_GBK"/>
          <w:b/>
          <w:sz w:val="28"/>
        </w:rPr>
        <w:t>绩效目标表</w:t>
      </w:r>
      <w:bookmarkEnd w:id="12"/>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、中央政法纪检监察转移支付资金（冀财政法［</w:instrText>
      </w:r>
      <w:r>
        <w:rPr>
          <w:rFonts w:ascii="方正仿宋_GBK" w:eastAsia="方正仿宋_GBK"/>
          <w:b/>
          <w:sz w:val="28"/>
        </w:rPr>
        <w:instrText xml:space="preserve">2020</w:instrText>
      </w:r>
      <w:r>
        <w:rPr>
          <w:rFonts w:hint="eastAsia" w:ascii="方正仿宋_GBK" w:eastAsia="方正仿宋_GBK"/>
          <w:b/>
          <w:sz w:val="28"/>
        </w:rPr>
        <w:instrText xml:space="preserve">］</w:instrText>
      </w:r>
      <w:r>
        <w:rPr>
          <w:rFonts w:ascii="方正仿宋_GBK" w:eastAsia="方正仿宋_GBK"/>
          <w:b/>
          <w:sz w:val="28"/>
        </w:rPr>
        <w:instrText xml:space="preserve">70</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9"/>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1405"/>
        <w:gridCol w:w="1723"/>
        <w:gridCol w:w="1795"/>
        <w:gridCol w:w="1489"/>
        <w:gridCol w:w="178"/>
        <w:gridCol w:w="1015"/>
        <w:gridCol w:w="3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8" w:hRule="atLeast"/>
          <w:jc w:val="center"/>
        </w:trPr>
        <w:tc>
          <w:tcPr>
            <w:tcW w:w="8962"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451001</w:t>
            </w:r>
            <w:r>
              <w:rPr>
                <w:rFonts w:hint="eastAsia" w:ascii="方正书宋_GBK" w:eastAsia="方正书宋_GBK"/>
                <w:b/>
                <w:lang w:eastAsia="zh-CN"/>
              </w:rPr>
              <w:t>涞水县公安局交通管理大队</w:t>
            </w:r>
            <w:r>
              <w:rPr>
                <w:rFonts w:hint="eastAsia" w:ascii="方正书宋_GBK" w:eastAsia="方正书宋_GBK"/>
                <w:b/>
              </w:rPr>
              <w:t>本级</w:t>
            </w:r>
          </w:p>
        </w:tc>
        <w:tc>
          <w:tcPr>
            <w:tcW w:w="4637"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28" w:type="dxa"/>
            <w:gridSpan w:val="2"/>
            <w:vAlign w:val="center"/>
          </w:tcPr>
          <w:p>
            <w:pPr>
              <w:spacing w:line="300" w:lineRule="exact"/>
              <w:jc w:val="left"/>
              <w:rPr>
                <w:rFonts w:hint="default" w:ascii="方正书宋_GBK" w:eastAsia="方正书宋_GBK"/>
                <w:lang w:val="en-US" w:eastAsia="zh-CN"/>
              </w:rPr>
            </w:pPr>
            <w:r>
              <w:rPr>
                <w:rFonts w:ascii="方正书宋_GBK" w:eastAsia="方正书宋_GBK"/>
              </w:rPr>
              <w:t>130623</w:t>
            </w:r>
            <w:r>
              <w:rPr>
                <w:rFonts w:hint="eastAsia" w:ascii="方正书宋_GBK" w:eastAsia="方正书宋_GBK"/>
                <w:lang w:val="en-US" w:eastAsia="zh-CN"/>
              </w:rPr>
              <w:t>24P00842210004G</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04" w:type="dxa"/>
            <w:gridSpan w:val="4"/>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电动自行车牌照经费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0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23"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18</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8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18</w:t>
            </w:r>
          </w:p>
        </w:tc>
        <w:tc>
          <w:tcPr>
            <w:tcW w:w="1193" w:type="dxa"/>
            <w:gridSpan w:val="2"/>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622"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11227" w:type="dxa"/>
            <w:gridSpan w:val="7"/>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电动自行车登记和道路通行管理。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2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89"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815" w:type="dxa"/>
            <w:gridSpan w:val="3"/>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3128"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795" w:type="dxa"/>
            <w:vAlign w:val="center"/>
          </w:tcPr>
          <w:p>
            <w:pPr>
              <w:spacing w:line="300" w:lineRule="exact"/>
              <w:jc w:val="center"/>
              <w:rPr>
                <w:rFonts w:ascii="方正书宋_GBK" w:eastAsia="方正书宋_GBK"/>
              </w:rPr>
            </w:pPr>
            <w:r>
              <w:rPr>
                <w:rFonts w:ascii="方正书宋_GBK" w:eastAsia="方正书宋_GBK"/>
              </w:rPr>
              <w:t>60.00%</w:t>
            </w:r>
          </w:p>
        </w:tc>
        <w:tc>
          <w:tcPr>
            <w:tcW w:w="1489" w:type="dxa"/>
            <w:vAlign w:val="center"/>
          </w:tcPr>
          <w:p>
            <w:pPr>
              <w:spacing w:line="300" w:lineRule="exact"/>
              <w:jc w:val="center"/>
              <w:rPr>
                <w:rFonts w:ascii="方正书宋_GBK" w:eastAsia="方正书宋_GBK"/>
              </w:rPr>
            </w:pPr>
            <w:r>
              <w:rPr>
                <w:rFonts w:ascii="方正书宋_GBK" w:eastAsia="方正书宋_GBK"/>
              </w:rPr>
              <w:t>90.00%</w:t>
            </w:r>
          </w:p>
        </w:tc>
        <w:tc>
          <w:tcPr>
            <w:tcW w:w="4815" w:type="dxa"/>
            <w:gridSpan w:val="3"/>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27"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rPr>
              <w:t>维护社会稳定，加强队伍建设，提高办案水平，维护良好的交通秩序。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9"/>
        <w:tblW w:w="13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5"/>
        <w:gridCol w:w="1624"/>
        <w:gridCol w:w="2124"/>
        <w:gridCol w:w="3001"/>
        <w:gridCol w:w="1569"/>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285"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2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0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69"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035"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电动自行车牌照购买数量</w:t>
            </w:r>
          </w:p>
        </w:tc>
        <w:tc>
          <w:tcPr>
            <w:tcW w:w="3001" w:type="dxa"/>
          </w:tcPr>
          <w:p>
            <w:pPr>
              <w:rPr>
                <w:rFonts w:hint="eastAsia" w:eastAsia="宋体" w:cs="宋体"/>
                <w:color w:val="000000"/>
                <w:sz w:val="22"/>
                <w:szCs w:val="22"/>
                <w:lang w:eastAsia="zh-CN"/>
              </w:rPr>
            </w:pPr>
            <w:r>
              <w:rPr>
                <w:rFonts w:hint="eastAsia"/>
                <w:color w:val="000000"/>
                <w:sz w:val="22"/>
                <w:szCs w:val="22"/>
                <w:lang w:val="en-US" w:eastAsia="zh-CN"/>
              </w:rPr>
              <w:t>电动自行车牌照购买数量</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22500块</w:t>
            </w:r>
          </w:p>
        </w:tc>
        <w:tc>
          <w:tcPr>
            <w:tcW w:w="3035" w:type="dxa"/>
          </w:tcPr>
          <w:p>
            <w:pPr>
              <w:rPr>
                <w:rFonts w:hint="default" w:eastAsia="宋体" w:cs="宋体"/>
                <w:color w:val="000000"/>
                <w:sz w:val="22"/>
                <w:szCs w:val="22"/>
                <w:lang w:val="en-US" w:eastAsia="zh-CN"/>
              </w:rPr>
            </w:pPr>
            <w:r>
              <w:rPr>
                <w:rFonts w:hint="eastAsia"/>
                <w:color w:val="000000"/>
                <w:sz w:val="22"/>
                <w:szCs w:val="22"/>
                <w:lang w:val="en-US"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产品合格率（%）</w:t>
            </w:r>
          </w:p>
        </w:tc>
        <w:tc>
          <w:tcPr>
            <w:tcW w:w="3001" w:type="dxa"/>
          </w:tcPr>
          <w:p>
            <w:pPr>
              <w:rPr>
                <w:rFonts w:hint="default" w:eastAsia="宋体" w:cs="宋体"/>
                <w:color w:val="000000"/>
                <w:sz w:val="22"/>
                <w:szCs w:val="22"/>
                <w:lang w:val="en-US" w:eastAsia="zh-CN"/>
              </w:rPr>
            </w:pPr>
            <w:r>
              <w:rPr>
                <w:rFonts w:hint="eastAsia"/>
                <w:color w:val="000000"/>
                <w:sz w:val="22"/>
                <w:szCs w:val="22"/>
                <w:lang w:val="en-US" w:eastAsia="zh-CN"/>
              </w:rPr>
              <w:t>电动自行车牌照购买数量</w:t>
            </w:r>
          </w:p>
        </w:tc>
        <w:tc>
          <w:tcPr>
            <w:tcW w:w="1569" w:type="dxa"/>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100%</w:t>
            </w:r>
          </w:p>
        </w:tc>
        <w:tc>
          <w:tcPr>
            <w:tcW w:w="3035" w:type="dxa"/>
          </w:tcPr>
          <w:p>
            <w:pPr>
              <w:rPr>
                <w:rFonts w:hint="default" w:cs="宋体"/>
                <w:color w:val="000000"/>
                <w:sz w:val="22"/>
                <w:szCs w:val="22"/>
                <w:lang w:val="en-US"/>
              </w:rPr>
            </w:pPr>
            <w:r>
              <w:rPr>
                <w:rFonts w:hint="eastAsia"/>
                <w:color w:val="000000"/>
                <w:sz w:val="22"/>
                <w:szCs w:val="22"/>
                <w:lang w:val="en-US" w:eastAsia="zh-CN"/>
              </w:rP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牌照发放率</w:t>
            </w:r>
          </w:p>
        </w:tc>
        <w:tc>
          <w:tcPr>
            <w:tcW w:w="3001" w:type="dxa"/>
          </w:tcPr>
          <w:p>
            <w:pPr>
              <w:rPr>
                <w:rFonts w:hint="default" w:cs="宋体"/>
                <w:color w:val="000000"/>
                <w:sz w:val="22"/>
                <w:szCs w:val="22"/>
                <w:lang w:val="en-US"/>
              </w:rPr>
            </w:pPr>
            <w:r>
              <w:rPr>
                <w:rFonts w:hint="eastAsia"/>
                <w:color w:val="000000"/>
                <w:sz w:val="22"/>
                <w:szCs w:val="22"/>
                <w:lang w:val="en-US" w:eastAsia="zh-CN"/>
              </w:rPr>
              <w:t>电动自行车牌照发放及时性</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≤5天</w:t>
            </w:r>
          </w:p>
        </w:tc>
        <w:tc>
          <w:tcPr>
            <w:tcW w:w="3035" w:type="dxa"/>
          </w:tcPr>
          <w:p>
            <w:pPr>
              <w:rPr>
                <w:rFonts w:cs="宋体"/>
                <w:color w:val="000000"/>
                <w:sz w:val="22"/>
                <w:szCs w:val="22"/>
              </w:rPr>
            </w:pPr>
            <w:r>
              <w:rPr>
                <w:rFonts w:hint="eastAsia"/>
                <w:color w:val="000000"/>
                <w:sz w:val="22"/>
                <w:szCs w:val="22"/>
                <w:lang w:val="en-US" w:eastAsia="zh-CN"/>
              </w:rP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预算控制数</w:t>
            </w:r>
          </w:p>
        </w:tc>
        <w:tc>
          <w:tcPr>
            <w:tcW w:w="3001" w:type="dxa"/>
          </w:tcPr>
          <w:p>
            <w:pPr>
              <w:rPr>
                <w:rFonts w:hint="default" w:eastAsia="宋体" w:cs="宋体"/>
                <w:color w:val="000000"/>
                <w:sz w:val="22"/>
                <w:szCs w:val="22"/>
                <w:lang w:val="en-US" w:eastAsia="zh-CN"/>
              </w:rPr>
            </w:pPr>
            <w:r>
              <w:rPr>
                <w:rFonts w:hint="eastAsia"/>
                <w:color w:val="000000"/>
                <w:sz w:val="22"/>
                <w:szCs w:val="22"/>
                <w:lang w:val="en-US" w:eastAsia="zh-CN"/>
              </w:rPr>
              <w:t>3预算控制数</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30万元</w:t>
            </w:r>
          </w:p>
        </w:tc>
        <w:tc>
          <w:tcPr>
            <w:tcW w:w="3035" w:type="dxa"/>
          </w:tcPr>
          <w:p>
            <w:pPr>
              <w:rPr>
                <w:rFonts w:hint="default" w:eastAsia="宋体" w:cs="宋体"/>
                <w:color w:val="000000"/>
                <w:sz w:val="22"/>
                <w:szCs w:val="22"/>
                <w:lang w:val="en-US" w:eastAsia="zh-CN"/>
              </w:rPr>
            </w:pPr>
            <w:r>
              <w:rPr>
                <w:rFonts w:hint="eastAsia"/>
                <w:color w:val="000000"/>
                <w:sz w:val="22"/>
                <w:szCs w:val="22"/>
                <w:lang w:val="en-US" w:eastAsia="zh-CN"/>
              </w:rP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624" w:type="dxa"/>
            <w:vAlign w:val="center"/>
          </w:tcPr>
          <w:p>
            <w:pPr>
              <w:rPr>
                <w:rFonts w:ascii="宋体" w:hAnsi="宋体" w:cs="宋体"/>
                <w:sz w:val="22"/>
                <w:szCs w:val="22"/>
              </w:rPr>
            </w:pPr>
            <w:r>
              <w:rPr>
                <w:rFonts w:hint="eastAsia"/>
                <w:sz w:val="22"/>
                <w:szCs w:val="22"/>
              </w:rPr>
              <w:t>社会效益指标</w:t>
            </w:r>
          </w:p>
        </w:tc>
        <w:tc>
          <w:tcPr>
            <w:tcW w:w="2124" w:type="dxa"/>
          </w:tcPr>
          <w:p>
            <w:pPr>
              <w:rPr>
                <w:rFonts w:hint="default" w:cs="宋体"/>
                <w:color w:val="000000"/>
                <w:sz w:val="22"/>
                <w:szCs w:val="22"/>
                <w:lang w:val="en-US"/>
              </w:rPr>
            </w:pPr>
            <w:r>
              <w:rPr>
                <w:rFonts w:hint="eastAsia"/>
                <w:color w:val="000000"/>
                <w:sz w:val="22"/>
                <w:szCs w:val="22"/>
                <w:lang w:val="en-US" w:eastAsia="zh-CN"/>
              </w:rPr>
              <w:t>保障电动自行车有效有序上照</w:t>
            </w:r>
          </w:p>
        </w:tc>
        <w:tc>
          <w:tcPr>
            <w:tcW w:w="3001" w:type="dxa"/>
          </w:tcPr>
          <w:p>
            <w:pPr>
              <w:rPr>
                <w:rFonts w:cs="宋体"/>
                <w:color w:val="000000"/>
                <w:sz w:val="22"/>
                <w:szCs w:val="22"/>
              </w:rPr>
            </w:pPr>
            <w:r>
              <w:rPr>
                <w:rFonts w:hint="eastAsia"/>
                <w:color w:val="000000"/>
                <w:sz w:val="22"/>
                <w:szCs w:val="22"/>
                <w:lang w:val="en-US" w:eastAsia="zh-CN"/>
              </w:rPr>
              <w:t>保障电动自行车有效有序上照</w:t>
            </w:r>
          </w:p>
        </w:tc>
        <w:tc>
          <w:tcPr>
            <w:tcW w:w="1569" w:type="dxa"/>
            <w:vAlign w:val="center"/>
          </w:tcPr>
          <w:p>
            <w:pPr>
              <w:spacing w:line="300" w:lineRule="exact"/>
              <w:jc w:val="left"/>
              <w:rPr>
                <w:rFonts w:ascii="方正书宋_GBK" w:eastAsia="方正书宋_GBK"/>
              </w:rPr>
            </w:pPr>
            <w:r>
              <w:rPr>
                <w:rFonts w:hint="eastAsia"/>
                <w:color w:val="000000"/>
                <w:sz w:val="22"/>
                <w:szCs w:val="22"/>
                <w:lang w:val="en-US" w:eastAsia="zh-CN"/>
              </w:rPr>
              <w:t>保障电动自行车有效有序上照</w:t>
            </w:r>
          </w:p>
        </w:tc>
        <w:tc>
          <w:tcPr>
            <w:tcW w:w="3035"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624" w:type="dxa"/>
            <w:vAlign w:val="center"/>
          </w:tcPr>
          <w:p>
            <w:pPr>
              <w:rPr>
                <w:rFonts w:ascii="宋体" w:hAnsi="宋体" w:cs="宋体"/>
                <w:sz w:val="22"/>
                <w:szCs w:val="22"/>
              </w:rPr>
            </w:pPr>
            <w:r>
              <w:rPr>
                <w:rFonts w:hint="eastAsia"/>
                <w:sz w:val="22"/>
                <w:szCs w:val="22"/>
              </w:rPr>
              <w:t>服务对象满意度指标</w:t>
            </w:r>
          </w:p>
        </w:tc>
        <w:tc>
          <w:tcPr>
            <w:tcW w:w="2124" w:type="dxa"/>
          </w:tcPr>
          <w:p>
            <w:pPr>
              <w:rPr>
                <w:rFonts w:cs="宋体"/>
                <w:color w:val="000000"/>
                <w:sz w:val="22"/>
                <w:szCs w:val="22"/>
              </w:rPr>
            </w:pPr>
            <w:r>
              <w:rPr>
                <w:color w:val="000000"/>
                <w:sz w:val="22"/>
                <w:szCs w:val="22"/>
              </w:rPr>
              <w:t>群众</w:t>
            </w:r>
            <w:r>
              <w:rPr>
                <w:rFonts w:hint="eastAsia"/>
                <w:color w:val="000000"/>
                <w:sz w:val="22"/>
                <w:szCs w:val="22"/>
                <w:lang w:val="en-US" w:eastAsia="zh-CN"/>
              </w:rPr>
              <w:t>对上牌服务的</w:t>
            </w:r>
            <w:r>
              <w:rPr>
                <w:color w:val="000000"/>
                <w:sz w:val="22"/>
                <w:szCs w:val="22"/>
              </w:rPr>
              <w:t>满意度</w:t>
            </w:r>
          </w:p>
        </w:tc>
        <w:tc>
          <w:tcPr>
            <w:tcW w:w="3001" w:type="dxa"/>
          </w:tcPr>
          <w:p>
            <w:pPr>
              <w:rPr>
                <w:rFonts w:cs="宋体"/>
                <w:color w:val="000000"/>
                <w:sz w:val="22"/>
                <w:szCs w:val="22"/>
              </w:rPr>
            </w:pPr>
            <w:r>
              <w:rPr>
                <w:color w:val="000000"/>
                <w:sz w:val="22"/>
                <w:szCs w:val="22"/>
              </w:rPr>
              <w:t>群众</w:t>
            </w:r>
            <w:r>
              <w:rPr>
                <w:rFonts w:hint="eastAsia"/>
                <w:color w:val="000000"/>
                <w:sz w:val="22"/>
                <w:szCs w:val="22"/>
                <w:lang w:val="en-US" w:eastAsia="zh-CN"/>
              </w:rPr>
              <w:t>对上牌服务的</w:t>
            </w:r>
            <w:r>
              <w:rPr>
                <w:color w:val="000000"/>
                <w:sz w:val="22"/>
                <w:szCs w:val="22"/>
              </w:rPr>
              <w:t>满意度</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035" w:type="dxa"/>
            <w:vAlign w:val="center"/>
          </w:tcPr>
          <w:p>
            <w:pPr>
              <w:spacing w:line="300" w:lineRule="exact"/>
              <w:jc w:val="left"/>
              <w:rPr>
                <w:rFonts w:hint="default" w:ascii="方正书宋_GBK" w:eastAsia="方正书宋_GBK"/>
                <w:lang w:val="en-US" w:eastAsia="zh-CN"/>
              </w:rPr>
            </w:pPr>
            <w:r>
              <w:rPr>
                <w:rFonts w:hint="eastAsia" w:eastAsia="方正书宋_GBK"/>
                <w:color w:val="000000"/>
                <w:sz w:val="22"/>
                <w:szCs w:val="22"/>
                <w:lang w:val="en-US" w:eastAsia="zh-CN"/>
              </w:rPr>
              <w:t>群众满意情况</w:t>
            </w:r>
          </w:p>
        </w:tc>
      </w:tr>
    </w:tbl>
    <w:p>
      <w:pPr>
        <w:spacing w:before="0" w:after="0" w:line="240" w:lineRule="auto"/>
        <w:ind w:firstLine="0"/>
        <w:jc w:val="both"/>
        <w:outlineLvl w:val="9"/>
        <w:sectPr>
          <w:pgSz w:w="16839" w:h="11907" w:orient="landscape"/>
          <w:pgMar w:top="1304" w:right="1984" w:bottom="1304" w:left="1134" w:header="851" w:footer="992" w:gutter="0"/>
          <w:cols w:space="425" w:num="1"/>
          <w:docGrid w:type="lines" w:linePitch="312" w:charSpace="0"/>
        </w:sectPr>
      </w:pPr>
    </w:p>
    <w:p>
      <w:pPr>
        <w:spacing w:beforeLines="50" w:afterLines="50"/>
        <w:jc w:val="both"/>
        <w:rPr>
          <w:rFonts w:ascii="Times New Roman" w:eastAsia="方正仿宋_GBK"/>
          <w:sz w:val="28"/>
        </w:rPr>
      </w:pPr>
    </w:p>
    <w:p>
      <w:p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六、政府采购预算情况</w:t>
      </w:r>
    </w:p>
    <w:p>
      <w:pPr>
        <w:jc w:val="center"/>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部门政府采购预算</w:t>
      </w:r>
    </w:p>
    <w:tbl>
      <w:tblPr>
        <w:tblStyle w:val="9"/>
        <w:tblW w:w="139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1048"/>
        <w:gridCol w:w="929"/>
        <w:gridCol w:w="834"/>
        <w:gridCol w:w="600"/>
        <w:gridCol w:w="855"/>
        <w:gridCol w:w="1005"/>
        <w:gridCol w:w="825"/>
        <w:gridCol w:w="962"/>
        <w:gridCol w:w="874"/>
        <w:gridCol w:w="918"/>
        <w:gridCol w:w="921"/>
        <w:gridCol w:w="921"/>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606"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szCs w:val="21"/>
                <w:lang w:eastAsia="zh-CN"/>
              </w:rPr>
            </w:pPr>
            <w:r>
              <w:rPr>
                <w:rFonts w:ascii="仿宋" w:hAnsi="仿宋" w:eastAsia="仿宋"/>
                <w:szCs w:val="21"/>
              </w:rPr>
              <w:t>451</w:t>
            </w:r>
            <w:r>
              <w:rPr>
                <w:rFonts w:hint="eastAsia" w:ascii="仿宋" w:hAnsi="仿宋" w:eastAsia="仿宋"/>
                <w:szCs w:val="21"/>
                <w:lang w:val="en-US" w:eastAsia="zh-CN"/>
              </w:rPr>
              <w:t>001</w:t>
            </w:r>
            <w:r>
              <w:rPr>
                <w:rFonts w:hint="eastAsia" w:ascii="仿宋" w:hAnsi="仿宋" w:eastAsia="仿宋"/>
                <w:szCs w:val="21"/>
                <w:lang w:eastAsia="zh-CN"/>
              </w:rPr>
              <w:t>涞水县公安局交通管理大队</w:t>
            </w:r>
          </w:p>
        </w:tc>
        <w:tc>
          <w:tcPr>
            <w:tcW w:w="6300"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rPr>
            </w:pPr>
            <w:r>
              <w:rPr>
                <w:rFonts w:hint="eastAsia" w:ascii="仿宋" w:hAnsi="仿宋" w:eastAsia="仿宋"/>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83"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92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83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60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r>
              <w:rPr>
                <w:rFonts w:ascii="仿宋" w:hAnsi="仿宋" w:eastAsia="仿宋"/>
                <w:b/>
                <w:szCs w:val="21"/>
              </w:rPr>
              <w:t xml:space="preserve">  </w:t>
            </w:r>
            <w:r>
              <w:rPr>
                <w:rFonts w:hint="eastAsia" w:ascii="仿宋" w:hAnsi="仿宋" w:eastAsia="仿宋"/>
                <w:b/>
                <w:szCs w:val="21"/>
              </w:rPr>
              <w:t>单位</w:t>
            </w:r>
          </w:p>
        </w:tc>
        <w:tc>
          <w:tcPr>
            <w:tcW w:w="85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100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6300" w:type="dxa"/>
            <w:gridSpan w:val="7"/>
            <w:vAlign w:val="center"/>
          </w:tcPr>
          <w:p>
            <w:pPr>
              <w:spacing w:line="300" w:lineRule="exact"/>
              <w:jc w:val="center"/>
              <w:rPr>
                <w:rFonts w:ascii="仿宋" w:hAnsi="仿宋" w:eastAsia="仿宋"/>
                <w:b/>
                <w:szCs w:val="21"/>
              </w:rPr>
            </w:pPr>
            <w:r>
              <w:rPr>
                <w:rFonts w:hint="eastAsia" w:ascii="仿宋" w:hAnsi="仿宋" w:eastAsia="仿宋"/>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04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929" w:type="dxa"/>
            <w:vMerge w:val="continue"/>
            <w:vAlign w:val="center"/>
          </w:tcPr>
          <w:p>
            <w:pPr>
              <w:spacing w:line="300" w:lineRule="exact"/>
              <w:jc w:val="left"/>
              <w:outlineLvl w:val="0"/>
              <w:rPr>
                <w:rFonts w:ascii="仿宋" w:hAnsi="仿宋" w:eastAsia="仿宋"/>
                <w:szCs w:val="21"/>
              </w:rPr>
            </w:pPr>
          </w:p>
        </w:tc>
        <w:tc>
          <w:tcPr>
            <w:tcW w:w="834" w:type="dxa"/>
            <w:vMerge w:val="continue"/>
            <w:vAlign w:val="center"/>
          </w:tcPr>
          <w:p>
            <w:pPr>
              <w:spacing w:line="300" w:lineRule="exact"/>
              <w:jc w:val="left"/>
              <w:outlineLvl w:val="0"/>
              <w:rPr>
                <w:rFonts w:ascii="仿宋" w:hAnsi="仿宋" w:eastAsia="仿宋"/>
                <w:szCs w:val="21"/>
              </w:rPr>
            </w:pPr>
          </w:p>
        </w:tc>
        <w:tc>
          <w:tcPr>
            <w:tcW w:w="600" w:type="dxa"/>
            <w:vMerge w:val="continue"/>
            <w:vAlign w:val="center"/>
          </w:tcPr>
          <w:p>
            <w:pPr>
              <w:spacing w:line="300" w:lineRule="exact"/>
              <w:jc w:val="left"/>
              <w:outlineLvl w:val="0"/>
              <w:rPr>
                <w:rFonts w:ascii="仿宋" w:hAnsi="仿宋" w:eastAsia="仿宋"/>
                <w:szCs w:val="21"/>
              </w:rPr>
            </w:pPr>
          </w:p>
        </w:tc>
        <w:tc>
          <w:tcPr>
            <w:tcW w:w="855" w:type="dxa"/>
            <w:vMerge w:val="continue"/>
            <w:vAlign w:val="center"/>
          </w:tcPr>
          <w:p>
            <w:pPr>
              <w:spacing w:line="300" w:lineRule="exact"/>
              <w:jc w:val="left"/>
              <w:outlineLvl w:val="0"/>
              <w:rPr>
                <w:rFonts w:ascii="仿宋" w:hAnsi="仿宋" w:eastAsia="仿宋"/>
                <w:szCs w:val="21"/>
              </w:rPr>
            </w:pPr>
          </w:p>
        </w:tc>
        <w:tc>
          <w:tcPr>
            <w:tcW w:w="1005" w:type="dxa"/>
            <w:vMerge w:val="continue"/>
            <w:vAlign w:val="center"/>
          </w:tcPr>
          <w:p>
            <w:pPr>
              <w:spacing w:line="300" w:lineRule="exact"/>
              <w:jc w:val="left"/>
              <w:outlineLvl w:val="0"/>
              <w:rPr>
                <w:rFonts w:ascii="仿宋" w:hAnsi="仿宋" w:eastAsia="仿宋"/>
                <w:szCs w:val="21"/>
              </w:rPr>
            </w:pPr>
          </w:p>
        </w:tc>
        <w:tc>
          <w:tcPr>
            <w:tcW w:w="82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总计</w:t>
            </w:r>
          </w:p>
        </w:tc>
        <w:tc>
          <w:tcPr>
            <w:tcW w:w="4596" w:type="dxa"/>
            <w:gridSpan w:val="5"/>
            <w:vAlign w:val="center"/>
          </w:tcPr>
          <w:p>
            <w:pPr>
              <w:spacing w:line="300" w:lineRule="exact"/>
              <w:jc w:val="center"/>
              <w:rPr>
                <w:rFonts w:ascii="仿宋" w:hAnsi="仿宋" w:eastAsia="仿宋"/>
                <w:b/>
                <w:szCs w:val="21"/>
              </w:rPr>
            </w:pPr>
            <w:r>
              <w:rPr>
                <w:rFonts w:hint="eastAsia" w:ascii="仿宋" w:hAnsi="仿宋" w:eastAsia="仿宋"/>
                <w:b/>
                <w:szCs w:val="21"/>
              </w:rPr>
              <w:t>当年部门预算安排资金</w:t>
            </w:r>
          </w:p>
        </w:tc>
        <w:tc>
          <w:tcPr>
            <w:tcW w:w="87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continue"/>
            <w:vAlign w:val="center"/>
          </w:tcPr>
          <w:p>
            <w:pPr>
              <w:spacing w:line="300" w:lineRule="exact"/>
              <w:jc w:val="left"/>
              <w:outlineLvl w:val="0"/>
              <w:rPr>
                <w:rFonts w:ascii="仿宋" w:hAnsi="仿宋" w:eastAsia="仿宋"/>
                <w:szCs w:val="21"/>
              </w:rPr>
            </w:pPr>
          </w:p>
        </w:tc>
        <w:tc>
          <w:tcPr>
            <w:tcW w:w="1048" w:type="dxa"/>
            <w:vMerge w:val="continue"/>
            <w:vAlign w:val="center"/>
          </w:tcPr>
          <w:p>
            <w:pPr>
              <w:spacing w:line="300" w:lineRule="exact"/>
              <w:jc w:val="left"/>
              <w:outlineLvl w:val="0"/>
              <w:rPr>
                <w:rFonts w:ascii="仿宋" w:hAnsi="仿宋" w:eastAsia="仿宋"/>
                <w:szCs w:val="21"/>
              </w:rPr>
            </w:pPr>
          </w:p>
        </w:tc>
        <w:tc>
          <w:tcPr>
            <w:tcW w:w="929" w:type="dxa"/>
            <w:vMerge w:val="continue"/>
            <w:vAlign w:val="center"/>
          </w:tcPr>
          <w:p>
            <w:pPr>
              <w:spacing w:line="300" w:lineRule="exact"/>
              <w:jc w:val="left"/>
              <w:outlineLvl w:val="0"/>
              <w:rPr>
                <w:rFonts w:ascii="仿宋" w:hAnsi="仿宋" w:eastAsia="仿宋"/>
                <w:szCs w:val="21"/>
              </w:rPr>
            </w:pPr>
          </w:p>
        </w:tc>
        <w:tc>
          <w:tcPr>
            <w:tcW w:w="834" w:type="dxa"/>
            <w:vMerge w:val="continue"/>
            <w:vAlign w:val="center"/>
          </w:tcPr>
          <w:p>
            <w:pPr>
              <w:spacing w:line="300" w:lineRule="exact"/>
              <w:jc w:val="left"/>
              <w:outlineLvl w:val="0"/>
              <w:rPr>
                <w:rFonts w:ascii="仿宋" w:hAnsi="仿宋" w:eastAsia="仿宋"/>
                <w:szCs w:val="21"/>
              </w:rPr>
            </w:pPr>
          </w:p>
        </w:tc>
        <w:tc>
          <w:tcPr>
            <w:tcW w:w="600" w:type="dxa"/>
            <w:vMerge w:val="continue"/>
            <w:vAlign w:val="center"/>
          </w:tcPr>
          <w:p>
            <w:pPr>
              <w:spacing w:line="300" w:lineRule="exact"/>
              <w:jc w:val="left"/>
              <w:outlineLvl w:val="0"/>
              <w:rPr>
                <w:rFonts w:ascii="仿宋" w:hAnsi="仿宋" w:eastAsia="仿宋"/>
                <w:szCs w:val="21"/>
              </w:rPr>
            </w:pPr>
          </w:p>
        </w:tc>
        <w:tc>
          <w:tcPr>
            <w:tcW w:w="855" w:type="dxa"/>
            <w:vMerge w:val="continue"/>
            <w:vAlign w:val="center"/>
          </w:tcPr>
          <w:p>
            <w:pPr>
              <w:spacing w:line="300" w:lineRule="exact"/>
              <w:jc w:val="left"/>
              <w:outlineLvl w:val="0"/>
              <w:rPr>
                <w:rFonts w:ascii="仿宋" w:hAnsi="仿宋" w:eastAsia="仿宋"/>
                <w:szCs w:val="21"/>
              </w:rPr>
            </w:pPr>
          </w:p>
        </w:tc>
        <w:tc>
          <w:tcPr>
            <w:tcW w:w="1005" w:type="dxa"/>
            <w:vMerge w:val="continue"/>
            <w:vAlign w:val="center"/>
          </w:tcPr>
          <w:p>
            <w:pPr>
              <w:spacing w:line="300" w:lineRule="exact"/>
              <w:jc w:val="left"/>
              <w:outlineLvl w:val="0"/>
              <w:rPr>
                <w:rFonts w:ascii="仿宋" w:hAnsi="仿宋" w:eastAsia="仿宋"/>
                <w:szCs w:val="21"/>
              </w:rPr>
            </w:pPr>
          </w:p>
        </w:tc>
        <w:tc>
          <w:tcPr>
            <w:tcW w:w="825" w:type="dxa"/>
            <w:vMerge w:val="continue"/>
            <w:vAlign w:val="center"/>
          </w:tcPr>
          <w:p>
            <w:pPr>
              <w:spacing w:line="300" w:lineRule="exact"/>
              <w:jc w:val="left"/>
              <w:outlineLvl w:val="0"/>
              <w:rPr>
                <w:rFonts w:ascii="仿宋" w:hAnsi="仿宋" w:eastAsia="仿宋"/>
                <w:szCs w:val="21"/>
              </w:rPr>
            </w:pPr>
          </w:p>
        </w:tc>
        <w:tc>
          <w:tcPr>
            <w:tcW w:w="962"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874"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918"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c>
          <w:tcPr>
            <w:tcW w:w="879" w:type="dxa"/>
            <w:vMerge w:val="continue"/>
            <w:vAlign w:val="center"/>
          </w:tcPr>
          <w:p>
            <w:pPr>
              <w:spacing w:line="300" w:lineRule="exact"/>
              <w:jc w:val="left"/>
              <w:outlineLvl w:val="0"/>
              <w:rPr>
                <w:rFonts w:ascii="仿宋" w:hAnsi="仿宋" w:eastAsia="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048"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75</w:t>
            </w:r>
          </w:p>
        </w:tc>
        <w:tc>
          <w:tcPr>
            <w:tcW w:w="929" w:type="dxa"/>
            <w:vAlign w:val="center"/>
          </w:tcPr>
          <w:p>
            <w:pPr>
              <w:spacing w:line="300" w:lineRule="exact"/>
              <w:jc w:val="left"/>
              <w:rPr>
                <w:rFonts w:ascii="仿宋" w:hAnsi="仿宋" w:eastAsia="仿宋"/>
                <w:b/>
                <w:szCs w:val="21"/>
              </w:rPr>
            </w:pPr>
          </w:p>
        </w:tc>
        <w:tc>
          <w:tcPr>
            <w:tcW w:w="834" w:type="dxa"/>
            <w:vAlign w:val="center"/>
          </w:tcPr>
          <w:p>
            <w:pPr>
              <w:spacing w:line="300" w:lineRule="exact"/>
              <w:jc w:val="left"/>
              <w:rPr>
                <w:rFonts w:ascii="仿宋" w:hAnsi="仿宋" w:eastAsia="仿宋"/>
                <w:b/>
                <w:szCs w:val="21"/>
              </w:rPr>
            </w:pPr>
          </w:p>
        </w:tc>
        <w:tc>
          <w:tcPr>
            <w:tcW w:w="600" w:type="dxa"/>
            <w:vAlign w:val="center"/>
          </w:tcPr>
          <w:p>
            <w:pPr>
              <w:spacing w:line="300" w:lineRule="exact"/>
              <w:jc w:val="left"/>
              <w:rPr>
                <w:rFonts w:ascii="仿宋" w:hAnsi="仿宋" w:eastAsia="仿宋"/>
                <w:b/>
                <w:szCs w:val="21"/>
              </w:rPr>
            </w:pPr>
          </w:p>
        </w:tc>
        <w:tc>
          <w:tcPr>
            <w:tcW w:w="855" w:type="dxa"/>
            <w:vAlign w:val="center"/>
          </w:tcPr>
          <w:p>
            <w:pPr>
              <w:spacing w:line="300" w:lineRule="exact"/>
              <w:jc w:val="right"/>
              <w:rPr>
                <w:rFonts w:ascii="仿宋" w:hAnsi="仿宋" w:eastAsia="仿宋"/>
                <w:b/>
                <w:szCs w:val="21"/>
              </w:rPr>
            </w:pPr>
          </w:p>
        </w:tc>
        <w:tc>
          <w:tcPr>
            <w:tcW w:w="1005" w:type="dxa"/>
            <w:vAlign w:val="center"/>
          </w:tcPr>
          <w:p>
            <w:pPr>
              <w:spacing w:line="300" w:lineRule="exact"/>
              <w:jc w:val="right"/>
              <w:rPr>
                <w:rFonts w:ascii="仿宋" w:hAnsi="仿宋" w:eastAsia="仿宋"/>
                <w:b/>
                <w:szCs w:val="21"/>
              </w:rPr>
            </w:pPr>
          </w:p>
        </w:tc>
        <w:tc>
          <w:tcPr>
            <w:tcW w:w="825"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75</w:t>
            </w:r>
          </w:p>
        </w:tc>
        <w:tc>
          <w:tcPr>
            <w:tcW w:w="962"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75</w:t>
            </w:r>
          </w:p>
        </w:tc>
        <w:tc>
          <w:tcPr>
            <w:tcW w:w="874"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75</w:t>
            </w: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szCs w:val="21"/>
                <w:lang w:eastAsia="zh-CN"/>
              </w:rPr>
              <w:t>涞水县公安局交通管理大队</w:t>
            </w:r>
            <w:r>
              <w:rPr>
                <w:rFonts w:hint="eastAsia" w:ascii="仿宋" w:hAnsi="仿宋" w:eastAsia="仿宋"/>
                <w:szCs w:val="21"/>
              </w:rPr>
              <w:t>小计</w:t>
            </w:r>
          </w:p>
        </w:tc>
        <w:tc>
          <w:tcPr>
            <w:tcW w:w="1048"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18</w:t>
            </w:r>
          </w:p>
        </w:tc>
        <w:tc>
          <w:tcPr>
            <w:tcW w:w="929" w:type="dxa"/>
            <w:vAlign w:val="center"/>
          </w:tcPr>
          <w:p>
            <w:pPr>
              <w:spacing w:line="300" w:lineRule="exact"/>
              <w:jc w:val="left"/>
              <w:rPr>
                <w:rFonts w:hint="default" w:ascii="仿宋" w:hAnsi="仿宋" w:eastAsia="仿宋"/>
                <w:b/>
                <w:szCs w:val="21"/>
                <w:lang w:val="en-US" w:eastAsia="zh-CN"/>
              </w:rPr>
            </w:pPr>
            <w:r>
              <w:rPr>
                <w:rFonts w:hint="eastAsia" w:ascii="仿宋" w:hAnsi="仿宋" w:eastAsia="仿宋"/>
                <w:b/>
                <w:szCs w:val="21"/>
                <w:lang w:val="en-US" w:eastAsia="zh-CN"/>
              </w:rPr>
              <w:t>电动自行车牌照</w:t>
            </w:r>
          </w:p>
        </w:tc>
        <w:tc>
          <w:tcPr>
            <w:tcW w:w="834" w:type="dxa"/>
            <w:vAlign w:val="center"/>
          </w:tcPr>
          <w:p>
            <w:pPr>
              <w:spacing w:line="300" w:lineRule="exact"/>
              <w:jc w:val="left"/>
              <w:rPr>
                <w:rFonts w:hint="default" w:ascii="仿宋" w:hAnsi="仿宋" w:eastAsia="仿宋"/>
                <w:b/>
                <w:szCs w:val="21"/>
                <w:lang w:val="en-US" w:eastAsia="zh-CN"/>
              </w:rPr>
            </w:pPr>
            <w:r>
              <w:rPr>
                <w:rFonts w:hint="eastAsia" w:ascii="仿宋" w:hAnsi="仿宋" w:eastAsia="仿宋"/>
                <w:b/>
                <w:szCs w:val="21"/>
                <w:lang w:val="en-US" w:eastAsia="zh-CN"/>
              </w:rPr>
              <w:t>C19990000</w:t>
            </w:r>
          </w:p>
        </w:tc>
        <w:tc>
          <w:tcPr>
            <w:tcW w:w="600" w:type="dxa"/>
            <w:vAlign w:val="center"/>
          </w:tcPr>
          <w:p>
            <w:pPr>
              <w:spacing w:line="300" w:lineRule="exact"/>
              <w:jc w:val="left"/>
              <w:rPr>
                <w:rFonts w:hint="default" w:ascii="仿宋" w:hAnsi="仿宋" w:eastAsia="仿宋"/>
                <w:b/>
                <w:szCs w:val="21"/>
                <w:lang w:val="en-US" w:eastAsia="zh-CN"/>
              </w:rPr>
            </w:pPr>
            <w:r>
              <w:rPr>
                <w:rFonts w:hint="eastAsia" w:ascii="仿宋" w:hAnsi="仿宋" w:eastAsia="仿宋"/>
                <w:b/>
                <w:szCs w:val="21"/>
                <w:lang w:val="en-US" w:eastAsia="zh-CN"/>
              </w:rPr>
              <w:t>批</w:t>
            </w:r>
          </w:p>
        </w:tc>
        <w:tc>
          <w:tcPr>
            <w:tcW w:w="855"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1</w:t>
            </w:r>
          </w:p>
        </w:tc>
        <w:tc>
          <w:tcPr>
            <w:tcW w:w="1005" w:type="dxa"/>
            <w:vAlign w:val="center"/>
          </w:tcPr>
          <w:p>
            <w:pPr>
              <w:spacing w:line="300" w:lineRule="exact"/>
              <w:jc w:val="right"/>
              <w:rPr>
                <w:rFonts w:hint="default" w:ascii="仿宋" w:hAnsi="仿宋" w:eastAsia="仿宋"/>
                <w:b/>
                <w:szCs w:val="21"/>
                <w:lang w:val="en-US"/>
              </w:rPr>
            </w:pPr>
            <w:r>
              <w:rPr>
                <w:rFonts w:hint="eastAsia" w:ascii="仿宋" w:hAnsi="仿宋" w:eastAsia="仿宋"/>
                <w:b/>
                <w:szCs w:val="21"/>
                <w:lang w:val="en-US" w:eastAsia="zh-CN"/>
              </w:rPr>
              <w:t>18</w:t>
            </w:r>
          </w:p>
        </w:tc>
        <w:tc>
          <w:tcPr>
            <w:tcW w:w="825"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18</w:t>
            </w:r>
          </w:p>
        </w:tc>
        <w:tc>
          <w:tcPr>
            <w:tcW w:w="962"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18</w:t>
            </w:r>
          </w:p>
        </w:tc>
        <w:tc>
          <w:tcPr>
            <w:tcW w:w="874"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18</w:t>
            </w: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hint="eastAsia" w:ascii="仿宋" w:hAnsi="仿宋" w:eastAsia="仿宋"/>
                <w:szCs w:val="21"/>
              </w:rPr>
            </w:pPr>
            <w:r>
              <w:rPr>
                <w:rFonts w:hint="eastAsia" w:ascii="仿宋" w:hAnsi="仿宋" w:eastAsia="仿宋"/>
                <w:szCs w:val="21"/>
                <w:lang w:eastAsia="zh-CN"/>
              </w:rPr>
              <w:t>涞水县公安局交通管理大队</w:t>
            </w:r>
            <w:r>
              <w:rPr>
                <w:rFonts w:hint="eastAsia" w:ascii="仿宋" w:hAnsi="仿宋" w:eastAsia="仿宋"/>
                <w:szCs w:val="21"/>
              </w:rPr>
              <w:t>小计</w:t>
            </w:r>
          </w:p>
        </w:tc>
        <w:tc>
          <w:tcPr>
            <w:tcW w:w="1048"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57</w:t>
            </w:r>
          </w:p>
        </w:tc>
        <w:tc>
          <w:tcPr>
            <w:tcW w:w="929" w:type="dxa"/>
            <w:vAlign w:val="center"/>
          </w:tcPr>
          <w:p>
            <w:pPr>
              <w:spacing w:line="300" w:lineRule="exact"/>
              <w:jc w:val="left"/>
              <w:rPr>
                <w:rFonts w:hint="default" w:ascii="仿宋" w:hAnsi="仿宋" w:eastAsia="仿宋"/>
                <w:b/>
                <w:szCs w:val="21"/>
                <w:lang w:val="en-US" w:eastAsia="zh-CN"/>
              </w:rPr>
            </w:pPr>
            <w:r>
              <w:rPr>
                <w:rFonts w:hint="eastAsia" w:ascii="仿宋" w:hAnsi="仿宋" w:eastAsia="仿宋"/>
                <w:b/>
                <w:szCs w:val="21"/>
                <w:lang w:val="en-US" w:eastAsia="zh-CN"/>
              </w:rPr>
              <w:t>交通管理设备</w:t>
            </w:r>
          </w:p>
        </w:tc>
        <w:tc>
          <w:tcPr>
            <w:tcW w:w="834" w:type="dxa"/>
            <w:vAlign w:val="center"/>
          </w:tcPr>
          <w:p>
            <w:pPr>
              <w:spacing w:line="300" w:lineRule="exact"/>
              <w:jc w:val="left"/>
              <w:rPr>
                <w:rFonts w:hint="default" w:ascii="仿宋" w:hAnsi="仿宋" w:eastAsia="仿宋"/>
                <w:b/>
                <w:szCs w:val="21"/>
                <w:lang w:val="en-US" w:eastAsia="zh-CN"/>
              </w:rPr>
            </w:pPr>
            <w:r>
              <w:rPr>
                <w:rFonts w:hint="eastAsia" w:ascii="仿宋" w:hAnsi="仿宋" w:eastAsia="仿宋"/>
                <w:b/>
                <w:szCs w:val="21"/>
                <w:lang w:val="en-US" w:eastAsia="zh-CN"/>
              </w:rPr>
              <w:t>A020370200</w:t>
            </w:r>
          </w:p>
        </w:tc>
        <w:tc>
          <w:tcPr>
            <w:tcW w:w="600" w:type="dxa"/>
            <w:vAlign w:val="center"/>
          </w:tcPr>
          <w:p>
            <w:pPr>
              <w:spacing w:line="300" w:lineRule="exact"/>
              <w:jc w:val="left"/>
              <w:rPr>
                <w:rFonts w:hint="eastAsia" w:ascii="仿宋" w:hAnsi="仿宋" w:eastAsia="仿宋"/>
                <w:b/>
                <w:szCs w:val="21"/>
                <w:lang w:val="en-US" w:eastAsia="zh-CN"/>
              </w:rPr>
            </w:pPr>
            <w:r>
              <w:rPr>
                <w:rFonts w:hint="eastAsia" w:ascii="仿宋" w:hAnsi="仿宋" w:eastAsia="仿宋"/>
                <w:b/>
                <w:szCs w:val="21"/>
                <w:lang w:val="en-US" w:eastAsia="zh-CN"/>
              </w:rPr>
              <w:t>个</w:t>
            </w:r>
          </w:p>
        </w:tc>
        <w:tc>
          <w:tcPr>
            <w:tcW w:w="855"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5</w:t>
            </w:r>
          </w:p>
        </w:tc>
        <w:tc>
          <w:tcPr>
            <w:tcW w:w="1005"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11.40</w:t>
            </w:r>
          </w:p>
        </w:tc>
        <w:tc>
          <w:tcPr>
            <w:tcW w:w="825"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57</w:t>
            </w:r>
          </w:p>
        </w:tc>
        <w:tc>
          <w:tcPr>
            <w:tcW w:w="962"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57</w:t>
            </w:r>
          </w:p>
        </w:tc>
        <w:tc>
          <w:tcPr>
            <w:tcW w:w="874" w:type="dxa"/>
            <w:vAlign w:val="center"/>
          </w:tcPr>
          <w:p>
            <w:pPr>
              <w:spacing w:line="300" w:lineRule="exact"/>
              <w:jc w:val="right"/>
              <w:rPr>
                <w:rFonts w:hint="default" w:ascii="仿宋" w:hAnsi="仿宋" w:eastAsia="仿宋"/>
                <w:b/>
                <w:szCs w:val="21"/>
                <w:lang w:val="en-US" w:eastAsia="zh-CN"/>
              </w:rPr>
            </w:pPr>
            <w:r>
              <w:rPr>
                <w:rFonts w:hint="eastAsia" w:ascii="仿宋" w:hAnsi="仿宋" w:eastAsia="仿宋"/>
                <w:b/>
                <w:szCs w:val="21"/>
                <w:lang w:val="en-US" w:eastAsia="zh-CN"/>
              </w:rPr>
              <w:t>57</w:t>
            </w: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bl>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七、国有资产信息情况</w:t>
      </w: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截止到</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年年底我部门国有资产总额</w:t>
      </w:r>
      <w:r>
        <w:rPr>
          <w:rFonts w:hint="eastAsia" w:cs="仿宋" w:asciiTheme="minorEastAsia" w:hAnsiTheme="minorEastAsia" w:eastAsiaTheme="minorEastAsia"/>
          <w:sz w:val="32"/>
          <w:szCs w:val="32"/>
          <w:lang w:val="en-US" w:eastAsia="zh-CN"/>
        </w:rPr>
        <w:t>2815.58</w:t>
      </w:r>
      <w:r>
        <w:rPr>
          <w:rFonts w:hint="eastAsia" w:cs="仿宋" w:asciiTheme="minorEastAsia" w:hAnsiTheme="minorEastAsia" w:eastAsiaTheme="minorEastAsia"/>
          <w:sz w:val="32"/>
          <w:szCs w:val="32"/>
        </w:rPr>
        <w:t>万元，其中业务用房共计</w:t>
      </w:r>
      <w:r>
        <w:rPr>
          <w:rFonts w:hint="eastAsia" w:cs="仿宋" w:asciiTheme="minorEastAsia" w:hAnsiTheme="minorEastAsia" w:eastAsiaTheme="minorEastAsia"/>
          <w:sz w:val="32"/>
          <w:szCs w:val="32"/>
          <w:lang w:val="en-US" w:eastAsia="zh-CN"/>
        </w:rPr>
        <w:t>13474.1</w:t>
      </w:r>
      <w:r>
        <w:rPr>
          <w:rFonts w:hint="eastAsia" w:cs="仿宋" w:asciiTheme="minorEastAsia" w:hAnsiTheme="minorEastAsia" w:eastAsiaTheme="minorEastAsia"/>
          <w:sz w:val="32"/>
          <w:szCs w:val="32"/>
        </w:rPr>
        <w:t>平米，价值</w:t>
      </w:r>
      <w:r>
        <w:rPr>
          <w:rFonts w:hint="eastAsia" w:cs="仿宋" w:asciiTheme="minorEastAsia" w:hAnsiTheme="minorEastAsia" w:eastAsiaTheme="minorEastAsia"/>
          <w:sz w:val="32"/>
          <w:szCs w:val="32"/>
          <w:lang w:val="en-US" w:eastAsia="zh-CN"/>
        </w:rPr>
        <w:t>832.69</w:t>
      </w:r>
      <w:r>
        <w:rPr>
          <w:rFonts w:hint="eastAsia" w:cs="仿宋" w:asciiTheme="minorEastAsia" w:hAnsiTheme="minorEastAsia" w:eastAsiaTheme="minorEastAsia"/>
          <w:sz w:val="32"/>
          <w:szCs w:val="32"/>
        </w:rPr>
        <w:t>万元；车辆共计</w:t>
      </w:r>
      <w:r>
        <w:rPr>
          <w:rFonts w:hint="eastAsia" w:cs="仿宋" w:asciiTheme="minorEastAsia" w:hAnsiTheme="minorEastAsia" w:eastAsiaTheme="minorEastAsia"/>
          <w:sz w:val="32"/>
          <w:szCs w:val="32"/>
          <w:lang w:val="en-US" w:eastAsia="zh-CN"/>
        </w:rPr>
        <w:t>49</w:t>
      </w:r>
      <w:r>
        <w:rPr>
          <w:rFonts w:hint="eastAsia" w:cs="仿宋" w:asciiTheme="minorEastAsia" w:hAnsiTheme="minorEastAsia" w:eastAsiaTheme="minorEastAsia"/>
          <w:sz w:val="32"/>
          <w:szCs w:val="32"/>
        </w:rPr>
        <w:t>辆，价值</w:t>
      </w:r>
      <w:r>
        <w:rPr>
          <w:rFonts w:hint="eastAsia" w:cs="仿宋" w:asciiTheme="minorEastAsia" w:hAnsiTheme="minorEastAsia" w:eastAsiaTheme="minorEastAsia"/>
          <w:sz w:val="32"/>
          <w:szCs w:val="32"/>
          <w:lang w:val="en-US" w:eastAsia="zh-CN"/>
        </w:rPr>
        <w:t>530.10</w:t>
      </w:r>
      <w:r>
        <w:rPr>
          <w:rFonts w:hint="eastAsia" w:cs="仿宋" w:asciiTheme="minorEastAsia" w:hAnsiTheme="minorEastAsia" w:eastAsiaTheme="minorEastAsia"/>
          <w:sz w:val="32"/>
          <w:szCs w:val="32"/>
        </w:rPr>
        <w:t>万元，其他资产</w:t>
      </w:r>
      <w:r>
        <w:rPr>
          <w:rFonts w:hint="eastAsia" w:cs="仿宋" w:asciiTheme="minorEastAsia" w:hAnsiTheme="minorEastAsia" w:eastAsiaTheme="minorEastAsia"/>
          <w:sz w:val="32"/>
          <w:szCs w:val="32"/>
          <w:lang w:val="en-US" w:eastAsia="zh-CN"/>
        </w:rPr>
        <w:t>1452.79</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年</w:t>
      </w:r>
      <w:r>
        <w:rPr>
          <w:rFonts w:hint="eastAsia" w:cs="仿宋" w:asciiTheme="minorEastAsia" w:hAnsiTheme="minorEastAsia" w:eastAsiaTheme="minorEastAsia"/>
          <w:sz w:val="32"/>
          <w:szCs w:val="32"/>
          <w:lang w:val="en-US" w:eastAsia="zh-CN"/>
        </w:rPr>
        <w:t>我单位</w:t>
      </w:r>
      <w:r>
        <w:rPr>
          <w:rFonts w:hint="eastAsia" w:cs="仿宋" w:asciiTheme="minorEastAsia" w:hAnsiTheme="minorEastAsia" w:eastAsiaTheme="minorEastAsia"/>
          <w:sz w:val="32"/>
          <w:szCs w:val="32"/>
        </w:rPr>
        <w:t>无购置固定资产</w:t>
      </w:r>
      <w:r>
        <w:rPr>
          <w:rFonts w:hint="eastAsia" w:cs="仿宋" w:asciiTheme="minorEastAsia" w:hAnsiTheme="minorEastAsia" w:eastAsiaTheme="minorEastAsia"/>
          <w:sz w:val="32"/>
          <w:szCs w:val="32"/>
          <w:lang w:val="en-US" w:eastAsia="zh-CN"/>
        </w:rPr>
        <w:t>情况</w:t>
      </w:r>
      <w:r>
        <w:rPr>
          <w:rFonts w:hint="eastAsia" w:cs="仿宋" w:asciiTheme="minorEastAsia" w:hAnsiTheme="minorEastAsia" w:eastAsiaTheme="minorEastAsia"/>
          <w:sz w:val="32"/>
          <w:szCs w:val="32"/>
        </w:rPr>
        <w:t>。</w:t>
      </w:r>
    </w:p>
    <w:p>
      <w:pPr>
        <w:pStyle w:val="8"/>
        <w:shd w:val="clear" w:color="auto" w:fill="FFFFFF"/>
        <w:spacing w:line="520" w:lineRule="exact"/>
        <w:ind w:firstLine="640"/>
        <w:jc w:val="center"/>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固定资产占用情况表</w:t>
      </w:r>
    </w:p>
    <w:p>
      <w:pPr>
        <w:pStyle w:val="8"/>
        <w:shd w:val="clear" w:color="auto" w:fill="FFFFFF"/>
        <w:spacing w:line="520" w:lineRule="exact"/>
        <w:ind w:firstLine="640"/>
        <w:rPr>
          <w:rFonts w:ascii="仿宋" w:hAnsi="仿宋" w:eastAsia="仿宋"/>
          <w:sz w:val="32"/>
          <w:szCs w:val="32"/>
        </w:rPr>
      </w:pPr>
      <w:r>
        <w:rPr>
          <w:rFonts w:ascii="仿宋" w:hAnsi="仿宋" w:eastAsia="仿宋" w:cs="仿宋"/>
          <w:sz w:val="32"/>
          <w:szCs w:val="32"/>
        </w:rPr>
        <w:t xml:space="preserve">                          </w:t>
      </w:r>
      <w:r>
        <w:rPr>
          <w:rFonts w:cs="仿宋" w:asciiTheme="minorEastAsia" w:hAnsiTheme="minorEastAsia" w:eastAsiaTheme="minorEastAsia"/>
          <w:kern w:val="2"/>
          <w:sz w:val="32"/>
          <w:szCs w:val="32"/>
        </w:rPr>
        <w:t xml:space="preserve"> </w:t>
      </w:r>
      <w:r>
        <w:rPr>
          <w:rFonts w:hint="eastAsia" w:cs="仿宋" w:asciiTheme="minorEastAsia" w:hAnsiTheme="minorEastAsia" w:eastAsiaTheme="minorEastAsia"/>
          <w:kern w:val="2"/>
          <w:sz w:val="32"/>
          <w:szCs w:val="32"/>
        </w:rPr>
        <w:t>截止时间：</w:t>
      </w:r>
      <w:r>
        <w:rPr>
          <w:rFonts w:cs="仿宋" w:asciiTheme="minorEastAsia" w:hAnsiTheme="minorEastAsia" w:eastAsiaTheme="minorEastAsia"/>
          <w:kern w:val="2"/>
          <w:sz w:val="32"/>
          <w:szCs w:val="32"/>
        </w:rPr>
        <w:t>202</w:t>
      </w:r>
      <w:r>
        <w:rPr>
          <w:rFonts w:hint="eastAsia" w:cs="仿宋" w:asciiTheme="minorEastAsia" w:hAnsiTheme="minorEastAsia" w:eastAsiaTheme="minorEastAsia"/>
          <w:kern w:val="2"/>
          <w:sz w:val="32"/>
          <w:szCs w:val="32"/>
          <w:lang w:val="en-US" w:eastAsia="zh-CN"/>
        </w:rPr>
        <w:t>3</w:t>
      </w:r>
      <w:r>
        <w:rPr>
          <w:rFonts w:hint="eastAsia" w:cs="仿宋" w:asciiTheme="minorEastAsia" w:hAnsiTheme="minorEastAsia" w:eastAsiaTheme="minorEastAsia"/>
          <w:kern w:val="2"/>
          <w:sz w:val="32"/>
          <w:szCs w:val="32"/>
        </w:rPr>
        <w:t>年</w:t>
      </w:r>
      <w:r>
        <w:rPr>
          <w:rFonts w:cs="仿宋" w:asciiTheme="minorEastAsia" w:hAnsiTheme="minorEastAsia" w:eastAsiaTheme="minorEastAsia"/>
          <w:kern w:val="2"/>
          <w:sz w:val="32"/>
          <w:szCs w:val="32"/>
        </w:rPr>
        <w:t>12</w:t>
      </w:r>
      <w:r>
        <w:rPr>
          <w:rFonts w:hint="eastAsia" w:cs="仿宋" w:asciiTheme="minorEastAsia" w:hAnsiTheme="minorEastAsia" w:eastAsiaTheme="minorEastAsia"/>
          <w:kern w:val="2"/>
          <w:sz w:val="32"/>
          <w:szCs w:val="32"/>
        </w:rPr>
        <w:t>月</w:t>
      </w:r>
      <w:r>
        <w:rPr>
          <w:rFonts w:cs="仿宋" w:asciiTheme="minorEastAsia" w:hAnsiTheme="minorEastAsia" w:eastAsiaTheme="minorEastAsia"/>
          <w:kern w:val="2"/>
          <w:sz w:val="32"/>
          <w:szCs w:val="32"/>
        </w:rPr>
        <w:t>31</w:t>
      </w:r>
      <w:r>
        <w:rPr>
          <w:rFonts w:hint="eastAsia" w:cs="仿宋" w:asciiTheme="minorEastAsia" w:hAnsiTheme="minorEastAsia" w:eastAsiaTheme="minorEastAsia"/>
          <w:kern w:val="2"/>
          <w:sz w:val="32"/>
          <w:szCs w:val="32"/>
        </w:rPr>
        <w:t>日</w:t>
      </w:r>
      <w:r>
        <w:rPr>
          <w:rFonts w:cs="仿宋" w:asciiTheme="minorEastAsia" w:hAnsiTheme="minorEastAsia" w:eastAsiaTheme="minorEastAsia"/>
          <w:kern w:val="2"/>
          <w:sz w:val="32"/>
          <w:szCs w:val="32"/>
        </w:rPr>
        <w:t xml:space="preserve">  </w:t>
      </w:r>
      <w:r>
        <w:rPr>
          <w:rFonts w:ascii="仿宋" w:hAnsi="仿宋" w:eastAsia="仿宋"/>
          <w:sz w:val="32"/>
          <w:szCs w:val="32"/>
        </w:rPr>
        <w:t xml:space="preserve"> </w:t>
      </w:r>
    </w:p>
    <w:tbl>
      <w:tblPr>
        <w:tblStyle w:val="9"/>
        <w:tblW w:w="12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7"/>
        <w:gridCol w:w="247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2478" w:type="dxa"/>
            <w:vAlign w:val="center"/>
          </w:tcPr>
          <w:p>
            <w:pPr>
              <w:widowControl/>
              <w:jc w:val="center"/>
              <w:rPr>
                <w:rFonts w:ascii="仿宋" w:hAnsi="仿宋" w:eastAsia="仿宋"/>
                <w:sz w:val="32"/>
                <w:szCs w:val="32"/>
              </w:rPr>
            </w:pPr>
            <w:bookmarkStart w:id="13" w:name="_GoBack"/>
            <w:bookmarkEnd w:id="13"/>
            <w:r>
              <w:rPr>
                <w:rFonts w:hint="eastAsia" w:ascii="仿宋" w:hAnsi="仿宋" w:eastAsia="仿宋" w:cs="宋体"/>
                <w:b/>
                <w:bCs/>
                <w:color w:val="000000"/>
                <w:kern w:val="0"/>
                <w:sz w:val="32"/>
                <w:szCs w:val="32"/>
              </w:rPr>
              <w:t>数量</w:t>
            </w:r>
          </w:p>
        </w:tc>
        <w:tc>
          <w:tcPr>
            <w:tcW w:w="3006"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2478"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w:t>
            </w:r>
          </w:p>
        </w:tc>
        <w:tc>
          <w:tcPr>
            <w:tcW w:w="3006" w:type="dxa"/>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2815.58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1</w:t>
            </w:r>
            <w:r>
              <w:rPr>
                <w:rFonts w:hint="eastAsia" w:cs="仿宋" w:asciiTheme="minorEastAsia" w:hAnsiTheme="minorEastAsia" w:eastAsiaTheme="minorEastAsia"/>
                <w:sz w:val="32"/>
                <w:szCs w:val="32"/>
              </w:rPr>
              <w:t>、房屋（平方米）</w:t>
            </w:r>
          </w:p>
        </w:tc>
        <w:tc>
          <w:tcPr>
            <w:tcW w:w="2478" w:type="dxa"/>
            <w:vAlign w:val="center"/>
          </w:tcPr>
          <w:p>
            <w:pPr>
              <w:widowControl/>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13474.1</w:t>
            </w:r>
          </w:p>
        </w:tc>
        <w:tc>
          <w:tcPr>
            <w:tcW w:w="3006" w:type="dxa"/>
            <w:vAlign w:val="center"/>
          </w:tcPr>
          <w:p>
            <w:pPr>
              <w:widowControl/>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832.69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其中：办公用房（平方米）</w:t>
            </w:r>
          </w:p>
        </w:tc>
        <w:tc>
          <w:tcPr>
            <w:tcW w:w="2478"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13474.1</w:t>
            </w:r>
          </w:p>
        </w:tc>
        <w:tc>
          <w:tcPr>
            <w:tcW w:w="3006"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832.69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w:t>
            </w:r>
            <w:r>
              <w:rPr>
                <w:rFonts w:hint="eastAsia" w:cs="仿宋" w:asciiTheme="minorEastAsia" w:hAnsiTheme="minorEastAsia" w:eastAsiaTheme="minorEastAsia"/>
                <w:sz w:val="32"/>
                <w:szCs w:val="32"/>
              </w:rPr>
              <w:t>、车辆（台、辆）</w:t>
            </w:r>
          </w:p>
        </w:tc>
        <w:tc>
          <w:tcPr>
            <w:tcW w:w="2478" w:type="dxa"/>
            <w:vAlign w:val="center"/>
          </w:tcPr>
          <w:p>
            <w:pPr>
              <w:widowControl/>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49</w:t>
            </w:r>
          </w:p>
        </w:tc>
        <w:tc>
          <w:tcPr>
            <w:tcW w:w="3006" w:type="dxa"/>
            <w:vAlign w:val="center"/>
          </w:tcPr>
          <w:p>
            <w:pPr>
              <w:widowControl/>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530.10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3</w:t>
            </w:r>
            <w:r>
              <w:rPr>
                <w:rFonts w:hint="eastAsia" w:cs="仿宋" w:asciiTheme="minorEastAsia" w:hAnsiTheme="minorEastAsia" w:eastAsiaTheme="minorEastAsia"/>
                <w:sz w:val="32"/>
                <w:szCs w:val="32"/>
              </w:rPr>
              <w:t>、单价在</w:t>
            </w:r>
            <w:r>
              <w:rPr>
                <w:rFonts w:cs="仿宋" w:asciiTheme="minorEastAsia" w:hAnsiTheme="minorEastAsia" w:eastAsiaTheme="minorEastAsia"/>
                <w:sz w:val="32"/>
                <w:szCs w:val="32"/>
              </w:rPr>
              <w:t>20</w:t>
            </w:r>
            <w:r>
              <w:rPr>
                <w:rFonts w:hint="eastAsia" w:cs="仿宋" w:asciiTheme="minorEastAsia" w:hAnsiTheme="minorEastAsia" w:eastAsiaTheme="minorEastAsia"/>
                <w:sz w:val="32"/>
                <w:szCs w:val="32"/>
              </w:rPr>
              <w:t>万元以上的设备</w:t>
            </w:r>
          </w:p>
        </w:tc>
        <w:tc>
          <w:tcPr>
            <w:tcW w:w="2478" w:type="dxa"/>
            <w:vAlign w:val="center"/>
          </w:tcPr>
          <w:p>
            <w:pPr>
              <w:widowControl/>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w:t>
            </w:r>
          </w:p>
        </w:tc>
        <w:tc>
          <w:tcPr>
            <w:tcW w:w="3006" w:type="dxa"/>
            <w:vAlign w:val="center"/>
          </w:tcPr>
          <w:p>
            <w:pPr>
              <w:widowControl/>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4</w:t>
            </w:r>
            <w:r>
              <w:rPr>
                <w:rFonts w:hint="eastAsia" w:cs="仿宋" w:asciiTheme="minorEastAsia" w:hAnsiTheme="minorEastAsia" w:eastAsiaTheme="minorEastAsia"/>
                <w:sz w:val="32"/>
                <w:szCs w:val="32"/>
              </w:rPr>
              <w:t>、其他固定资产</w:t>
            </w:r>
          </w:p>
        </w:tc>
        <w:tc>
          <w:tcPr>
            <w:tcW w:w="2478"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w:t>
            </w:r>
          </w:p>
        </w:tc>
        <w:tc>
          <w:tcPr>
            <w:tcW w:w="3006" w:type="dxa"/>
            <w:vAlign w:val="center"/>
          </w:tcPr>
          <w:p>
            <w:pPr>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1452.79</w:t>
            </w:r>
          </w:p>
        </w:tc>
      </w:tr>
    </w:tbl>
    <w:p>
      <w:pPr>
        <w:ind w:firstLine="630" w:firstLineChars="196"/>
        <w:rPr>
          <w:rFonts w:ascii="仿宋" w:hAnsi="仿宋" w:eastAsia="仿宋" w:cs="仿宋_GB2312"/>
          <w:b/>
          <w:bCs/>
          <w:sz w:val="32"/>
          <w:szCs w:val="32"/>
        </w:rPr>
      </w:pPr>
      <w:r>
        <w:rPr>
          <w:rFonts w:hint="eastAsia" w:ascii="仿宋" w:hAnsi="仿宋" w:eastAsia="仿宋" w:cs="仿宋_GB2312"/>
          <w:b/>
          <w:bCs/>
          <w:sz w:val="32"/>
          <w:szCs w:val="32"/>
        </w:rPr>
        <w:t>八、专业名词解释</w:t>
      </w:r>
    </w:p>
    <w:p>
      <w:pPr>
        <w:ind w:firstLine="630" w:firstLineChars="196"/>
        <w:rPr>
          <w:rFonts w:cs="仿宋" w:asciiTheme="minorEastAsia" w:hAnsiTheme="minorEastAsia" w:eastAsiaTheme="minorEastAsia"/>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cs="仿宋" w:asciiTheme="minorEastAsia" w:hAnsiTheme="minorEastAsia" w:eastAsiaTheme="minorEastAsia"/>
          <w:sz w:val="32"/>
          <w:szCs w:val="32"/>
        </w:rPr>
        <w:t>县级财政当年拨付的资金。</w:t>
      </w:r>
    </w:p>
    <w:p>
      <w:pPr>
        <w:pStyle w:val="8"/>
        <w:ind w:firstLine="578" w:firstLineChars="180"/>
        <w:rPr>
          <w:rFonts w:cs="仿宋" w:asciiTheme="minorEastAsia" w:hAnsiTheme="minorEastAsia" w:eastAsiaTheme="minorEastAsia"/>
          <w:kern w:val="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cs="仿宋" w:asciiTheme="minorEastAsia" w:hAnsiTheme="minorEastAsia" w:eastAsiaTheme="minorEastAsia"/>
          <w:kern w:val="2"/>
          <w:sz w:val="32"/>
          <w:szCs w:val="32"/>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cs="仿宋" w:asciiTheme="minorEastAsia" w:hAnsiTheme="minorEastAsia" w:eastAsiaTheme="minorEastAsia"/>
          <w:kern w:val="2"/>
          <w:sz w:val="32"/>
          <w:szCs w:val="32"/>
        </w:rPr>
        <w:t>指为保障机构正常运转、完成日常工作任务而发生的人员支出和公用支出。</w:t>
      </w:r>
    </w:p>
    <w:p>
      <w:pPr>
        <w:pStyle w:val="8"/>
        <w:rPr>
          <w:rFonts w:cs="仿宋" w:asciiTheme="minorEastAsia" w:hAnsiTheme="minorEastAsia" w:eastAsiaTheme="minorEastAsia"/>
          <w:kern w:val="2"/>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w:t>
      </w:r>
      <w:r>
        <w:rPr>
          <w:rFonts w:hint="eastAsia" w:cs="仿宋" w:asciiTheme="minorEastAsia" w:hAnsiTheme="minorEastAsia" w:eastAsiaTheme="minorEastAsia"/>
          <w:kern w:val="2"/>
          <w:sz w:val="32"/>
          <w:szCs w:val="32"/>
        </w:rPr>
        <w:t>指在基本支出之外为完成特定行政任务和事业发展目标所发生的支出。</w:t>
      </w:r>
    </w:p>
    <w:p>
      <w:pPr>
        <w:pStyle w:val="8"/>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cs="仿宋" w:asciiTheme="minorEastAsia" w:hAnsiTheme="minorEastAsia" w:eastAsiaTheme="minorEastAsia"/>
          <w:kern w:val="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cs="仿宋" w:asciiTheme="minorEastAsia" w:hAnsiTheme="minorEastAsia" w:eastAsiaTheme="minorEastAsia"/>
          <w:kern w:val="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黑体"/>
          <w:sz w:val="32"/>
          <w:szCs w:val="32"/>
        </w:rPr>
      </w:pPr>
      <w:r>
        <w:rPr>
          <w:rFonts w:hint="eastAsia" w:ascii="黑体" w:hAnsi="黑体" w:eastAsia="黑体" w:cs="黑体"/>
          <w:sz w:val="32"/>
          <w:szCs w:val="32"/>
        </w:rPr>
        <w:t>九、其他需要说明的事项</w:t>
      </w:r>
    </w:p>
    <w:p>
      <w:pPr>
        <w:ind w:firstLine="640" w:firstLineChars="200"/>
        <w:jc w:val="both"/>
        <w:outlineLvl w:val="0"/>
        <w:rPr>
          <w:rFonts w:ascii="仿宋" w:hAnsi="仿宋" w:eastAsia="仿宋"/>
          <w:sz w:val="32"/>
          <w:szCs w:val="32"/>
        </w:rPr>
      </w:pPr>
      <w:r>
        <w:rPr>
          <w:rFonts w:hint="eastAsia" w:cs="仿宋" w:asciiTheme="minorEastAsia" w:hAnsiTheme="minorEastAsia" w:eastAsiaTheme="minorEastAsia"/>
          <w:sz w:val="32"/>
          <w:szCs w:val="32"/>
        </w:rPr>
        <w:t>我</w:t>
      </w:r>
      <w:r>
        <w:rPr>
          <w:rFonts w:hint="eastAsia" w:cs="仿宋" w:asciiTheme="minorEastAsia" w:hAnsiTheme="minorEastAsia" w:eastAsiaTheme="minorEastAsia"/>
          <w:sz w:val="32"/>
          <w:szCs w:val="32"/>
          <w:lang w:val="en-US" w:eastAsia="zh-CN"/>
        </w:rPr>
        <w:t>单位无其他需要说明的事项。</w:t>
      </w:r>
      <w:r>
        <w:rPr>
          <w:rFonts w:ascii="仿宋" w:hAnsi="仿宋" w:eastAsia="仿宋"/>
          <w:sz w:val="32"/>
          <w:szCs w:val="32"/>
        </w:rPr>
        <w:t xml:space="preserve">                        </w:t>
      </w:r>
    </w:p>
    <w:p>
      <w:pPr>
        <w:jc w:val="center"/>
        <w:outlineLvl w:val="0"/>
        <w:rPr>
          <w:rFonts w:ascii="仿宋" w:hAnsi="仿宋" w:eastAsia="仿宋"/>
          <w:sz w:val="32"/>
          <w:szCs w:val="32"/>
        </w:rPr>
      </w:pPr>
      <w:r>
        <w:rPr>
          <w:rFonts w:ascii="仿宋" w:hAnsi="仿宋" w:eastAsia="仿宋"/>
          <w:sz w:val="32"/>
          <w:szCs w:val="32"/>
        </w:rPr>
        <w:t xml:space="preserve">                                 </w:t>
      </w: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lang w:val="en-US" w:eastAsia="zh-CN"/>
        </w:rPr>
        <w:t>4</w:t>
      </w:r>
      <w:r>
        <w:rPr>
          <w:rFonts w:hint="eastAsia" w:cs="仿宋" w:asciiTheme="minorEastAsia" w:hAnsiTheme="minorEastAsia" w:eastAsiaTheme="minorEastAsia"/>
          <w:sz w:val="32"/>
          <w:szCs w:val="32"/>
        </w:rPr>
        <w:t>年</w:t>
      </w:r>
      <w:r>
        <w:rPr>
          <w:rFonts w:hint="eastAsia" w:cs="仿宋" w:asciiTheme="minorEastAsia" w:hAnsiTheme="minorEastAsia" w:eastAsiaTheme="minorEastAsia"/>
          <w:sz w:val="32"/>
          <w:szCs w:val="32"/>
          <w:lang w:val="en-US" w:eastAsia="zh-CN"/>
        </w:rPr>
        <w:t>1</w:t>
      </w:r>
      <w:r>
        <w:rPr>
          <w:rFonts w:hint="eastAsia" w:cs="仿宋" w:asciiTheme="minorEastAsia" w:hAnsiTheme="minorEastAsia" w:eastAsiaTheme="minorEastAsia"/>
          <w:sz w:val="32"/>
          <w:szCs w:val="32"/>
        </w:rPr>
        <w:t>月</w:t>
      </w:r>
      <w:r>
        <w:rPr>
          <w:rFonts w:hint="eastAsia" w:cs="仿宋" w:asciiTheme="minorEastAsia" w:hAnsiTheme="minorEastAsia" w:eastAsiaTheme="minorEastAsia"/>
          <w:sz w:val="32"/>
          <w:szCs w:val="32"/>
          <w:lang w:val="en-US" w:eastAsia="zh-CN"/>
        </w:rPr>
        <w:t>31</w:t>
      </w:r>
      <w:r>
        <w:rPr>
          <w:rFonts w:hint="eastAsia" w:cs="仿宋" w:asciiTheme="minorEastAsia" w:hAnsiTheme="minorEastAsia" w:eastAsiaTheme="minorEastAsia"/>
          <w:sz w:val="32"/>
          <w:szCs w:val="32"/>
        </w:rPr>
        <w:t>日</w:t>
      </w:r>
    </w:p>
    <w:p>
      <w:pPr>
        <w:spacing w:line="560" w:lineRule="exact"/>
        <w:rPr>
          <w:rFonts w:ascii="宋体"/>
          <w:sz w:val="30"/>
          <w:szCs w:val="30"/>
        </w:rPr>
      </w:pPr>
    </w:p>
    <w:p>
      <w:pPr>
        <w:spacing w:line="500" w:lineRule="exact"/>
        <w:ind w:firstLine="560"/>
        <w:rPr>
          <w:lang w:eastAsia="zh-CN"/>
        </w:rPr>
      </w:pPr>
    </w:p>
    <w:p>
      <w:pPr>
        <w:jc w:val="both"/>
        <w:outlineLvl w:val="3"/>
      </w:pPr>
    </w:p>
    <w:sectPr>
      <w:headerReference r:id="rId8" w:type="default"/>
      <w:footerReference r:id="rId10" w:type="default"/>
      <w:headerReference r:id="rId9" w:type="even"/>
      <w:footerReference r:id="rId11" w:type="even"/>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2ZhZDNjZTIwN2ZiNmU4ODY4MDRiNTVmMjFlYmRkMTQ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7D699F"/>
    <w:rsid w:val="047F0912"/>
    <w:rsid w:val="052B4646"/>
    <w:rsid w:val="080214A0"/>
    <w:rsid w:val="09511992"/>
    <w:rsid w:val="09BA785F"/>
    <w:rsid w:val="0A560D9A"/>
    <w:rsid w:val="0B2066ED"/>
    <w:rsid w:val="0B4B76F4"/>
    <w:rsid w:val="0B5043E1"/>
    <w:rsid w:val="0C3C3C90"/>
    <w:rsid w:val="0C557EF8"/>
    <w:rsid w:val="0E6C283E"/>
    <w:rsid w:val="14DC5FE6"/>
    <w:rsid w:val="14DF1868"/>
    <w:rsid w:val="158F5031"/>
    <w:rsid w:val="22090B6C"/>
    <w:rsid w:val="246E33EC"/>
    <w:rsid w:val="26C46547"/>
    <w:rsid w:val="27236179"/>
    <w:rsid w:val="2B0B2850"/>
    <w:rsid w:val="2B984B4C"/>
    <w:rsid w:val="2BE64ABE"/>
    <w:rsid w:val="2CB55C6E"/>
    <w:rsid w:val="2EA42FD0"/>
    <w:rsid w:val="2FE82A90"/>
    <w:rsid w:val="328A2B00"/>
    <w:rsid w:val="3413040A"/>
    <w:rsid w:val="36F27C0E"/>
    <w:rsid w:val="391B70EA"/>
    <w:rsid w:val="399E0B36"/>
    <w:rsid w:val="3A4B0C5C"/>
    <w:rsid w:val="3B4C2652"/>
    <w:rsid w:val="3B8F458E"/>
    <w:rsid w:val="3C781508"/>
    <w:rsid w:val="3CBB7578"/>
    <w:rsid w:val="3F033BBB"/>
    <w:rsid w:val="3FF1066F"/>
    <w:rsid w:val="41293B99"/>
    <w:rsid w:val="47993C33"/>
    <w:rsid w:val="47A655FD"/>
    <w:rsid w:val="48390A7E"/>
    <w:rsid w:val="4B5A3EFD"/>
    <w:rsid w:val="501F06EF"/>
    <w:rsid w:val="54FC3A34"/>
    <w:rsid w:val="562A7E7A"/>
    <w:rsid w:val="575B27BF"/>
    <w:rsid w:val="57D90377"/>
    <w:rsid w:val="5A4F7393"/>
    <w:rsid w:val="5AF34ABD"/>
    <w:rsid w:val="5BFA212C"/>
    <w:rsid w:val="5DB03001"/>
    <w:rsid w:val="64E70057"/>
    <w:rsid w:val="67C32A95"/>
    <w:rsid w:val="6E6974DF"/>
    <w:rsid w:val="6F2350AC"/>
    <w:rsid w:val="6F6F75A8"/>
    <w:rsid w:val="6FF722F8"/>
    <w:rsid w:val="74745854"/>
    <w:rsid w:val="770A1998"/>
    <w:rsid w:val="771E7317"/>
    <w:rsid w:val="784F7661"/>
    <w:rsid w:val="7C097329"/>
    <w:rsid w:val="7EF24B5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7"/>
    <w:autoRedefine/>
    <w:qFormat/>
    <w:uiPriority w:val="99"/>
    <w:pPr>
      <w:tabs>
        <w:tab w:val="center" w:pos="4153"/>
        <w:tab w:val="right" w:pos="8306"/>
      </w:tabs>
      <w:snapToGrid w:val="0"/>
    </w:pPr>
    <w:rPr>
      <w:sz w:val="18"/>
      <w:szCs w:val="18"/>
    </w:rPr>
  </w:style>
  <w:style w:type="paragraph" w:styleId="4">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locked/>
    <w:uiPriority w:val="99"/>
    <w:rPr>
      <w:rFonts w:cs="Times New Roman"/>
      <w:b/>
    </w:rPr>
  </w:style>
  <w:style w:type="character" w:styleId="13">
    <w:name w:val="page number"/>
    <w:basedOn w:val="11"/>
    <w:autoRedefine/>
    <w:qFormat/>
    <w:uiPriority w:val="99"/>
    <w:rPr>
      <w:rFonts w:cs="Times New Roman"/>
    </w:rPr>
  </w:style>
  <w:style w:type="paragraph" w:customStyle="1" w:styleId="14">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99"/>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99"/>
    <w:rPr>
      <w:rFonts w:ascii="方正书宋_GBK" w:hAnsi="方正书宋_GBK" w:eastAsia="方正书宋_GBK" w:cs="方正书宋_GBK"/>
      <w:sz w:val="21"/>
    </w:rPr>
  </w:style>
  <w:style w:type="paragraph" w:customStyle="1" w:styleId="20">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2">
    <w:name w:val="单元格样式7"/>
    <w:basedOn w:val="1"/>
    <w:qFormat/>
    <w:uiPriority w:val="99"/>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99"/>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8">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1">
    <w:name w:val="单元格样式23"/>
    <w:basedOn w:val="1"/>
    <w:autoRedefine/>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6">
    <w:name w:val="页眉 Char"/>
    <w:basedOn w:val="11"/>
    <w:link w:val="4"/>
    <w:autoRedefine/>
    <w:qFormat/>
    <w:locked/>
    <w:uiPriority w:val="99"/>
    <w:rPr>
      <w:rFonts w:eastAsia="Times New Roman" w:cs="Times New Roman"/>
      <w:sz w:val="18"/>
      <w:szCs w:val="18"/>
      <w:lang w:eastAsia="uk-UA"/>
    </w:rPr>
  </w:style>
  <w:style w:type="character" w:customStyle="1" w:styleId="37">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8155</Words>
  <Characters>10048</Characters>
  <Lines>127</Lines>
  <Paragraphs>36</Paragraphs>
  <TotalTime>12</TotalTime>
  <ScaleCrop>false</ScaleCrop>
  <LinksUpToDate>false</LinksUpToDate>
  <CharactersWithSpaces>10496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W       R</cp:lastModifiedBy>
  <dcterms:modified xsi:type="dcterms:W3CDTF">2024-01-30T08:49:37Z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