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涞水县公安局交通管理大队</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7</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2</w:t>
      </w:r>
      <w:r>
        <w:rPr>
          <w:rFonts w:hint="eastAsia" w:eastAsiaTheme="minorEastAsia"/>
          <w:lang w:eastAsia="zh-CN"/>
        </w:rPr>
        <w:fldChar w:fldCharType="end"/>
      </w:r>
    </w:p>
    <w:p>
      <w:pPr>
        <w:pStyle w:val="2"/>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5</w:t>
      </w:r>
    </w:p>
    <w:p>
      <w:pPr>
        <w:pStyle w:val="2"/>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7</w:t>
      </w:r>
    </w:p>
    <w:p>
      <w:r>
        <w:fldChar w:fldCharType="end"/>
      </w:r>
    </w:p>
    <w:p/>
    <w:p/>
    <w:p/>
    <w:p/>
    <w:p/>
    <w:p/>
    <w:p/>
    <w:p/>
    <w:p/>
    <w:p/>
    <w:p/>
    <w:p/>
    <w:p/>
    <w:p/>
    <w:p/>
    <w:p/>
    <w:p/>
    <w:p/>
    <w:p/>
    <w:p/>
    <w:p>
      <w:pPr>
        <w:jc w:val="center"/>
        <w:outlineLvl w:val="1"/>
      </w:pPr>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rPr>
                <w:rFonts w:hint="default" w:eastAsia="方正小标宋_GBK"/>
                <w:lang w:val="en-US" w:eastAsia="zh-CN"/>
              </w:rPr>
            </w:pPr>
            <w:r>
              <w:rPr>
                <w:rFonts w:hint="eastAsia"/>
                <w:lang w:val="en-US" w:eastAsia="zh-CN"/>
              </w:rPr>
              <w:t>451涞水县公安局交通管理大队</w:t>
            </w:r>
          </w:p>
        </w:tc>
        <w:tc>
          <w:tcPr>
            <w:tcW w:w="2126"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6" w:type="dxa"/>
            <w:vAlign w:val="center"/>
          </w:tcPr>
          <w:p>
            <w:pPr>
              <w:pStyle w:val="12"/>
            </w:pPr>
            <w:r>
              <w:t>一、一般公共预算拨款收入</w:t>
            </w:r>
          </w:p>
        </w:tc>
        <w:tc>
          <w:tcPr>
            <w:tcW w:w="2126" w:type="dxa"/>
            <w:vAlign w:val="center"/>
          </w:tcPr>
          <w:p>
            <w:pPr>
              <w:pStyle w:val="13"/>
              <w:rPr>
                <w:rFonts w:hint="default" w:eastAsia="方正书宋_GBK"/>
                <w:lang w:val="en-US" w:eastAsia="zh-CN"/>
              </w:rPr>
            </w:pPr>
            <w:r>
              <w:rPr>
                <w:rFonts w:hint="eastAsia"/>
                <w:lang w:val="en-US" w:eastAsia="zh-CN"/>
              </w:rPr>
              <w:t>2856.35</w:t>
            </w:r>
          </w:p>
        </w:tc>
        <w:tc>
          <w:tcPr>
            <w:tcW w:w="4535" w:type="dxa"/>
            <w:vAlign w:val="center"/>
          </w:tcPr>
          <w:p>
            <w:pPr>
              <w:pStyle w:val="12"/>
            </w:pPr>
            <w:r>
              <w:t>一、一般公共服务支出</w:t>
            </w:r>
          </w:p>
        </w:tc>
        <w:tc>
          <w:tcPr>
            <w:tcW w:w="2126" w:type="dxa"/>
            <w:vAlign w:val="center"/>
          </w:tcPr>
          <w:p>
            <w:pPr>
              <w:pStyle w:val="13"/>
              <w:jc w:val="center"/>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6" w:type="dxa"/>
            <w:vAlign w:val="center"/>
          </w:tcPr>
          <w:p>
            <w:pPr>
              <w:pStyle w:val="12"/>
            </w:pPr>
            <w:r>
              <w:t>二、政府性基金预算拨款收入</w:t>
            </w:r>
          </w:p>
        </w:tc>
        <w:tc>
          <w:tcPr>
            <w:tcW w:w="2126" w:type="dxa"/>
            <w:vAlign w:val="center"/>
          </w:tcPr>
          <w:p>
            <w:pPr>
              <w:pStyle w:val="13"/>
            </w:pPr>
          </w:p>
        </w:tc>
        <w:tc>
          <w:tcPr>
            <w:tcW w:w="4535" w:type="dxa"/>
            <w:vAlign w:val="center"/>
          </w:tcPr>
          <w:p>
            <w:pPr>
              <w:pStyle w:val="12"/>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6" w:type="dxa"/>
            <w:vAlign w:val="center"/>
          </w:tcPr>
          <w:p>
            <w:pPr>
              <w:pStyle w:val="12"/>
            </w:pPr>
            <w:r>
              <w:t>三、国有资本经营预算拨款收入</w:t>
            </w:r>
          </w:p>
        </w:tc>
        <w:tc>
          <w:tcPr>
            <w:tcW w:w="2126" w:type="dxa"/>
            <w:vAlign w:val="center"/>
          </w:tcPr>
          <w:p>
            <w:pPr>
              <w:pStyle w:val="13"/>
            </w:pPr>
          </w:p>
        </w:tc>
        <w:tc>
          <w:tcPr>
            <w:tcW w:w="4535" w:type="dxa"/>
            <w:vAlign w:val="center"/>
          </w:tcPr>
          <w:p>
            <w:pPr>
              <w:pStyle w:val="12"/>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6" w:type="dxa"/>
            <w:vAlign w:val="center"/>
          </w:tcPr>
          <w:p>
            <w:pPr>
              <w:pStyle w:val="12"/>
            </w:pPr>
            <w:r>
              <w:t>四、财政专户管理资金收入</w:t>
            </w:r>
          </w:p>
        </w:tc>
        <w:tc>
          <w:tcPr>
            <w:tcW w:w="2126" w:type="dxa"/>
            <w:vAlign w:val="center"/>
          </w:tcPr>
          <w:p>
            <w:pPr>
              <w:pStyle w:val="13"/>
            </w:pPr>
          </w:p>
        </w:tc>
        <w:tc>
          <w:tcPr>
            <w:tcW w:w="4535" w:type="dxa"/>
            <w:vAlign w:val="center"/>
          </w:tcPr>
          <w:p>
            <w:pPr>
              <w:pStyle w:val="12"/>
            </w:pPr>
            <w:r>
              <w:t>四、公共安全支出</w:t>
            </w:r>
          </w:p>
        </w:tc>
        <w:tc>
          <w:tcPr>
            <w:tcW w:w="2126" w:type="dxa"/>
            <w:vAlign w:val="center"/>
          </w:tcPr>
          <w:p>
            <w:pPr>
              <w:pStyle w:val="13"/>
              <w:rPr>
                <w:rFonts w:hint="default" w:eastAsia="方正书宋_GBK"/>
                <w:lang w:val="en-US" w:eastAsia="zh-CN"/>
              </w:rPr>
            </w:pPr>
            <w:r>
              <w:rPr>
                <w:rFonts w:hint="eastAsia"/>
                <w:lang w:val="en-US" w:eastAsia="zh-CN"/>
              </w:rPr>
              <w:t>2813.98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6" w:type="dxa"/>
            <w:vAlign w:val="center"/>
          </w:tcPr>
          <w:p>
            <w:pPr>
              <w:pStyle w:val="12"/>
            </w:pPr>
            <w:r>
              <w:t>五、事业收入</w:t>
            </w:r>
          </w:p>
        </w:tc>
        <w:tc>
          <w:tcPr>
            <w:tcW w:w="2126" w:type="dxa"/>
            <w:vAlign w:val="center"/>
          </w:tcPr>
          <w:p>
            <w:pPr>
              <w:pStyle w:val="13"/>
            </w:pPr>
          </w:p>
        </w:tc>
        <w:tc>
          <w:tcPr>
            <w:tcW w:w="4535" w:type="dxa"/>
            <w:vAlign w:val="center"/>
          </w:tcPr>
          <w:p>
            <w:pPr>
              <w:pStyle w:val="12"/>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6" w:type="dxa"/>
            <w:vAlign w:val="center"/>
          </w:tcPr>
          <w:p>
            <w:pPr>
              <w:pStyle w:val="12"/>
            </w:pPr>
            <w:r>
              <w:t>六、事业单位经营收入</w:t>
            </w:r>
          </w:p>
        </w:tc>
        <w:tc>
          <w:tcPr>
            <w:tcW w:w="2126" w:type="dxa"/>
            <w:vAlign w:val="center"/>
          </w:tcPr>
          <w:p>
            <w:pPr>
              <w:pStyle w:val="13"/>
            </w:pPr>
          </w:p>
        </w:tc>
        <w:tc>
          <w:tcPr>
            <w:tcW w:w="4535" w:type="dxa"/>
            <w:vAlign w:val="center"/>
          </w:tcPr>
          <w:p>
            <w:pPr>
              <w:pStyle w:val="12"/>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6" w:type="dxa"/>
            <w:vAlign w:val="center"/>
          </w:tcPr>
          <w:p>
            <w:pPr>
              <w:pStyle w:val="12"/>
            </w:pPr>
            <w:r>
              <w:t>七、上级补助收入</w:t>
            </w:r>
          </w:p>
        </w:tc>
        <w:tc>
          <w:tcPr>
            <w:tcW w:w="2126" w:type="dxa"/>
            <w:vAlign w:val="center"/>
          </w:tcPr>
          <w:p>
            <w:pPr>
              <w:pStyle w:val="13"/>
              <w:rPr>
                <w:rFonts w:hint="default" w:eastAsia="方正书宋_GBK"/>
                <w:lang w:val="en-US" w:eastAsia="zh-CN"/>
              </w:rPr>
            </w:pPr>
          </w:p>
        </w:tc>
        <w:tc>
          <w:tcPr>
            <w:tcW w:w="4535" w:type="dxa"/>
            <w:vAlign w:val="center"/>
          </w:tcPr>
          <w:p>
            <w:pPr>
              <w:pStyle w:val="12"/>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6" w:type="dxa"/>
            <w:vAlign w:val="center"/>
          </w:tcPr>
          <w:p>
            <w:pPr>
              <w:pStyle w:val="12"/>
            </w:pPr>
            <w:r>
              <w:t>八、附属单位上缴收入</w:t>
            </w:r>
          </w:p>
        </w:tc>
        <w:tc>
          <w:tcPr>
            <w:tcW w:w="2126" w:type="dxa"/>
            <w:vAlign w:val="center"/>
          </w:tcPr>
          <w:p>
            <w:pPr>
              <w:pStyle w:val="13"/>
            </w:pPr>
          </w:p>
        </w:tc>
        <w:tc>
          <w:tcPr>
            <w:tcW w:w="4535" w:type="dxa"/>
            <w:vAlign w:val="center"/>
          </w:tcPr>
          <w:p>
            <w:pPr>
              <w:pStyle w:val="12"/>
            </w:pPr>
            <w:r>
              <w:t>八、社会保障和就业支出</w:t>
            </w:r>
          </w:p>
        </w:tc>
        <w:tc>
          <w:tcPr>
            <w:tcW w:w="2126" w:type="dxa"/>
            <w:vAlign w:val="center"/>
          </w:tcPr>
          <w:p>
            <w:pPr>
              <w:pStyle w:val="13"/>
              <w:rPr>
                <w:rFonts w:hint="default" w:eastAsia="方正书宋_GBK"/>
                <w:lang w:val="en-US" w:eastAsia="zh-CN"/>
              </w:rPr>
            </w:pPr>
            <w:r>
              <w:rPr>
                <w:rFonts w:hint="eastAsia"/>
                <w:lang w:val="en-US" w:eastAsia="zh-CN"/>
              </w:rPr>
              <w:t>22.20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6" w:type="dxa"/>
            <w:vAlign w:val="center"/>
          </w:tcPr>
          <w:p>
            <w:pPr>
              <w:pStyle w:val="12"/>
            </w:pPr>
            <w:r>
              <w:t>九、其他收入</w:t>
            </w:r>
          </w:p>
        </w:tc>
        <w:tc>
          <w:tcPr>
            <w:tcW w:w="2126" w:type="dxa"/>
            <w:vAlign w:val="center"/>
          </w:tcPr>
          <w:p>
            <w:pPr>
              <w:pStyle w:val="13"/>
              <w:rPr>
                <w:rFonts w:hint="default" w:eastAsia="方正书宋_GBK"/>
                <w:lang w:val="en-US" w:eastAsia="zh-CN"/>
              </w:rPr>
            </w:pPr>
          </w:p>
        </w:tc>
        <w:tc>
          <w:tcPr>
            <w:tcW w:w="4535" w:type="dxa"/>
            <w:vAlign w:val="center"/>
          </w:tcPr>
          <w:p>
            <w:pPr>
              <w:pStyle w:val="12"/>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十、卫生健康支出</w:t>
            </w:r>
          </w:p>
        </w:tc>
        <w:tc>
          <w:tcPr>
            <w:tcW w:w="2126" w:type="dxa"/>
            <w:vAlign w:val="center"/>
          </w:tcPr>
          <w:p>
            <w:pPr>
              <w:pStyle w:val="13"/>
              <w:rPr>
                <w:rFonts w:hint="default" w:eastAsia="方正书宋_GBK"/>
                <w:lang w:val="en-US" w:eastAsia="zh-CN"/>
              </w:rPr>
            </w:pPr>
            <w:r>
              <w:rPr>
                <w:rFonts w:hint="eastAsia"/>
                <w:lang w:val="en-US" w:eastAsia="zh-CN"/>
              </w:rPr>
              <w:t>10.29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16</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1"/>
            </w:pPr>
            <w:r>
              <w:t>18</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2" w:hRule="atLeast"/>
          <w:jc w:val="center"/>
        </w:trPr>
        <w:tc>
          <w:tcPr>
            <w:tcW w:w="850" w:type="dxa"/>
            <w:vAlign w:val="center"/>
          </w:tcPr>
          <w:p>
            <w:pPr>
              <w:pStyle w:val="11"/>
            </w:pPr>
            <w:r>
              <w:t>19</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十九、自然资源海洋气象等支出</w:t>
            </w:r>
          </w:p>
        </w:tc>
        <w:tc>
          <w:tcPr>
            <w:tcW w:w="2126" w:type="dxa"/>
            <w:vAlign w:val="center"/>
          </w:tcPr>
          <w:p>
            <w:pPr>
              <w:pStyle w:val="13"/>
            </w:pPr>
          </w:p>
        </w:tc>
      </w:tr>
    </w:tbl>
    <w:tbl>
      <w:tblPr>
        <w:tblStyle w:val="4"/>
        <w:tblpPr w:leftFromText="180" w:rightFromText="180" w:vertAnchor="text" w:horzAnchor="page" w:tblpX="1464" w:tblpY="1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1"/>
            </w:pPr>
            <w:r>
              <w:t>20</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二十、住房保障支出</w:t>
            </w:r>
          </w:p>
        </w:tc>
        <w:tc>
          <w:tcPr>
            <w:tcW w:w="2126" w:type="dxa"/>
            <w:vAlign w:val="center"/>
          </w:tcPr>
          <w:p>
            <w:pPr>
              <w:pStyle w:val="13"/>
              <w:rPr>
                <w:rFonts w:hint="default" w:eastAsia="方正书宋_GBK"/>
                <w:lang w:val="en-US" w:eastAsia="zh-CN"/>
              </w:rPr>
            </w:pPr>
            <w:r>
              <w:rPr>
                <w:rFonts w:hint="eastAsia"/>
                <w:lang w:val="en-US" w:eastAsia="zh-CN"/>
              </w:rPr>
              <w:t>11.88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1"/>
            </w:pPr>
            <w:r>
              <w:t>21</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1"/>
            </w:pPr>
            <w:r>
              <w:t>22</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1"/>
            </w:pPr>
            <w:r>
              <w:t>23</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1"/>
            </w:pPr>
            <w:r>
              <w:t>24</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1"/>
            </w:pPr>
            <w:r>
              <w:t>25</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1"/>
            </w:pPr>
            <w:r>
              <w:t>26</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1"/>
            </w:pPr>
            <w:r>
              <w:t>27</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trPr>
        <w:tc>
          <w:tcPr>
            <w:tcW w:w="850" w:type="dxa"/>
            <w:vAlign w:val="center"/>
          </w:tcPr>
          <w:p>
            <w:pPr>
              <w:pStyle w:val="11"/>
            </w:pPr>
            <w:r>
              <w:t>28</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1"/>
            </w:pPr>
            <w:r>
              <w:t>29</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1"/>
            </w:pPr>
            <w:r>
              <w:t>30</w:t>
            </w:r>
          </w:p>
        </w:tc>
        <w:tc>
          <w:tcPr>
            <w:tcW w:w="4536" w:type="dxa"/>
            <w:vAlign w:val="center"/>
          </w:tcPr>
          <w:p>
            <w:pPr>
              <w:pStyle w:val="12"/>
            </w:pPr>
          </w:p>
        </w:tc>
        <w:tc>
          <w:tcPr>
            <w:tcW w:w="2126" w:type="dxa"/>
            <w:vAlign w:val="center"/>
          </w:tcPr>
          <w:p>
            <w:pPr>
              <w:pStyle w:val="13"/>
            </w:pPr>
          </w:p>
        </w:tc>
        <w:tc>
          <w:tcPr>
            <w:tcW w:w="4535" w:type="dxa"/>
            <w:vAlign w:val="center"/>
          </w:tcPr>
          <w:p>
            <w:pPr>
              <w:pStyle w:val="12"/>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50" w:type="dxa"/>
            <w:vAlign w:val="center"/>
          </w:tcPr>
          <w:p>
            <w:pPr>
              <w:pStyle w:val="11"/>
            </w:pPr>
            <w:r>
              <w:t>31</w:t>
            </w:r>
          </w:p>
        </w:tc>
        <w:tc>
          <w:tcPr>
            <w:tcW w:w="4536" w:type="dxa"/>
            <w:vAlign w:val="center"/>
          </w:tcPr>
          <w:p>
            <w:pPr>
              <w:pStyle w:val="14"/>
            </w:pPr>
            <w:r>
              <w:t>本年收入合计</w:t>
            </w:r>
          </w:p>
        </w:tc>
        <w:tc>
          <w:tcPr>
            <w:tcW w:w="2126" w:type="dxa"/>
            <w:vAlign w:val="center"/>
          </w:tcPr>
          <w:p>
            <w:pPr>
              <w:pStyle w:val="15"/>
              <w:jc w:val="center"/>
              <w:rPr>
                <w:rFonts w:hint="default" w:ascii="方正书宋_GBK" w:hAnsi="方正书宋_GBK" w:eastAsia="方正书宋_GBK" w:cs="方正书宋_GBK"/>
                <w:b/>
                <w:sz w:val="21"/>
                <w:szCs w:val="24"/>
                <w:lang w:val="en-US" w:eastAsia="zh-CN" w:bidi="ar-SA"/>
              </w:rPr>
            </w:pPr>
            <w:r>
              <w:rPr>
                <w:rFonts w:hint="eastAsia"/>
                <w:lang w:val="en-US" w:eastAsia="zh-CN"/>
              </w:rPr>
              <w:t>2856.35</w:t>
            </w:r>
          </w:p>
        </w:tc>
        <w:tc>
          <w:tcPr>
            <w:tcW w:w="4535" w:type="dxa"/>
            <w:vAlign w:val="center"/>
          </w:tcPr>
          <w:p>
            <w:pPr>
              <w:pStyle w:val="14"/>
            </w:pPr>
            <w:r>
              <w:t>本年支出合计</w:t>
            </w:r>
          </w:p>
        </w:tc>
        <w:tc>
          <w:tcPr>
            <w:tcW w:w="2126" w:type="dxa"/>
            <w:vAlign w:val="center"/>
          </w:tcPr>
          <w:p>
            <w:pPr>
              <w:pStyle w:val="15"/>
              <w:jc w:val="center"/>
              <w:rPr>
                <w:rFonts w:hint="default" w:eastAsia="方正书宋_GBK"/>
                <w:lang w:val="en-US" w:eastAsia="zh-CN"/>
              </w:rPr>
            </w:pPr>
            <w:r>
              <w:rPr>
                <w:rFonts w:hint="eastAsia"/>
                <w:lang w:val="en-US" w:eastAsia="zh-CN"/>
              </w:rPr>
              <w:t>2856.35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rPr>
        <w:tc>
          <w:tcPr>
            <w:tcW w:w="850" w:type="dxa"/>
            <w:vAlign w:val="center"/>
          </w:tcPr>
          <w:p>
            <w:pPr>
              <w:pStyle w:val="11"/>
            </w:pPr>
            <w:r>
              <w:t>32</w:t>
            </w:r>
          </w:p>
        </w:tc>
        <w:tc>
          <w:tcPr>
            <w:tcW w:w="4536" w:type="dxa"/>
            <w:vAlign w:val="center"/>
          </w:tcPr>
          <w:p>
            <w:pPr>
              <w:pStyle w:val="12"/>
            </w:pPr>
            <w:r>
              <w:t>上年结转结余</w:t>
            </w:r>
          </w:p>
        </w:tc>
        <w:tc>
          <w:tcPr>
            <w:tcW w:w="2126" w:type="dxa"/>
            <w:vAlign w:val="center"/>
          </w:tcPr>
          <w:p>
            <w:pPr>
              <w:pStyle w:val="13"/>
              <w:rPr>
                <w:rFonts w:ascii="方正书宋_GBK" w:hAnsi="方正书宋_GBK" w:eastAsia="方正书宋_GBK" w:cs="方正书宋_GBK"/>
                <w:sz w:val="21"/>
                <w:szCs w:val="24"/>
                <w:lang w:val="en-US" w:eastAsia="uk-UA" w:bidi="ar-SA"/>
              </w:rPr>
            </w:pPr>
          </w:p>
        </w:tc>
        <w:tc>
          <w:tcPr>
            <w:tcW w:w="4535" w:type="dxa"/>
            <w:vAlign w:val="center"/>
          </w:tcPr>
          <w:p>
            <w:pPr>
              <w:pStyle w:val="12"/>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trPr>
        <w:tc>
          <w:tcPr>
            <w:tcW w:w="850" w:type="dxa"/>
            <w:vAlign w:val="center"/>
          </w:tcPr>
          <w:p>
            <w:pPr>
              <w:pStyle w:val="11"/>
            </w:pPr>
            <w:r>
              <w:t>33</w:t>
            </w:r>
          </w:p>
        </w:tc>
        <w:tc>
          <w:tcPr>
            <w:tcW w:w="4536" w:type="dxa"/>
            <w:vAlign w:val="center"/>
          </w:tcPr>
          <w:p>
            <w:pPr>
              <w:pStyle w:val="14"/>
            </w:pPr>
            <w:r>
              <w:t>收入总计</w:t>
            </w:r>
          </w:p>
        </w:tc>
        <w:tc>
          <w:tcPr>
            <w:tcW w:w="2126" w:type="dxa"/>
            <w:vAlign w:val="center"/>
          </w:tcPr>
          <w:p>
            <w:pPr>
              <w:pStyle w:val="15"/>
              <w:jc w:val="center"/>
              <w:rPr>
                <w:rFonts w:hint="default" w:ascii="方正书宋_GBK" w:hAnsi="方正书宋_GBK" w:eastAsia="方正书宋_GBK" w:cs="方正书宋_GBK"/>
                <w:b/>
                <w:sz w:val="21"/>
                <w:szCs w:val="24"/>
                <w:lang w:val="en-US" w:eastAsia="zh-CN" w:bidi="ar-SA"/>
              </w:rPr>
            </w:pPr>
            <w:r>
              <w:rPr>
                <w:rFonts w:hint="eastAsia"/>
                <w:lang w:val="en-US" w:eastAsia="zh-CN"/>
              </w:rPr>
              <w:t>2856.35</w:t>
            </w:r>
          </w:p>
        </w:tc>
        <w:tc>
          <w:tcPr>
            <w:tcW w:w="4535" w:type="dxa"/>
            <w:vAlign w:val="center"/>
          </w:tcPr>
          <w:p>
            <w:pPr>
              <w:pStyle w:val="14"/>
            </w:pPr>
            <w:r>
              <w:t>支出总计</w:t>
            </w:r>
          </w:p>
        </w:tc>
        <w:tc>
          <w:tcPr>
            <w:tcW w:w="2126" w:type="dxa"/>
            <w:vAlign w:val="center"/>
          </w:tcPr>
          <w:p>
            <w:pPr>
              <w:pStyle w:val="15"/>
              <w:jc w:val="center"/>
              <w:rPr>
                <w:rFonts w:hint="default" w:eastAsia="方正书宋_GBK"/>
                <w:lang w:val="en-US" w:eastAsia="zh-CN"/>
              </w:rPr>
            </w:pPr>
            <w:r>
              <w:rPr>
                <w:rFonts w:hint="eastAsia"/>
                <w:lang w:val="en-US" w:eastAsia="zh-CN"/>
              </w:rPr>
              <w:t>2856.35</w:t>
            </w:r>
          </w:p>
        </w:tc>
      </w:tr>
    </w:tbl>
    <w:p>
      <w:pPr>
        <w:tabs>
          <w:tab w:val="left" w:pos="1175"/>
        </w:tabs>
        <w:bidi w:val="0"/>
        <w:jc w:val="left"/>
        <w:rPr>
          <w:lang w:val="en-US" w:eastAsia="zh-CN"/>
        </w:rPr>
        <w:sectPr>
          <w:footerReference r:id="rId3" w:type="default"/>
          <w:footerReference r:id="rId4" w:type="even"/>
          <w:pgSz w:w="16840" w:h="11900" w:orient="landscape"/>
          <w:pgMar w:top="1361" w:right="794" w:bottom="1134" w:left="850" w:header="720" w:footer="720" w:gutter="0"/>
          <w:pgNumType w:start="1"/>
          <w:cols w:space="720" w:num="1"/>
        </w:sectPr>
      </w:pPr>
    </w:p>
    <w:tbl>
      <w:tblPr>
        <w:tblStyle w:val="4"/>
        <w:tblW w:w="147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5"/>
        <w:gridCol w:w="1294"/>
        <w:gridCol w:w="4412"/>
        <w:gridCol w:w="1111"/>
        <w:gridCol w:w="1351"/>
        <w:gridCol w:w="1349"/>
        <w:gridCol w:w="633"/>
        <w:gridCol w:w="628"/>
        <w:gridCol w:w="628"/>
        <w:gridCol w:w="635"/>
        <w:gridCol w:w="639"/>
        <w:gridCol w:w="632"/>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717"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0" w:name="_Toc_2_2_0000000003"/>
            <w:r>
              <w:rPr>
                <w:rFonts w:hint="eastAsia" w:ascii="方正小标宋_GBK" w:hAnsi="方正小标宋_GBK" w:eastAsia="方正小标宋_GBK" w:cs="方正小标宋_GBK"/>
                <w:color w:val="000000"/>
                <w:sz w:val="36"/>
                <w:lang w:val="en-US" w:eastAsia="zh-CN"/>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gridSpan w:val="9"/>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lang w:val="en-US" w:eastAsia="zh-CN"/>
              </w:rPr>
              <w:t xml:space="preserve">451涞水县公安局交通管理大队                       </w:t>
            </w:r>
            <w:r>
              <w:t>预算年度：202</w:t>
            </w:r>
            <w:r>
              <w:rPr>
                <w:rFonts w:hint="eastAsia"/>
                <w:lang w:val="en-US" w:eastAsia="zh-CN"/>
              </w:rPr>
              <w:t>4</w:t>
            </w:r>
          </w:p>
        </w:tc>
        <w:tc>
          <w:tcPr>
            <w:tcW w:w="0" w:type="auto"/>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49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6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6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财政专户收入</w:t>
            </w:r>
          </w:p>
        </w:tc>
        <w:tc>
          <w:tcPr>
            <w:tcW w:w="6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6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6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63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628"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2811.98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2148.09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2148.09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2148.09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w:t>
            </w:r>
            <w:r>
              <w:rPr>
                <w:rFonts w:hint="eastAsia" w:ascii="Calibri" w:hAnsi="Calibri"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预算支出总表</w:t>
      </w:r>
      <w:bookmarkEnd w:id="0"/>
    </w:p>
    <w:tbl>
      <w:tblPr>
        <w:tblStyle w:val="4"/>
        <w:tblW w:w="149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2"/>
        <w:gridCol w:w="1123"/>
        <w:gridCol w:w="3829"/>
        <w:gridCol w:w="1704"/>
        <w:gridCol w:w="1216"/>
        <w:gridCol w:w="1123"/>
        <w:gridCol w:w="1124"/>
        <w:gridCol w:w="193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791" w:type="dxa"/>
            <w:gridSpan w:val="7"/>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bookmarkStart w:id="1" w:name="_Toc_2_2_0000000004"/>
            <w:r>
              <w:rPr>
                <w:rFonts w:hint="eastAsia"/>
                <w:lang w:val="en-US" w:eastAsia="zh-CN"/>
              </w:rPr>
              <w:t xml:space="preserve">451涞水县公安局交通管理大队                     </w:t>
            </w:r>
            <w:r>
              <w:t>预算年度：202</w:t>
            </w:r>
            <w:r>
              <w:rPr>
                <w:rFonts w:hint="eastAsia"/>
                <w:lang w:val="en-US" w:eastAsia="zh-CN"/>
              </w:rPr>
              <w:t>4</w:t>
            </w:r>
          </w:p>
        </w:tc>
        <w:tc>
          <w:tcPr>
            <w:tcW w:w="1936"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196"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w:t>
            </w:r>
          </w:p>
        </w:tc>
        <w:tc>
          <w:tcPr>
            <w:tcW w:w="166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8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62"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6"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合计</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2856.35</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2190.46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公共安全支出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2811.98</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2146.09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公安</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2811.98</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2146.09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行政运行</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2146.09</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2146.09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2040202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665.89</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r>
              <w:rPr>
                <w:rFonts w:hint="eastAsia" w:ascii="Calibri" w:hAnsi="Calibri" w:cs="Calibri"/>
                <w:i w:val="0"/>
                <w:iCs w:val="0"/>
                <w:color w:val="000000"/>
                <w:kern w:val="0"/>
                <w:sz w:val="22"/>
                <w:szCs w:val="22"/>
                <w:u w:val="none"/>
                <w:lang w:val="en-US" w:eastAsia="zh-CN" w:bidi="ar"/>
              </w:rPr>
              <w:t>665.89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卫生健康支出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行政单位医疗</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210110</w:t>
            </w:r>
            <w:r>
              <w:rPr>
                <w:rFonts w:hint="eastAsia" w:ascii="Calibri" w:hAnsi="Calibri"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rPr>
            </w:pPr>
            <w:r>
              <w:rPr>
                <w:rFonts w:hint="eastAsia" w:ascii="Calibri" w:hAnsi="Calibri" w:cs="Calibri"/>
                <w:i w:val="0"/>
                <w:iCs w:val="0"/>
                <w:color w:val="000000"/>
                <w:kern w:val="0"/>
                <w:sz w:val="22"/>
                <w:szCs w:val="22"/>
                <w:u w:val="none"/>
                <w:lang w:val="en-US" w:eastAsia="zh-CN" w:bidi="ar"/>
              </w:rPr>
              <w:t>公务员医疗补助</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住房保障支出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住房改革支出</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住房公积金</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1"/>
    <w:tbl>
      <w:tblPr>
        <w:tblStyle w:val="4"/>
        <w:tblW w:w="145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7"/>
        <w:gridCol w:w="2475"/>
        <w:gridCol w:w="975"/>
        <w:gridCol w:w="2925"/>
        <w:gridCol w:w="870"/>
        <w:gridCol w:w="1980"/>
        <w:gridCol w:w="2064"/>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522"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bookmarkStart w:id="2" w:name="_Toc_2_2_0000000005"/>
            <w:r>
              <w:rPr>
                <w:rFonts w:hint="eastAsia" w:ascii="方正小标宋_GBK" w:hAnsi="方正小标宋_GBK" w:eastAsia="方正小标宋_GBK" w:cs="方正小标宋_GBK"/>
                <w:color w:val="000000"/>
                <w:sz w:val="36"/>
                <w:lang w:val="en-US" w:eastAsia="zh-CN"/>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0" w:type="auto"/>
            <w:gridSpan w:val="6"/>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lang w:val="en-US" w:eastAsia="zh-CN"/>
              </w:rPr>
              <w:t xml:space="preserve">451涞水县公安局交通管理大队                             </w:t>
            </w:r>
            <w:r>
              <w:t>预算年度：202</w:t>
            </w:r>
            <w:r>
              <w:rPr>
                <w:rFonts w:hint="eastAsia"/>
                <w:lang w:val="en-US" w:eastAsia="zh-CN"/>
              </w:rPr>
              <w:t>4</w:t>
            </w:r>
          </w:p>
        </w:tc>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center"/>
          </w:tcPr>
          <w:p>
            <w:pPr>
              <w:keepNext w:val="0"/>
              <w:keepLines w:val="0"/>
              <w:widowControl/>
              <w:suppressLineNumbers w:val="0"/>
              <w:ind w:firstLine="840" w:firstLineChars="400"/>
              <w:jc w:val="left"/>
              <w:textAlignment w:val="center"/>
              <w:rPr>
                <w:rFonts w:hint="eastAsia"/>
                <w:lang w:val="en-US" w:eastAsia="zh-CN"/>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5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9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9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8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9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20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237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2813.98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2813.98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uk-UA"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2856.35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bookmarkEnd w:id="2"/>
    <w:p>
      <w:pPr>
        <w:sectPr>
          <w:pgSz w:w="16840" w:h="11900" w:orient="landscape"/>
          <w:pgMar w:top="1361" w:right="1020" w:bottom="1134" w:left="1020" w:header="720" w:footer="720" w:gutter="0"/>
          <w:cols w:space="720" w:num="1"/>
        </w:sectPr>
      </w:pPr>
    </w:p>
    <w:tbl>
      <w:tblPr>
        <w:tblStyle w:val="4"/>
        <w:tblW w:w="27781" w:type="dxa"/>
        <w:tblInd w:w="3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185"/>
        <w:gridCol w:w="4560"/>
        <w:gridCol w:w="2520"/>
        <w:gridCol w:w="2550"/>
        <w:gridCol w:w="2550"/>
        <w:gridCol w:w="1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576" w:type="dxa"/>
          <w:trHeight w:val="560" w:hRule="atLeast"/>
        </w:trPr>
        <w:tc>
          <w:tcPr>
            <w:tcW w:w="1420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bookmarkStart w:id="3" w:name="_Toc_2_2_0000000007"/>
            <w:r>
              <w:rPr>
                <w:rFonts w:hint="eastAsia" w:ascii="方正小标宋_GBK" w:hAnsi="方正小标宋_GBK" w:eastAsia="方正小标宋_GBK" w:cs="方正小标宋_GBK"/>
                <w:color w:val="000000"/>
                <w:sz w:val="36"/>
                <w:lang w:val="en-US" w:eastAsia="zh-CN"/>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576" w:type="dxa"/>
          <w:trHeight w:val="90" w:hRule="atLeast"/>
        </w:trPr>
        <w:tc>
          <w:tcPr>
            <w:tcW w:w="9105"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lang w:val="en-US" w:eastAsia="zh-CN"/>
              </w:rPr>
              <w:t xml:space="preserve">451涞水县公安局交通管理大队                         </w:t>
            </w:r>
            <w:r>
              <w:t>预算年度：202</w:t>
            </w:r>
            <w:r>
              <w:rPr>
                <w:rFonts w:hint="eastAsia"/>
                <w:lang w:val="en-US" w:eastAsia="zh-CN"/>
              </w:rPr>
              <w:t>4</w:t>
            </w:r>
          </w:p>
        </w:tc>
        <w:tc>
          <w:tcPr>
            <w:tcW w:w="255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uk-UA" w:bidi="ar-SA"/>
              </w:rPr>
            </w:pPr>
          </w:p>
        </w:tc>
        <w:tc>
          <w:tcPr>
            <w:tcW w:w="2550" w:type="dxa"/>
            <w:tcBorders>
              <w:top w:val="nil"/>
              <w:left w:val="nil"/>
              <w:bottom w:val="single" w:color="auto" w:sz="4" w:space="0"/>
              <w:right w:val="nil"/>
            </w:tcBorders>
            <w:shd w:val="clear" w:color="auto" w:fill="auto"/>
            <w:noWrap/>
            <w:vAlign w:val="center"/>
          </w:tcPr>
          <w:p>
            <w:pPr>
              <w:keepNext w:val="0"/>
              <w:keepLines w:val="0"/>
              <w:widowControl/>
              <w:suppressLineNumbers w:val="0"/>
              <w:ind w:firstLine="840" w:firstLineChars="400"/>
              <w:jc w:val="left"/>
              <w:textAlignment w:val="center"/>
              <w:rPr>
                <w:rFonts w:hint="eastAsia"/>
                <w:lang w:val="en-US" w:eastAsia="zh-CN"/>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序号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57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支出功能分类科目</w:t>
            </w:r>
          </w:p>
        </w:tc>
        <w:tc>
          <w:tcPr>
            <w:tcW w:w="762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0"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科目编码</w:t>
            </w:r>
          </w:p>
        </w:tc>
        <w:tc>
          <w:tcPr>
            <w:tcW w:w="4560"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科目名称</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小计</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人员经费</w:t>
            </w:r>
          </w:p>
        </w:tc>
        <w:tc>
          <w:tcPr>
            <w:tcW w:w="0" w:type="auto"/>
            <w:tcBorders>
              <w:top w:val="nil"/>
              <w:left w:val="single" w:color="auto" w:sz="4" w:space="0"/>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栏次</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2</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合计</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1340.96</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1340.96</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1340.96</w:t>
            </w: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公共安全支出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公安</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620.87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1296.59</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2040202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uk-UA"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right"/>
              <w:rPr>
                <w:rFonts w:hint="default" w:ascii="Calibri" w:hAnsi="Calibri" w:eastAsia="宋体" w:cs="Calibri"/>
                <w:i w:val="0"/>
                <w:iCs w:val="0"/>
                <w:color w:val="000000"/>
                <w:kern w:val="2"/>
                <w:sz w:val="22"/>
                <w:szCs w:val="22"/>
                <w:u w:val="none"/>
                <w:lang w:val="en-US" w:eastAsia="zh-CN" w:bidi="ar-SA"/>
              </w:rPr>
            </w:pPr>
          </w:p>
        </w:tc>
        <w:tc>
          <w:tcPr>
            <w:tcW w:w="0" w:type="auto"/>
            <w:tcBorders>
              <w:top w:val="nil"/>
              <w:left w:val="single" w:color="auto" w:sz="4" w:space="0"/>
              <w:bottom w:val="nil"/>
              <w:right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22.20</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10.29</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7.84</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210110</w:t>
            </w:r>
            <w:r>
              <w:rPr>
                <w:rFonts w:hint="eastAsia" w:ascii="Calibri" w:hAnsi="Calibri" w:cs="Calibri"/>
                <w:i w:val="0"/>
                <w:iCs w:val="0"/>
                <w:color w:val="000000"/>
                <w:kern w:val="0"/>
                <w:sz w:val="22"/>
                <w:szCs w:val="22"/>
                <w:u w:val="none"/>
                <w:lang w:val="en-US" w:eastAsia="zh-CN" w:bidi="ar"/>
              </w:rPr>
              <w:t>3</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公务员医疗补助</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2.45</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2"/>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cs="Calibri"/>
                <w:i w:val="0"/>
                <w:iCs w:val="0"/>
                <w:color w:val="000000"/>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2210201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r>
              <w:rPr>
                <w:rFonts w:hint="eastAsia" w:ascii="Calibri" w:hAnsi="Calibri" w:cs="Calibri"/>
                <w:i w:val="0"/>
                <w:iCs w:val="0"/>
                <w:color w:val="000000"/>
                <w:kern w:val="0"/>
                <w:sz w:val="22"/>
                <w:szCs w:val="22"/>
                <w:u w:val="none"/>
                <w:lang w:val="en-US" w:eastAsia="zh-CN" w:bidi="ar"/>
              </w:rPr>
              <w:t>11.88</w:t>
            </w:r>
          </w:p>
        </w:tc>
        <w:tc>
          <w:tcPr>
            <w:tcW w:w="0" w:type="auto"/>
            <w:tcBorders>
              <w:top w:val="nil"/>
              <w:left w:val="single" w:color="auto" w:sz="4" w:space="0"/>
              <w:bottom w:val="nil"/>
              <w:right w:val="nil"/>
            </w:tcBorders>
            <w:shd w:val="clear" w:color="auto" w:fill="auto"/>
            <w:noWrap/>
            <w:vAlign w:val="top"/>
          </w:tcPr>
          <w:p>
            <w:pPr>
              <w:jc w:val="right"/>
              <w:rPr>
                <w:rFonts w:hint="default" w:ascii="Calibri" w:hAnsi="Calibri" w:eastAsia="宋体" w:cs="Calibri"/>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30231</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rPr>
            </w:pPr>
            <w:r>
              <w:rPr>
                <w:rFonts w:hint="eastAsia" w:ascii="Calibri" w:hAnsi="Calibri" w:eastAsia="宋体" w:cs="Calibri"/>
                <w:i w:val="0"/>
                <w:iCs w:val="0"/>
                <w:color w:val="000000"/>
                <w:kern w:val="0"/>
                <w:sz w:val="22"/>
                <w:szCs w:val="22"/>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30239</w:t>
            </w:r>
          </w:p>
        </w:tc>
        <w:tc>
          <w:tcPr>
            <w:tcW w:w="4560" w:type="dxa"/>
            <w:tcBorders>
              <w:top w:val="single" w:color="000000" w:sz="4" w:space="0"/>
              <w:left w:val="single" w:color="000000" w:sz="4" w:space="0"/>
              <w:bottom w:val="single" w:color="000000" w:sz="4" w:space="0"/>
              <w:right w:val="single" w:color="auto"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其他交通费用</w:t>
            </w:r>
          </w:p>
        </w:tc>
        <w:tc>
          <w:tcPr>
            <w:tcW w:w="252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p>
        </w:tc>
        <w:tc>
          <w:tcPr>
            <w:tcW w:w="255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3576" w:type="dxa"/>
          <w:trHeight w:val="33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30299</w:t>
            </w:r>
          </w:p>
        </w:tc>
        <w:tc>
          <w:tcPr>
            <w:tcW w:w="4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20"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p>
        </w:tc>
        <w:tc>
          <w:tcPr>
            <w:tcW w:w="2550"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uk-UA" w:bidi="ar-SA"/>
              </w:rPr>
            </w:pPr>
          </w:p>
        </w:tc>
        <w:tc>
          <w:tcPr>
            <w:tcW w:w="2550" w:type="dxa"/>
            <w:tcBorders>
              <w:top w:val="single" w:color="auto"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22"/>
                <w:szCs w:val="22"/>
                <w:u w:val="none"/>
                <w:lang w:val="en-US" w:eastAsia="zh-CN" w:bidi="ar-SA"/>
              </w:rPr>
            </w:pPr>
          </w:p>
        </w:tc>
      </w:tr>
    </w:tbl>
    <w:p>
      <w:pPr>
        <w:jc w:val="center"/>
        <w:outlineLvl w:val="1"/>
        <w:rPr>
          <w:rFonts w:ascii="方正小标宋_GBK" w:hAnsi="方正小标宋_GBK" w:eastAsia="方正小标宋_GBK" w:cs="方正小标宋_GBK"/>
          <w:color w:val="000000"/>
          <w:sz w:val="36"/>
        </w:rPr>
      </w:pPr>
    </w:p>
    <w:tbl>
      <w:tblPr>
        <w:tblStyle w:val="4"/>
        <w:tblW w:w="14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0"/>
        <w:gridCol w:w="1125"/>
        <w:gridCol w:w="4590"/>
        <w:gridCol w:w="2520"/>
        <w:gridCol w:w="2535"/>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448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方正小标宋_GBK" w:hAnsi="方正小标宋_GBK" w:eastAsia="方正小标宋_GBK" w:cs="方正小标宋_GBK"/>
                <w:color w:val="000000"/>
                <w:sz w:val="36"/>
                <w:lang w:val="en-US" w:eastAsia="zh-CN"/>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365" w:type="dxa"/>
            <w:gridSpan w:val="4"/>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lang w:val="en-US" w:eastAsia="zh-CN"/>
              </w:rPr>
              <w:t xml:space="preserve">451涞水县公安局交通管理大队                      </w:t>
            </w:r>
            <w:r>
              <w:t>预算年度：202</w:t>
            </w:r>
            <w:r>
              <w:rPr>
                <w:rFonts w:hint="eastAsia"/>
                <w:lang w:val="en-US" w:eastAsia="zh-CN"/>
              </w:rPr>
              <w:t>4</w:t>
            </w:r>
          </w:p>
        </w:tc>
        <w:tc>
          <w:tcPr>
            <w:tcW w:w="2535"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2580" w:type="dxa"/>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7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支出部门经济分类科目</w:t>
            </w:r>
          </w:p>
        </w:tc>
        <w:tc>
          <w:tcPr>
            <w:tcW w:w="763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0" w:type="dxa"/>
            <w:vMerge w:val="continue"/>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459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5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53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25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合计</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uk-UA" w:bidi="ar-SA"/>
              </w:rPr>
            </w:pPr>
            <w:r>
              <w:rPr>
                <w:rFonts w:hint="eastAsia" w:ascii="Calibri" w:hAnsi="Calibri" w:cs="Calibri"/>
                <w:i w:val="0"/>
                <w:iCs w:val="0"/>
                <w:color w:val="000000"/>
                <w:sz w:val="18"/>
                <w:szCs w:val="18"/>
                <w:u w:val="none"/>
                <w:lang w:val="en-US" w:eastAsia="zh-CN"/>
              </w:rPr>
              <w:t>2190.46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1340.96</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849.50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工资福利支出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1340.96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1340.96</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基本工资</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1170.15</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1170.15</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30102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津贴补贴</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92.55</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92.55</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30103</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奖金</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33.19</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33.19</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kern w:val="0"/>
                <w:sz w:val="18"/>
                <w:szCs w:val="18"/>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30108</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基本养老保险缴费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22.20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22.20</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kern w:val="0"/>
                <w:sz w:val="18"/>
                <w:szCs w:val="18"/>
                <w:u w:val="none"/>
                <w:lang w:val="en-US" w:eastAsia="zh-CN" w:bidi="ar"/>
              </w:rPr>
              <w:t>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30110</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基本医疗保险缴费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7.84</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7.84</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3011</w:t>
            </w:r>
            <w:r>
              <w:rPr>
                <w:rFonts w:hint="eastAsia" w:ascii="Calibri" w:hAnsi="Calibri" w:cs="Calibri"/>
                <w:i w:val="0"/>
                <w:iCs w:val="0"/>
                <w:color w:val="000000"/>
                <w:kern w:val="0"/>
                <w:sz w:val="18"/>
                <w:szCs w:val="18"/>
                <w:u w:val="none"/>
                <w:lang w:val="en-US" w:eastAsia="zh-CN" w:bidi="ar"/>
              </w:rPr>
              <w:t>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公务员医疗补助</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2.45</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2.45</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11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30112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工伤保险费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0.70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0.70</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r>
              <w:rPr>
                <w:rFonts w:hint="eastAsia" w:ascii="Calibri" w:hAnsi="Calibri" w:cs="Calibri"/>
                <w:i w:val="0"/>
                <w:iCs w:val="0"/>
                <w:color w:val="000000"/>
                <w:kern w:val="0"/>
                <w:sz w:val="18"/>
                <w:szCs w:val="18"/>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30113</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住房公积金</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11.88</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11.88</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13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30199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其他工资福利支出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cs="Calibri" w:eastAsiaTheme="minorEastAsia"/>
                <w:i w:val="0"/>
                <w:iCs w:val="0"/>
                <w:color w:val="000000"/>
                <w:kern w:val="2"/>
                <w:sz w:val="18"/>
                <w:szCs w:val="18"/>
                <w:u w:val="none"/>
                <w:lang w:val="en-US" w:eastAsia="zh-CN" w:bidi="ar-SA"/>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r>
              <w:rPr>
                <w:rFonts w:hint="eastAsia" w:ascii="Calibri" w:hAnsi="Calibri" w:cs="Calibri"/>
                <w:i w:val="0"/>
                <w:iCs w:val="0"/>
                <w:color w:val="000000"/>
                <w:kern w:val="0"/>
                <w:sz w:val="18"/>
                <w:szCs w:val="18"/>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商品和服务支出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849.50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849.50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rPr>
            </w:pPr>
            <w:r>
              <w:rPr>
                <w:rFonts w:hint="default" w:ascii="Calibri" w:hAnsi="Calibri" w:eastAsia="宋体" w:cs="Calibri"/>
                <w:i w:val="0"/>
                <w:iCs w:val="0"/>
                <w:color w:val="000000"/>
                <w:kern w:val="0"/>
                <w:sz w:val="18"/>
                <w:szCs w:val="18"/>
                <w:u w:val="none"/>
                <w:lang w:val="en-US" w:eastAsia="zh-CN" w:bidi="ar"/>
              </w:rPr>
              <w:t>1</w:t>
            </w:r>
            <w:r>
              <w:rPr>
                <w:rFonts w:hint="eastAsia" w:ascii="Calibri" w:hAnsi="Calibri" w:cs="Calibri"/>
                <w:i w:val="0"/>
                <w:iCs w:val="0"/>
                <w:color w:val="000000"/>
                <w:kern w:val="0"/>
                <w:sz w:val="18"/>
                <w:szCs w:val="18"/>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30201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办公费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31.46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16</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30207</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邮电费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0.36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17</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30208</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取暖费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8.03</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30211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差旅费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14.30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19</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30226</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劳务费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702.06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702.06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20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30228</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工会经费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11.76</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21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30229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福利费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uk-UA" w:bidi="ar-SA"/>
              </w:rPr>
            </w:pPr>
            <w:r>
              <w:rPr>
                <w:rFonts w:hint="eastAsia" w:ascii="Calibri" w:hAnsi="Calibri" w:cs="Calibri"/>
                <w:i w:val="0"/>
                <w:iCs w:val="0"/>
                <w:color w:val="000000"/>
                <w:kern w:val="0"/>
                <w:sz w:val="18"/>
                <w:szCs w:val="18"/>
                <w:u w:val="none"/>
                <w:lang w:val="en-US" w:eastAsia="zh-CN" w:bidi="ar"/>
              </w:rPr>
              <w:t>14.69</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kern w:val="0"/>
                <w:sz w:val="18"/>
                <w:szCs w:val="18"/>
                <w:u w:val="none"/>
                <w:lang w:val="en-US" w:eastAsia="zh-CN" w:bidi="ar"/>
              </w:rPr>
              <w:t>14.69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22</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30231</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公务用车运行维护费</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uk-UA" w:bidi="ar-SA"/>
              </w:rPr>
            </w:pPr>
            <w:r>
              <w:rPr>
                <w:rFonts w:hint="default" w:ascii="Calibri" w:hAnsi="Calibri" w:eastAsia="宋体" w:cs="Calibri"/>
                <w:i w:val="0"/>
                <w:iCs w:val="0"/>
                <w:color w:val="000000"/>
                <w:kern w:val="0"/>
                <w:sz w:val="18"/>
                <w:szCs w:val="18"/>
                <w:u w:val="none"/>
                <w:lang w:val="en-US" w:eastAsia="zh-CN" w:bidi="ar"/>
              </w:rPr>
              <w:t>58.00</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default" w:ascii="Calibri" w:hAnsi="Calibri" w:eastAsia="宋体" w:cs="Calibri"/>
                <w:i w:val="0"/>
                <w:iCs w:val="0"/>
                <w:color w:val="000000"/>
                <w:kern w:val="0"/>
                <w:sz w:val="18"/>
                <w:szCs w:val="18"/>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lang w:val="en-US"/>
              </w:rPr>
            </w:pPr>
            <w:r>
              <w:rPr>
                <w:rFonts w:hint="eastAsia" w:ascii="Calibri" w:hAnsi="Calibri" w:cs="Calibri"/>
                <w:i w:val="0"/>
                <w:iCs w:val="0"/>
                <w:color w:val="000000"/>
                <w:kern w:val="0"/>
                <w:sz w:val="18"/>
                <w:szCs w:val="18"/>
                <w:u w:val="none"/>
                <w:lang w:val="en-US" w:eastAsia="zh-CN" w:bidi="ar"/>
              </w:rPr>
              <w:t>23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30239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其他交通费用</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8.52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30299</w:t>
            </w:r>
          </w:p>
        </w:tc>
        <w:tc>
          <w:tcPr>
            <w:tcW w:w="45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18"/>
                <w:szCs w:val="18"/>
                <w:u w:val="none"/>
                <w:lang w:val="en-US" w:eastAsia="zh-CN" w:bidi="ar"/>
              </w:rPr>
            </w:pPr>
            <w:r>
              <w:rPr>
                <w:rFonts w:hint="eastAsia" w:ascii="Calibri" w:hAnsi="Calibri" w:cs="Calibri"/>
                <w:i w:val="0"/>
                <w:iCs w:val="0"/>
                <w:color w:val="000000"/>
                <w:kern w:val="0"/>
                <w:sz w:val="18"/>
                <w:szCs w:val="18"/>
                <w:u w:val="none"/>
                <w:lang w:val="en-US" w:eastAsia="zh-CN" w:bidi="ar"/>
              </w:rPr>
              <w:t>其他商品和服务支出</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0.32</w:t>
            </w:r>
          </w:p>
        </w:tc>
        <w:tc>
          <w:tcPr>
            <w:tcW w:w="25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kern w:val="2"/>
                <w:sz w:val="18"/>
                <w:szCs w:val="18"/>
                <w:u w:val="none"/>
                <w:lang w:val="en-US" w:eastAsia="zh-CN" w:bidi="ar-SA"/>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Calibri" w:hAnsi="Calibri" w:cs="Calibri" w:eastAsiaTheme="minorEastAsia"/>
                <w:i w:val="0"/>
                <w:iCs w:val="0"/>
                <w:color w:val="000000"/>
                <w:kern w:val="2"/>
                <w:sz w:val="18"/>
                <w:szCs w:val="18"/>
                <w:u w:val="none"/>
                <w:lang w:val="en-US" w:eastAsia="zh-CN" w:bidi="ar-SA"/>
              </w:rPr>
            </w:pPr>
            <w:r>
              <w:rPr>
                <w:rFonts w:hint="eastAsia" w:ascii="Calibri" w:hAnsi="Calibri" w:cs="Calibri"/>
                <w:i w:val="0"/>
                <w:iCs w:val="0"/>
                <w:color w:val="000000"/>
                <w:sz w:val="18"/>
                <w:szCs w:val="18"/>
                <w:u w:val="none"/>
                <w:lang w:val="en-US" w:eastAsia="zh-CN"/>
              </w:rPr>
              <w:t>0.32</w:t>
            </w:r>
          </w:p>
        </w:tc>
      </w:tr>
    </w:tbl>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rPr>
                <w:rFonts w:hint="eastAsia"/>
                <w:lang w:val="en-US" w:eastAsia="zh-CN"/>
              </w:rPr>
              <w:t>451涞水县公安局交通管理大队</w:t>
            </w:r>
          </w:p>
        </w:tc>
        <w:tc>
          <w:tcPr>
            <w:tcW w:w="2551"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4"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rPr>
                <w:rFonts w:hint="eastAsia"/>
                <w:lang w:val="en-US" w:eastAsia="zh-CN"/>
              </w:rPr>
              <w:t>451涞水县公安局交通管理大队</w:t>
            </w:r>
          </w:p>
        </w:tc>
        <w:tc>
          <w:tcPr>
            <w:tcW w:w="2551" w:type="dxa"/>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5"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2"/>
        <w:gridCol w:w="2520"/>
        <w:gridCol w:w="1710"/>
        <w:gridCol w:w="1878"/>
        <w:gridCol w:w="2381"/>
        <w:gridCol w:w="47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7030" w:type="dxa"/>
            <w:gridSpan w:val="4"/>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451涞水县公安局交通管理大队</w:t>
            </w:r>
          </w:p>
        </w:tc>
        <w:tc>
          <w:tcPr>
            <w:tcW w:w="2381" w:type="dxa"/>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预算年度：2024</w:t>
            </w:r>
          </w:p>
        </w:tc>
        <w:tc>
          <w:tcPr>
            <w:tcW w:w="4762" w:type="dxa"/>
            <w:tcBorders>
              <w:top w:val="single" w:color="FFFFFF" w:sz="6" w:space="0"/>
              <w:left w:val="single" w:color="FFFFFF" w:sz="6" w:space="0"/>
              <w:right w:val="single" w:color="FFFFFF" w:sz="6" w:space="0"/>
            </w:tcBorders>
            <w:vAlign w:val="center"/>
          </w:tcPr>
          <w:p>
            <w:pPr>
              <w:keepNext w:val="0"/>
              <w:keepLines w:val="0"/>
              <w:widowControl/>
              <w:suppressLineNumbers w:val="0"/>
              <w:ind w:firstLine="2730" w:firstLineChars="1300"/>
              <w:jc w:val="left"/>
              <w:textAlignment w:val="center"/>
              <w:rPr>
                <w:rFonts w:hint="eastAsia"/>
                <w:lang w:val="en-US" w:eastAsia="zh-CN"/>
              </w:rPr>
            </w:pPr>
            <w:r>
              <w:rPr>
                <w:rFonts w:hint="eastAsia"/>
                <w:lang w:val="en-US"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2" w:type="dxa"/>
            <w:vMerge w:val="restart"/>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序号</w:t>
            </w:r>
          </w:p>
        </w:tc>
        <w:tc>
          <w:tcPr>
            <w:tcW w:w="2520" w:type="dxa"/>
            <w:vMerge w:val="restart"/>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项目</w:t>
            </w:r>
          </w:p>
        </w:tc>
        <w:tc>
          <w:tcPr>
            <w:tcW w:w="10731" w:type="dxa"/>
            <w:gridSpan w:val="4"/>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22" w:type="dxa"/>
            <w:vMerge w:val="continue"/>
            <w:vAlign w:val="center"/>
          </w:tcPr>
          <w:p>
            <w:pPr>
              <w:jc w:val="center"/>
            </w:pPr>
          </w:p>
        </w:tc>
        <w:tc>
          <w:tcPr>
            <w:tcW w:w="2520" w:type="dxa"/>
            <w:vMerge w:val="continue"/>
            <w:vAlign w:val="center"/>
          </w:tcPr>
          <w:p>
            <w:pPr>
              <w:jc w:val="center"/>
            </w:pPr>
          </w:p>
        </w:tc>
        <w:tc>
          <w:tcPr>
            <w:tcW w:w="171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1878"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政府性基金财政拨款</w:t>
            </w:r>
          </w:p>
        </w:tc>
        <w:tc>
          <w:tcPr>
            <w:tcW w:w="476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2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栏次</w:t>
            </w:r>
          </w:p>
        </w:tc>
        <w:tc>
          <w:tcPr>
            <w:tcW w:w="252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w:t>
            </w:r>
          </w:p>
        </w:tc>
        <w:tc>
          <w:tcPr>
            <w:tcW w:w="171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878"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2381"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4762"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710" w:type="dxa"/>
            <w:vAlign w:val="top"/>
          </w:tcPr>
          <w:p>
            <w:pPr>
              <w:jc w:val="right"/>
            </w:pP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jc w:val="right"/>
            </w:pP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“三公”经费小计</w:t>
            </w:r>
          </w:p>
        </w:tc>
        <w:tc>
          <w:tcPr>
            <w:tcW w:w="1710" w:type="dxa"/>
            <w:vAlign w:val="top"/>
          </w:tcPr>
          <w:p>
            <w:pPr>
              <w:jc w:val="right"/>
            </w:pP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jc w:val="right"/>
            </w:pP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其中：教学科研人员因公出国（境）费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其他因公出国（境）费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二、公务用车购置及运维费</w:t>
            </w:r>
          </w:p>
        </w:tc>
        <w:tc>
          <w:tcPr>
            <w:tcW w:w="1710"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其中：公务用车购置费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 xml:space="preserve">          公务用车运行维护费</w:t>
            </w:r>
          </w:p>
        </w:tc>
        <w:tc>
          <w:tcPr>
            <w:tcW w:w="1710"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58.00</w:t>
            </w:r>
          </w:p>
        </w:tc>
        <w:tc>
          <w:tcPr>
            <w:tcW w:w="1878"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58.00</w:t>
            </w: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三、公务接待费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四、会议费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92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25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五、培训费</w:t>
            </w:r>
          </w:p>
        </w:tc>
        <w:tc>
          <w:tcPr>
            <w:tcW w:w="1710" w:type="dxa"/>
            <w:vAlign w:val="top"/>
          </w:tcPr>
          <w:p>
            <w:pPr>
              <w:jc w:val="right"/>
            </w:pPr>
          </w:p>
        </w:tc>
        <w:tc>
          <w:tcPr>
            <w:tcW w:w="1878" w:type="dxa"/>
            <w:vAlign w:val="top"/>
          </w:tcPr>
          <w:p>
            <w:pPr>
              <w:jc w:val="right"/>
            </w:pPr>
          </w:p>
        </w:tc>
        <w:tc>
          <w:tcPr>
            <w:tcW w:w="2381" w:type="dxa"/>
            <w:vAlign w:val="top"/>
          </w:tcPr>
          <w:p>
            <w:pPr>
              <w:jc w:val="right"/>
            </w:pPr>
          </w:p>
        </w:tc>
        <w:tc>
          <w:tcPr>
            <w:tcW w:w="4762" w:type="dxa"/>
            <w:vAlign w:val="top"/>
          </w:tcPr>
          <w:p>
            <w:pPr>
              <w:jc w:val="right"/>
            </w:pPr>
          </w:p>
        </w:tc>
      </w:tr>
    </w:tbl>
    <w:p>
      <w:pPr>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widowControl/>
        <w:spacing w:line="560" w:lineRule="exact"/>
        <w:jc w:val="center"/>
        <w:rPr>
          <w:rFonts w:hint="eastAsia" w:ascii="宋体" w:cs="宋体" w:eastAsiaTheme="minorEastAsia"/>
          <w:b/>
          <w:kern w:val="0"/>
          <w:sz w:val="44"/>
          <w:szCs w:val="44"/>
          <w:lang w:eastAsia="zh-CN"/>
        </w:rPr>
      </w:pPr>
      <w:r>
        <w:rPr>
          <w:rFonts w:hint="eastAsia" w:ascii="宋体" w:hAnsi="宋体" w:cs="宋体"/>
          <w:b/>
          <w:kern w:val="0"/>
          <w:sz w:val="44"/>
          <w:szCs w:val="44"/>
          <w:lang w:eastAsia="zh-CN"/>
        </w:rPr>
        <w:t>涞水县公安局交通管理大队</w:t>
      </w:r>
    </w:p>
    <w:p>
      <w:pPr>
        <w:widowControl/>
        <w:spacing w:line="560" w:lineRule="exact"/>
        <w:jc w:val="center"/>
        <w:rPr>
          <w:rFonts w:hint="eastAsia" w:ascii="宋体" w:hAnsi="宋体" w:cs="宋体"/>
          <w:b/>
          <w:kern w:val="0"/>
          <w:sz w:val="44"/>
          <w:szCs w:val="44"/>
        </w:rPr>
      </w:pPr>
      <w:r>
        <w:rPr>
          <w:rFonts w:ascii="宋体" w:hAnsi="宋体" w:cs="宋体"/>
          <w:b/>
          <w:kern w:val="0"/>
          <w:sz w:val="44"/>
          <w:szCs w:val="44"/>
        </w:rPr>
        <w:t>202</w:t>
      </w:r>
      <w:r>
        <w:rPr>
          <w:rFonts w:hint="eastAsia" w:ascii="宋体" w:hAnsi="宋体" w:cs="宋体"/>
          <w:b/>
          <w:kern w:val="0"/>
          <w:sz w:val="44"/>
          <w:szCs w:val="44"/>
          <w:lang w:val="en-US" w:eastAsia="zh-CN"/>
        </w:rPr>
        <w:t>4</w:t>
      </w:r>
      <w:r>
        <w:rPr>
          <w:rFonts w:hint="eastAsia" w:ascii="宋体" w:hAnsi="宋体" w:cs="宋体"/>
          <w:b/>
          <w:kern w:val="0"/>
          <w:sz w:val="44"/>
          <w:szCs w:val="44"/>
        </w:rPr>
        <w:t>年部门预算公开有关事项的说明</w:t>
      </w:r>
    </w:p>
    <w:p>
      <w:pPr>
        <w:widowControl/>
        <w:spacing w:line="560" w:lineRule="exact"/>
        <w:jc w:val="center"/>
        <w:rPr>
          <w:rFonts w:ascii="宋体" w:cs="仿宋"/>
          <w:b/>
          <w:kern w:val="0"/>
          <w:sz w:val="44"/>
          <w:szCs w:val="44"/>
        </w:rPr>
      </w:pPr>
    </w:p>
    <w:p>
      <w:pPr>
        <w:pStyle w:val="16"/>
        <w:rPr>
          <w:rFonts w:hint="eastAsia" w:cs="仿宋" w:asciiTheme="minorEastAsia" w:hAnsiTheme="minorEastAsia" w:eastAsiaTheme="minorEastAsia"/>
          <w:sz w:val="32"/>
          <w:szCs w:val="32"/>
          <w:lang w:val="en-US" w:eastAsia="zh-CN" w:bidi="ar-SA"/>
        </w:rPr>
      </w:pPr>
      <w:r>
        <w:rPr>
          <w:rFonts w:hint="eastAsia" w:cs="仿宋" w:asciiTheme="minorEastAsia" w:hAnsiTheme="minorEastAsia" w:eastAsiaTheme="minorEastAsia"/>
          <w:sz w:val="32"/>
          <w:szCs w:val="32"/>
          <w:lang w:val="en-US" w:eastAsia="zh-CN" w:bidi="ar-SA"/>
        </w:rPr>
        <w:t>按照《中华人民共和国预算法》、《地方预决算公开操作规程》和《关于进一步推进预算公开工作的实施意见》规定，现将涞水县公安局交通管理大队（本级）2024年单位预算公开如下：</w:t>
      </w:r>
    </w:p>
    <w:p>
      <w:pPr>
        <w:spacing w:before="10" w:after="10"/>
        <w:ind w:firstLine="640"/>
        <w:outlineLvl w:val="5"/>
      </w:pPr>
      <w:r>
        <w:rPr>
          <w:rFonts w:hint="eastAsia" w:ascii="黑体" w:hAnsi="黑体" w:eastAsia="黑体" w:cs="黑体"/>
          <w:color w:val="000000"/>
          <w:sz w:val="32"/>
        </w:rPr>
        <w:t>一、</w:t>
      </w:r>
      <w:r>
        <w:rPr>
          <w:rFonts w:hint="eastAsia" w:ascii="黑体" w:hAnsi="黑体" w:eastAsia="黑体" w:cs="黑体"/>
          <w:color w:val="000000"/>
          <w:sz w:val="32"/>
          <w:lang w:val="en-US" w:eastAsia="zh-CN"/>
        </w:rPr>
        <w:t>部门</w:t>
      </w:r>
      <w:r>
        <w:rPr>
          <w:rFonts w:hint="eastAsia" w:ascii="黑体" w:hAnsi="黑体" w:eastAsia="黑体" w:cs="黑体"/>
          <w:color w:val="000000"/>
          <w:sz w:val="32"/>
        </w:rPr>
        <w:t>职责及机构设置情况</w:t>
      </w:r>
    </w:p>
    <w:p>
      <w:pPr>
        <w:snapToGrid w:val="0"/>
        <w:spacing w:line="560" w:lineRule="exact"/>
        <w:ind w:firstLine="643" w:firstLineChars="200"/>
        <w:rPr>
          <w:rFonts w:ascii="仿宋" w:hAnsi="仿宋" w:eastAsia="仿宋"/>
          <w:b/>
          <w:bCs/>
          <w:sz w:val="32"/>
          <w:szCs w:val="32"/>
        </w:rPr>
      </w:pPr>
      <w:r>
        <w:rPr>
          <w:rFonts w:ascii="仿宋" w:hAnsi="仿宋" w:eastAsia="仿宋"/>
          <w:b/>
          <w:bCs/>
          <w:sz w:val="32"/>
          <w:szCs w:val="32"/>
        </w:rPr>
        <w:t>1</w:t>
      </w:r>
      <w:r>
        <w:rPr>
          <w:rFonts w:hint="eastAsia" w:ascii="仿宋" w:hAnsi="仿宋" w:eastAsia="仿宋"/>
          <w:b/>
          <w:bCs/>
          <w:sz w:val="32"/>
          <w:szCs w:val="32"/>
        </w:rPr>
        <w:t>、基本职责</w:t>
      </w:r>
    </w:p>
    <w:p>
      <w:pPr>
        <w:spacing w:line="560" w:lineRule="exact"/>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单位主要职能是贯彻执行道路交通管理工作的法律、法规和政策，检查落实勤务制度，组织辖区民警上路查处道路交通违法行为，负责辖区的交通安全宣传教育工作。</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（一）、依法对全县道路交通实行统一管理，维护全县道路交通秩序，预防和减少交通事故。</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（二）、在支队指导下，根据本县道路交通情况，适时组织各种交通安全的专项治理。</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（三）、具体负责全县机动车辆及驾驶员的管理业务。</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（四）、负责境内各种交通事故的调查、分析、责任认定、调解处理、事故统计工作，并向有关领导和部门提出本县事故预防对策。具体组织各项交通勤务，保证安全有序、畅通的道路交通环境。</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（五）、做好交通安全工作。</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（六）、负责本大队财务工作的管理、指导和监督。</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（七）、做好上级领导机关交办的其他工作任务。</w:t>
      </w:r>
    </w:p>
    <w:p>
      <w:pPr>
        <w:snapToGrid w:val="0"/>
        <w:spacing w:line="560" w:lineRule="exact"/>
        <w:ind w:firstLine="964" w:firstLineChars="300"/>
        <w:rPr>
          <w:rFonts w:ascii="仿宋" w:hAnsi="仿宋" w:eastAsia="仿宋"/>
          <w:b/>
          <w:bCs/>
          <w:sz w:val="32"/>
          <w:szCs w:val="32"/>
        </w:rPr>
      </w:pPr>
      <w:r>
        <w:rPr>
          <w:rFonts w:ascii="仿宋" w:hAnsi="仿宋" w:eastAsia="仿宋"/>
          <w:b/>
          <w:bCs/>
          <w:sz w:val="32"/>
          <w:szCs w:val="32"/>
        </w:rPr>
        <w:t>2</w:t>
      </w:r>
      <w:r>
        <w:rPr>
          <w:rFonts w:hint="eastAsia" w:ascii="仿宋" w:hAnsi="仿宋" w:eastAsia="仿宋"/>
          <w:b/>
          <w:bCs/>
          <w:sz w:val="32"/>
          <w:szCs w:val="32"/>
        </w:rPr>
        <w:t>、机构设置</w:t>
      </w:r>
    </w:p>
    <w:p>
      <w:pPr>
        <w:spacing w:line="560" w:lineRule="exact"/>
        <w:ind w:firstLine="720" w:firstLineChars="225"/>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本单位成立于</w:t>
      </w:r>
      <w:r>
        <w:rPr>
          <w:rFonts w:cs="仿宋" w:asciiTheme="minorEastAsia" w:hAnsiTheme="minorEastAsia" w:eastAsiaTheme="minorEastAsia"/>
          <w:sz w:val="32"/>
          <w:szCs w:val="32"/>
        </w:rPr>
        <w:t>1987</w:t>
      </w:r>
      <w:r>
        <w:rPr>
          <w:rFonts w:hint="eastAsia" w:cs="仿宋" w:asciiTheme="minorEastAsia" w:hAnsiTheme="minorEastAsia" w:eastAsiaTheme="minorEastAsia"/>
          <w:sz w:val="32"/>
          <w:szCs w:val="32"/>
        </w:rPr>
        <w:t>年</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月，现法人代表是张旋，属于行政单位，独立的财务核算部门，严格执行财务会计制度。下设部门有办公室、财务室、宣教科、车辆管理所、事故处理科、法制室、抓拍中队、重点车辆监管科、</w:t>
      </w:r>
      <w:r>
        <w:rPr>
          <w:rFonts w:cs="仿宋" w:asciiTheme="minorEastAsia" w:hAnsiTheme="minorEastAsia" w:eastAsiaTheme="minorEastAsia"/>
          <w:sz w:val="32"/>
          <w:szCs w:val="32"/>
        </w:rPr>
        <w:t>7</w:t>
      </w:r>
      <w:r>
        <w:rPr>
          <w:rFonts w:hint="eastAsia" w:cs="仿宋" w:asciiTheme="minorEastAsia" w:hAnsiTheme="minorEastAsia" w:eastAsiaTheme="minorEastAsia"/>
          <w:sz w:val="32"/>
          <w:szCs w:val="32"/>
        </w:rPr>
        <w:t>个岗勤中队、</w:t>
      </w: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个巡警中队、</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个机动中队和</w:t>
      </w: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个外驻中队。</w:t>
      </w:r>
    </w:p>
    <w:p>
      <w:pPr>
        <w:snapToGrid w:val="0"/>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3</w:t>
      </w:r>
      <w:r>
        <w:rPr>
          <w:rFonts w:hint="eastAsia" w:ascii="仿宋" w:hAnsi="仿宋" w:eastAsia="仿宋" w:cs="仿宋"/>
          <w:b/>
          <w:bCs/>
          <w:sz w:val="32"/>
          <w:szCs w:val="32"/>
        </w:rPr>
        <w:t>、单位编制情况</w:t>
      </w:r>
    </w:p>
    <w:p>
      <w:pPr>
        <w:spacing w:line="560" w:lineRule="exact"/>
        <w:ind w:firstLine="640" w:firstLineChars="200"/>
        <w:rPr>
          <w:rFonts w:cs="仿宋" w:asciiTheme="minorEastAsia" w:hAnsiTheme="minorEastAsia" w:eastAsiaTheme="minorEastAsia"/>
          <w:sz w:val="32"/>
          <w:szCs w:val="32"/>
        </w:rPr>
      </w:pPr>
      <w:bookmarkStart w:id="6" w:name="_Toc536088156"/>
      <w:r>
        <w:rPr>
          <w:rFonts w:hint="eastAsia" w:cs="仿宋" w:asciiTheme="minorEastAsia" w:hAnsiTheme="minorEastAsia" w:eastAsiaTheme="minorEastAsia"/>
          <w:sz w:val="32"/>
          <w:szCs w:val="32"/>
        </w:rPr>
        <w:t>我部门编制</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lang w:val="en-US" w:eastAsia="zh-CN"/>
        </w:rPr>
        <w:t>6</w:t>
      </w:r>
      <w:r>
        <w:rPr>
          <w:rFonts w:hint="eastAsia" w:cs="仿宋" w:asciiTheme="minorEastAsia" w:hAnsiTheme="minorEastAsia" w:eastAsiaTheme="minorEastAsia"/>
          <w:sz w:val="32"/>
          <w:szCs w:val="32"/>
        </w:rPr>
        <w:t>人，在职人员</w:t>
      </w:r>
      <w:r>
        <w:rPr>
          <w:rFonts w:hint="eastAsia" w:cs="仿宋" w:asciiTheme="minorEastAsia" w:hAnsiTheme="minorEastAsia" w:eastAsiaTheme="minorEastAsia"/>
          <w:sz w:val="32"/>
          <w:szCs w:val="32"/>
          <w:lang w:val="en-US" w:eastAsia="zh-CN"/>
        </w:rPr>
        <w:t>274</w:t>
      </w:r>
      <w:r>
        <w:rPr>
          <w:rFonts w:hint="eastAsia" w:cs="仿宋" w:asciiTheme="minorEastAsia" w:hAnsiTheme="minorEastAsia" w:eastAsiaTheme="minorEastAsia"/>
          <w:sz w:val="32"/>
          <w:szCs w:val="32"/>
        </w:rPr>
        <w:t>人，退休人员</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lang w:val="en-US" w:eastAsia="zh-CN"/>
        </w:rPr>
        <w:t>8</w:t>
      </w:r>
      <w:r>
        <w:rPr>
          <w:rFonts w:hint="eastAsia" w:cs="仿宋" w:asciiTheme="minorEastAsia" w:hAnsiTheme="minorEastAsia" w:eastAsiaTheme="minorEastAsia"/>
          <w:sz w:val="32"/>
          <w:szCs w:val="32"/>
        </w:rPr>
        <w:t>人。另有财政全额保障人员</w:t>
      </w: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lang w:val="en-US" w:eastAsia="zh-CN"/>
        </w:rPr>
        <w:t>5</w:t>
      </w:r>
      <w:r>
        <w:rPr>
          <w:rFonts w:hint="eastAsia" w:cs="仿宋" w:asciiTheme="minorEastAsia" w:hAnsiTheme="minorEastAsia" w:eastAsiaTheme="minorEastAsia"/>
          <w:sz w:val="32"/>
          <w:szCs w:val="32"/>
        </w:rPr>
        <w:t>人，自收自支人员</w:t>
      </w:r>
      <w:r>
        <w:rPr>
          <w:rFonts w:cs="仿宋" w:asciiTheme="minorEastAsia" w:hAnsiTheme="minorEastAsia" w:eastAsiaTheme="minorEastAsia"/>
          <w:sz w:val="32"/>
          <w:szCs w:val="32"/>
        </w:rPr>
        <w:t>9</w:t>
      </w:r>
      <w:r>
        <w:rPr>
          <w:rFonts w:hint="eastAsia" w:cs="仿宋" w:asciiTheme="minorEastAsia" w:hAnsiTheme="minorEastAsia" w:eastAsiaTheme="minorEastAsia"/>
          <w:sz w:val="32"/>
          <w:szCs w:val="32"/>
          <w:lang w:val="en-US" w:eastAsia="zh-CN"/>
        </w:rPr>
        <w:t>0</w:t>
      </w:r>
      <w:r>
        <w:rPr>
          <w:rFonts w:hint="eastAsia" w:cs="仿宋" w:asciiTheme="minorEastAsia" w:hAnsiTheme="minorEastAsia" w:eastAsiaTheme="minorEastAsia"/>
          <w:sz w:val="32"/>
          <w:szCs w:val="32"/>
        </w:rPr>
        <w:t>人</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，劳务派遣人员</w:t>
      </w:r>
      <w:r>
        <w:rPr>
          <w:rFonts w:hint="eastAsia" w:cs="仿宋" w:asciiTheme="minorEastAsia" w:hAnsiTheme="minorEastAsia" w:eastAsiaTheme="minorEastAsia"/>
          <w:sz w:val="32"/>
          <w:szCs w:val="32"/>
          <w:lang w:val="en-US" w:eastAsia="zh-CN"/>
        </w:rPr>
        <w:t>133</w:t>
      </w:r>
      <w:r>
        <w:rPr>
          <w:rFonts w:hint="eastAsia" w:cs="仿宋" w:asciiTheme="minorEastAsia" w:hAnsiTheme="minorEastAsia" w:eastAsiaTheme="minorEastAsia"/>
          <w:sz w:val="32"/>
          <w:szCs w:val="32"/>
        </w:rPr>
        <w:t>人。</w:t>
      </w:r>
    </w:p>
    <w:p>
      <w:pPr>
        <w:spacing w:line="560" w:lineRule="exact"/>
        <w:ind w:firstLine="640" w:firstLineChars="200"/>
        <w:rPr>
          <w:rFonts w:cs="仿宋" w:asciiTheme="minorEastAsia" w:hAnsiTheme="minorEastAsia" w:eastAsiaTheme="minorEastAsia"/>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p>
    <w:p>
      <w:pPr>
        <w:jc w:val="center"/>
        <w:outlineLvl w:val="0"/>
        <w:rPr>
          <w:rFonts w:ascii="仿宋" w:hAnsi="仿宋" w:eastAsia="仿宋" w:cs="仿宋"/>
          <w:sz w:val="32"/>
          <w:szCs w:val="32"/>
        </w:rPr>
      </w:pPr>
      <w:r>
        <w:rPr>
          <w:rFonts w:hint="eastAsia" w:ascii="仿宋" w:hAnsi="仿宋" w:eastAsia="仿宋" w:cs="仿宋"/>
          <w:sz w:val="32"/>
          <w:szCs w:val="32"/>
        </w:rPr>
        <w:t>部门基本情况表</w:t>
      </w:r>
      <w:bookmarkEnd w:id="6"/>
    </w:p>
    <w:tbl>
      <w:tblPr>
        <w:tblStyle w:val="4"/>
        <w:tblW w:w="101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4"/>
        <w:gridCol w:w="1342"/>
        <w:gridCol w:w="992"/>
        <w:gridCol w:w="1701"/>
        <w:gridCol w:w="901"/>
        <w:gridCol w:w="525"/>
        <w:gridCol w:w="646"/>
        <w:gridCol w:w="483"/>
        <w:gridCol w:w="657"/>
        <w:gridCol w:w="335"/>
        <w:gridCol w:w="567"/>
        <w:gridCol w:w="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7005"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宋体" w:cs="宋体" w:eastAsiaTheme="minorEastAsia"/>
                <w:szCs w:val="21"/>
                <w:lang w:eastAsia="zh-CN"/>
              </w:rPr>
            </w:pPr>
            <w:r>
              <w:rPr>
                <w:rFonts w:ascii="宋体" w:hAnsi="宋体" w:cs="宋体"/>
                <w:szCs w:val="21"/>
              </w:rPr>
              <w:t>451</w:t>
            </w:r>
            <w:r>
              <w:rPr>
                <w:rFonts w:hint="eastAsia" w:ascii="宋体" w:hAnsi="宋体" w:cs="宋体"/>
                <w:szCs w:val="21"/>
                <w:lang w:eastAsia="zh-CN"/>
              </w:rPr>
              <w:t>涞水县公安局交通管理大队</w:t>
            </w:r>
          </w:p>
        </w:tc>
        <w:tc>
          <w:tcPr>
            <w:tcW w:w="3113" w:type="dxa"/>
            <w:gridSpan w:val="6"/>
            <w:tcBorders>
              <w:top w:val="single" w:color="FFFFFF" w:sz="6" w:space="0"/>
              <w:left w:val="single" w:color="FFFFFF" w:sz="6" w:space="0"/>
              <w:right w:val="single" w:color="FFFFFF" w:sz="6" w:space="0"/>
            </w:tcBorders>
            <w:vAlign w:val="center"/>
          </w:tcPr>
          <w:p>
            <w:pPr>
              <w:spacing w:line="300" w:lineRule="exact"/>
              <w:jc w:val="right"/>
              <w:rPr>
                <w:rFonts w:ascii="宋体" w:cs="宋体"/>
                <w:szCs w:val="21"/>
              </w:rPr>
            </w:pPr>
            <w:r>
              <w:rPr>
                <w:rFonts w:hint="eastAsia" w:ascii="宋体" w:hAnsi="宋体" w:cs="宋体"/>
                <w:szCs w:val="21"/>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1544" w:type="dxa"/>
            <w:vMerge w:val="restart"/>
            <w:vAlign w:val="center"/>
          </w:tcPr>
          <w:p>
            <w:pPr>
              <w:spacing w:line="300" w:lineRule="exact"/>
              <w:jc w:val="center"/>
              <w:rPr>
                <w:rFonts w:ascii="宋体" w:cs="宋体"/>
                <w:b/>
                <w:szCs w:val="21"/>
              </w:rPr>
            </w:pPr>
            <w:r>
              <w:rPr>
                <w:rFonts w:hint="eastAsia" w:ascii="宋体" w:hAnsi="宋体" w:cs="宋体"/>
                <w:b/>
                <w:szCs w:val="21"/>
              </w:rPr>
              <w:t>单位名称</w:t>
            </w:r>
          </w:p>
        </w:tc>
        <w:tc>
          <w:tcPr>
            <w:tcW w:w="1342" w:type="dxa"/>
            <w:vMerge w:val="restart"/>
            <w:vAlign w:val="center"/>
          </w:tcPr>
          <w:p>
            <w:pPr>
              <w:spacing w:line="300" w:lineRule="exact"/>
              <w:jc w:val="center"/>
              <w:rPr>
                <w:rFonts w:ascii="宋体" w:cs="宋体"/>
                <w:b/>
                <w:szCs w:val="21"/>
              </w:rPr>
            </w:pPr>
            <w:r>
              <w:rPr>
                <w:rFonts w:hint="eastAsia" w:ascii="宋体" w:hAnsi="宋体" w:cs="宋体"/>
                <w:b/>
                <w:szCs w:val="21"/>
              </w:rPr>
              <w:t>单位性质</w:t>
            </w:r>
          </w:p>
        </w:tc>
        <w:tc>
          <w:tcPr>
            <w:tcW w:w="992" w:type="dxa"/>
            <w:vMerge w:val="restart"/>
            <w:vAlign w:val="center"/>
          </w:tcPr>
          <w:p>
            <w:pPr>
              <w:spacing w:line="300" w:lineRule="exact"/>
              <w:jc w:val="center"/>
              <w:rPr>
                <w:rFonts w:ascii="宋体" w:cs="宋体"/>
                <w:b/>
                <w:szCs w:val="21"/>
              </w:rPr>
            </w:pPr>
            <w:r>
              <w:rPr>
                <w:rFonts w:hint="eastAsia" w:ascii="宋体" w:hAnsi="宋体" w:cs="宋体"/>
                <w:b/>
                <w:szCs w:val="21"/>
              </w:rPr>
              <w:t>单位规格</w:t>
            </w:r>
          </w:p>
        </w:tc>
        <w:tc>
          <w:tcPr>
            <w:tcW w:w="1701" w:type="dxa"/>
            <w:vMerge w:val="restart"/>
            <w:vAlign w:val="center"/>
          </w:tcPr>
          <w:p>
            <w:pPr>
              <w:spacing w:line="300" w:lineRule="exact"/>
              <w:jc w:val="center"/>
              <w:rPr>
                <w:rFonts w:ascii="宋体" w:cs="宋体"/>
                <w:b/>
                <w:szCs w:val="21"/>
              </w:rPr>
            </w:pPr>
            <w:r>
              <w:rPr>
                <w:rFonts w:hint="eastAsia" w:ascii="宋体" w:hAnsi="宋体" w:cs="宋体"/>
                <w:b/>
                <w:szCs w:val="21"/>
              </w:rPr>
              <w:t>经费保障形式</w:t>
            </w:r>
          </w:p>
        </w:tc>
        <w:tc>
          <w:tcPr>
            <w:tcW w:w="901" w:type="dxa"/>
            <w:vMerge w:val="restart"/>
            <w:vAlign w:val="center"/>
          </w:tcPr>
          <w:p>
            <w:pPr>
              <w:spacing w:line="300" w:lineRule="exact"/>
              <w:jc w:val="center"/>
              <w:rPr>
                <w:rFonts w:ascii="宋体" w:cs="宋体"/>
                <w:b/>
                <w:szCs w:val="21"/>
              </w:rPr>
            </w:pPr>
            <w:r>
              <w:rPr>
                <w:rFonts w:hint="eastAsia" w:ascii="宋体" w:hAnsi="宋体" w:cs="宋体"/>
                <w:b/>
                <w:szCs w:val="21"/>
              </w:rPr>
              <w:t>车辆实有数</w:t>
            </w:r>
          </w:p>
        </w:tc>
        <w:tc>
          <w:tcPr>
            <w:tcW w:w="1171" w:type="dxa"/>
            <w:gridSpan w:val="2"/>
            <w:vAlign w:val="center"/>
          </w:tcPr>
          <w:p>
            <w:pPr>
              <w:spacing w:line="300" w:lineRule="exact"/>
              <w:jc w:val="center"/>
              <w:rPr>
                <w:rFonts w:ascii="宋体" w:cs="宋体"/>
                <w:b/>
                <w:szCs w:val="21"/>
              </w:rPr>
            </w:pPr>
            <w:r>
              <w:rPr>
                <w:rFonts w:hint="eastAsia" w:ascii="宋体" w:hAnsi="宋体" w:cs="宋体"/>
                <w:b/>
                <w:szCs w:val="21"/>
              </w:rPr>
              <w:t>编制人数</w:t>
            </w:r>
          </w:p>
        </w:tc>
        <w:tc>
          <w:tcPr>
            <w:tcW w:w="1140" w:type="dxa"/>
            <w:gridSpan w:val="2"/>
            <w:vAlign w:val="center"/>
          </w:tcPr>
          <w:p>
            <w:pPr>
              <w:spacing w:line="300" w:lineRule="exact"/>
              <w:jc w:val="center"/>
              <w:rPr>
                <w:rFonts w:ascii="宋体" w:cs="宋体"/>
                <w:b/>
                <w:szCs w:val="21"/>
              </w:rPr>
            </w:pPr>
            <w:r>
              <w:rPr>
                <w:rFonts w:hint="eastAsia" w:ascii="宋体" w:hAnsi="宋体" w:cs="宋体"/>
                <w:b/>
                <w:szCs w:val="21"/>
              </w:rPr>
              <w:t>在职人数</w:t>
            </w:r>
          </w:p>
        </w:tc>
        <w:tc>
          <w:tcPr>
            <w:tcW w:w="1327" w:type="dxa"/>
            <w:gridSpan w:val="3"/>
            <w:vAlign w:val="center"/>
          </w:tcPr>
          <w:p>
            <w:pPr>
              <w:spacing w:line="300" w:lineRule="exact"/>
              <w:jc w:val="center"/>
              <w:rPr>
                <w:rFonts w:ascii="宋体" w:cs="宋体"/>
                <w:b/>
                <w:szCs w:val="21"/>
              </w:rPr>
            </w:pPr>
            <w:r>
              <w:rPr>
                <w:rFonts w:hint="eastAsia" w:ascii="宋体" w:hAnsi="宋体" w:cs="宋体"/>
                <w:b/>
                <w:szCs w:val="21"/>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544" w:type="dxa"/>
            <w:vMerge w:val="continue"/>
            <w:vAlign w:val="center"/>
          </w:tcPr>
          <w:p>
            <w:pPr>
              <w:spacing w:line="300" w:lineRule="exact"/>
              <w:jc w:val="left"/>
              <w:outlineLvl w:val="0"/>
              <w:rPr>
                <w:rFonts w:ascii="宋体" w:cs="宋体"/>
                <w:szCs w:val="21"/>
              </w:rPr>
            </w:pPr>
          </w:p>
        </w:tc>
        <w:tc>
          <w:tcPr>
            <w:tcW w:w="1342" w:type="dxa"/>
            <w:vMerge w:val="continue"/>
            <w:vAlign w:val="center"/>
          </w:tcPr>
          <w:p>
            <w:pPr>
              <w:spacing w:line="300" w:lineRule="exact"/>
              <w:jc w:val="left"/>
              <w:outlineLvl w:val="0"/>
              <w:rPr>
                <w:rFonts w:ascii="宋体" w:cs="宋体"/>
                <w:szCs w:val="21"/>
              </w:rPr>
            </w:pPr>
          </w:p>
        </w:tc>
        <w:tc>
          <w:tcPr>
            <w:tcW w:w="992" w:type="dxa"/>
            <w:vMerge w:val="continue"/>
            <w:vAlign w:val="center"/>
          </w:tcPr>
          <w:p>
            <w:pPr>
              <w:spacing w:line="300" w:lineRule="exact"/>
              <w:jc w:val="left"/>
              <w:outlineLvl w:val="0"/>
              <w:rPr>
                <w:rFonts w:ascii="宋体" w:cs="宋体"/>
                <w:szCs w:val="21"/>
              </w:rPr>
            </w:pPr>
          </w:p>
        </w:tc>
        <w:tc>
          <w:tcPr>
            <w:tcW w:w="1701" w:type="dxa"/>
            <w:vMerge w:val="continue"/>
            <w:vAlign w:val="center"/>
          </w:tcPr>
          <w:p>
            <w:pPr>
              <w:spacing w:line="300" w:lineRule="exact"/>
              <w:jc w:val="left"/>
              <w:outlineLvl w:val="0"/>
              <w:rPr>
                <w:rFonts w:ascii="宋体" w:cs="宋体"/>
                <w:szCs w:val="21"/>
              </w:rPr>
            </w:pPr>
          </w:p>
        </w:tc>
        <w:tc>
          <w:tcPr>
            <w:tcW w:w="901" w:type="dxa"/>
            <w:vMerge w:val="continue"/>
            <w:vAlign w:val="center"/>
          </w:tcPr>
          <w:p>
            <w:pPr>
              <w:spacing w:line="300" w:lineRule="exact"/>
              <w:jc w:val="left"/>
              <w:outlineLvl w:val="0"/>
              <w:rPr>
                <w:rFonts w:ascii="宋体" w:cs="宋体"/>
                <w:szCs w:val="21"/>
              </w:rPr>
            </w:pPr>
          </w:p>
        </w:tc>
        <w:tc>
          <w:tcPr>
            <w:tcW w:w="525" w:type="dxa"/>
            <w:vAlign w:val="center"/>
          </w:tcPr>
          <w:p>
            <w:pPr>
              <w:spacing w:line="300" w:lineRule="exact"/>
              <w:jc w:val="center"/>
              <w:rPr>
                <w:rFonts w:ascii="宋体" w:cs="宋体"/>
                <w:b/>
                <w:szCs w:val="21"/>
              </w:rPr>
            </w:pPr>
            <w:r>
              <w:rPr>
                <w:rFonts w:hint="eastAsia" w:ascii="宋体" w:hAnsi="宋体" w:cs="宋体"/>
                <w:b/>
                <w:szCs w:val="21"/>
              </w:rPr>
              <w:t>行政</w:t>
            </w:r>
          </w:p>
        </w:tc>
        <w:tc>
          <w:tcPr>
            <w:tcW w:w="646" w:type="dxa"/>
            <w:vAlign w:val="center"/>
          </w:tcPr>
          <w:p>
            <w:pPr>
              <w:spacing w:line="300" w:lineRule="exact"/>
              <w:jc w:val="center"/>
              <w:rPr>
                <w:rFonts w:ascii="宋体" w:cs="宋体"/>
                <w:b/>
                <w:szCs w:val="21"/>
              </w:rPr>
            </w:pPr>
            <w:r>
              <w:rPr>
                <w:rFonts w:hint="eastAsia" w:ascii="宋体" w:hAnsi="宋体" w:cs="宋体"/>
                <w:b/>
                <w:szCs w:val="21"/>
              </w:rPr>
              <w:t>事业</w:t>
            </w:r>
          </w:p>
        </w:tc>
        <w:tc>
          <w:tcPr>
            <w:tcW w:w="483" w:type="dxa"/>
            <w:vAlign w:val="center"/>
          </w:tcPr>
          <w:p>
            <w:pPr>
              <w:spacing w:line="300" w:lineRule="exact"/>
              <w:jc w:val="center"/>
              <w:rPr>
                <w:rFonts w:ascii="宋体" w:cs="宋体"/>
                <w:b/>
                <w:szCs w:val="21"/>
              </w:rPr>
            </w:pPr>
            <w:r>
              <w:rPr>
                <w:rFonts w:hint="eastAsia" w:ascii="宋体" w:hAnsi="宋体" w:cs="宋体"/>
                <w:b/>
                <w:szCs w:val="21"/>
              </w:rPr>
              <w:t>行政</w:t>
            </w:r>
          </w:p>
        </w:tc>
        <w:tc>
          <w:tcPr>
            <w:tcW w:w="657" w:type="dxa"/>
            <w:vAlign w:val="center"/>
          </w:tcPr>
          <w:p>
            <w:pPr>
              <w:spacing w:line="300" w:lineRule="exact"/>
              <w:jc w:val="center"/>
              <w:rPr>
                <w:rFonts w:ascii="宋体" w:cs="宋体"/>
                <w:b/>
                <w:szCs w:val="21"/>
              </w:rPr>
            </w:pPr>
            <w:r>
              <w:rPr>
                <w:rFonts w:hint="eastAsia" w:ascii="宋体" w:hAnsi="宋体" w:cs="宋体"/>
                <w:b/>
                <w:szCs w:val="21"/>
              </w:rPr>
              <w:t>事业</w:t>
            </w:r>
          </w:p>
        </w:tc>
        <w:tc>
          <w:tcPr>
            <w:tcW w:w="335" w:type="dxa"/>
            <w:vAlign w:val="center"/>
          </w:tcPr>
          <w:p>
            <w:pPr>
              <w:spacing w:line="300" w:lineRule="exact"/>
              <w:jc w:val="center"/>
              <w:rPr>
                <w:rFonts w:ascii="宋体" w:cs="宋体"/>
                <w:b/>
                <w:szCs w:val="21"/>
              </w:rPr>
            </w:pPr>
            <w:r>
              <w:rPr>
                <w:rFonts w:hint="eastAsia" w:ascii="宋体" w:hAnsi="宋体" w:cs="宋体"/>
                <w:b/>
                <w:szCs w:val="21"/>
              </w:rPr>
              <w:t>离休</w:t>
            </w:r>
          </w:p>
        </w:tc>
        <w:tc>
          <w:tcPr>
            <w:tcW w:w="567" w:type="dxa"/>
            <w:vAlign w:val="center"/>
          </w:tcPr>
          <w:p>
            <w:pPr>
              <w:spacing w:line="300" w:lineRule="exact"/>
              <w:jc w:val="center"/>
              <w:rPr>
                <w:rFonts w:ascii="宋体" w:cs="宋体"/>
                <w:b/>
                <w:szCs w:val="21"/>
              </w:rPr>
            </w:pPr>
            <w:r>
              <w:rPr>
                <w:rFonts w:hint="eastAsia" w:ascii="宋体" w:hAnsi="宋体" w:cs="宋体"/>
                <w:b/>
                <w:szCs w:val="21"/>
              </w:rPr>
              <w:t>退休</w:t>
            </w:r>
          </w:p>
        </w:tc>
        <w:tc>
          <w:tcPr>
            <w:tcW w:w="425" w:type="dxa"/>
            <w:vAlign w:val="center"/>
          </w:tcPr>
          <w:p>
            <w:pPr>
              <w:spacing w:line="300" w:lineRule="exact"/>
              <w:jc w:val="center"/>
              <w:rPr>
                <w:rFonts w:ascii="宋体" w:cs="宋体"/>
                <w:b/>
                <w:szCs w:val="21"/>
              </w:rPr>
            </w:pPr>
            <w:r>
              <w:rPr>
                <w:rFonts w:hint="eastAsia" w:ascii="宋体" w:hAnsi="宋体" w:cs="宋体"/>
                <w:b/>
                <w:szCs w:val="21"/>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544" w:type="dxa"/>
            <w:vAlign w:val="center"/>
          </w:tcPr>
          <w:p>
            <w:pPr>
              <w:spacing w:line="300" w:lineRule="exact"/>
              <w:jc w:val="center"/>
              <w:rPr>
                <w:rFonts w:ascii="宋体" w:cs="宋体"/>
                <w:b/>
                <w:szCs w:val="21"/>
              </w:rPr>
            </w:pPr>
            <w:r>
              <w:rPr>
                <w:rFonts w:hint="eastAsia" w:ascii="宋体" w:hAnsi="宋体" w:cs="宋体"/>
                <w:b/>
                <w:szCs w:val="21"/>
              </w:rPr>
              <w:t>合</w:t>
            </w:r>
            <w:r>
              <w:rPr>
                <w:rFonts w:ascii="宋体" w:hAnsi="宋体" w:cs="宋体"/>
                <w:b/>
                <w:szCs w:val="21"/>
              </w:rPr>
              <w:t xml:space="preserve">    </w:t>
            </w:r>
            <w:r>
              <w:rPr>
                <w:rFonts w:hint="eastAsia" w:ascii="宋体" w:hAnsi="宋体" w:cs="宋体"/>
                <w:b/>
                <w:szCs w:val="21"/>
              </w:rPr>
              <w:t>计</w:t>
            </w:r>
          </w:p>
        </w:tc>
        <w:tc>
          <w:tcPr>
            <w:tcW w:w="1342" w:type="dxa"/>
            <w:vAlign w:val="center"/>
          </w:tcPr>
          <w:p>
            <w:pPr>
              <w:spacing w:line="300" w:lineRule="exact"/>
              <w:jc w:val="center"/>
              <w:rPr>
                <w:rFonts w:ascii="宋体" w:cs="宋体"/>
                <w:b/>
                <w:szCs w:val="21"/>
              </w:rPr>
            </w:pPr>
          </w:p>
        </w:tc>
        <w:tc>
          <w:tcPr>
            <w:tcW w:w="992" w:type="dxa"/>
            <w:vAlign w:val="center"/>
          </w:tcPr>
          <w:p>
            <w:pPr>
              <w:spacing w:line="300" w:lineRule="exact"/>
              <w:jc w:val="center"/>
              <w:rPr>
                <w:rFonts w:ascii="宋体" w:cs="宋体"/>
                <w:b/>
                <w:szCs w:val="21"/>
              </w:rPr>
            </w:pPr>
          </w:p>
        </w:tc>
        <w:tc>
          <w:tcPr>
            <w:tcW w:w="1701" w:type="dxa"/>
            <w:vAlign w:val="center"/>
          </w:tcPr>
          <w:p>
            <w:pPr>
              <w:spacing w:line="300" w:lineRule="exact"/>
              <w:jc w:val="center"/>
              <w:rPr>
                <w:rFonts w:ascii="宋体" w:cs="宋体"/>
                <w:b/>
                <w:szCs w:val="21"/>
              </w:rPr>
            </w:pPr>
          </w:p>
        </w:tc>
        <w:tc>
          <w:tcPr>
            <w:tcW w:w="901" w:type="dxa"/>
            <w:vAlign w:val="center"/>
          </w:tcPr>
          <w:p>
            <w:pPr>
              <w:spacing w:line="300" w:lineRule="exact"/>
              <w:jc w:val="center"/>
              <w:rPr>
                <w:rFonts w:hint="default" w:ascii="宋体" w:eastAsia="宋体" w:cs="宋体" w:hAnsiTheme="minorHAnsi"/>
                <w:kern w:val="2"/>
                <w:sz w:val="21"/>
                <w:szCs w:val="21"/>
                <w:lang w:val="en-US" w:eastAsia="zh-CN" w:bidi="ar-SA"/>
              </w:rPr>
            </w:pPr>
            <w:r>
              <w:rPr>
                <w:rFonts w:hint="eastAsia" w:ascii="宋体" w:hAnsi="宋体" w:cs="宋体"/>
                <w:szCs w:val="21"/>
                <w:lang w:val="en-US" w:eastAsia="zh-CN"/>
              </w:rPr>
              <w:t>29</w:t>
            </w:r>
          </w:p>
        </w:tc>
        <w:tc>
          <w:tcPr>
            <w:tcW w:w="525" w:type="dxa"/>
            <w:vAlign w:val="center"/>
          </w:tcPr>
          <w:p>
            <w:pPr>
              <w:spacing w:line="300" w:lineRule="exact"/>
              <w:jc w:val="center"/>
              <w:rPr>
                <w:rFonts w:hint="eastAsia" w:ascii="宋体" w:eastAsia="宋体" w:cs="宋体" w:hAnsiTheme="minorHAnsi"/>
                <w:kern w:val="2"/>
                <w:sz w:val="21"/>
                <w:szCs w:val="21"/>
                <w:lang w:val="en-US" w:eastAsia="zh-CN" w:bidi="ar-SA"/>
              </w:rPr>
            </w:pPr>
            <w:r>
              <w:rPr>
                <w:rFonts w:ascii="宋体" w:hAnsi="宋体" w:cs="宋体"/>
                <w:szCs w:val="21"/>
              </w:rPr>
              <w:t>1</w:t>
            </w:r>
            <w:r>
              <w:rPr>
                <w:rFonts w:hint="eastAsia" w:ascii="宋体" w:hAnsi="宋体" w:cs="宋体"/>
                <w:szCs w:val="21"/>
                <w:lang w:val="en-US" w:eastAsia="zh-CN"/>
              </w:rPr>
              <w:t>6</w:t>
            </w:r>
          </w:p>
        </w:tc>
        <w:tc>
          <w:tcPr>
            <w:tcW w:w="646" w:type="dxa"/>
            <w:vAlign w:val="center"/>
          </w:tcPr>
          <w:p>
            <w:pPr>
              <w:spacing w:line="300" w:lineRule="exact"/>
              <w:jc w:val="center"/>
              <w:rPr>
                <w:rFonts w:hint="default" w:ascii="宋体" w:eastAsia="宋体" w:cs="宋体" w:hAnsiTheme="minorHAnsi"/>
                <w:kern w:val="2"/>
                <w:sz w:val="21"/>
                <w:szCs w:val="21"/>
                <w:lang w:val="en-US" w:eastAsia="zh-CN" w:bidi="ar-SA"/>
              </w:rPr>
            </w:pPr>
            <w:r>
              <w:rPr>
                <w:rFonts w:hint="eastAsia" w:ascii="宋体" w:hAnsi="宋体" w:cs="宋体"/>
                <w:b/>
                <w:szCs w:val="21"/>
              </w:rPr>
              <w:t>314</w:t>
            </w:r>
          </w:p>
        </w:tc>
        <w:tc>
          <w:tcPr>
            <w:tcW w:w="483" w:type="dxa"/>
            <w:vAlign w:val="center"/>
          </w:tcPr>
          <w:p>
            <w:pPr>
              <w:spacing w:line="300" w:lineRule="exact"/>
              <w:jc w:val="center"/>
              <w:rPr>
                <w:rFonts w:hint="eastAsia" w:ascii="宋体" w:eastAsia="宋体" w:cs="宋体" w:hAnsiTheme="minorHAnsi"/>
                <w:kern w:val="2"/>
                <w:sz w:val="21"/>
                <w:szCs w:val="21"/>
                <w:lang w:val="en-US" w:eastAsia="zh-CN" w:bidi="ar-SA"/>
              </w:rPr>
            </w:pPr>
            <w:r>
              <w:rPr>
                <w:rFonts w:hint="eastAsia" w:ascii="宋体" w:hAnsi="宋体" w:cs="宋体"/>
                <w:szCs w:val="21"/>
              </w:rPr>
              <w:t>1</w:t>
            </w:r>
            <w:r>
              <w:rPr>
                <w:rFonts w:hint="eastAsia" w:ascii="宋体" w:hAnsi="宋体" w:cs="宋体"/>
                <w:szCs w:val="21"/>
                <w:lang w:val="en-US" w:eastAsia="zh-CN"/>
              </w:rPr>
              <w:t>6</w:t>
            </w:r>
          </w:p>
        </w:tc>
        <w:tc>
          <w:tcPr>
            <w:tcW w:w="657" w:type="dxa"/>
            <w:vAlign w:val="center"/>
          </w:tcPr>
          <w:p>
            <w:pPr>
              <w:spacing w:line="300" w:lineRule="exact"/>
              <w:jc w:val="center"/>
              <w:rPr>
                <w:rFonts w:hint="eastAsia" w:ascii="宋体" w:eastAsia="宋体" w:cs="宋体" w:hAnsiTheme="minorHAnsi"/>
                <w:kern w:val="2"/>
                <w:sz w:val="21"/>
                <w:szCs w:val="21"/>
                <w:lang w:val="en-US" w:eastAsia="zh-CN" w:bidi="ar-SA"/>
              </w:rPr>
            </w:pPr>
            <w:r>
              <w:rPr>
                <w:rFonts w:hint="eastAsia" w:ascii="宋体" w:hAnsi="宋体" w:cs="宋体"/>
                <w:szCs w:val="21"/>
                <w:lang w:val="en-US" w:eastAsia="zh-CN"/>
              </w:rPr>
              <w:t>274</w:t>
            </w:r>
          </w:p>
        </w:tc>
        <w:tc>
          <w:tcPr>
            <w:tcW w:w="335" w:type="dxa"/>
            <w:vAlign w:val="center"/>
          </w:tcPr>
          <w:p>
            <w:pPr>
              <w:spacing w:line="300" w:lineRule="exact"/>
              <w:jc w:val="center"/>
              <w:rPr>
                <w:rFonts w:ascii="宋体" w:cs="宋体" w:hAnsiTheme="minorHAnsi" w:eastAsiaTheme="minorEastAsia"/>
                <w:kern w:val="2"/>
                <w:sz w:val="21"/>
                <w:szCs w:val="21"/>
                <w:lang w:val="en-US" w:eastAsia="zh-CN" w:bidi="ar-SA"/>
              </w:rPr>
            </w:pPr>
          </w:p>
        </w:tc>
        <w:tc>
          <w:tcPr>
            <w:tcW w:w="567" w:type="dxa"/>
            <w:vAlign w:val="center"/>
          </w:tcPr>
          <w:p>
            <w:pPr>
              <w:spacing w:line="300" w:lineRule="exact"/>
              <w:jc w:val="center"/>
              <w:rPr>
                <w:rFonts w:hint="eastAsia" w:ascii="宋体" w:eastAsia="宋体" w:cs="宋体" w:hAnsiTheme="minorHAnsi"/>
                <w:kern w:val="2"/>
                <w:sz w:val="21"/>
                <w:szCs w:val="21"/>
                <w:lang w:val="en-US" w:eastAsia="zh-CN" w:bidi="ar-SA"/>
              </w:rPr>
            </w:pPr>
            <w:r>
              <w:rPr>
                <w:rFonts w:ascii="宋体" w:hAnsi="宋体" w:cs="宋体"/>
                <w:szCs w:val="21"/>
              </w:rPr>
              <w:t>1</w:t>
            </w:r>
            <w:r>
              <w:rPr>
                <w:rFonts w:hint="eastAsia" w:ascii="宋体" w:hAnsi="宋体" w:cs="宋体"/>
                <w:szCs w:val="21"/>
                <w:lang w:val="en-US" w:eastAsia="zh-CN"/>
              </w:rPr>
              <w:t>8</w:t>
            </w:r>
          </w:p>
        </w:tc>
        <w:tc>
          <w:tcPr>
            <w:tcW w:w="425" w:type="dxa"/>
            <w:vAlign w:val="center"/>
          </w:tcPr>
          <w:p>
            <w:pPr>
              <w:spacing w:line="300" w:lineRule="exact"/>
              <w:jc w:val="center"/>
              <w:rPr>
                <w:rFonts w:ascii="宋体" w:cs="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544" w:type="dxa"/>
            <w:vAlign w:val="center"/>
          </w:tcPr>
          <w:p>
            <w:pPr>
              <w:spacing w:line="300" w:lineRule="exact"/>
              <w:jc w:val="left"/>
              <w:rPr>
                <w:rFonts w:hint="eastAsia" w:ascii="宋体" w:cs="宋体" w:eastAsiaTheme="minorEastAsia"/>
                <w:szCs w:val="21"/>
                <w:lang w:eastAsia="zh-CN"/>
              </w:rPr>
            </w:pPr>
            <w:r>
              <w:rPr>
                <w:rFonts w:hint="eastAsia" w:ascii="宋体" w:hAnsi="宋体" w:cs="宋体"/>
                <w:szCs w:val="21"/>
                <w:lang w:eastAsia="zh-CN"/>
              </w:rPr>
              <w:t>涞水县公安局交通管理大队</w:t>
            </w:r>
          </w:p>
        </w:tc>
        <w:tc>
          <w:tcPr>
            <w:tcW w:w="1342" w:type="dxa"/>
            <w:vAlign w:val="center"/>
          </w:tcPr>
          <w:p>
            <w:pPr>
              <w:spacing w:line="300" w:lineRule="exact"/>
              <w:jc w:val="center"/>
              <w:rPr>
                <w:rFonts w:ascii="宋体" w:cs="宋体"/>
                <w:szCs w:val="21"/>
              </w:rPr>
            </w:pPr>
            <w:r>
              <w:rPr>
                <w:rFonts w:hint="eastAsia" w:ascii="宋体" w:hAnsi="宋体" w:cs="宋体"/>
                <w:szCs w:val="21"/>
              </w:rPr>
              <w:t>行政</w:t>
            </w:r>
          </w:p>
        </w:tc>
        <w:tc>
          <w:tcPr>
            <w:tcW w:w="992" w:type="dxa"/>
            <w:vAlign w:val="center"/>
          </w:tcPr>
          <w:p>
            <w:pPr>
              <w:spacing w:line="300" w:lineRule="exact"/>
              <w:jc w:val="center"/>
              <w:rPr>
                <w:rFonts w:ascii="宋体" w:cs="宋体"/>
                <w:szCs w:val="21"/>
              </w:rPr>
            </w:pPr>
            <w:r>
              <w:rPr>
                <w:rFonts w:hint="eastAsia" w:ascii="宋体" w:hAnsi="宋体" w:cs="宋体"/>
                <w:szCs w:val="21"/>
              </w:rPr>
              <w:t>科级</w:t>
            </w:r>
          </w:p>
        </w:tc>
        <w:tc>
          <w:tcPr>
            <w:tcW w:w="1701" w:type="dxa"/>
            <w:vAlign w:val="center"/>
          </w:tcPr>
          <w:p>
            <w:pPr>
              <w:spacing w:line="300" w:lineRule="exact"/>
              <w:jc w:val="center"/>
              <w:rPr>
                <w:rFonts w:ascii="宋体" w:cs="宋体"/>
                <w:szCs w:val="21"/>
              </w:rPr>
            </w:pPr>
            <w:r>
              <w:rPr>
                <w:rFonts w:hint="eastAsia" w:ascii="宋体" w:hAnsi="宋体" w:cs="宋体"/>
                <w:szCs w:val="21"/>
              </w:rPr>
              <w:t>财政拨款</w:t>
            </w:r>
          </w:p>
        </w:tc>
        <w:tc>
          <w:tcPr>
            <w:tcW w:w="901" w:type="dxa"/>
            <w:vAlign w:val="center"/>
          </w:tcPr>
          <w:p>
            <w:pPr>
              <w:spacing w:line="300" w:lineRule="exact"/>
              <w:jc w:val="center"/>
              <w:rPr>
                <w:rFonts w:hint="default" w:ascii="宋体" w:eastAsia="宋体" w:cs="宋体" w:hAnsiTheme="minorHAnsi"/>
                <w:kern w:val="2"/>
                <w:sz w:val="21"/>
                <w:szCs w:val="21"/>
                <w:lang w:val="en-US" w:eastAsia="zh-CN" w:bidi="ar-SA"/>
              </w:rPr>
            </w:pPr>
            <w:r>
              <w:rPr>
                <w:rFonts w:hint="eastAsia" w:ascii="宋体" w:hAnsi="宋体" w:cs="宋体"/>
                <w:szCs w:val="21"/>
                <w:lang w:val="en-US" w:eastAsia="zh-CN"/>
              </w:rPr>
              <w:t>29</w:t>
            </w:r>
          </w:p>
        </w:tc>
        <w:tc>
          <w:tcPr>
            <w:tcW w:w="525" w:type="dxa"/>
            <w:vAlign w:val="center"/>
          </w:tcPr>
          <w:p>
            <w:pPr>
              <w:spacing w:line="300" w:lineRule="exact"/>
              <w:jc w:val="center"/>
              <w:rPr>
                <w:rFonts w:hint="eastAsia" w:ascii="宋体" w:eastAsia="宋体" w:cs="宋体" w:hAnsiTheme="minorHAnsi"/>
                <w:kern w:val="2"/>
                <w:sz w:val="21"/>
                <w:szCs w:val="21"/>
                <w:lang w:val="en-US" w:eastAsia="zh-CN" w:bidi="ar-SA"/>
              </w:rPr>
            </w:pPr>
            <w:r>
              <w:rPr>
                <w:rFonts w:ascii="宋体" w:hAnsi="宋体" w:cs="宋体"/>
                <w:szCs w:val="21"/>
              </w:rPr>
              <w:t>1</w:t>
            </w:r>
            <w:r>
              <w:rPr>
                <w:rFonts w:hint="eastAsia" w:ascii="宋体" w:hAnsi="宋体" w:cs="宋体"/>
                <w:szCs w:val="21"/>
                <w:lang w:val="en-US" w:eastAsia="zh-CN"/>
              </w:rPr>
              <w:t>6</w:t>
            </w:r>
          </w:p>
        </w:tc>
        <w:tc>
          <w:tcPr>
            <w:tcW w:w="646" w:type="dxa"/>
            <w:vAlign w:val="center"/>
          </w:tcPr>
          <w:p>
            <w:pPr>
              <w:spacing w:line="300" w:lineRule="exact"/>
              <w:jc w:val="center"/>
              <w:rPr>
                <w:rFonts w:hint="default" w:ascii="宋体" w:eastAsia="宋体" w:cs="宋体" w:hAnsiTheme="minorHAnsi"/>
                <w:kern w:val="2"/>
                <w:sz w:val="21"/>
                <w:szCs w:val="21"/>
                <w:lang w:val="en-US" w:eastAsia="zh-CN" w:bidi="ar-SA"/>
              </w:rPr>
            </w:pPr>
            <w:r>
              <w:rPr>
                <w:rFonts w:hint="eastAsia" w:ascii="宋体" w:hAnsi="宋体" w:cs="宋体"/>
                <w:b/>
                <w:szCs w:val="21"/>
              </w:rPr>
              <w:t>314</w:t>
            </w:r>
          </w:p>
        </w:tc>
        <w:tc>
          <w:tcPr>
            <w:tcW w:w="483" w:type="dxa"/>
            <w:vAlign w:val="center"/>
          </w:tcPr>
          <w:p>
            <w:pPr>
              <w:spacing w:line="300" w:lineRule="exact"/>
              <w:jc w:val="center"/>
              <w:rPr>
                <w:rFonts w:hint="eastAsia" w:ascii="宋体" w:eastAsia="宋体" w:cs="宋体" w:hAnsiTheme="minorHAnsi"/>
                <w:kern w:val="2"/>
                <w:sz w:val="21"/>
                <w:szCs w:val="21"/>
                <w:lang w:val="en-US" w:eastAsia="zh-CN" w:bidi="ar-SA"/>
              </w:rPr>
            </w:pPr>
            <w:r>
              <w:rPr>
                <w:rFonts w:hint="eastAsia" w:ascii="宋体" w:hAnsi="宋体" w:cs="宋体"/>
                <w:szCs w:val="21"/>
              </w:rPr>
              <w:t>1</w:t>
            </w:r>
            <w:r>
              <w:rPr>
                <w:rFonts w:hint="eastAsia" w:ascii="宋体" w:hAnsi="宋体" w:cs="宋体"/>
                <w:szCs w:val="21"/>
                <w:lang w:val="en-US" w:eastAsia="zh-CN"/>
              </w:rPr>
              <w:t>6</w:t>
            </w:r>
          </w:p>
        </w:tc>
        <w:tc>
          <w:tcPr>
            <w:tcW w:w="657" w:type="dxa"/>
            <w:vAlign w:val="center"/>
          </w:tcPr>
          <w:p>
            <w:pPr>
              <w:spacing w:line="300" w:lineRule="exact"/>
              <w:jc w:val="center"/>
              <w:rPr>
                <w:rFonts w:hint="eastAsia" w:ascii="宋体" w:eastAsia="宋体" w:cs="宋体" w:hAnsiTheme="minorHAnsi"/>
                <w:kern w:val="2"/>
                <w:sz w:val="21"/>
                <w:szCs w:val="21"/>
                <w:lang w:val="en-US" w:eastAsia="zh-CN" w:bidi="ar-SA"/>
              </w:rPr>
            </w:pPr>
            <w:r>
              <w:rPr>
                <w:rFonts w:hint="eastAsia" w:ascii="宋体" w:hAnsi="宋体" w:cs="宋体"/>
                <w:szCs w:val="21"/>
                <w:lang w:val="en-US" w:eastAsia="zh-CN"/>
              </w:rPr>
              <w:t>274</w:t>
            </w:r>
          </w:p>
        </w:tc>
        <w:tc>
          <w:tcPr>
            <w:tcW w:w="335" w:type="dxa"/>
            <w:vAlign w:val="center"/>
          </w:tcPr>
          <w:p>
            <w:pPr>
              <w:spacing w:line="300" w:lineRule="exact"/>
              <w:jc w:val="center"/>
              <w:rPr>
                <w:rFonts w:ascii="宋体" w:cs="宋体" w:hAnsiTheme="minorHAnsi" w:eastAsiaTheme="minorEastAsia"/>
                <w:kern w:val="2"/>
                <w:sz w:val="21"/>
                <w:szCs w:val="21"/>
                <w:lang w:val="en-US" w:eastAsia="zh-CN" w:bidi="ar-SA"/>
              </w:rPr>
            </w:pPr>
          </w:p>
        </w:tc>
        <w:tc>
          <w:tcPr>
            <w:tcW w:w="567" w:type="dxa"/>
            <w:vAlign w:val="center"/>
          </w:tcPr>
          <w:p>
            <w:pPr>
              <w:spacing w:line="300" w:lineRule="exact"/>
              <w:jc w:val="center"/>
              <w:rPr>
                <w:rFonts w:hint="eastAsia" w:ascii="宋体" w:eastAsia="宋体" w:cs="宋体" w:hAnsiTheme="minorHAnsi"/>
                <w:kern w:val="2"/>
                <w:sz w:val="21"/>
                <w:szCs w:val="21"/>
                <w:lang w:val="en-US" w:eastAsia="zh-CN" w:bidi="ar-SA"/>
              </w:rPr>
            </w:pPr>
            <w:r>
              <w:rPr>
                <w:rFonts w:ascii="宋体" w:hAnsi="宋体" w:cs="宋体"/>
                <w:szCs w:val="21"/>
              </w:rPr>
              <w:t>1</w:t>
            </w:r>
            <w:r>
              <w:rPr>
                <w:rFonts w:hint="eastAsia" w:ascii="宋体" w:hAnsi="宋体" w:cs="宋体"/>
                <w:szCs w:val="21"/>
                <w:lang w:val="en-US" w:eastAsia="zh-CN"/>
              </w:rPr>
              <w:t>8</w:t>
            </w:r>
          </w:p>
        </w:tc>
        <w:tc>
          <w:tcPr>
            <w:tcW w:w="425" w:type="dxa"/>
            <w:vAlign w:val="center"/>
          </w:tcPr>
          <w:p>
            <w:pPr>
              <w:spacing w:line="300" w:lineRule="exact"/>
              <w:jc w:val="center"/>
              <w:rPr>
                <w:rFonts w:ascii="宋体" w:cs="宋体"/>
                <w:szCs w:val="21"/>
              </w:rPr>
            </w:pPr>
          </w:p>
        </w:tc>
      </w:tr>
    </w:tbl>
    <w:p>
      <w:pPr>
        <w:spacing w:line="560" w:lineRule="exact"/>
        <w:rPr>
          <w:rFonts w:ascii="宋体"/>
          <w:sz w:val="30"/>
          <w:szCs w:val="30"/>
        </w:rPr>
      </w:pPr>
    </w:p>
    <w:p>
      <w:pPr>
        <w:numPr>
          <w:ilvl w:val="0"/>
          <w:numId w:val="0"/>
        </w:numPr>
        <w:spacing w:line="560" w:lineRule="exact"/>
        <w:rPr>
          <w:rFonts w:ascii="黑体" w:hAnsi="黑体" w:eastAsia="黑体" w:cs="黑体"/>
          <w:bCs/>
          <w:kern w:val="0"/>
          <w:sz w:val="32"/>
          <w:szCs w:val="32"/>
        </w:rPr>
      </w:pP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lang w:val="en-US" w:eastAsia="zh-CN"/>
        </w:rPr>
        <w:t>部门</w:t>
      </w:r>
      <w:r>
        <w:rPr>
          <w:rFonts w:hint="eastAsia" w:ascii="黑体" w:hAnsi="黑体" w:eastAsia="黑体" w:cs="黑体"/>
          <w:bCs/>
          <w:kern w:val="0"/>
          <w:sz w:val="32"/>
          <w:szCs w:val="32"/>
        </w:rPr>
        <w:t>预算安排总体情况</w:t>
      </w:r>
    </w:p>
    <w:p>
      <w:pPr>
        <w:spacing w:line="560" w:lineRule="exact"/>
        <w:rPr>
          <w:rFonts w:cs="仿宋" w:asciiTheme="minorEastAsia" w:hAnsiTheme="minorEastAsia" w:eastAsiaTheme="minorEastAsia"/>
          <w:sz w:val="32"/>
          <w:szCs w:val="32"/>
        </w:rPr>
      </w:pPr>
      <w:r>
        <w:rPr>
          <w:rFonts w:ascii="黑体" w:hAnsi="黑体" w:eastAsia="黑体" w:cs="黑体"/>
          <w:bCs/>
          <w:kern w:val="0"/>
          <w:sz w:val="32"/>
          <w:szCs w:val="32"/>
        </w:rPr>
        <w:t xml:space="preserve">    </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、收入说明</w:t>
      </w:r>
    </w:p>
    <w:p>
      <w:pPr>
        <w:spacing w:line="56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sz w:val="32"/>
          <w:szCs w:val="32"/>
          <w:lang w:val="en-US" w:eastAsia="zh-CN"/>
        </w:rPr>
        <w:t>4</w:t>
      </w:r>
      <w:r>
        <w:rPr>
          <w:rFonts w:hint="eastAsia" w:cs="仿宋" w:asciiTheme="minorEastAsia" w:hAnsiTheme="minorEastAsia" w:eastAsiaTheme="minorEastAsia"/>
          <w:sz w:val="32"/>
          <w:szCs w:val="32"/>
        </w:rPr>
        <w:t>年我部门预算总收入</w:t>
      </w:r>
      <w:r>
        <w:rPr>
          <w:rFonts w:hint="eastAsia" w:cs="仿宋" w:asciiTheme="minorEastAsia" w:hAnsiTheme="minorEastAsia" w:eastAsiaTheme="minorEastAsia"/>
          <w:sz w:val="32"/>
          <w:szCs w:val="32"/>
          <w:lang w:val="en-US" w:eastAsia="zh-CN"/>
        </w:rPr>
        <w:t>2856.35</w:t>
      </w:r>
      <w:r>
        <w:rPr>
          <w:rFonts w:hint="eastAsia" w:cs="仿宋" w:asciiTheme="minorEastAsia" w:hAnsiTheme="minorEastAsia" w:eastAsiaTheme="minorEastAsia"/>
          <w:sz w:val="32"/>
          <w:szCs w:val="32"/>
        </w:rPr>
        <w:t>万元</w:t>
      </w: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其中财政拨款</w:t>
      </w:r>
      <w:r>
        <w:rPr>
          <w:rFonts w:hint="eastAsia" w:cs="仿宋" w:asciiTheme="minorEastAsia" w:hAnsiTheme="minorEastAsia" w:eastAsiaTheme="minorEastAsia"/>
          <w:sz w:val="32"/>
          <w:szCs w:val="32"/>
          <w:lang w:val="en-US" w:eastAsia="zh-CN"/>
        </w:rPr>
        <w:t>2799.35</w:t>
      </w:r>
      <w:r>
        <w:rPr>
          <w:rFonts w:hint="eastAsia" w:cs="仿宋" w:asciiTheme="minorEastAsia" w:hAnsiTheme="minorEastAsia" w:eastAsiaTheme="minorEastAsia"/>
          <w:sz w:val="32"/>
          <w:szCs w:val="32"/>
        </w:rPr>
        <w:t>万元，中央财政提前通知转移支付</w:t>
      </w:r>
      <w:r>
        <w:rPr>
          <w:rFonts w:hint="eastAsia" w:cs="仿宋" w:asciiTheme="minorEastAsia" w:hAnsiTheme="minorEastAsia"/>
          <w:sz w:val="32"/>
          <w:szCs w:val="32"/>
          <w:lang w:val="en-US" w:eastAsia="zh-CN"/>
        </w:rPr>
        <w:t>57</w:t>
      </w:r>
      <w:r>
        <w:rPr>
          <w:rFonts w:hint="eastAsia" w:cs="仿宋" w:asciiTheme="minorEastAsia" w:hAnsiTheme="minorEastAsia" w:eastAsiaTheme="minorEastAsia"/>
          <w:sz w:val="32"/>
          <w:szCs w:val="32"/>
        </w:rPr>
        <w:t>万元。</w:t>
      </w:r>
    </w:p>
    <w:p>
      <w:pPr>
        <w:numPr>
          <w:ilvl w:val="0"/>
          <w:numId w:val="0"/>
        </w:num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2、</w:t>
      </w:r>
      <w:r>
        <w:rPr>
          <w:rFonts w:hint="eastAsia" w:cs="仿宋" w:asciiTheme="minorEastAsia" w:hAnsiTheme="minorEastAsia" w:eastAsiaTheme="minorEastAsia"/>
          <w:sz w:val="32"/>
          <w:szCs w:val="32"/>
        </w:rPr>
        <w:t>支出说明</w:t>
      </w:r>
    </w:p>
    <w:p>
      <w:pPr>
        <w:spacing w:line="560" w:lineRule="exac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202</w:t>
      </w:r>
      <w:r>
        <w:rPr>
          <w:rFonts w:hint="eastAsia" w:cs="仿宋" w:asciiTheme="minorEastAsia" w:hAnsiTheme="minorEastAsia" w:eastAsiaTheme="minorEastAsia"/>
          <w:sz w:val="32"/>
          <w:szCs w:val="32"/>
          <w:lang w:val="en-US" w:eastAsia="zh-CN"/>
        </w:rPr>
        <w:t>4</w:t>
      </w:r>
      <w:r>
        <w:rPr>
          <w:rFonts w:hint="eastAsia" w:cs="仿宋" w:asciiTheme="minorEastAsia" w:hAnsiTheme="minorEastAsia" w:eastAsiaTheme="minorEastAsia"/>
          <w:sz w:val="32"/>
          <w:szCs w:val="32"/>
        </w:rPr>
        <w:t>年我部门安排预算支出</w:t>
      </w:r>
      <w:r>
        <w:rPr>
          <w:rFonts w:hint="eastAsia" w:cs="仿宋" w:asciiTheme="minorEastAsia" w:hAnsiTheme="minorEastAsia" w:eastAsiaTheme="minorEastAsia"/>
          <w:sz w:val="32"/>
          <w:szCs w:val="32"/>
          <w:lang w:val="en-US" w:eastAsia="zh-CN"/>
        </w:rPr>
        <w:t>2856.35</w:t>
      </w:r>
      <w:r>
        <w:rPr>
          <w:rFonts w:hint="eastAsia" w:cs="仿宋" w:asciiTheme="minorEastAsia" w:hAnsiTheme="minorEastAsia" w:eastAsiaTheme="minorEastAsia"/>
          <w:sz w:val="32"/>
          <w:szCs w:val="32"/>
        </w:rPr>
        <w:t>万元，其中，人员经费支出</w:t>
      </w:r>
      <w:r>
        <w:rPr>
          <w:rFonts w:hint="eastAsia" w:cs="仿宋" w:asciiTheme="minorEastAsia" w:hAnsiTheme="minorEastAsia" w:eastAsiaTheme="minorEastAsia"/>
          <w:sz w:val="32"/>
          <w:szCs w:val="32"/>
          <w:lang w:val="en-US" w:eastAsia="zh-CN"/>
        </w:rPr>
        <w:t>1340.96</w:t>
      </w:r>
      <w:r>
        <w:rPr>
          <w:rFonts w:hint="eastAsia" w:cs="仿宋" w:asciiTheme="minorEastAsia" w:hAnsiTheme="minorEastAsia" w:eastAsiaTheme="minorEastAsia"/>
          <w:sz w:val="32"/>
          <w:szCs w:val="32"/>
        </w:rPr>
        <w:t>万元，日常公用经费支出</w:t>
      </w:r>
      <w:r>
        <w:rPr>
          <w:rFonts w:hint="eastAsia" w:cs="仿宋" w:asciiTheme="minorEastAsia" w:hAnsiTheme="minorEastAsia" w:eastAsiaTheme="minorEastAsia"/>
          <w:sz w:val="32"/>
          <w:szCs w:val="32"/>
          <w:lang w:val="en-US" w:eastAsia="zh-CN"/>
        </w:rPr>
        <w:t>849.50</w:t>
      </w:r>
      <w:r>
        <w:rPr>
          <w:rFonts w:hint="eastAsia" w:cs="仿宋" w:asciiTheme="minorEastAsia" w:hAnsiTheme="minorEastAsia" w:eastAsiaTheme="minorEastAsia"/>
          <w:sz w:val="32"/>
          <w:szCs w:val="32"/>
        </w:rPr>
        <w:t>万元，专项支出</w:t>
      </w:r>
      <w:r>
        <w:rPr>
          <w:rFonts w:hint="eastAsia" w:cs="仿宋" w:asciiTheme="minorEastAsia" w:hAnsiTheme="minorEastAsia" w:eastAsiaTheme="minorEastAsia"/>
          <w:sz w:val="32"/>
          <w:szCs w:val="32"/>
          <w:lang w:val="en-US" w:eastAsia="zh-CN"/>
        </w:rPr>
        <w:t>665.89</w:t>
      </w:r>
      <w:r>
        <w:rPr>
          <w:rFonts w:hint="eastAsia" w:cs="仿宋" w:asciiTheme="minorEastAsia" w:hAnsiTheme="minorEastAsia" w:eastAsiaTheme="minorEastAsia"/>
          <w:sz w:val="32"/>
          <w:szCs w:val="32"/>
        </w:rPr>
        <w:t>万元。</w:t>
      </w:r>
    </w:p>
    <w:p>
      <w:pPr>
        <w:numPr>
          <w:ilvl w:val="0"/>
          <w:numId w:val="0"/>
        </w:num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比上年增减情况</w:t>
      </w:r>
    </w:p>
    <w:p>
      <w:pPr>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本年度预算收支安排</w:t>
      </w:r>
      <w:r>
        <w:rPr>
          <w:rFonts w:hint="eastAsia" w:cs="仿宋" w:asciiTheme="minorEastAsia" w:hAnsiTheme="minorEastAsia" w:eastAsiaTheme="minorEastAsia"/>
          <w:sz w:val="32"/>
          <w:szCs w:val="32"/>
          <w:lang w:val="en-US" w:eastAsia="zh-CN"/>
        </w:rPr>
        <w:t>2856.35</w:t>
      </w:r>
      <w:r>
        <w:rPr>
          <w:rFonts w:hint="eastAsia" w:cs="仿宋" w:asciiTheme="minorEastAsia" w:hAnsiTheme="minorEastAsia" w:eastAsiaTheme="minorEastAsia"/>
          <w:sz w:val="32"/>
          <w:szCs w:val="32"/>
        </w:rPr>
        <w:t>万元，较上年</w:t>
      </w:r>
      <w:r>
        <w:rPr>
          <w:rFonts w:hint="eastAsia" w:cs="仿宋" w:asciiTheme="minorEastAsia" w:hAnsiTheme="minorEastAsia" w:eastAsiaTheme="minorEastAsia"/>
          <w:sz w:val="32"/>
          <w:szCs w:val="32"/>
          <w:lang w:val="en-US" w:eastAsia="zh-CN"/>
        </w:rPr>
        <w:t>增加118.23</w:t>
      </w:r>
      <w:r>
        <w:rPr>
          <w:rFonts w:hint="eastAsia" w:cs="仿宋" w:asciiTheme="minorEastAsia" w:hAnsiTheme="minorEastAsia" w:eastAsiaTheme="minorEastAsia"/>
          <w:sz w:val="32"/>
          <w:szCs w:val="32"/>
        </w:rPr>
        <w:t>万元。其中人员经费</w:t>
      </w:r>
      <w:r>
        <w:rPr>
          <w:rFonts w:hint="eastAsia" w:cs="仿宋" w:asciiTheme="minorEastAsia" w:hAnsiTheme="minorEastAsia" w:eastAsiaTheme="minorEastAsia"/>
          <w:sz w:val="32"/>
          <w:szCs w:val="32"/>
          <w:lang w:val="en-US" w:eastAsia="zh-CN"/>
        </w:rPr>
        <w:t>增加32.31</w:t>
      </w:r>
      <w:r>
        <w:rPr>
          <w:rFonts w:hint="eastAsia" w:cs="仿宋" w:asciiTheme="minorEastAsia" w:hAnsiTheme="minorEastAsia" w:eastAsiaTheme="minorEastAsia"/>
          <w:sz w:val="32"/>
          <w:szCs w:val="32"/>
        </w:rPr>
        <w:t>万元，主要用于工资普调及补缴养老保险。</w:t>
      </w:r>
    </w:p>
    <w:p>
      <w:pPr>
        <w:widowControl/>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三、机关运行经费安排情况</w:t>
      </w:r>
    </w:p>
    <w:p>
      <w:pPr>
        <w:widowControl/>
        <w:spacing w:line="56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我部门安排财政拨款支出主要用于保障该部门机构正常运转、完成日常工作任务以及大队发展的相关工作。正常公用经费</w:t>
      </w:r>
      <w:r>
        <w:rPr>
          <w:rFonts w:hint="eastAsia" w:cs="仿宋" w:asciiTheme="minorEastAsia" w:hAnsiTheme="minorEastAsia" w:eastAsiaTheme="minorEastAsia"/>
          <w:sz w:val="32"/>
          <w:szCs w:val="32"/>
          <w:lang w:val="en-US" w:eastAsia="zh-CN"/>
        </w:rPr>
        <w:t>849.50</w:t>
      </w:r>
      <w:r>
        <w:rPr>
          <w:rFonts w:hint="eastAsia" w:cs="仿宋" w:asciiTheme="minorEastAsia" w:hAnsiTheme="minorEastAsia" w:eastAsiaTheme="minorEastAsia"/>
          <w:sz w:val="32"/>
          <w:szCs w:val="32"/>
        </w:rPr>
        <w:t>万元，其中办公费</w:t>
      </w:r>
      <w:r>
        <w:rPr>
          <w:rFonts w:hint="eastAsia" w:cs="仿宋" w:asciiTheme="minorEastAsia" w:hAnsiTheme="minorEastAsia" w:eastAsiaTheme="minorEastAsia"/>
          <w:sz w:val="32"/>
          <w:szCs w:val="32"/>
          <w:lang w:val="en-US" w:eastAsia="zh-CN"/>
        </w:rPr>
        <w:t>31.46</w:t>
      </w:r>
      <w:r>
        <w:rPr>
          <w:rFonts w:hint="eastAsia" w:cs="仿宋" w:asciiTheme="minorEastAsia" w:hAnsiTheme="minorEastAsia" w:eastAsiaTheme="minorEastAsia"/>
          <w:sz w:val="32"/>
          <w:szCs w:val="32"/>
        </w:rPr>
        <w:t>万元，</w:t>
      </w:r>
      <w:r>
        <w:rPr>
          <w:rFonts w:hint="eastAsia" w:cs="仿宋" w:asciiTheme="minorEastAsia" w:hAnsiTheme="minorEastAsia" w:eastAsiaTheme="minorEastAsia"/>
          <w:sz w:val="32"/>
          <w:szCs w:val="32"/>
          <w:lang w:val="en-US" w:eastAsia="zh-CN"/>
        </w:rPr>
        <w:t>邮电费0.36万元，取暖费8.03万元，</w:t>
      </w:r>
      <w:r>
        <w:rPr>
          <w:rFonts w:hint="eastAsia" w:cs="仿宋" w:asciiTheme="minorEastAsia" w:hAnsiTheme="minorEastAsia" w:eastAsiaTheme="minorEastAsia"/>
          <w:sz w:val="32"/>
          <w:szCs w:val="32"/>
        </w:rPr>
        <w:t>差旅费</w:t>
      </w:r>
      <w:r>
        <w:rPr>
          <w:rFonts w:hint="eastAsia" w:cs="仿宋" w:asciiTheme="minorEastAsia" w:hAnsiTheme="minorEastAsia" w:eastAsiaTheme="minorEastAsia"/>
          <w:sz w:val="32"/>
          <w:szCs w:val="32"/>
          <w:lang w:val="en-US" w:eastAsia="zh-CN"/>
        </w:rPr>
        <w:t>14.30</w:t>
      </w:r>
      <w:r>
        <w:rPr>
          <w:rFonts w:hint="eastAsia" w:cs="仿宋" w:asciiTheme="minorEastAsia" w:hAnsiTheme="minorEastAsia" w:eastAsiaTheme="minorEastAsia"/>
          <w:sz w:val="32"/>
          <w:szCs w:val="32"/>
        </w:rPr>
        <w:t>万元，公务车运行维护费58万元，公务交通补贴</w:t>
      </w:r>
      <w:r>
        <w:rPr>
          <w:rFonts w:hint="eastAsia" w:cs="仿宋" w:asciiTheme="minorEastAsia" w:hAnsiTheme="minorEastAsia" w:eastAsiaTheme="minorEastAsia"/>
          <w:sz w:val="32"/>
          <w:szCs w:val="32"/>
          <w:lang w:val="en-US" w:eastAsia="zh-CN"/>
        </w:rPr>
        <w:t>8.52万元</w:t>
      </w:r>
      <w:r>
        <w:rPr>
          <w:rFonts w:hint="eastAsia" w:cs="仿宋" w:asciiTheme="minorEastAsia" w:hAnsiTheme="minorEastAsia" w:eastAsiaTheme="minorEastAsia"/>
          <w:sz w:val="32"/>
          <w:szCs w:val="32"/>
        </w:rPr>
        <w:t>，劳务费</w:t>
      </w:r>
      <w:r>
        <w:rPr>
          <w:rFonts w:hint="eastAsia" w:cs="仿宋" w:asciiTheme="minorEastAsia" w:hAnsiTheme="minorEastAsia" w:eastAsiaTheme="minorEastAsia"/>
          <w:sz w:val="32"/>
          <w:szCs w:val="32"/>
          <w:lang w:val="en-US" w:eastAsia="zh-CN"/>
        </w:rPr>
        <w:t>702.06</w:t>
      </w:r>
      <w:r>
        <w:rPr>
          <w:rFonts w:hint="eastAsia" w:cs="仿宋" w:asciiTheme="minorEastAsia" w:hAnsiTheme="minorEastAsia" w:eastAsiaTheme="minorEastAsia"/>
          <w:sz w:val="32"/>
          <w:szCs w:val="32"/>
        </w:rPr>
        <w:t>万元，福利费</w:t>
      </w:r>
      <w:r>
        <w:rPr>
          <w:rFonts w:hint="eastAsia" w:cs="仿宋" w:asciiTheme="minorEastAsia" w:hAnsiTheme="minorEastAsia" w:eastAsiaTheme="minorEastAsia"/>
          <w:sz w:val="32"/>
          <w:szCs w:val="32"/>
          <w:lang w:val="en-US" w:eastAsia="zh-CN"/>
        </w:rPr>
        <w:t>14.69</w:t>
      </w:r>
      <w:r>
        <w:rPr>
          <w:rFonts w:hint="eastAsia" w:cs="仿宋" w:asciiTheme="minorEastAsia" w:hAnsiTheme="minorEastAsia" w:eastAsiaTheme="minorEastAsia"/>
          <w:sz w:val="32"/>
          <w:szCs w:val="32"/>
        </w:rPr>
        <w:t>万元，工会经费</w:t>
      </w:r>
      <w:r>
        <w:rPr>
          <w:rFonts w:hint="eastAsia" w:cs="仿宋" w:asciiTheme="minorEastAsia" w:hAnsiTheme="minorEastAsia" w:eastAsiaTheme="minorEastAsia"/>
          <w:sz w:val="32"/>
          <w:szCs w:val="32"/>
          <w:lang w:val="en-US" w:eastAsia="zh-CN"/>
        </w:rPr>
        <w:t>11.76</w:t>
      </w:r>
      <w:r>
        <w:rPr>
          <w:rFonts w:hint="eastAsia" w:cs="仿宋" w:asciiTheme="minorEastAsia" w:hAnsiTheme="minorEastAsia" w:eastAsiaTheme="minorEastAsia"/>
          <w:sz w:val="32"/>
          <w:szCs w:val="32"/>
        </w:rPr>
        <w:t>万元</w:t>
      </w:r>
      <w:r>
        <w:rPr>
          <w:rFonts w:hint="eastAsia" w:cs="仿宋" w:asciiTheme="minorEastAsia" w:hAnsiTheme="minorEastAsia" w:eastAsiaTheme="minorEastAsia"/>
          <w:sz w:val="32"/>
          <w:szCs w:val="32"/>
          <w:lang w:eastAsia="zh-CN"/>
        </w:rPr>
        <w:t>，</w:t>
      </w:r>
      <w:r>
        <w:rPr>
          <w:rFonts w:hint="eastAsia" w:cs="仿宋" w:asciiTheme="minorEastAsia" w:hAnsiTheme="minorEastAsia" w:eastAsiaTheme="minorEastAsia"/>
          <w:sz w:val="32"/>
          <w:szCs w:val="32"/>
          <w:lang w:val="en-US" w:eastAsia="zh-CN"/>
        </w:rPr>
        <w:t>离退休人员公用经费0.32万元</w:t>
      </w:r>
      <w:r>
        <w:rPr>
          <w:rFonts w:hint="eastAsia" w:cs="仿宋" w:asciiTheme="minorEastAsia" w:hAnsiTheme="minorEastAsia" w:eastAsiaTheme="minorEastAsia"/>
          <w:sz w:val="32"/>
          <w:szCs w:val="32"/>
        </w:rPr>
        <w:t>。</w:t>
      </w:r>
    </w:p>
    <w:p>
      <w:pPr>
        <w:widowControl/>
        <w:spacing w:line="560" w:lineRule="exact"/>
        <w:ind w:firstLine="630"/>
        <w:rPr>
          <w:rFonts w:ascii="黑体" w:hAnsi="黑体" w:eastAsia="黑体" w:cs="黑体"/>
          <w:bCs/>
          <w:kern w:val="0"/>
          <w:sz w:val="32"/>
          <w:szCs w:val="32"/>
        </w:rPr>
      </w:pPr>
      <w:r>
        <w:rPr>
          <w:rFonts w:hint="eastAsia" w:ascii="黑体" w:hAnsi="黑体" w:eastAsia="黑体" w:cs="黑体"/>
          <w:bCs/>
          <w:kern w:val="0"/>
          <w:sz w:val="32"/>
          <w:szCs w:val="32"/>
        </w:rPr>
        <w:t>四、财政拨款“三公”经费预算情况及增减变化原因</w:t>
      </w:r>
    </w:p>
    <w:p>
      <w:pPr>
        <w:spacing w:line="560" w:lineRule="exact"/>
        <w:ind w:firstLine="640" w:firstLineChars="200"/>
        <w:jc w:val="left"/>
        <w:rPr>
          <w:rFonts w:hint="eastAsia"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sz w:val="32"/>
          <w:szCs w:val="32"/>
          <w:lang w:val="en-US" w:eastAsia="zh-CN"/>
        </w:rPr>
        <w:t>4</w:t>
      </w:r>
      <w:r>
        <w:rPr>
          <w:rFonts w:hint="eastAsia" w:cs="仿宋" w:asciiTheme="minorEastAsia" w:hAnsiTheme="minorEastAsia" w:eastAsiaTheme="minorEastAsia"/>
          <w:sz w:val="32"/>
          <w:szCs w:val="32"/>
        </w:rPr>
        <w:t>年我部门安排“三公经费”预算58万元，严格落实“三公经费”管理办法以及中央八项规定。其中公务车运行维护费58万元，与</w:t>
      </w:r>
      <w:r>
        <w:rPr>
          <w:rFonts w:cs="仿宋" w:asciiTheme="minorEastAsia" w:hAnsiTheme="minorEastAsia" w:eastAsiaTheme="minorEastAsia"/>
          <w:sz w:val="32"/>
          <w:szCs w:val="32"/>
        </w:rPr>
        <w:t>202</w:t>
      </w:r>
      <w:r>
        <w:rPr>
          <w:rFonts w:hint="eastAsia" w:cs="仿宋" w:asciiTheme="minorEastAsia" w:hAnsiTheme="minorEastAsia"/>
          <w:sz w:val="32"/>
          <w:szCs w:val="32"/>
          <w:lang w:val="en-US" w:eastAsia="zh-CN"/>
        </w:rPr>
        <w:t>3</w:t>
      </w:r>
      <w:r>
        <w:rPr>
          <w:rFonts w:hint="eastAsia" w:cs="仿宋" w:asciiTheme="minorEastAsia" w:hAnsiTheme="minorEastAsia" w:eastAsiaTheme="minorEastAsia"/>
          <w:sz w:val="32"/>
          <w:szCs w:val="32"/>
        </w:rPr>
        <w:t>年相比</w:t>
      </w:r>
      <w:r>
        <w:rPr>
          <w:rFonts w:hint="eastAsia" w:cs="仿宋" w:asciiTheme="minorEastAsia" w:hAnsiTheme="minorEastAsia" w:eastAsiaTheme="minorEastAsia"/>
          <w:sz w:val="32"/>
          <w:szCs w:val="32"/>
          <w:lang w:val="en-US" w:eastAsia="zh-CN"/>
        </w:rPr>
        <w:t>持平</w:t>
      </w:r>
      <w:r>
        <w:rPr>
          <w:rFonts w:hint="eastAsia" w:cs="仿宋" w:asciiTheme="minorEastAsia" w:hAnsiTheme="minorEastAsia" w:eastAsiaTheme="minorEastAsia"/>
          <w:sz w:val="32"/>
          <w:szCs w:val="32"/>
        </w:rPr>
        <w:t>，因公出国经费无，公务用车购置经费无。</w:t>
      </w:r>
    </w:p>
    <w:p>
      <w:pPr>
        <w:spacing w:line="560" w:lineRule="exact"/>
        <w:ind w:firstLine="640" w:firstLineChars="200"/>
        <w:jc w:val="left"/>
        <w:rPr>
          <w:rFonts w:hint="eastAsia" w:cs="仿宋" w:asciiTheme="minorEastAsia" w:hAnsiTheme="minorEastAsia" w:eastAsiaTheme="minorEastAsia"/>
          <w:sz w:val="32"/>
          <w:szCs w:val="32"/>
        </w:rPr>
      </w:pPr>
    </w:p>
    <w:p>
      <w:pPr>
        <w:spacing w:line="560" w:lineRule="exact"/>
        <w:ind w:firstLine="640" w:firstLineChars="200"/>
        <w:jc w:val="left"/>
        <w:rPr>
          <w:rFonts w:hint="eastAsia" w:cs="仿宋" w:asciiTheme="minorEastAsia" w:hAnsiTheme="minorEastAsia" w:eastAsiaTheme="minorEastAsia"/>
          <w:sz w:val="32"/>
          <w:szCs w:val="32"/>
        </w:rPr>
      </w:pPr>
    </w:p>
    <w:p>
      <w:pPr>
        <w:spacing w:line="560" w:lineRule="exact"/>
        <w:ind w:firstLine="640" w:firstLineChars="200"/>
        <w:jc w:val="left"/>
        <w:rPr>
          <w:rFonts w:hint="eastAsia" w:cs="仿宋" w:asciiTheme="minorEastAsia" w:hAnsiTheme="minorEastAsia" w:eastAsiaTheme="minorEastAsia"/>
          <w:sz w:val="32"/>
          <w:szCs w:val="32"/>
        </w:rPr>
      </w:pPr>
    </w:p>
    <w:p>
      <w:pPr>
        <w:spacing w:line="560" w:lineRule="exact"/>
        <w:ind w:firstLine="640" w:firstLineChars="200"/>
        <w:jc w:val="left"/>
        <w:rPr>
          <w:rFonts w:hint="eastAsia" w:cs="仿宋" w:asciiTheme="minorEastAsia" w:hAnsiTheme="minorEastAsia" w:eastAsiaTheme="minorEastAsia"/>
          <w:sz w:val="32"/>
          <w:szCs w:val="32"/>
        </w:rPr>
      </w:pPr>
    </w:p>
    <w:p>
      <w:pPr>
        <w:spacing w:line="560" w:lineRule="exact"/>
        <w:ind w:firstLine="640" w:firstLineChars="200"/>
        <w:jc w:val="left"/>
        <w:rPr>
          <w:rFonts w:hint="eastAsia" w:cs="仿宋" w:asciiTheme="minorEastAsia" w:hAnsiTheme="minorEastAsia" w:eastAsiaTheme="minorEastAsia"/>
          <w:sz w:val="32"/>
          <w:szCs w:val="32"/>
        </w:rPr>
      </w:pPr>
    </w:p>
    <w:tbl>
      <w:tblPr>
        <w:tblStyle w:val="4"/>
        <w:tblW w:w="9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185"/>
        <w:gridCol w:w="1065"/>
        <w:gridCol w:w="1050"/>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项目名称</w:t>
            </w:r>
            <w:r>
              <w:rPr>
                <w:rFonts w:cs="仿宋" w:asciiTheme="minorEastAsia" w:hAnsiTheme="minorEastAsia" w:eastAsiaTheme="minorEastAsia"/>
                <w:sz w:val="32"/>
                <w:szCs w:val="32"/>
              </w:rPr>
              <w:t xml:space="preserve">    </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sz w:val="32"/>
                <w:szCs w:val="32"/>
                <w:lang w:val="en-US" w:eastAsia="zh-CN"/>
              </w:rPr>
              <w:t>3</w:t>
            </w:r>
            <w:r>
              <w:rPr>
                <w:rFonts w:hint="eastAsia" w:cs="仿宋" w:asciiTheme="minorEastAsia" w:hAnsiTheme="minorEastAsia" w:eastAsiaTheme="minorEastAsia"/>
                <w:sz w:val="32"/>
                <w:szCs w:val="32"/>
              </w:rPr>
              <w:t>年度预算</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202</w:t>
            </w:r>
            <w:r>
              <w:rPr>
                <w:rFonts w:hint="eastAsia" w:cs="仿宋" w:asciiTheme="minorEastAsia" w:hAnsiTheme="minorEastAsia"/>
                <w:sz w:val="32"/>
                <w:szCs w:val="32"/>
                <w:lang w:val="en-US" w:eastAsia="zh-CN"/>
              </w:rPr>
              <w:t>4</w:t>
            </w:r>
            <w:r>
              <w:rPr>
                <w:rFonts w:hint="eastAsia" w:cs="仿宋" w:asciiTheme="minorEastAsia" w:hAnsiTheme="minorEastAsia" w:eastAsiaTheme="minorEastAsia"/>
                <w:sz w:val="32"/>
                <w:szCs w:val="32"/>
              </w:rPr>
              <w:t>年度预算</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增减金额</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因公出国经费</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公务用车购置经费</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公务用车运行经费</w:t>
            </w:r>
          </w:p>
        </w:tc>
        <w:tc>
          <w:tcPr>
            <w:tcW w:w="1185" w:type="dxa"/>
            <w:vAlign w:val="center"/>
          </w:tcPr>
          <w:p>
            <w:pPr>
              <w:widowControl/>
              <w:spacing w:line="560" w:lineRule="exact"/>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58</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58</w:t>
            </w:r>
          </w:p>
        </w:tc>
        <w:tc>
          <w:tcPr>
            <w:tcW w:w="1050" w:type="dxa"/>
            <w:vAlign w:val="center"/>
          </w:tcPr>
          <w:p>
            <w:pPr>
              <w:widowControl/>
              <w:spacing w:line="560" w:lineRule="exact"/>
              <w:jc w:val="center"/>
              <w:rPr>
                <w:rFonts w:hint="eastAsia" w:cs="仿宋" w:asciiTheme="minorEastAsia" w:hAnsiTheme="minorEastAsia" w:eastAsiaTheme="minorEastAsia"/>
                <w:sz w:val="32"/>
                <w:szCs w:val="32"/>
                <w:lang w:eastAsia="zh-CN"/>
              </w:rPr>
            </w:pPr>
            <w:r>
              <w:rPr>
                <w:rFonts w:hint="eastAsia" w:cs="仿宋" w:asciiTheme="minorEastAsia" w:hAnsiTheme="minorEastAsia" w:eastAsiaTheme="minorEastAsia"/>
                <w:sz w:val="32"/>
                <w:szCs w:val="32"/>
                <w:lang w:val="en-US" w:eastAsia="zh-CN"/>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公务接待费支出</w:t>
            </w:r>
          </w:p>
        </w:tc>
        <w:tc>
          <w:tcPr>
            <w:tcW w:w="118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1050" w:type="dxa"/>
            <w:vAlign w:val="center"/>
          </w:tcPr>
          <w:p>
            <w:pPr>
              <w:widowControl/>
              <w:spacing w:line="560" w:lineRule="exact"/>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2318"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合计</w:t>
            </w:r>
          </w:p>
        </w:tc>
        <w:tc>
          <w:tcPr>
            <w:tcW w:w="1185" w:type="dxa"/>
            <w:vAlign w:val="center"/>
          </w:tcPr>
          <w:p>
            <w:pPr>
              <w:widowControl/>
              <w:spacing w:line="560" w:lineRule="exact"/>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eastAsiaTheme="minorEastAsia"/>
                <w:sz w:val="32"/>
                <w:szCs w:val="32"/>
                <w:lang w:val="en-US" w:eastAsia="zh-CN"/>
              </w:rPr>
              <w:t>58</w:t>
            </w:r>
          </w:p>
        </w:tc>
        <w:tc>
          <w:tcPr>
            <w:tcW w:w="1065" w:type="dxa"/>
            <w:vAlign w:val="center"/>
          </w:tcPr>
          <w:p>
            <w:pPr>
              <w:widowControl/>
              <w:spacing w:line="560" w:lineRule="exact"/>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58</w:t>
            </w:r>
          </w:p>
        </w:tc>
        <w:tc>
          <w:tcPr>
            <w:tcW w:w="1050" w:type="dxa"/>
            <w:vAlign w:val="center"/>
          </w:tcPr>
          <w:p>
            <w:pPr>
              <w:widowControl/>
              <w:spacing w:line="560" w:lineRule="exact"/>
              <w:jc w:val="center"/>
              <w:rPr>
                <w:rFonts w:hint="eastAsia" w:cs="仿宋" w:asciiTheme="minorEastAsia" w:hAnsiTheme="minorEastAsia" w:eastAsiaTheme="minorEastAsia"/>
                <w:sz w:val="32"/>
                <w:szCs w:val="32"/>
                <w:lang w:eastAsia="zh-CN"/>
              </w:rPr>
            </w:pPr>
            <w:r>
              <w:rPr>
                <w:rFonts w:hint="eastAsia" w:cs="仿宋" w:asciiTheme="minorEastAsia" w:hAnsiTheme="minorEastAsia" w:eastAsiaTheme="minorEastAsia"/>
                <w:sz w:val="32"/>
                <w:szCs w:val="32"/>
                <w:lang w:val="en-US" w:eastAsia="zh-CN"/>
              </w:rPr>
              <w:t>0</w:t>
            </w:r>
          </w:p>
        </w:tc>
        <w:tc>
          <w:tcPr>
            <w:tcW w:w="4170" w:type="dxa"/>
            <w:vAlign w:val="center"/>
          </w:tcPr>
          <w:p>
            <w:pPr>
              <w:widowControl/>
              <w:spacing w:line="560" w:lineRule="exact"/>
              <w:jc w:val="center"/>
              <w:rPr>
                <w:rFonts w:cs="仿宋" w:asciiTheme="minorEastAsia" w:hAnsiTheme="minorEastAsia" w:eastAsiaTheme="minorEastAsia"/>
                <w:sz w:val="32"/>
                <w:szCs w:val="32"/>
              </w:rPr>
            </w:pPr>
          </w:p>
        </w:tc>
      </w:tr>
    </w:tbl>
    <w:p>
      <w:pPr>
        <w:spacing w:line="560" w:lineRule="exact"/>
        <w:ind w:firstLine="640" w:firstLineChars="200"/>
        <w:rPr>
          <w:rFonts w:cs="仿宋" w:asciiTheme="minorEastAsia" w:hAnsiTheme="minorEastAsia" w:eastAsiaTheme="minorEastAsia"/>
          <w:sz w:val="32"/>
          <w:szCs w:val="32"/>
        </w:rPr>
      </w:pPr>
    </w:p>
    <w:p>
      <w:pPr>
        <w:spacing w:line="560" w:lineRule="exact"/>
        <w:ind w:firstLine="640" w:firstLineChars="200"/>
        <w:outlineLvl w:val="0"/>
        <w:rPr>
          <w:rFonts w:ascii="黑体" w:hAnsi="黑体" w:eastAsia="黑体" w:cs="黑体"/>
          <w:sz w:val="32"/>
          <w:szCs w:val="32"/>
        </w:rPr>
      </w:pPr>
      <w:bookmarkStart w:id="7" w:name="_Toc446712056"/>
      <w:r>
        <w:rPr>
          <w:rFonts w:hint="eastAsia" w:ascii="黑体" w:hAnsi="黑体" w:eastAsia="黑体" w:cs="黑体"/>
          <w:sz w:val="32"/>
          <w:szCs w:val="32"/>
        </w:rPr>
        <w:t>五、绩效预算信息情况</w:t>
      </w:r>
    </w:p>
    <w:p>
      <w:pPr>
        <w:spacing w:line="560" w:lineRule="exact"/>
        <w:ind w:firstLine="640" w:firstLineChars="200"/>
        <w:outlineLvl w:val="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第一部分</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lang w:eastAsia="zh-CN"/>
        </w:rPr>
        <w:t>单位</w:t>
      </w:r>
      <w:r>
        <w:rPr>
          <w:rFonts w:hint="eastAsia" w:cs="仿宋" w:asciiTheme="minorEastAsia" w:hAnsiTheme="minorEastAsia" w:eastAsiaTheme="minorEastAsia"/>
          <w:sz w:val="32"/>
          <w:szCs w:val="32"/>
        </w:rPr>
        <w:t>整体绩效目标</w:t>
      </w:r>
    </w:p>
    <w:p>
      <w:pPr>
        <w:ind w:firstLine="640" w:firstLineChars="200"/>
        <w:jc w:val="left"/>
        <w:outlineLvl w:val="1"/>
        <w:rPr>
          <w:rFonts w:ascii="楷体" w:hAnsi="楷体" w:eastAsia="楷体" w:cs="楷体"/>
          <w:sz w:val="32"/>
          <w:szCs w:val="32"/>
        </w:rPr>
      </w:pPr>
      <w:r>
        <w:rPr>
          <w:rFonts w:hint="eastAsia" w:ascii="楷体" w:hAnsi="楷体" w:eastAsia="楷体" w:cs="楷体"/>
          <w:sz w:val="32"/>
          <w:szCs w:val="32"/>
        </w:rPr>
        <w:t>（一）总体绩效目标</w:t>
      </w:r>
      <w:r>
        <w:rPr>
          <w:rFonts w:ascii="楷体" w:hAnsi="楷体" w:eastAsia="楷体" w:cs="楷体"/>
          <w:sz w:val="32"/>
          <w:szCs w:val="32"/>
        </w:rPr>
        <w:fldChar w:fldCharType="begin"/>
      </w:r>
      <w:r>
        <w:rPr>
          <w:rFonts w:ascii="楷体" w:hAnsi="楷体" w:eastAsia="楷体" w:cs="楷体"/>
          <w:sz w:val="32"/>
          <w:szCs w:val="32"/>
        </w:rPr>
        <w:instrText xml:space="preserve">tc "</w:instrText>
      </w:r>
      <w:bookmarkStart w:id="8" w:name="_Toc30057650"/>
      <w:r>
        <w:rPr>
          <w:rFonts w:hint="eastAsia" w:ascii="楷体" w:hAnsi="楷体" w:eastAsia="楷体" w:cs="楷体"/>
          <w:sz w:val="32"/>
          <w:szCs w:val="32"/>
        </w:rPr>
        <w:instrText xml:space="preserve">总体绩效目标</w:instrText>
      </w:r>
      <w:bookmarkEnd w:id="8"/>
      <w:r>
        <w:rPr>
          <w:rFonts w:ascii="楷体" w:hAnsi="楷体" w:eastAsia="楷体" w:cs="楷体"/>
          <w:sz w:val="32"/>
          <w:szCs w:val="32"/>
        </w:rPr>
        <w:instrText xml:space="preserve">" \f A \l 01</w:instrText>
      </w:r>
      <w:r>
        <w:rPr>
          <w:rFonts w:ascii="楷体" w:hAnsi="楷体" w:eastAsia="楷体" w:cs="楷体"/>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随着社会发展，道路交通工具每年大幅增加，给我县道路交通安全到来很大压力，要大力加强道路交通安全管理和执法力度，改善道路基础设施等交通整体状况，提高道路通行能力和交通安全水平，维持道路秩序，减少事故发生。负责道路交通安全管理工作，实施有关道路交通安全管理的法律、法规、规章、政策，维护道路交通安全秩序，指导交通事故防范，处理等相关业务的开展，协调参与处理重特大交通事故，组织开展道路交通安全宣传教育工作，依法指导、监督车辆管理工作。合理安排人员，增强警力，加强道路交通安全管理工作，维护道路交通安全秩序，提高广大群众道路交通安全意识，降低交通事故发生，维持社会安定稳定。</w:t>
      </w:r>
    </w:p>
    <w:p>
      <w:pPr>
        <w:spacing w:line="500" w:lineRule="exact"/>
        <w:ind w:firstLine="640" w:firstLineChars="200"/>
        <w:jc w:val="left"/>
        <w:outlineLvl w:val="1"/>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（二）分项绩效目标</w:t>
      </w:r>
      <w:r>
        <w:rPr>
          <w:rFonts w:cs="仿宋" w:asciiTheme="minorEastAsia" w:hAnsiTheme="minorEastAsia" w:eastAsiaTheme="minorEastAsia"/>
          <w:sz w:val="32"/>
          <w:szCs w:val="32"/>
        </w:rPr>
        <w:fldChar w:fldCharType="begin"/>
      </w:r>
      <w:r>
        <w:rPr>
          <w:rFonts w:cs="仿宋" w:asciiTheme="minorEastAsia" w:hAnsiTheme="minorEastAsia" w:eastAsiaTheme="minorEastAsia"/>
          <w:sz w:val="32"/>
          <w:szCs w:val="32"/>
        </w:rPr>
        <w:instrText xml:space="preserve">tc "</w:instrText>
      </w:r>
      <w:bookmarkStart w:id="9" w:name="_Toc30057651"/>
      <w:r>
        <w:rPr>
          <w:rFonts w:hint="eastAsia" w:cs="仿宋" w:asciiTheme="minorEastAsia" w:hAnsiTheme="minorEastAsia" w:eastAsiaTheme="minorEastAsia"/>
          <w:sz w:val="32"/>
          <w:szCs w:val="32"/>
        </w:rPr>
        <w:instrText xml:space="preserve">分项绩效目标</w:instrText>
      </w:r>
      <w:bookmarkEnd w:id="9"/>
      <w:r>
        <w:rPr>
          <w:rFonts w:cs="仿宋" w:asciiTheme="minorEastAsia" w:hAnsiTheme="minorEastAsia" w:eastAsiaTheme="minorEastAsia"/>
          <w:sz w:val="32"/>
          <w:szCs w:val="32"/>
        </w:rPr>
        <w:instrText xml:space="preserve">" \f A \l 01</w:instrText>
      </w:r>
      <w:r>
        <w:rPr>
          <w:rFonts w:cs="仿宋" w:asciiTheme="minorEastAsia" w:hAnsiTheme="minorEastAsia" w:eastAsiaTheme="minorEastAsia"/>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、全县道路交通秩序管理工作稳步推进</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推动全县交通治理科学化、精细化、规范化，标志标线、信号灯设置进一步规范，交通组织进一步优化，治乱疏堵能力进一步提升，城市道路通行秩序和效率不断改善，公路巡逻民警中队和执法站建设规划合理，交通秩序整治工作持续开展，民警现场执法率稳步提高，各类严重交通违法行为同比下降，各类重大交通安保工作任务圆满高效，全县道路交通安全形势持续稳定。</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在全县打造交通管理示范路口和交通秩序严管街道，提升主干路机动车守法率和主要路口行人和非机动车守法率，全年酒驾醉驾、“三超一疲劳”、涉牌涉证等严重交通违法行为查处量不少于近两年平均值的</w:t>
      </w:r>
      <w:r>
        <w:rPr>
          <w:rFonts w:cs="仿宋" w:asciiTheme="minorEastAsia" w:hAnsiTheme="minorEastAsia" w:eastAsiaTheme="minorEastAsia"/>
          <w:sz w:val="32"/>
          <w:szCs w:val="32"/>
        </w:rPr>
        <w:t>70%</w:t>
      </w:r>
      <w:r>
        <w:rPr>
          <w:rFonts w:hint="eastAsia" w:cs="仿宋" w:asciiTheme="minorEastAsia" w:hAnsiTheme="minorEastAsia" w:eastAsiaTheme="minorEastAsia"/>
          <w:sz w:val="32"/>
          <w:szCs w:val="32"/>
        </w:rPr>
        <w:t>。</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w:t>
      </w:r>
      <w:r>
        <w:rPr>
          <w:rFonts w:hint="eastAsia" w:cs="仿宋" w:asciiTheme="minorEastAsia" w:hAnsiTheme="minorEastAsia" w:eastAsiaTheme="minorEastAsia"/>
          <w:sz w:val="32"/>
          <w:szCs w:val="32"/>
        </w:rPr>
        <w:t>、事故处理及预防能力整体提升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绩效目标：简易交通事故处理效率进一步提高，交通事故处理执法进一步规范，当事人涉警投诉进一步减少，交通事故分析预防能力不断提升，道路交通安全隐患治理排查和治理工作机制进一步完善。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绩效指标：采用互联网</w:t>
      </w:r>
      <w:r>
        <w:rPr>
          <w:rFonts w:cs="仿宋" w:asciiTheme="minorEastAsia" w:hAnsiTheme="minorEastAsia" w:eastAsiaTheme="minorEastAsia"/>
          <w:sz w:val="32"/>
          <w:szCs w:val="32"/>
        </w:rPr>
        <w:t>+</w:t>
      </w:r>
      <w:r>
        <w:rPr>
          <w:rFonts w:hint="eastAsia" w:cs="仿宋" w:asciiTheme="minorEastAsia" w:hAnsiTheme="minorEastAsia" w:eastAsiaTheme="minorEastAsia"/>
          <w:sz w:val="32"/>
          <w:szCs w:val="32"/>
        </w:rPr>
        <w:t>技术快速处理交通事故，处理量占适用简易程序事故的</w:t>
      </w:r>
      <w:r>
        <w:rPr>
          <w:rFonts w:cs="仿宋" w:asciiTheme="minorEastAsia" w:hAnsiTheme="minorEastAsia" w:eastAsiaTheme="minorEastAsia"/>
          <w:sz w:val="32"/>
          <w:szCs w:val="32"/>
        </w:rPr>
        <w:t>10%</w:t>
      </w:r>
      <w:r>
        <w:rPr>
          <w:rFonts w:hint="eastAsia" w:cs="仿宋" w:asciiTheme="minorEastAsia" w:hAnsiTheme="minorEastAsia" w:eastAsiaTheme="minorEastAsia"/>
          <w:sz w:val="32"/>
          <w:szCs w:val="32"/>
        </w:rPr>
        <w:t>以上，涉警执法不规范的事故信访案件控制在</w:t>
      </w:r>
      <w:r>
        <w:rPr>
          <w:rFonts w:cs="仿宋" w:asciiTheme="minorEastAsia" w:hAnsiTheme="minorEastAsia" w:eastAsiaTheme="minorEastAsia"/>
          <w:sz w:val="32"/>
          <w:szCs w:val="32"/>
        </w:rPr>
        <w:t>0</w:t>
      </w:r>
      <w:r>
        <w:rPr>
          <w:rFonts w:hint="eastAsia" w:cs="仿宋" w:asciiTheme="minorEastAsia" w:hAnsiTheme="minorEastAsia" w:eastAsiaTheme="minorEastAsia"/>
          <w:sz w:val="32"/>
          <w:szCs w:val="32"/>
        </w:rPr>
        <w:t>起，对事故情况提出事故特点分析、预防对策每季度不少于</w:t>
      </w: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次，公安负责的道路交通安全隐患整改率不低于所有隐患的</w:t>
      </w:r>
      <w:r>
        <w:rPr>
          <w:rFonts w:cs="仿宋" w:asciiTheme="minorEastAsia" w:hAnsiTheme="minorEastAsia" w:eastAsiaTheme="minorEastAsia"/>
          <w:sz w:val="32"/>
          <w:szCs w:val="32"/>
        </w:rPr>
        <w:t>80%</w:t>
      </w:r>
      <w:r>
        <w:rPr>
          <w:rFonts w:hint="eastAsia" w:cs="仿宋" w:asciiTheme="minorEastAsia" w:hAnsiTheme="minorEastAsia" w:eastAsiaTheme="minorEastAsia"/>
          <w:sz w:val="32"/>
          <w:szCs w:val="32"/>
        </w:rPr>
        <w:t>。</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rPr>
        <w:t>、机动车及驾驶人管理规范有序</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绩效目标：全县车辆核发、补换领号牌业务更加规范，便民利民力度不断增强，业务办理延伸网点大幅增加，异地检车业务全面推广，驾驶人异地考试工作日趋完善，“放管服”工作得到深入贯彻落实。</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绩效指标：新增车辆注册率和挂牌率达到</w:t>
      </w:r>
      <w:r>
        <w:rPr>
          <w:rFonts w:cs="仿宋" w:asciiTheme="minorEastAsia" w:hAnsiTheme="minorEastAsia" w:eastAsiaTheme="minorEastAsia"/>
          <w:sz w:val="32"/>
          <w:szCs w:val="32"/>
        </w:rPr>
        <w:t>100%</w:t>
      </w:r>
      <w:r>
        <w:rPr>
          <w:rFonts w:hint="eastAsia" w:cs="仿宋" w:asciiTheme="minorEastAsia" w:hAnsiTheme="minorEastAsia" w:eastAsiaTheme="minorEastAsia"/>
          <w:sz w:val="32"/>
          <w:szCs w:val="32"/>
        </w:rPr>
        <w:t>，机动车和驾驶人互联网平台注册率达到</w:t>
      </w:r>
      <w:r>
        <w:rPr>
          <w:rFonts w:cs="仿宋" w:asciiTheme="minorEastAsia" w:hAnsiTheme="minorEastAsia" w:eastAsiaTheme="minorEastAsia"/>
          <w:sz w:val="32"/>
          <w:szCs w:val="32"/>
        </w:rPr>
        <w:t>60%</w:t>
      </w:r>
      <w:r>
        <w:rPr>
          <w:rFonts w:hint="eastAsia" w:cs="仿宋" w:asciiTheme="minorEastAsia" w:hAnsiTheme="minorEastAsia" w:eastAsiaTheme="minorEastAsia"/>
          <w:sz w:val="32"/>
          <w:szCs w:val="32"/>
        </w:rPr>
        <w:t>以上，互联网平台办理业务与去年车驾管业务占比达到</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，延伸业务网点覆盖率达到全部网点的</w:t>
      </w:r>
      <w:r>
        <w:rPr>
          <w:rFonts w:cs="仿宋" w:asciiTheme="minorEastAsia" w:hAnsiTheme="minorEastAsia" w:eastAsiaTheme="minorEastAsia"/>
          <w:sz w:val="32"/>
          <w:szCs w:val="32"/>
        </w:rPr>
        <w:t>30%</w:t>
      </w:r>
      <w:r>
        <w:rPr>
          <w:rFonts w:hint="eastAsia" w:cs="仿宋" w:asciiTheme="minorEastAsia" w:hAnsiTheme="minorEastAsia" w:eastAsiaTheme="minorEastAsia"/>
          <w:sz w:val="32"/>
          <w:szCs w:val="32"/>
        </w:rPr>
        <w:t>以上，延伸网点车驾管业务办结率达到</w:t>
      </w:r>
      <w:r>
        <w:rPr>
          <w:rFonts w:cs="仿宋" w:asciiTheme="minorEastAsia" w:hAnsiTheme="minorEastAsia" w:eastAsiaTheme="minorEastAsia"/>
          <w:sz w:val="32"/>
          <w:szCs w:val="32"/>
        </w:rPr>
        <w:t>90%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、交通指挥调度能力整体提升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绩效目标：指挥调度精细化、规范化、智能化水平明显提升，交通组织优化、全息预警、分析研判和一体化指挥调度更加精准，全县道路拥堵有效缓解，道路通行效率、群众出行安全逐步改善。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绩效指标：交通事故、交管管制、应急事项等一张图作战，指挥效能进一步提升，民警警务通单兵终端接入率达到</w:t>
      </w:r>
      <w:r>
        <w:rPr>
          <w:rFonts w:cs="仿宋" w:asciiTheme="minorEastAsia" w:hAnsiTheme="minorEastAsia" w:eastAsiaTheme="minorEastAsia"/>
          <w:sz w:val="32"/>
          <w:szCs w:val="32"/>
        </w:rPr>
        <w:t>90%</w:t>
      </w:r>
      <w:r>
        <w:rPr>
          <w:rFonts w:hint="eastAsia" w:cs="仿宋" w:asciiTheme="minorEastAsia" w:hAnsiTheme="minorEastAsia" w:eastAsiaTheme="minorEastAsia"/>
          <w:sz w:val="32"/>
          <w:szCs w:val="32"/>
        </w:rPr>
        <w:t>以上；缉查布控机制加入人脸识别功能，失驾人员嫌疑车辆查处量提升</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以上。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、交通安全宣传教育水平全面提升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目标：文明交通宣传覆盖面继续扩大，文明交通建设持续推进，法律法规的解读和宣传、违法行为曝光警示力度加大；农村交通安全宣传教育及中小学生安全防护知识传播逐步普及；自媒体宣传平台应用广泛推广，与主流交通媒体的合作不断加强，交通安全宣传的传播力、引导力、影响力、公信力明显上升，重点人群点对点到达率明显上升。</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绩效指标：全年发布交通安全新闻通稿不少于</w:t>
      </w:r>
      <w:r>
        <w:rPr>
          <w:rFonts w:cs="仿宋" w:asciiTheme="minorEastAsia" w:hAnsiTheme="minorEastAsia" w:eastAsiaTheme="minorEastAsia"/>
          <w:sz w:val="32"/>
          <w:szCs w:val="32"/>
        </w:rPr>
        <w:t>10</w:t>
      </w:r>
      <w:r>
        <w:rPr>
          <w:rFonts w:hint="eastAsia" w:cs="仿宋" w:asciiTheme="minorEastAsia" w:hAnsiTheme="minorEastAsia" w:eastAsiaTheme="minorEastAsia"/>
          <w:sz w:val="32"/>
          <w:szCs w:val="32"/>
        </w:rPr>
        <w:t>篇，自媒体宣传不少于</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篇，农村村镇宣传教育覆盖率超过</w:t>
      </w:r>
      <w:r>
        <w:rPr>
          <w:rFonts w:cs="仿宋" w:asciiTheme="minorEastAsia" w:hAnsiTheme="minorEastAsia" w:eastAsiaTheme="minorEastAsia"/>
          <w:sz w:val="32"/>
          <w:szCs w:val="32"/>
        </w:rPr>
        <w:t>50%</w:t>
      </w:r>
      <w:r>
        <w:rPr>
          <w:rFonts w:hint="eastAsia" w:cs="仿宋" w:asciiTheme="minorEastAsia" w:hAnsiTheme="minorEastAsia" w:eastAsiaTheme="minorEastAsia"/>
          <w:sz w:val="32"/>
          <w:szCs w:val="32"/>
        </w:rPr>
        <w:t>，中小学生宣传教育覆盖率超过</w:t>
      </w:r>
      <w:r>
        <w:rPr>
          <w:rFonts w:cs="仿宋" w:asciiTheme="minorEastAsia" w:hAnsiTheme="minorEastAsia" w:eastAsiaTheme="minorEastAsia"/>
          <w:sz w:val="32"/>
          <w:szCs w:val="32"/>
        </w:rPr>
        <w:t>60%</w:t>
      </w:r>
      <w:r>
        <w:rPr>
          <w:rFonts w:hint="eastAsia" w:cs="仿宋" w:asciiTheme="minorEastAsia" w:hAnsiTheme="minorEastAsia" w:eastAsiaTheme="minorEastAsia"/>
          <w:sz w:val="32"/>
          <w:szCs w:val="32"/>
        </w:rPr>
        <w:t>，交管窗口宣传覆盖率</w:t>
      </w:r>
      <w:r>
        <w:rPr>
          <w:rFonts w:cs="仿宋" w:asciiTheme="minorEastAsia" w:hAnsiTheme="minorEastAsia" w:eastAsiaTheme="minorEastAsia"/>
          <w:sz w:val="32"/>
          <w:szCs w:val="32"/>
        </w:rPr>
        <w:t>80%</w:t>
      </w:r>
      <w:r>
        <w:rPr>
          <w:rFonts w:hint="eastAsia" w:cs="仿宋" w:asciiTheme="minorEastAsia" w:hAnsiTheme="minorEastAsia" w:eastAsiaTheme="minorEastAsia"/>
          <w:sz w:val="32"/>
          <w:szCs w:val="32"/>
        </w:rPr>
        <w:t>以上。</w:t>
      </w:r>
    </w:p>
    <w:p>
      <w:pPr>
        <w:spacing w:line="500" w:lineRule="exact"/>
        <w:ind w:firstLine="640" w:firstLineChars="200"/>
        <w:jc w:val="left"/>
        <w:outlineLvl w:val="1"/>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（三）工作保障措施</w:t>
      </w:r>
      <w:r>
        <w:rPr>
          <w:rFonts w:cs="仿宋" w:asciiTheme="minorEastAsia" w:hAnsiTheme="minorEastAsia" w:eastAsiaTheme="minorEastAsia"/>
          <w:sz w:val="32"/>
          <w:szCs w:val="32"/>
        </w:rPr>
        <w:fldChar w:fldCharType="begin"/>
      </w:r>
      <w:r>
        <w:rPr>
          <w:rFonts w:cs="仿宋" w:asciiTheme="minorEastAsia" w:hAnsiTheme="minorEastAsia" w:eastAsiaTheme="minorEastAsia"/>
          <w:sz w:val="32"/>
          <w:szCs w:val="32"/>
        </w:rPr>
        <w:instrText xml:space="preserve">tc "</w:instrText>
      </w:r>
      <w:bookmarkStart w:id="10" w:name="_Toc30057652"/>
      <w:r>
        <w:rPr>
          <w:rFonts w:hint="eastAsia" w:cs="仿宋" w:asciiTheme="minorEastAsia" w:hAnsiTheme="minorEastAsia" w:eastAsiaTheme="minorEastAsia"/>
          <w:sz w:val="32"/>
          <w:szCs w:val="32"/>
        </w:rPr>
        <w:instrText xml:space="preserve">工作保障措施</w:instrText>
      </w:r>
      <w:bookmarkEnd w:id="10"/>
      <w:r>
        <w:rPr>
          <w:rFonts w:cs="仿宋" w:asciiTheme="minorEastAsia" w:hAnsiTheme="minorEastAsia" w:eastAsiaTheme="minorEastAsia"/>
          <w:sz w:val="32"/>
          <w:szCs w:val="32"/>
        </w:rPr>
        <w:instrText xml:space="preserve">" \f A \l 01</w:instrText>
      </w:r>
      <w:r>
        <w:rPr>
          <w:rFonts w:cs="仿宋" w:asciiTheme="minorEastAsia" w:hAnsiTheme="minorEastAsia" w:eastAsiaTheme="minorEastAsia"/>
          <w:sz w:val="32"/>
          <w:szCs w:val="32"/>
        </w:rPr>
        <w:fldChar w:fldCharType="end"/>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1</w:t>
      </w:r>
      <w:r>
        <w:rPr>
          <w:rFonts w:hint="eastAsia" w:cs="仿宋" w:asciiTheme="minorEastAsia" w:hAnsiTheme="minorEastAsia" w:eastAsiaTheme="minorEastAsia"/>
          <w:sz w:val="32"/>
          <w:szCs w:val="32"/>
        </w:rPr>
        <w:t>、完善制度建</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完善绩效管理制度，资金管理办法，工作保障制度，为全年绩效目标的实现奠定制度基础。</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2</w:t>
      </w:r>
      <w:r>
        <w:rPr>
          <w:rFonts w:hint="eastAsia" w:cs="仿宋" w:asciiTheme="minorEastAsia" w:hAnsiTheme="minorEastAsia" w:eastAsiaTheme="minorEastAsia"/>
          <w:sz w:val="32"/>
          <w:szCs w:val="32"/>
        </w:rPr>
        <w:t>、加强支出管理</w:t>
      </w:r>
    </w:p>
    <w:p>
      <w:pPr>
        <w:spacing w:line="500" w:lineRule="exact"/>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优化支出结构，编细编实预算、加快旅行政府采购手续，尽快启动项目、及时支付资金，</w:t>
      </w: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月底细化代编预算，按规定及时确保支出进度。</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3</w:t>
      </w:r>
      <w:r>
        <w:rPr>
          <w:rFonts w:hint="eastAsia" w:cs="仿宋" w:asciiTheme="minorEastAsia" w:hAnsiTheme="minorEastAsia" w:eastAsiaTheme="minorEastAsia"/>
          <w:sz w:val="32"/>
          <w:szCs w:val="32"/>
        </w:rPr>
        <w:t>、加强绩效运行监控</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按要求开展绩效运行监控，发现问题及时采取措施，确保绩效目标如期保质实现。</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4</w:t>
      </w:r>
      <w:r>
        <w:rPr>
          <w:rFonts w:hint="eastAsia" w:cs="仿宋" w:asciiTheme="minorEastAsia" w:hAnsiTheme="minorEastAsia" w:eastAsiaTheme="minorEastAsia"/>
          <w:sz w:val="32"/>
          <w:szCs w:val="32"/>
        </w:rPr>
        <w:t>、做好绩效自评</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按要求开展上年度部门预算绩效自评和重点评价工作，对评价中发现的问题及时整改，调整优化支出结构，提高财政资金使用效益。</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5</w:t>
      </w:r>
      <w:r>
        <w:rPr>
          <w:rFonts w:hint="eastAsia" w:cs="仿宋" w:asciiTheme="minorEastAsia" w:hAnsiTheme="minorEastAsia" w:eastAsiaTheme="minorEastAsia"/>
          <w:sz w:val="32"/>
          <w:szCs w:val="32"/>
        </w:rPr>
        <w:t>、规范财务资产管理</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完善财务管理制度，严格审批程序，加强固定资产登记、使用和报废处置管理，做到支出合理，物尽其用。</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6</w:t>
      </w:r>
      <w:r>
        <w:rPr>
          <w:rFonts w:hint="eastAsia" w:cs="仿宋" w:asciiTheme="minorEastAsia" w:hAnsiTheme="minorEastAsia" w:eastAsiaTheme="minorEastAsia"/>
          <w:sz w:val="32"/>
          <w:szCs w:val="32"/>
        </w:rPr>
        <w:t>、加强内部监督</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加强内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rPr>
          <w:rFonts w:cs="仿宋" w:asciiTheme="minorEastAsia" w:hAnsiTheme="minorEastAsia" w:eastAsiaTheme="minorEastAsia"/>
          <w:sz w:val="32"/>
          <w:szCs w:val="32"/>
        </w:rPr>
      </w:pPr>
      <w:r>
        <w:rPr>
          <w:rFonts w:cs="仿宋" w:asciiTheme="minorEastAsia" w:hAnsiTheme="minorEastAsia" w:eastAsiaTheme="minorEastAsia"/>
          <w:sz w:val="32"/>
          <w:szCs w:val="32"/>
        </w:rPr>
        <w:t>7</w:t>
      </w:r>
      <w:r>
        <w:rPr>
          <w:rFonts w:hint="eastAsia" w:cs="仿宋" w:asciiTheme="minorEastAsia" w:hAnsiTheme="minorEastAsia" w:eastAsiaTheme="minorEastAsia"/>
          <w:sz w:val="32"/>
          <w:szCs w:val="32"/>
        </w:rPr>
        <w:t>、加强宣传培训调研工作</w:t>
      </w:r>
    </w:p>
    <w:p>
      <w:pPr>
        <w:spacing w:line="50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加强人员培训，提高本部门工作人员业务素质；加强调研，提出优化财政资金配置、提高资金使用效益的意见建议，加大宣传力度，强化预算绩效管理意识、促进预算绩效管理水平进一步提升。</w:t>
      </w:r>
    </w:p>
    <w:p>
      <w:pPr>
        <w:rPr>
          <w:rFonts w:hint="eastAsia"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w:t>
      </w:r>
    </w:p>
    <w:p>
      <w:pPr>
        <w:rPr>
          <w:rFonts w:hint="eastAsia" w:cs="仿宋" w:asciiTheme="minorEastAsia" w:hAnsiTheme="minorEastAsia" w:eastAsiaTheme="minorEastAsia"/>
          <w:sz w:val="32"/>
          <w:szCs w:val="32"/>
        </w:rPr>
      </w:pPr>
    </w:p>
    <w:p>
      <w:pPr>
        <w:rPr>
          <w:rFonts w:hint="eastAsia" w:cs="仿宋" w:asciiTheme="minorEastAsia" w:hAnsiTheme="minorEastAsia" w:eastAsiaTheme="minorEastAsia"/>
          <w:sz w:val="32"/>
          <w:szCs w:val="32"/>
        </w:rPr>
      </w:pPr>
    </w:p>
    <w:p>
      <w:pPr>
        <w:rPr>
          <w:rFonts w:hint="eastAsia" w:cs="仿宋" w:asciiTheme="minorEastAsia" w:hAnsiTheme="minorEastAsia" w:eastAsiaTheme="minorEastAsia"/>
          <w:sz w:val="32"/>
          <w:szCs w:val="32"/>
        </w:rPr>
      </w:pPr>
    </w:p>
    <w:p>
      <w:pPr>
        <w:rPr>
          <w:rFonts w:hint="eastAsia" w:cs="仿宋" w:asciiTheme="minorEastAsia" w:hAnsiTheme="minorEastAsia" w:eastAsiaTheme="minorEastAsia"/>
          <w:sz w:val="32"/>
          <w:szCs w:val="32"/>
        </w:rPr>
      </w:pPr>
    </w:p>
    <w:p>
      <w:pPr>
        <w:rPr>
          <w:rFonts w:hint="eastAsia" w:cs="仿宋" w:asciiTheme="minorEastAsia" w:hAnsiTheme="minorEastAsia" w:eastAsiaTheme="minorEastAsia"/>
          <w:sz w:val="32"/>
          <w:szCs w:val="32"/>
        </w:rPr>
      </w:pPr>
    </w:p>
    <w:p>
      <w:pPr>
        <w:rPr>
          <w:rFonts w:hint="eastAsia" w:cs="仿宋" w:asciiTheme="minorEastAsia" w:hAnsiTheme="minorEastAsia" w:eastAsiaTheme="minorEastAsia"/>
          <w:sz w:val="32"/>
          <w:szCs w:val="32"/>
        </w:rPr>
      </w:pPr>
    </w:p>
    <w:p>
      <w:pPr>
        <w:rPr>
          <w:rFonts w:ascii="Times New Roman" w:hAnsi="宋体"/>
          <w:b/>
          <w:sz w:val="28"/>
        </w:rPr>
      </w:pPr>
      <w:r>
        <w:rPr>
          <w:rFonts w:hint="eastAsia" w:cs="仿宋" w:asciiTheme="minorEastAsia" w:hAnsiTheme="minorEastAsia" w:eastAsiaTheme="minorEastAsia"/>
          <w:sz w:val="32"/>
          <w:szCs w:val="32"/>
        </w:rPr>
        <w:t>第二部分</w:t>
      </w: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预算项目绩效目标</w:t>
      </w:r>
      <w:bookmarkEnd w:id="7"/>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、中央政法纪检监察转移支付资金（冀财政法［</w:instrText>
      </w:r>
      <w:r>
        <w:rPr>
          <w:rFonts w:ascii="方正仿宋_GBK" w:eastAsia="方正仿宋_GBK"/>
          <w:b/>
          <w:sz w:val="28"/>
        </w:rPr>
        <w:instrText xml:space="preserve">2020</w:instrText>
      </w:r>
      <w:r>
        <w:rPr>
          <w:rFonts w:hint="eastAsia" w:ascii="方正仿宋_GBK" w:eastAsia="方正仿宋_GBK"/>
          <w:b/>
          <w:sz w:val="28"/>
        </w:rPr>
        <w:instrText xml:space="preserve">］</w:instrText>
      </w:r>
      <w:r>
        <w:rPr>
          <w:rFonts w:ascii="方正仿宋_GBK" w:eastAsia="方正仿宋_GBK"/>
          <w:b/>
          <w:sz w:val="28"/>
        </w:rPr>
        <w:instrText xml:space="preserve">70</w:instrText>
      </w:r>
      <w:r>
        <w:rPr>
          <w:rFonts w:hint="eastAsia" w:ascii="方正仿宋_GBK" w:eastAsia="方正仿宋_GBK"/>
          <w:b/>
          <w:sz w:val="28"/>
        </w:rPr>
        <w:instrText xml:space="preserve">号）绩效目标表</w:instrText>
      </w:r>
      <w:r>
        <w:rPr>
          <w:rFonts w:ascii="方正仿宋_GBK" w:eastAsia="方正仿宋_GBK"/>
          <w:b/>
          <w:sz w:val="28"/>
        </w:rPr>
        <w:instrText xml:space="preserve">" \f C \l 01</w:instrText>
      </w:r>
      <w:r>
        <w:rPr>
          <w:rFonts w:ascii="方正仿宋_GBK" w:eastAsia="方正仿宋_GBK"/>
          <w:b/>
          <w:sz w:val="28"/>
        </w:rPr>
        <w:fldChar w:fldCharType="end"/>
      </w:r>
    </w:p>
    <w:p>
      <w:pPr>
        <w:jc w:val="both"/>
        <w:outlineLvl w:val="3"/>
        <w:rPr>
          <w:rFonts w:ascii="Times New Roman" w:hAnsi="宋体"/>
          <w:b/>
          <w:sz w:val="28"/>
        </w:rPr>
      </w:pPr>
      <w:r>
        <w:rPr>
          <w:rFonts w:ascii="方正仿宋_GBK" w:eastAsia="方正仿宋_GBK"/>
          <w:b/>
          <w:sz w:val="28"/>
        </w:rPr>
        <w:t>1.</w:t>
      </w:r>
      <w:r>
        <w:rPr>
          <w:rFonts w:hint="eastAsia" w:ascii="方正仿宋_GBK" w:eastAsia="方正仿宋_GBK"/>
          <w:b/>
          <w:sz w:val="28"/>
          <w:lang w:val="en-US" w:eastAsia="zh-CN"/>
        </w:rPr>
        <w:t>电动自行车牌照经费</w:t>
      </w:r>
      <w:r>
        <w:rPr>
          <w:rFonts w:hint="eastAsia" w:ascii="方正仿宋_GBK" w:eastAsia="方正仿宋_GBK"/>
          <w:b/>
          <w:sz w:val="28"/>
        </w:rPr>
        <w:t>绩效目标表</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、中央政法纪检监察转移支付资金（冀财政法［</w:instrText>
      </w:r>
      <w:r>
        <w:rPr>
          <w:rFonts w:ascii="方正仿宋_GBK" w:eastAsia="方正仿宋_GBK"/>
          <w:b/>
          <w:sz w:val="28"/>
        </w:rPr>
        <w:instrText xml:space="preserve">2020</w:instrText>
      </w:r>
      <w:r>
        <w:rPr>
          <w:rFonts w:hint="eastAsia" w:ascii="方正仿宋_GBK" w:eastAsia="方正仿宋_GBK"/>
          <w:b/>
          <w:sz w:val="28"/>
        </w:rPr>
        <w:instrText xml:space="preserve">］</w:instrText>
      </w:r>
      <w:r>
        <w:rPr>
          <w:rFonts w:ascii="方正仿宋_GBK" w:eastAsia="方正仿宋_GBK"/>
          <w:b/>
          <w:sz w:val="28"/>
        </w:rPr>
        <w:instrText xml:space="preserve">70</w:instrText>
      </w:r>
      <w:r>
        <w:rPr>
          <w:rFonts w:hint="eastAsia" w:ascii="方正仿宋_GBK" w:eastAsia="方正仿宋_GBK"/>
          <w:b/>
          <w:sz w:val="28"/>
        </w:rPr>
        <w:instrText xml:space="preserve">号）绩效目标表</w:instrText>
      </w:r>
      <w:r>
        <w:rPr>
          <w:rFonts w:ascii="方正仿宋_GBK" w:eastAsia="方正仿宋_GBK"/>
          <w:b/>
          <w:sz w:val="28"/>
        </w:rPr>
        <w:instrText xml:space="preserve">" \f C \l 01</w:instrText>
      </w:r>
      <w:r>
        <w:rPr>
          <w:rFonts w:ascii="方正仿宋_GBK" w:eastAsia="方正仿宋_GBK"/>
          <w:b/>
          <w:sz w:val="28"/>
        </w:rPr>
        <w:fldChar w:fldCharType="end"/>
      </w:r>
    </w:p>
    <w:tbl>
      <w:tblPr>
        <w:tblStyle w:val="4"/>
        <w:tblW w:w="13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2"/>
        <w:gridCol w:w="1405"/>
        <w:gridCol w:w="1723"/>
        <w:gridCol w:w="1795"/>
        <w:gridCol w:w="1489"/>
        <w:gridCol w:w="178"/>
        <w:gridCol w:w="1015"/>
        <w:gridCol w:w="3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atLeast"/>
          <w:jc w:val="center"/>
        </w:trPr>
        <w:tc>
          <w:tcPr>
            <w:tcW w:w="8962"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451001</w:t>
            </w:r>
            <w:r>
              <w:rPr>
                <w:rFonts w:hint="eastAsia" w:ascii="方正书宋_GBK" w:eastAsia="方正书宋_GBK"/>
                <w:b/>
                <w:lang w:eastAsia="zh-CN"/>
              </w:rPr>
              <w:t>涞水县公安局交通管理大队</w:t>
            </w:r>
            <w:r>
              <w:rPr>
                <w:rFonts w:hint="eastAsia" w:ascii="方正书宋_GBK" w:eastAsia="方正书宋_GBK"/>
                <w:b/>
              </w:rPr>
              <w:t>本级</w:t>
            </w:r>
          </w:p>
        </w:tc>
        <w:tc>
          <w:tcPr>
            <w:tcW w:w="4637" w:type="dxa"/>
            <w:gridSpan w:val="2"/>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128" w:type="dxa"/>
            <w:gridSpan w:val="2"/>
            <w:vAlign w:val="center"/>
          </w:tcPr>
          <w:p>
            <w:pPr>
              <w:spacing w:line="300" w:lineRule="exact"/>
              <w:jc w:val="left"/>
              <w:rPr>
                <w:rFonts w:hint="default" w:ascii="方正书宋_GBK" w:eastAsia="方正书宋_GBK"/>
                <w:lang w:val="en-US" w:eastAsia="zh-CN"/>
              </w:rPr>
            </w:pPr>
            <w:r>
              <w:rPr>
                <w:rFonts w:ascii="方正书宋_GBK" w:eastAsia="方正书宋_GBK"/>
              </w:rPr>
              <w:t>130623</w:t>
            </w:r>
            <w:r>
              <w:rPr>
                <w:rFonts w:hint="eastAsia" w:ascii="方正书宋_GBK" w:eastAsia="方正书宋_GBK"/>
                <w:lang w:val="en-US" w:eastAsia="zh-CN"/>
              </w:rPr>
              <w:t>24P00842210004G</w:t>
            </w:r>
          </w:p>
        </w:tc>
        <w:tc>
          <w:tcPr>
            <w:tcW w:w="1795"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304" w:type="dxa"/>
            <w:gridSpan w:val="4"/>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电动自行车牌照经费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2372"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05"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723"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18</w:t>
            </w:r>
          </w:p>
        </w:tc>
        <w:tc>
          <w:tcPr>
            <w:tcW w:w="1795"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48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18</w:t>
            </w:r>
          </w:p>
        </w:tc>
        <w:tc>
          <w:tcPr>
            <w:tcW w:w="1193" w:type="dxa"/>
            <w:gridSpan w:val="2"/>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3622" w:type="dxa"/>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Merge w:val="continue"/>
            <w:vAlign w:val="center"/>
          </w:tcPr>
          <w:p>
            <w:pPr>
              <w:spacing w:line="300" w:lineRule="exact"/>
              <w:jc w:val="left"/>
              <w:outlineLvl w:val="3"/>
            </w:pPr>
          </w:p>
        </w:tc>
        <w:tc>
          <w:tcPr>
            <w:tcW w:w="11227" w:type="dxa"/>
            <w:gridSpan w:val="7"/>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电动自行车登记和道路通行管理。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128"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795"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489"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815" w:type="dxa"/>
            <w:gridSpan w:val="3"/>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vMerge w:val="continue"/>
            <w:vAlign w:val="center"/>
          </w:tcPr>
          <w:p>
            <w:pPr>
              <w:spacing w:line="300" w:lineRule="exact"/>
              <w:jc w:val="left"/>
              <w:outlineLvl w:val="3"/>
            </w:pPr>
          </w:p>
        </w:tc>
        <w:tc>
          <w:tcPr>
            <w:tcW w:w="3128" w:type="dxa"/>
            <w:gridSpan w:val="2"/>
            <w:vAlign w:val="center"/>
          </w:tcPr>
          <w:p>
            <w:pPr>
              <w:spacing w:line="300" w:lineRule="exact"/>
              <w:jc w:val="center"/>
              <w:rPr>
                <w:rFonts w:ascii="方正书宋_GBK" w:eastAsia="方正书宋_GBK"/>
              </w:rPr>
            </w:pPr>
            <w:r>
              <w:rPr>
                <w:rFonts w:ascii="方正书宋_GBK" w:eastAsia="方正书宋_GBK"/>
              </w:rPr>
              <w:t>30.00%</w:t>
            </w:r>
          </w:p>
        </w:tc>
        <w:tc>
          <w:tcPr>
            <w:tcW w:w="1795" w:type="dxa"/>
            <w:vAlign w:val="center"/>
          </w:tcPr>
          <w:p>
            <w:pPr>
              <w:spacing w:line="300" w:lineRule="exact"/>
              <w:jc w:val="center"/>
              <w:rPr>
                <w:rFonts w:ascii="方正书宋_GBK" w:eastAsia="方正书宋_GBK"/>
              </w:rPr>
            </w:pPr>
            <w:r>
              <w:rPr>
                <w:rFonts w:ascii="方正书宋_GBK" w:eastAsia="方正书宋_GBK"/>
              </w:rPr>
              <w:t>60.00%</w:t>
            </w:r>
          </w:p>
        </w:tc>
        <w:tc>
          <w:tcPr>
            <w:tcW w:w="1489" w:type="dxa"/>
            <w:vAlign w:val="center"/>
          </w:tcPr>
          <w:p>
            <w:pPr>
              <w:spacing w:line="300" w:lineRule="exact"/>
              <w:jc w:val="center"/>
              <w:rPr>
                <w:rFonts w:ascii="方正书宋_GBK" w:eastAsia="方正书宋_GBK"/>
              </w:rPr>
            </w:pPr>
            <w:r>
              <w:rPr>
                <w:rFonts w:ascii="方正书宋_GBK" w:eastAsia="方正书宋_GBK"/>
              </w:rPr>
              <w:t>90.00%</w:t>
            </w:r>
          </w:p>
        </w:tc>
        <w:tc>
          <w:tcPr>
            <w:tcW w:w="4815" w:type="dxa"/>
            <w:gridSpan w:val="3"/>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2372"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227" w:type="dxa"/>
            <w:gridSpan w:val="7"/>
            <w:tcBorders>
              <w:bottom w:val="nil"/>
            </w:tcBorders>
            <w:vAlign w:val="center"/>
          </w:tcPr>
          <w:p>
            <w:pPr>
              <w:spacing w:line="300" w:lineRule="exact"/>
              <w:jc w:val="left"/>
              <w:rPr>
                <w:rFonts w:ascii="方正书宋_GBK" w:eastAsia="方正书宋_GBK"/>
              </w:rPr>
            </w:pPr>
            <w:r>
              <w:rPr>
                <w:rFonts w:hint="eastAsia" w:ascii="方正书宋_GBK" w:eastAsia="方正书宋_GBK"/>
              </w:rPr>
              <w:t>维护社会稳定，加强队伍建设，提高办案水平，维护良好的交通秩序。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4"/>
        <w:tblW w:w="136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5"/>
        <w:gridCol w:w="1624"/>
        <w:gridCol w:w="2124"/>
        <w:gridCol w:w="3001"/>
        <w:gridCol w:w="1569"/>
        <w:gridCol w:w="3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285"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24"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00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569"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035"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24" w:type="dxa"/>
          </w:tcPr>
          <w:p>
            <w:pPr>
              <w:rPr>
                <w:rFonts w:hint="default" w:eastAsia="宋体" w:cs="宋体"/>
                <w:color w:val="000000"/>
                <w:sz w:val="22"/>
                <w:szCs w:val="22"/>
                <w:lang w:val="en-US" w:eastAsia="zh-CN"/>
              </w:rPr>
            </w:pPr>
            <w:r>
              <w:rPr>
                <w:rFonts w:hint="eastAsia"/>
                <w:color w:val="000000"/>
                <w:sz w:val="22"/>
                <w:szCs w:val="22"/>
                <w:lang w:val="en-US" w:eastAsia="zh-CN"/>
              </w:rPr>
              <w:t>电动自行车牌照购买数量</w:t>
            </w:r>
          </w:p>
        </w:tc>
        <w:tc>
          <w:tcPr>
            <w:tcW w:w="3001" w:type="dxa"/>
          </w:tcPr>
          <w:p>
            <w:pPr>
              <w:rPr>
                <w:rFonts w:hint="eastAsia" w:eastAsia="宋体" w:cs="宋体"/>
                <w:color w:val="000000"/>
                <w:sz w:val="22"/>
                <w:szCs w:val="22"/>
                <w:lang w:eastAsia="zh-CN"/>
              </w:rPr>
            </w:pPr>
            <w:r>
              <w:rPr>
                <w:rFonts w:hint="eastAsia"/>
                <w:color w:val="000000"/>
                <w:sz w:val="22"/>
                <w:szCs w:val="22"/>
                <w:lang w:val="en-US" w:eastAsia="zh-CN"/>
              </w:rPr>
              <w:t>电动自行车牌照购买数量</w:t>
            </w:r>
          </w:p>
        </w:tc>
        <w:tc>
          <w:tcPr>
            <w:tcW w:w="156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22500块</w:t>
            </w:r>
          </w:p>
        </w:tc>
        <w:tc>
          <w:tcPr>
            <w:tcW w:w="3035" w:type="dxa"/>
          </w:tcPr>
          <w:p>
            <w:pPr>
              <w:rPr>
                <w:rFonts w:hint="default" w:eastAsia="宋体" w:cs="宋体"/>
                <w:color w:val="000000"/>
                <w:sz w:val="22"/>
                <w:szCs w:val="22"/>
                <w:lang w:val="en-US" w:eastAsia="zh-CN"/>
              </w:rPr>
            </w:pPr>
            <w:r>
              <w:rPr>
                <w:rFonts w:hint="eastAsia"/>
                <w:color w:val="000000"/>
                <w:sz w:val="22"/>
                <w:szCs w:val="22"/>
                <w:lang w:val="en-US" w:eastAsia="zh-CN"/>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124" w:type="dxa"/>
          </w:tcPr>
          <w:p>
            <w:pPr>
              <w:rPr>
                <w:rFonts w:hint="default" w:eastAsia="宋体" w:cs="宋体"/>
                <w:color w:val="000000"/>
                <w:sz w:val="22"/>
                <w:szCs w:val="22"/>
                <w:lang w:val="en-US" w:eastAsia="zh-CN"/>
              </w:rPr>
            </w:pPr>
            <w:r>
              <w:rPr>
                <w:rFonts w:hint="eastAsia"/>
                <w:color w:val="000000"/>
                <w:sz w:val="22"/>
                <w:szCs w:val="22"/>
                <w:lang w:val="en-US" w:eastAsia="zh-CN"/>
              </w:rPr>
              <w:t>产品合格率（%）</w:t>
            </w:r>
          </w:p>
        </w:tc>
        <w:tc>
          <w:tcPr>
            <w:tcW w:w="3001" w:type="dxa"/>
          </w:tcPr>
          <w:p>
            <w:pPr>
              <w:rPr>
                <w:rFonts w:hint="default" w:eastAsia="宋体" w:cs="宋体"/>
                <w:color w:val="000000"/>
                <w:sz w:val="22"/>
                <w:szCs w:val="22"/>
                <w:lang w:val="en-US" w:eastAsia="zh-CN"/>
              </w:rPr>
            </w:pPr>
            <w:r>
              <w:rPr>
                <w:rFonts w:hint="eastAsia"/>
                <w:color w:val="000000"/>
                <w:sz w:val="22"/>
                <w:szCs w:val="22"/>
                <w:lang w:val="en-US" w:eastAsia="zh-CN"/>
              </w:rPr>
              <w:t>电动自行车牌照购买数量</w:t>
            </w:r>
          </w:p>
        </w:tc>
        <w:tc>
          <w:tcPr>
            <w:tcW w:w="1569" w:type="dxa"/>
            <w:vAlign w:val="center"/>
          </w:tcPr>
          <w:p>
            <w:pPr>
              <w:spacing w:line="300" w:lineRule="exact"/>
              <w:jc w:val="left"/>
              <w:rPr>
                <w:rFonts w:hint="default" w:ascii="方正书宋_GBK" w:eastAsia="方正书宋_GBK"/>
                <w:lang w:val="en-US"/>
              </w:rPr>
            </w:pPr>
            <w:r>
              <w:rPr>
                <w:rFonts w:hint="eastAsia" w:ascii="方正书宋_GBK" w:eastAsia="方正书宋_GBK"/>
                <w:lang w:val="en-US" w:eastAsia="zh-CN"/>
              </w:rPr>
              <w:t>100%</w:t>
            </w:r>
          </w:p>
        </w:tc>
        <w:tc>
          <w:tcPr>
            <w:tcW w:w="3035" w:type="dxa"/>
          </w:tcPr>
          <w:p>
            <w:pPr>
              <w:rPr>
                <w:rFonts w:hint="default" w:cs="宋体"/>
                <w:color w:val="000000"/>
                <w:sz w:val="22"/>
                <w:szCs w:val="22"/>
                <w:lang w:val="en-US"/>
              </w:rPr>
            </w:pPr>
            <w:r>
              <w:rPr>
                <w:rFonts w:hint="eastAsia"/>
                <w:color w:val="000000"/>
                <w:sz w:val="22"/>
                <w:szCs w:val="22"/>
                <w:lang w:val="en-US" w:eastAsia="zh-CN"/>
              </w:rP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124" w:type="dxa"/>
          </w:tcPr>
          <w:p>
            <w:pPr>
              <w:rPr>
                <w:rFonts w:hint="default" w:eastAsia="宋体" w:cs="宋体"/>
                <w:color w:val="000000"/>
                <w:sz w:val="22"/>
                <w:szCs w:val="22"/>
                <w:lang w:val="en-US" w:eastAsia="zh-CN"/>
              </w:rPr>
            </w:pPr>
            <w:r>
              <w:rPr>
                <w:rFonts w:hint="eastAsia"/>
                <w:color w:val="000000"/>
                <w:sz w:val="22"/>
                <w:szCs w:val="22"/>
                <w:lang w:val="en-US" w:eastAsia="zh-CN"/>
              </w:rPr>
              <w:t>牌照发放率</w:t>
            </w:r>
          </w:p>
        </w:tc>
        <w:tc>
          <w:tcPr>
            <w:tcW w:w="3001" w:type="dxa"/>
          </w:tcPr>
          <w:p>
            <w:pPr>
              <w:rPr>
                <w:rFonts w:hint="default" w:cs="宋体"/>
                <w:color w:val="000000"/>
                <w:sz w:val="22"/>
                <w:szCs w:val="22"/>
                <w:lang w:val="en-US"/>
              </w:rPr>
            </w:pPr>
            <w:r>
              <w:rPr>
                <w:rFonts w:hint="eastAsia"/>
                <w:color w:val="000000"/>
                <w:sz w:val="22"/>
                <w:szCs w:val="22"/>
                <w:lang w:val="en-US" w:eastAsia="zh-CN"/>
              </w:rPr>
              <w:t>电动自行车牌照发放及时性</w:t>
            </w:r>
          </w:p>
        </w:tc>
        <w:tc>
          <w:tcPr>
            <w:tcW w:w="156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≤5天</w:t>
            </w:r>
          </w:p>
        </w:tc>
        <w:tc>
          <w:tcPr>
            <w:tcW w:w="3035" w:type="dxa"/>
          </w:tcPr>
          <w:p>
            <w:pPr>
              <w:rPr>
                <w:rFonts w:cs="宋体"/>
                <w:color w:val="000000"/>
                <w:sz w:val="22"/>
                <w:szCs w:val="22"/>
              </w:rPr>
            </w:pPr>
            <w:r>
              <w:rPr>
                <w:rFonts w:hint="eastAsia"/>
                <w:color w:val="000000"/>
                <w:sz w:val="22"/>
                <w:szCs w:val="22"/>
                <w:lang w:val="en-US" w:eastAsia="zh-CN"/>
              </w:rP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124" w:type="dxa"/>
          </w:tcPr>
          <w:p>
            <w:pPr>
              <w:rPr>
                <w:rFonts w:hint="default" w:eastAsia="宋体" w:cs="宋体"/>
                <w:color w:val="000000"/>
                <w:sz w:val="22"/>
                <w:szCs w:val="22"/>
                <w:lang w:val="en-US" w:eastAsia="zh-CN"/>
              </w:rPr>
            </w:pPr>
            <w:r>
              <w:rPr>
                <w:rFonts w:hint="eastAsia"/>
                <w:color w:val="000000"/>
                <w:sz w:val="22"/>
                <w:szCs w:val="22"/>
                <w:lang w:val="en-US" w:eastAsia="zh-CN"/>
              </w:rPr>
              <w:t>预算控制数</w:t>
            </w:r>
          </w:p>
        </w:tc>
        <w:tc>
          <w:tcPr>
            <w:tcW w:w="3001" w:type="dxa"/>
          </w:tcPr>
          <w:p>
            <w:pPr>
              <w:rPr>
                <w:rFonts w:hint="default" w:eastAsia="宋体" w:cs="宋体"/>
                <w:color w:val="000000"/>
                <w:sz w:val="22"/>
                <w:szCs w:val="22"/>
                <w:lang w:val="en-US" w:eastAsia="zh-CN"/>
              </w:rPr>
            </w:pPr>
            <w:r>
              <w:rPr>
                <w:rFonts w:hint="eastAsia"/>
                <w:color w:val="000000"/>
                <w:sz w:val="22"/>
                <w:szCs w:val="22"/>
                <w:lang w:val="en-US" w:eastAsia="zh-CN"/>
              </w:rPr>
              <w:t>3预算控制数</w:t>
            </w:r>
          </w:p>
        </w:tc>
        <w:tc>
          <w:tcPr>
            <w:tcW w:w="1569"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30万元</w:t>
            </w:r>
          </w:p>
        </w:tc>
        <w:tc>
          <w:tcPr>
            <w:tcW w:w="3035" w:type="dxa"/>
          </w:tcPr>
          <w:p>
            <w:pPr>
              <w:rPr>
                <w:rFonts w:hint="default" w:eastAsia="宋体" w:cs="宋体"/>
                <w:color w:val="000000"/>
                <w:sz w:val="22"/>
                <w:szCs w:val="22"/>
                <w:lang w:val="en-US" w:eastAsia="zh-CN"/>
              </w:rPr>
            </w:pPr>
            <w:r>
              <w:rPr>
                <w:rFonts w:hint="eastAsia"/>
                <w:color w:val="000000"/>
                <w:sz w:val="22"/>
                <w:szCs w:val="22"/>
                <w:lang w:val="en-US" w:eastAsia="zh-CN"/>
              </w:rP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624" w:type="dxa"/>
            <w:vAlign w:val="center"/>
          </w:tcPr>
          <w:p>
            <w:pPr>
              <w:rPr>
                <w:rFonts w:ascii="宋体" w:hAnsi="宋体" w:cs="宋体"/>
                <w:sz w:val="22"/>
                <w:szCs w:val="22"/>
              </w:rPr>
            </w:pPr>
            <w:r>
              <w:rPr>
                <w:rFonts w:hint="eastAsia"/>
                <w:sz w:val="22"/>
                <w:szCs w:val="22"/>
              </w:rPr>
              <w:t>社会效益指标</w:t>
            </w:r>
          </w:p>
        </w:tc>
        <w:tc>
          <w:tcPr>
            <w:tcW w:w="2124" w:type="dxa"/>
          </w:tcPr>
          <w:p>
            <w:pPr>
              <w:rPr>
                <w:rFonts w:hint="default" w:cs="宋体"/>
                <w:color w:val="000000"/>
                <w:sz w:val="22"/>
                <w:szCs w:val="22"/>
                <w:lang w:val="en-US"/>
              </w:rPr>
            </w:pPr>
            <w:r>
              <w:rPr>
                <w:rFonts w:hint="eastAsia"/>
                <w:color w:val="000000"/>
                <w:sz w:val="22"/>
                <w:szCs w:val="22"/>
                <w:lang w:val="en-US" w:eastAsia="zh-CN"/>
              </w:rPr>
              <w:t>保障电动自行车有效有序上照</w:t>
            </w:r>
          </w:p>
        </w:tc>
        <w:tc>
          <w:tcPr>
            <w:tcW w:w="3001" w:type="dxa"/>
          </w:tcPr>
          <w:p>
            <w:pPr>
              <w:rPr>
                <w:rFonts w:cs="宋体"/>
                <w:color w:val="000000"/>
                <w:sz w:val="22"/>
                <w:szCs w:val="22"/>
              </w:rPr>
            </w:pPr>
            <w:r>
              <w:rPr>
                <w:rFonts w:hint="eastAsia"/>
                <w:color w:val="000000"/>
                <w:sz w:val="22"/>
                <w:szCs w:val="22"/>
                <w:lang w:val="en-US" w:eastAsia="zh-CN"/>
              </w:rPr>
              <w:t>保障电动自行车有效有序上照</w:t>
            </w:r>
          </w:p>
        </w:tc>
        <w:tc>
          <w:tcPr>
            <w:tcW w:w="1569" w:type="dxa"/>
            <w:vAlign w:val="center"/>
          </w:tcPr>
          <w:p>
            <w:pPr>
              <w:spacing w:line="300" w:lineRule="exact"/>
              <w:jc w:val="left"/>
              <w:rPr>
                <w:rFonts w:ascii="方正书宋_GBK" w:eastAsia="方正书宋_GBK"/>
              </w:rPr>
            </w:pPr>
            <w:r>
              <w:rPr>
                <w:rFonts w:hint="eastAsia"/>
                <w:color w:val="000000"/>
                <w:sz w:val="22"/>
                <w:szCs w:val="22"/>
                <w:lang w:val="en-US" w:eastAsia="zh-CN"/>
              </w:rPr>
              <w:t>保障电动自行车有效有序上照</w:t>
            </w:r>
          </w:p>
        </w:tc>
        <w:tc>
          <w:tcPr>
            <w:tcW w:w="3035" w:type="dxa"/>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p>
        </w:tc>
        <w:tc>
          <w:tcPr>
            <w:tcW w:w="2124" w:type="dxa"/>
            <w:vAlign w:val="center"/>
          </w:tcPr>
          <w:p>
            <w:pPr>
              <w:spacing w:line="300" w:lineRule="exact"/>
              <w:jc w:val="left"/>
              <w:rPr>
                <w:rFonts w:ascii="方正书宋_GBK" w:eastAsia="方正书宋_GBK"/>
              </w:rPr>
            </w:pPr>
          </w:p>
        </w:tc>
        <w:tc>
          <w:tcPr>
            <w:tcW w:w="3001" w:type="dxa"/>
            <w:vAlign w:val="center"/>
          </w:tcPr>
          <w:p>
            <w:pPr>
              <w:spacing w:line="300" w:lineRule="exact"/>
              <w:jc w:val="left"/>
              <w:rPr>
                <w:rFonts w:ascii="方正书宋_GBK" w:eastAsia="方正书宋_GBK"/>
              </w:rPr>
            </w:pPr>
          </w:p>
        </w:tc>
        <w:tc>
          <w:tcPr>
            <w:tcW w:w="1569" w:type="dxa"/>
            <w:vAlign w:val="center"/>
          </w:tcPr>
          <w:p>
            <w:pPr>
              <w:spacing w:line="300" w:lineRule="exact"/>
              <w:jc w:val="left"/>
              <w:rPr>
                <w:rFonts w:ascii="方正书宋_GBK" w:eastAsia="方正书宋_GBK"/>
              </w:rPr>
            </w:pPr>
          </w:p>
        </w:tc>
        <w:tc>
          <w:tcPr>
            <w:tcW w:w="3035"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p>
        </w:tc>
        <w:tc>
          <w:tcPr>
            <w:tcW w:w="2124" w:type="dxa"/>
            <w:vAlign w:val="center"/>
          </w:tcPr>
          <w:p>
            <w:pPr>
              <w:spacing w:line="300" w:lineRule="exact"/>
              <w:jc w:val="left"/>
              <w:rPr>
                <w:rFonts w:ascii="方正书宋_GBK" w:eastAsia="方正书宋_GBK"/>
              </w:rPr>
            </w:pPr>
          </w:p>
        </w:tc>
        <w:tc>
          <w:tcPr>
            <w:tcW w:w="3001" w:type="dxa"/>
            <w:vAlign w:val="center"/>
          </w:tcPr>
          <w:p>
            <w:pPr>
              <w:spacing w:line="300" w:lineRule="exact"/>
              <w:jc w:val="left"/>
              <w:rPr>
                <w:rFonts w:ascii="方正书宋_GBK" w:eastAsia="方正书宋_GBK"/>
              </w:rPr>
            </w:pPr>
          </w:p>
        </w:tc>
        <w:tc>
          <w:tcPr>
            <w:tcW w:w="1569" w:type="dxa"/>
            <w:vAlign w:val="center"/>
          </w:tcPr>
          <w:p>
            <w:pPr>
              <w:spacing w:line="300" w:lineRule="exact"/>
              <w:jc w:val="left"/>
              <w:rPr>
                <w:rFonts w:ascii="方正书宋_GBK" w:eastAsia="方正书宋_GBK"/>
              </w:rPr>
            </w:pPr>
          </w:p>
        </w:tc>
        <w:tc>
          <w:tcPr>
            <w:tcW w:w="3035"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Merge w:val="continue"/>
            <w:vAlign w:val="center"/>
          </w:tcPr>
          <w:p>
            <w:pPr>
              <w:spacing w:line="300" w:lineRule="exact"/>
              <w:jc w:val="center"/>
              <w:rPr>
                <w:rFonts w:ascii="方正书宋_GBK" w:eastAsia="方正书宋_GBK"/>
              </w:rPr>
            </w:pPr>
          </w:p>
        </w:tc>
        <w:tc>
          <w:tcPr>
            <w:tcW w:w="1624" w:type="dxa"/>
            <w:vAlign w:val="center"/>
          </w:tcPr>
          <w:p>
            <w:pPr>
              <w:spacing w:line="300" w:lineRule="exact"/>
              <w:jc w:val="left"/>
              <w:rPr>
                <w:rFonts w:ascii="方正书宋_GBK" w:eastAsia="方正书宋_GBK"/>
              </w:rPr>
            </w:pPr>
          </w:p>
        </w:tc>
        <w:tc>
          <w:tcPr>
            <w:tcW w:w="2124" w:type="dxa"/>
            <w:vAlign w:val="center"/>
          </w:tcPr>
          <w:p>
            <w:pPr>
              <w:spacing w:line="300" w:lineRule="exact"/>
              <w:jc w:val="left"/>
              <w:rPr>
                <w:rFonts w:ascii="方正书宋_GBK" w:eastAsia="方正书宋_GBK"/>
              </w:rPr>
            </w:pPr>
          </w:p>
        </w:tc>
        <w:tc>
          <w:tcPr>
            <w:tcW w:w="3001" w:type="dxa"/>
            <w:vAlign w:val="center"/>
          </w:tcPr>
          <w:p>
            <w:pPr>
              <w:spacing w:line="300" w:lineRule="exact"/>
              <w:jc w:val="left"/>
              <w:rPr>
                <w:rFonts w:ascii="方正书宋_GBK" w:eastAsia="方正书宋_GBK"/>
              </w:rPr>
            </w:pPr>
          </w:p>
        </w:tc>
        <w:tc>
          <w:tcPr>
            <w:tcW w:w="1569" w:type="dxa"/>
            <w:vAlign w:val="center"/>
          </w:tcPr>
          <w:p>
            <w:pPr>
              <w:spacing w:line="300" w:lineRule="exact"/>
              <w:jc w:val="left"/>
              <w:rPr>
                <w:rFonts w:ascii="方正书宋_GBK" w:eastAsia="方正书宋_GBK"/>
              </w:rPr>
            </w:pPr>
          </w:p>
        </w:tc>
        <w:tc>
          <w:tcPr>
            <w:tcW w:w="3035"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285"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624" w:type="dxa"/>
            <w:vAlign w:val="center"/>
          </w:tcPr>
          <w:p>
            <w:pPr>
              <w:rPr>
                <w:rFonts w:ascii="宋体" w:hAnsi="宋体" w:cs="宋体"/>
                <w:sz w:val="22"/>
                <w:szCs w:val="22"/>
              </w:rPr>
            </w:pPr>
            <w:r>
              <w:rPr>
                <w:rFonts w:hint="eastAsia"/>
                <w:sz w:val="22"/>
                <w:szCs w:val="22"/>
              </w:rPr>
              <w:t>服务对象满意度指标</w:t>
            </w:r>
          </w:p>
        </w:tc>
        <w:tc>
          <w:tcPr>
            <w:tcW w:w="2124" w:type="dxa"/>
          </w:tcPr>
          <w:p>
            <w:pPr>
              <w:rPr>
                <w:rFonts w:cs="宋体"/>
                <w:color w:val="000000"/>
                <w:sz w:val="22"/>
                <w:szCs w:val="22"/>
              </w:rPr>
            </w:pPr>
            <w:r>
              <w:rPr>
                <w:color w:val="000000"/>
                <w:sz w:val="22"/>
                <w:szCs w:val="22"/>
              </w:rPr>
              <w:t>群众</w:t>
            </w:r>
            <w:r>
              <w:rPr>
                <w:rFonts w:hint="eastAsia"/>
                <w:color w:val="000000"/>
                <w:sz w:val="22"/>
                <w:szCs w:val="22"/>
                <w:lang w:val="en-US" w:eastAsia="zh-CN"/>
              </w:rPr>
              <w:t>对上牌服务的</w:t>
            </w:r>
            <w:r>
              <w:rPr>
                <w:color w:val="000000"/>
                <w:sz w:val="22"/>
                <w:szCs w:val="22"/>
              </w:rPr>
              <w:t>满意度</w:t>
            </w:r>
          </w:p>
        </w:tc>
        <w:tc>
          <w:tcPr>
            <w:tcW w:w="3001" w:type="dxa"/>
          </w:tcPr>
          <w:p>
            <w:pPr>
              <w:rPr>
                <w:rFonts w:cs="宋体"/>
                <w:color w:val="000000"/>
                <w:sz w:val="22"/>
                <w:szCs w:val="22"/>
              </w:rPr>
            </w:pPr>
            <w:r>
              <w:rPr>
                <w:color w:val="000000"/>
                <w:sz w:val="22"/>
                <w:szCs w:val="22"/>
              </w:rPr>
              <w:t>群众</w:t>
            </w:r>
            <w:r>
              <w:rPr>
                <w:rFonts w:hint="eastAsia"/>
                <w:color w:val="000000"/>
                <w:sz w:val="22"/>
                <w:szCs w:val="22"/>
                <w:lang w:val="en-US" w:eastAsia="zh-CN"/>
              </w:rPr>
              <w:t>对上牌服务的</w:t>
            </w:r>
            <w:r>
              <w:rPr>
                <w:color w:val="000000"/>
                <w:sz w:val="22"/>
                <w:szCs w:val="22"/>
              </w:rPr>
              <w:t>满意度</w:t>
            </w:r>
          </w:p>
        </w:tc>
        <w:tc>
          <w:tcPr>
            <w:tcW w:w="1569"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035" w:type="dxa"/>
            <w:vAlign w:val="center"/>
          </w:tcPr>
          <w:p>
            <w:pPr>
              <w:spacing w:line="300" w:lineRule="exact"/>
              <w:jc w:val="left"/>
              <w:rPr>
                <w:rFonts w:hint="default" w:ascii="方正书宋_GBK" w:eastAsia="方正书宋_GBK"/>
                <w:lang w:val="en-US" w:eastAsia="zh-CN"/>
              </w:rPr>
            </w:pPr>
            <w:r>
              <w:rPr>
                <w:rFonts w:hint="eastAsia" w:eastAsia="方正书宋_GBK"/>
                <w:color w:val="000000"/>
                <w:sz w:val="22"/>
                <w:szCs w:val="22"/>
                <w:lang w:val="en-US" w:eastAsia="zh-CN"/>
              </w:rPr>
              <w:t>群众满意情况</w:t>
            </w:r>
          </w:p>
        </w:tc>
      </w:tr>
    </w:tbl>
    <w:p>
      <w:pPr>
        <w:spacing w:before="0" w:after="0" w:line="240" w:lineRule="auto"/>
        <w:ind w:firstLine="0"/>
        <w:jc w:val="both"/>
        <w:outlineLvl w:val="9"/>
        <w:sectPr>
          <w:pgSz w:w="16839" w:h="11907" w:orient="landscape"/>
          <w:pgMar w:top="1304" w:right="1984" w:bottom="1304" w:left="1134" w:header="851" w:footer="992" w:gutter="0"/>
          <w:cols w:space="425" w:num="1"/>
          <w:docGrid w:type="lines" w:linePitch="312" w:charSpace="0"/>
        </w:sectPr>
      </w:pPr>
    </w:p>
    <w:p>
      <w:pPr>
        <w:spacing w:beforeLines="50" w:afterLines="50"/>
        <w:jc w:val="both"/>
        <w:rPr>
          <w:rFonts w:ascii="Times New Roman" w:eastAsia="方正仿宋_GBK"/>
          <w:sz w:val="28"/>
        </w:rPr>
      </w:pPr>
    </w:p>
    <w:p>
      <w:pPr>
        <w:spacing w:line="520" w:lineRule="exact"/>
        <w:ind w:firstLine="643" w:firstLineChars="200"/>
        <w:rPr>
          <w:rFonts w:ascii="仿宋" w:hAnsi="仿宋" w:eastAsia="仿宋"/>
          <w:b/>
          <w:bCs/>
          <w:sz w:val="32"/>
          <w:szCs w:val="32"/>
        </w:rPr>
      </w:pPr>
      <w:r>
        <w:rPr>
          <w:rFonts w:hint="eastAsia" w:ascii="仿宋" w:hAnsi="仿宋" w:eastAsia="仿宋"/>
          <w:b/>
          <w:bCs/>
          <w:sz w:val="32"/>
          <w:szCs w:val="32"/>
        </w:rPr>
        <w:t>六、政府采购预算情况</w:t>
      </w:r>
    </w:p>
    <w:p>
      <w:pPr>
        <w:jc w:val="center"/>
        <w:outlineLvl w:val="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部门政府采购预算</w:t>
      </w:r>
    </w:p>
    <w:tbl>
      <w:tblPr>
        <w:tblStyle w:val="4"/>
        <w:tblW w:w="139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5"/>
        <w:gridCol w:w="1048"/>
        <w:gridCol w:w="929"/>
        <w:gridCol w:w="834"/>
        <w:gridCol w:w="600"/>
        <w:gridCol w:w="855"/>
        <w:gridCol w:w="1005"/>
        <w:gridCol w:w="825"/>
        <w:gridCol w:w="962"/>
        <w:gridCol w:w="874"/>
        <w:gridCol w:w="918"/>
        <w:gridCol w:w="921"/>
        <w:gridCol w:w="921"/>
        <w:gridCol w:w="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606"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szCs w:val="21"/>
                <w:lang w:eastAsia="zh-CN"/>
              </w:rPr>
            </w:pPr>
            <w:r>
              <w:rPr>
                <w:rFonts w:ascii="仿宋" w:hAnsi="仿宋" w:eastAsia="仿宋"/>
                <w:szCs w:val="21"/>
              </w:rPr>
              <w:t>451</w:t>
            </w:r>
            <w:r>
              <w:rPr>
                <w:rFonts w:hint="eastAsia" w:ascii="仿宋" w:hAnsi="仿宋" w:eastAsia="仿宋"/>
                <w:szCs w:val="21"/>
                <w:lang w:eastAsia="zh-CN"/>
              </w:rPr>
              <w:t>涞水县公安局交通管理大队</w:t>
            </w:r>
          </w:p>
        </w:tc>
        <w:tc>
          <w:tcPr>
            <w:tcW w:w="6300" w:type="dxa"/>
            <w:gridSpan w:val="7"/>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Cs w:val="21"/>
              </w:rPr>
            </w:pPr>
            <w:r>
              <w:rPr>
                <w:rFonts w:hint="eastAsia" w:ascii="仿宋" w:hAnsi="仿宋" w:eastAsia="仿宋"/>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83" w:type="dxa"/>
            <w:gridSpan w:val="2"/>
            <w:vAlign w:val="center"/>
          </w:tcPr>
          <w:p>
            <w:pPr>
              <w:spacing w:line="300" w:lineRule="exact"/>
              <w:jc w:val="center"/>
              <w:rPr>
                <w:rFonts w:ascii="仿宋" w:hAnsi="仿宋" w:eastAsia="仿宋"/>
                <w:b/>
                <w:szCs w:val="21"/>
              </w:rPr>
            </w:pPr>
            <w:r>
              <w:rPr>
                <w:rFonts w:hint="eastAsia" w:ascii="仿宋" w:hAnsi="仿宋" w:eastAsia="仿宋"/>
                <w:b/>
                <w:szCs w:val="21"/>
              </w:rPr>
              <w:t>政府采购项目来源</w:t>
            </w:r>
          </w:p>
        </w:tc>
        <w:tc>
          <w:tcPr>
            <w:tcW w:w="92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采购物品名称</w:t>
            </w:r>
          </w:p>
        </w:tc>
        <w:tc>
          <w:tcPr>
            <w:tcW w:w="834"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政府采购目录序号</w:t>
            </w:r>
          </w:p>
        </w:tc>
        <w:tc>
          <w:tcPr>
            <w:tcW w:w="600"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r>
              <w:rPr>
                <w:rFonts w:ascii="仿宋" w:hAnsi="仿宋" w:eastAsia="仿宋"/>
                <w:b/>
                <w:szCs w:val="21"/>
              </w:rPr>
              <w:t xml:space="preserve">  </w:t>
            </w:r>
            <w:r>
              <w:rPr>
                <w:rFonts w:hint="eastAsia" w:ascii="仿宋" w:hAnsi="仿宋" w:eastAsia="仿宋"/>
                <w:b/>
                <w:szCs w:val="21"/>
              </w:rPr>
              <w:t>单位</w:t>
            </w:r>
          </w:p>
        </w:tc>
        <w:tc>
          <w:tcPr>
            <w:tcW w:w="855"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p>
        </w:tc>
        <w:tc>
          <w:tcPr>
            <w:tcW w:w="1005"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单价</w:t>
            </w:r>
          </w:p>
        </w:tc>
        <w:tc>
          <w:tcPr>
            <w:tcW w:w="6300" w:type="dxa"/>
            <w:gridSpan w:val="7"/>
            <w:vAlign w:val="center"/>
          </w:tcPr>
          <w:p>
            <w:pPr>
              <w:spacing w:line="300" w:lineRule="exact"/>
              <w:jc w:val="center"/>
              <w:rPr>
                <w:rFonts w:ascii="仿宋" w:hAnsi="仿宋" w:eastAsia="仿宋"/>
                <w:b/>
                <w:szCs w:val="21"/>
              </w:rPr>
            </w:pPr>
            <w:r>
              <w:rPr>
                <w:rFonts w:hint="eastAsia" w:ascii="仿宋" w:hAnsi="仿宋" w:eastAsia="仿宋"/>
                <w:b/>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项目名称</w:t>
            </w:r>
          </w:p>
        </w:tc>
        <w:tc>
          <w:tcPr>
            <w:tcW w:w="1048"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预算资金</w:t>
            </w:r>
          </w:p>
        </w:tc>
        <w:tc>
          <w:tcPr>
            <w:tcW w:w="929" w:type="dxa"/>
            <w:vMerge w:val="continue"/>
            <w:vAlign w:val="center"/>
          </w:tcPr>
          <w:p>
            <w:pPr>
              <w:spacing w:line="300" w:lineRule="exact"/>
              <w:jc w:val="left"/>
              <w:outlineLvl w:val="0"/>
              <w:rPr>
                <w:rFonts w:ascii="仿宋" w:hAnsi="仿宋" w:eastAsia="仿宋"/>
                <w:szCs w:val="21"/>
              </w:rPr>
            </w:pPr>
          </w:p>
        </w:tc>
        <w:tc>
          <w:tcPr>
            <w:tcW w:w="834" w:type="dxa"/>
            <w:vMerge w:val="continue"/>
            <w:vAlign w:val="center"/>
          </w:tcPr>
          <w:p>
            <w:pPr>
              <w:spacing w:line="300" w:lineRule="exact"/>
              <w:jc w:val="left"/>
              <w:outlineLvl w:val="0"/>
              <w:rPr>
                <w:rFonts w:ascii="仿宋" w:hAnsi="仿宋" w:eastAsia="仿宋"/>
                <w:szCs w:val="21"/>
              </w:rPr>
            </w:pPr>
          </w:p>
        </w:tc>
        <w:tc>
          <w:tcPr>
            <w:tcW w:w="600" w:type="dxa"/>
            <w:vMerge w:val="continue"/>
            <w:vAlign w:val="center"/>
          </w:tcPr>
          <w:p>
            <w:pPr>
              <w:spacing w:line="300" w:lineRule="exact"/>
              <w:jc w:val="left"/>
              <w:outlineLvl w:val="0"/>
              <w:rPr>
                <w:rFonts w:ascii="仿宋" w:hAnsi="仿宋" w:eastAsia="仿宋"/>
                <w:szCs w:val="21"/>
              </w:rPr>
            </w:pPr>
          </w:p>
        </w:tc>
        <w:tc>
          <w:tcPr>
            <w:tcW w:w="855" w:type="dxa"/>
            <w:vMerge w:val="continue"/>
            <w:vAlign w:val="center"/>
          </w:tcPr>
          <w:p>
            <w:pPr>
              <w:spacing w:line="300" w:lineRule="exact"/>
              <w:jc w:val="left"/>
              <w:outlineLvl w:val="0"/>
              <w:rPr>
                <w:rFonts w:ascii="仿宋" w:hAnsi="仿宋" w:eastAsia="仿宋"/>
                <w:szCs w:val="21"/>
              </w:rPr>
            </w:pPr>
          </w:p>
        </w:tc>
        <w:tc>
          <w:tcPr>
            <w:tcW w:w="1005" w:type="dxa"/>
            <w:vMerge w:val="continue"/>
            <w:vAlign w:val="center"/>
          </w:tcPr>
          <w:p>
            <w:pPr>
              <w:spacing w:line="300" w:lineRule="exact"/>
              <w:jc w:val="left"/>
              <w:outlineLvl w:val="0"/>
              <w:rPr>
                <w:rFonts w:ascii="仿宋" w:hAnsi="仿宋" w:eastAsia="仿宋"/>
                <w:szCs w:val="21"/>
              </w:rPr>
            </w:pPr>
          </w:p>
        </w:tc>
        <w:tc>
          <w:tcPr>
            <w:tcW w:w="825"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总计</w:t>
            </w:r>
          </w:p>
        </w:tc>
        <w:tc>
          <w:tcPr>
            <w:tcW w:w="4596" w:type="dxa"/>
            <w:gridSpan w:val="5"/>
            <w:vAlign w:val="center"/>
          </w:tcPr>
          <w:p>
            <w:pPr>
              <w:spacing w:line="300" w:lineRule="exact"/>
              <w:jc w:val="center"/>
              <w:rPr>
                <w:rFonts w:ascii="仿宋" w:hAnsi="仿宋" w:eastAsia="仿宋"/>
                <w:b/>
                <w:szCs w:val="21"/>
              </w:rPr>
            </w:pPr>
            <w:r>
              <w:rPr>
                <w:rFonts w:hint="eastAsia" w:ascii="仿宋" w:hAnsi="仿宋" w:eastAsia="仿宋"/>
                <w:b/>
                <w:szCs w:val="21"/>
              </w:rPr>
              <w:t>当年部门预算安排资金</w:t>
            </w:r>
          </w:p>
        </w:tc>
        <w:tc>
          <w:tcPr>
            <w:tcW w:w="879"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35" w:type="dxa"/>
            <w:vMerge w:val="continue"/>
            <w:vAlign w:val="center"/>
          </w:tcPr>
          <w:p>
            <w:pPr>
              <w:spacing w:line="300" w:lineRule="exact"/>
              <w:jc w:val="left"/>
              <w:outlineLvl w:val="0"/>
              <w:rPr>
                <w:rFonts w:ascii="仿宋" w:hAnsi="仿宋" w:eastAsia="仿宋"/>
                <w:szCs w:val="21"/>
              </w:rPr>
            </w:pPr>
          </w:p>
        </w:tc>
        <w:tc>
          <w:tcPr>
            <w:tcW w:w="1048" w:type="dxa"/>
            <w:vMerge w:val="continue"/>
            <w:vAlign w:val="center"/>
          </w:tcPr>
          <w:p>
            <w:pPr>
              <w:spacing w:line="300" w:lineRule="exact"/>
              <w:jc w:val="left"/>
              <w:outlineLvl w:val="0"/>
              <w:rPr>
                <w:rFonts w:ascii="仿宋" w:hAnsi="仿宋" w:eastAsia="仿宋"/>
                <w:szCs w:val="21"/>
              </w:rPr>
            </w:pPr>
          </w:p>
        </w:tc>
        <w:tc>
          <w:tcPr>
            <w:tcW w:w="929" w:type="dxa"/>
            <w:vMerge w:val="continue"/>
            <w:vAlign w:val="center"/>
          </w:tcPr>
          <w:p>
            <w:pPr>
              <w:spacing w:line="300" w:lineRule="exact"/>
              <w:jc w:val="left"/>
              <w:outlineLvl w:val="0"/>
              <w:rPr>
                <w:rFonts w:ascii="仿宋" w:hAnsi="仿宋" w:eastAsia="仿宋"/>
                <w:szCs w:val="21"/>
              </w:rPr>
            </w:pPr>
          </w:p>
        </w:tc>
        <w:tc>
          <w:tcPr>
            <w:tcW w:w="834" w:type="dxa"/>
            <w:vMerge w:val="continue"/>
            <w:vAlign w:val="center"/>
          </w:tcPr>
          <w:p>
            <w:pPr>
              <w:spacing w:line="300" w:lineRule="exact"/>
              <w:jc w:val="left"/>
              <w:outlineLvl w:val="0"/>
              <w:rPr>
                <w:rFonts w:ascii="仿宋" w:hAnsi="仿宋" w:eastAsia="仿宋"/>
                <w:szCs w:val="21"/>
              </w:rPr>
            </w:pPr>
          </w:p>
        </w:tc>
        <w:tc>
          <w:tcPr>
            <w:tcW w:w="600" w:type="dxa"/>
            <w:vMerge w:val="continue"/>
            <w:vAlign w:val="center"/>
          </w:tcPr>
          <w:p>
            <w:pPr>
              <w:spacing w:line="300" w:lineRule="exact"/>
              <w:jc w:val="left"/>
              <w:outlineLvl w:val="0"/>
              <w:rPr>
                <w:rFonts w:ascii="仿宋" w:hAnsi="仿宋" w:eastAsia="仿宋"/>
                <w:szCs w:val="21"/>
              </w:rPr>
            </w:pPr>
          </w:p>
        </w:tc>
        <w:tc>
          <w:tcPr>
            <w:tcW w:w="855" w:type="dxa"/>
            <w:vMerge w:val="continue"/>
            <w:vAlign w:val="center"/>
          </w:tcPr>
          <w:p>
            <w:pPr>
              <w:spacing w:line="300" w:lineRule="exact"/>
              <w:jc w:val="left"/>
              <w:outlineLvl w:val="0"/>
              <w:rPr>
                <w:rFonts w:ascii="仿宋" w:hAnsi="仿宋" w:eastAsia="仿宋"/>
                <w:szCs w:val="21"/>
              </w:rPr>
            </w:pPr>
          </w:p>
        </w:tc>
        <w:tc>
          <w:tcPr>
            <w:tcW w:w="1005" w:type="dxa"/>
            <w:vMerge w:val="continue"/>
            <w:vAlign w:val="center"/>
          </w:tcPr>
          <w:p>
            <w:pPr>
              <w:spacing w:line="300" w:lineRule="exact"/>
              <w:jc w:val="left"/>
              <w:outlineLvl w:val="0"/>
              <w:rPr>
                <w:rFonts w:ascii="仿宋" w:hAnsi="仿宋" w:eastAsia="仿宋"/>
                <w:szCs w:val="21"/>
              </w:rPr>
            </w:pPr>
          </w:p>
        </w:tc>
        <w:tc>
          <w:tcPr>
            <w:tcW w:w="825" w:type="dxa"/>
            <w:vMerge w:val="continue"/>
            <w:vAlign w:val="center"/>
          </w:tcPr>
          <w:p>
            <w:pPr>
              <w:spacing w:line="300" w:lineRule="exact"/>
              <w:jc w:val="left"/>
              <w:outlineLvl w:val="0"/>
              <w:rPr>
                <w:rFonts w:ascii="仿宋" w:hAnsi="仿宋" w:eastAsia="仿宋"/>
                <w:szCs w:val="21"/>
              </w:rPr>
            </w:pPr>
          </w:p>
        </w:tc>
        <w:tc>
          <w:tcPr>
            <w:tcW w:w="962" w:type="dxa"/>
            <w:vAlign w:val="center"/>
          </w:tcPr>
          <w:p>
            <w:pPr>
              <w:spacing w:line="300" w:lineRule="exact"/>
              <w:jc w:val="center"/>
              <w:rPr>
                <w:rFonts w:ascii="仿宋" w:hAnsi="仿宋" w:eastAsia="仿宋"/>
                <w:b/>
                <w:szCs w:val="21"/>
              </w:rPr>
            </w:pPr>
            <w:r>
              <w:rPr>
                <w:rFonts w:hint="eastAsia" w:ascii="仿宋" w:hAnsi="仿宋" w:eastAsia="仿宋"/>
                <w:b/>
                <w:szCs w:val="21"/>
              </w:rPr>
              <w:t>合计</w:t>
            </w:r>
          </w:p>
        </w:tc>
        <w:tc>
          <w:tcPr>
            <w:tcW w:w="874" w:type="dxa"/>
            <w:vAlign w:val="center"/>
          </w:tcPr>
          <w:p>
            <w:pPr>
              <w:spacing w:line="300" w:lineRule="exact"/>
              <w:jc w:val="center"/>
              <w:rPr>
                <w:rFonts w:ascii="仿宋" w:hAnsi="仿宋" w:eastAsia="仿宋"/>
                <w:b/>
                <w:szCs w:val="21"/>
              </w:rPr>
            </w:pPr>
            <w:r>
              <w:rPr>
                <w:rFonts w:hint="eastAsia" w:ascii="仿宋" w:hAnsi="仿宋" w:eastAsia="仿宋"/>
                <w:b/>
                <w:szCs w:val="21"/>
              </w:rPr>
              <w:t>一般公共预算拨款</w:t>
            </w:r>
          </w:p>
        </w:tc>
        <w:tc>
          <w:tcPr>
            <w:tcW w:w="918" w:type="dxa"/>
            <w:vAlign w:val="center"/>
          </w:tcPr>
          <w:p>
            <w:pPr>
              <w:spacing w:line="300" w:lineRule="exact"/>
              <w:jc w:val="center"/>
              <w:rPr>
                <w:rFonts w:ascii="仿宋" w:hAnsi="仿宋" w:eastAsia="仿宋"/>
                <w:b/>
                <w:szCs w:val="21"/>
              </w:rPr>
            </w:pPr>
            <w:r>
              <w:rPr>
                <w:rFonts w:hint="eastAsia" w:ascii="仿宋" w:hAnsi="仿宋" w:eastAsia="仿宋"/>
                <w:b/>
                <w:szCs w:val="21"/>
              </w:rPr>
              <w:t>基金预算拨款</w:t>
            </w:r>
          </w:p>
        </w:tc>
        <w:tc>
          <w:tcPr>
            <w:tcW w:w="921" w:type="dxa"/>
            <w:vAlign w:val="center"/>
          </w:tcPr>
          <w:p>
            <w:pPr>
              <w:spacing w:line="300" w:lineRule="exact"/>
              <w:jc w:val="center"/>
              <w:rPr>
                <w:rFonts w:ascii="仿宋" w:hAnsi="仿宋" w:eastAsia="仿宋"/>
                <w:b/>
                <w:szCs w:val="21"/>
              </w:rPr>
            </w:pPr>
            <w:r>
              <w:rPr>
                <w:rFonts w:hint="eastAsia" w:ascii="仿宋" w:hAnsi="仿宋" w:eastAsia="仿宋"/>
                <w:b/>
                <w:szCs w:val="21"/>
              </w:rPr>
              <w:t>财政专户核拨</w:t>
            </w:r>
          </w:p>
        </w:tc>
        <w:tc>
          <w:tcPr>
            <w:tcW w:w="921" w:type="dxa"/>
            <w:vAlign w:val="center"/>
          </w:tcPr>
          <w:p>
            <w:pPr>
              <w:spacing w:line="300" w:lineRule="exact"/>
              <w:jc w:val="center"/>
              <w:rPr>
                <w:rFonts w:ascii="仿宋" w:hAnsi="仿宋" w:eastAsia="仿宋"/>
                <w:b/>
                <w:szCs w:val="21"/>
              </w:rPr>
            </w:pPr>
            <w:r>
              <w:rPr>
                <w:rFonts w:hint="eastAsia" w:ascii="仿宋" w:hAnsi="仿宋" w:eastAsia="仿宋"/>
                <w:b/>
                <w:szCs w:val="21"/>
              </w:rPr>
              <w:t>其他来源收入</w:t>
            </w:r>
          </w:p>
        </w:tc>
        <w:tc>
          <w:tcPr>
            <w:tcW w:w="879" w:type="dxa"/>
            <w:vMerge w:val="continue"/>
            <w:vAlign w:val="center"/>
          </w:tcPr>
          <w:p>
            <w:pPr>
              <w:spacing w:line="300" w:lineRule="exact"/>
              <w:jc w:val="left"/>
              <w:outlineLvl w:val="0"/>
              <w:rPr>
                <w:rFonts w:ascii="仿宋" w:hAnsi="仿宋" w:eastAsia="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仿宋" w:hAnsi="仿宋" w:eastAsia="仿宋"/>
                <w:b/>
                <w:szCs w:val="21"/>
              </w:rPr>
            </w:pPr>
            <w:r>
              <w:rPr>
                <w:rFonts w:hint="eastAsia" w:ascii="仿宋" w:hAnsi="仿宋" w:eastAsia="仿宋"/>
                <w:b/>
                <w:szCs w:val="21"/>
              </w:rPr>
              <w:t>合　计</w:t>
            </w:r>
          </w:p>
        </w:tc>
        <w:tc>
          <w:tcPr>
            <w:tcW w:w="1048"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75</w:t>
            </w:r>
          </w:p>
        </w:tc>
        <w:tc>
          <w:tcPr>
            <w:tcW w:w="929" w:type="dxa"/>
            <w:vAlign w:val="center"/>
          </w:tcPr>
          <w:p>
            <w:pPr>
              <w:spacing w:line="300" w:lineRule="exact"/>
              <w:jc w:val="left"/>
              <w:rPr>
                <w:rFonts w:ascii="仿宋" w:hAnsi="仿宋" w:eastAsia="仿宋" w:cstheme="minorBidi"/>
                <w:b/>
                <w:kern w:val="2"/>
                <w:sz w:val="21"/>
                <w:szCs w:val="21"/>
                <w:lang w:val="en-US" w:eastAsia="zh-CN" w:bidi="ar-SA"/>
              </w:rPr>
            </w:pPr>
          </w:p>
        </w:tc>
        <w:tc>
          <w:tcPr>
            <w:tcW w:w="834" w:type="dxa"/>
            <w:vAlign w:val="center"/>
          </w:tcPr>
          <w:p>
            <w:pPr>
              <w:spacing w:line="300" w:lineRule="exact"/>
              <w:jc w:val="left"/>
              <w:rPr>
                <w:rFonts w:ascii="仿宋" w:hAnsi="仿宋" w:eastAsia="仿宋" w:cstheme="minorBidi"/>
                <w:b/>
                <w:kern w:val="2"/>
                <w:sz w:val="21"/>
                <w:szCs w:val="21"/>
                <w:lang w:val="en-US" w:eastAsia="zh-CN" w:bidi="ar-SA"/>
              </w:rPr>
            </w:pPr>
          </w:p>
        </w:tc>
        <w:tc>
          <w:tcPr>
            <w:tcW w:w="600" w:type="dxa"/>
            <w:vAlign w:val="center"/>
          </w:tcPr>
          <w:p>
            <w:pPr>
              <w:spacing w:line="300" w:lineRule="exact"/>
              <w:jc w:val="left"/>
              <w:rPr>
                <w:rFonts w:ascii="仿宋" w:hAnsi="仿宋" w:eastAsia="仿宋" w:cstheme="minorBidi"/>
                <w:b/>
                <w:kern w:val="2"/>
                <w:sz w:val="21"/>
                <w:szCs w:val="21"/>
                <w:lang w:val="en-US" w:eastAsia="zh-CN" w:bidi="ar-SA"/>
              </w:rPr>
            </w:pPr>
          </w:p>
        </w:tc>
        <w:tc>
          <w:tcPr>
            <w:tcW w:w="855" w:type="dxa"/>
            <w:vAlign w:val="center"/>
          </w:tcPr>
          <w:p>
            <w:pPr>
              <w:spacing w:line="300" w:lineRule="exact"/>
              <w:jc w:val="right"/>
              <w:rPr>
                <w:rFonts w:ascii="仿宋" w:hAnsi="仿宋" w:eastAsia="仿宋" w:cstheme="minorBidi"/>
                <w:b/>
                <w:kern w:val="2"/>
                <w:sz w:val="21"/>
                <w:szCs w:val="21"/>
                <w:lang w:val="en-US" w:eastAsia="zh-CN" w:bidi="ar-SA"/>
              </w:rPr>
            </w:pPr>
          </w:p>
        </w:tc>
        <w:tc>
          <w:tcPr>
            <w:tcW w:w="1005" w:type="dxa"/>
            <w:vAlign w:val="center"/>
          </w:tcPr>
          <w:p>
            <w:pPr>
              <w:spacing w:line="300" w:lineRule="exact"/>
              <w:jc w:val="right"/>
              <w:rPr>
                <w:rFonts w:ascii="仿宋" w:hAnsi="仿宋" w:eastAsia="仿宋" w:cstheme="minorBidi"/>
                <w:b/>
                <w:kern w:val="2"/>
                <w:sz w:val="21"/>
                <w:szCs w:val="21"/>
                <w:lang w:val="en-US" w:eastAsia="zh-CN" w:bidi="ar-SA"/>
              </w:rPr>
            </w:pPr>
          </w:p>
        </w:tc>
        <w:tc>
          <w:tcPr>
            <w:tcW w:w="825"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75</w:t>
            </w:r>
          </w:p>
        </w:tc>
        <w:tc>
          <w:tcPr>
            <w:tcW w:w="962"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75</w:t>
            </w:r>
          </w:p>
        </w:tc>
        <w:tc>
          <w:tcPr>
            <w:tcW w:w="874"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75</w:t>
            </w:r>
          </w:p>
        </w:tc>
        <w:tc>
          <w:tcPr>
            <w:tcW w:w="918"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879" w:type="dxa"/>
            <w:vAlign w:val="center"/>
          </w:tcPr>
          <w:p>
            <w:pPr>
              <w:spacing w:line="300" w:lineRule="exact"/>
              <w:jc w:val="right"/>
              <w:rPr>
                <w:rFonts w:ascii="仿宋" w:hAnsi="仿宋" w:eastAsia="仿宋"/>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ascii="仿宋" w:hAnsi="仿宋" w:eastAsia="仿宋"/>
                <w:b/>
                <w:szCs w:val="21"/>
              </w:rPr>
            </w:pPr>
            <w:r>
              <w:rPr>
                <w:rFonts w:hint="eastAsia" w:ascii="仿宋" w:hAnsi="仿宋" w:eastAsia="仿宋"/>
                <w:szCs w:val="21"/>
                <w:lang w:eastAsia="zh-CN"/>
              </w:rPr>
              <w:t>涞水县公安局交通管理大队</w:t>
            </w:r>
            <w:r>
              <w:rPr>
                <w:rFonts w:hint="eastAsia" w:ascii="仿宋" w:hAnsi="仿宋" w:eastAsia="仿宋"/>
                <w:szCs w:val="21"/>
              </w:rPr>
              <w:t>小计</w:t>
            </w:r>
          </w:p>
        </w:tc>
        <w:tc>
          <w:tcPr>
            <w:tcW w:w="1048"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18</w:t>
            </w:r>
          </w:p>
        </w:tc>
        <w:tc>
          <w:tcPr>
            <w:tcW w:w="929" w:type="dxa"/>
            <w:vAlign w:val="center"/>
          </w:tcPr>
          <w:p>
            <w:pPr>
              <w:spacing w:line="300" w:lineRule="exact"/>
              <w:jc w:val="lef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电动自行车牌照</w:t>
            </w:r>
          </w:p>
        </w:tc>
        <w:tc>
          <w:tcPr>
            <w:tcW w:w="834" w:type="dxa"/>
            <w:vAlign w:val="center"/>
          </w:tcPr>
          <w:p>
            <w:pPr>
              <w:spacing w:line="300" w:lineRule="exact"/>
              <w:jc w:val="lef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C19990000</w:t>
            </w:r>
          </w:p>
        </w:tc>
        <w:tc>
          <w:tcPr>
            <w:tcW w:w="600" w:type="dxa"/>
            <w:vAlign w:val="center"/>
          </w:tcPr>
          <w:p>
            <w:pPr>
              <w:spacing w:line="300" w:lineRule="exact"/>
              <w:jc w:val="lef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批</w:t>
            </w:r>
          </w:p>
        </w:tc>
        <w:tc>
          <w:tcPr>
            <w:tcW w:w="855"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1</w:t>
            </w:r>
          </w:p>
        </w:tc>
        <w:tc>
          <w:tcPr>
            <w:tcW w:w="1005"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18</w:t>
            </w:r>
          </w:p>
        </w:tc>
        <w:tc>
          <w:tcPr>
            <w:tcW w:w="825"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18</w:t>
            </w:r>
          </w:p>
        </w:tc>
        <w:tc>
          <w:tcPr>
            <w:tcW w:w="962"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18</w:t>
            </w:r>
          </w:p>
        </w:tc>
        <w:tc>
          <w:tcPr>
            <w:tcW w:w="874"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18</w:t>
            </w:r>
          </w:p>
        </w:tc>
        <w:tc>
          <w:tcPr>
            <w:tcW w:w="918"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879" w:type="dxa"/>
            <w:vAlign w:val="center"/>
          </w:tcPr>
          <w:p>
            <w:pPr>
              <w:spacing w:line="300" w:lineRule="exact"/>
              <w:jc w:val="right"/>
              <w:rPr>
                <w:rFonts w:ascii="仿宋" w:hAnsi="仿宋" w:eastAsia="仿宋"/>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35" w:type="dxa"/>
            <w:vAlign w:val="center"/>
          </w:tcPr>
          <w:p>
            <w:pPr>
              <w:spacing w:line="300" w:lineRule="exact"/>
              <w:jc w:val="center"/>
              <w:rPr>
                <w:rFonts w:hint="eastAsia" w:ascii="仿宋" w:hAnsi="仿宋" w:eastAsia="仿宋"/>
                <w:szCs w:val="21"/>
              </w:rPr>
            </w:pPr>
            <w:r>
              <w:rPr>
                <w:rFonts w:hint="eastAsia" w:ascii="仿宋" w:hAnsi="仿宋" w:eastAsia="仿宋"/>
                <w:szCs w:val="21"/>
                <w:lang w:eastAsia="zh-CN"/>
              </w:rPr>
              <w:t>涞水县公安局交通管理大队</w:t>
            </w:r>
            <w:r>
              <w:rPr>
                <w:rFonts w:hint="eastAsia" w:ascii="仿宋" w:hAnsi="仿宋" w:eastAsia="仿宋"/>
                <w:szCs w:val="21"/>
              </w:rPr>
              <w:t>小计</w:t>
            </w:r>
          </w:p>
        </w:tc>
        <w:tc>
          <w:tcPr>
            <w:tcW w:w="1048"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57</w:t>
            </w:r>
          </w:p>
        </w:tc>
        <w:tc>
          <w:tcPr>
            <w:tcW w:w="929" w:type="dxa"/>
            <w:vAlign w:val="center"/>
          </w:tcPr>
          <w:p>
            <w:pPr>
              <w:spacing w:line="300" w:lineRule="exact"/>
              <w:jc w:val="left"/>
              <w:rPr>
                <w:rFonts w:hint="eastAsia" w:ascii="仿宋" w:hAnsi="仿宋" w:eastAsia="仿宋" w:cstheme="minorBidi"/>
                <w:b/>
                <w:kern w:val="2"/>
                <w:sz w:val="21"/>
                <w:szCs w:val="21"/>
                <w:lang w:val="en-US" w:eastAsia="zh-CN" w:bidi="ar-SA"/>
              </w:rPr>
            </w:pPr>
            <w:r>
              <w:rPr>
                <w:rFonts w:hint="eastAsia" w:ascii="仿宋" w:hAnsi="仿宋" w:eastAsia="仿宋"/>
                <w:b/>
                <w:szCs w:val="21"/>
                <w:lang w:val="en-US" w:eastAsia="zh-CN"/>
              </w:rPr>
              <w:t>交通管理设备</w:t>
            </w:r>
          </w:p>
        </w:tc>
        <w:tc>
          <w:tcPr>
            <w:tcW w:w="834" w:type="dxa"/>
            <w:vAlign w:val="center"/>
          </w:tcPr>
          <w:p>
            <w:pPr>
              <w:spacing w:line="300" w:lineRule="exact"/>
              <w:jc w:val="lef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A020370200</w:t>
            </w:r>
          </w:p>
        </w:tc>
        <w:tc>
          <w:tcPr>
            <w:tcW w:w="600" w:type="dxa"/>
            <w:vAlign w:val="center"/>
          </w:tcPr>
          <w:p>
            <w:pPr>
              <w:spacing w:line="300" w:lineRule="exact"/>
              <w:jc w:val="left"/>
              <w:rPr>
                <w:rFonts w:hint="eastAsia" w:ascii="仿宋" w:hAnsi="仿宋" w:eastAsia="仿宋" w:cstheme="minorBidi"/>
                <w:b/>
                <w:kern w:val="2"/>
                <w:sz w:val="21"/>
                <w:szCs w:val="21"/>
                <w:lang w:val="en-US" w:eastAsia="zh-CN" w:bidi="ar-SA"/>
              </w:rPr>
            </w:pPr>
            <w:r>
              <w:rPr>
                <w:rFonts w:hint="eastAsia" w:ascii="仿宋" w:hAnsi="仿宋" w:eastAsia="仿宋"/>
                <w:b/>
                <w:szCs w:val="21"/>
                <w:lang w:val="en-US" w:eastAsia="zh-CN"/>
              </w:rPr>
              <w:t>个</w:t>
            </w:r>
          </w:p>
        </w:tc>
        <w:tc>
          <w:tcPr>
            <w:tcW w:w="855"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5</w:t>
            </w:r>
          </w:p>
        </w:tc>
        <w:tc>
          <w:tcPr>
            <w:tcW w:w="1005"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11.40</w:t>
            </w:r>
          </w:p>
        </w:tc>
        <w:tc>
          <w:tcPr>
            <w:tcW w:w="825"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57</w:t>
            </w:r>
          </w:p>
        </w:tc>
        <w:tc>
          <w:tcPr>
            <w:tcW w:w="962"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57</w:t>
            </w:r>
          </w:p>
        </w:tc>
        <w:tc>
          <w:tcPr>
            <w:tcW w:w="874" w:type="dxa"/>
            <w:vAlign w:val="center"/>
          </w:tcPr>
          <w:p>
            <w:pPr>
              <w:spacing w:line="300" w:lineRule="exact"/>
              <w:jc w:val="right"/>
              <w:rPr>
                <w:rFonts w:hint="default" w:ascii="仿宋" w:hAnsi="仿宋" w:eastAsia="仿宋" w:cstheme="minorBidi"/>
                <w:b/>
                <w:kern w:val="2"/>
                <w:sz w:val="21"/>
                <w:szCs w:val="21"/>
                <w:lang w:val="en-US" w:eastAsia="zh-CN" w:bidi="ar-SA"/>
              </w:rPr>
            </w:pPr>
            <w:r>
              <w:rPr>
                <w:rFonts w:hint="eastAsia" w:ascii="仿宋" w:hAnsi="仿宋" w:eastAsia="仿宋"/>
                <w:b/>
                <w:szCs w:val="21"/>
                <w:lang w:val="en-US" w:eastAsia="zh-CN"/>
              </w:rPr>
              <w:t>57</w:t>
            </w:r>
          </w:p>
        </w:tc>
        <w:tc>
          <w:tcPr>
            <w:tcW w:w="918"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921" w:type="dxa"/>
            <w:vAlign w:val="center"/>
          </w:tcPr>
          <w:p>
            <w:pPr>
              <w:spacing w:line="300" w:lineRule="exact"/>
              <w:jc w:val="right"/>
              <w:rPr>
                <w:rFonts w:ascii="仿宋" w:hAnsi="仿宋" w:eastAsia="仿宋"/>
                <w:b/>
                <w:szCs w:val="21"/>
              </w:rPr>
            </w:pPr>
          </w:p>
        </w:tc>
        <w:tc>
          <w:tcPr>
            <w:tcW w:w="879" w:type="dxa"/>
            <w:vAlign w:val="center"/>
          </w:tcPr>
          <w:p>
            <w:pPr>
              <w:spacing w:line="300" w:lineRule="exact"/>
              <w:jc w:val="right"/>
              <w:rPr>
                <w:rFonts w:ascii="仿宋" w:hAnsi="仿宋" w:eastAsia="仿宋"/>
                <w:b/>
                <w:szCs w:val="21"/>
              </w:rPr>
            </w:pPr>
          </w:p>
        </w:tc>
      </w:tr>
    </w:tbl>
    <w:p>
      <w:pPr>
        <w:widowControl/>
        <w:spacing w:line="560" w:lineRule="exact"/>
        <w:ind w:firstLine="630"/>
        <w:rPr>
          <w:rFonts w:ascii="宋体" w:cs="仿宋"/>
          <w:kern w:val="0"/>
          <w:sz w:val="30"/>
          <w:szCs w:val="30"/>
        </w:rPr>
      </w:pPr>
    </w:p>
    <w:p>
      <w:pPr>
        <w:widowControl/>
        <w:spacing w:line="560" w:lineRule="exact"/>
        <w:ind w:firstLine="630"/>
        <w:rPr>
          <w:rFonts w:ascii="宋体" w:cs="仿宋"/>
          <w:kern w:val="0"/>
          <w:sz w:val="30"/>
          <w:szCs w:val="30"/>
        </w:rPr>
      </w:pPr>
    </w:p>
    <w:p>
      <w:pPr>
        <w:widowControl/>
        <w:spacing w:line="560" w:lineRule="exact"/>
        <w:ind w:firstLine="630"/>
        <w:rPr>
          <w:rFonts w:ascii="宋体" w:cs="仿宋"/>
          <w:kern w:val="0"/>
          <w:sz w:val="30"/>
          <w:szCs w:val="30"/>
        </w:rPr>
      </w:pPr>
    </w:p>
    <w:p>
      <w:pPr>
        <w:widowControl/>
        <w:spacing w:line="560" w:lineRule="exact"/>
        <w:ind w:firstLine="630"/>
        <w:rPr>
          <w:rFonts w:ascii="宋体" w:cs="仿宋"/>
          <w:kern w:val="0"/>
          <w:sz w:val="30"/>
          <w:szCs w:val="30"/>
        </w:rPr>
      </w:pPr>
    </w:p>
    <w:p>
      <w:pPr>
        <w:widowControl/>
        <w:spacing w:line="560" w:lineRule="exact"/>
        <w:ind w:firstLine="630"/>
        <w:rPr>
          <w:rFonts w:ascii="宋体" w:cs="仿宋"/>
          <w:kern w:val="0"/>
          <w:sz w:val="30"/>
          <w:szCs w:val="30"/>
        </w:rPr>
      </w:pPr>
    </w:p>
    <w:p>
      <w:pPr>
        <w:spacing w:line="52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七、国有资产信息情况</w:t>
      </w:r>
    </w:p>
    <w:p>
      <w:pPr>
        <w:spacing w:line="520" w:lineRule="exact"/>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截止到</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年年底我部门国有资产总额</w:t>
      </w:r>
      <w:r>
        <w:rPr>
          <w:rFonts w:hint="eastAsia" w:cs="仿宋" w:asciiTheme="minorEastAsia" w:hAnsiTheme="minorEastAsia" w:eastAsiaTheme="minorEastAsia"/>
          <w:sz w:val="32"/>
          <w:szCs w:val="32"/>
          <w:lang w:val="en-US" w:eastAsia="zh-CN"/>
        </w:rPr>
        <w:t>2815.58</w:t>
      </w:r>
      <w:r>
        <w:rPr>
          <w:rFonts w:hint="eastAsia" w:cs="仿宋" w:asciiTheme="minorEastAsia" w:hAnsiTheme="minorEastAsia" w:eastAsiaTheme="minorEastAsia"/>
          <w:sz w:val="32"/>
          <w:szCs w:val="32"/>
        </w:rPr>
        <w:t>万元，其中业务用房共计</w:t>
      </w:r>
      <w:r>
        <w:rPr>
          <w:rFonts w:hint="eastAsia" w:cs="仿宋" w:asciiTheme="minorEastAsia" w:hAnsiTheme="minorEastAsia" w:eastAsiaTheme="minorEastAsia"/>
          <w:sz w:val="32"/>
          <w:szCs w:val="32"/>
          <w:lang w:val="en-US" w:eastAsia="zh-CN"/>
        </w:rPr>
        <w:t>13474.1</w:t>
      </w:r>
      <w:r>
        <w:rPr>
          <w:rFonts w:hint="eastAsia" w:cs="仿宋" w:asciiTheme="minorEastAsia" w:hAnsiTheme="minorEastAsia" w:eastAsiaTheme="minorEastAsia"/>
          <w:sz w:val="32"/>
          <w:szCs w:val="32"/>
        </w:rPr>
        <w:t>平米，价值</w:t>
      </w:r>
      <w:r>
        <w:rPr>
          <w:rFonts w:hint="eastAsia" w:cs="仿宋" w:asciiTheme="minorEastAsia" w:hAnsiTheme="minorEastAsia" w:eastAsiaTheme="minorEastAsia"/>
          <w:sz w:val="32"/>
          <w:szCs w:val="32"/>
          <w:lang w:val="en-US" w:eastAsia="zh-CN"/>
        </w:rPr>
        <w:t>832.69</w:t>
      </w:r>
      <w:r>
        <w:rPr>
          <w:rFonts w:hint="eastAsia" w:cs="仿宋" w:asciiTheme="minorEastAsia" w:hAnsiTheme="minorEastAsia" w:eastAsiaTheme="minorEastAsia"/>
          <w:sz w:val="32"/>
          <w:szCs w:val="32"/>
        </w:rPr>
        <w:t>万元；车辆共计</w:t>
      </w:r>
      <w:r>
        <w:rPr>
          <w:rFonts w:hint="eastAsia" w:cs="仿宋" w:asciiTheme="minorEastAsia" w:hAnsiTheme="minorEastAsia" w:eastAsiaTheme="minorEastAsia"/>
          <w:sz w:val="32"/>
          <w:szCs w:val="32"/>
          <w:lang w:val="en-US" w:eastAsia="zh-CN"/>
        </w:rPr>
        <w:t>49</w:t>
      </w:r>
      <w:r>
        <w:rPr>
          <w:rFonts w:hint="eastAsia" w:cs="仿宋" w:asciiTheme="minorEastAsia" w:hAnsiTheme="minorEastAsia" w:eastAsiaTheme="minorEastAsia"/>
          <w:sz w:val="32"/>
          <w:szCs w:val="32"/>
        </w:rPr>
        <w:t>辆，价值</w:t>
      </w:r>
      <w:r>
        <w:rPr>
          <w:rFonts w:hint="eastAsia" w:cs="仿宋" w:asciiTheme="minorEastAsia" w:hAnsiTheme="minorEastAsia" w:eastAsiaTheme="minorEastAsia"/>
          <w:sz w:val="32"/>
          <w:szCs w:val="32"/>
          <w:lang w:val="en-US" w:eastAsia="zh-CN"/>
        </w:rPr>
        <w:t>530.10</w:t>
      </w:r>
      <w:r>
        <w:rPr>
          <w:rFonts w:hint="eastAsia" w:cs="仿宋" w:asciiTheme="minorEastAsia" w:hAnsiTheme="minorEastAsia" w:eastAsiaTheme="minorEastAsia"/>
          <w:sz w:val="32"/>
          <w:szCs w:val="32"/>
        </w:rPr>
        <w:t>万元，其他资产</w:t>
      </w:r>
      <w:r>
        <w:rPr>
          <w:rFonts w:hint="eastAsia" w:cs="仿宋" w:asciiTheme="minorEastAsia" w:hAnsiTheme="minorEastAsia" w:eastAsiaTheme="minorEastAsia"/>
          <w:sz w:val="32"/>
          <w:szCs w:val="32"/>
          <w:lang w:val="en-US" w:eastAsia="zh-CN"/>
        </w:rPr>
        <w:t>1452.79</w:t>
      </w:r>
      <w:r>
        <w:rPr>
          <w:rFonts w:hint="eastAsia" w:cs="仿宋" w:asciiTheme="minorEastAsia" w:hAnsiTheme="minorEastAsia" w:eastAsiaTheme="minorEastAsia"/>
          <w:sz w:val="32"/>
          <w:szCs w:val="32"/>
        </w:rPr>
        <w:t>万元，</w:t>
      </w:r>
      <w:r>
        <w:rPr>
          <w:rFonts w:cs="仿宋" w:asciiTheme="minorEastAsia" w:hAnsiTheme="minorEastAsia" w:eastAsiaTheme="minorEastAsia"/>
          <w:sz w:val="32"/>
          <w:szCs w:val="32"/>
        </w:rPr>
        <w:t>202</w:t>
      </w:r>
      <w:r>
        <w:rPr>
          <w:rFonts w:hint="eastAsia" w:cs="仿宋" w:asciiTheme="minorEastAsia" w:hAnsiTheme="minorEastAsia" w:eastAsiaTheme="minorEastAsia"/>
          <w:sz w:val="32"/>
          <w:szCs w:val="32"/>
          <w:lang w:val="en-US" w:eastAsia="zh-CN"/>
        </w:rPr>
        <w:t>3</w:t>
      </w:r>
      <w:r>
        <w:rPr>
          <w:rFonts w:hint="eastAsia" w:cs="仿宋" w:asciiTheme="minorEastAsia" w:hAnsiTheme="minorEastAsia" w:eastAsiaTheme="minorEastAsia"/>
          <w:sz w:val="32"/>
          <w:szCs w:val="32"/>
        </w:rPr>
        <w:t>年</w:t>
      </w:r>
      <w:r>
        <w:rPr>
          <w:rFonts w:hint="eastAsia" w:cs="仿宋" w:asciiTheme="minorEastAsia" w:hAnsiTheme="minorEastAsia" w:eastAsiaTheme="minorEastAsia"/>
          <w:sz w:val="32"/>
          <w:szCs w:val="32"/>
          <w:lang w:val="en-US" w:eastAsia="zh-CN"/>
        </w:rPr>
        <w:t>我单位</w:t>
      </w:r>
      <w:r>
        <w:rPr>
          <w:rFonts w:hint="eastAsia" w:cs="仿宋" w:asciiTheme="minorEastAsia" w:hAnsiTheme="minorEastAsia" w:eastAsiaTheme="minorEastAsia"/>
          <w:sz w:val="32"/>
          <w:szCs w:val="32"/>
        </w:rPr>
        <w:t>无购置固定资产</w:t>
      </w:r>
      <w:r>
        <w:rPr>
          <w:rFonts w:hint="eastAsia" w:cs="仿宋" w:asciiTheme="minorEastAsia" w:hAnsiTheme="minorEastAsia" w:eastAsiaTheme="minorEastAsia"/>
          <w:sz w:val="32"/>
          <w:szCs w:val="32"/>
          <w:lang w:val="en-US" w:eastAsia="zh-CN"/>
        </w:rPr>
        <w:t>情况</w:t>
      </w:r>
      <w:r>
        <w:rPr>
          <w:rFonts w:hint="eastAsia" w:cs="仿宋" w:asciiTheme="minorEastAsia" w:hAnsiTheme="minorEastAsia" w:eastAsiaTheme="minorEastAsia"/>
          <w:sz w:val="32"/>
          <w:szCs w:val="32"/>
        </w:rPr>
        <w:t>。</w:t>
      </w:r>
    </w:p>
    <w:p>
      <w:pPr>
        <w:pStyle w:val="3"/>
        <w:shd w:val="clear" w:color="auto" w:fill="FFFFFF"/>
        <w:spacing w:line="520" w:lineRule="exact"/>
        <w:ind w:firstLine="640"/>
        <w:jc w:val="center"/>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固定资产占用情况表</w:t>
      </w:r>
    </w:p>
    <w:p>
      <w:pPr>
        <w:pStyle w:val="3"/>
        <w:shd w:val="clear" w:color="auto" w:fill="FFFFFF"/>
        <w:spacing w:line="520" w:lineRule="exact"/>
        <w:ind w:firstLine="640"/>
        <w:rPr>
          <w:rFonts w:ascii="仿宋" w:hAnsi="仿宋" w:eastAsia="仿宋"/>
          <w:sz w:val="32"/>
          <w:szCs w:val="32"/>
        </w:rPr>
      </w:pPr>
      <w:r>
        <w:rPr>
          <w:rFonts w:ascii="仿宋" w:hAnsi="仿宋" w:eastAsia="仿宋" w:cs="仿宋"/>
          <w:sz w:val="32"/>
          <w:szCs w:val="32"/>
        </w:rPr>
        <w:t xml:space="preserve">                          </w:t>
      </w:r>
      <w:r>
        <w:rPr>
          <w:rFonts w:cs="仿宋" w:asciiTheme="minorEastAsia" w:hAnsiTheme="minorEastAsia" w:eastAsiaTheme="minorEastAsia"/>
          <w:kern w:val="2"/>
          <w:sz w:val="32"/>
          <w:szCs w:val="32"/>
        </w:rPr>
        <w:t xml:space="preserve"> </w:t>
      </w:r>
      <w:r>
        <w:rPr>
          <w:rFonts w:hint="eastAsia" w:cs="仿宋" w:asciiTheme="minorEastAsia" w:hAnsiTheme="minorEastAsia" w:eastAsiaTheme="minorEastAsia"/>
          <w:kern w:val="2"/>
          <w:sz w:val="32"/>
          <w:szCs w:val="32"/>
        </w:rPr>
        <w:t>截止时间：</w:t>
      </w:r>
      <w:r>
        <w:rPr>
          <w:rFonts w:cs="仿宋" w:asciiTheme="minorEastAsia" w:hAnsiTheme="minorEastAsia" w:eastAsiaTheme="minorEastAsia"/>
          <w:kern w:val="2"/>
          <w:sz w:val="32"/>
          <w:szCs w:val="32"/>
        </w:rPr>
        <w:t>202</w:t>
      </w:r>
      <w:r>
        <w:rPr>
          <w:rFonts w:hint="eastAsia" w:cs="仿宋" w:asciiTheme="minorEastAsia" w:hAnsiTheme="minorEastAsia"/>
          <w:kern w:val="2"/>
          <w:sz w:val="32"/>
          <w:szCs w:val="32"/>
          <w:lang w:val="en-US" w:eastAsia="zh-CN"/>
        </w:rPr>
        <w:t>3</w:t>
      </w:r>
      <w:r>
        <w:rPr>
          <w:rFonts w:hint="eastAsia" w:cs="仿宋" w:asciiTheme="minorEastAsia" w:hAnsiTheme="minorEastAsia" w:eastAsiaTheme="minorEastAsia"/>
          <w:kern w:val="2"/>
          <w:sz w:val="32"/>
          <w:szCs w:val="32"/>
        </w:rPr>
        <w:t>年</w:t>
      </w:r>
      <w:r>
        <w:rPr>
          <w:rFonts w:cs="仿宋" w:asciiTheme="minorEastAsia" w:hAnsiTheme="minorEastAsia" w:eastAsiaTheme="minorEastAsia"/>
          <w:kern w:val="2"/>
          <w:sz w:val="32"/>
          <w:szCs w:val="32"/>
        </w:rPr>
        <w:t>12</w:t>
      </w:r>
      <w:r>
        <w:rPr>
          <w:rFonts w:hint="eastAsia" w:cs="仿宋" w:asciiTheme="minorEastAsia" w:hAnsiTheme="minorEastAsia" w:eastAsiaTheme="minorEastAsia"/>
          <w:kern w:val="2"/>
          <w:sz w:val="32"/>
          <w:szCs w:val="32"/>
        </w:rPr>
        <w:t>月</w:t>
      </w:r>
      <w:r>
        <w:rPr>
          <w:rFonts w:cs="仿宋" w:asciiTheme="minorEastAsia" w:hAnsiTheme="minorEastAsia" w:eastAsiaTheme="minorEastAsia"/>
          <w:kern w:val="2"/>
          <w:sz w:val="32"/>
          <w:szCs w:val="32"/>
        </w:rPr>
        <w:t>31</w:t>
      </w:r>
      <w:r>
        <w:rPr>
          <w:rFonts w:hint="eastAsia" w:cs="仿宋" w:asciiTheme="minorEastAsia" w:hAnsiTheme="minorEastAsia" w:eastAsiaTheme="minorEastAsia"/>
          <w:kern w:val="2"/>
          <w:sz w:val="32"/>
          <w:szCs w:val="32"/>
        </w:rPr>
        <w:t>日</w:t>
      </w:r>
      <w:r>
        <w:rPr>
          <w:rFonts w:cs="仿宋" w:asciiTheme="minorEastAsia" w:hAnsiTheme="minorEastAsia" w:eastAsiaTheme="minorEastAsia"/>
          <w:kern w:val="2"/>
          <w:sz w:val="32"/>
          <w:szCs w:val="32"/>
        </w:rPr>
        <w:t xml:space="preserve">  </w:t>
      </w:r>
      <w:r>
        <w:rPr>
          <w:rFonts w:ascii="仿宋" w:hAnsi="仿宋" w:eastAsia="仿宋"/>
          <w:sz w:val="32"/>
          <w:szCs w:val="32"/>
        </w:rPr>
        <w:t xml:space="preserve"> </w:t>
      </w:r>
    </w:p>
    <w:tbl>
      <w:tblPr>
        <w:tblStyle w:val="4"/>
        <w:tblW w:w="12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7"/>
        <w:gridCol w:w="2478"/>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项　　目</w:t>
            </w:r>
          </w:p>
        </w:tc>
        <w:tc>
          <w:tcPr>
            <w:tcW w:w="2478"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数量</w:t>
            </w:r>
          </w:p>
        </w:tc>
        <w:tc>
          <w:tcPr>
            <w:tcW w:w="3006"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center"/>
              <w:rPr>
                <w:rFonts w:ascii="仿宋" w:hAnsi="仿宋" w:eastAsia="仿宋"/>
                <w:sz w:val="32"/>
                <w:szCs w:val="32"/>
              </w:rPr>
            </w:pPr>
            <w:r>
              <w:rPr>
                <w:rFonts w:hint="eastAsia" w:ascii="仿宋" w:hAnsi="仿宋" w:eastAsia="仿宋" w:cs="宋体"/>
                <w:b/>
                <w:bCs/>
                <w:color w:val="000000"/>
                <w:kern w:val="0"/>
                <w:sz w:val="32"/>
                <w:szCs w:val="32"/>
              </w:rPr>
              <w:t>固定资产总额</w:t>
            </w:r>
          </w:p>
        </w:tc>
        <w:tc>
          <w:tcPr>
            <w:tcW w:w="2478" w:type="dxa"/>
            <w:vAlign w:val="center"/>
          </w:tcPr>
          <w:p>
            <w:pPr>
              <w:widowControl/>
              <w:jc w:val="center"/>
              <w:rPr>
                <w:rFonts w:ascii="仿宋" w:hAnsi="仿宋" w:eastAsia="仿宋"/>
                <w:sz w:val="32"/>
                <w:szCs w:val="32"/>
              </w:rPr>
            </w:pPr>
            <w:r>
              <w:rPr>
                <w:rFonts w:ascii="仿宋" w:hAnsi="仿宋" w:eastAsia="仿宋" w:cs="宋体"/>
                <w:color w:val="000000"/>
                <w:kern w:val="0"/>
                <w:sz w:val="32"/>
                <w:szCs w:val="32"/>
              </w:rPr>
              <w:t>—</w:t>
            </w:r>
          </w:p>
        </w:tc>
        <w:tc>
          <w:tcPr>
            <w:tcW w:w="3006" w:type="dxa"/>
            <w:vAlign w:val="center"/>
          </w:tcPr>
          <w:p>
            <w:pPr>
              <w:widowControl/>
              <w:jc w:val="center"/>
              <w:rPr>
                <w:rFonts w:hint="default" w:ascii="仿宋" w:hAnsi="仿宋" w:eastAsia="仿宋"/>
                <w:sz w:val="32"/>
                <w:szCs w:val="32"/>
                <w:lang w:val="en-US" w:eastAsia="zh-CN"/>
              </w:rPr>
            </w:pPr>
            <w:r>
              <w:rPr>
                <w:rFonts w:hint="eastAsia" w:ascii="仿宋" w:hAnsi="仿宋" w:eastAsia="仿宋"/>
                <w:sz w:val="32"/>
                <w:szCs w:val="32"/>
                <w:lang w:val="en-US" w:eastAsia="zh-CN"/>
              </w:rPr>
              <w:t>2815.58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1</w:t>
            </w:r>
            <w:r>
              <w:rPr>
                <w:rFonts w:hint="eastAsia" w:cs="仿宋" w:asciiTheme="minorEastAsia" w:hAnsiTheme="minorEastAsia" w:eastAsiaTheme="minorEastAsia"/>
                <w:sz w:val="32"/>
                <w:szCs w:val="32"/>
              </w:rPr>
              <w:t>、房屋（平方米）</w:t>
            </w:r>
          </w:p>
        </w:tc>
        <w:tc>
          <w:tcPr>
            <w:tcW w:w="2478" w:type="dxa"/>
            <w:vAlign w:val="center"/>
          </w:tcPr>
          <w:p>
            <w:pPr>
              <w:widowControl/>
              <w:jc w:val="center"/>
              <w:rPr>
                <w:rFonts w:cs="仿宋" w:asciiTheme="minorEastAsia" w:hAnsiTheme="minorEastAsia" w:eastAsiaTheme="minorEastAsia"/>
                <w:sz w:val="32"/>
                <w:szCs w:val="32"/>
              </w:rPr>
            </w:pPr>
            <w:r>
              <w:rPr>
                <w:rFonts w:hint="eastAsia" w:cs="仿宋" w:asciiTheme="minorEastAsia" w:hAnsiTheme="minorEastAsia"/>
                <w:sz w:val="32"/>
                <w:szCs w:val="32"/>
                <w:lang w:val="en-US" w:eastAsia="zh-CN"/>
              </w:rPr>
              <w:t>13474.1</w:t>
            </w:r>
          </w:p>
        </w:tc>
        <w:tc>
          <w:tcPr>
            <w:tcW w:w="3006" w:type="dxa"/>
            <w:vAlign w:val="center"/>
          </w:tcPr>
          <w:p>
            <w:pPr>
              <w:widowControl/>
              <w:jc w:val="center"/>
              <w:rPr>
                <w:rFonts w:cs="仿宋" w:asciiTheme="minorEastAsia" w:hAnsiTheme="minorEastAsia" w:eastAsiaTheme="minorEastAsia"/>
                <w:sz w:val="32"/>
                <w:szCs w:val="32"/>
              </w:rPr>
            </w:pPr>
            <w:r>
              <w:rPr>
                <w:rFonts w:hint="eastAsia" w:cs="仿宋" w:asciiTheme="minorEastAsia" w:hAnsiTheme="minorEastAsia"/>
                <w:sz w:val="32"/>
                <w:szCs w:val="32"/>
                <w:lang w:val="en-US" w:eastAsia="zh-CN"/>
              </w:rPr>
              <w:t>832.69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w:t>
            </w:r>
            <w:r>
              <w:rPr>
                <w:rFonts w:hint="eastAsia" w:cs="仿宋" w:asciiTheme="minorEastAsia" w:hAnsiTheme="minorEastAsia" w:eastAsiaTheme="minorEastAsia"/>
                <w:sz w:val="32"/>
                <w:szCs w:val="32"/>
              </w:rPr>
              <w:t>其中：办公用房（平方米）</w:t>
            </w:r>
          </w:p>
        </w:tc>
        <w:tc>
          <w:tcPr>
            <w:tcW w:w="2478" w:type="dxa"/>
            <w:vAlign w:val="center"/>
          </w:tcPr>
          <w:p>
            <w:pPr>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sz w:val="32"/>
                <w:szCs w:val="32"/>
                <w:lang w:val="en-US" w:eastAsia="zh-CN"/>
              </w:rPr>
              <w:t>13474.1</w:t>
            </w:r>
          </w:p>
        </w:tc>
        <w:tc>
          <w:tcPr>
            <w:tcW w:w="3006" w:type="dxa"/>
            <w:vAlign w:val="center"/>
          </w:tcPr>
          <w:p>
            <w:pPr>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sz w:val="32"/>
                <w:szCs w:val="32"/>
                <w:lang w:val="en-US" w:eastAsia="zh-CN"/>
              </w:rPr>
              <w:t>832.69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2</w:t>
            </w:r>
            <w:r>
              <w:rPr>
                <w:rFonts w:hint="eastAsia" w:cs="仿宋" w:asciiTheme="minorEastAsia" w:hAnsiTheme="minorEastAsia" w:eastAsiaTheme="minorEastAsia"/>
                <w:sz w:val="32"/>
                <w:szCs w:val="32"/>
              </w:rPr>
              <w:t>、车辆（台、辆）</w:t>
            </w:r>
          </w:p>
        </w:tc>
        <w:tc>
          <w:tcPr>
            <w:tcW w:w="2478" w:type="dxa"/>
            <w:vAlign w:val="center"/>
          </w:tcPr>
          <w:p>
            <w:pPr>
              <w:widowControl/>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sz w:val="32"/>
                <w:szCs w:val="32"/>
                <w:lang w:val="en-US" w:eastAsia="zh-CN"/>
              </w:rPr>
              <w:t>49</w:t>
            </w:r>
          </w:p>
        </w:tc>
        <w:tc>
          <w:tcPr>
            <w:tcW w:w="3006" w:type="dxa"/>
            <w:vAlign w:val="center"/>
          </w:tcPr>
          <w:p>
            <w:pPr>
              <w:widowControl/>
              <w:jc w:val="center"/>
              <w:rPr>
                <w:rFonts w:hint="default" w:cs="仿宋" w:asciiTheme="minorEastAsia" w:hAnsiTheme="minorEastAsia" w:eastAsiaTheme="minorEastAsia"/>
                <w:sz w:val="32"/>
                <w:szCs w:val="32"/>
                <w:lang w:val="en-US" w:eastAsia="zh-CN"/>
              </w:rPr>
            </w:pPr>
            <w:r>
              <w:rPr>
                <w:rFonts w:hint="eastAsia" w:cs="仿宋" w:asciiTheme="minorEastAsia" w:hAnsiTheme="minorEastAsia"/>
                <w:sz w:val="32"/>
                <w:szCs w:val="32"/>
                <w:lang w:val="en-US" w:eastAsia="zh-CN"/>
              </w:rPr>
              <w:t>530.10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widowControl/>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3</w:t>
            </w:r>
            <w:r>
              <w:rPr>
                <w:rFonts w:hint="eastAsia" w:cs="仿宋" w:asciiTheme="minorEastAsia" w:hAnsiTheme="minorEastAsia" w:eastAsiaTheme="minorEastAsia"/>
                <w:sz w:val="32"/>
                <w:szCs w:val="32"/>
              </w:rPr>
              <w:t>、单价在</w:t>
            </w:r>
            <w:r>
              <w:rPr>
                <w:rFonts w:cs="仿宋" w:asciiTheme="minorEastAsia" w:hAnsiTheme="minorEastAsia" w:eastAsiaTheme="minorEastAsia"/>
                <w:sz w:val="32"/>
                <w:szCs w:val="32"/>
              </w:rPr>
              <w:t>20</w:t>
            </w:r>
            <w:r>
              <w:rPr>
                <w:rFonts w:hint="eastAsia" w:cs="仿宋" w:asciiTheme="minorEastAsia" w:hAnsiTheme="minorEastAsia" w:eastAsiaTheme="minorEastAsia"/>
                <w:sz w:val="32"/>
                <w:szCs w:val="32"/>
              </w:rPr>
              <w:t>万元以上的设备</w:t>
            </w:r>
          </w:p>
        </w:tc>
        <w:tc>
          <w:tcPr>
            <w:tcW w:w="2478" w:type="dxa"/>
            <w:vAlign w:val="center"/>
          </w:tcPr>
          <w:p>
            <w:pPr>
              <w:widowControl/>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w:t>
            </w:r>
          </w:p>
        </w:tc>
        <w:tc>
          <w:tcPr>
            <w:tcW w:w="3006" w:type="dxa"/>
            <w:vAlign w:val="center"/>
          </w:tcPr>
          <w:p>
            <w:pPr>
              <w:widowControl/>
              <w:jc w:val="center"/>
              <w:rPr>
                <w:rFonts w:cs="仿宋" w:asciiTheme="minorEastAsia" w:hAnsiTheme="minorEastAsia" w:eastAsiaTheme="minorEastAsia"/>
                <w:sz w:val="32"/>
                <w:szCs w:val="32"/>
              </w:rPr>
            </w:pPr>
            <w:r>
              <w:rPr>
                <w:rFonts w:cs="仿宋" w:asciiTheme="minorEastAsia" w:hAnsiTheme="minorEastAsia" w:eastAsiaTheme="minorEastAsia"/>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7" w:type="dxa"/>
            <w:vAlign w:val="center"/>
          </w:tcPr>
          <w:p>
            <w:pPr>
              <w:jc w:val="left"/>
              <w:rPr>
                <w:rFonts w:cs="仿宋" w:asciiTheme="minorEastAsia" w:hAnsiTheme="minorEastAsia" w:eastAsiaTheme="minorEastAsia"/>
                <w:sz w:val="32"/>
                <w:szCs w:val="32"/>
              </w:rPr>
            </w:pPr>
            <w:r>
              <w:rPr>
                <w:rFonts w:cs="仿宋" w:asciiTheme="minorEastAsia" w:hAnsiTheme="minorEastAsia" w:eastAsiaTheme="minorEastAsia"/>
                <w:sz w:val="32"/>
                <w:szCs w:val="32"/>
              </w:rPr>
              <w:t xml:space="preserve">  4</w:t>
            </w:r>
            <w:r>
              <w:rPr>
                <w:rFonts w:hint="eastAsia" w:cs="仿宋" w:asciiTheme="minorEastAsia" w:hAnsiTheme="minorEastAsia" w:eastAsiaTheme="minorEastAsia"/>
                <w:sz w:val="32"/>
                <w:szCs w:val="32"/>
              </w:rPr>
              <w:t>、其他固定资产</w:t>
            </w:r>
          </w:p>
        </w:tc>
        <w:tc>
          <w:tcPr>
            <w:tcW w:w="2478" w:type="dxa"/>
            <w:vAlign w:val="center"/>
          </w:tcPr>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w:t>
            </w:r>
          </w:p>
        </w:tc>
        <w:tc>
          <w:tcPr>
            <w:tcW w:w="3006" w:type="dxa"/>
            <w:vAlign w:val="center"/>
          </w:tcPr>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lang w:val="en-US" w:eastAsia="zh-CN"/>
              </w:rPr>
              <w:t>1452.79</w:t>
            </w:r>
            <w:bookmarkStart w:id="11" w:name="_GoBack"/>
            <w:bookmarkEnd w:id="11"/>
          </w:p>
        </w:tc>
      </w:tr>
    </w:tbl>
    <w:p>
      <w:pPr>
        <w:ind w:firstLine="630" w:firstLineChars="196"/>
        <w:rPr>
          <w:rFonts w:ascii="仿宋" w:hAnsi="仿宋" w:eastAsia="仿宋" w:cs="仿宋_GB2312"/>
          <w:b/>
          <w:bCs/>
          <w:sz w:val="32"/>
          <w:szCs w:val="32"/>
        </w:rPr>
      </w:pPr>
      <w:r>
        <w:rPr>
          <w:rFonts w:hint="eastAsia" w:ascii="仿宋" w:hAnsi="仿宋" w:eastAsia="仿宋" w:cs="仿宋_GB2312"/>
          <w:b/>
          <w:bCs/>
          <w:sz w:val="32"/>
          <w:szCs w:val="32"/>
        </w:rPr>
        <w:t>八、专业名词解释</w:t>
      </w:r>
    </w:p>
    <w:p>
      <w:pPr>
        <w:ind w:firstLine="630" w:firstLineChars="196"/>
        <w:rPr>
          <w:rFonts w:cs="仿宋" w:asciiTheme="minorEastAsia" w:hAnsiTheme="minorEastAsia" w:eastAsiaTheme="minorEastAsia"/>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cs="仿宋" w:asciiTheme="minorEastAsia" w:hAnsiTheme="minorEastAsia" w:eastAsiaTheme="minorEastAsia"/>
          <w:sz w:val="32"/>
          <w:szCs w:val="32"/>
        </w:rPr>
        <w:t>县级财政当年拨付的资金。</w:t>
      </w:r>
    </w:p>
    <w:p>
      <w:pPr>
        <w:pStyle w:val="3"/>
        <w:ind w:firstLine="578" w:firstLineChars="180"/>
        <w:rPr>
          <w:rFonts w:cs="仿宋" w:asciiTheme="minorEastAsia" w:hAnsiTheme="minorEastAsia" w:eastAsiaTheme="minorEastAsia"/>
          <w:kern w:val="2"/>
          <w:sz w:val="32"/>
          <w:szCs w:val="32"/>
        </w:rPr>
      </w:pPr>
      <w:r>
        <w:rPr>
          <w:rStyle w:val="6"/>
          <w:rFonts w:ascii="仿宋" w:hAnsi="仿宋" w:eastAsia="仿宋" w:cs="仿宋_GB2312"/>
          <w:sz w:val="32"/>
          <w:szCs w:val="32"/>
          <w:shd w:val="clear" w:color="auto" w:fill="FFFFFF"/>
        </w:rPr>
        <w:t>2</w:t>
      </w:r>
      <w:r>
        <w:rPr>
          <w:rStyle w:val="6"/>
          <w:rFonts w:hint="eastAsia" w:ascii="仿宋" w:hAnsi="仿宋" w:eastAsia="仿宋" w:cs="仿宋_GB2312"/>
          <w:sz w:val="32"/>
          <w:szCs w:val="32"/>
          <w:shd w:val="clear" w:color="auto" w:fill="FFFFFF"/>
        </w:rPr>
        <w:t>、其他收入：</w:t>
      </w:r>
      <w:r>
        <w:rPr>
          <w:rFonts w:hint="eastAsia" w:cs="仿宋" w:asciiTheme="minorEastAsia" w:hAnsiTheme="minorEastAsia" w:eastAsiaTheme="minorEastAsia"/>
          <w:kern w:val="2"/>
          <w:sz w:val="32"/>
          <w:szCs w:val="32"/>
        </w:rPr>
        <w:t>指除上述财政拨款收入以外的收入。主要是存款利息收入。</w:t>
      </w:r>
    </w:p>
    <w:p>
      <w:pPr>
        <w:pStyle w:val="3"/>
        <w:ind w:firstLine="578" w:firstLineChars="180"/>
        <w:rPr>
          <w:rFonts w:ascii="仿宋" w:hAnsi="仿宋" w:eastAsia="仿宋"/>
          <w:sz w:val="32"/>
          <w:szCs w:val="32"/>
        </w:rPr>
      </w:pPr>
      <w:r>
        <w:rPr>
          <w:rStyle w:val="6"/>
          <w:rFonts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cs="仿宋" w:asciiTheme="minorEastAsia" w:hAnsiTheme="minorEastAsia" w:eastAsiaTheme="minorEastAsia"/>
          <w:kern w:val="2"/>
          <w:sz w:val="32"/>
          <w:szCs w:val="32"/>
        </w:rPr>
        <w:t>指为保障机构正常运转、完成日常工作任务而发生的人员支出和公用支出。</w:t>
      </w:r>
    </w:p>
    <w:p>
      <w:pPr>
        <w:pStyle w:val="3"/>
        <w:rPr>
          <w:rFonts w:cs="仿宋" w:asciiTheme="minorEastAsia" w:hAnsiTheme="minorEastAsia" w:eastAsiaTheme="minorEastAsia"/>
          <w:kern w:val="2"/>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w:t>
      </w:r>
      <w:r>
        <w:rPr>
          <w:rFonts w:hint="eastAsia" w:cs="仿宋" w:asciiTheme="minorEastAsia" w:hAnsiTheme="minorEastAsia" w:eastAsiaTheme="minorEastAsia"/>
          <w:kern w:val="2"/>
          <w:sz w:val="32"/>
          <w:szCs w:val="32"/>
        </w:rPr>
        <w:t>指在基本支出之外为完成特定行政任务和事业发展目标所发生的支出。</w:t>
      </w:r>
    </w:p>
    <w:p>
      <w:pPr>
        <w:pStyle w:val="3"/>
        <w:ind w:firstLine="643" w:firstLineChars="200"/>
        <w:rPr>
          <w:rFonts w:cs="仿宋" w:asciiTheme="minorEastAsia" w:hAnsiTheme="minorEastAsia" w:eastAsiaTheme="minorEastAsia"/>
          <w:kern w:val="2"/>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cs="仿宋" w:asciiTheme="minorEastAsia" w:hAnsiTheme="minorEastAsia" w:eastAsiaTheme="minorEastAsia"/>
          <w:kern w:val="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ind w:firstLine="643" w:firstLineChars="200"/>
        <w:rPr>
          <w:rFonts w:cs="仿宋" w:asciiTheme="minorEastAsia" w:hAnsiTheme="minorEastAsia" w:eastAsiaTheme="minorEastAsia"/>
          <w:kern w:val="2"/>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cs="仿宋" w:asciiTheme="minorEastAsia" w:hAnsiTheme="minorEastAsia" w:eastAsiaTheme="minorEastAsia"/>
          <w:kern w:val="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黑体"/>
          <w:sz w:val="32"/>
          <w:szCs w:val="32"/>
        </w:rPr>
      </w:pPr>
      <w:r>
        <w:rPr>
          <w:rFonts w:hint="eastAsia" w:ascii="黑体" w:hAnsi="黑体" w:eastAsia="黑体" w:cs="黑体"/>
          <w:sz w:val="32"/>
          <w:szCs w:val="32"/>
        </w:rPr>
        <w:t>九、其他需要说明的事项</w:t>
      </w:r>
    </w:p>
    <w:p>
      <w:pPr>
        <w:ind w:firstLine="640" w:firstLineChars="200"/>
        <w:jc w:val="both"/>
        <w:outlineLvl w:val="0"/>
        <w:rPr>
          <w:rFonts w:ascii="仿宋" w:hAnsi="仿宋" w:eastAsia="仿宋"/>
          <w:sz w:val="32"/>
          <w:szCs w:val="32"/>
        </w:rPr>
      </w:pPr>
      <w:r>
        <w:rPr>
          <w:rFonts w:hint="eastAsia" w:cs="仿宋" w:asciiTheme="minorEastAsia" w:hAnsiTheme="minorEastAsia" w:eastAsiaTheme="minorEastAsia"/>
          <w:sz w:val="32"/>
          <w:szCs w:val="32"/>
        </w:rPr>
        <w:t>我</w:t>
      </w:r>
      <w:r>
        <w:rPr>
          <w:rFonts w:hint="eastAsia" w:cs="仿宋" w:asciiTheme="minorEastAsia" w:hAnsiTheme="minorEastAsia" w:eastAsiaTheme="minorEastAsia"/>
          <w:sz w:val="32"/>
          <w:szCs w:val="32"/>
          <w:lang w:val="en-US" w:eastAsia="zh-CN"/>
        </w:rPr>
        <w:t>单位无其他需要说明的事项。</w:t>
      </w:r>
      <w:r>
        <w:rPr>
          <w:rFonts w:ascii="仿宋" w:hAnsi="仿宋" w:eastAsia="仿宋"/>
          <w:sz w:val="32"/>
          <w:szCs w:val="32"/>
        </w:rPr>
        <w:t xml:space="preserve">                        </w:t>
      </w:r>
    </w:p>
    <w:p>
      <w:pPr>
        <w:jc w:val="center"/>
        <w:outlineLvl w:val="0"/>
        <w:rPr>
          <w:rFonts w:ascii="仿宋" w:hAnsi="仿宋" w:eastAsia="仿宋"/>
          <w:sz w:val="32"/>
          <w:szCs w:val="32"/>
        </w:rPr>
      </w:pPr>
      <w:r>
        <w:rPr>
          <w:rFonts w:ascii="仿宋" w:hAnsi="仿宋" w:eastAsia="仿宋"/>
          <w:sz w:val="32"/>
          <w:szCs w:val="32"/>
        </w:rPr>
        <w:t xml:space="preserve">                                 </w:t>
      </w:r>
      <w:r>
        <w:rPr>
          <w:rFonts w:cs="仿宋" w:asciiTheme="minorEastAsia" w:hAnsiTheme="minorEastAsia" w:eastAsiaTheme="minorEastAsia"/>
          <w:sz w:val="32"/>
          <w:szCs w:val="32"/>
        </w:rPr>
        <w:t xml:space="preserve">  202</w:t>
      </w:r>
      <w:r>
        <w:rPr>
          <w:rFonts w:hint="eastAsia" w:cs="仿宋" w:asciiTheme="minorEastAsia" w:hAnsiTheme="minorEastAsia"/>
          <w:sz w:val="32"/>
          <w:szCs w:val="32"/>
          <w:lang w:val="en-US" w:eastAsia="zh-CN"/>
        </w:rPr>
        <w:t>4</w:t>
      </w:r>
      <w:r>
        <w:rPr>
          <w:rFonts w:hint="eastAsia" w:cs="仿宋" w:asciiTheme="minorEastAsia" w:hAnsiTheme="minorEastAsia" w:eastAsiaTheme="minorEastAsia"/>
          <w:sz w:val="32"/>
          <w:szCs w:val="32"/>
        </w:rPr>
        <w:t>年</w:t>
      </w:r>
      <w:r>
        <w:rPr>
          <w:rFonts w:hint="eastAsia" w:cs="仿宋" w:asciiTheme="minorEastAsia" w:hAnsiTheme="minorEastAsia"/>
          <w:sz w:val="32"/>
          <w:szCs w:val="32"/>
          <w:lang w:val="en-US" w:eastAsia="zh-CN"/>
        </w:rPr>
        <w:t>1</w:t>
      </w:r>
      <w:r>
        <w:rPr>
          <w:rFonts w:hint="eastAsia" w:cs="仿宋" w:asciiTheme="minorEastAsia" w:hAnsiTheme="minorEastAsia" w:eastAsiaTheme="minorEastAsia"/>
          <w:sz w:val="32"/>
          <w:szCs w:val="32"/>
        </w:rPr>
        <w:t>月</w:t>
      </w:r>
      <w:r>
        <w:rPr>
          <w:rFonts w:hint="eastAsia" w:cs="仿宋" w:asciiTheme="minorEastAsia" w:hAnsiTheme="minorEastAsia"/>
          <w:sz w:val="32"/>
          <w:szCs w:val="32"/>
          <w:lang w:val="en-US" w:eastAsia="zh-CN"/>
        </w:rPr>
        <w:t>30</w:t>
      </w:r>
      <w:r>
        <w:rPr>
          <w:rFonts w:hint="eastAsia" w:cs="仿宋" w:asciiTheme="minorEastAsia" w:hAnsiTheme="minorEastAsia" w:eastAsiaTheme="minorEastAsia"/>
          <w:sz w:val="32"/>
          <w:szCs w:val="32"/>
        </w:rPr>
        <w:t>日</w:t>
      </w:r>
    </w:p>
    <w:p>
      <w:pPr>
        <w:spacing w:line="560" w:lineRule="exact"/>
        <w:rPr>
          <w:rFonts w:ascii="宋体"/>
          <w:sz w:val="30"/>
          <w:szCs w:val="3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ZDNjZTIwN2ZiNmU4ODY4MDRiNTVmMjFlYmRkMTQifQ=="/>
  </w:docVars>
  <w:rsids>
    <w:rsidRoot w:val="31883AED"/>
    <w:rsid w:val="03AF1C33"/>
    <w:rsid w:val="15C47D1B"/>
    <w:rsid w:val="30FA7D34"/>
    <w:rsid w:val="31883AED"/>
    <w:rsid w:val="3F77342C"/>
    <w:rsid w:val="4EDF54B9"/>
    <w:rsid w:val="5CBC248A"/>
    <w:rsid w:val="5D731749"/>
    <w:rsid w:val="717C2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0"/>
    <w:pPr>
      <w:spacing w:before="120"/>
      <w:ind w:firstLine="560"/>
    </w:pPr>
    <w:rPr>
      <w:rFonts w:eastAsia="方正仿宋_GBK"/>
      <w:color w:val="000000"/>
      <w:sz w:val="28"/>
    </w:rPr>
  </w:style>
  <w:style w:type="paragraph" w:styleId="3">
    <w:name w:val="Normal (Web)"/>
    <w:basedOn w:val="1"/>
    <w:autoRedefine/>
    <w:qFormat/>
    <w:uiPriority w:val="99"/>
    <w:pPr>
      <w:jc w:val="left"/>
    </w:pPr>
    <w:rPr>
      <w:kern w:val="0"/>
      <w:sz w:val="24"/>
    </w:rPr>
  </w:style>
  <w:style w:type="character" w:styleId="6">
    <w:name w:val="Strong"/>
    <w:basedOn w:val="5"/>
    <w:autoRedefine/>
    <w:qFormat/>
    <w:uiPriority w:val="99"/>
    <w:rPr>
      <w:rFonts w:cs="Times New Roman"/>
      <w:b/>
    </w:rPr>
  </w:style>
  <w:style w:type="paragraph" w:customStyle="1" w:styleId="7">
    <w:name w:val="单元格样式20"/>
    <w:basedOn w:val="1"/>
    <w:qFormat/>
    <w:uiPriority w:val="99"/>
    <w:rPr>
      <w:rFonts w:ascii="方正小标宋_GBK" w:hAnsi="方正小标宋_GBK" w:eastAsia="方正小标宋_GBK" w:cs="方正小标宋_GBK"/>
    </w:rPr>
  </w:style>
  <w:style w:type="paragraph" w:customStyle="1" w:styleId="8">
    <w:name w:val="单元格样式21"/>
    <w:basedOn w:val="1"/>
    <w:qFormat/>
    <w:uiPriority w:val="99"/>
    <w:pPr>
      <w:jc w:val="center"/>
    </w:pPr>
    <w:rPr>
      <w:rFonts w:ascii="方正小标宋_GBK" w:hAnsi="方正小标宋_GBK" w:eastAsia="方正小标宋_GBK" w:cs="方正小标宋_GBK"/>
    </w:rPr>
  </w:style>
  <w:style w:type="paragraph" w:customStyle="1" w:styleId="9">
    <w:name w:val="单元格样式22"/>
    <w:basedOn w:val="1"/>
    <w:qFormat/>
    <w:uiPriority w:val="99"/>
    <w:pPr>
      <w:jc w:val="right"/>
    </w:pPr>
    <w:rPr>
      <w:rFonts w:ascii="方正小标宋_GBK" w:hAnsi="方正小标宋_GBK" w:eastAsia="方正小标宋_GBK" w:cs="方正小标宋_GBK"/>
    </w:rPr>
  </w:style>
  <w:style w:type="paragraph" w:customStyle="1" w:styleId="1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1">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2">
    <w:name w:val="单元格样式2"/>
    <w:basedOn w:val="1"/>
    <w:autoRedefine/>
    <w:qFormat/>
    <w:uiPriority w:val="99"/>
    <w:rPr>
      <w:rFonts w:ascii="方正书宋_GBK" w:hAnsi="方正书宋_GBK" w:eastAsia="方正书宋_GBK" w:cs="方正书宋_GBK"/>
      <w:sz w:val="21"/>
    </w:rPr>
  </w:style>
  <w:style w:type="paragraph" w:customStyle="1" w:styleId="13">
    <w:name w:val="单元格样式4"/>
    <w:basedOn w:val="1"/>
    <w:qFormat/>
    <w:uiPriority w:val="99"/>
    <w:pPr>
      <w:jc w:val="right"/>
    </w:pPr>
    <w:rPr>
      <w:rFonts w:ascii="方正书宋_GBK" w:hAnsi="方正书宋_GBK" w:eastAsia="方正书宋_GBK" w:cs="方正书宋_GBK"/>
      <w:sz w:val="21"/>
    </w:rPr>
  </w:style>
  <w:style w:type="paragraph" w:customStyle="1" w:styleId="14">
    <w:name w:val="单元格样式6"/>
    <w:basedOn w:val="1"/>
    <w:qFormat/>
    <w:uiPriority w:val="99"/>
    <w:pPr>
      <w:jc w:val="center"/>
    </w:pPr>
    <w:rPr>
      <w:rFonts w:ascii="方正书宋_GBK" w:hAnsi="方正书宋_GBK" w:eastAsia="方正书宋_GBK" w:cs="方正书宋_GBK"/>
      <w:b/>
      <w:sz w:val="21"/>
    </w:rPr>
  </w:style>
  <w:style w:type="paragraph" w:customStyle="1" w:styleId="15">
    <w:name w:val="单元格样式7"/>
    <w:basedOn w:val="1"/>
    <w:qFormat/>
    <w:uiPriority w:val="99"/>
    <w:pPr>
      <w:jc w:val="right"/>
    </w:pPr>
    <w:rPr>
      <w:rFonts w:ascii="方正书宋_GBK" w:hAnsi="方正书宋_GBK" w:eastAsia="方正书宋_GBK" w:cs="方正书宋_GBK"/>
      <w:b/>
      <w:sz w:val="21"/>
    </w:rPr>
  </w:style>
  <w:style w:type="paragraph" w:customStyle="1" w:styleId="16">
    <w:name w:val="插入文本样式-插入部门职责文件"/>
    <w:basedOn w:val="1"/>
    <w:qFormat/>
    <w:uiPriority w:val="0"/>
    <w:pPr>
      <w:spacing w:line="500" w:lineRule="exact"/>
      <w:ind w:firstLine="560"/>
    </w:pPr>
    <w:rPr>
      <w:rFonts w:eastAsia="方正仿宋_GBK"/>
      <w:sz w:val="28"/>
    </w:rPr>
  </w:style>
  <w:style w:type="paragraph" w:customStyle="1" w:styleId="17">
    <w:name w:val="单元格样式5"/>
    <w:basedOn w:val="1"/>
    <w:qFormat/>
    <w:uiPriority w:val="99"/>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7873</Words>
  <Characters>9750</Characters>
  <Lines>0</Lines>
  <Paragraphs>0</Paragraphs>
  <TotalTime>2</TotalTime>
  <ScaleCrop>false</ScaleCrop>
  <LinksUpToDate>false</LinksUpToDate>
  <CharactersWithSpaces>10115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2023-02-08T09:57:00Z</dcterms:created>
  <dc:creator>gurcy</dc:creator>
  <cp:lastModifiedBy>W       R</cp:lastModifiedBy>
  <dcterms:modified xsi:type="dcterms:W3CDTF">2024-01-30T09:01:09Z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B2898EA575594092B805BAAC3C397FB2</vt:lpwstr>
  </property>
</Properties>
</file>