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涞水县司法局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eastAsiaTheme="minorEastAsia"/>
          <w:lang w:eastAsia="zh-CN"/>
        </w:rPr>
        <w:t>9</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w:t>
      </w:r>
      <w:r>
        <w:rPr>
          <w:rFonts w:hint="eastAsia"/>
          <w:lang w:val="en-US" w:eastAsia="zh-CN"/>
        </w:rPr>
        <w:t>2</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val="en-US" w:eastAsia="zh-CN"/>
        </w:rPr>
        <w:t>3</w:t>
      </w:r>
    </w:p>
    <w:p>
      <w:pPr>
        <w:pStyle w:val="5"/>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4</w:t>
      </w:r>
    </w:p>
    <w:p>
      <w:pPr>
        <w:pStyle w:val="5"/>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val="en-US" w:eastAsia="zh-CN"/>
        </w:rPr>
        <w:t>4</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25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vAlign w:val="top"/>
          </w:tcPr>
          <w:p>
            <w:pPr>
              <w:keepNext w:val="0"/>
              <w:keepLines w:val="0"/>
              <w:widowControl/>
              <w:suppressLineNumbers w:val="0"/>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i w:val="0"/>
                <w:iCs w:val="0"/>
                <w:color w:val="000000"/>
                <w:kern w:val="0"/>
                <w:sz w:val="22"/>
                <w:szCs w:val="22"/>
                <w:u w:val="none"/>
                <w:lang w:val="en-US" w:eastAsia="zh-CN" w:bidi="ar"/>
              </w:rPr>
              <w:t>640.42</w:t>
            </w:r>
          </w:p>
        </w:tc>
        <w:tc>
          <w:tcPr>
            <w:tcW w:w="4805" w:type="dxa"/>
            <w:vAlign w:val="center"/>
          </w:tcPr>
          <w:p>
            <w:pPr>
              <w:pStyle w:val="17"/>
            </w:pPr>
            <w:r>
              <w:t>一、一般公共服务支出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top"/>
          </w:tcPr>
          <w:p>
            <w:pPr>
              <w:jc w:val="right"/>
            </w:pPr>
          </w:p>
        </w:tc>
        <w:tc>
          <w:tcPr>
            <w:tcW w:w="4805" w:type="dxa"/>
            <w:vAlign w:val="center"/>
          </w:tcPr>
          <w:p>
            <w:pPr>
              <w:pStyle w:val="17"/>
            </w:pPr>
            <w:r>
              <w:t>二、外交支出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top"/>
          </w:tcPr>
          <w:p>
            <w:pPr>
              <w:jc w:val="right"/>
            </w:pPr>
          </w:p>
        </w:tc>
        <w:tc>
          <w:tcPr>
            <w:tcW w:w="4805" w:type="dxa"/>
            <w:vAlign w:val="center"/>
          </w:tcPr>
          <w:p>
            <w:pPr>
              <w:pStyle w:val="17"/>
            </w:pPr>
            <w:r>
              <w:t>三、国防支出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top"/>
          </w:tcPr>
          <w:p>
            <w:pPr>
              <w:jc w:val="right"/>
            </w:pPr>
          </w:p>
        </w:tc>
        <w:tc>
          <w:tcPr>
            <w:tcW w:w="4805" w:type="dxa"/>
            <w:vAlign w:val="center"/>
          </w:tcPr>
          <w:p>
            <w:pPr>
              <w:pStyle w:val="17"/>
            </w:pPr>
            <w:r>
              <w:t>四、公共安全支出</w:t>
            </w:r>
          </w:p>
        </w:tc>
        <w:tc>
          <w:tcPr>
            <w:tcW w:w="2253"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top"/>
          </w:tcPr>
          <w:p>
            <w:pPr>
              <w:jc w:val="right"/>
            </w:pPr>
          </w:p>
        </w:tc>
        <w:tc>
          <w:tcPr>
            <w:tcW w:w="4805" w:type="dxa"/>
            <w:vAlign w:val="center"/>
          </w:tcPr>
          <w:p>
            <w:pPr>
              <w:pStyle w:val="17"/>
            </w:pPr>
            <w:r>
              <w:t>五、教育支出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top"/>
          </w:tcPr>
          <w:p>
            <w:pPr>
              <w:jc w:val="right"/>
            </w:pPr>
          </w:p>
        </w:tc>
        <w:tc>
          <w:tcPr>
            <w:tcW w:w="4805" w:type="dxa"/>
            <w:vAlign w:val="center"/>
          </w:tcPr>
          <w:p>
            <w:pPr>
              <w:pStyle w:val="17"/>
            </w:pPr>
            <w:r>
              <w:t>六、科学技术支出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top"/>
          </w:tcPr>
          <w:p>
            <w:pPr>
              <w:jc w:val="right"/>
            </w:pPr>
          </w:p>
        </w:tc>
        <w:tc>
          <w:tcPr>
            <w:tcW w:w="4805" w:type="dxa"/>
            <w:vAlign w:val="center"/>
          </w:tcPr>
          <w:p>
            <w:pPr>
              <w:pStyle w:val="17"/>
            </w:pPr>
            <w:r>
              <w:t>七、文化旅游体育与传媒支出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top"/>
          </w:tcPr>
          <w:p>
            <w:pPr>
              <w:jc w:val="right"/>
            </w:pPr>
          </w:p>
        </w:tc>
        <w:tc>
          <w:tcPr>
            <w:tcW w:w="4805" w:type="dxa"/>
            <w:vAlign w:val="center"/>
          </w:tcPr>
          <w:p>
            <w:pPr>
              <w:pStyle w:val="17"/>
            </w:pPr>
            <w:r>
              <w:t>八、社会保障和就业支出</w:t>
            </w:r>
          </w:p>
        </w:tc>
        <w:tc>
          <w:tcPr>
            <w:tcW w:w="2253" w:type="dxa"/>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38.18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top"/>
          </w:tcPr>
          <w:p>
            <w:pPr>
              <w:jc w:val="right"/>
            </w:pPr>
          </w:p>
        </w:tc>
        <w:tc>
          <w:tcPr>
            <w:tcW w:w="4805" w:type="dxa"/>
            <w:vAlign w:val="center"/>
          </w:tcPr>
          <w:p>
            <w:pPr>
              <w:pStyle w:val="17"/>
            </w:pPr>
            <w:r>
              <w:t>九、社会保险基金支出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十、卫生健康支出</w:t>
            </w:r>
          </w:p>
        </w:tc>
        <w:tc>
          <w:tcPr>
            <w:tcW w:w="2253" w:type="dxa"/>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十一、节能环保支出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十二、城乡社区支出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十三、农林水支出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十四、交通运输支出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十五、资源勘探工业信息等支出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十六、商业服务业等支出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十七、金融支出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十八、援助其他地区支出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十九、自然资源海洋气象等支出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ascii="Times New Roman" w:hAnsi="Times New Roman" w:eastAsia="宋体" w:cs="Times New Roman"/>
                <w:sz w:val="24"/>
                <w:lang w:eastAsia="zh-CN"/>
              </w:rPr>
            </w:pPr>
            <w:r>
              <w:rPr>
                <w:rFonts w:hint="default" w:ascii="Calibri" w:hAnsi="Calibri" w:eastAsia="宋体" w:cs="Calibri"/>
                <w:i w:val="0"/>
                <w:iCs w:val="0"/>
                <w:color w:val="000000"/>
                <w:kern w:val="0"/>
                <w:sz w:val="22"/>
                <w:szCs w:val="22"/>
                <w:u w:val="none"/>
                <w:lang w:val="en-US" w:eastAsia="zh-CN" w:bidi="ar"/>
              </w:rPr>
              <w:t>23.43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                            640.42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94"/>
        <w:gridCol w:w="1457"/>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gridSpan w:val="3"/>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94" w:type="dxa"/>
            <w:vAlign w:val="center"/>
          </w:tcPr>
          <w:p>
            <w:pPr>
              <w:pStyle w:val="15"/>
            </w:pPr>
            <w:r>
              <w:t>科目    编码</w:t>
            </w:r>
          </w:p>
        </w:tc>
        <w:tc>
          <w:tcPr>
            <w:tcW w:w="1457"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94" w:type="dxa"/>
            <w:vAlign w:val="center"/>
          </w:tcPr>
          <w:p>
            <w:pPr>
              <w:pStyle w:val="15"/>
            </w:pPr>
            <w:r>
              <w:t>1</w:t>
            </w:r>
          </w:p>
        </w:tc>
        <w:tc>
          <w:tcPr>
            <w:tcW w:w="1457"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1094" w:type="dxa"/>
          </w:tcPr>
          <w:p/>
        </w:tc>
        <w:tc>
          <w:tcPr>
            <w:tcW w:w="1457" w:type="dxa"/>
          </w:tcPr>
          <w:p>
            <w:pPr>
              <w:textAlignment w:val="top"/>
            </w:pPr>
            <w:r>
              <w:rPr>
                <w:rFonts w:ascii="Calibri" w:hAnsi="Calibri" w:eastAsia="宋体" w:cs="Calibri"/>
                <w:color w:val="000000"/>
                <w:sz w:val="22"/>
                <w:szCs w:val="22"/>
                <w:lang w:eastAsia="zh-CN" w:bidi="ar"/>
              </w:rPr>
              <w:t>合计</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1094" w:type="dxa"/>
          </w:tcPr>
          <w:p>
            <w:pPr>
              <w:textAlignment w:val="top"/>
            </w:pPr>
            <w:r>
              <w:rPr>
                <w:rFonts w:ascii="Calibri" w:hAnsi="Calibri" w:eastAsia="宋体" w:cs="Calibri"/>
                <w:color w:val="000000"/>
                <w:sz w:val="22"/>
                <w:szCs w:val="22"/>
                <w:lang w:eastAsia="zh-CN" w:bidi="ar"/>
              </w:rPr>
              <w:t>204</w:t>
            </w:r>
          </w:p>
        </w:tc>
        <w:tc>
          <w:tcPr>
            <w:tcW w:w="1457" w:type="dxa"/>
          </w:tcPr>
          <w:p>
            <w:pPr>
              <w:textAlignment w:val="top"/>
            </w:pPr>
            <w:r>
              <w:rPr>
                <w:rFonts w:ascii="Calibri" w:hAnsi="Calibri" w:eastAsia="宋体" w:cs="Calibri"/>
                <w:color w:val="000000"/>
                <w:sz w:val="22"/>
                <w:szCs w:val="22"/>
                <w:lang w:eastAsia="zh-CN" w:bidi="ar"/>
              </w:rPr>
              <w:t>公共安全支出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lang w:val="en-US"/>
              </w:rPr>
            </w:pPr>
            <w:r>
              <w:rPr>
                <w:rFonts w:hint="eastAsia" w:eastAsia="宋体"/>
                <w:lang w:val="en-US" w:eastAsia="zh-CN"/>
              </w:rPr>
              <w:t>557.62</w:t>
            </w:r>
          </w:p>
        </w:tc>
        <w:tc>
          <w:tcPr>
            <w:tcW w:w="1134" w:type="dxa"/>
            <w:vAlign w:val="top"/>
          </w:tcPr>
          <w:p>
            <w:pPr>
              <w:keepNext w:val="0"/>
              <w:keepLines w:val="0"/>
              <w:widowControl/>
              <w:suppressLineNumbers w:val="0"/>
              <w:ind w:firstLine="240" w:firstLineChars="100"/>
              <w:jc w:val="both"/>
              <w:textAlignment w:val="top"/>
              <w:rPr>
                <w:rFonts w:hint="default" w:eastAsia="宋体"/>
                <w:lang w:val="en-US" w:eastAsia="zh-CN"/>
              </w:rPr>
            </w:pPr>
            <w:r>
              <w:rPr>
                <w:rFonts w:hint="eastAsia" w:eastAsia="宋体"/>
                <w:lang w:val="en-US" w:eastAsia="zh-CN"/>
              </w:rPr>
              <w:t>557.62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1094" w:type="dxa"/>
          </w:tcPr>
          <w:p>
            <w:pPr>
              <w:textAlignment w:val="top"/>
            </w:pPr>
            <w:r>
              <w:rPr>
                <w:rFonts w:ascii="Calibri" w:hAnsi="Calibri" w:eastAsia="宋体" w:cs="Calibri"/>
                <w:color w:val="000000"/>
                <w:sz w:val="22"/>
                <w:szCs w:val="22"/>
                <w:lang w:eastAsia="zh-CN" w:bidi="ar"/>
              </w:rPr>
              <w:t>20406</w:t>
            </w:r>
          </w:p>
        </w:tc>
        <w:tc>
          <w:tcPr>
            <w:tcW w:w="1457" w:type="dxa"/>
          </w:tcPr>
          <w:p>
            <w:pPr>
              <w:textAlignment w:val="top"/>
            </w:pPr>
            <w:r>
              <w:rPr>
                <w:rFonts w:ascii="Calibri" w:hAnsi="Calibri" w:eastAsia="宋体" w:cs="Calibri"/>
                <w:color w:val="000000"/>
                <w:sz w:val="22"/>
                <w:szCs w:val="22"/>
                <w:lang w:eastAsia="zh-CN" w:bidi="ar"/>
              </w:rPr>
              <w:t>司法</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1094" w:type="dxa"/>
          </w:tcPr>
          <w:p>
            <w:pPr>
              <w:textAlignment w:val="top"/>
            </w:pPr>
            <w:r>
              <w:rPr>
                <w:rFonts w:ascii="Calibri" w:hAnsi="Calibri" w:eastAsia="宋体" w:cs="Calibri"/>
                <w:color w:val="000000"/>
                <w:sz w:val="22"/>
                <w:szCs w:val="22"/>
                <w:lang w:eastAsia="zh-CN" w:bidi="ar"/>
              </w:rPr>
              <w:t>2040601</w:t>
            </w:r>
          </w:p>
        </w:tc>
        <w:tc>
          <w:tcPr>
            <w:tcW w:w="1457" w:type="dxa"/>
          </w:tcPr>
          <w:p>
            <w:pPr>
              <w:textAlignment w:val="top"/>
            </w:pPr>
            <w:r>
              <w:rPr>
                <w:rFonts w:ascii="Calibri" w:hAnsi="Calibri" w:eastAsia="宋体" w:cs="Calibri"/>
                <w:color w:val="000000"/>
                <w:sz w:val="22"/>
                <w:szCs w:val="22"/>
                <w:lang w:eastAsia="zh-CN" w:bidi="ar"/>
              </w:rPr>
              <w:t>行政运行</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1094" w:type="dxa"/>
          </w:tcPr>
          <w:p>
            <w:pPr>
              <w:textAlignment w:val="top"/>
            </w:pPr>
            <w:r>
              <w:rPr>
                <w:rFonts w:ascii="Calibri" w:hAnsi="Calibri" w:eastAsia="宋体" w:cs="Calibri"/>
                <w:color w:val="000000"/>
                <w:sz w:val="22"/>
                <w:szCs w:val="22"/>
                <w:lang w:eastAsia="zh-CN" w:bidi="ar"/>
              </w:rPr>
              <w:t>2040604</w:t>
            </w:r>
          </w:p>
        </w:tc>
        <w:tc>
          <w:tcPr>
            <w:tcW w:w="1457" w:type="dxa"/>
          </w:tcPr>
          <w:p>
            <w:pPr>
              <w:textAlignment w:val="top"/>
            </w:pPr>
            <w:r>
              <w:rPr>
                <w:rFonts w:ascii="Calibri" w:hAnsi="Calibri" w:eastAsia="宋体" w:cs="Calibri"/>
                <w:color w:val="000000"/>
                <w:sz w:val="22"/>
                <w:szCs w:val="22"/>
                <w:lang w:eastAsia="zh-CN" w:bidi="ar"/>
              </w:rPr>
              <w:t>基层司法业务</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12.74</w:t>
            </w:r>
          </w:p>
        </w:tc>
        <w:tc>
          <w:tcPr>
            <w:tcW w:w="1134" w:type="dxa"/>
            <w:vAlign w:val="top"/>
          </w:tcPr>
          <w:p>
            <w:pPr>
              <w:keepNext w:val="0"/>
              <w:keepLines w:val="0"/>
              <w:widowControl/>
              <w:suppressLineNumbers w:val="0"/>
              <w:jc w:val="right"/>
              <w:textAlignment w:val="top"/>
            </w:pPr>
            <w:r>
              <w:rPr>
                <w:rFonts w:hint="eastAsia" w:eastAsia="宋体"/>
                <w:lang w:val="en-US" w:eastAsia="zh-CN"/>
              </w:rPr>
              <w:t>12.74</w:t>
            </w:r>
          </w:p>
        </w:tc>
        <w:tc>
          <w:tcPr>
            <w:tcW w:w="1134" w:type="dxa"/>
            <w:vAlign w:val="top"/>
          </w:tcPr>
          <w:p>
            <w:pPr>
              <w:keepNext w:val="0"/>
              <w:keepLines w:val="0"/>
              <w:widowControl/>
              <w:suppressLineNumbers w:val="0"/>
              <w:jc w:val="right"/>
              <w:textAlignment w:val="top"/>
            </w:pPr>
            <w:r>
              <w:rPr>
                <w:rFonts w:hint="eastAsia" w:eastAsia="宋体"/>
                <w:lang w:val="en-US" w:eastAsia="zh-CN"/>
              </w:rPr>
              <w:t>12.74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1094" w:type="dxa"/>
          </w:tcPr>
          <w:p>
            <w:pPr>
              <w:textAlignment w:val="top"/>
            </w:pPr>
            <w:r>
              <w:rPr>
                <w:rFonts w:ascii="Calibri" w:hAnsi="Calibri" w:eastAsia="宋体" w:cs="Calibri"/>
                <w:color w:val="000000"/>
                <w:sz w:val="22"/>
                <w:szCs w:val="22"/>
                <w:lang w:eastAsia="zh-CN" w:bidi="ar"/>
              </w:rPr>
              <w:t>2040605</w:t>
            </w:r>
          </w:p>
        </w:tc>
        <w:tc>
          <w:tcPr>
            <w:tcW w:w="1457" w:type="dxa"/>
          </w:tcPr>
          <w:p>
            <w:pPr>
              <w:textAlignment w:val="top"/>
            </w:pPr>
            <w:r>
              <w:rPr>
                <w:rFonts w:ascii="Calibri" w:hAnsi="Calibri" w:eastAsia="宋体" w:cs="Calibri"/>
                <w:color w:val="000000"/>
                <w:sz w:val="22"/>
                <w:szCs w:val="22"/>
                <w:lang w:eastAsia="zh-CN" w:bidi="ar"/>
              </w:rPr>
              <w:t>普法宣传</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1094" w:type="dxa"/>
          </w:tcPr>
          <w:p>
            <w:pPr>
              <w:textAlignment w:val="top"/>
            </w:pPr>
            <w:r>
              <w:rPr>
                <w:rFonts w:ascii="Calibri" w:hAnsi="Calibri" w:eastAsia="宋体" w:cs="Calibri"/>
                <w:color w:val="000000"/>
                <w:sz w:val="22"/>
                <w:szCs w:val="22"/>
                <w:lang w:eastAsia="zh-CN" w:bidi="ar"/>
              </w:rPr>
              <w:t>2040606</w:t>
            </w:r>
          </w:p>
        </w:tc>
        <w:tc>
          <w:tcPr>
            <w:tcW w:w="1457" w:type="dxa"/>
          </w:tcPr>
          <w:p>
            <w:pPr>
              <w:textAlignment w:val="top"/>
            </w:pPr>
            <w:r>
              <w:rPr>
                <w:rFonts w:ascii="Calibri" w:hAnsi="Calibri" w:eastAsia="宋体" w:cs="Calibri"/>
                <w:color w:val="000000"/>
                <w:sz w:val="22"/>
                <w:szCs w:val="22"/>
                <w:lang w:eastAsia="zh-CN" w:bidi="ar"/>
              </w:rPr>
              <w:t>律师管理</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1094" w:type="dxa"/>
          </w:tcPr>
          <w:p>
            <w:pPr>
              <w:textAlignment w:val="top"/>
            </w:pPr>
            <w:r>
              <w:rPr>
                <w:rFonts w:ascii="Calibri" w:hAnsi="Calibri" w:eastAsia="宋体" w:cs="Calibri"/>
                <w:color w:val="000000"/>
                <w:sz w:val="22"/>
                <w:szCs w:val="22"/>
                <w:lang w:eastAsia="zh-CN" w:bidi="ar"/>
              </w:rPr>
              <w:t>2040607</w:t>
            </w:r>
          </w:p>
        </w:tc>
        <w:tc>
          <w:tcPr>
            <w:tcW w:w="1457" w:type="dxa"/>
          </w:tcPr>
          <w:p>
            <w:pPr>
              <w:textAlignment w:val="top"/>
            </w:pPr>
            <w:r>
              <w:rPr>
                <w:rFonts w:ascii="Calibri" w:hAnsi="Calibri" w:eastAsia="宋体" w:cs="Calibri"/>
                <w:color w:val="000000"/>
                <w:sz w:val="22"/>
                <w:szCs w:val="22"/>
                <w:lang w:eastAsia="zh-CN" w:bidi="ar"/>
              </w:rPr>
              <w:t>公共法律服务</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1094" w:type="dxa"/>
          </w:tcPr>
          <w:p>
            <w:pPr>
              <w:textAlignment w:val="top"/>
            </w:pPr>
            <w:r>
              <w:rPr>
                <w:rFonts w:ascii="Calibri" w:hAnsi="Calibri" w:eastAsia="宋体" w:cs="Calibri"/>
                <w:color w:val="000000"/>
                <w:sz w:val="22"/>
                <w:szCs w:val="22"/>
                <w:lang w:eastAsia="zh-CN" w:bidi="ar"/>
              </w:rPr>
              <w:t>2040610</w:t>
            </w:r>
          </w:p>
        </w:tc>
        <w:tc>
          <w:tcPr>
            <w:tcW w:w="1457" w:type="dxa"/>
          </w:tcPr>
          <w:p>
            <w:pPr>
              <w:textAlignment w:val="top"/>
            </w:pPr>
            <w:r>
              <w:rPr>
                <w:rFonts w:ascii="Calibri" w:hAnsi="Calibri" w:eastAsia="宋体" w:cs="Calibri"/>
                <w:color w:val="000000"/>
                <w:sz w:val="22"/>
                <w:szCs w:val="22"/>
                <w:lang w:eastAsia="zh-CN" w:bidi="ar"/>
              </w:rPr>
              <w:t>社区矫正</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10.70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eastAsia" w:eastAsia="宋体"/>
                <w:lang w:val="en-US" w:eastAsia="zh-CN"/>
              </w:rPr>
              <w:t>10.70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eastAsia" w:eastAsia="宋体"/>
                <w:lang w:val="en-US" w:eastAsia="zh-CN"/>
              </w:rPr>
              <w:t>10.70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1094" w:type="dxa"/>
          </w:tcPr>
          <w:p>
            <w:pPr>
              <w:textAlignment w:val="top"/>
            </w:pPr>
            <w:r>
              <w:rPr>
                <w:rFonts w:ascii="Calibri" w:hAnsi="Calibri" w:eastAsia="宋体" w:cs="Calibri"/>
                <w:color w:val="000000"/>
                <w:sz w:val="22"/>
                <w:szCs w:val="22"/>
                <w:lang w:eastAsia="zh-CN" w:bidi="ar"/>
              </w:rPr>
              <w:t>2040612</w:t>
            </w:r>
          </w:p>
        </w:tc>
        <w:tc>
          <w:tcPr>
            <w:tcW w:w="1457" w:type="dxa"/>
          </w:tcPr>
          <w:p>
            <w:pPr>
              <w:textAlignment w:val="top"/>
            </w:pPr>
            <w:r>
              <w:rPr>
                <w:rFonts w:ascii="Calibri" w:hAnsi="Calibri" w:eastAsia="宋体" w:cs="Calibri"/>
                <w:color w:val="000000"/>
                <w:sz w:val="22"/>
                <w:szCs w:val="22"/>
                <w:lang w:eastAsia="zh-CN" w:bidi="ar"/>
              </w:rPr>
              <w:t>法治建设</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1</w:t>
            </w:r>
          </w:p>
        </w:tc>
        <w:tc>
          <w:tcPr>
            <w:tcW w:w="1094" w:type="dxa"/>
          </w:tcPr>
          <w:p>
            <w:pPr>
              <w:textAlignment w:val="top"/>
            </w:pPr>
            <w:r>
              <w:rPr>
                <w:rFonts w:ascii="Calibri" w:hAnsi="Calibri" w:eastAsia="宋体" w:cs="Calibri"/>
                <w:color w:val="000000"/>
                <w:sz w:val="22"/>
                <w:szCs w:val="22"/>
                <w:lang w:eastAsia="zh-CN" w:bidi="ar"/>
              </w:rPr>
              <w:t>208</w:t>
            </w:r>
          </w:p>
        </w:tc>
        <w:tc>
          <w:tcPr>
            <w:tcW w:w="1457" w:type="dxa"/>
          </w:tcPr>
          <w:p>
            <w:pPr>
              <w:textAlignment w:val="top"/>
            </w:pPr>
            <w:r>
              <w:rPr>
                <w:rFonts w:ascii="Calibri" w:hAnsi="Calibri" w:eastAsia="宋体" w:cs="Calibri"/>
                <w:color w:val="000000"/>
                <w:sz w:val="22"/>
                <w:szCs w:val="22"/>
                <w:lang w:eastAsia="zh-CN" w:bidi="ar"/>
              </w:rPr>
              <w:t>社会保障和就业支出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2</w:t>
            </w:r>
          </w:p>
        </w:tc>
        <w:tc>
          <w:tcPr>
            <w:tcW w:w="1094" w:type="dxa"/>
          </w:tcPr>
          <w:p>
            <w:pPr>
              <w:textAlignment w:val="top"/>
            </w:pPr>
            <w:r>
              <w:rPr>
                <w:rFonts w:ascii="Calibri" w:hAnsi="Calibri" w:eastAsia="宋体" w:cs="Calibri"/>
                <w:color w:val="000000"/>
                <w:sz w:val="22"/>
                <w:szCs w:val="22"/>
                <w:lang w:eastAsia="zh-CN" w:bidi="ar"/>
              </w:rPr>
              <w:t>20805</w:t>
            </w:r>
          </w:p>
        </w:tc>
        <w:tc>
          <w:tcPr>
            <w:tcW w:w="1457" w:type="dxa"/>
          </w:tcPr>
          <w:p>
            <w:pPr>
              <w:textAlignment w:val="top"/>
            </w:pPr>
            <w:r>
              <w:rPr>
                <w:rFonts w:ascii="Calibri" w:hAnsi="Calibri" w:eastAsia="宋体" w:cs="Calibri"/>
                <w:color w:val="000000"/>
                <w:sz w:val="22"/>
                <w:szCs w:val="22"/>
                <w:lang w:eastAsia="zh-CN" w:bidi="ar"/>
              </w:rPr>
              <w:t>行政事业单位养老支出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3</w:t>
            </w:r>
          </w:p>
        </w:tc>
        <w:tc>
          <w:tcPr>
            <w:tcW w:w="1094" w:type="dxa"/>
          </w:tcPr>
          <w:p>
            <w:pPr>
              <w:textAlignment w:val="top"/>
            </w:pPr>
            <w:r>
              <w:rPr>
                <w:rFonts w:ascii="Calibri" w:hAnsi="Calibri" w:eastAsia="宋体" w:cs="Calibri"/>
                <w:color w:val="000000"/>
                <w:sz w:val="22"/>
                <w:szCs w:val="22"/>
                <w:lang w:eastAsia="zh-CN" w:bidi="ar"/>
              </w:rPr>
              <w:t>2080505</w:t>
            </w:r>
          </w:p>
        </w:tc>
        <w:tc>
          <w:tcPr>
            <w:tcW w:w="1457"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4</w:t>
            </w:r>
          </w:p>
        </w:tc>
        <w:tc>
          <w:tcPr>
            <w:tcW w:w="1094" w:type="dxa"/>
          </w:tcPr>
          <w:p>
            <w:pPr>
              <w:textAlignment w:val="top"/>
            </w:pPr>
            <w:r>
              <w:rPr>
                <w:rFonts w:ascii="Calibri" w:hAnsi="Calibri" w:eastAsia="宋体" w:cs="Calibri"/>
                <w:color w:val="000000"/>
                <w:sz w:val="22"/>
                <w:szCs w:val="22"/>
                <w:lang w:eastAsia="zh-CN" w:bidi="ar"/>
              </w:rPr>
              <w:t>210</w:t>
            </w:r>
          </w:p>
        </w:tc>
        <w:tc>
          <w:tcPr>
            <w:tcW w:w="1457" w:type="dxa"/>
          </w:tcPr>
          <w:p>
            <w:pPr>
              <w:textAlignment w:val="top"/>
            </w:pPr>
            <w:r>
              <w:rPr>
                <w:rFonts w:ascii="Calibri" w:hAnsi="Calibri" w:eastAsia="宋体" w:cs="Calibri"/>
                <w:color w:val="000000"/>
                <w:sz w:val="22"/>
                <w:szCs w:val="22"/>
                <w:lang w:eastAsia="zh-CN" w:bidi="ar"/>
              </w:rPr>
              <w:t>卫生健康支出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5</w:t>
            </w:r>
          </w:p>
        </w:tc>
        <w:tc>
          <w:tcPr>
            <w:tcW w:w="1094" w:type="dxa"/>
          </w:tcPr>
          <w:p>
            <w:pPr>
              <w:textAlignment w:val="top"/>
            </w:pPr>
            <w:r>
              <w:rPr>
                <w:rFonts w:ascii="Calibri" w:hAnsi="Calibri" w:eastAsia="宋体" w:cs="Calibri"/>
                <w:color w:val="000000"/>
                <w:sz w:val="22"/>
                <w:szCs w:val="22"/>
                <w:lang w:eastAsia="zh-CN" w:bidi="ar"/>
              </w:rPr>
              <w:t>21011</w:t>
            </w:r>
          </w:p>
        </w:tc>
        <w:tc>
          <w:tcPr>
            <w:tcW w:w="1457" w:type="dxa"/>
          </w:tcPr>
          <w:p>
            <w:pPr>
              <w:textAlignment w:val="top"/>
            </w:pPr>
            <w:r>
              <w:rPr>
                <w:rFonts w:ascii="Calibri" w:hAnsi="Calibri" w:eastAsia="宋体" w:cs="Calibri"/>
                <w:color w:val="000000"/>
                <w:sz w:val="22"/>
                <w:szCs w:val="22"/>
                <w:lang w:eastAsia="zh-CN" w:bidi="ar"/>
              </w:rPr>
              <w:t>行政事业单位医疗</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6</w:t>
            </w:r>
          </w:p>
        </w:tc>
        <w:tc>
          <w:tcPr>
            <w:tcW w:w="1094" w:type="dxa"/>
          </w:tcPr>
          <w:p>
            <w:pPr>
              <w:textAlignment w:val="top"/>
            </w:pPr>
            <w:r>
              <w:rPr>
                <w:rFonts w:ascii="Calibri" w:hAnsi="Calibri" w:eastAsia="宋体" w:cs="Calibri"/>
                <w:color w:val="000000"/>
                <w:sz w:val="22"/>
                <w:szCs w:val="22"/>
                <w:lang w:eastAsia="zh-CN" w:bidi="ar"/>
              </w:rPr>
              <w:t>2101101</w:t>
            </w:r>
          </w:p>
        </w:tc>
        <w:tc>
          <w:tcPr>
            <w:tcW w:w="1457" w:type="dxa"/>
          </w:tcPr>
          <w:p>
            <w:pPr>
              <w:textAlignment w:val="top"/>
            </w:pPr>
            <w:r>
              <w:rPr>
                <w:rFonts w:ascii="Calibri" w:hAnsi="Calibri" w:eastAsia="宋体" w:cs="Calibri"/>
                <w:color w:val="000000"/>
                <w:sz w:val="22"/>
                <w:szCs w:val="22"/>
                <w:lang w:eastAsia="zh-CN" w:bidi="ar"/>
              </w:rPr>
              <w:t>行政单位医疗</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17</w:t>
            </w:r>
          </w:p>
        </w:tc>
        <w:tc>
          <w:tcPr>
            <w:tcW w:w="1094" w:type="dxa"/>
          </w:tcPr>
          <w:p>
            <w:pP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2101103</w:t>
            </w:r>
          </w:p>
        </w:tc>
        <w:tc>
          <w:tcPr>
            <w:tcW w:w="1457" w:type="dxa"/>
          </w:tcPr>
          <w:p>
            <w:pPr>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公务员医疗补助</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8</w:t>
            </w:r>
          </w:p>
        </w:tc>
        <w:tc>
          <w:tcPr>
            <w:tcW w:w="1094" w:type="dxa"/>
          </w:tcPr>
          <w:p>
            <w:pPr>
              <w:textAlignment w:val="top"/>
            </w:pPr>
            <w:r>
              <w:rPr>
                <w:rFonts w:ascii="Calibri" w:hAnsi="Calibri" w:eastAsia="宋体" w:cs="Calibri"/>
                <w:color w:val="000000"/>
                <w:sz w:val="22"/>
                <w:szCs w:val="22"/>
                <w:lang w:eastAsia="zh-CN" w:bidi="ar"/>
              </w:rPr>
              <w:t>221</w:t>
            </w:r>
          </w:p>
        </w:tc>
        <w:tc>
          <w:tcPr>
            <w:tcW w:w="1457" w:type="dxa"/>
          </w:tcPr>
          <w:p>
            <w:pPr>
              <w:textAlignment w:val="top"/>
            </w:pPr>
            <w:r>
              <w:rPr>
                <w:rFonts w:ascii="Calibri" w:hAnsi="Calibri" w:eastAsia="宋体" w:cs="Calibri"/>
                <w:color w:val="000000"/>
                <w:sz w:val="22"/>
                <w:szCs w:val="22"/>
                <w:lang w:eastAsia="zh-CN" w:bidi="ar"/>
              </w:rPr>
              <w:t>住房保障支出</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eastAsia="宋体"/>
                <w:lang w:val="en-US" w:eastAsia="zh-CN"/>
              </w:rPr>
            </w:pPr>
            <w:r>
              <w:rPr>
                <w:rFonts w:hint="eastAsia" w:eastAsia="宋体"/>
                <w:lang w:val="en-US" w:eastAsia="zh-CN"/>
              </w:rPr>
              <w:t>19</w:t>
            </w:r>
          </w:p>
        </w:tc>
        <w:tc>
          <w:tcPr>
            <w:tcW w:w="1094" w:type="dxa"/>
          </w:tcPr>
          <w:p>
            <w:pPr>
              <w:textAlignment w:val="top"/>
            </w:pPr>
            <w:r>
              <w:rPr>
                <w:rFonts w:ascii="Calibri" w:hAnsi="Calibri" w:eastAsia="宋体" w:cs="Calibri"/>
                <w:color w:val="000000"/>
                <w:sz w:val="22"/>
                <w:szCs w:val="22"/>
                <w:lang w:eastAsia="zh-CN" w:bidi="ar"/>
              </w:rPr>
              <w:t>22102</w:t>
            </w:r>
          </w:p>
        </w:tc>
        <w:tc>
          <w:tcPr>
            <w:tcW w:w="1457" w:type="dxa"/>
          </w:tcPr>
          <w:p>
            <w:pPr>
              <w:textAlignment w:val="top"/>
            </w:pPr>
            <w:r>
              <w:rPr>
                <w:rFonts w:ascii="Calibri" w:hAnsi="Calibri" w:eastAsia="宋体" w:cs="Calibri"/>
                <w:color w:val="000000"/>
                <w:sz w:val="22"/>
                <w:szCs w:val="22"/>
                <w:lang w:eastAsia="zh-CN" w:bidi="ar"/>
              </w:rPr>
              <w:t>住房改革支出</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eastAsia="宋体"/>
                <w:lang w:val="en-US" w:eastAsia="zh-CN"/>
              </w:rPr>
            </w:pPr>
            <w:r>
              <w:rPr>
                <w:rFonts w:hint="eastAsia" w:eastAsia="宋体"/>
                <w:lang w:val="en-US" w:eastAsia="zh-CN"/>
              </w:rPr>
              <w:t>20</w:t>
            </w:r>
          </w:p>
        </w:tc>
        <w:tc>
          <w:tcPr>
            <w:tcW w:w="1094" w:type="dxa"/>
          </w:tcPr>
          <w:p>
            <w:pPr>
              <w:textAlignment w:val="top"/>
            </w:pPr>
            <w:r>
              <w:rPr>
                <w:rFonts w:ascii="Calibri" w:hAnsi="Calibri" w:eastAsia="宋体" w:cs="Calibri"/>
                <w:color w:val="000000"/>
                <w:sz w:val="22"/>
                <w:szCs w:val="22"/>
                <w:lang w:eastAsia="zh-CN" w:bidi="ar"/>
              </w:rPr>
              <w:t>2210201</w:t>
            </w:r>
          </w:p>
        </w:tc>
        <w:tc>
          <w:tcPr>
            <w:tcW w:w="1457" w:type="dxa"/>
          </w:tcPr>
          <w:p>
            <w:pPr>
              <w:textAlignment w:val="top"/>
            </w:pPr>
            <w:r>
              <w:rPr>
                <w:rFonts w:ascii="Calibri" w:hAnsi="Calibri" w:eastAsia="宋体" w:cs="Calibri"/>
                <w:color w:val="000000"/>
                <w:sz w:val="22"/>
                <w:szCs w:val="22"/>
                <w:lang w:eastAsia="zh-CN" w:bidi="ar"/>
              </w:rPr>
              <w:t>住房公积金</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rPr>
          <w:highlight w:val="red"/>
        </w:rPr>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722" w:type="dxa"/>
            <w:gridSpan w:val="2"/>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640.42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564.70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公共安全支出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557.62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司法</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基层司法业务</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12.74</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普法宣传</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11.70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2040606</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律师管理</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2040607</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公共法律服务</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社区矫正</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13.31</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13.31</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2040612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法治建设</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19</w:t>
            </w:r>
          </w:p>
        </w:tc>
        <w:tc>
          <w:tcPr>
            <w:tcW w:w="992"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eastAsia="宋体"/>
                <w:lang w:val="en-US" w:eastAsia="zh-CN"/>
              </w:rPr>
              <w:t>640.42</w:t>
            </w:r>
          </w:p>
        </w:tc>
        <w:tc>
          <w:tcPr>
            <w:tcW w:w="3402" w:type="dxa"/>
            <w:vAlign w:val="center"/>
          </w:tcPr>
          <w:p>
            <w:pPr>
              <w:pStyle w:val="17"/>
            </w:pPr>
            <w:r>
              <w:t>一、一般公共服务支出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jc w:val="right"/>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23.43</w:t>
            </w:r>
          </w:p>
        </w:tc>
        <w:tc>
          <w:tcPr>
            <w:tcW w:w="1474" w:type="dxa"/>
            <w:vAlign w:val="top"/>
          </w:tcPr>
          <w:p>
            <w:pPr>
              <w:jc w:val="right"/>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23.43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right"/>
              <w:rPr>
                <w:rFonts w:hint="default" w:ascii="Times New Roman" w:hAnsi="Times New Roman" w:eastAsia="宋体" w:cs="Times New Roman"/>
                <w:sz w:val="24"/>
                <w:lang w:val="en-US" w:eastAsia="zh-CN"/>
              </w:rPr>
            </w:pPr>
          </w:p>
        </w:tc>
        <w:tc>
          <w:tcPr>
            <w:tcW w:w="1474" w:type="dxa"/>
            <w:vAlign w:val="top"/>
          </w:tcPr>
          <w:p>
            <w:pPr>
              <w:jc w:val="right"/>
              <w:rPr>
                <w:rFonts w:hint="default" w:ascii="Times New Roman" w:hAnsi="Times New Roman" w:eastAsia="宋体" w:cs="Times New Roman"/>
                <w:sz w:val="24"/>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16"/>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3402" w:type="dxa"/>
            <w:vAlign w:val="center"/>
          </w:tcPr>
          <w:p>
            <w:pPr>
              <w:pStyle w:val="19"/>
            </w:pPr>
            <w:r>
              <w:t>本年支出合计</w:t>
            </w:r>
          </w:p>
        </w:tc>
        <w:tc>
          <w:tcPr>
            <w:tcW w:w="1474" w:type="dxa"/>
            <w:vAlign w:val="top"/>
          </w:tcPr>
          <w:p>
            <w:pPr>
              <w:jc w:val="right"/>
              <w:rPr>
                <w:rFonts w:hint="default" w:ascii="Times New Roman" w:hAnsi="Times New Roman" w:eastAsia="宋体" w:cs="Times New Roman"/>
                <w:sz w:val="24"/>
                <w:lang w:val="en-US" w:eastAsia="zh-CN"/>
              </w:rPr>
            </w:pPr>
            <w:r>
              <w:rPr>
                <w:rFonts w:hint="eastAsia" w:eastAsia="宋体" w:cs="Times New Roman"/>
                <w:sz w:val="24"/>
                <w:lang w:val="en-US" w:eastAsia="zh-CN"/>
              </w:rPr>
              <w:t>640.42</w:t>
            </w:r>
          </w:p>
        </w:tc>
        <w:tc>
          <w:tcPr>
            <w:tcW w:w="1474" w:type="dxa"/>
            <w:vAlign w:val="top"/>
          </w:tcPr>
          <w:p>
            <w:pPr>
              <w:jc w:val="right"/>
              <w:rPr>
                <w:rFonts w:hint="default" w:ascii="Times New Roman" w:hAnsi="Times New Roman" w:eastAsia="宋体" w:cs="Times New Roman"/>
                <w:sz w:val="24"/>
                <w:lang w:val="en-US" w:eastAsia="zh-CN"/>
              </w:rPr>
            </w:pPr>
            <w:r>
              <w:rPr>
                <w:rFonts w:hint="eastAsia" w:eastAsia="宋体" w:cs="Times New Roman"/>
                <w:sz w:val="24"/>
                <w:lang w:val="en-US" w:eastAsia="zh-CN"/>
              </w:rPr>
              <w:t>640.42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r>
              <w:t>年末财政拨款结转和结余</w:t>
            </w:r>
          </w:p>
        </w:tc>
        <w:tc>
          <w:tcPr>
            <w:tcW w:w="1474" w:type="dxa"/>
            <w:vAlign w:val="top"/>
          </w:tcPr>
          <w:p>
            <w:pPr>
              <w:keepNext w:val="0"/>
              <w:keepLines w:val="0"/>
              <w:widowControl/>
              <w:suppressLineNumbers w:val="0"/>
              <w:jc w:val="right"/>
              <w:textAlignment w:val="top"/>
              <w:rPr>
                <w:rFonts w:ascii="Times New Roman" w:hAnsi="Times New Roman" w:eastAsia="宋体" w:cs="Times New Roman"/>
                <w:sz w:val="24"/>
                <w:lang w:eastAsia="zh-CN"/>
              </w:rPr>
            </w:pP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16"/>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3402" w:type="dxa"/>
            <w:vAlign w:val="center"/>
          </w:tcPr>
          <w:p>
            <w:pPr>
              <w:pStyle w:val="19"/>
            </w:pPr>
            <w:r>
              <w:t>支出总计</w:t>
            </w:r>
          </w:p>
        </w:tc>
        <w:tc>
          <w:tcPr>
            <w:tcW w:w="1474" w:type="dxa"/>
            <w:vAlign w:val="top"/>
          </w:tcPr>
          <w:p>
            <w:pPr>
              <w:jc w:val="righ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1474" w:type="dxa"/>
            <w:vAlign w:val="top"/>
          </w:tcPr>
          <w:p>
            <w:pPr>
              <w:jc w:val="righ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1474" w:type="dxa"/>
            <w:vAlign w:val="center"/>
          </w:tcPr>
          <w:p>
            <w:pPr>
              <w:pStyle w:val="20"/>
              <w:rPr>
                <w:lang w:eastAsia="zh-CN"/>
              </w:rPr>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1</w:t>
            </w:r>
          </w:p>
        </w:tc>
        <w:tc>
          <w:tcPr>
            <w:tcW w:w="1191" w:type="dxa"/>
            <w:vAlign w:val="top"/>
          </w:tcPr>
          <w:p/>
        </w:tc>
        <w:tc>
          <w:tcPr>
            <w:tcW w:w="4535" w:type="dxa"/>
            <w:vAlign w:val="top"/>
          </w:tcPr>
          <w:p>
            <w:pPr>
              <w:textAlignment w:val="top"/>
            </w:pPr>
            <w:r>
              <w:rPr>
                <w:rFonts w:ascii="Calibri" w:hAnsi="Calibri" w:eastAsia="宋体" w:cs="Calibri"/>
                <w:color w:val="000000"/>
                <w:sz w:val="22"/>
                <w:szCs w:val="22"/>
                <w:lang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640.42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564.70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2</w:t>
            </w:r>
          </w:p>
        </w:tc>
        <w:tc>
          <w:tcPr>
            <w:tcW w:w="1191" w:type="dxa"/>
            <w:vAlign w:val="top"/>
          </w:tcPr>
          <w:p>
            <w:pPr>
              <w:textAlignment w:val="top"/>
            </w:pPr>
            <w:r>
              <w:rPr>
                <w:rFonts w:ascii="Calibri" w:hAnsi="Calibri" w:eastAsia="宋体" w:cs="Calibri"/>
                <w:color w:val="000000"/>
                <w:sz w:val="22"/>
                <w:szCs w:val="22"/>
                <w:lang w:eastAsia="zh-CN" w:bidi="ar"/>
              </w:rPr>
              <w:t>204</w:t>
            </w:r>
          </w:p>
        </w:tc>
        <w:tc>
          <w:tcPr>
            <w:tcW w:w="4535" w:type="dxa"/>
            <w:vAlign w:val="top"/>
          </w:tcPr>
          <w:p>
            <w:pPr>
              <w:textAlignment w:val="top"/>
            </w:pPr>
            <w:r>
              <w:rPr>
                <w:rFonts w:ascii="Calibri" w:hAnsi="Calibri" w:eastAsia="宋体" w:cs="Calibri"/>
                <w:color w:val="000000"/>
                <w:sz w:val="22"/>
                <w:szCs w:val="22"/>
                <w:lang w:eastAsia="zh-CN" w:bidi="ar"/>
              </w:rPr>
              <w:t>公共安全支出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481.90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3</w:t>
            </w:r>
          </w:p>
        </w:tc>
        <w:tc>
          <w:tcPr>
            <w:tcW w:w="1191" w:type="dxa"/>
            <w:vAlign w:val="top"/>
          </w:tcPr>
          <w:p>
            <w:pPr>
              <w:textAlignment w:val="top"/>
            </w:pPr>
            <w:r>
              <w:rPr>
                <w:rFonts w:ascii="Calibri" w:hAnsi="Calibri" w:eastAsia="宋体" w:cs="Calibri"/>
                <w:color w:val="000000"/>
                <w:sz w:val="22"/>
                <w:szCs w:val="22"/>
                <w:lang w:eastAsia="zh-CN" w:bidi="ar"/>
              </w:rPr>
              <w:t>20406</w:t>
            </w:r>
          </w:p>
        </w:tc>
        <w:tc>
          <w:tcPr>
            <w:tcW w:w="4535" w:type="dxa"/>
            <w:vAlign w:val="top"/>
          </w:tcPr>
          <w:p>
            <w:pPr>
              <w:textAlignment w:val="top"/>
            </w:pPr>
            <w:r>
              <w:rPr>
                <w:rFonts w:ascii="Calibri" w:hAnsi="Calibri" w:eastAsia="宋体" w:cs="Calibri"/>
                <w:color w:val="000000"/>
                <w:sz w:val="22"/>
                <w:szCs w:val="22"/>
                <w:lang w:eastAsia="zh-CN" w:bidi="ar"/>
              </w:rPr>
              <w:t>司法</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eastAsia" w:eastAsia="宋体"/>
                <w:lang w:val="en-US" w:eastAsia="zh-CN"/>
              </w:rPr>
              <w:t>557.62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481.90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4</w:t>
            </w:r>
          </w:p>
        </w:tc>
        <w:tc>
          <w:tcPr>
            <w:tcW w:w="1191" w:type="dxa"/>
            <w:vAlign w:val="top"/>
          </w:tcPr>
          <w:p>
            <w:pPr>
              <w:textAlignment w:val="top"/>
            </w:pPr>
            <w:r>
              <w:rPr>
                <w:rFonts w:ascii="Calibri" w:hAnsi="Calibri" w:eastAsia="宋体" w:cs="Calibri"/>
                <w:color w:val="000000"/>
                <w:sz w:val="22"/>
                <w:szCs w:val="22"/>
                <w:lang w:eastAsia="zh-CN" w:bidi="ar"/>
              </w:rPr>
              <w:t>2040601</w:t>
            </w:r>
          </w:p>
        </w:tc>
        <w:tc>
          <w:tcPr>
            <w:tcW w:w="4535" w:type="dxa"/>
            <w:vAlign w:val="top"/>
          </w:tcPr>
          <w:p>
            <w:pPr>
              <w:textAlignment w:val="top"/>
            </w:pPr>
            <w:r>
              <w:rPr>
                <w:rFonts w:ascii="Calibri" w:hAnsi="Calibri" w:eastAsia="宋体" w:cs="Calibri"/>
                <w:color w:val="000000"/>
                <w:sz w:val="22"/>
                <w:szCs w:val="22"/>
                <w:lang w:eastAsia="zh-CN" w:bidi="ar"/>
              </w:rPr>
              <w:t>行政运行</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481.90</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481.90</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5</w:t>
            </w:r>
          </w:p>
        </w:tc>
        <w:tc>
          <w:tcPr>
            <w:tcW w:w="1191" w:type="dxa"/>
            <w:vAlign w:val="top"/>
          </w:tcPr>
          <w:p>
            <w:pPr>
              <w:textAlignment w:val="top"/>
            </w:pPr>
            <w:r>
              <w:rPr>
                <w:rFonts w:ascii="Calibri" w:hAnsi="Calibri" w:eastAsia="宋体" w:cs="Calibri"/>
                <w:color w:val="000000"/>
                <w:sz w:val="22"/>
                <w:szCs w:val="22"/>
                <w:lang w:eastAsia="zh-CN" w:bidi="ar"/>
              </w:rPr>
              <w:t>2040604</w:t>
            </w:r>
          </w:p>
        </w:tc>
        <w:tc>
          <w:tcPr>
            <w:tcW w:w="4535" w:type="dxa"/>
            <w:vAlign w:val="top"/>
          </w:tcPr>
          <w:p>
            <w:pPr>
              <w:textAlignment w:val="top"/>
            </w:pPr>
            <w:r>
              <w:rPr>
                <w:rFonts w:ascii="Calibri" w:hAnsi="Calibri" w:eastAsia="宋体" w:cs="Calibri"/>
                <w:color w:val="000000"/>
                <w:sz w:val="22"/>
                <w:szCs w:val="22"/>
                <w:lang w:eastAsia="zh-CN" w:bidi="ar"/>
              </w:rPr>
              <w:t>基层司法业务</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12.74</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6</w:t>
            </w:r>
          </w:p>
        </w:tc>
        <w:tc>
          <w:tcPr>
            <w:tcW w:w="1191" w:type="dxa"/>
            <w:vAlign w:val="top"/>
          </w:tcPr>
          <w:p>
            <w:pPr>
              <w:textAlignment w:val="top"/>
            </w:pPr>
            <w:r>
              <w:rPr>
                <w:rFonts w:ascii="Calibri" w:hAnsi="Calibri" w:eastAsia="宋体" w:cs="Calibri"/>
                <w:color w:val="000000"/>
                <w:sz w:val="22"/>
                <w:szCs w:val="22"/>
                <w:lang w:eastAsia="zh-CN" w:bidi="ar"/>
              </w:rPr>
              <w:t>2040605</w:t>
            </w:r>
          </w:p>
        </w:tc>
        <w:tc>
          <w:tcPr>
            <w:tcW w:w="4535" w:type="dxa"/>
            <w:vAlign w:val="top"/>
          </w:tcPr>
          <w:p>
            <w:pPr>
              <w:textAlignment w:val="top"/>
            </w:pPr>
            <w:r>
              <w:rPr>
                <w:rFonts w:ascii="Calibri" w:hAnsi="Calibri" w:eastAsia="宋体" w:cs="Calibri"/>
                <w:color w:val="000000"/>
                <w:sz w:val="22"/>
                <w:szCs w:val="22"/>
                <w:lang w:eastAsia="zh-CN" w:bidi="ar"/>
              </w:rPr>
              <w:t>普法宣传</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7</w:t>
            </w:r>
          </w:p>
        </w:tc>
        <w:tc>
          <w:tcPr>
            <w:tcW w:w="1191" w:type="dxa"/>
            <w:vAlign w:val="top"/>
          </w:tcPr>
          <w:p>
            <w:pPr>
              <w:textAlignment w:val="top"/>
            </w:pPr>
            <w:r>
              <w:rPr>
                <w:rFonts w:ascii="Calibri" w:hAnsi="Calibri" w:eastAsia="宋体" w:cs="Calibri"/>
                <w:color w:val="000000"/>
                <w:sz w:val="22"/>
                <w:szCs w:val="22"/>
                <w:lang w:eastAsia="zh-CN" w:bidi="ar"/>
              </w:rPr>
              <w:t>2040606</w:t>
            </w:r>
          </w:p>
        </w:tc>
        <w:tc>
          <w:tcPr>
            <w:tcW w:w="4535" w:type="dxa"/>
            <w:vAlign w:val="top"/>
          </w:tcPr>
          <w:p>
            <w:pPr>
              <w:textAlignment w:val="top"/>
            </w:pPr>
            <w:r>
              <w:rPr>
                <w:rFonts w:ascii="Calibri" w:hAnsi="Calibri" w:eastAsia="宋体" w:cs="Calibri"/>
                <w:color w:val="000000"/>
                <w:sz w:val="22"/>
                <w:szCs w:val="22"/>
                <w:lang w:eastAsia="zh-CN" w:bidi="ar"/>
              </w:rPr>
              <w:t>律师管理</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8</w:t>
            </w:r>
          </w:p>
        </w:tc>
        <w:tc>
          <w:tcPr>
            <w:tcW w:w="1191" w:type="dxa"/>
            <w:vAlign w:val="top"/>
          </w:tcPr>
          <w:p>
            <w:pPr>
              <w:textAlignment w:val="top"/>
            </w:pPr>
            <w:r>
              <w:rPr>
                <w:rFonts w:ascii="Calibri" w:hAnsi="Calibri" w:eastAsia="宋体" w:cs="Calibri"/>
                <w:color w:val="000000"/>
                <w:sz w:val="22"/>
                <w:szCs w:val="22"/>
                <w:lang w:eastAsia="zh-CN" w:bidi="ar"/>
              </w:rPr>
              <w:t>2040607</w:t>
            </w:r>
          </w:p>
        </w:tc>
        <w:tc>
          <w:tcPr>
            <w:tcW w:w="4535" w:type="dxa"/>
            <w:vAlign w:val="top"/>
          </w:tcPr>
          <w:p>
            <w:pPr>
              <w:textAlignment w:val="top"/>
            </w:pPr>
            <w:r>
              <w:rPr>
                <w:rFonts w:ascii="Calibri" w:hAnsi="Calibri" w:eastAsia="宋体" w:cs="Calibri"/>
                <w:color w:val="000000"/>
                <w:sz w:val="22"/>
                <w:szCs w:val="22"/>
                <w:lang w:eastAsia="zh-CN" w:bidi="ar"/>
              </w:rPr>
              <w:t>公共法律服务</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9</w:t>
            </w:r>
          </w:p>
        </w:tc>
        <w:tc>
          <w:tcPr>
            <w:tcW w:w="1191" w:type="dxa"/>
            <w:vAlign w:val="top"/>
          </w:tcPr>
          <w:p>
            <w:pPr>
              <w:textAlignment w:val="top"/>
            </w:pPr>
            <w:r>
              <w:rPr>
                <w:rFonts w:ascii="Calibri" w:hAnsi="Calibri" w:eastAsia="宋体" w:cs="Calibri"/>
                <w:color w:val="000000"/>
                <w:sz w:val="22"/>
                <w:szCs w:val="22"/>
                <w:lang w:eastAsia="zh-CN" w:bidi="ar"/>
              </w:rPr>
              <w:t>2040610</w:t>
            </w:r>
          </w:p>
        </w:tc>
        <w:tc>
          <w:tcPr>
            <w:tcW w:w="4535" w:type="dxa"/>
            <w:vAlign w:val="top"/>
          </w:tcPr>
          <w:p>
            <w:pPr>
              <w:textAlignment w:val="top"/>
            </w:pPr>
            <w:r>
              <w:rPr>
                <w:rFonts w:ascii="Calibri" w:hAnsi="Calibri" w:eastAsia="宋体" w:cs="Calibri"/>
                <w:color w:val="000000"/>
                <w:sz w:val="22"/>
                <w:szCs w:val="22"/>
                <w:lang w:eastAsia="zh-CN" w:bidi="ar"/>
              </w:rPr>
              <w:t>社区矫正</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10.70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10</w:t>
            </w:r>
          </w:p>
        </w:tc>
        <w:tc>
          <w:tcPr>
            <w:tcW w:w="1191" w:type="dxa"/>
            <w:vAlign w:val="top"/>
          </w:tcPr>
          <w:p>
            <w:pPr>
              <w:textAlignment w:val="top"/>
            </w:pPr>
            <w:r>
              <w:rPr>
                <w:rFonts w:ascii="Calibri" w:hAnsi="Calibri" w:eastAsia="宋体" w:cs="Calibri"/>
                <w:color w:val="000000"/>
                <w:sz w:val="22"/>
                <w:szCs w:val="22"/>
                <w:lang w:eastAsia="zh-CN" w:bidi="ar"/>
              </w:rPr>
              <w:t>2040612</w:t>
            </w:r>
          </w:p>
        </w:tc>
        <w:tc>
          <w:tcPr>
            <w:tcW w:w="4535" w:type="dxa"/>
            <w:vAlign w:val="top"/>
          </w:tcPr>
          <w:p>
            <w:pPr>
              <w:textAlignment w:val="top"/>
            </w:pPr>
            <w:r>
              <w:rPr>
                <w:rFonts w:ascii="Calibri" w:hAnsi="Calibri" w:eastAsia="宋体" w:cs="Calibri"/>
                <w:color w:val="000000"/>
                <w:sz w:val="22"/>
                <w:szCs w:val="22"/>
                <w:lang w:eastAsia="zh-CN" w:bidi="ar"/>
              </w:rPr>
              <w:t>法治建设</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1</w:t>
            </w:r>
          </w:p>
        </w:tc>
        <w:tc>
          <w:tcPr>
            <w:tcW w:w="1191" w:type="dxa"/>
            <w:vAlign w:val="top"/>
          </w:tcPr>
          <w:p>
            <w:pPr>
              <w:textAlignment w:val="top"/>
            </w:pPr>
            <w:r>
              <w:rPr>
                <w:rFonts w:ascii="Calibri" w:hAnsi="Calibri" w:eastAsia="宋体" w:cs="Calibri"/>
                <w:color w:val="000000"/>
                <w:sz w:val="22"/>
                <w:szCs w:val="22"/>
                <w:lang w:eastAsia="zh-CN" w:bidi="ar"/>
              </w:rPr>
              <w:t>208</w:t>
            </w:r>
          </w:p>
        </w:tc>
        <w:tc>
          <w:tcPr>
            <w:tcW w:w="4535" w:type="dxa"/>
            <w:vAlign w:val="top"/>
          </w:tcPr>
          <w:p>
            <w:pPr>
              <w:textAlignment w:val="top"/>
            </w:pPr>
            <w:r>
              <w:rPr>
                <w:rFonts w:ascii="Calibri" w:hAnsi="Calibri" w:eastAsia="宋体" w:cs="Calibri"/>
                <w:color w:val="000000"/>
                <w:sz w:val="22"/>
                <w:szCs w:val="22"/>
                <w:lang w:eastAsia="zh-CN" w:bidi="ar"/>
              </w:rPr>
              <w:t>社会保障和就业支出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2</w:t>
            </w:r>
          </w:p>
        </w:tc>
        <w:tc>
          <w:tcPr>
            <w:tcW w:w="1191" w:type="dxa"/>
            <w:vAlign w:val="top"/>
          </w:tcPr>
          <w:p>
            <w:pPr>
              <w:textAlignment w:val="top"/>
            </w:pPr>
            <w:r>
              <w:rPr>
                <w:rFonts w:ascii="Calibri" w:hAnsi="Calibri" w:eastAsia="宋体" w:cs="Calibri"/>
                <w:color w:val="000000"/>
                <w:sz w:val="22"/>
                <w:szCs w:val="22"/>
                <w:lang w:eastAsia="zh-CN" w:bidi="ar"/>
              </w:rPr>
              <w:t>20805</w:t>
            </w:r>
          </w:p>
        </w:tc>
        <w:tc>
          <w:tcPr>
            <w:tcW w:w="4535" w:type="dxa"/>
            <w:vAlign w:val="top"/>
          </w:tcPr>
          <w:p>
            <w:pPr>
              <w:textAlignment w:val="top"/>
            </w:pPr>
            <w:r>
              <w:rPr>
                <w:rFonts w:ascii="Calibri" w:hAnsi="Calibri" w:eastAsia="宋体" w:cs="Calibri"/>
                <w:color w:val="000000"/>
                <w:sz w:val="22"/>
                <w:szCs w:val="22"/>
                <w:lang w:eastAsia="zh-CN" w:bidi="ar"/>
              </w:rPr>
              <w:t>行政事业单位养老支出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3</w:t>
            </w:r>
          </w:p>
        </w:tc>
        <w:tc>
          <w:tcPr>
            <w:tcW w:w="1191" w:type="dxa"/>
            <w:vAlign w:val="top"/>
          </w:tcPr>
          <w:p>
            <w:pPr>
              <w:textAlignment w:val="top"/>
            </w:pPr>
            <w:r>
              <w:rPr>
                <w:rFonts w:ascii="Calibri" w:hAnsi="Calibri" w:eastAsia="宋体" w:cs="Calibri"/>
                <w:color w:val="000000"/>
                <w:sz w:val="22"/>
                <w:szCs w:val="22"/>
                <w:lang w:eastAsia="zh-CN" w:bidi="ar"/>
              </w:rPr>
              <w:t>2080505</w:t>
            </w:r>
          </w:p>
        </w:tc>
        <w:tc>
          <w:tcPr>
            <w:tcW w:w="4535" w:type="dxa"/>
            <w:vAlign w:val="top"/>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4</w:t>
            </w:r>
          </w:p>
        </w:tc>
        <w:tc>
          <w:tcPr>
            <w:tcW w:w="1191" w:type="dxa"/>
            <w:vAlign w:val="top"/>
          </w:tcPr>
          <w:p>
            <w:pPr>
              <w:textAlignment w:val="top"/>
            </w:pPr>
            <w:r>
              <w:rPr>
                <w:rFonts w:ascii="Calibri" w:hAnsi="Calibri" w:eastAsia="宋体" w:cs="Calibri"/>
                <w:color w:val="000000"/>
                <w:sz w:val="22"/>
                <w:szCs w:val="22"/>
                <w:lang w:eastAsia="zh-CN" w:bidi="ar"/>
              </w:rPr>
              <w:t>210</w:t>
            </w:r>
          </w:p>
        </w:tc>
        <w:tc>
          <w:tcPr>
            <w:tcW w:w="4535" w:type="dxa"/>
            <w:vAlign w:val="top"/>
          </w:tcPr>
          <w:p>
            <w:pPr>
              <w:textAlignment w:val="top"/>
            </w:pPr>
            <w:r>
              <w:rPr>
                <w:rFonts w:ascii="Calibri" w:hAnsi="Calibri" w:eastAsia="宋体" w:cs="Calibri"/>
                <w:color w:val="000000"/>
                <w:sz w:val="22"/>
                <w:szCs w:val="22"/>
                <w:lang w:eastAsia="zh-CN" w:bidi="ar"/>
              </w:rPr>
              <w:t>卫生健康支出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5</w:t>
            </w:r>
          </w:p>
        </w:tc>
        <w:tc>
          <w:tcPr>
            <w:tcW w:w="1191" w:type="dxa"/>
            <w:vAlign w:val="top"/>
          </w:tcPr>
          <w:p>
            <w:pPr>
              <w:textAlignment w:val="top"/>
            </w:pPr>
            <w:r>
              <w:rPr>
                <w:rFonts w:ascii="Calibri" w:hAnsi="Calibri" w:eastAsia="宋体" w:cs="Calibri"/>
                <w:color w:val="000000"/>
                <w:sz w:val="22"/>
                <w:szCs w:val="22"/>
                <w:lang w:eastAsia="zh-CN" w:bidi="ar"/>
              </w:rPr>
              <w:t>21011</w:t>
            </w:r>
          </w:p>
        </w:tc>
        <w:tc>
          <w:tcPr>
            <w:tcW w:w="4535" w:type="dxa"/>
            <w:vAlign w:val="top"/>
          </w:tcPr>
          <w:p>
            <w:pPr>
              <w:textAlignment w:val="top"/>
            </w:pPr>
            <w:r>
              <w:rPr>
                <w:rFonts w:ascii="Calibri" w:hAnsi="Calibri" w:eastAsia="宋体" w:cs="Calibri"/>
                <w:color w:val="000000"/>
                <w:sz w:val="22"/>
                <w:szCs w:val="22"/>
                <w:lang w:eastAsia="zh-CN" w:bidi="ar"/>
              </w:rPr>
              <w:t>行政事业单位医疗</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6</w:t>
            </w:r>
          </w:p>
        </w:tc>
        <w:tc>
          <w:tcPr>
            <w:tcW w:w="1191" w:type="dxa"/>
            <w:vAlign w:val="top"/>
          </w:tcPr>
          <w:p>
            <w:pPr>
              <w:textAlignment w:val="top"/>
            </w:pPr>
            <w:r>
              <w:rPr>
                <w:rFonts w:ascii="Calibri" w:hAnsi="Calibri" w:eastAsia="宋体" w:cs="Calibri"/>
                <w:color w:val="000000"/>
                <w:sz w:val="22"/>
                <w:szCs w:val="22"/>
                <w:lang w:eastAsia="zh-CN" w:bidi="ar"/>
              </w:rPr>
              <w:t>2101101</w:t>
            </w:r>
          </w:p>
        </w:tc>
        <w:tc>
          <w:tcPr>
            <w:tcW w:w="4535" w:type="dxa"/>
            <w:vAlign w:val="top"/>
          </w:tcPr>
          <w:p>
            <w:pPr>
              <w:textAlignment w:val="top"/>
            </w:pPr>
            <w:r>
              <w:rPr>
                <w:rFonts w:ascii="Calibri" w:hAnsi="Calibri" w:eastAsia="宋体" w:cs="Calibri"/>
                <w:color w:val="000000"/>
                <w:sz w:val="22"/>
                <w:szCs w:val="22"/>
                <w:lang w:eastAsia="zh-CN" w:bidi="ar"/>
              </w:rPr>
              <w:t>行政单位医疗</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17</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8</w:t>
            </w:r>
          </w:p>
        </w:tc>
        <w:tc>
          <w:tcPr>
            <w:tcW w:w="1191" w:type="dxa"/>
            <w:vAlign w:val="top"/>
          </w:tcPr>
          <w:p>
            <w:pPr>
              <w:textAlignment w:val="top"/>
            </w:pPr>
            <w:r>
              <w:rPr>
                <w:rFonts w:ascii="Calibri" w:hAnsi="Calibri" w:eastAsia="宋体" w:cs="Calibri"/>
                <w:color w:val="000000"/>
                <w:sz w:val="22"/>
                <w:szCs w:val="22"/>
                <w:lang w:eastAsia="zh-CN" w:bidi="ar"/>
              </w:rPr>
              <w:t>221</w:t>
            </w:r>
          </w:p>
        </w:tc>
        <w:tc>
          <w:tcPr>
            <w:tcW w:w="4535" w:type="dxa"/>
            <w:vAlign w:val="top"/>
          </w:tcPr>
          <w:p>
            <w:pPr>
              <w:textAlignment w:val="top"/>
            </w:pPr>
            <w:r>
              <w:rPr>
                <w:rFonts w:ascii="Calibri" w:hAnsi="Calibri" w:eastAsia="宋体" w:cs="Calibri"/>
                <w:color w:val="000000"/>
                <w:sz w:val="22"/>
                <w:szCs w:val="22"/>
                <w:lang w:eastAsia="zh-CN" w:bidi="ar"/>
              </w:rPr>
              <w:t>住房保障支出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19</w:t>
            </w:r>
          </w:p>
        </w:tc>
        <w:tc>
          <w:tcPr>
            <w:tcW w:w="1191" w:type="dxa"/>
            <w:vAlign w:val="top"/>
          </w:tcPr>
          <w:p>
            <w:pPr>
              <w:textAlignment w:val="top"/>
            </w:pPr>
            <w:r>
              <w:rPr>
                <w:rFonts w:ascii="Calibri" w:hAnsi="Calibri" w:eastAsia="宋体" w:cs="Calibri"/>
                <w:color w:val="000000"/>
                <w:sz w:val="22"/>
                <w:szCs w:val="22"/>
                <w:lang w:eastAsia="zh-CN" w:bidi="ar"/>
              </w:rPr>
              <w:t>22102</w:t>
            </w:r>
          </w:p>
        </w:tc>
        <w:tc>
          <w:tcPr>
            <w:tcW w:w="4535" w:type="dxa"/>
            <w:vAlign w:val="top"/>
          </w:tcPr>
          <w:p>
            <w:pPr>
              <w:textAlignment w:val="top"/>
            </w:pPr>
            <w:r>
              <w:rPr>
                <w:rFonts w:ascii="Calibri" w:hAnsi="Calibri" w:eastAsia="宋体" w:cs="Calibri"/>
                <w:color w:val="000000"/>
                <w:sz w:val="22"/>
                <w:szCs w:val="22"/>
                <w:lang w:eastAsia="zh-CN" w:bidi="ar"/>
              </w:rPr>
              <w:t>住房改革支出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20</w:t>
            </w:r>
          </w:p>
        </w:tc>
        <w:tc>
          <w:tcPr>
            <w:tcW w:w="1191" w:type="dxa"/>
            <w:vAlign w:val="top"/>
          </w:tcPr>
          <w:p>
            <w:pPr>
              <w:textAlignment w:val="top"/>
            </w:pPr>
            <w:r>
              <w:rPr>
                <w:rFonts w:ascii="Calibri" w:hAnsi="Calibri" w:eastAsia="宋体" w:cs="Calibri"/>
                <w:color w:val="000000"/>
                <w:sz w:val="22"/>
                <w:szCs w:val="22"/>
                <w:lang w:eastAsia="zh-CN" w:bidi="ar"/>
              </w:rPr>
              <w:t>2210201</w:t>
            </w:r>
          </w:p>
        </w:tc>
        <w:tc>
          <w:tcPr>
            <w:tcW w:w="4535" w:type="dxa"/>
            <w:vAlign w:val="top"/>
          </w:tcPr>
          <w:p>
            <w:pPr>
              <w:textAlignment w:val="top"/>
            </w:pPr>
            <w:r>
              <w:rPr>
                <w:rFonts w:ascii="Calibri" w:hAnsi="Calibri" w:eastAsia="宋体" w:cs="Calibri"/>
                <w:color w:val="000000"/>
                <w:sz w:val="22"/>
                <w:szCs w:val="22"/>
                <w:lang w:eastAsia="zh-CN" w:bidi="ar"/>
              </w:rPr>
              <w:t>住房公积金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564.70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448.20</w:t>
            </w: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446.74</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446.74</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175.77</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175.77</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130.78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130.78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17.66</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17.66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1.25</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9.02</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0.36</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4.10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61.70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6.34</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12.00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18.30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0.88</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1.46</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1.46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1.46</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1.46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highlight w:val="red"/>
        </w:rPr>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t>31</w:t>
            </w:r>
            <w:r>
              <w:rPr>
                <w:rFonts w:hint="eastAsia"/>
                <w:lang w:val="en-US" w:eastAsia="zh-CN"/>
              </w:rPr>
              <w:t>5</w:t>
            </w:r>
            <w:r>
              <w:rPr>
                <w:rFonts w:hint="eastAsia"/>
                <w:lang w:eastAsia="zh-CN"/>
              </w:rPr>
              <w:t>涞水</w:t>
            </w:r>
            <w:r>
              <w:t>县</w:t>
            </w:r>
            <w:r>
              <w:rPr>
                <w:rFonts w:hint="eastAsia"/>
                <w:lang w:eastAsia="zh-CN"/>
              </w:rPr>
              <w:t>司法局</w:t>
            </w:r>
          </w:p>
        </w:tc>
        <w:tc>
          <w:tcPr>
            <w:tcW w:w="2381" w:type="dxa"/>
            <w:tcBorders>
              <w:top w:val="single" w:color="FFFFFF" w:sz="6" w:space="0"/>
              <w:left w:val="single" w:color="FFFFFF" w:sz="6" w:space="0"/>
              <w:right w:val="single" w:color="FFFFFF" w:sz="6" w:space="0"/>
            </w:tcBorders>
            <w:vAlign w:val="center"/>
          </w:tcPr>
          <w:p>
            <w:pPr>
              <w:pStyle w:val="13"/>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w:t>
      </w:r>
      <w:r>
        <w:t>县</w:t>
      </w:r>
      <w:r>
        <w:rPr>
          <w:rFonts w:hint="eastAsia"/>
          <w:lang w:eastAsia="zh-CN"/>
        </w:rPr>
        <w:t>司法局</w:t>
      </w:r>
      <w:r>
        <w:t>部门职责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（二）制定全县普及法律常识规划和法治宣传教育计划并组织实施，指导县级各行业、县属各部门及乡镇（街道）的法治宣传工作。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反映本部门当年全部收入。202</w:t>
      </w:r>
      <w:r>
        <w:rPr>
          <w:rFonts w:hint="eastAsia" w:eastAsia="方正仿宋_GBK"/>
          <w:sz w:val="28"/>
          <w:lang w:val="en-US" w:eastAsia="zh-CN"/>
        </w:rPr>
        <w:t>4</w:t>
      </w:r>
      <w:r>
        <w:rPr>
          <w:rFonts w:hint="eastAsia" w:eastAsia="方正仿宋_GBK"/>
          <w:sz w:val="28"/>
          <w:lang w:eastAsia="zh-CN"/>
        </w:rPr>
        <w:t>年预算总收入</w:t>
      </w:r>
      <w:r>
        <w:rPr>
          <w:rFonts w:hint="eastAsia" w:eastAsia="方正仿宋_GBK"/>
          <w:sz w:val="28"/>
          <w:lang w:val="en-US" w:eastAsia="zh-CN"/>
        </w:rPr>
        <w:t>640.42</w:t>
      </w:r>
      <w:r>
        <w:rPr>
          <w:rFonts w:hint="eastAsia" w:eastAsia="方正仿宋_GBK"/>
          <w:sz w:val="28"/>
          <w:lang w:eastAsia="zh-CN"/>
        </w:rPr>
        <w:t>万元</w:t>
      </w:r>
      <w:r>
        <w:rPr>
          <w:rFonts w:hint="eastAsia" w:eastAsia="方正仿宋_GBK"/>
          <w:sz w:val="28"/>
          <w:lang w:val="en-US" w:eastAsia="zh-CN"/>
        </w:rPr>
        <w:t>。</w:t>
      </w:r>
      <w:r>
        <w:rPr>
          <w:rFonts w:hint="eastAsia" w:eastAsia="方正仿宋_GBK"/>
          <w:sz w:val="28"/>
          <w:lang w:eastAsia="zh-CN"/>
        </w:rPr>
        <w:t>其中：一、财政拨款收入</w:t>
      </w:r>
      <w:r>
        <w:rPr>
          <w:rFonts w:hint="eastAsia" w:eastAsia="方正仿宋_GBK"/>
          <w:sz w:val="28"/>
          <w:lang w:val="en-US" w:eastAsia="zh-CN"/>
        </w:rPr>
        <w:t>640.42</w:t>
      </w:r>
      <w:r>
        <w:rPr>
          <w:rFonts w:hint="eastAsia" w:eastAsia="方正仿宋_GBK"/>
          <w:sz w:val="28"/>
          <w:lang w:eastAsia="zh-CN"/>
        </w:rPr>
        <w:t>万元，</w:t>
      </w:r>
      <w:r>
        <w:rPr>
          <w:rFonts w:hint="eastAsia" w:eastAsia="方正仿宋_GBK"/>
          <w:color w:val="000000" w:themeColor="text1"/>
          <w:sz w:val="28"/>
          <w:lang w:eastAsia="zh-CN"/>
        </w:rPr>
        <w:t>202</w:t>
      </w:r>
      <w:r>
        <w:rPr>
          <w:rFonts w:hint="eastAsia" w:eastAsia="方正仿宋_GBK"/>
          <w:color w:val="000000" w:themeColor="text1"/>
          <w:sz w:val="28"/>
          <w:lang w:val="en-US" w:eastAsia="zh-CN"/>
        </w:rPr>
        <w:t>3</w:t>
      </w:r>
      <w:r>
        <w:rPr>
          <w:rFonts w:hint="eastAsia" w:eastAsia="方正仿宋_GBK"/>
          <w:color w:val="000000" w:themeColor="text1"/>
          <w:sz w:val="28"/>
          <w:lang w:eastAsia="zh-CN"/>
        </w:rPr>
        <w:t>年结余</w:t>
      </w:r>
      <w:r>
        <w:rPr>
          <w:rFonts w:hint="eastAsia" w:eastAsia="方正仿宋_GBK"/>
          <w:color w:val="000000" w:themeColor="text1"/>
          <w:sz w:val="28"/>
          <w:lang w:val="en-US" w:eastAsia="zh-CN"/>
        </w:rPr>
        <w:t>0</w:t>
      </w:r>
      <w:r>
        <w:rPr>
          <w:rFonts w:hint="eastAsia" w:eastAsia="方正仿宋_GBK"/>
          <w:color w:val="000000" w:themeColor="text1"/>
          <w:sz w:val="28"/>
          <w:lang w:eastAsia="zh-CN"/>
        </w:rPr>
        <w:t>万元</w:t>
      </w:r>
      <w:r>
        <w:rPr>
          <w:rFonts w:hint="eastAsia" w:eastAsia="方正仿宋_GBK"/>
          <w:sz w:val="28"/>
          <w:lang w:eastAsia="zh-CN"/>
        </w:rPr>
        <w:t>，基金预算收入0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640"/>
        <w:rPr>
          <w:rFonts w:eastAsia="方正仿宋_GBK"/>
          <w:sz w:val="28"/>
          <w:lang w:eastAsia="zh-CN"/>
        </w:rPr>
      </w:pPr>
      <w:r>
        <w:rPr>
          <w:rFonts w:hint="eastAsia" w:eastAsia="方正仿宋_GBK"/>
          <w:sz w:val="28"/>
          <w:lang w:eastAsia="zh-CN"/>
        </w:rPr>
        <w:t>支出说明 收支预算总表支出栏、基本支出表、项目支出表按经济分类和支出功能分类科目编制，反映我部门预算中支出预算的总体情况。202</w:t>
      </w:r>
      <w:r>
        <w:rPr>
          <w:rFonts w:hint="eastAsia" w:eastAsia="方正仿宋_GBK"/>
          <w:sz w:val="28"/>
          <w:lang w:val="en-US" w:eastAsia="zh-CN"/>
        </w:rPr>
        <w:t>4</w:t>
      </w:r>
      <w:r>
        <w:rPr>
          <w:rFonts w:hint="eastAsia" w:eastAsia="方正仿宋_GBK"/>
          <w:sz w:val="28"/>
          <w:lang w:eastAsia="zh-CN"/>
        </w:rPr>
        <w:t>年一般公共预算总支出</w:t>
      </w:r>
      <w:r>
        <w:rPr>
          <w:rFonts w:hint="eastAsia" w:eastAsia="方正仿宋_GBK"/>
          <w:sz w:val="28"/>
          <w:lang w:val="en-US" w:eastAsia="zh-CN"/>
        </w:rPr>
        <w:t>640.42</w:t>
      </w:r>
      <w:r>
        <w:rPr>
          <w:rFonts w:hint="eastAsia" w:eastAsia="方正仿宋_GBK"/>
          <w:sz w:val="28"/>
          <w:lang w:eastAsia="zh-CN"/>
        </w:rPr>
        <w:t>万元，基本支出</w:t>
      </w:r>
      <w:r>
        <w:rPr>
          <w:rFonts w:hint="eastAsia" w:eastAsia="方正仿宋_GBK"/>
          <w:sz w:val="28"/>
          <w:lang w:val="en-US" w:eastAsia="zh-CN"/>
        </w:rPr>
        <w:t>564.70</w:t>
      </w:r>
      <w:r>
        <w:rPr>
          <w:rFonts w:hint="eastAsia" w:eastAsia="方正仿宋_GBK"/>
          <w:sz w:val="28"/>
          <w:lang w:eastAsia="zh-CN"/>
        </w:rPr>
        <w:t>万元，包括人员经费</w:t>
      </w:r>
      <w:r>
        <w:rPr>
          <w:rFonts w:hint="eastAsia" w:eastAsia="方正仿宋_GBK"/>
          <w:sz w:val="28"/>
          <w:lang w:val="en-US" w:eastAsia="zh-CN"/>
        </w:rPr>
        <w:t>448.20</w:t>
      </w:r>
      <w:r>
        <w:rPr>
          <w:rFonts w:hint="eastAsia" w:eastAsia="方正仿宋_GBK"/>
          <w:sz w:val="28"/>
          <w:lang w:eastAsia="zh-CN"/>
        </w:rPr>
        <w:t>万元、日常公用经费</w:t>
      </w:r>
      <w:r>
        <w:rPr>
          <w:rFonts w:hint="eastAsia" w:eastAsia="方正仿宋_GBK"/>
          <w:sz w:val="28"/>
          <w:lang w:val="en-US" w:eastAsia="zh-CN"/>
        </w:rPr>
        <w:t>116.5</w:t>
      </w:r>
      <w:r>
        <w:rPr>
          <w:rFonts w:hint="eastAsia" w:eastAsia="方正仿宋_GBK"/>
          <w:sz w:val="28"/>
          <w:lang w:eastAsia="zh-CN"/>
        </w:rPr>
        <w:t>万元；项目支出</w:t>
      </w:r>
      <w:r>
        <w:rPr>
          <w:rFonts w:hint="eastAsia" w:eastAsia="方正仿宋_GBK"/>
          <w:sz w:val="28"/>
          <w:lang w:val="en-US" w:eastAsia="zh-CN"/>
        </w:rPr>
        <w:t>75.72</w:t>
      </w:r>
      <w:r>
        <w:rPr>
          <w:rFonts w:hint="eastAsia" w:eastAsia="方正仿宋_GBK"/>
          <w:sz w:val="28"/>
          <w:lang w:eastAsia="zh-CN"/>
        </w:rPr>
        <w:t>万元，其中基层司法业务12.74万元、普法宣传</w:t>
      </w:r>
      <w:r>
        <w:rPr>
          <w:rFonts w:hint="eastAsia" w:eastAsia="方正仿宋_GBK"/>
          <w:sz w:val="28"/>
          <w:lang w:val="en-US" w:eastAsia="zh-CN"/>
        </w:rPr>
        <w:t>11.70</w:t>
      </w:r>
      <w:r>
        <w:rPr>
          <w:rFonts w:hint="eastAsia" w:eastAsia="方正仿宋_GBK"/>
          <w:sz w:val="28"/>
          <w:lang w:eastAsia="zh-CN"/>
        </w:rPr>
        <w:t>万元、律师管理1.1</w:t>
      </w:r>
      <w:r>
        <w:rPr>
          <w:rFonts w:hint="eastAsia" w:eastAsia="方正仿宋_GBK"/>
          <w:sz w:val="28"/>
          <w:lang w:val="en-US" w:eastAsia="zh-CN"/>
        </w:rPr>
        <w:t>0</w:t>
      </w:r>
      <w:r>
        <w:rPr>
          <w:rFonts w:hint="eastAsia" w:eastAsia="方正仿宋_GBK"/>
          <w:sz w:val="28"/>
          <w:lang w:eastAsia="zh-CN"/>
        </w:rPr>
        <w:t>万元、公共法律服务项目经费1万元、社区矫正10.7</w:t>
      </w:r>
      <w:r>
        <w:rPr>
          <w:rFonts w:hint="eastAsia" w:eastAsia="方正仿宋_GBK"/>
          <w:sz w:val="28"/>
          <w:lang w:val="en-US" w:eastAsia="zh-CN"/>
        </w:rPr>
        <w:t>0</w:t>
      </w:r>
      <w:r>
        <w:rPr>
          <w:rFonts w:hint="eastAsia" w:eastAsia="方正仿宋_GBK"/>
          <w:sz w:val="28"/>
          <w:lang w:eastAsia="zh-CN"/>
        </w:rPr>
        <w:t>万元、法治建设</w:t>
      </w:r>
      <w:r>
        <w:rPr>
          <w:rFonts w:hint="eastAsia" w:eastAsia="方正仿宋_GBK"/>
          <w:sz w:val="28"/>
          <w:lang w:val="en-US" w:eastAsia="zh-CN"/>
        </w:rPr>
        <w:t>38</w:t>
      </w:r>
      <w:r>
        <w:rPr>
          <w:rFonts w:hint="eastAsia" w:eastAsia="方正仿宋_GBK"/>
          <w:sz w:val="28"/>
          <w:lang w:eastAsia="zh-CN"/>
        </w:rPr>
        <w:t>.48万元。</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（三）比上年增减情况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年预算安排</w:t>
      </w:r>
      <w:r>
        <w:rPr>
          <w:rFonts w:hint="eastAsia" w:eastAsia="方正仿宋_GBK"/>
          <w:sz w:val="28"/>
          <w:lang w:val="en-US" w:eastAsia="zh-CN"/>
        </w:rPr>
        <w:t>640.42</w:t>
      </w:r>
      <w:r>
        <w:rPr>
          <w:rFonts w:hint="eastAsia" w:eastAsia="方正仿宋_GBK"/>
          <w:sz w:val="28"/>
          <w:lang w:eastAsia="zh-CN"/>
        </w:rPr>
        <w:t>万元，202</w:t>
      </w:r>
      <w:r>
        <w:rPr>
          <w:rFonts w:hint="eastAsia" w:eastAsia="方正仿宋_GBK"/>
          <w:sz w:val="28"/>
          <w:lang w:val="en-US" w:eastAsia="zh-CN"/>
        </w:rPr>
        <w:t>3</w:t>
      </w:r>
      <w:r>
        <w:rPr>
          <w:rFonts w:hint="eastAsia" w:eastAsia="方正仿宋_GBK"/>
          <w:sz w:val="28"/>
          <w:lang w:eastAsia="zh-CN"/>
        </w:rPr>
        <w:t>年预算安排</w:t>
      </w:r>
      <w:r>
        <w:rPr>
          <w:rFonts w:hint="eastAsia" w:eastAsia="方正仿宋_GBK"/>
          <w:sz w:val="28"/>
          <w:lang w:val="en-US" w:eastAsia="zh-CN"/>
        </w:rPr>
        <w:t>661.93</w:t>
      </w:r>
      <w:r>
        <w:rPr>
          <w:rFonts w:hint="eastAsia" w:eastAsia="方正仿宋_GBK"/>
          <w:sz w:val="28"/>
          <w:lang w:eastAsia="zh-CN"/>
        </w:rPr>
        <w:t>万元，较上年减少</w:t>
      </w:r>
      <w:r>
        <w:rPr>
          <w:rFonts w:hint="eastAsia" w:eastAsia="方正仿宋_GBK"/>
          <w:sz w:val="28"/>
          <w:lang w:val="en-US" w:eastAsia="zh-CN"/>
        </w:rPr>
        <w:t>21.51</w:t>
      </w:r>
      <w:r>
        <w:rPr>
          <w:rFonts w:hint="eastAsia" w:eastAsia="方正仿宋_GBK"/>
          <w:sz w:val="28"/>
          <w:lang w:eastAsia="zh-CN"/>
        </w:rPr>
        <w:t>万元。202</w:t>
      </w:r>
      <w:r>
        <w:rPr>
          <w:rFonts w:hint="eastAsia" w:eastAsia="方正仿宋_GBK"/>
          <w:sz w:val="28"/>
          <w:lang w:val="en-US" w:eastAsia="zh-CN"/>
        </w:rPr>
        <w:t>4</w:t>
      </w:r>
      <w:r>
        <w:rPr>
          <w:rFonts w:hint="eastAsia" w:eastAsia="方正仿宋_GBK"/>
          <w:sz w:val="28"/>
          <w:lang w:eastAsia="zh-CN"/>
        </w:rPr>
        <w:t>年基本支出</w:t>
      </w:r>
      <w:r>
        <w:rPr>
          <w:rFonts w:hint="eastAsia" w:eastAsia="方正仿宋_GBK"/>
          <w:sz w:val="28"/>
          <w:lang w:val="en-US" w:eastAsia="zh-CN"/>
        </w:rPr>
        <w:t>564.70</w:t>
      </w:r>
      <w:r>
        <w:rPr>
          <w:rFonts w:hint="eastAsia" w:eastAsia="方正仿宋_GBK"/>
          <w:sz w:val="28"/>
          <w:lang w:eastAsia="zh-CN"/>
        </w:rPr>
        <w:t>万元，其中人员经费支出</w:t>
      </w:r>
      <w:r>
        <w:rPr>
          <w:rFonts w:hint="eastAsia" w:eastAsia="方正仿宋_GBK"/>
          <w:sz w:val="28"/>
          <w:lang w:val="en-US" w:eastAsia="zh-CN"/>
        </w:rPr>
        <w:t>448.20</w:t>
      </w:r>
      <w:r>
        <w:rPr>
          <w:rFonts w:hint="eastAsia" w:eastAsia="方正仿宋_GBK"/>
          <w:sz w:val="28"/>
          <w:lang w:eastAsia="zh-CN"/>
        </w:rPr>
        <w:t>万元，公用支出为</w:t>
      </w:r>
      <w:r>
        <w:rPr>
          <w:rFonts w:hint="eastAsia" w:eastAsia="方正仿宋_GBK"/>
          <w:sz w:val="28"/>
          <w:lang w:val="en-US" w:eastAsia="zh-CN"/>
        </w:rPr>
        <w:t>116.50</w:t>
      </w:r>
      <w:r>
        <w:rPr>
          <w:rFonts w:hint="eastAsia" w:eastAsia="方正仿宋_GBK"/>
          <w:sz w:val="28"/>
          <w:lang w:eastAsia="zh-CN"/>
        </w:rPr>
        <w:t>万元。202</w:t>
      </w:r>
      <w:r>
        <w:rPr>
          <w:rFonts w:hint="eastAsia" w:eastAsia="方正仿宋_GBK"/>
          <w:sz w:val="28"/>
          <w:lang w:val="en-US" w:eastAsia="zh-CN"/>
        </w:rPr>
        <w:t>3</w:t>
      </w:r>
      <w:r>
        <w:rPr>
          <w:rFonts w:hint="eastAsia" w:eastAsia="方正仿宋_GBK"/>
          <w:sz w:val="28"/>
          <w:lang w:eastAsia="zh-CN"/>
        </w:rPr>
        <w:t>年基本支出581.81万元，其中人员经费支出467.47万元，公用支出114.34万元，202</w:t>
      </w:r>
      <w:r>
        <w:rPr>
          <w:rFonts w:hint="eastAsia" w:eastAsia="方正仿宋_GBK"/>
          <w:sz w:val="28"/>
          <w:lang w:val="en-US" w:eastAsia="zh-CN"/>
        </w:rPr>
        <w:t>4</w:t>
      </w:r>
      <w:r>
        <w:rPr>
          <w:rFonts w:hint="eastAsia" w:eastAsia="方正仿宋_GBK"/>
          <w:sz w:val="28"/>
          <w:lang w:eastAsia="zh-CN"/>
        </w:rPr>
        <w:t>年人员经费支出比202</w:t>
      </w:r>
      <w:r>
        <w:rPr>
          <w:rFonts w:hint="eastAsia" w:eastAsia="方正仿宋_GBK"/>
          <w:sz w:val="28"/>
          <w:lang w:val="en-US" w:eastAsia="zh-CN"/>
        </w:rPr>
        <w:t>3</w:t>
      </w:r>
      <w:r>
        <w:rPr>
          <w:rFonts w:hint="eastAsia" w:eastAsia="方正仿宋_GBK"/>
          <w:sz w:val="28"/>
          <w:lang w:eastAsia="zh-CN"/>
        </w:rPr>
        <w:t>年减少</w:t>
      </w:r>
      <w:r>
        <w:rPr>
          <w:rFonts w:hint="eastAsia" w:eastAsia="方正仿宋_GBK"/>
          <w:sz w:val="28"/>
          <w:lang w:val="en-US" w:eastAsia="zh-CN"/>
        </w:rPr>
        <w:t>19.27</w:t>
      </w:r>
      <w:r>
        <w:rPr>
          <w:rFonts w:hint="eastAsia" w:eastAsia="方正仿宋_GBK"/>
          <w:sz w:val="28"/>
          <w:lang w:eastAsia="zh-CN"/>
        </w:rPr>
        <w:t>万元，降幅</w:t>
      </w:r>
      <w:r>
        <w:rPr>
          <w:rFonts w:hint="eastAsia" w:eastAsia="方正仿宋_GBK"/>
          <w:sz w:val="28"/>
          <w:lang w:val="en-US" w:eastAsia="zh-CN"/>
        </w:rPr>
        <w:t>4.1</w:t>
      </w:r>
      <w:r>
        <w:rPr>
          <w:rFonts w:hint="eastAsia" w:eastAsia="方正仿宋_GBK"/>
          <w:sz w:val="28"/>
          <w:lang w:eastAsia="zh-CN"/>
        </w:rPr>
        <w:t>%，原因是</w:t>
      </w:r>
      <w:r>
        <w:rPr>
          <w:rFonts w:hint="eastAsia" w:eastAsia="方正仿宋_GBK"/>
          <w:sz w:val="28"/>
          <w:lang w:val="en-US" w:eastAsia="zh-CN"/>
        </w:rPr>
        <w:t>2024年人员减少</w:t>
      </w:r>
      <w:r>
        <w:rPr>
          <w:rFonts w:hint="eastAsia" w:eastAsia="方正仿宋_GBK"/>
          <w:sz w:val="28"/>
          <w:lang w:eastAsia="zh-CN"/>
        </w:rPr>
        <w:t>；公用支出比上年增加</w:t>
      </w:r>
      <w:r>
        <w:rPr>
          <w:rFonts w:hint="eastAsia" w:eastAsia="方正仿宋_GBK"/>
          <w:sz w:val="28"/>
          <w:lang w:val="en-US" w:eastAsia="zh-CN"/>
        </w:rPr>
        <w:t>2.16</w:t>
      </w:r>
      <w:r>
        <w:rPr>
          <w:rFonts w:hint="eastAsia" w:eastAsia="方正仿宋_GBK"/>
          <w:sz w:val="28"/>
          <w:lang w:eastAsia="zh-CN"/>
        </w:rPr>
        <w:t>万元，其中办公费减少</w:t>
      </w:r>
      <w:r>
        <w:rPr>
          <w:rFonts w:hint="eastAsia" w:eastAsia="方正仿宋_GBK"/>
          <w:sz w:val="28"/>
          <w:lang w:val="en-US" w:eastAsia="zh-CN"/>
        </w:rPr>
        <w:t>0.66</w:t>
      </w:r>
      <w:r>
        <w:rPr>
          <w:rFonts w:hint="eastAsia" w:eastAsia="方正仿宋_GBK"/>
          <w:sz w:val="28"/>
          <w:lang w:eastAsia="zh-CN"/>
        </w:rPr>
        <w:t>万元，降幅</w:t>
      </w:r>
      <w:r>
        <w:rPr>
          <w:rFonts w:hint="eastAsia" w:eastAsia="方正仿宋_GBK"/>
          <w:sz w:val="28"/>
          <w:lang w:val="en-US" w:eastAsia="zh-CN"/>
        </w:rPr>
        <w:t>6.8</w:t>
      </w:r>
      <w:r>
        <w:rPr>
          <w:rFonts w:hint="eastAsia" w:eastAsia="方正仿宋_GBK"/>
          <w:sz w:val="28"/>
          <w:lang w:eastAsia="zh-CN"/>
        </w:rPr>
        <w:t>%，增加劳务派遣人员劳务费</w:t>
      </w:r>
      <w:r>
        <w:rPr>
          <w:rFonts w:hint="eastAsia" w:eastAsia="方正仿宋_GBK"/>
          <w:sz w:val="28"/>
          <w:lang w:val="en-US" w:eastAsia="zh-CN"/>
        </w:rPr>
        <w:t>1.52</w:t>
      </w:r>
      <w:r>
        <w:rPr>
          <w:rFonts w:hint="eastAsia" w:eastAsia="方正仿宋_GBK"/>
          <w:sz w:val="28"/>
          <w:lang w:eastAsia="zh-CN"/>
        </w:rPr>
        <w:t>万元，增幅</w:t>
      </w:r>
      <w:r>
        <w:rPr>
          <w:rFonts w:hint="eastAsia" w:eastAsia="方正仿宋_GBK"/>
          <w:sz w:val="28"/>
          <w:lang w:val="en-US" w:eastAsia="zh-CN"/>
        </w:rPr>
        <w:t>2.5</w:t>
      </w:r>
      <w:r>
        <w:rPr>
          <w:rFonts w:hint="eastAsia" w:eastAsia="方正仿宋_GBK"/>
          <w:sz w:val="28"/>
          <w:lang w:eastAsia="zh-CN"/>
        </w:rPr>
        <w:t>%，职工福利费</w:t>
      </w:r>
      <w:r>
        <w:rPr>
          <w:rFonts w:hint="eastAsia" w:eastAsia="方正仿宋_GBK"/>
          <w:sz w:val="28"/>
          <w:lang w:val="en-US" w:eastAsia="zh-CN"/>
        </w:rPr>
        <w:t>增加1.72</w:t>
      </w:r>
      <w:r>
        <w:rPr>
          <w:rFonts w:hint="eastAsia" w:eastAsia="方正仿宋_GBK"/>
          <w:sz w:val="28"/>
          <w:lang w:eastAsia="zh-CN"/>
        </w:rPr>
        <w:t>万元，增幅</w:t>
      </w:r>
      <w:r>
        <w:rPr>
          <w:rFonts w:hint="eastAsia" w:eastAsia="方正仿宋_GBK"/>
          <w:sz w:val="28"/>
          <w:lang w:val="en-US" w:eastAsia="zh-CN"/>
        </w:rPr>
        <w:t>37.23</w:t>
      </w:r>
      <w:r>
        <w:rPr>
          <w:rFonts w:hint="eastAsia" w:eastAsia="方正仿宋_GBK"/>
          <w:sz w:val="28"/>
          <w:lang w:eastAsia="zh-CN"/>
        </w:rPr>
        <w:t>%，工会经费增加0.</w:t>
      </w:r>
      <w:r>
        <w:rPr>
          <w:rFonts w:hint="eastAsia" w:eastAsia="方正仿宋_GBK"/>
          <w:sz w:val="28"/>
          <w:lang w:val="en-US" w:eastAsia="zh-CN"/>
        </w:rPr>
        <w:t>22</w:t>
      </w:r>
      <w:r>
        <w:rPr>
          <w:rFonts w:hint="eastAsia" w:eastAsia="方正仿宋_GBK"/>
          <w:sz w:val="28"/>
          <w:lang w:eastAsia="zh-CN"/>
        </w:rPr>
        <w:t>万元，增幅</w:t>
      </w:r>
      <w:r>
        <w:rPr>
          <w:rFonts w:hint="eastAsia" w:eastAsia="方正仿宋_GBK"/>
          <w:sz w:val="28"/>
          <w:lang w:val="en-US" w:eastAsia="zh-CN"/>
        </w:rPr>
        <w:t>6.1</w:t>
      </w:r>
      <w:r>
        <w:rPr>
          <w:rFonts w:hint="eastAsia" w:eastAsia="方正仿宋_GBK"/>
          <w:sz w:val="28"/>
          <w:lang w:eastAsia="zh-CN"/>
        </w:rPr>
        <w:t>%，公务交通补贴减少支出0</w:t>
      </w:r>
      <w:r>
        <w:rPr>
          <w:rFonts w:hint="eastAsia" w:eastAsia="方正仿宋_GBK"/>
          <w:sz w:val="28"/>
          <w:lang w:val="en-US" w:eastAsia="zh-CN"/>
        </w:rPr>
        <w:t>.42</w:t>
      </w:r>
      <w:r>
        <w:rPr>
          <w:rFonts w:hint="eastAsia" w:eastAsia="方正仿宋_GBK"/>
          <w:sz w:val="28"/>
          <w:lang w:eastAsia="zh-CN"/>
        </w:rPr>
        <w:t>万元，降幅</w:t>
      </w:r>
      <w:r>
        <w:rPr>
          <w:rFonts w:hint="eastAsia" w:eastAsia="方正仿宋_GBK"/>
          <w:sz w:val="28"/>
          <w:lang w:val="en-US" w:eastAsia="zh-CN"/>
        </w:rPr>
        <w:t>2.2</w:t>
      </w:r>
      <w:r>
        <w:rPr>
          <w:rFonts w:hint="eastAsia" w:eastAsia="方正仿宋_GBK"/>
          <w:sz w:val="28"/>
          <w:lang w:eastAsia="zh-CN"/>
        </w:rPr>
        <w:t>%；项目支出减少</w:t>
      </w:r>
      <w:r>
        <w:rPr>
          <w:rFonts w:hint="eastAsia" w:eastAsia="方正仿宋_GBK"/>
          <w:sz w:val="28"/>
          <w:lang w:val="en-US" w:eastAsia="zh-CN"/>
        </w:rPr>
        <w:t>4.4</w:t>
      </w:r>
      <w:r>
        <w:rPr>
          <w:rFonts w:hint="eastAsia" w:eastAsia="方正仿宋_GBK"/>
          <w:sz w:val="28"/>
          <w:lang w:eastAsia="zh-CN"/>
        </w:rPr>
        <w:t>万元，普法宣传减少</w:t>
      </w:r>
      <w:r>
        <w:rPr>
          <w:rFonts w:hint="eastAsia" w:eastAsia="方正仿宋_GBK"/>
          <w:sz w:val="28"/>
          <w:lang w:val="en-US" w:eastAsia="zh-CN"/>
        </w:rPr>
        <w:t>2.4</w:t>
      </w:r>
      <w:r>
        <w:rPr>
          <w:rFonts w:hint="eastAsia" w:eastAsia="方正仿宋_GBK"/>
          <w:sz w:val="28"/>
          <w:lang w:eastAsia="zh-CN"/>
        </w:rPr>
        <w:t>万元，降幅</w:t>
      </w:r>
      <w:r>
        <w:rPr>
          <w:rFonts w:hint="eastAsia" w:eastAsia="方正仿宋_GBK"/>
          <w:sz w:val="28"/>
          <w:lang w:val="en-US" w:eastAsia="zh-CN"/>
        </w:rPr>
        <w:t>17.02</w:t>
      </w:r>
      <w:r>
        <w:rPr>
          <w:rFonts w:hint="eastAsia" w:eastAsia="方正仿宋_GBK"/>
          <w:sz w:val="28"/>
          <w:lang w:eastAsia="zh-CN"/>
        </w:rPr>
        <w:t>%，法治建设减少2万元，降幅</w:t>
      </w:r>
      <w:r>
        <w:rPr>
          <w:rFonts w:hint="eastAsia" w:eastAsia="方正仿宋_GBK"/>
          <w:sz w:val="28"/>
          <w:lang w:val="en-US" w:eastAsia="zh-CN"/>
        </w:rPr>
        <w:t>4.9</w:t>
      </w:r>
      <w:r>
        <w:rPr>
          <w:rFonts w:hint="eastAsia" w:eastAsia="方正仿宋_GBK"/>
          <w:sz w:val="28"/>
          <w:lang w:eastAsia="zh-CN"/>
        </w:rPr>
        <w:t>%。</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年机关运行经费</w:t>
      </w:r>
      <w:r>
        <w:rPr>
          <w:rFonts w:hint="eastAsia" w:eastAsia="方正仿宋_GBK"/>
          <w:sz w:val="28"/>
          <w:lang w:val="en-US" w:eastAsia="zh-CN"/>
        </w:rPr>
        <w:t>116.50</w:t>
      </w:r>
      <w:r>
        <w:rPr>
          <w:rFonts w:hint="eastAsia" w:eastAsia="方正仿宋_GBK"/>
          <w:sz w:val="28"/>
          <w:lang w:eastAsia="zh-CN"/>
        </w:rPr>
        <w:t>万元。其中：办公费9.</w:t>
      </w:r>
      <w:r>
        <w:rPr>
          <w:rFonts w:hint="eastAsia" w:eastAsia="方正仿宋_GBK"/>
          <w:sz w:val="28"/>
          <w:lang w:val="en-US" w:eastAsia="zh-CN"/>
        </w:rPr>
        <w:t>02</w:t>
      </w:r>
      <w:r>
        <w:rPr>
          <w:rFonts w:hint="eastAsia" w:eastAsia="方正仿宋_GBK"/>
          <w:sz w:val="28"/>
          <w:lang w:eastAsia="zh-CN"/>
        </w:rPr>
        <w:t>万元、邮电费0.36万元、差旅费4.</w:t>
      </w:r>
      <w:r>
        <w:rPr>
          <w:rFonts w:hint="eastAsia" w:eastAsia="方正仿宋_GBK"/>
          <w:sz w:val="28"/>
          <w:lang w:val="en-US" w:eastAsia="zh-CN"/>
        </w:rPr>
        <w:t>1</w:t>
      </w:r>
      <w:r>
        <w:rPr>
          <w:rFonts w:hint="eastAsia" w:eastAsia="方正仿宋_GBK"/>
          <w:sz w:val="28"/>
          <w:lang w:eastAsia="zh-CN"/>
        </w:rPr>
        <w:t>万元、劳务费6</w:t>
      </w:r>
      <w:r>
        <w:rPr>
          <w:rFonts w:hint="eastAsia" w:eastAsia="方正仿宋_GBK"/>
          <w:sz w:val="28"/>
          <w:lang w:val="en-US" w:eastAsia="zh-CN"/>
        </w:rPr>
        <w:t>1.70</w:t>
      </w:r>
      <w:r>
        <w:rPr>
          <w:rFonts w:hint="eastAsia" w:eastAsia="方正仿宋_GBK"/>
          <w:sz w:val="28"/>
          <w:lang w:eastAsia="zh-CN"/>
        </w:rPr>
        <w:t>万元、公务用车运行维护费12万元、其他交通费用18.</w:t>
      </w:r>
      <w:r>
        <w:rPr>
          <w:rFonts w:hint="eastAsia" w:eastAsia="方正仿宋_GBK"/>
          <w:sz w:val="28"/>
          <w:lang w:val="en-US" w:eastAsia="zh-CN"/>
        </w:rPr>
        <w:t>30</w:t>
      </w:r>
      <w:r>
        <w:rPr>
          <w:rFonts w:hint="eastAsia" w:eastAsia="方正仿宋_GBK"/>
          <w:sz w:val="28"/>
          <w:lang w:eastAsia="zh-CN"/>
        </w:rPr>
        <w:t>万元、工会经费3.</w:t>
      </w:r>
      <w:r>
        <w:rPr>
          <w:rFonts w:hint="eastAsia" w:eastAsia="方正仿宋_GBK"/>
          <w:sz w:val="28"/>
          <w:lang w:val="en-US" w:eastAsia="zh-CN"/>
        </w:rPr>
        <w:t>80</w:t>
      </w:r>
      <w:r>
        <w:rPr>
          <w:rFonts w:hint="eastAsia" w:eastAsia="方正仿宋_GBK"/>
          <w:sz w:val="28"/>
          <w:lang w:eastAsia="zh-CN"/>
        </w:rPr>
        <w:t>万元、福利费</w:t>
      </w:r>
      <w:r>
        <w:rPr>
          <w:rFonts w:hint="eastAsia" w:eastAsia="方正仿宋_GBK"/>
          <w:sz w:val="28"/>
          <w:lang w:val="en-US" w:eastAsia="zh-CN"/>
        </w:rPr>
        <w:t>6.34</w:t>
      </w:r>
      <w:r>
        <w:rPr>
          <w:rFonts w:hint="eastAsia" w:eastAsia="方正仿宋_GBK"/>
          <w:sz w:val="28"/>
          <w:lang w:eastAsia="zh-CN"/>
        </w:rPr>
        <w:t>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年一般公共预算拨款“三公”经费预算12万元，其中公务用车维护费12万元，202</w:t>
      </w:r>
      <w:r>
        <w:rPr>
          <w:rFonts w:hint="eastAsia" w:eastAsia="方正仿宋_GBK"/>
          <w:sz w:val="28"/>
          <w:lang w:val="en-US" w:eastAsia="zh-CN"/>
        </w:rPr>
        <w:t>3</w:t>
      </w:r>
      <w:r>
        <w:rPr>
          <w:rFonts w:hint="eastAsia" w:eastAsia="方正仿宋_GBK"/>
          <w:sz w:val="28"/>
          <w:lang w:eastAsia="zh-CN"/>
        </w:rPr>
        <w:t>年一般公共预算拨款“三公”经费预算公务用车维护费12万元，无变化。</w:t>
      </w:r>
    </w:p>
    <w:p>
      <w:pPr>
        <w:widowControl w:val="0"/>
        <w:spacing w:line="560" w:lineRule="exact"/>
        <w:ind w:firstLine="2400" w:firstLineChars="1000"/>
        <w:jc w:val="both"/>
        <w:rPr>
          <w:rFonts w:hint="eastAsia" w:ascii="宋体" w:hAnsi="宋体" w:eastAsia="宋体" w:cs="宋体"/>
        </w:rPr>
      </w:pP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val="en-US" w:eastAsia="zh-CN"/>
              </w:rPr>
              <w:t>4</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第一部分 部门整体绩效目标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6.法治建设：指导、监督县政府各部门、各乡（镇、办事处）政府依法行政工作。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部门行政执法行为。严格执法证件管理，建立公共法律知识题库，通过网上考试的方式建立公平公正的评判系统，推动严格规范公正文明执法体系建设。以法治政府示范创建为抓手，与相关部门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部门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rPr>
          <w:rFonts w:ascii="黑体" w:hAnsi="黑体" w:eastAsia="黑体" w:cs="黑体"/>
          <w:sz w:val="32"/>
          <w:szCs w:val="32"/>
        </w:rPr>
      </w:pPr>
    </w:p>
    <w:p>
      <w:pPr>
        <w:widowControl w:val="0"/>
        <w:spacing w:line="560" w:lineRule="exact"/>
        <w:ind w:firstLine="640" w:firstLineChars="200"/>
        <w:rPr>
          <w:rFonts w:hint="eastAsia" w:ascii="黑体" w:hAnsi="黑体" w:eastAsia="黑体" w:cs="黑体"/>
          <w:sz w:val="32"/>
          <w:szCs w:val="32"/>
        </w:rPr>
      </w:pPr>
    </w:p>
    <w:p>
      <w:pPr>
        <w:widowControl w:val="0"/>
        <w:spacing w:line="560" w:lineRule="exact"/>
        <w:ind w:firstLine="640" w:firstLineChars="200"/>
        <w:rPr>
          <w:rFonts w:ascii="黑体" w:hAnsi="黑体" w:eastAsia="黑体" w:cs="黑体"/>
          <w:sz w:val="32"/>
          <w:szCs w:val="32"/>
        </w:rPr>
      </w:pPr>
      <w:bookmarkStart w:id="21" w:name="_GoBack"/>
      <w:bookmarkEnd w:id="21"/>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0"/>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法制办工作经费绩效目标表</w:t>
      </w:r>
      <w:bookmarkEnd w:id="13"/>
    </w:p>
    <w:tbl>
      <w:tblPr>
        <w:tblStyle w:val="8"/>
        <w:tblpPr w:leftFromText="180" w:rightFromText="180" w:vertAnchor="text" w:horzAnchor="page" w:tblpX="1135" w:tblpY="36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3"/>
        <w:gridCol w:w="1198"/>
        <w:gridCol w:w="1332"/>
        <w:gridCol w:w="1587"/>
        <w:gridCol w:w="1304"/>
        <w:gridCol w:w="1276"/>
        <w:gridCol w:w="58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040"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5898"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Align w:val="center"/>
          </w:tcPr>
          <w:p>
            <w:pPr>
              <w:pStyle w:val="15"/>
            </w:pPr>
            <w:r>
              <w:rPr>
                <w:rFonts w:hint="eastAsia"/>
              </w:rPr>
              <w:t>项目编码</w:t>
            </w:r>
          </w:p>
        </w:tc>
        <w:tc>
          <w:tcPr>
            <w:tcW w:w="2530" w:type="dxa"/>
            <w:gridSpan w:val="2"/>
            <w:vAlign w:val="center"/>
          </w:tcPr>
          <w:p>
            <w:pPr>
              <w:pStyle w:val="17"/>
            </w:pPr>
            <w:r>
              <w:t>13062324P00767410002M</w:t>
            </w:r>
          </w:p>
        </w:tc>
        <w:tc>
          <w:tcPr>
            <w:tcW w:w="1587" w:type="dxa"/>
            <w:vAlign w:val="center"/>
          </w:tcPr>
          <w:p>
            <w:pPr>
              <w:pStyle w:val="15"/>
            </w:pPr>
            <w:r>
              <w:rPr>
                <w:rFonts w:hint="eastAsia"/>
              </w:rPr>
              <w:t>项目名称</w:t>
            </w:r>
          </w:p>
        </w:tc>
        <w:tc>
          <w:tcPr>
            <w:tcW w:w="8478" w:type="dxa"/>
            <w:gridSpan w:val="3"/>
            <w:vAlign w:val="center"/>
          </w:tcPr>
          <w:p>
            <w:pPr>
              <w:pStyle w:val="17"/>
            </w:pPr>
            <w:r>
              <w:rPr>
                <w:rFonts w:hint="eastAsia"/>
              </w:rPr>
              <w:t>法制办工作经费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restart"/>
            <w:vAlign w:val="center"/>
          </w:tcPr>
          <w:p>
            <w:pPr>
              <w:pStyle w:val="15"/>
            </w:pPr>
            <w:r>
              <w:rPr>
                <w:rFonts w:hint="eastAsia"/>
              </w:rPr>
              <w:t>预算规模及资金用途</w:t>
            </w:r>
          </w:p>
        </w:tc>
        <w:tc>
          <w:tcPr>
            <w:tcW w:w="1198" w:type="dxa"/>
            <w:vAlign w:val="center"/>
          </w:tcPr>
          <w:p>
            <w:pPr>
              <w:pStyle w:val="15"/>
            </w:pPr>
            <w:r>
              <w:rPr>
                <w:rFonts w:hint="eastAsia"/>
              </w:rPr>
              <w:t>预算数</w:t>
            </w:r>
          </w:p>
        </w:tc>
        <w:tc>
          <w:tcPr>
            <w:tcW w:w="1332" w:type="dxa"/>
            <w:vAlign w:val="center"/>
          </w:tcPr>
          <w:p>
            <w:pPr>
              <w:pStyle w:val="17"/>
            </w:pPr>
            <w:r>
              <w:t>2.48</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2.48</w:t>
            </w:r>
          </w:p>
        </w:tc>
        <w:tc>
          <w:tcPr>
            <w:tcW w:w="1276" w:type="dxa"/>
            <w:vAlign w:val="center"/>
          </w:tcPr>
          <w:p>
            <w:pPr>
              <w:pStyle w:val="15"/>
            </w:pPr>
            <w:r>
              <w:rPr>
                <w:rFonts w:hint="eastAsia"/>
              </w:rPr>
              <w:t>其他资金</w:t>
            </w:r>
          </w:p>
        </w:tc>
        <w:tc>
          <w:tcPr>
            <w:tcW w:w="589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continue"/>
          </w:tcPr>
          <w:p/>
        </w:tc>
        <w:tc>
          <w:tcPr>
            <w:tcW w:w="12595" w:type="dxa"/>
            <w:gridSpan w:val="6"/>
            <w:vAlign w:val="center"/>
          </w:tcPr>
          <w:p>
            <w:pPr>
              <w:pStyle w:val="17"/>
            </w:pPr>
            <w:r>
              <w:rPr>
                <w:rFonts w:hint="eastAsia"/>
              </w:rPr>
              <w:t>负责有关重大决策部署督察工作。指导、监督县政府各部门、各乡（镇、办事处）政府依法行政工作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restart"/>
            <w:vAlign w:val="center"/>
          </w:tcPr>
          <w:p>
            <w:pPr>
              <w:pStyle w:val="15"/>
            </w:pPr>
            <w:r>
              <w:rPr>
                <w:rFonts w:hint="eastAsia"/>
              </w:rPr>
              <w:t>资金支出计划（</w:t>
            </w:r>
            <w:r>
              <w:t>%</w:t>
            </w:r>
            <w:r>
              <w:rPr>
                <w:rFonts w:hint="eastAsia"/>
              </w:rPr>
              <w:t>）</w:t>
            </w:r>
          </w:p>
        </w:tc>
        <w:tc>
          <w:tcPr>
            <w:tcW w:w="2530"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7174"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continue"/>
          </w:tcPr>
          <w:p/>
        </w:tc>
        <w:tc>
          <w:tcPr>
            <w:tcW w:w="2530" w:type="dxa"/>
            <w:gridSpan w:val="2"/>
            <w:vAlign w:val="center"/>
          </w:tcPr>
          <w:p>
            <w:pPr>
              <w:pStyle w:val="18"/>
            </w:pPr>
            <w:r>
              <w:t xml:space="preserve"> </w:t>
            </w:r>
          </w:p>
        </w:tc>
        <w:tc>
          <w:tcPr>
            <w:tcW w:w="1587" w:type="dxa"/>
            <w:vAlign w:val="center"/>
          </w:tcPr>
          <w:p>
            <w:pPr>
              <w:pStyle w:val="18"/>
            </w:pPr>
            <w:r>
              <w:t>0.50</w:t>
            </w:r>
          </w:p>
        </w:tc>
        <w:tc>
          <w:tcPr>
            <w:tcW w:w="1304" w:type="dxa"/>
            <w:vAlign w:val="center"/>
          </w:tcPr>
          <w:p>
            <w:pPr>
              <w:pStyle w:val="18"/>
            </w:pPr>
            <w:r>
              <w:t>1.00</w:t>
            </w:r>
          </w:p>
        </w:tc>
        <w:tc>
          <w:tcPr>
            <w:tcW w:w="7174" w:type="dxa"/>
            <w:gridSpan w:val="2"/>
            <w:vAlign w:val="center"/>
          </w:tcPr>
          <w:p>
            <w:pPr>
              <w:pStyle w:val="18"/>
            </w:pPr>
            <w:r>
              <w:t>2.48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tcBorders>
              <w:bottom w:val="single" w:color="FFFFFF" w:sz="6" w:space="0"/>
            </w:tcBorders>
            <w:vAlign w:val="center"/>
          </w:tcPr>
          <w:p>
            <w:pPr>
              <w:pStyle w:val="15"/>
            </w:pPr>
            <w:r>
              <w:rPr>
                <w:rFonts w:hint="eastAsia"/>
              </w:rPr>
              <w:t>绩效目标</w:t>
            </w:r>
          </w:p>
        </w:tc>
        <w:tc>
          <w:tcPr>
            <w:tcW w:w="12595" w:type="dxa"/>
            <w:gridSpan w:val="6"/>
            <w:tcBorders>
              <w:bottom w:val="single" w:color="FFFFFF" w:sz="6" w:space="0"/>
            </w:tcBorders>
            <w:vAlign w:val="center"/>
          </w:tcPr>
          <w:p>
            <w:pPr>
              <w:pStyle w:val="17"/>
            </w:pPr>
            <w:r>
              <w:t>1.</w:t>
            </w:r>
            <w:r>
              <w:rPr>
                <w:rFonts w:hint="eastAsia"/>
              </w:rPr>
              <w:t>负责有关重大决策部署督察工作。指导、监督县政府各部门、各乡（镇、办事处）政府依法行政工作</w:t>
            </w:r>
            <w:r>
              <w:tab/>
            </w:r>
            <w:r>
              <w:tab/>
            </w:r>
            <w:r>
              <w:tab/>
            </w:r>
            <w:r>
              <w:tab/>
            </w:r>
          </w:p>
          <w:p>
            <w:pPr>
              <w:pStyle w:val="17"/>
            </w:pP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8"/>
        <w:gridCol w:w="1769"/>
        <w:gridCol w:w="3008"/>
        <w:gridCol w:w="3260"/>
        <w:gridCol w:w="3365"/>
        <w:gridCol w:w="1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rPr>
                <w:rFonts w:hint="eastAsia"/>
              </w:rPr>
            </w:pPr>
            <w:r>
              <w:rPr>
                <w:rFonts w:hint="eastAsia"/>
              </w:rPr>
              <w:t>一级</w:t>
            </w:r>
          </w:p>
          <w:p>
            <w:pPr>
              <w:pStyle w:val="15"/>
            </w:pPr>
            <w:r>
              <w:rPr>
                <w:rFonts w:hint="eastAsia"/>
              </w:rPr>
              <w:t>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组织开展</w:t>
            </w:r>
            <w:r>
              <w:t xml:space="preserve"> </w:t>
            </w:r>
            <w:r>
              <w:rPr>
                <w:rFonts w:hint="eastAsia"/>
              </w:rPr>
              <w:t>对象征执法人员考试培训</w:t>
            </w:r>
          </w:p>
        </w:tc>
        <w:tc>
          <w:tcPr>
            <w:tcW w:w="0" w:type="auto"/>
            <w:vAlign w:val="center"/>
          </w:tcPr>
          <w:p>
            <w:pPr>
              <w:pStyle w:val="17"/>
            </w:pPr>
            <w:r>
              <w:rPr>
                <w:rFonts w:hint="eastAsia"/>
              </w:rPr>
              <w:t>组织开展</w:t>
            </w:r>
            <w:r>
              <w:t xml:space="preserve"> </w:t>
            </w:r>
            <w:r>
              <w:rPr>
                <w:rFonts w:hint="eastAsia"/>
              </w:rPr>
              <w:t>对象征执法人员考试培训次数</w:t>
            </w:r>
          </w:p>
        </w:tc>
        <w:tc>
          <w:tcPr>
            <w:tcW w:w="0" w:type="auto"/>
            <w:vAlign w:val="center"/>
          </w:tcPr>
          <w:p>
            <w:pPr>
              <w:pStyle w:val="17"/>
            </w:pPr>
            <w:r>
              <w:rPr>
                <w:rFonts w:hint="eastAsia"/>
              </w:rPr>
              <w:t>≥</w:t>
            </w:r>
            <w:r>
              <w:t>1</w:t>
            </w:r>
            <w:r>
              <w:rPr>
                <w:rFonts w:hint="eastAsia"/>
              </w:rPr>
              <w:t>认真开展法制宣传教育</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重大案件（事件）破案率（化解率）</w:t>
            </w:r>
          </w:p>
        </w:tc>
        <w:tc>
          <w:tcPr>
            <w:tcW w:w="0" w:type="auto"/>
            <w:vAlign w:val="center"/>
          </w:tcPr>
          <w:p>
            <w:pPr>
              <w:pStyle w:val="17"/>
            </w:pPr>
            <w:r>
              <w:rPr>
                <w:rFonts w:hint="eastAsia"/>
              </w:rPr>
              <w:t>重大案件（事件）破案率（化解率）</w:t>
            </w:r>
          </w:p>
        </w:tc>
        <w:tc>
          <w:tcPr>
            <w:tcW w:w="0" w:type="auto"/>
            <w:vAlign w:val="center"/>
          </w:tcPr>
          <w:p>
            <w:pPr>
              <w:pStyle w:val="17"/>
            </w:pPr>
            <w:r>
              <w:rPr>
                <w:rFonts w:hint="eastAsia"/>
              </w:rPr>
              <w:t>≥</w:t>
            </w:r>
            <w:r>
              <w:t>98</w:t>
            </w:r>
            <w:r>
              <w:rPr>
                <w:rFonts w:hint="eastAsia"/>
              </w:rPr>
              <w:t>重大案件（事件）破案率（化解率）</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资金支出率（</w:t>
            </w:r>
            <w:r>
              <w:t>%</w:t>
            </w:r>
            <w:r>
              <w:rPr>
                <w:rFonts w:hint="eastAsia"/>
              </w:rPr>
              <w:t>）</w:t>
            </w:r>
          </w:p>
        </w:tc>
        <w:tc>
          <w:tcPr>
            <w:tcW w:w="0" w:type="auto"/>
            <w:vAlign w:val="center"/>
          </w:tcPr>
          <w:p>
            <w:pPr>
              <w:pStyle w:val="17"/>
            </w:pPr>
            <w:r>
              <w:rPr>
                <w:rFonts w:hint="eastAsia"/>
              </w:rPr>
              <w:t>资金支出率（</w:t>
            </w:r>
            <w:r>
              <w:t>%</w:t>
            </w:r>
            <w:r>
              <w:rPr>
                <w:rFonts w:hint="eastAsia"/>
              </w:rPr>
              <w:t>）</w:t>
            </w:r>
          </w:p>
        </w:tc>
        <w:tc>
          <w:tcPr>
            <w:tcW w:w="0" w:type="auto"/>
            <w:vAlign w:val="center"/>
          </w:tcPr>
          <w:p>
            <w:pPr>
              <w:pStyle w:val="17"/>
            </w:pPr>
            <w:r>
              <w:t>100</w:t>
            </w:r>
            <w:r>
              <w:rPr>
                <w:rFonts w:hint="eastAsia"/>
              </w:rPr>
              <w:t>财政资金及时支出</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预算执行率</w:t>
            </w:r>
          </w:p>
        </w:tc>
        <w:tc>
          <w:tcPr>
            <w:tcW w:w="0" w:type="auto"/>
            <w:vAlign w:val="center"/>
          </w:tcPr>
          <w:p>
            <w:pPr>
              <w:pStyle w:val="17"/>
            </w:pPr>
            <w:r>
              <w:rPr>
                <w:rFonts w:hint="eastAsia"/>
              </w:rPr>
              <w:t>预算执行率</w:t>
            </w:r>
          </w:p>
        </w:tc>
        <w:tc>
          <w:tcPr>
            <w:tcW w:w="0" w:type="auto"/>
            <w:vAlign w:val="center"/>
          </w:tcPr>
          <w:p>
            <w:pPr>
              <w:pStyle w:val="17"/>
            </w:pPr>
            <w:r>
              <w:t>100</w:t>
            </w:r>
            <w:r>
              <w:rPr>
                <w:rFonts w:hint="eastAsia"/>
              </w:rPr>
              <w:t>按预算标准执行</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行政复议下降率（</w:t>
            </w:r>
            <w:r>
              <w:t>%</w:t>
            </w:r>
            <w:r>
              <w:rPr>
                <w:rFonts w:hint="eastAsia"/>
              </w:rPr>
              <w:t>）</w:t>
            </w:r>
          </w:p>
        </w:tc>
        <w:tc>
          <w:tcPr>
            <w:tcW w:w="0" w:type="auto"/>
            <w:vAlign w:val="center"/>
          </w:tcPr>
          <w:p>
            <w:pPr>
              <w:pStyle w:val="17"/>
            </w:pPr>
            <w:r>
              <w:rPr>
                <w:rFonts w:hint="eastAsia"/>
              </w:rPr>
              <w:t>行政复议下降率（</w:t>
            </w:r>
            <w:r>
              <w:t>%</w:t>
            </w:r>
            <w:r>
              <w:rPr>
                <w:rFonts w:hint="eastAsia"/>
              </w:rPr>
              <w:t>）</w:t>
            </w:r>
          </w:p>
        </w:tc>
        <w:tc>
          <w:tcPr>
            <w:tcW w:w="0" w:type="auto"/>
            <w:vAlign w:val="center"/>
          </w:tcPr>
          <w:p>
            <w:pPr>
              <w:pStyle w:val="17"/>
            </w:pPr>
            <w:r>
              <w:rPr>
                <w:rFonts w:hint="eastAsia"/>
              </w:rPr>
              <w:t>≤</w:t>
            </w:r>
            <w:r>
              <w:t>5</w:t>
            </w:r>
            <w:r>
              <w:rPr>
                <w:rFonts w:hint="eastAsia"/>
              </w:rPr>
              <w:t>坚守行政复议数量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满意率</w:t>
            </w:r>
          </w:p>
        </w:tc>
        <w:tc>
          <w:tcPr>
            <w:tcW w:w="0" w:type="auto"/>
            <w:vAlign w:val="center"/>
          </w:tcPr>
          <w:p>
            <w:pPr>
              <w:pStyle w:val="17"/>
            </w:pPr>
            <w:r>
              <w:rPr>
                <w:rFonts w:hint="eastAsia"/>
              </w:rPr>
              <w:t>满意率</w:t>
            </w:r>
          </w:p>
        </w:tc>
        <w:tc>
          <w:tcPr>
            <w:tcW w:w="0" w:type="auto"/>
            <w:vAlign w:val="center"/>
          </w:tcPr>
          <w:p>
            <w:pPr>
              <w:pStyle w:val="17"/>
            </w:pPr>
            <w:r>
              <w:rPr>
                <w:rFonts w:hint="eastAsia"/>
              </w:rPr>
              <w:t>≥</w:t>
            </w:r>
            <w:r>
              <w:t>98</w:t>
            </w:r>
            <w:r>
              <w:rPr>
                <w:rFonts w:hint="eastAsia"/>
              </w:rPr>
              <w:t>行政复议当事人满意度</w:t>
            </w:r>
          </w:p>
        </w:tc>
        <w:tc>
          <w:tcPr>
            <w:tcW w:w="0" w:type="auto"/>
            <w:vAlign w:val="center"/>
          </w:tcPr>
          <w:p>
            <w:pPr>
              <w:pStyle w:val="17"/>
            </w:pPr>
            <w:r>
              <w:rPr>
                <w:rFonts w:hint="eastAsia"/>
              </w:rPr>
              <w:t>工作方案</w:t>
            </w:r>
          </w:p>
        </w:tc>
      </w:tr>
    </w:tbl>
    <w:p>
      <w:pPr>
        <w:jc w:val="center"/>
        <w:rPr>
          <w:rFonts w:hint="eastAsia" w:ascii="方正仿宋_GBK" w:hAnsi="方正仿宋_GBK" w:eastAsia="方正仿宋_GBK" w:cs="方正仿宋_GBK"/>
          <w:color w:val="000000"/>
          <w:sz w:val="28"/>
          <w:lang w:val="en-US" w:eastAsia="zh-CN"/>
        </w:rPr>
      </w:pPr>
      <w:r>
        <w:rPr>
          <w:rFonts w:ascii="方正仿宋_GBK" w:hAnsi="方正仿宋_GBK" w:eastAsia="方正仿宋_GBK" w:cs="方正仿宋_GBK"/>
          <w:color w:val="000000"/>
          <w:sz w:val="28"/>
        </w:rPr>
        <w:t xml:space="preserve"> </w:t>
      </w:r>
      <w:bookmarkStart w:id="14" w:name="_Toc_4_4_0000000011"/>
    </w:p>
    <w:p>
      <w:pPr>
        <w:numPr>
          <w:ilvl w:val="0"/>
          <w:numId w:val="2"/>
        </w:numPr>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法治建设绩效目标表</w:t>
      </w:r>
      <w:bookmarkEnd w:id="14"/>
    </w:p>
    <w:p>
      <w:pPr>
        <w:numPr>
          <w:ilvl w:val="0"/>
          <w:numId w:val="0"/>
        </w:numPr>
        <w:outlineLvl w:val="3"/>
        <w:rPr>
          <w:rFonts w:hint="default" w:ascii="方正仿宋_GBK" w:hAnsi="方正仿宋_GBK" w:eastAsia="方正仿宋_GBK" w:cs="方正仿宋_GBK"/>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4053"/>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46"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15"/>
            </w:pPr>
            <w:r>
              <w:rPr>
                <w:rFonts w:hint="eastAsia"/>
              </w:rPr>
              <w:t>项目编码</w:t>
            </w:r>
          </w:p>
        </w:tc>
        <w:tc>
          <w:tcPr>
            <w:tcW w:w="5385" w:type="dxa"/>
            <w:gridSpan w:val="2"/>
            <w:vAlign w:val="center"/>
          </w:tcPr>
          <w:p>
            <w:pPr>
              <w:pStyle w:val="17"/>
            </w:pPr>
            <w:r>
              <w:t>13062324P00767010002Y</w:t>
            </w:r>
          </w:p>
        </w:tc>
        <w:tc>
          <w:tcPr>
            <w:tcW w:w="1587" w:type="dxa"/>
            <w:vAlign w:val="center"/>
          </w:tcPr>
          <w:p>
            <w:pPr>
              <w:pStyle w:val="15"/>
            </w:pPr>
            <w:r>
              <w:rPr>
                <w:rFonts w:hint="eastAsia"/>
              </w:rPr>
              <w:t>项目名称</w:t>
            </w:r>
          </w:p>
        </w:tc>
        <w:tc>
          <w:tcPr>
            <w:tcW w:w="4423" w:type="dxa"/>
            <w:gridSpan w:val="3"/>
            <w:vAlign w:val="center"/>
          </w:tcPr>
          <w:p>
            <w:pPr>
              <w:pStyle w:val="17"/>
            </w:pPr>
            <w:r>
              <w:rPr>
                <w:rFonts w:hint="eastAsia"/>
              </w:rP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5"/>
            </w:pPr>
            <w:r>
              <w:rPr>
                <w:rFonts w:hint="eastAsia"/>
              </w:rPr>
              <w:t>预算规模及资金用途</w:t>
            </w:r>
          </w:p>
        </w:tc>
        <w:tc>
          <w:tcPr>
            <w:tcW w:w="4053" w:type="dxa"/>
            <w:vAlign w:val="center"/>
          </w:tcPr>
          <w:p>
            <w:pPr>
              <w:pStyle w:val="15"/>
            </w:pPr>
            <w:r>
              <w:rPr>
                <w:rFonts w:hint="eastAsia"/>
              </w:rPr>
              <w:t>预算数</w:t>
            </w:r>
          </w:p>
        </w:tc>
        <w:tc>
          <w:tcPr>
            <w:tcW w:w="1332" w:type="dxa"/>
            <w:vAlign w:val="center"/>
          </w:tcPr>
          <w:p>
            <w:pPr>
              <w:pStyle w:val="17"/>
            </w:pPr>
            <w:r>
              <w:t>4.00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4.00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tcPr>
          <w:p/>
        </w:tc>
        <w:tc>
          <w:tcPr>
            <w:tcW w:w="11395" w:type="dxa"/>
            <w:gridSpan w:val="6"/>
            <w:vAlign w:val="center"/>
          </w:tcPr>
          <w:p>
            <w:pPr>
              <w:pStyle w:val="17"/>
            </w:pPr>
            <w:r>
              <w:rPr>
                <w:rFonts w:hint="eastAsia"/>
              </w:rPr>
              <w:t>推进全县法治化建设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5"/>
            </w:pPr>
            <w:r>
              <w:rPr>
                <w:rFonts w:hint="eastAsia"/>
              </w:rPr>
              <w:t>资金支出计划（</w:t>
            </w:r>
            <w:r>
              <w:t>%</w:t>
            </w:r>
            <w:r>
              <w:rPr>
                <w:rFonts w:hint="eastAsia"/>
              </w:rPr>
              <w:t>）</w:t>
            </w:r>
          </w:p>
        </w:tc>
        <w:tc>
          <w:tcPr>
            <w:tcW w:w="5385"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9"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tcPr>
          <w:p/>
        </w:tc>
        <w:tc>
          <w:tcPr>
            <w:tcW w:w="5385"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2.00</w:t>
            </w:r>
          </w:p>
        </w:tc>
        <w:tc>
          <w:tcPr>
            <w:tcW w:w="3119"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tcBorders>
              <w:bottom w:val="single" w:color="FFFFFF" w:sz="6" w:space="0"/>
            </w:tcBorders>
            <w:vAlign w:val="center"/>
          </w:tcPr>
          <w:p>
            <w:pPr>
              <w:pStyle w:val="15"/>
            </w:pPr>
            <w:r>
              <w:rPr>
                <w:rFonts w:hint="eastAsia"/>
              </w:rPr>
              <w:t>绩效目标</w:t>
            </w:r>
          </w:p>
        </w:tc>
        <w:tc>
          <w:tcPr>
            <w:tcW w:w="11395" w:type="dxa"/>
            <w:gridSpan w:val="6"/>
            <w:tcBorders>
              <w:bottom w:val="single" w:color="FFFFFF" w:sz="6" w:space="0"/>
            </w:tcBorders>
            <w:vAlign w:val="center"/>
          </w:tcPr>
          <w:p>
            <w:pPr>
              <w:pStyle w:val="17"/>
            </w:pPr>
            <w:r>
              <w:t>1.</w:t>
            </w:r>
            <w:r>
              <w:rPr>
                <w:rFonts w:hint="eastAsia"/>
              </w:rPr>
              <w:t>推进全县法治化建设</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vAlign w:val="center"/>
          </w:tcPr>
          <w:p>
            <w:pPr>
              <w:pStyle w:val="15"/>
            </w:pPr>
            <w:r>
              <w:rPr>
                <w:rFonts w:hint="eastAsia"/>
              </w:rPr>
              <w:t>一级指标</w:t>
            </w:r>
          </w:p>
        </w:tc>
        <w:tc>
          <w:tcPr>
            <w:tcW w:w="4053"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gridSpan w:val="2"/>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8"/>
            </w:pPr>
            <w:r>
              <w:rPr>
                <w:rFonts w:hint="eastAsia"/>
              </w:rPr>
              <w:t>产出指标</w:t>
            </w:r>
          </w:p>
        </w:tc>
        <w:tc>
          <w:tcPr>
            <w:tcW w:w="4053" w:type="dxa"/>
            <w:vAlign w:val="center"/>
          </w:tcPr>
          <w:p>
            <w:pPr>
              <w:pStyle w:val="17"/>
            </w:pPr>
            <w:r>
              <w:rPr>
                <w:rFonts w:hint="eastAsia"/>
              </w:rPr>
              <w:t>数量指标</w:t>
            </w:r>
          </w:p>
        </w:tc>
        <w:tc>
          <w:tcPr>
            <w:tcW w:w="1332" w:type="dxa"/>
            <w:vAlign w:val="center"/>
          </w:tcPr>
          <w:p>
            <w:pPr>
              <w:pStyle w:val="17"/>
            </w:pPr>
            <w:r>
              <w:rPr>
                <w:rFonts w:hint="eastAsia"/>
              </w:rPr>
              <w:t>提供法律咨询数量</w:t>
            </w:r>
          </w:p>
        </w:tc>
        <w:tc>
          <w:tcPr>
            <w:tcW w:w="2891" w:type="dxa"/>
            <w:gridSpan w:val="2"/>
            <w:vAlign w:val="center"/>
          </w:tcPr>
          <w:p>
            <w:pPr>
              <w:pStyle w:val="17"/>
            </w:pPr>
            <w:r>
              <w:rPr>
                <w:rFonts w:hint="eastAsia"/>
              </w:rPr>
              <w:t>提供法律咨询数量</w:t>
            </w:r>
          </w:p>
        </w:tc>
        <w:tc>
          <w:tcPr>
            <w:tcW w:w="1276" w:type="dxa"/>
            <w:vAlign w:val="center"/>
          </w:tcPr>
          <w:p>
            <w:pPr>
              <w:pStyle w:val="17"/>
            </w:pPr>
            <w:r>
              <w:rPr>
                <w:rFonts w:hint="eastAsia"/>
              </w:rPr>
              <w:t>≥</w:t>
            </w:r>
            <w:r>
              <w:t>10</w:t>
            </w:r>
            <w:r>
              <w:rPr>
                <w:rFonts w:hint="eastAsia"/>
              </w:rPr>
              <w:t>件</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质量指标</w:t>
            </w:r>
          </w:p>
        </w:tc>
        <w:tc>
          <w:tcPr>
            <w:tcW w:w="1332" w:type="dxa"/>
            <w:vAlign w:val="center"/>
          </w:tcPr>
          <w:p>
            <w:pPr>
              <w:pStyle w:val="17"/>
            </w:pPr>
            <w:r>
              <w:rPr>
                <w:rFonts w:hint="eastAsia"/>
              </w:rPr>
              <w:t>结案审核通过率</w:t>
            </w:r>
          </w:p>
        </w:tc>
        <w:tc>
          <w:tcPr>
            <w:tcW w:w="2891" w:type="dxa"/>
            <w:gridSpan w:val="2"/>
            <w:vAlign w:val="center"/>
          </w:tcPr>
          <w:p>
            <w:pPr>
              <w:pStyle w:val="17"/>
            </w:pPr>
            <w:r>
              <w:rPr>
                <w:rFonts w:hint="eastAsia"/>
              </w:rPr>
              <w:t>结案审核通过率</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时效指标</w:t>
            </w:r>
          </w:p>
        </w:tc>
        <w:tc>
          <w:tcPr>
            <w:tcW w:w="1332" w:type="dxa"/>
            <w:vAlign w:val="center"/>
          </w:tcPr>
          <w:p>
            <w:pPr>
              <w:pStyle w:val="17"/>
            </w:pPr>
            <w:r>
              <w:rPr>
                <w:rFonts w:hint="eastAsia"/>
              </w:rPr>
              <w:t>完成及时率</w:t>
            </w:r>
          </w:p>
        </w:tc>
        <w:tc>
          <w:tcPr>
            <w:tcW w:w="2891" w:type="dxa"/>
            <w:gridSpan w:val="2"/>
            <w:vAlign w:val="center"/>
          </w:tcPr>
          <w:p>
            <w:pPr>
              <w:pStyle w:val="17"/>
            </w:pPr>
            <w:r>
              <w:rPr>
                <w:rFonts w:hint="eastAsia"/>
              </w:rPr>
              <w:t>完成及时率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gridSpan w:val="2"/>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8"/>
            </w:pPr>
            <w:r>
              <w:rPr>
                <w:rFonts w:hint="eastAsia"/>
              </w:rPr>
              <w:t>效益指标</w:t>
            </w:r>
          </w:p>
        </w:tc>
        <w:tc>
          <w:tcPr>
            <w:tcW w:w="4053" w:type="dxa"/>
            <w:vAlign w:val="center"/>
          </w:tcPr>
          <w:p>
            <w:pPr>
              <w:pStyle w:val="17"/>
            </w:pPr>
            <w:r>
              <w:rPr>
                <w:rFonts w:hint="eastAsia"/>
              </w:rPr>
              <w:t>社会效益指标</w:t>
            </w:r>
          </w:p>
        </w:tc>
        <w:tc>
          <w:tcPr>
            <w:tcW w:w="1332" w:type="dxa"/>
            <w:vAlign w:val="center"/>
          </w:tcPr>
          <w:p>
            <w:pPr>
              <w:pStyle w:val="17"/>
            </w:pPr>
            <w:r>
              <w:rPr>
                <w:rFonts w:hint="eastAsia"/>
              </w:rPr>
              <w:t>政策建议采纳率</w:t>
            </w:r>
          </w:p>
        </w:tc>
        <w:tc>
          <w:tcPr>
            <w:tcW w:w="2891" w:type="dxa"/>
            <w:gridSpan w:val="2"/>
            <w:vAlign w:val="center"/>
          </w:tcPr>
          <w:p>
            <w:pPr>
              <w:pStyle w:val="17"/>
            </w:pPr>
            <w:r>
              <w:rPr>
                <w:rFonts w:hint="eastAsia"/>
              </w:rPr>
              <w:t>政策建议采纳率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gridSpan w:val="2"/>
            <w:vAlign w:val="center"/>
          </w:tcPr>
          <w:p>
            <w:pPr>
              <w:pStyle w:val="17"/>
            </w:pPr>
            <w:r>
              <w:rPr>
                <w:rFonts w:hint="eastAsia"/>
              </w:rPr>
              <w:t>维护社会稳定</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18"/>
            </w:pPr>
            <w:r>
              <w:rPr>
                <w:rFonts w:hint="eastAsia"/>
              </w:rPr>
              <w:t>满意度指标</w:t>
            </w:r>
          </w:p>
        </w:tc>
        <w:tc>
          <w:tcPr>
            <w:tcW w:w="4053"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gridSpan w:val="2"/>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bl>
    <w:p>
      <w:pPr>
        <w:spacing w:line="2" w:lineRule="exact"/>
        <w:jc w:val="both"/>
        <w:sectPr>
          <w:pgSz w:w="16840" w:h="11900" w:orient="landscape"/>
          <w:pgMar w:top="1304" w:right="1984" w:bottom="1304" w:left="1134" w:header="720" w:footer="720" w:gutter="0"/>
          <w:cols w:space="720" w:num="1"/>
        </w:sectPr>
      </w:pPr>
    </w:p>
    <w:p>
      <w:pPr>
        <w:numPr>
          <w:ilvl w:val="0"/>
          <w:numId w:val="3"/>
        </w:numPr>
        <w:jc w:val="both"/>
        <w:rPr>
          <w:rFonts w:hint="eastAsia" w:ascii="方正仿宋_GBK" w:hAnsi="方正仿宋_GBK" w:eastAsia="方正仿宋_GBK" w:cs="方正仿宋_GBK"/>
          <w:color w:val="000000"/>
          <w:sz w:val="28"/>
        </w:rPr>
      </w:pPr>
      <w:bookmarkStart w:id="15" w:name="_Toc_4_4_0000000012"/>
      <w:r>
        <w:rPr>
          <w:rFonts w:hint="eastAsia" w:ascii="方正仿宋_GBK" w:hAnsi="方正仿宋_GBK" w:eastAsia="方正仿宋_GBK" w:cs="方正仿宋_GBK"/>
          <w:color w:val="000000"/>
          <w:sz w:val="28"/>
        </w:rPr>
        <w:t>公共法律服务绩效目标表</w:t>
      </w:r>
      <w:bookmarkEnd w:id="15"/>
    </w:p>
    <w:p>
      <w:pPr>
        <w:numPr>
          <w:ilvl w:val="0"/>
          <w:numId w:val="0"/>
        </w:numPr>
        <w:jc w:val="both"/>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478"/>
        <w:gridCol w:w="798"/>
        <w:gridCol w:w="957"/>
        <w:gridCol w:w="375"/>
        <w:gridCol w:w="1457"/>
        <w:gridCol w:w="130"/>
        <w:gridCol w:w="1304"/>
        <w:gridCol w:w="1276"/>
        <w:gridCol w:w="1266"/>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9"/>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5555" w:type="dxa"/>
            <w:gridSpan w:val="3"/>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4"/>
            <w:vAlign w:val="center"/>
          </w:tcPr>
          <w:p>
            <w:pPr>
              <w:pStyle w:val="17"/>
            </w:pPr>
            <w:r>
              <w:t>13062324P007668100025</w:t>
            </w:r>
          </w:p>
        </w:tc>
        <w:tc>
          <w:tcPr>
            <w:tcW w:w="1587" w:type="dxa"/>
            <w:gridSpan w:val="2"/>
            <w:vAlign w:val="center"/>
          </w:tcPr>
          <w:p>
            <w:pPr>
              <w:pStyle w:val="15"/>
            </w:pPr>
            <w:r>
              <w:rPr>
                <w:rFonts w:hint="eastAsia"/>
              </w:rPr>
              <w:t>项目名称</w:t>
            </w:r>
          </w:p>
        </w:tc>
        <w:tc>
          <w:tcPr>
            <w:tcW w:w="8135" w:type="dxa"/>
            <w:gridSpan w:val="5"/>
            <w:vAlign w:val="center"/>
          </w:tcPr>
          <w:p>
            <w:pPr>
              <w:pStyle w:val="17"/>
            </w:pPr>
            <w:r>
              <w:rPr>
                <w:rFonts w:hint="eastAsia"/>
              </w:rPr>
              <w:t>公共法律服务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gridSpan w:val="2"/>
            <w:vAlign w:val="center"/>
          </w:tcPr>
          <w:p>
            <w:pPr>
              <w:pStyle w:val="15"/>
            </w:pPr>
            <w:r>
              <w:rPr>
                <w:rFonts w:hint="eastAsia"/>
              </w:rPr>
              <w:t>预算数</w:t>
            </w:r>
          </w:p>
        </w:tc>
        <w:tc>
          <w:tcPr>
            <w:tcW w:w="1332" w:type="dxa"/>
            <w:gridSpan w:val="2"/>
            <w:vAlign w:val="center"/>
          </w:tcPr>
          <w:p>
            <w:pPr>
              <w:pStyle w:val="17"/>
            </w:pPr>
            <w:r>
              <w:t>1.00</w:t>
            </w:r>
          </w:p>
        </w:tc>
        <w:tc>
          <w:tcPr>
            <w:tcW w:w="1587" w:type="dxa"/>
            <w:gridSpan w:val="2"/>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1.00</w:t>
            </w:r>
          </w:p>
        </w:tc>
        <w:tc>
          <w:tcPr>
            <w:tcW w:w="1276" w:type="dxa"/>
            <w:vAlign w:val="center"/>
          </w:tcPr>
          <w:p>
            <w:pPr>
              <w:pStyle w:val="15"/>
            </w:pPr>
            <w:r>
              <w:rPr>
                <w:rFonts w:hint="eastAsia"/>
              </w:rPr>
              <w:t>其他资金</w:t>
            </w:r>
          </w:p>
        </w:tc>
        <w:tc>
          <w:tcPr>
            <w:tcW w:w="5555" w:type="dxa"/>
            <w:gridSpan w:val="3"/>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2330" w:type="dxa"/>
            <w:gridSpan w:val="11"/>
            <w:vAlign w:val="center"/>
          </w:tcPr>
          <w:p>
            <w:pPr>
              <w:pStyle w:val="17"/>
            </w:pPr>
            <w:r>
              <w:rPr>
                <w:rFonts w:hint="eastAsia"/>
              </w:rPr>
              <w:t>规划法律援助事业发展布局，组织指导全县社会组织和志愿者开展法律援助工作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4"/>
            <w:vAlign w:val="center"/>
          </w:tcPr>
          <w:p>
            <w:pPr>
              <w:pStyle w:val="15"/>
            </w:pPr>
            <w:r>
              <w:t>3</w:t>
            </w:r>
            <w:r>
              <w:rPr>
                <w:rFonts w:hint="eastAsia"/>
              </w:rPr>
              <w:t>月底</w:t>
            </w:r>
          </w:p>
        </w:tc>
        <w:tc>
          <w:tcPr>
            <w:tcW w:w="1587" w:type="dxa"/>
            <w:gridSpan w:val="2"/>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6831" w:type="dxa"/>
            <w:gridSpan w:val="4"/>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4"/>
            <w:vAlign w:val="center"/>
          </w:tcPr>
          <w:p>
            <w:pPr>
              <w:pStyle w:val="18"/>
            </w:pPr>
            <w:r>
              <w:t xml:space="preserve"> </w:t>
            </w:r>
          </w:p>
        </w:tc>
        <w:tc>
          <w:tcPr>
            <w:tcW w:w="1587" w:type="dxa"/>
            <w:gridSpan w:val="2"/>
            <w:vAlign w:val="center"/>
          </w:tcPr>
          <w:p>
            <w:pPr>
              <w:pStyle w:val="18"/>
            </w:pPr>
            <w:r>
              <w:t>0.30</w:t>
            </w:r>
          </w:p>
        </w:tc>
        <w:tc>
          <w:tcPr>
            <w:tcW w:w="1304" w:type="dxa"/>
            <w:vAlign w:val="center"/>
          </w:tcPr>
          <w:p>
            <w:pPr>
              <w:pStyle w:val="18"/>
            </w:pPr>
            <w:r>
              <w:t>0.70</w:t>
            </w:r>
          </w:p>
        </w:tc>
        <w:tc>
          <w:tcPr>
            <w:tcW w:w="6831" w:type="dxa"/>
            <w:gridSpan w:val="4"/>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12330" w:type="dxa"/>
            <w:gridSpan w:val="11"/>
            <w:tcBorders>
              <w:bottom w:val="single" w:color="FFFFFF" w:sz="6" w:space="0"/>
            </w:tcBorders>
            <w:vAlign w:val="center"/>
          </w:tcPr>
          <w:p>
            <w:pPr>
              <w:pStyle w:val="17"/>
            </w:pPr>
            <w:r>
              <w:t>1.</w:t>
            </w:r>
            <w:r>
              <w:rPr>
                <w:rFonts w:hint="eastAsia"/>
              </w:rPr>
              <w:t>规划法律援助事业发展布局，组织指导全县社会组织和志愿者开展法律援助工作</w:t>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4" w:type="dxa"/>
            <w:gridSpan w:val="2"/>
            <w:vAlign w:val="center"/>
          </w:tcPr>
          <w:p>
            <w:pPr>
              <w:pStyle w:val="15"/>
            </w:pPr>
            <w:r>
              <w:rPr>
                <w:rFonts w:hint="eastAsia"/>
              </w:rPr>
              <w:t>一级指标</w:t>
            </w:r>
          </w:p>
        </w:tc>
        <w:tc>
          <w:tcPr>
            <w:tcW w:w="1755" w:type="dxa"/>
            <w:gridSpan w:val="2"/>
            <w:vAlign w:val="center"/>
          </w:tcPr>
          <w:p>
            <w:pPr>
              <w:pStyle w:val="15"/>
            </w:pPr>
            <w:r>
              <w:rPr>
                <w:rFonts w:hint="eastAsia"/>
              </w:rPr>
              <w:t>二级指标</w:t>
            </w:r>
          </w:p>
        </w:tc>
        <w:tc>
          <w:tcPr>
            <w:tcW w:w="1832" w:type="dxa"/>
            <w:gridSpan w:val="2"/>
            <w:vAlign w:val="center"/>
          </w:tcPr>
          <w:p>
            <w:pPr>
              <w:pStyle w:val="15"/>
            </w:pPr>
            <w:r>
              <w:rPr>
                <w:rFonts w:hint="eastAsia"/>
              </w:rPr>
              <w:t>三级指标</w:t>
            </w:r>
          </w:p>
        </w:tc>
        <w:tc>
          <w:tcPr>
            <w:tcW w:w="3976" w:type="dxa"/>
            <w:gridSpan w:val="4"/>
            <w:vAlign w:val="center"/>
          </w:tcPr>
          <w:p>
            <w:pPr>
              <w:pStyle w:val="15"/>
            </w:pPr>
            <w:r>
              <w:rPr>
                <w:rFonts w:hint="eastAsia"/>
              </w:rPr>
              <w:t>绩效指标描述</w:t>
            </w:r>
          </w:p>
        </w:tc>
        <w:tc>
          <w:tcPr>
            <w:tcW w:w="1755" w:type="dxa"/>
            <w:vAlign w:val="center"/>
          </w:tcPr>
          <w:p>
            <w:pPr>
              <w:pStyle w:val="15"/>
            </w:pPr>
            <w:r>
              <w:rPr>
                <w:rFonts w:hint="eastAsia"/>
              </w:rPr>
              <w:t>指标值</w:t>
            </w:r>
          </w:p>
        </w:tc>
        <w:tc>
          <w:tcPr>
            <w:tcW w:w="2534"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restart"/>
            <w:vAlign w:val="center"/>
          </w:tcPr>
          <w:p>
            <w:pPr>
              <w:pStyle w:val="18"/>
            </w:pPr>
            <w:r>
              <w:rPr>
                <w:rFonts w:hint="eastAsia"/>
              </w:rPr>
              <w:t>产出指标</w:t>
            </w:r>
          </w:p>
        </w:tc>
        <w:tc>
          <w:tcPr>
            <w:tcW w:w="1755" w:type="dxa"/>
            <w:gridSpan w:val="2"/>
            <w:vAlign w:val="center"/>
          </w:tcPr>
          <w:p>
            <w:pPr>
              <w:pStyle w:val="17"/>
            </w:pPr>
            <w:r>
              <w:rPr>
                <w:rFonts w:hint="eastAsia"/>
              </w:rPr>
              <w:t>数量指标</w:t>
            </w:r>
          </w:p>
        </w:tc>
        <w:tc>
          <w:tcPr>
            <w:tcW w:w="1832" w:type="dxa"/>
            <w:gridSpan w:val="2"/>
            <w:vAlign w:val="center"/>
          </w:tcPr>
          <w:p>
            <w:pPr>
              <w:pStyle w:val="17"/>
            </w:pPr>
            <w:r>
              <w:rPr>
                <w:rFonts w:hint="eastAsia"/>
              </w:rPr>
              <w:t>法律援案件结案率</w:t>
            </w:r>
          </w:p>
        </w:tc>
        <w:tc>
          <w:tcPr>
            <w:tcW w:w="3976" w:type="dxa"/>
            <w:gridSpan w:val="4"/>
            <w:vAlign w:val="center"/>
          </w:tcPr>
          <w:p>
            <w:pPr>
              <w:pStyle w:val="17"/>
            </w:pPr>
            <w:r>
              <w:rPr>
                <w:rFonts w:hint="eastAsia"/>
              </w:rPr>
              <w:t>法律援案件结案率</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质量指标</w:t>
            </w:r>
          </w:p>
        </w:tc>
        <w:tc>
          <w:tcPr>
            <w:tcW w:w="1832" w:type="dxa"/>
            <w:gridSpan w:val="2"/>
            <w:vAlign w:val="center"/>
          </w:tcPr>
          <w:p>
            <w:pPr>
              <w:pStyle w:val="17"/>
            </w:pPr>
            <w:r>
              <w:rPr>
                <w:rFonts w:hint="eastAsia"/>
              </w:rPr>
              <w:t>法律援助案件质量等级优良率</w:t>
            </w:r>
          </w:p>
        </w:tc>
        <w:tc>
          <w:tcPr>
            <w:tcW w:w="3976" w:type="dxa"/>
            <w:gridSpan w:val="4"/>
            <w:vAlign w:val="center"/>
          </w:tcPr>
          <w:p>
            <w:pPr>
              <w:pStyle w:val="17"/>
              <w:rPr>
                <w:rFonts w:ascii="方正书宋_GBK" w:hAnsi="方正书宋_GBK" w:eastAsia="方正书宋_GBK" w:cs="方正书宋_GBK"/>
                <w:b/>
                <w:sz w:val="21"/>
                <w:szCs w:val="24"/>
                <w:lang w:val="en-US" w:eastAsia="uk-UA" w:bidi="ar-SA"/>
              </w:rPr>
            </w:pPr>
            <w:r>
              <w:rPr>
                <w:rFonts w:hint="eastAsia"/>
              </w:rPr>
              <w:t>法律援助案件质量等级优良率</w:t>
            </w:r>
          </w:p>
        </w:tc>
        <w:tc>
          <w:tcPr>
            <w:tcW w:w="1755" w:type="dxa"/>
            <w:vAlign w:val="center"/>
          </w:tcPr>
          <w:p>
            <w:pPr>
              <w:pStyle w:val="17"/>
            </w:pPr>
            <w:r>
              <w:rPr>
                <w:rFonts w:hint="eastAsia"/>
              </w:rPr>
              <w:t>≥</w:t>
            </w:r>
            <w:r>
              <w:t>90</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时效指标</w:t>
            </w:r>
          </w:p>
        </w:tc>
        <w:tc>
          <w:tcPr>
            <w:tcW w:w="1832" w:type="dxa"/>
            <w:gridSpan w:val="2"/>
            <w:vAlign w:val="center"/>
          </w:tcPr>
          <w:p>
            <w:pPr>
              <w:pStyle w:val="17"/>
            </w:pPr>
            <w:r>
              <w:rPr>
                <w:rFonts w:hint="eastAsia"/>
              </w:rPr>
              <w:t>案件处理时间</w:t>
            </w:r>
          </w:p>
        </w:tc>
        <w:tc>
          <w:tcPr>
            <w:tcW w:w="3976" w:type="dxa"/>
            <w:gridSpan w:val="4"/>
            <w:vAlign w:val="center"/>
          </w:tcPr>
          <w:p>
            <w:pPr>
              <w:pStyle w:val="17"/>
            </w:pPr>
            <w:r>
              <w:rPr>
                <w:rFonts w:hint="eastAsia"/>
              </w:rPr>
              <w:t>案件处理时间</w:t>
            </w:r>
          </w:p>
        </w:tc>
        <w:tc>
          <w:tcPr>
            <w:tcW w:w="1755" w:type="dxa"/>
            <w:vAlign w:val="center"/>
          </w:tcPr>
          <w:p>
            <w:pPr>
              <w:pStyle w:val="17"/>
            </w:pPr>
            <w:r>
              <w:rPr>
                <w:rFonts w:hint="eastAsia"/>
              </w:rPr>
              <w:t>≤</w:t>
            </w:r>
            <w:r>
              <w:t>1</w:t>
            </w:r>
            <w:r>
              <w:rPr>
                <w:rFonts w:hint="eastAsia"/>
              </w:rPr>
              <w:t>年</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成本指标</w:t>
            </w:r>
          </w:p>
        </w:tc>
        <w:tc>
          <w:tcPr>
            <w:tcW w:w="1832" w:type="dxa"/>
            <w:gridSpan w:val="2"/>
            <w:vAlign w:val="center"/>
          </w:tcPr>
          <w:p>
            <w:pPr>
              <w:pStyle w:val="17"/>
            </w:pPr>
            <w:r>
              <w:rPr>
                <w:rFonts w:hint="eastAsia"/>
              </w:rPr>
              <w:t>按预算资金完成率</w:t>
            </w:r>
          </w:p>
        </w:tc>
        <w:tc>
          <w:tcPr>
            <w:tcW w:w="3976" w:type="dxa"/>
            <w:gridSpan w:val="4"/>
            <w:vAlign w:val="center"/>
          </w:tcPr>
          <w:p>
            <w:pPr>
              <w:pStyle w:val="17"/>
            </w:pPr>
            <w:r>
              <w:rPr>
                <w:rFonts w:hint="eastAsia"/>
              </w:rPr>
              <w:t>按预算资金完成率</w:t>
            </w:r>
          </w:p>
        </w:tc>
        <w:tc>
          <w:tcPr>
            <w:tcW w:w="1755" w:type="dxa"/>
            <w:vAlign w:val="center"/>
          </w:tcPr>
          <w:p>
            <w:pPr>
              <w:pStyle w:val="17"/>
            </w:pPr>
            <w:r>
              <w:t>100</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restart"/>
            <w:vAlign w:val="center"/>
          </w:tcPr>
          <w:p>
            <w:pPr>
              <w:pStyle w:val="18"/>
            </w:pPr>
            <w:r>
              <w:rPr>
                <w:rFonts w:hint="eastAsia"/>
              </w:rPr>
              <w:t>效益指标</w:t>
            </w:r>
          </w:p>
        </w:tc>
        <w:tc>
          <w:tcPr>
            <w:tcW w:w="1755" w:type="dxa"/>
            <w:gridSpan w:val="2"/>
            <w:vAlign w:val="center"/>
          </w:tcPr>
          <w:p>
            <w:pPr>
              <w:pStyle w:val="17"/>
            </w:pPr>
            <w:r>
              <w:rPr>
                <w:rFonts w:hint="eastAsia"/>
              </w:rPr>
              <w:t>社会效益指标</w:t>
            </w:r>
          </w:p>
        </w:tc>
        <w:tc>
          <w:tcPr>
            <w:tcW w:w="1832" w:type="dxa"/>
            <w:gridSpan w:val="2"/>
            <w:vAlign w:val="center"/>
          </w:tcPr>
          <w:p>
            <w:pPr>
              <w:pStyle w:val="17"/>
            </w:pPr>
            <w:r>
              <w:rPr>
                <w:rFonts w:hint="eastAsia"/>
              </w:rPr>
              <w:t>社会影响力</w:t>
            </w:r>
          </w:p>
        </w:tc>
        <w:tc>
          <w:tcPr>
            <w:tcW w:w="3976" w:type="dxa"/>
            <w:gridSpan w:val="4"/>
            <w:vAlign w:val="center"/>
          </w:tcPr>
          <w:p>
            <w:pPr>
              <w:pStyle w:val="17"/>
            </w:pPr>
            <w:r>
              <w:rPr>
                <w:rFonts w:hint="eastAsia"/>
              </w:rPr>
              <w:t>在全县或全省产生的重要影响，得到广大受众的充分认可。</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可持续影响指标</w:t>
            </w:r>
          </w:p>
        </w:tc>
        <w:tc>
          <w:tcPr>
            <w:tcW w:w="1832" w:type="dxa"/>
            <w:gridSpan w:val="2"/>
            <w:vAlign w:val="center"/>
          </w:tcPr>
          <w:p>
            <w:pPr>
              <w:pStyle w:val="17"/>
            </w:pPr>
            <w:r>
              <w:rPr>
                <w:rFonts w:hint="eastAsia"/>
              </w:rPr>
              <w:t>维护社会稳定</w:t>
            </w:r>
          </w:p>
        </w:tc>
        <w:tc>
          <w:tcPr>
            <w:tcW w:w="3976" w:type="dxa"/>
            <w:gridSpan w:val="4"/>
            <w:vAlign w:val="center"/>
          </w:tcPr>
          <w:p>
            <w:pPr>
              <w:pStyle w:val="17"/>
            </w:pPr>
            <w:r>
              <w:rPr>
                <w:rFonts w:hint="eastAsia"/>
              </w:rPr>
              <w:t>维护社会稳定</w:t>
            </w:r>
          </w:p>
        </w:tc>
        <w:tc>
          <w:tcPr>
            <w:tcW w:w="1755" w:type="dxa"/>
            <w:vAlign w:val="center"/>
          </w:tcPr>
          <w:p>
            <w:pPr>
              <w:pStyle w:val="17"/>
            </w:pPr>
            <w:r>
              <w:rPr>
                <w:rFonts w:hint="eastAsia"/>
              </w:rPr>
              <w:t>≥</w:t>
            </w:r>
            <w:r>
              <w:t>1</w:t>
            </w:r>
            <w:r>
              <w:rPr>
                <w:rFonts w:hint="eastAsia"/>
              </w:rPr>
              <w:t>次</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Align w:val="center"/>
          </w:tcPr>
          <w:p>
            <w:pPr>
              <w:pStyle w:val="18"/>
            </w:pPr>
            <w:r>
              <w:rPr>
                <w:rFonts w:hint="eastAsia"/>
              </w:rPr>
              <w:t>满意度指标</w:t>
            </w:r>
          </w:p>
        </w:tc>
        <w:tc>
          <w:tcPr>
            <w:tcW w:w="1755" w:type="dxa"/>
            <w:gridSpan w:val="2"/>
            <w:vAlign w:val="center"/>
          </w:tcPr>
          <w:p>
            <w:pPr>
              <w:pStyle w:val="17"/>
            </w:pPr>
            <w:r>
              <w:rPr>
                <w:rFonts w:hint="eastAsia"/>
              </w:rPr>
              <w:t>服务对象满意度指标</w:t>
            </w:r>
          </w:p>
        </w:tc>
        <w:tc>
          <w:tcPr>
            <w:tcW w:w="1832" w:type="dxa"/>
            <w:gridSpan w:val="2"/>
            <w:vAlign w:val="center"/>
          </w:tcPr>
          <w:p>
            <w:pPr>
              <w:pStyle w:val="17"/>
            </w:pPr>
            <w:r>
              <w:rPr>
                <w:rFonts w:hint="eastAsia"/>
              </w:rPr>
              <w:t>社会公众满意度</w:t>
            </w:r>
          </w:p>
        </w:tc>
        <w:tc>
          <w:tcPr>
            <w:tcW w:w="3976" w:type="dxa"/>
            <w:gridSpan w:val="4"/>
            <w:vAlign w:val="center"/>
          </w:tcPr>
          <w:p>
            <w:pPr>
              <w:pStyle w:val="17"/>
            </w:pPr>
            <w:r>
              <w:rPr>
                <w:rFonts w:hint="eastAsia"/>
              </w:rPr>
              <w:t>社会公众满意度</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3"/>
        </w:numPr>
        <w:ind w:left="0" w:leftChars="0" w:firstLine="0" w:firstLineChars="0"/>
        <w:outlineLvl w:val="3"/>
        <w:rPr>
          <w:rFonts w:hint="eastAsia" w:ascii="方正仿宋_GBK" w:hAnsi="方正仿宋_GBK" w:eastAsia="方正仿宋_GBK" w:cs="方正仿宋_GBK"/>
          <w:color w:val="000000"/>
          <w:sz w:val="28"/>
        </w:rPr>
      </w:pPr>
      <w:bookmarkStart w:id="16" w:name="_Toc_4_4_0000000013"/>
      <w:r>
        <w:rPr>
          <w:rFonts w:hint="eastAsia" w:ascii="方正仿宋_GBK" w:hAnsi="方正仿宋_GBK" w:eastAsia="方正仿宋_GBK" w:cs="方正仿宋_GBK"/>
          <w:color w:val="000000"/>
          <w:sz w:val="28"/>
        </w:rPr>
        <w:t>基层司法业务绩效目标表</w:t>
      </w:r>
      <w:bookmarkEnd w:id="16"/>
    </w:p>
    <w:tbl>
      <w:tblPr>
        <w:tblStyle w:val="8"/>
        <w:tblpPr w:leftFromText="180" w:rightFromText="180" w:vertAnchor="text" w:horzAnchor="page" w:tblpX="1420" w:tblpY="500"/>
        <w:tblOverlap w:val="never"/>
        <w:tblW w:w="13913"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3"/>
        <w:gridCol w:w="2592"/>
        <w:gridCol w:w="1332"/>
        <w:gridCol w:w="1587"/>
        <w:gridCol w:w="1304"/>
        <w:gridCol w:w="1276"/>
        <w:gridCol w:w="32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634"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3279"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Align w:val="center"/>
          </w:tcPr>
          <w:p>
            <w:pPr>
              <w:pStyle w:val="15"/>
            </w:pPr>
            <w:r>
              <w:rPr>
                <w:rFonts w:hint="eastAsia"/>
              </w:rPr>
              <w:t>项目编码</w:t>
            </w:r>
          </w:p>
        </w:tc>
        <w:tc>
          <w:tcPr>
            <w:tcW w:w="3924" w:type="dxa"/>
            <w:gridSpan w:val="2"/>
            <w:vAlign w:val="center"/>
          </w:tcPr>
          <w:p>
            <w:pPr>
              <w:pStyle w:val="17"/>
            </w:pPr>
            <w:r>
              <w:t>13062324P007906100012</w:t>
            </w:r>
          </w:p>
        </w:tc>
        <w:tc>
          <w:tcPr>
            <w:tcW w:w="1587" w:type="dxa"/>
            <w:vAlign w:val="center"/>
          </w:tcPr>
          <w:p>
            <w:pPr>
              <w:pStyle w:val="15"/>
            </w:pPr>
            <w:r>
              <w:rPr>
                <w:rFonts w:hint="eastAsia"/>
              </w:rPr>
              <w:t>项目名称</w:t>
            </w:r>
          </w:p>
        </w:tc>
        <w:tc>
          <w:tcPr>
            <w:tcW w:w="5859" w:type="dxa"/>
            <w:gridSpan w:val="3"/>
            <w:vAlign w:val="center"/>
          </w:tcPr>
          <w:p>
            <w:pPr>
              <w:pStyle w:val="17"/>
            </w:pPr>
            <w:r>
              <w:rPr>
                <w:rFonts w:hint="eastAsia"/>
              </w:rPr>
              <w:t>基层司法业务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restart"/>
            <w:vAlign w:val="center"/>
          </w:tcPr>
          <w:p>
            <w:pPr>
              <w:pStyle w:val="15"/>
            </w:pPr>
            <w:r>
              <w:rPr>
                <w:rFonts w:hint="eastAsia"/>
              </w:rPr>
              <w:t>预算规模及资金用途</w:t>
            </w:r>
          </w:p>
        </w:tc>
        <w:tc>
          <w:tcPr>
            <w:tcW w:w="2592" w:type="dxa"/>
            <w:vAlign w:val="center"/>
          </w:tcPr>
          <w:p>
            <w:pPr>
              <w:pStyle w:val="15"/>
            </w:pPr>
            <w:r>
              <w:rPr>
                <w:rFonts w:hint="eastAsia"/>
              </w:rPr>
              <w:t>预算数</w:t>
            </w:r>
          </w:p>
        </w:tc>
        <w:tc>
          <w:tcPr>
            <w:tcW w:w="1332" w:type="dxa"/>
            <w:vAlign w:val="center"/>
          </w:tcPr>
          <w:p>
            <w:pPr>
              <w:pStyle w:val="17"/>
            </w:pPr>
            <w:r>
              <w:t>12.74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12.74</w:t>
            </w:r>
          </w:p>
        </w:tc>
        <w:tc>
          <w:tcPr>
            <w:tcW w:w="1276" w:type="dxa"/>
            <w:vAlign w:val="center"/>
          </w:tcPr>
          <w:p>
            <w:pPr>
              <w:pStyle w:val="15"/>
            </w:pPr>
            <w:r>
              <w:rPr>
                <w:rFonts w:hint="eastAsia"/>
              </w:rPr>
              <w:t>其他资金</w:t>
            </w:r>
          </w:p>
        </w:tc>
        <w:tc>
          <w:tcPr>
            <w:tcW w:w="327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continue"/>
          </w:tcPr>
          <w:p/>
        </w:tc>
        <w:tc>
          <w:tcPr>
            <w:tcW w:w="11370" w:type="dxa"/>
            <w:gridSpan w:val="6"/>
            <w:vAlign w:val="center"/>
          </w:tcPr>
          <w:p>
            <w:pPr>
              <w:pStyle w:val="17"/>
            </w:pPr>
            <w:r>
              <w:rPr>
                <w:rFonts w:hint="eastAsia"/>
              </w:rPr>
              <w:t>人民调解工作，化解矛盾纠纷</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restart"/>
            <w:vAlign w:val="center"/>
          </w:tcPr>
          <w:p>
            <w:pPr>
              <w:pStyle w:val="15"/>
            </w:pPr>
            <w:r>
              <w:rPr>
                <w:rFonts w:hint="eastAsia"/>
              </w:rPr>
              <w:t>资金支出计划（</w:t>
            </w:r>
            <w:r>
              <w:t>%</w:t>
            </w:r>
            <w:r>
              <w:rPr>
                <w:rFonts w:hint="eastAsia"/>
              </w:rPr>
              <w:t>）</w:t>
            </w:r>
          </w:p>
        </w:tc>
        <w:tc>
          <w:tcPr>
            <w:tcW w:w="3924"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4555"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continue"/>
          </w:tcPr>
          <w:p/>
        </w:tc>
        <w:tc>
          <w:tcPr>
            <w:tcW w:w="3924" w:type="dxa"/>
            <w:gridSpan w:val="2"/>
            <w:vAlign w:val="center"/>
          </w:tcPr>
          <w:p>
            <w:pPr>
              <w:pStyle w:val="18"/>
            </w:pPr>
            <w:r>
              <w:t>2.00</w:t>
            </w:r>
          </w:p>
        </w:tc>
        <w:tc>
          <w:tcPr>
            <w:tcW w:w="1587" w:type="dxa"/>
            <w:vAlign w:val="center"/>
          </w:tcPr>
          <w:p>
            <w:pPr>
              <w:pStyle w:val="18"/>
            </w:pPr>
            <w:r>
              <w:t>6.00</w:t>
            </w:r>
          </w:p>
        </w:tc>
        <w:tc>
          <w:tcPr>
            <w:tcW w:w="1304" w:type="dxa"/>
            <w:vAlign w:val="center"/>
          </w:tcPr>
          <w:p>
            <w:pPr>
              <w:pStyle w:val="18"/>
            </w:pPr>
            <w:r>
              <w:t>9.00</w:t>
            </w:r>
          </w:p>
        </w:tc>
        <w:tc>
          <w:tcPr>
            <w:tcW w:w="4555" w:type="dxa"/>
            <w:gridSpan w:val="2"/>
            <w:vAlign w:val="center"/>
          </w:tcPr>
          <w:p>
            <w:pPr>
              <w:pStyle w:val="18"/>
            </w:pPr>
            <w:r>
              <w:t>12.74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tcBorders>
              <w:bottom w:val="single" w:color="FFFFFF" w:sz="6" w:space="0"/>
            </w:tcBorders>
            <w:vAlign w:val="center"/>
          </w:tcPr>
          <w:p>
            <w:pPr>
              <w:pStyle w:val="15"/>
            </w:pPr>
            <w:r>
              <w:rPr>
                <w:rFonts w:hint="eastAsia"/>
              </w:rPr>
              <w:t>绩效目标</w:t>
            </w:r>
          </w:p>
        </w:tc>
        <w:tc>
          <w:tcPr>
            <w:tcW w:w="11370" w:type="dxa"/>
            <w:gridSpan w:val="6"/>
            <w:tcBorders>
              <w:bottom w:val="single" w:color="FFFFFF" w:sz="6" w:space="0"/>
            </w:tcBorders>
            <w:vAlign w:val="center"/>
          </w:tcPr>
          <w:p>
            <w:pPr>
              <w:pStyle w:val="17"/>
            </w:pPr>
            <w:r>
              <w:t>1.</w:t>
            </w:r>
            <w:r>
              <w:rPr>
                <w:rFonts w:hint="eastAsia"/>
              </w:rPr>
              <w:t>人民调解工作，化解矛盾纠纷</w:t>
            </w:r>
            <w:r>
              <w:tab/>
            </w:r>
            <w:r>
              <w:tab/>
            </w:r>
            <w:r>
              <w:tab/>
            </w:r>
            <w:r>
              <w:tab/>
            </w:r>
            <w:r>
              <w:tab/>
            </w:r>
            <w:r>
              <w:tab/>
            </w:r>
          </w:p>
          <w:p>
            <w:pPr>
              <w:pStyle w:val="17"/>
            </w:pPr>
          </w:p>
        </w:tc>
      </w:tr>
    </w:tbl>
    <w:tbl>
      <w:tblPr>
        <w:tblStyle w:val="8"/>
        <w:tblpPr w:leftFromText="180" w:rightFromText="180" w:vertAnchor="text" w:horzAnchor="page" w:tblpX="1413" w:tblpY="3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9"/>
        <w:gridCol w:w="1754"/>
        <w:gridCol w:w="2234"/>
        <w:gridCol w:w="3728"/>
        <w:gridCol w:w="3706"/>
        <w:gridCol w:w="1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案件结案率</w:t>
            </w:r>
            <w:r>
              <w:t>(%)</w:t>
            </w:r>
          </w:p>
        </w:tc>
        <w:tc>
          <w:tcPr>
            <w:tcW w:w="0" w:type="auto"/>
            <w:vAlign w:val="center"/>
          </w:tcPr>
          <w:p>
            <w:pPr>
              <w:pStyle w:val="17"/>
            </w:pPr>
            <w:r>
              <w:rPr>
                <w:rFonts w:hint="eastAsia"/>
              </w:rPr>
              <w:t>案件结案率</w:t>
            </w:r>
            <w:r>
              <w:t>(%)</w:t>
            </w:r>
          </w:p>
        </w:tc>
        <w:tc>
          <w:tcPr>
            <w:tcW w:w="0" w:type="auto"/>
            <w:vAlign w:val="center"/>
          </w:tcPr>
          <w:p>
            <w:pPr>
              <w:pStyle w:val="17"/>
            </w:pPr>
            <w:r>
              <w:rPr>
                <w:rFonts w:hint="eastAsia"/>
              </w:rPr>
              <w:t>≥</w:t>
            </w:r>
            <w:r>
              <w:t>98</w:t>
            </w:r>
            <w:r>
              <w:rPr>
                <w:rFonts w:hint="eastAsia"/>
              </w:rPr>
              <w:t>人民调解案件结案率</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基层司法所网络维护畅通</w:t>
            </w:r>
          </w:p>
        </w:tc>
        <w:tc>
          <w:tcPr>
            <w:tcW w:w="0" w:type="auto"/>
            <w:vAlign w:val="center"/>
          </w:tcPr>
          <w:p>
            <w:pPr>
              <w:pStyle w:val="17"/>
            </w:pPr>
            <w:r>
              <w:rPr>
                <w:rFonts w:hint="eastAsia"/>
              </w:rPr>
              <w:t>确保</w:t>
            </w:r>
            <w:r>
              <w:t>16</w:t>
            </w:r>
            <w:r>
              <w:rPr>
                <w:rFonts w:hint="eastAsia"/>
              </w:rPr>
              <w:t>个司法所网络维护，基层业务正常开展</w:t>
            </w:r>
          </w:p>
        </w:tc>
        <w:tc>
          <w:tcPr>
            <w:tcW w:w="0" w:type="auto"/>
            <w:vAlign w:val="center"/>
          </w:tcPr>
          <w:p>
            <w:pPr>
              <w:pStyle w:val="17"/>
            </w:pPr>
            <w:r>
              <w:rPr>
                <w:rFonts w:hint="eastAsia"/>
              </w:rPr>
              <w:t>确保</w:t>
            </w:r>
            <w:r>
              <w:t>16</w:t>
            </w:r>
            <w:r>
              <w:rPr>
                <w:rFonts w:hint="eastAsia"/>
              </w:rPr>
              <w:t>个司法所网络维护，基层业务正常开展</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各项任务完成及时率（</w:t>
            </w:r>
            <w:r>
              <w:t>%</w:t>
            </w:r>
            <w:r>
              <w:rPr>
                <w:rFonts w:hint="eastAsia"/>
              </w:rPr>
              <w:t>）</w:t>
            </w:r>
          </w:p>
        </w:tc>
        <w:tc>
          <w:tcPr>
            <w:tcW w:w="0" w:type="auto"/>
            <w:vAlign w:val="center"/>
          </w:tcPr>
          <w:p>
            <w:pPr>
              <w:pStyle w:val="17"/>
            </w:pPr>
            <w:r>
              <w:rPr>
                <w:rFonts w:hint="eastAsia"/>
              </w:rPr>
              <w:t>各项任务完成及时率（</w:t>
            </w:r>
            <w:r>
              <w:t>%</w:t>
            </w:r>
            <w:r>
              <w:rPr>
                <w:rFonts w:hint="eastAsia"/>
              </w:rPr>
              <w:t>）</w:t>
            </w:r>
          </w:p>
        </w:tc>
        <w:tc>
          <w:tcPr>
            <w:tcW w:w="0" w:type="auto"/>
            <w:vAlign w:val="center"/>
          </w:tcPr>
          <w:p>
            <w:pPr>
              <w:pStyle w:val="17"/>
            </w:pPr>
            <w:r>
              <w:rPr>
                <w:rFonts w:hint="eastAsia"/>
              </w:rPr>
              <w:t>≥</w:t>
            </w:r>
            <w:r>
              <w:t>98</w:t>
            </w:r>
            <w:r>
              <w:rPr>
                <w:rFonts w:hint="eastAsia"/>
              </w:rPr>
              <w:t>人民调解案件及时化解</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9" w:hRule="atLeast"/>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预算执行率</w:t>
            </w:r>
          </w:p>
        </w:tc>
        <w:tc>
          <w:tcPr>
            <w:tcW w:w="0" w:type="auto"/>
            <w:vAlign w:val="center"/>
          </w:tcPr>
          <w:p>
            <w:pPr>
              <w:pStyle w:val="17"/>
            </w:pPr>
            <w:r>
              <w:rPr>
                <w:rFonts w:hint="eastAsia"/>
              </w:rPr>
              <w:t>预算执行率</w:t>
            </w:r>
          </w:p>
        </w:tc>
        <w:tc>
          <w:tcPr>
            <w:tcW w:w="0" w:type="auto"/>
            <w:vAlign w:val="center"/>
          </w:tcPr>
          <w:p>
            <w:pPr>
              <w:pStyle w:val="17"/>
            </w:pPr>
            <w:r>
              <w:t>100</w:t>
            </w:r>
            <w:r>
              <w:rPr>
                <w:rFonts w:hint="eastAsia"/>
              </w:rPr>
              <w:t>预算资金及时支付</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安置帮教率</w:t>
            </w:r>
            <w:r>
              <w:t>(%)</w:t>
            </w:r>
          </w:p>
        </w:tc>
        <w:tc>
          <w:tcPr>
            <w:tcW w:w="0" w:type="auto"/>
            <w:vAlign w:val="center"/>
          </w:tcPr>
          <w:p>
            <w:pPr>
              <w:pStyle w:val="17"/>
            </w:pPr>
            <w:r>
              <w:rPr>
                <w:rFonts w:hint="eastAsia"/>
              </w:rPr>
              <w:t>安置帮教率</w:t>
            </w:r>
            <w:r>
              <w:t>(%)</w:t>
            </w:r>
          </w:p>
        </w:tc>
        <w:tc>
          <w:tcPr>
            <w:tcW w:w="0" w:type="auto"/>
            <w:vAlign w:val="center"/>
          </w:tcPr>
          <w:p>
            <w:pPr>
              <w:pStyle w:val="17"/>
            </w:pPr>
            <w:r>
              <w:rPr>
                <w:rFonts w:hint="eastAsia"/>
              </w:rPr>
              <w:t>≥</w:t>
            </w:r>
            <w:r>
              <w:t>98</w:t>
            </w:r>
            <w:r>
              <w:rPr>
                <w:rFonts w:hint="eastAsia"/>
              </w:rPr>
              <w:t>对安置帮教人员加强管理</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满意率</w:t>
            </w:r>
          </w:p>
        </w:tc>
        <w:tc>
          <w:tcPr>
            <w:tcW w:w="0" w:type="auto"/>
            <w:vAlign w:val="center"/>
          </w:tcPr>
          <w:p>
            <w:pPr>
              <w:pStyle w:val="17"/>
            </w:pPr>
            <w:r>
              <w:rPr>
                <w:rFonts w:hint="eastAsia"/>
              </w:rPr>
              <w:t>满意率</w:t>
            </w:r>
          </w:p>
        </w:tc>
        <w:tc>
          <w:tcPr>
            <w:tcW w:w="0" w:type="auto"/>
            <w:vAlign w:val="center"/>
          </w:tcPr>
          <w:p>
            <w:pPr>
              <w:pStyle w:val="17"/>
            </w:pPr>
            <w:r>
              <w:rPr>
                <w:rFonts w:hint="eastAsia"/>
              </w:rPr>
              <w:t>≥</w:t>
            </w:r>
            <w:r>
              <w:t>97</w:t>
            </w:r>
            <w:r>
              <w:rPr>
                <w:rFonts w:hint="eastAsia"/>
              </w:rPr>
              <w:t>对人民调解案件满意率</w:t>
            </w:r>
          </w:p>
        </w:tc>
        <w:tc>
          <w:tcPr>
            <w:tcW w:w="0" w:type="auto"/>
            <w:vAlign w:val="center"/>
          </w:tcPr>
          <w:p>
            <w:pPr>
              <w:pStyle w:val="17"/>
            </w:pPr>
            <w:r>
              <w:rPr>
                <w:rFonts w:hint="eastAsia"/>
              </w:rPr>
              <w:t>工作方案</w:t>
            </w:r>
          </w:p>
        </w:tc>
      </w:tr>
    </w:tbl>
    <w:p>
      <w:pPr>
        <w:numPr>
          <w:ilvl w:val="0"/>
          <w:numId w:val="0"/>
        </w:numPr>
        <w:ind w:leftChars="0"/>
        <w:outlineLvl w:val="3"/>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3"/>
        </w:numPr>
        <w:ind w:left="0" w:leftChars="0" w:firstLine="0" w:firstLineChars="0"/>
        <w:outlineLvl w:val="3"/>
        <w:rPr>
          <w:rFonts w:hint="eastAsia" w:ascii="方正仿宋_GBK" w:hAnsi="方正仿宋_GBK" w:eastAsia="方正仿宋_GBK" w:cs="方正仿宋_GBK"/>
          <w:color w:val="000000"/>
          <w:sz w:val="28"/>
        </w:rPr>
      </w:pPr>
      <w:bookmarkStart w:id="17" w:name="_Toc_4_4_0000000014"/>
      <w:r>
        <w:rPr>
          <w:rFonts w:hint="eastAsia" w:ascii="方正仿宋_GBK" w:hAnsi="方正仿宋_GBK" w:eastAsia="方正仿宋_GBK" w:cs="方正仿宋_GBK"/>
          <w:color w:val="000000"/>
          <w:sz w:val="28"/>
        </w:rPr>
        <w:t>律师顾问费绩效目标表</w:t>
      </w:r>
      <w:bookmarkEnd w:id="17"/>
    </w:p>
    <w:p>
      <w:pPr>
        <w:numPr>
          <w:ilvl w:val="0"/>
          <w:numId w:val="0"/>
        </w:numPr>
        <w:ind w:leftChars="0"/>
        <w:outlineLvl w:val="3"/>
        <w:rPr>
          <w:rFonts w:hint="eastAsia" w:ascii="方正仿宋_GBK" w:hAnsi="方正仿宋_GBK" w:eastAsia="方正仿宋_GBK" w:cs="方正仿宋_GBK"/>
          <w:color w:val="000000"/>
          <w:sz w:val="28"/>
        </w:rPr>
      </w:pPr>
    </w:p>
    <w:tbl>
      <w:tblPr>
        <w:tblStyle w:val="8"/>
        <w:tblW w:w="1391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14"/>
        <w:gridCol w:w="1223"/>
        <w:gridCol w:w="1420"/>
        <w:gridCol w:w="2309"/>
        <w:gridCol w:w="1161"/>
        <w:gridCol w:w="1366"/>
        <w:gridCol w:w="43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3356"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rPr>
                <w:rFonts w:hint="eastAsia"/>
              </w:rPr>
              <w:t>项目编码</w:t>
            </w:r>
          </w:p>
        </w:tc>
        <w:tc>
          <w:tcPr>
            <w:tcW w:w="0" w:type="auto"/>
            <w:gridSpan w:val="2"/>
            <w:vAlign w:val="center"/>
          </w:tcPr>
          <w:p>
            <w:pPr>
              <w:pStyle w:val="17"/>
            </w:pPr>
            <w:r>
              <w:t>13062324P007673100020</w:t>
            </w:r>
          </w:p>
        </w:tc>
        <w:tc>
          <w:tcPr>
            <w:tcW w:w="0" w:type="auto"/>
            <w:vAlign w:val="center"/>
          </w:tcPr>
          <w:p>
            <w:pPr>
              <w:pStyle w:val="15"/>
            </w:pPr>
            <w:r>
              <w:rPr>
                <w:rFonts w:hint="eastAsia"/>
              </w:rPr>
              <w:t>项目名称</w:t>
            </w:r>
          </w:p>
        </w:tc>
        <w:tc>
          <w:tcPr>
            <w:tcW w:w="6274" w:type="dxa"/>
            <w:gridSpan w:val="3"/>
            <w:vAlign w:val="center"/>
          </w:tcPr>
          <w:p>
            <w:pPr>
              <w:pStyle w:val="17"/>
            </w:pPr>
            <w:r>
              <w:rPr>
                <w:rFonts w:hint="eastAsia"/>
              </w:rP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预算规模及资金用途</w:t>
            </w:r>
          </w:p>
        </w:tc>
        <w:tc>
          <w:tcPr>
            <w:tcW w:w="0" w:type="auto"/>
            <w:vAlign w:val="center"/>
          </w:tcPr>
          <w:p>
            <w:pPr>
              <w:pStyle w:val="15"/>
            </w:pPr>
            <w:r>
              <w:rPr>
                <w:rFonts w:hint="eastAsia"/>
              </w:rPr>
              <w:t>预算数</w:t>
            </w:r>
          </w:p>
        </w:tc>
        <w:tc>
          <w:tcPr>
            <w:tcW w:w="0" w:type="auto"/>
            <w:vAlign w:val="center"/>
          </w:tcPr>
          <w:p>
            <w:pPr>
              <w:pStyle w:val="17"/>
            </w:pPr>
            <w:r>
              <w:t>32.00</w:t>
            </w:r>
          </w:p>
        </w:tc>
        <w:tc>
          <w:tcPr>
            <w:tcW w:w="0" w:type="auto"/>
            <w:vAlign w:val="center"/>
          </w:tcPr>
          <w:p>
            <w:pPr>
              <w:pStyle w:val="15"/>
            </w:pPr>
            <w:r>
              <w:rPr>
                <w:rFonts w:hint="eastAsia"/>
              </w:rPr>
              <w:t>其中：财政</w:t>
            </w:r>
            <w:r>
              <w:t xml:space="preserve">    </w:t>
            </w:r>
            <w:r>
              <w:rPr>
                <w:rFonts w:hint="eastAsia"/>
              </w:rPr>
              <w:t>资金</w:t>
            </w:r>
          </w:p>
        </w:tc>
        <w:tc>
          <w:tcPr>
            <w:tcW w:w="0" w:type="auto"/>
            <w:vAlign w:val="center"/>
          </w:tcPr>
          <w:p>
            <w:pPr>
              <w:pStyle w:val="17"/>
            </w:pPr>
            <w:r>
              <w:t>32.00</w:t>
            </w:r>
          </w:p>
        </w:tc>
        <w:tc>
          <w:tcPr>
            <w:tcW w:w="0" w:type="auto"/>
            <w:vAlign w:val="center"/>
          </w:tcPr>
          <w:p>
            <w:pPr>
              <w:pStyle w:val="15"/>
            </w:pPr>
            <w:r>
              <w:rPr>
                <w:rFonts w:hint="eastAsia"/>
              </w:rPr>
              <w:t>其他资金</w:t>
            </w:r>
          </w:p>
        </w:tc>
        <w:tc>
          <w:tcPr>
            <w:tcW w:w="335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11802" w:type="dxa"/>
            <w:gridSpan w:val="6"/>
            <w:vAlign w:val="center"/>
          </w:tcPr>
          <w:p>
            <w:pPr>
              <w:pStyle w:val="17"/>
            </w:pPr>
            <w:r>
              <w:rPr>
                <w:rFonts w:hint="eastAsia"/>
              </w:rPr>
              <w:t>依法承办行政复议案件；受县政府委托，代理行政诉讼案件的应诉及代理由保定市人民政府审理的行政复议裁决案件。</w:t>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资金支出计划（</w:t>
            </w:r>
            <w:r>
              <w:t>%</w:t>
            </w:r>
            <w:r>
              <w:rPr>
                <w:rFonts w:hint="eastAsia"/>
              </w:rPr>
              <w:t>）</w:t>
            </w:r>
          </w:p>
        </w:tc>
        <w:tc>
          <w:tcPr>
            <w:tcW w:w="0" w:type="auto"/>
            <w:gridSpan w:val="2"/>
            <w:vAlign w:val="center"/>
          </w:tcPr>
          <w:p>
            <w:pPr>
              <w:pStyle w:val="15"/>
            </w:pPr>
            <w:r>
              <w:t>3</w:t>
            </w:r>
            <w:r>
              <w:rPr>
                <w:rFonts w:hint="eastAsia"/>
              </w:rPr>
              <w:t>月底</w:t>
            </w:r>
          </w:p>
        </w:tc>
        <w:tc>
          <w:tcPr>
            <w:tcW w:w="0" w:type="auto"/>
            <w:vAlign w:val="center"/>
          </w:tcPr>
          <w:p>
            <w:pPr>
              <w:pStyle w:val="15"/>
            </w:pPr>
            <w:r>
              <w:t>6</w:t>
            </w:r>
            <w:r>
              <w:rPr>
                <w:rFonts w:hint="eastAsia"/>
              </w:rPr>
              <w:t>月底</w:t>
            </w:r>
          </w:p>
        </w:tc>
        <w:tc>
          <w:tcPr>
            <w:tcW w:w="0" w:type="auto"/>
            <w:vAlign w:val="center"/>
          </w:tcPr>
          <w:p>
            <w:pPr>
              <w:pStyle w:val="15"/>
            </w:pPr>
            <w:r>
              <w:t>10</w:t>
            </w:r>
            <w:r>
              <w:rPr>
                <w:rFonts w:hint="eastAsia"/>
              </w:rPr>
              <w:t>月底</w:t>
            </w:r>
          </w:p>
        </w:tc>
        <w:tc>
          <w:tcPr>
            <w:tcW w:w="4932"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 xml:space="preserve"> </w:t>
            </w:r>
          </w:p>
        </w:tc>
        <w:tc>
          <w:tcPr>
            <w:tcW w:w="0" w:type="auto"/>
            <w:vAlign w:val="center"/>
          </w:tcPr>
          <w:p>
            <w:pPr>
              <w:pStyle w:val="18"/>
            </w:pPr>
            <w:r>
              <w:t>16.00</w:t>
            </w:r>
          </w:p>
        </w:tc>
        <w:tc>
          <w:tcPr>
            <w:tcW w:w="0" w:type="auto"/>
            <w:vAlign w:val="center"/>
          </w:tcPr>
          <w:p>
            <w:pPr>
              <w:pStyle w:val="18"/>
            </w:pPr>
            <w:r>
              <w:t>18.00</w:t>
            </w:r>
          </w:p>
        </w:tc>
        <w:tc>
          <w:tcPr>
            <w:tcW w:w="4932" w:type="dxa"/>
            <w:gridSpan w:val="2"/>
            <w:vAlign w:val="center"/>
          </w:tcPr>
          <w:p>
            <w:pPr>
              <w:pStyle w:val="18"/>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single" w:color="FFFFFF" w:sz="6" w:space="0"/>
            </w:tcBorders>
            <w:vAlign w:val="center"/>
          </w:tcPr>
          <w:p>
            <w:pPr>
              <w:pStyle w:val="15"/>
            </w:pPr>
            <w:r>
              <w:rPr>
                <w:rFonts w:hint="eastAsia"/>
              </w:rPr>
              <w:t>绩效目标</w:t>
            </w:r>
          </w:p>
        </w:tc>
        <w:tc>
          <w:tcPr>
            <w:tcW w:w="11802" w:type="dxa"/>
            <w:gridSpan w:val="6"/>
            <w:tcBorders>
              <w:bottom w:val="single" w:color="FFFFFF" w:sz="6" w:space="0"/>
            </w:tcBorders>
            <w:vAlign w:val="center"/>
          </w:tcPr>
          <w:p>
            <w:pPr>
              <w:pStyle w:val="17"/>
            </w:pPr>
            <w:r>
              <w:t>1.</w:t>
            </w:r>
            <w:r>
              <w:rPr>
                <w:rFonts w:hint="eastAsia"/>
              </w:rPr>
              <w:t>依法承办行政复议案件；受县政府委托，代理行政诉讼案件的应诉及代理由保定市人民政府审理的行政复议裁决案件。</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5"/>
        <w:gridCol w:w="1983"/>
        <w:gridCol w:w="2567"/>
        <w:gridCol w:w="3960"/>
        <w:gridCol w:w="2624"/>
        <w:gridCol w:w="1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承担政府法律案件</w:t>
            </w:r>
          </w:p>
        </w:tc>
        <w:tc>
          <w:tcPr>
            <w:tcW w:w="0" w:type="auto"/>
            <w:vAlign w:val="center"/>
          </w:tcPr>
          <w:p>
            <w:pPr>
              <w:pStyle w:val="17"/>
            </w:pPr>
            <w:r>
              <w:rPr>
                <w:rFonts w:hint="eastAsia"/>
              </w:rPr>
              <w:t>承担政府法律案件</w:t>
            </w:r>
          </w:p>
        </w:tc>
        <w:tc>
          <w:tcPr>
            <w:tcW w:w="0" w:type="auto"/>
            <w:vAlign w:val="center"/>
          </w:tcPr>
          <w:p>
            <w:pPr>
              <w:pStyle w:val="17"/>
            </w:pPr>
            <w:r>
              <w:rPr>
                <w:rFonts w:hint="eastAsia"/>
              </w:rPr>
              <w:t>≥</w:t>
            </w:r>
            <w:r>
              <w:t>10</w:t>
            </w:r>
            <w:r>
              <w:rPr>
                <w:rFonts w:hint="eastAsia"/>
              </w:rPr>
              <w:t>代理行政复议案件数量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代理行政复议案件</w:t>
            </w:r>
          </w:p>
        </w:tc>
        <w:tc>
          <w:tcPr>
            <w:tcW w:w="0" w:type="auto"/>
            <w:vAlign w:val="center"/>
          </w:tcPr>
          <w:p>
            <w:pPr>
              <w:pStyle w:val="17"/>
            </w:pPr>
            <w:r>
              <w:rPr>
                <w:rFonts w:hint="eastAsia"/>
              </w:rPr>
              <w:t>代理行政复议案件胜诉率</w:t>
            </w:r>
          </w:p>
          <w:p>
            <w:pPr>
              <w:pStyle w:val="17"/>
            </w:pP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行政复议案件办结时限</w:t>
            </w:r>
          </w:p>
        </w:tc>
        <w:tc>
          <w:tcPr>
            <w:tcW w:w="0" w:type="auto"/>
            <w:vAlign w:val="center"/>
          </w:tcPr>
          <w:p>
            <w:pPr>
              <w:pStyle w:val="17"/>
            </w:pPr>
            <w:r>
              <w:rPr>
                <w:rFonts w:hint="eastAsia"/>
              </w:rPr>
              <w:t>行政复议案件办结时限</w:t>
            </w:r>
          </w:p>
        </w:tc>
        <w:tc>
          <w:tcPr>
            <w:tcW w:w="0" w:type="auto"/>
            <w:vAlign w:val="center"/>
          </w:tcPr>
          <w:p>
            <w:pPr>
              <w:pStyle w:val="17"/>
            </w:pPr>
            <w:r>
              <w:rPr>
                <w:rFonts w:hint="eastAsia"/>
              </w:rPr>
              <w:t>≤</w:t>
            </w:r>
            <w:r>
              <w:t>1</w:t>
            </w:r>
            <w:r>
              <w:rPr>
                <w:rFonts w:hint="eastAsia"/>
              </w:rPr>
              <w:t>年</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确保资助项目法律导向正确</w:t>
            </w:r>
          </w:p>
        </w:tc>
        <w:tc>
          <w:tcPr>
            <w:tcW w:w="0" w:type="auto"/>
            <w:vAlign w:val="center"/>
          </w:tcPr>
          <w:p>
            <w:pPr>
              <w:pStyle w:val="17"/>
            </w:pPr>
            <w:r>
              <w:rPr>
                <w:rFonts w:hint="eastAsia"/>
              </w:rPr>
              <w:t>资助项目不出现上级通报的重大问题（个）</w:t>
            </w:r>
          </w:p>
        </w:tc>
        <w:tc>
          <w:tcPr>
            <w:tcW w:w="0" w:type="auto"/>
            <w:vAlign w:val="center"/>
          </w:tcPr>
          <w:p>
            <w:pPr>
              <w:pStyle w:val="17"/>
            </w:pPr>
            <w:r>
              <w:t>&lt;2</w:t>
            </w:r>
            <w:r>
              <w:rPr>
                <w:rFonts w:hint="eastAsia"/>
              </w:rPr>
              <w:t>重大案件数量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w:t>
            </w:r>
            <w:r>
              <w:t>1</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5"/>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律师管理绩效目标表</w:t>
      </w:r>
      <w:bookmarkEnd w:id="18"/>
    </w:p>
    <w:tbl>
      <w:tblPr>
        <w:tblStyle w:val="8"/>
        <w:tblpPr w:leftFromText="180" w:rightFromText="180" w:vertAnchor="text" w:horzAnchor="page" w:tblpX="1143" w:tblpY="715"/>
        <w:tblOverlap w:val="never"/>
        <w:tblW w:w="13899"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63"/>
        <w:gridCol w:w="1231"/>
        <w:gridCol w:w="1228"/>
        <w:gridCol w:w="2148"/>
        <w:gridCol w:w="956"/>
        <w:gridCol w:w="1128"/>
        <w:gridCol w:w="51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8754" w:type="dxa"/>
            <w:gridSpan w:val="6"/>
            <w:tcBorders>
              <w:top w:val="single" w:color="FFFFFF" w:sz="6" w:space="0"/>
              <w:left w:val="single" w:color="FFFFFF" w:sz="6" w:space="0"/>
              <w:right w:val="single" w:color="FFFFFF" w:sz="6" w:space="0"/>
            </w:tcBorders>
            <w:vAlign w:val="center"/>
          </w:tcPr>
          <w:p>
            <w:pPr>
              <w:pStyle w:val="21"/>
            </w:pPr>
            <w:r>
              <w:t>315001</w:t>
            </w:r>
            <w:r>
              <w:rPr>
                <w:rFonts w:hint="eastAsia"/>
              </w:rPr>
              <w:t>涞水县司法局本级</w:t>
            </w:r>
          </w:p>
        </w:tc>
        <w:tc>
          <w:tcPr>
            <w:tcW w:w="5145"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Align w:val="center"/>
          </w:tcPr>
          <w:p>
            <w:pPr>
              <w:pStyle w:val="15"/>
            </w:pPr>
            <w:r>
              <w:rPr>
                <w:rFonts w:hint="eastAsia"/>
              </w:rPr>
              <w:t>项目编码</w:t>
            </w:r>
          </w:p>
        </w:tc>
        <w:tc>
          <w:tcPr>
            <w:tcW w:w="2459" w:type="dxa"/>
            <w:gridSpan w:val="2"/>
            <w:vAlign w:val="center"/>
          </w:tcPr>
          <w:p>
            <w:pPr>
              <w:pStyle w:val="17"/>
            </w:pPr>
            <w:r>
              <w:t>13062324P00766710002F</w:t>
            </w:r>
          </w:p>
        </w:tc>
        <w:tc>
          <w:tcPr>
            <w:tcW w:w="2148" w:type="dxa"/>
            <w:vAlign w:val="center"/>
          </w:tcPr>
          <w:p>
            <w:pPr>
              <w:pStyle w:val="15"/>
            </w:pPr>
            <w:r>
              <w:rPr>
                <w:rFonts w:hint="eastAsia"/>
              </w:rPr>
              <w:t>项目名称</w:t>
            </w:r>
          </w:p>
        </w:tc>
        <w:tc>
          <w:tcPr>
            <w:tcW w:w="7229" w:type="dxa"/>
            <w:gridSpan w:val="3"/>
            <w:vAlign w:val="center"/>
          </w:tcPr>
          <w:p>
            <w:pPr>
              <w:pStyle w:val="17"/>
            </w:pPr>
            <w:r>
              <w:rPr>
                <w:rFonts w:hint="eastAsia"/>
              </w:rPr>
              <w:t>律师管理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restart"/>
            <w:vAlign w:val="center"/>
          </w:tcPr>
          <w:p>
            <w:pPr>
              <w:pStyle w:val="15"/>
            </w:pPr>
            <w:r>
              <w:rPr>
                <w:rFonts w:hint="eastAsia"/>
              </w:rPr>
              <w:t>预算规模及资金用途</w:t>
            </w:r>
          </w:p>
        </w:tc>
        <w:tc>
          <w:tcPr>
            <w:tcW w:w="1231" w:type="dxa"/>
            <w:vAlign w:val="center"/>
          </w:tcPr>
          <w:p>
            <w:pPr>
              <w:pStyle w:val="15"/>
            </w:pPr>
            <w:r>
              <w:rPr>
                <w:rFonts w:hint="eastAsia"/>
              </w:rPr>
              <w:t>预算数</w:t>
            </w:r>
          </w:p>
        </w:tc>
        <w:tc>
          <w:tcPr>
            <w:tcW w:w="1228" w:type="dxa"/>
            <w:vAlign w:val="center"/>
          </w:tcPr>
          <w:p>
            <w:pPr>
              <w:pStyle w:val="17"/>
            </w:pPr>
            <w:r>
              <w:t>1.10</w:t>
            </w:r>
          </w:p>
        </w:tc>
        <w:tc>
          <w:tcPr>
            <w:tcW w:w="2148" w:type="dxa"/>
            <w:vAlign w:val="center"/>
          </w:tcPr>
          <w:p>
            <w:pPr>
              <w:pStyle w:val="15"/>
            </w:pPr>
            <w:r>
              <w:rPr>
                <w:rFonts w:hint="eastAsia"/>
              </w:rPr>
              <w:t>其中：财政</w:t>
            </w:r>
            <w:r>
              <w:t xml:space="preserve">    </w:t>
            </w:r>
            <w:r>
              <w:rPr>
                <w:rFonts w:hint="eastAsia"/>
              </w:rPr>
              <w:t>资金</w:t>
            </w:r>
          </w:p>
        </w:tc>
        <w:tc>
          <w:tcPr>
            <w:tcW w:w="956" w:type="dxa"/>
            <w:vAlign w:val="center"/>
          </w:tcPr>
          <w:p>
            <w:pPr>
              <w:pStyle w:val="17"/>
            </w:pPr>
            <w:r>
              <w:t>1.10</w:t>
            </w:r>
          </w:p>
        </w:tc>
        <w:tc>
          <w:tcPr>
            <w:tcW w:w="1128" w:type="dxa"/>
            <w:vAlign w:val="center"/>
          </w:tcPr>
          <w:p>
            <w:pPr>
              <w:pStyle w:val="15"/>
            </w:pPr>
            <w:r>
              <w:rPr>
                <w:rFonts w:hint="eastAsia"/>
              </w:rPr>
              <w:t>其他资金</w:t>
            </w:r>
          </w:p>
        </w:tc>
        <w:tc>
          <w:tcPr>
            <w:tcW w:w="514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continue"/>
          </w:tcPr>
          <w:p/>
        </w:tc>
        <w:tc>
          <w:tcPr>
            <w:tcW w:w="11836" w:type="dxa"/>
            <w:gridSpan w:val="6"/>
            <w:vAlign w:val="center"/>
          </w:tcPr>
          <w:p>
            <w:pPr>
              <w:pStyle w:val="17"/>
            </w:pPr>
            <w:r>
              <w:rPr>
                <w:rFonts w:hint="eastAsia"/>
              </w:rPr>
              <w:t>指导、监督律师、公证的法律法规和政策的执行工作；指导、监督机关团体、企事业单位的法律顾问工作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restart"/>
            <w:vAlign w:val="center"/>
          </w:tcPr>
          <w:p>
            <w:pPr>
              <w:pStyle w:val="15"/>
            </w:pPr>
            <w:r>
              <w:rPr>
                <w:rFonts w:hint="eastAsia"/>
              </w:rPr>
              <w:t>资金支出计划（</w:t>
            </w:r>
            <w:r>
              <w:t>%</w:t>
            </w:r>
            <w:r>
              <w:rPr>
                <w:rFonts w:hint="eastAsia"/>
              </w:rPr>
              <w:t>）</w:t>
            </w:r>
          </w:p>
        </w:tc>
        <w:tc>
          <w:tcPr>
            <w:tcW w:w="2459" w:type="dxa"/>
            <w:gridSpan w:val="2"/>
            <w:vAlign w:val="center"/>
          </w:tcPr>
          <w:p>
            <w:pPr>
              <w:pStyle w:val="15"/>
            </w:pPr>
            <w:r>
              <w:t>3</w:t>
            </w:r>
            <w:r>
              <w:rPr>
                <w:rFonts w:hint="eastAsia"/>
              </w:rPr>
              <w:t>月底</w:t>
            </w:r>
          </w:p>
        </w:tc>
        <w:tc>
          <w:tcPr>
            <w:tcW w:w="2148" w:type="dxa"/>
            <w:vAlign w:val="center"/>
          </w:tcPr>
          <w:p>
            <w:pPr>
              <w:pStyle w:val="15"/>
            </w:pPr>
            <w:r>
              <w:t>6</w:t>
            </w:r>
            <w:r>
              <w:rPr>
                <w:rFonts w:hint="eastAsia"/>
              </w:rPr>
              <w:t>月底</w:t>
            </w:r>
          </w:p>
        </w:tc>
        <w:tc>
          <w:tcPr>
            <w:tcW w:w="956" w:type="dxa"/>
            <w:vAlign w:val="center"/>
          </w:tcPr>
          <w:p>
            <w:pPr>
              <w:pStyle w:val="15"/>
            </w:pPr>
            <w:r>
              <w:t>10</w:t>
            </w:r>
            <w:r>
              <w:rPr>
                <w:rFonts w:hint="eastAsia"/>
              </w:rPr>
              <w:t>月底</w:t>
            </w:r>
          </w:p>
        </w:tc>
        <w:tc>
          <w:tcPr>
            <w:tcW w:w="6273"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continue"/>
          </w:tcPr>
          <w:p/>
        </w:tc>
        <w:tc>
          <w:tcPr>
            <w:tcW w:w="2459" w:type="dxa"/>
            <w:gridSpan w:val="2"/>
            <w:vAlign w:val="center"/>
          </w:tcPr>
          <w:p>
            <w:pPr>
              <w:pStyle w:val="18"/>
            </w:pPr>
            <w:r>
              <w:t xml:space="preserve"> </w:t>
            </w:r>
          </w:p>
        </w:tc>
        <w:tc>
          <w:tcPr>
            <w:tcW w:w="2148" w:type="dxa"/>
            <w:vAlign w:val="center"/>
          </w:tcPr>
          <w:p>
            <w:pPr>
              <w:pStyle w:val="18"/>
            </w:pPr>
            <w:r>
              <w:t xml:space="preserve"> </w:t>
            </w:r>
          </w:p>
        </w:tc>
        <w:tc>
          <w:tcPr>
            <w:tcW w:w="956" w:type="dxa"/>
            <w:vAlign w:val="center"/>
          </w:tcPr>
          <w:p>
            <w:pPr>
              <w:pStyle w:val="18"/>
            </w:pPr>
            <w:r>
              <w:t>0.50</w:t>
            </w:r>
          </w:p>
        </w:tc>
        <w:tc>
          <w:tcPr>
            <w:tcW w:w="6273" w:type="dxa"/>
            <w:gridSpan w:val="2"/>
            <w:vAlign w:val="center"/>
          </w:tcPr>
          <w:p>
            <w:pPr>
              <w:pStyle w:val="18"/>
            </w:pPr>
            <w:r>
              <w:t>1.10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rPr>
        <w:tc>
          <w:tcPr>
            <w:tcW w:w="2063" w:type="dxa"/>
            <w:tcBorders>
              <w:bottom w:val="single" w:color="FFFFFF" w:sz="6" w:space="0"/>
            </w:tcBorders>
            <w:vAlign w:val="center"/>
          </w:tcPr>
          <w:p>
            <w:pPr>
              <w:pStyle w:val="15"/>
            </w:pPr>
            <w:r>
              <w:rPr>
                <w:rFonts w:hint="eastAsia"/>
              </w:rPr>
              <w:t>绩效目标</w:t>
            </w:r>
          </w:p>
        </w:tc>
        <w:tc>
          <w:tcPr>
            <w:tcW w:w="11836" w:type="dxa"/>
            <w:gridSpan w:val="6"/>
            <w:tcBorders>
              <w:bottom w:val="single" w:color="FFFFFF" w:sz="6" w:space="0"/>
            </w:tcBorders>
            <w:vAlign w:val="center"/>
          </w:tcPr>
          <w:p>
            <w:pPr>
              <w:pStyle w:val="17"/>
            </w:pPr>
            <w:r>
              <w:t>1.</w:t>
            </w:r>
            <w:r>
              <w:rPr>
                <w:rFonts w:hint="eastAsia"/>
              </w:rPr>
              <w:t>指导、监督律师、公证的法律法规和政策的执行工作；指导、监督机关团体、企事业单位的法律顾问工作</w:t>
            </w:r>
            <w:r>
              <w:tab/>
            </w:r>
            <w:r>
              <w:tab/>
            </w:r>
            <w:r>
              <w:tab/>
            </w:r>
            <w:r>
              <w:tab/>
            </w:r>
            <w:r>
              <w:tab/>
            </w:r>
            <w:r>
              <w:tab/>
            </w:r>
          </w:p>
          <w:p>
            <w:pPr>
              <w:pStyle w:val="17"/>
            </w:pPr>
          </w:p>
        </w:tc>
      </w:tr>
    </w:tbl>
    <w:p>
      <w:pPr>
        <w:ind w:firstLine="560"/>
        <w:outlineLvl w:val="3"/>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4"/>
        <w:gridCol w:w="1883"/>
        <w:gridCol w:w="1883"/>
        <w:gridCol w:w="6280"/>
        <w:gridCol w:w="1214"/>
        <w:gridCol w:w="1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律师培训次数</w:t>
            </w:r>
          </w:p>
        </w:tc>
        <w:tc>
          <w:tcPr>
            <w:tcW w:w="0" w:type="auto"/>
            <w:vAlign w:val="center"/>
          </w:tcPr>
          <w:p>
            <w:pPr>
              <w:pStyle w:val="17"/>
            </w:pPr>
            <w:r>
              <w:rPr>
                <w:rFonts w:hint="eastAsia"/>
              </w:rPr>
              <w:t>律师培训次数</w:t>
            </w:r>
          </w:p>
        </w:tc>
        <w:tc>
          <w:tcPr>
            <w:tcW w:w="0" w:type="auto"/>
            <w:vAlign w:val="center"/>
          </w:tcPr>
          <w:p>
            <w:pPr>
              <w:pStyle w:val="17"/>
            </w:pPr>
            <w:r>
              <w:rPr>
                <w:rFonts w:hint="eastAsia"/>
              </w:rPr>
              <w:t>≥</w:t>
            </w:r>
            <w:r>
              <w:t>3</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办理公证案件合格率</w:t>
            </w:r>
          </w:p>
        </w:tc>
        <w:tc>
          <w:tcPr>
            <w:tcW w:w="0" w:type="auto"/>
            <w:vAlign w:val="center"/>
          </w:tcPr>
          <w:p>
            <w:pPr>
              <w:pStyle w:val="17"/>
            </w:pPr>
            <w:r>
              <w:rPr>
                <w:rFonts w:hint="eastAsia"/>
              </w:rPr>
              <w:t>办理公证案件合格率</w:t>
            </w:r>
          </w:p>
        </w:tc>
        <w:tc>
          <w:tcPr>
            <w:tcW w:w="0" w:type="auto"/>
            <w:vAlign w:val="center"/>
          </w:tcPr>
          <w:p>
            <w:pPr>
              <w:pStyle w:val="17"/>
            </w:pPr>
            <w:r>
              <w:rPr>
                <w:rFonts w:hint="eastAsia"/>
              </w:rPr>
              <w:t>≥</w:t>
            </w:r>
            <w:r>
              <w:t>98</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工作完成的时效</w:t>
            </w:r>
          </w:p>
        </w:tc>
        <w:tc>
          <w:tcPr>
            <w:tcW w:w="0" w:type="auto"/>
            <w:vAlign w:val="center"/>
          </w:tcPr>
          <w:p>
            <w:pPr>
              <w:pStyle w:val="17"/>
            </w:pPr>
            <w:r>
              <w:rPr>
                <w:rFonts w:hint="eastAsia"/>
              </w:rPr>
              <w:t>工作完成的时效</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社会稳定水平</w:t>
            </w:r>
          </w:p>
        </w:tc>
        <w:tc>
          <w:tcPr>
            <w:tcW w:w="0" w:type="auto"/>
            <w:vAlign w:val="center"/>
          </w:tcPr>
          <w:p>
            <w:pPr>
              <w:pStyle w:val="17"/>
            </w:pPr>
            <w:r>
              <w:rPr>
                <w:rFonts w:hint="eastAsia"/>
              </w:rPr>
              <w:t>通过公证业务，律师管理工作，加强队伍建设、促进社会稳定水平逐步提高</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w:t>
            </w:r>
            <w:r>
              <w:t>1</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98</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leftChars="0"/>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color w:val="000000"/>
          <w:sz w:val="28"/>
        </w:rPr>
        <w:t>普法宣传绩效目标表</w:t>
      </w:r>
    </w:p>
    <w:p>
      <w:pPr>
        <w:numPr>
          <w:ilvl w:val="0"/>
          <w:numId w:val="0"/>
        </w:numPr>
        <w:ind w:leftChars="0"/>
        <w:outlineLvl w:val="3"/>
        <w:rPr>
          <w:rFonts w:hint="eastAsia"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6"/>
        <w:gridCol w:w="1758"/>
        <w:gridCol w:w="2043"/>
        <w:gridCol w:w="3194"/>
        <w:gridCol w:w="1402"/>
        <w:gridCol w:w="1610"/>
        <w:gridCol w:w="193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0" w:type="auto"/>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rPr>
                <w:rFonts w:hint="eastAsia"/>
              </w:rPr>
              <w:t>项目编码</w:t>
            </w:r>
          </w:p>
        </w:tc>
        <w:tc>
          <w:tcPr>
            <w:tcW w:w="0" w:type="auto"/>
            <w:gridSpan w:val="2"/>
            <w:vAlign w:val="center"/>
          </w:tcPr>
          <w:p>
            <w:pPr>
              <w:pStyle w:val="17"/>
            </w:pPr>
            <w:r>
              <w:t>13062324P00766610002R</w:t>
            </w:r>
          </w:p>
        </w:tc>
        <w:tc>
          <w:tcPr>
            <w:tcW w:w="0" w:type="auto"/>
            <w:vAlign w:val="center"/>
          </w:tcPr>
          <w:p>
            <w:pPr>
              <w:pStyle w:val="15"/>
            </w:pPr>
            <w:r>
              <w:rPr>
                <w:rFonts w:hint="eastAsia"/>
              </w:rPr>
              <w:t>项目名称</w:t>
            </w:r>
          </w:p>
        </w:tc>
        <w:tc>
          <w:tcPr>
            <w:tcW w:w="0" w:type="auto"/>
            <w:gridSpan w:val="3"/>
            <w:vAlign w:val="center"/>
          </w:tcPr>
          <w:p>
            <w:pPr>
              <w:pStyle w:val="17"/>
            </w:pPr>
            <w:r>
              <w:rPr>
                <w:rFonts w:hint="eastAsia"/>
              </w:rPr>
              <w:t>普法宣传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预算规模及资金用途</w:t>
            </w:r>
          </w:p>
        </w:tc>
        <w:tc>
          <w:tcPr>
            <w:tcW w:w="0" w:type="auto"/>
            <w:vAlign w:val="center"/>
          </w:tcPr>
          <w:p>
            <w:pPr>
              <w:pStyle w:val="15"/>
            </w:pPr>
            <w:r>
              <w:rPr>
                <w:rFonts w:hint="eastAsia"/>
              </w:rPr>
              <w:t>预算数</w:t>
            </w:r>
          </w:p>
        </w:tc>
        <w:tc>
          <w:tcPr>
            <w:tcW w:w="0" w:type="auto"/>
            <w:vAlign w:val="center"/>
          </w:tcPr>
          <w:p>
            <w:pPr>
              <w:pStyle w:val="17"/>
            </w:pPr>
            <w:r>
              <w:t>11.70</w:t>
            </w:r>
          </w:p>
        </w:tc>
        <w:tc>
          <w:tcPr>
            <w:tcW w:w="0" w:type="auto"/>
            <w:vAlign w:val="center"/>
          </w:tcPr>
          <w:p>
            <w:pPr>
              <w:pStyle w:val="15"/>
            </w:pPr>
            <w:r>
              <w:rPr>
                <w:rFonts w:hint="eastAsia"/>
              </w:rPr>
              <w:t>其中：财政</w:t>
            </w:r>
            <w:r>
              <w:t xml:space="preserve">    </w:t>
            </w:r>
            <w:r>
              <w:rPr>
                <w:rFonts w:hint="eastAsia"/>
              </w:rPr>
              <w:t>资金</w:t>
            </w:r>
          </w:p>
        </w:tc>
        <w:tc>
          <w:tcPr>
            <w:tcW w:w="0" w:type="auto"/>
            <w:vAlign w:val="center"/>
          </w:tcPr>
          <w:p>
            <w:pPr>
              <w:pStyle w:val="17"/>
            </w:pPr>
            <w:r>
              <w:t>11.70</w:t>
            </w:r>
          </w:p>
        </w:tc>
        <w:tc>
          <w:tcPr>
            <w:tcW w:w="0" w:type="auto"/>
            <w:vAlign w:val="center"/>
          </w:tcPr>
          <w:p>
            <w:pPr>
              <w:pStyle w:val="15"/>
            </w:pPr>
            <w:r>
              <w:rPr>
                <w:rFonts w:hint="eastAsia"/>
              </w:rPr>
              <w:t>其他资金</w:t>
            </w:r>
          </w:p>
        </w:tc>
        <w:tc>
          <w:tcPr>
            <w:tcW w:w="0" w:type="auto"/>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7"/>
            </w:pPr>
            <w:r>
              <w:rPr>
                <w:rFonts w:hint="eastAsia"/>
              </w:rPr>
              <w:t>按照全面依法治国新要求，深入开展法治宣传教育，扎实推进依法治理和法治创建，弘扬社会主义法治精神，建设社会主义法治文化</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资金支出计划（</w:t>
            </w:r>
            <w:r>
              <w:t>%</w:t>
            </w:r>
            <w:r>
              <w:rPr>
                <w:rFonts w:hint="eastAsia"/>
              </w:rPr>
              <w:t>）</w:t>
            </w:r>
          </w:p>
        </w:tc>
        <w:tc>
          <w:tcPr>
            <w:tcW w:w="0" w:type="auto"/>
            <w:gridSpan w:val="2"/>
            <w:vAlign w:val="center"/>
          </w:tcPr>
          <w:p>
            <w:pPr>
              <w:pStyle w:val="15"/>
            </w:pPr>
            <w:r>
              <w:t>3</w:t>
            </w:r>
            <w:r>
              <w:rPr>
                <w:rFonts w:hint="eastAsia"/>
              </w:rPr>
              <w:t>月底</w:t>
            </w:r>
          </w:p>
        </w:tc>
        <w:tc>
          <w:tcPr>
            <w:tcW w:w="0" w:type="auto"/>
            <w:vAlign w:val="center"/>
          </w:tcPr>
          <w:p>
            <w:pPr>
              <w:pStyle w:val="15"/>
            </w:pPr>
            <w:r>
              <w:t>6</w:t>
            </w:r>
            <w:r>
              <w:rPr>
                <w:rFonts w:hint="eastAsia"/>
              </w:rPr>
              <w:t>月底</w:t>
            </w:r>
          </w:p>
        </w:tc>
        <w:tc>
          <w:tcPr>
            <w:tcW w:w="0" w:type="auto"/>
            <w:vAlign w:val="center"/>
          </w:tcPr>
          <w:p>
            <w:pPr>
              <w:pStyle w:val="15"/>
            </w:pPr>
            <w:r>
              <w:t>10</w:t>
            </w:r>
            <w:r>
              <w:rPr>
                <w:rFonts w:hint="eastAsia"/>
              </w:rPr>
              <w:t>月底</w:t>
            </w:r>
          </w:p>
        </w:tc>
        <w:tc>
          <w:tcPr>
            <w:tcW w:w="0" w:type="auto"/>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2.00</w:t>
            </w:r>
          </w:p>
        </w:tc>
        <w:tc>
          <w:tcPr>
            <w:tcW w:w="0" w:type="auto"/>
            <w:vAlign w:val="center"/>
          </w:tcPr>
          <w:p>
            <w:pPr>
              <w:pStyle w:val="18"/>
            </w:pPr>
            <w:r>
              <w:t>6.00</w:t>
            </w:r>
          </w:p>
        </w:tc>
        <w:tc>
          <w:tcPr>
            <w:tcW w:w="0" w:type="auto"/>
            <w:vAlign w:val="center"/>
          </w:tcPr>
          <w:p>
            <w:pPr>
              <w:pStyle w:val="18"/>
            </w:pPr>
            <w:r>
              <w:t>8.00</w:t>
            </w:r>
          </w:p>
        </w:tc>
        <w:tc>
          <w:tcPr>
            <w:tcW w:w="0" w:type="auto"/>
            <w:gridSpan w:val="2"/>
            <w:vAlign w:val="center"/>
          </w:tcPr>
          <w:p>
            <w:pPr>
              <w:pStyle w:val="18"/>
            </w:pPr>
            <w:r>
              <w:t>11.70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single" w:color="FFFFFF" w:sz="6" w:space="0"/>
            </w:tcBorders>
            <w:vAlign w:val="center"/>
          </w:tcPr>
          <w:p>
            <w:pPr>
              <w:pStyle w:val="15"/>
            </w:pPr>
            <w:r>
              <w:rPr>
                <w:rFonts w:hint="eastAsia"/>
              </w:rPr>
              <w:t>绩效目标</w:t>
            </w:r>
          </w:p>
        </w:tc>
        <w:tc>
          <w:tcPr>
            <w:tcW w:w="0" w:type="auto"/>
            <w:gridSpan w:val="6"/>
            <w:tcBorders>
              <w:bottom w:val="single" w:color="FFFFFF" w:sz="6" w:space="0"/>
            </w:tcBorders>
            <w:vAlign w:val="center"/>
          </w:tcPr>
          <w:p>
            <w:pPr>
              <w:pStyle w:val="17"/>
            </w:pPr>
            <w:r>
              <w:t>1.</w:t>
            </w:r>
            <w:r>
              <w:rPr>
                <w:rFonts w:hint="eastAsia"/>
              </w:rPr>
              <w:t>按照全面依法治国新要求，深入开展法治宣传教育，扎实推进依法治理和法治创建，弘扬社会主义法治精神，建设社会主义法治文化</w:t>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8"/>
        <w:gridCol w:w="1929"/>
        <w:gridCol w:w="2139"/>
        <w:gridCol w:w="5897"/>
        <w:gridCol w:w="1236"/>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举办活动场次</w:t>
            </w:r>
          </w:p>
        </w:tc>
        <w:tc>
          <w:tcPr>
            <w:tcW w:w="0" w:type="auto"/>
            <w:vAlign w:val="center"/>
          </w:tcPr>
          <w:p>
            <w:pPr>
              <w:pStyle w:val="17"/>
            </w:pPr>
            <w:r>
              <w:rPr>
                <w:rFonts w:hint="eastAsia"/>
              </w:rPr>
              <w:t>举办活动场次</w:t>
            </w:r>
          </w:p>
        </w:tc>
        <w:tc>
          <w:tcPr>
            <w:tcW w:w="0" w:type="auto"/>
            <w:vAlign w:val="center"/>
          </w:tcPr>
          <w:p>
            <w:pPr>
              <w:pStyle w:val="17"/>
            </w:pPr>
            <w:r>
              <w:rPr>
                <w:rFonts w:hint="eastAsia"/>
              </w:rPr>
              <w:t>≥</w:t>
            </w:r>
            <w:r>
              <w:t>4</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宣传、活动区域覆盖率</w:t>
            </w:r>
          </w:p>
        </w:tc>
        <w:tc>
          <w:tcPr>
            <w:tcW w:w="0" w:type="auto"/>
            <w:vAlign w:val="center"/>
          </w:tcPr>
          <w:p>
            <w:pPr>
              <w:pStyle w:val="17"/>
            </w:pPr>
            <w:r>
              <w:rPr>
                <w:rFonts w:hint="eastAsia"/>
              </w:rPr>
              <w:t>宣传、活动区域覆盖率</w:t>
            </w:r>
          </w:p>
        </w:tc>
        <w:tc>
          <w:tcPr>
            <w:tcW w:w="0" w:type="auto"/>
            <w:vAlign w:val="center"/>
          </w:tcPr>
          <w:p>
            <w:pPr>
              <w:pStyle w:val="17"/>
            </w:pPr>
            <w:r>
              <w:rPr>
                <w:rFonts w:hint="eastAsia"/>
              </w:rPr>
              <w:t>≥</w:t>
            </w:r>
            <w:r>
              <w:t>75</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宣传、活动完成时间</w:t>
            </w:r>
          </w:p>
        </w:tc>
        <w:tc>
          <w:tcPr>
            <w:tcW w:w="0" w:type="auto"/>
            <w:vAlign w:val="center"/>
          </w:tcPr>
          <w:p>
            <w:pPr>
              <w:pStyle w:val="17"/>
            </w:pPr>
            <w:r>
              <w:rPr>
                <w:rFonts w:hint="eastAsia"/>
              </w:rPr>
              <w:t>宣传、活动完成时间</w:t>
            </w:r>
          </w:p>
        </w:tc>
        <w:tc>
          <w:tcPr>
            <w:tcW w:w="0" w:type="auto"/>
            <w:vAlign w:val="center"/>
          </w:tcPr>
          <w:p>
            <w:pPr>
              <w:pStyle w:val="17"/>
            </w:pPr>
            <w:r>
              <w:rPr>
                <w:rFonts w:hint="eastAsia"/>
              </w:rPr>
              <w:t>≤</w:t>
            </w:r>
            <w:r>
              <w:t>3</w:t>
            </w:r>
            <w:r>
              <w:rPr>
                <w:rFonts w:hint="eastAsia"/>
              </w:rPr>
              <w:t>天</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社会稳定水平</w:t>
            </w:r>
          </w:p>
        </w:tc>
        <w:tc>
          <w:tcPr>
            <w:tcW w:w="0" w:type="auto"/>
            <w:vAlign w:val="center"/>
          </w:tcPr>
          <w:p>
            <w:pPr>
              <w:pStyle w:val="17"/>
            </w:pPr>
            <w:r>
              <w:rPr>
                <w:rFonts w:hint="eastAsia"/>
              </w:rPr>
              <w:t>通过普及法律知识，提高公守法意识，促进社会稳定水平逐步提高</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长期使用性</w:t>
            </w:r>
          </w:p>
        </w:tc>
        <w:tc>
          <w:tcPr>
            <w:tcW w:w="0" w:type="auto"/>
            <w:vAlign w:val="center"/>
          </w:tcPr>
          <w:p>
            <w:pPr>
              <w:pStyle w:val="17"/>
            </w:pPr>
            <w:r>
              <w:rPr>
                <w:rFonts w:hint="eastAsia"/>
              </w:rPr>
              <w:t>能够长期较好地开展展演、展映、展播、展示提高法制建设的需求。</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outlineLvl w:val="3"/>
        <w:rPr>
          <w:rFonts w:hint="eastAsia" w:ascii="方正仿宋_GBK" w:hAnsi="方正仿宋_GBK" w:eastAsia="方正仿宋_GBK" w:cs="方正仿宋_GBK"/>
          <w:color w:val="000000"/>
          <w:sz w:val="28"/>
        </w:rPr>
      </w:pPr>
      <w:bookmarkStart w:id="19" w:name="_Toc_4_4_0000000017"/>
      <w:r>
        <w:rPr>
          <w:rFonts w:hint="eastAsia" w:ascii="方正仿宋_GBK" w:hAnsi="方正仿宋_GBK" w:eastAsia="方正仿宋_GBK" w:cs="方正仿宋_GBK"/>
          <w:color w:val="000000"/>
          <w:sz w:val="28"/>
          <w:lang w:val="en-US" w:eastAsia="zh-CN"/>
        </w:rPr>
        <w:t xml:space="preserve">         8.</w:t>
      </w:r>
      <w:r>
        <w:rPr>
          <w:rFonts w:hint="eastAsia" w:ascii="方正仿宋_GBK" w:hAnsi="方正仿宋_GBK" w:eastAsia="方正仿宋_GBK" w:cs="方正仿宋_GBK"/>
          <w:color w:val="000000"/>
          <w:sz w:val="28"/>
        </w:rPr>
        <w:t>社区矫正绩效目标表</w:t>
      </w:r>
      <w:bookmarkEnd w:id="19"/>
    </w:p>
    <w:tbl>
      <w:tblPr>
        <w:tblStyle w:val="8"/>
        <w:tblpPr w:leftFromText="180" w:rightFromText="180" w:vertAnchor="text" w:horzAnchor="page" w:tblpX="2110" w:tblpY="483"/>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74"/>
        <w:gridCol w:w="1133"/>
        <w:gridCol w:w="1288"/>
        <w:gridCol w:w="2418"/>
        <w:gridCol w:w="1032"/>
        <w:gridCol w:w="1212"/>
        <w:gridCol w:w="12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657" w:type="dxa"/>
            <w:gridSpan w:val="6"/>
            <w:tcBorders>
              <w:top w:val="single" w:color="FFFFFF" w:sz="6" w:space="0"/>
              <w:left w:val="single" w:color="FFFFFF" w:sz="6" w:space="0"/>
              <w:right w:val="single" w:color="FFFFFF" w:sz="6" w:space="0"/>
            </w:tcBorders>
            <w:vAlign w:val="center"/>
          </w:tcPr>
          <w:p>
            <w:pPr>
              <w:pStyle w:val="21"/>
            </w:pPr>
            <w:r>
              <w:t>315</w:t>
            </w:r>
            <w:r>
              <w:rPr>
                <w:rFonts w:hint="eastAsia"/>
              </w:rPr>
              <w:t>涞水县司法局</w:t>
            </w:r>
          </w:p>
        </w:tc>
        <w:tc>
          <w:tcPr>
            <w:tcW w:w="1266"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Align w:val="center"/>
          </w:tcPr>
          <w:p>
            <w:pPr>
              <w:pStyle w:val="15"/>
            </w:pPr>
            <w:r>
              <w:rPr>
                <w:rFonts w:hint="eastAsia"/>
              </w:rPr>
              <w:t>项目编码</w:t>
            </w:r>
          </w:p>
        </w:tc>
        <w:tc>
          <w:tcPr>
            <w:tcW w:w="2421" w:type="dxa"/>
            <w:gridSpan w:val="2"/>
            <w:vAlign w:val="center"/>
          </w:tcPr>
          <w:p>
            <w:pPr>
              <w:pStyle w:val="17"/>
            </w:pPr>
            <w:r>
              <w:t>13062324P007913100018</w:t>
            </w:r>
          </w:p>
        </w:tc>
        <w:tc>
          <w:tcPr>
            <w:tcW w:w="2418" w:type="dxa"/>
            <w:vAlign w:val="center"/>
          </w:tcPr>
          <w:p>
            <w:pPr>
              <w:pStyle w:val="15"/>
            </w:pPr>
            <w:r>
              <w:rPr>
                <w:rFonts w:hint="eastAsia"/>
              </w:rPr>
              <w:t>项目名称</w:t>
            </w:r>
          </w:p>
        </w:tc>
        <w:tc>
          <w:tcPr>
            <w:tcW w:w="3510" w:type="dxa"/>
            <w:gridSpan w:val="3"/>
            <w:vAlign w:val="center"/>
          </w:tcPr>
          <w:p>
            <w:pPr>
              <w:pStyle w:val="17"/>
            </w:pPr>
            <w:r>
              <w:rPr>
                <w:rFonts w:hint="eastAsia"/>
              </w:rPr>
              <w:t>社区矫正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restart"/>
            <w:vAlign w:val="center"/>
          </w:tcPr>
          <w:p>
            <w:pPr>
              <w:pStyle w:val="15"/>
            </w:pPr>
            <w:r>
              <w:rPr>
                <w:rFonts w:hint="eastAsia"/>
              </w:rPr>
              <w:t>预算规模及资金用途</w:t>
            </w:r>
          </w:p>
        </w:tc>
        <w:tc>
          <w:tcPr>
            <w:tcW w:w="1133" w:type="dxa"/>
            <w:vAlign w:val="center"/>
          </w:tcPr>
          <w:p>
            <w:pPr>
              <w:pStyle w:val="15"/>
            </w:pPr>
            <w:r>
              <w:rPr>
                <w:rFonts w:hint="eastAsia"/>
              </w:rPr>
              <w:t>预算数</w:t>
            </w:r>
          </w:p>
        </w:tc>
        <w:tc>
          <w:tcPr>
            <w:tcW w:w="1288" w:type="dxa"/>
            <w:vAlign w:val="center"/>
          </w:tcPr>
          <w:p>
            <w:pPr>
              <w:pStyle w:val="17"/>
            </w:pPr>
            <w:r>
              <w:t>10.70</w:t>
            </w:r>
          </w:p>
        </w:tc>
        <w:tc>
          <w:tcPr>
            <w:tcW w:w="2418" w:type="dxa"/>
            <w:vAlign w:val="center"/>
          </w:tcPr>
          <w:p>
            <w:pPr>
              <w:pStyle w:val="15"/>
            </w:pPr>
            <w:r>
              <w:rPr>
                <w:rFonts w:hint="eastAsia"/>
              </w:rPr>
              <w:t>其中：财政</w:t>
            </w:r>
            <w:r>
              <w:t xml:space="preserve">    </w:t>
            </w:r>
            <w:r>
              <w:rPr>
                <w:rFonts w:hint="eastAsia"/>
              </w:rPr>
              <w:t>资金</w:t>
            </w:r>
          </w:p>
        </w:tc>
        <w:tc>
          <w:tcPr>
            <w:tcW w:w="1032" w:type="dxa"/>
            <w:vAlign w:val="center"/>
          </w:tcPr>
          <w:p>
            <w:pPr>
              <w:pStyle w:val="17"/>
            </w:pPr>
            <w:r>
              <w:t>10.70</w:t>
            </w:r>
          </w:p>
        </w:tc>
        <w:tc>
          <w:tcPr>
            <w:tcW w:w="1212" w:type="dxa"/>
            <w:vAlign w:val="center"/>
          </w:tcPr>
          <w:p>
            <w:pPr>
              <w:pStyle w:val="15"/>
            </w:pPr>
            <w:r>
              <w:rPr>
                <w:rFonts w:hint="eastAsia"/>
              </w:rPr>
              <w:t>其他资金</w:t>
            </w:r>
          </w:p>
        </w:tc>
        <w:tc>
          <w:tcPr>
            <w:tcW w:w="126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continue"/>
          </w:tcPr>
          <w:p/>
        </w:tc>
        <w:tc>
          <w:tcPr>
            <w:tcW w:w="8349" w:type="dxa"/>
            <w:gridSpan w:val="6"/>
            <w:vAlign w:val="center"/>
          </w:tcPr>
          <w:p>
            <w:pPr>
              <w:pStyle w:val="17"/>
            </w:pPr>
            <w:r>
              <w:rPr>
                <w:rFonts w:hint="eastAsia"/>
              </w:rPr>
              <w:t>深化社区矫正和安置帮教工作，最大限度降低重新违法犯罪和社会不稳定因素发生率</w:t>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restart"/>
            <w:vAlign w:val="center"/>
          </w:tcPr>
          <w:p>
            <w:pPr>
              <w:pStyle w:val="15"/>
            </w:pPr>
            <w:r>
              <w:rPr>
                <w:rFonts w:hint="eastAsia"/>
              </w:rPr>
              <w:t>资金支出计划（</w:t>
            </w:r>
            <w:r>
              <w:t>%</w:t>
            </w:r>
            <w:r>
              <w:rPr>
                <w:rFonts w:hint="eastAsia"/>
              </w:rPr>
              <w:t>）</w:t>
            </w:r>
          </w:p>
        </w:tc>
        <w:tc>
          <w:tcPr>
            <w:tcW w:w="2421" w:type="dxa"/>
            <w:gridSpan w:val="2"/>
            <w:vAlign w:val="center"/>
          </w:tcPr>
          <w:p>
            <w:pPr>
              <w:pStyle w:val="15"/>
            </w:pPr>
            <w:r>
              <w:t>3</w:t>
            </w:r>
            <w:r>
              <w:rPr>
                <w:rFonts w:hint="eastAsia"/>
              </w:rPr>
              <w:t>月底</w:t>
            </w:r>
          </w:p>
        </w:tc>
        <w:tc>
          <w:tcPr>
            <w:tcW w:w="2418" w:type="dxa"/>
            <w:vAlign w:val="center"/>
          </w:tcPr>
          <w:p>
            <w:pPr>
              <w:pStyle w:val="15"/>
            </w:pPr>
            <w:r>
              <w:t>6</w:t>
            </w:r>
            <w:r>
              <w:rPr>
                <w:rFonts w:hint="eastAsia"/>
              </w:rPr>
              <w:t>月底</w:t>
            </w:r>
          </w:p>
        </w:tc>
        <w:tc>
          <w:tcPr>
            <w:tcW w:w="1032" w:type="dxa"/>
            <w:vAlign w:val="center"/>
          </w:tcPr>
          <w:p>
            <w:pPr>
              <w:pStyle w:val="15"/>
            </w:pPr>
            <w:r>
              <w:t>10</w:t>
            </w:r>
            <w:r>
              <w:rPr>
                <w:rFonts w:hint="eastAsia"/>
              </w:rPr>
              <w:t>月底</w:t>
            </w:r>
          </w:p>
        </w:tc>
        <w:tc>
          <w:tcPr>
            <w:tcW w:w="247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continue"/>
          </w:tcPr>
          <w:p/>
        </w:tc>
        <w:tc>
          <w:tcPr>
            <w:tcW w:w="2421" w:type="dxa"/>
            <w:gridSpan w:val="2"/>
            <w:vAlign w:val="center"/>
          </w:tcPr>
          <w:p>
            <w:pPr>
              <w:pStyle w:val="18"/>
            </w:pPr>
            <w:r>
              <w:t>2.00</w:t>
            </w:r>
          </w:p>
        </w:tc>
        <w:tc>
          <w:tcPr>
            <w:tcW w:w="2418" w:type="dxa"/>
            <w:vAlign w:val="center"/>
          </w:tcPr>
          <w:p>
            <w:pPr>
              <w:pStyle w:val="18"/>
            </w:pPr>
            <w:r>
              <w:t>5.00</w:t>
            </w:r>
          </w:p>
        </w:tc>
        <w:tc>
          <w:tcPr>
            <w:tcW w:w="1032" w:type="dxa"/>
            <w:vAlign w:val="center"/>
          </w:tcPr>
          <w:p>
            <w:pPr>
              <w:pStyle w:val="18"/>
            </w:pPr>
            <w:r>
              <w:t>8.00</w:t>
            </w:r>
          </w:p>
        </w:tc>
        <w:tc>
          <w:tcPr>
            <w:tcW w:w="2478" w:type="dxa"/>
            <w:gridSpan w:val="2"/>
            <w:vAlign w:val="center"/>
          </w:tcPr>
          <w:p>
            <w:pPr>
              <w:pStyle w:val="18"/>
            </w:pPr>
            <w:r>
              <w:t>10.70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tcBorders>
              <w:bottom w:val="single" w:color="FFFFFF" w:sz="6" w:space="0"/>
            </w:tcBorders>
            <w:vAlign w:val="center"/>
          </w:tcPr>
          <w:p>
            <w:pPr>
              <w:pStyle w:val="15"/>
            </w:pPr>
            <w:r>
              <w:rPr>
                <w:rFonts w:hint="eastAsia"/>
              </w:rPr>
              <w:t>绩效目标</w:t>
            </w:r>
          </w:p>
        </w:tc>
        <w:tc>
          <w:tcPr>
            <w:tcW w:w="8349" w:type="dxa"/>
            <w:gridSpan w:val="6"/>
            <w:tcBorders>
              <w:bottom w:val="single" w:color="FFFFFF" w:sz="6" w:space="0"/>
            </w:tcBorders>
            <w:vAlign w:val="center"/>
          </w:tcPr>
          <w:p>
            <w:pPr>
              <w:pStyle w:val="17"/>
            </w:pPr>
            <w:r>
              <w:t>1.</w:t>
            </w:r>
            <w:r>
              <w:rPr>
                <w:rFonts w:hint="eastAsia"/>
              </w:rPr>
              <w:t>深化社区矫正和安置帮教工作，最大限度降低重新违法犯罪和社会不稳定因素发生率</w:t>
            </w:r>
            <w:r>
              <w:tab/>
            </w:r>
            <w:r>
              <w:tab/>
            </w:r>
            <w:r>
              <w:tab/>
            </w:r>
            <w:r>
              <w:tab/>
            </w:r>
            <w:r>
              <w:tab/>
            </w:r>
            <w:r>
              <w:tab/>
            </w:r>
          </w:p>
        </w:tc>
      </w:tr>
    </w:tbl>
    <w:p>
      <w:pPr>
        <w:numPr>
          <w:ilvl w:val="0"/>
          <w:numId w:val="0"/>
        </w:numPr>
        <w:outlineLvl w:val="3"/>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76"/>
        <w:gridCol w:w="2106"/>
        <w:gridCol w:w="2106"/>
        <w:gridCol w:w="2106"/>
        <w:gridCol w:w="1319"/>
        <w:gridCol w:w="3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76" w:type="dxa"/>
            <w:vAlign w:val="center"/>
          </w:tcPr>
          <w:p>
            <w:pPr>
              <w:pStyle w:val="15"/>
            </w:pPr>
            <w:r>
              <w:rPr>
                <w:rFonts w:hint="eastAsia"/>
              </w:rPr>
              <w:t>一级指标</w:t>
            </w:r>
          </w:p>
        </w:tc>
        <w:tc>
          <w:tcPr>
            <w:tcW w:w="2106" w:type="dxa"/>
            <w:vAlign w:val="center"/>
          </w:tcPr>
          <w:p>
            <w:pPr>
              <w:pStyle w:val="15"/>
            </w:pPr>
            <w:r>
              <w:rPr>
                <w:rFonts w:hint="eastAsia"/>
              </w:rPr>
              <w:t>二级指标</w:t>
            </w:r>
          </w:p>
        </w:tc>
        <w:tc>
          <w:tcPr>
            <w:tcW w:w="2106" w:type="dxa"/>
            <w:vAlign w:val="center"/>
          </w:tcPr>
          <w:p>
            <w:pPr>
              <w:pStyle w:val="15"/>
            </w:pPr>
            <w:r>
              <w:rPr>
                <w:rFonts w:hint="eastAsia"/>
              </w:rPr>
              <w:t>三级指标</w:t>
            </w:r>
          </w:p>
        </w:tc>
        <w:tc>
          <w:tcPr>
            <w:tcW w:w="2106" w:type="dxa"/>
            <w:vAlign w:val="center"/>
          </w:tcPr>
          <w:p>
            <w:pPr>
              <w:pStyle w:val="15"/>
            </w:pPr>
            <w:r>
              <w:rPr>
                <w:rFonts w:hint="eastAsia"/>
              </w:rPr>
              <w:t>绩效指标描述</w:t>
            </w:r>
          </w:p>
        </w:tc>
        <w:tc>
          <w:tcPr>
            <w:tcW w:w="1319" w:type="dxa"/>
            <w:vAlign w:val="center"/>
          </w:tcPr>
          <w:p>
            <w:pPr>
              <w:pStyle w:val="15"/>
            </w:pPr>
            <w:r>
              <w:rPr>
                <w:rFonts w:hint="eastAsia"/>
              </w:rPr>
              <w:t>指标值</w:t>
            </w:r>
          </w:p>
        </w:tc>
        <w:tc>
          <w:tcPr>
            <w:tcW w:w="3474"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restart"/>
            <w:vAlign w:val="center"/>
          </w:tcPr>
          <w:p>
            <w:pPr>
              <w:pStyle w:val="18"/>
            </w:pPr>
            <w:r>
              <w:rPr>
                <w:rFonts w:hint="eastAsia"/>
              </w:rPr>
              <w:t>产出指标</w:t>
            </w:r>
          </w:p>
        </w:tc>
        <w:tc>
          <w:tcPr>
            <w:tcW w:w="2106" w:type="dxa"/>
            <w:vAlign w:val="center"/>
          </w:tcPr>
          <w:p>
            <w:pPr>
              <w:pStyle w:val="17"/>
            </w:pPr>
            <w:r>
              <w:rPr>
                <w:rFonts w:hint="eastAsia"/>
              </w:rPr>
              <w:t>数量指标</w:t>
            </w:r>
          </w:p>
        </w:tc>
        <w:tc>
          <w:tcPr>
            <w:tcW w:w="2106" w:type="dxa"/>
            <w:vAlign w:val="center"/>
          </w:tcPr>
          <w:p>
            <w:pPr>
              <w:pStyle w:val="17"/>
            </w:pPr>
            <w:r>
              <w:rPr>
                <w:rFonts w:hint="eastAsia"/>
              </w:rPr>
              <w:t>社区矫正人数</w:t>
            </w:r>
          </w:p>
        </w:tc>
        <w:tc>
          <w:tcPr>
            <w:tcW w:w="2106" w:type="dxa"/>
            <w:vAlign w:val="center"/>
          </w:tcPr>
          <w:p>
            <w:pPr>
              <w:pStyle w:val="17"/>
            </w:pPr>
            <w:r>
              <w:rPr>
                <w:rFonts w:hint="eastAsia"/>
              </w:rPr>
              <w:t>社区矫正人数</w:t>
            </w:r>
          </w:p>
        </w:tc>
        <w:tc>
          <w:tcPr>
            <w:tcW w:w="1319" w:type="dxa"/>
            <w:vAlign w:val="center"/>
          </w:tcPr>
          <w:p>
            <w:pPr>
              <w:pStyle w:val="17"/>
            </w:pPr>
            <w:r>
              <w:rPr>
                <w:rFonts w:hint="eastAsia"/>
              </w:rPr>
              <w:t>≥</w:t>
            </w:r>
            <w:r>
              <w:t>150</w:t>
            </w:r>
            <w:r>
              <w:rPr>
                <w:rFonts w:hint="eastAsia"/>
              </w:rPr>
              <w:t>人</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质量指标</w:t>
            </w:r>
          </w:p>
        </w:tc>
        <w:tc>
          <w:tcPr>
            <w:tcW w:w="2106" w:type="dxa"/>
            <w:vAlign w:val="center"/>
          </w:tcPr>
          <w:p>
            <w:pPr>
              <w:pStyle w:val="17"/>
            </w:pPr>
            <w:r>
              <w:rPr>
                <w:rFonts w:hint="eastAsia"/>
              </w:rPr>
              <w:t>保障工作质量</w:t>
            </w:r>
          </w:p>
        </w:tc>
        <w:tc>
          <w:tcPr>
            <w:tcW w:w="2106" w:type="dxa"/>
            <w:vAlign w:val="center"/>
          </w:tcPr>
          <w:p>
            <w:pPr>
              <w:pStyle w:val="17"/>
            </w:pPr>
            <w:r>
              <w:rPr>
                <w:rFonts w:hint="eastAsia"/>
              </w:rPr>
              <w:t>保障工作质量</w:t>
            </w:r>
          </w:p>
        </w:tc>
        <w:tc>
          <w:tcPr>
            <w:tcW w:w="1319" w:type="dxa"/>
            <w:vAlign w:val="center"/>
          </w:tcPr>
          <w:p>
            <w:pPr>
              <w:pStyle w:val="17"/>
            </w:pPr>
            <w:r>
              <w:rPr>
                <w:rFonts w:hint="eastAsia"/>
              </w:rPr>
              <w:t>≥</w:t>
            </w:r>
            <w:r>
              <w:t>90</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时效指标</w:t>
            </w:r>
          </w:p>
        </w:tc>
        <w:tc>
          <w:tcPr>
            <w:tcW w:w="2106" w:type="dxa"/>
            <w:vAlign w:val="center"/>
          </w:tcPr>
          <w:p>
            <w:pPr>
              <w:pStyle w:val="17"/>
            </w:pPr>
            <w:r>
              <w:rPr>
                <w:rFonts w:hint="eastAsia"/>
              </w:rPr>
              <w:t>按预算资金完成率</w:t>
            </w:r>
          </w:p>
        </w:tc>
        <w:tc>
          <w:tcPr>
            <w:tcW w:w="2106" w:type="dxa"/>
            <w:vAlign w:val="center"/>
          </w:tcPr>
          <w:p>
            <w:pPr>
              <w:pStyle w:val="17"/>
            </w:pPr>
            <w:r>
              <w:rPr>
                <w:rFonts w:hint="eastAsia"/>
              </w:rPr>
              <w:t>按预算资金完成率</w:t>
            </w:r>
          </w:p>
        </w:tc>
        <w:tc>
          <w:tcPr>
            <w:tcW w:w="1319" w:type="dxa"/>
            <w:vAlign w:val="center"/>
          </w:tcPr>
          <w:p>
            <w:pPr>
              <w:pStyle w:val="17"/>
            </w:pPr>
            <w:r>
              <w:t>100</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成本指标</w:t>
            </w:r>
          </w:p>
        </w:tc>
        <w:tc>
          <w:tcPr>
            <w:tcW w:w="2106" w:type="dxa"/>
            <w:vAlign w:val="center"/>
          </w:tcPr>
          <w:p>
            <w:pPr>
              <w:pStyle w:val="17"/>
            </w:pPr>
            <w:r>
              <w:rPr>
                <w:rFonts w:hint="eastAsia"/>
              </w:rPr>
              <w:t>任务完成及时率</w:t>
            </w:r>
          </w:p>
        </w:tc>
        <w:tc>
          <w:tcPr>
            <w:tcW w:w="2106" w:type="dxa"/>
            <w:vAlign w:val="center"/>
          </w:tcPr>
          <w:p>
            <w:pPr>
              <w:pStyle w:val="17"/>
            </w:pPr>
            <w:r>
              <w:rPr>
                <w:rFonts w:hint="eastAsia"/>
              </w:rPr>
              <w:t>任务完成及时率</w:t>
            </w:r>
          </w:p>
        </w:tc>
        <w:tc>
          <w:tcPr>
            <w:tcW w:w="1319" w:type="dxa"/>
            <w:vAlign w:val="center"/>
          </w:tcPr>
          <w:p>
            <w:pPr>
              <w:pStyle w:val="17"/>
            </w:pPr>
            <w:r>
              <w:rPr>
                <w:rFonts w:hint="eastAsia"/>
              </w:rPr>
              <w:t>≥</w:t>
            </w:r>
            <w:r>
              <w:t>95</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restart"/>
            <w:vAlign w:val="center"/>
          </w:tcPr>
          <w:p>
            <w:pPr>
              <w:pStyle w:val="18"/>
            </w:pPr>
            <w:r>
              <w:rPr>
                <w:rFonts w:hint="eastAsia"/>
              </w:rPr>
              <w:t>效益指标</w:t>
            </w:r>
          </w:p>
        </w:tc>
        <w:tc>
          <w:tcPr>
            <w:tcW w:w="2106" w:type="dxa"/>
            <w:vAlign w:val="center"/>
          </w:tcPr>
          <w:p>
            <w:pPr>
              <w:pStyle w:val="17"/>
            </w:pPr>
            <w:r>
              <w:rPr>
                <w:rFonts w:hint="eastAsia"/>
              </w:rPr>
              <w:t>社会效益指标</w:t>
            </w:r>
          </w:p>
        </w:tc>
        <w:tc>
          <w:tcPr>
            <w:tcW w:w="2106" w:type="dxa"/>
            <w:vAlign w:val="center"/>
          </w:tcPr>
          <w:p>
            <w:pPr>
              <w:pStyle w:val="17"/>
            </w:pPr>
            <w:r>
              <w:rPr>
                <w:rFonts w:hint="eastAsia"/>
              </w:rPr>
              <w:t>安置帮教率</w:t>
            </w:r>
            <w:r>
              <w:t>(%)</w:t>
            </w:r>
          </w:p>
        </w:tc>
        <w:tc>
          <w:tcPr>
            <w:tcW w:w="2106" w:type="dxa"/>
            <w:vAlign w:val="center"/>
          </w:tcPr>
          <w:p>
            <w:pPr>
              <w:pStyle w:val="17"/>
            </w:pPr>
            <w:r>
              <w:rPr>
                <w:rFonts w:hint="eastAsia"/>
              </w:rPr>
              <w:t>安置帮教率</w:t>
            </w:r>
            <w:r>
              <w:t>(%)</w:t>
            </w:r>
          </w:p>
        </w:tc>
        <w:tc>
          <w:tcPr>
            <w:tcW w:w="1319" w:type="dxa"/>
            <w:vAlign w:val="center"/>
          </w:tcPr>
          <w:p>
            <w:pPr>
              <w:pStyle w:val="17"/>
            </w:pPr>
            <w:r>
              <w:rPr>
                <w:rFonts w:hint="eastAsia"/>
              </w:rPr>
              <w:t>≥</w:t>
            </w:r>
            <w:r>
              <w:t>99</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可持续影响指标</w:t>
            </w:r>
          </w:p>
        </w:tc>
        <w:tc>
          <w:tcPr>
            <w:tcW w:w="2106" w:type="dxa"/>
            <w:vAlign w:val="center"/>
          </w:tcPr>
          <w:p>
            <w:pPr>
              <w:pStyle w:val="17"/>
            </w:pPr>
            <w:r>
              <w:rPr>
                <w:rFonts w:hint="eastAsia"/>
              </w:rPr>
              <w:t>维护社会稳定</w:t>
            </w:r>
          </w:p>
        </w:tc>
        <w:tc>
          <w:tcPr>
            <w:tcW w:w="2106" w:type="dxa"/>
            <w:vAlign w:val="center"/>
          </w:tcPr>
          <w:p>
            <w:pPr>
              <w:pStyle w:val="17"/>
            </w:pPr>
            <w:r>
              <w:rPr>
                <w:rFonts w:hint="eastAsia"/>
              </w:rPr>
              <w:t>维护社会稳定</w:t>
            </w:r>
          </w:p>
        </w:tc>
        <w:tc>
          <w:tcPr>
            <w:tcW w:w="1319" w:type="dxa"/>
            <w:vAlign w:val="center"/>
          </w:tcPr>
          <w:p>
            <w:pPr>
              <w:pStyle w:val="17"/>
            </w:pPr>
            <w:r>
              <w:rPr>
                <w:rFonts w:hint="eastAsia"/>
              </w:rPr>
              <w:t>≥</w:t>
            </w:r>
            <w:r>
              <w:t>95</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Align w:val="center"/>
          </w:tcPr>
          <w:p>
            <w:pPr>
              <w:pStyle w:val="18"/>
            </w:pPr>
            <w:r>
              <w:rPr>
                <w:rFonts w:hint="eastAsia"/>
              </w:rPr>
              <w:t>满意度指标</w:t>
            </w:r>
          </w:p>
        </w:tc>
        <w:tc>
          <w:tcPr>
            <w:tcW w:w="2106" w:type="dxa"/>
            <w:vAlign w:val="center"/>
          </w:tcPr>
          <w:p>
            <w:pPr>
              <w:pStyle w:val="17"/>
            </w:pPr>
            <w:r>
              <w:rPr>
                <w:rFonts w:hint="eastAsia"/>
              </w:rPr>
              <w:t>服务对象满意度指标</w:t>
            </w:r>
          </w:p>
        </w:tc>
        <w:tc>
          <w:tcPr>
            <w:tcW w:w="2106" w:type="dxa"/>
            <w:vAlign w:val="center"/>
          </w:tcPr>
          <w:p>
            <w:pPr>
              <w:pStyle w:val="17"/>
            </w:pPr>
            <w:r>
              <w:rPr>
                <w:rFonts w:hint="eastAsia"/>
              </w:rPr>
              <w:t>活动参与人员满意度</w:t>
            </w:r>
          </w:p>
        </w:tc>
        <w:tc>
          <w:tcPr>
            <w:tcW w:w="2106" w:type="dxa"/>
            <w:vAlign w:val="center"/>
          </w:tcPr>
          <w:p>
            <w:pPr>
              <w:pStyle w:val="17"/>
            </w:pPr>
            <w:r>
              <w:rPr>
                <w:rFonts w:hint="eastAsia"/>
              </w:rPr>
              <w:t>活动参与人员满意度</w:t>
            </w:r>
          </w:p>
        </w:tc>
        <w:tc>
          <w:tcPr>
            <w:tcW w:w="1319" w:type="dxa"/>
            <w:vAlign w:val="center"/>
          </w:tcPr>
          <w:p>
            <w:pPr>
              <w:pStyle w:val="17"/>
            </w:pPr>
            <w:r>
              <w:rPr>
                <w:rFonts w:hint="eastAsia"/>
              </w:rPr>
              <w:t>≥</w:t>
            </w:r>
            <w:r>
              <w:t>99</w:t>
            </w:r>
            <w:r>
              <w:rPr>
                <w:rFonts w:hint="eastAsia"/>
              </w:rPr>
              <w:t>百分比</w:t>
            </w:r>
          </w:p>
        </w:tc>
        <w:tc>
          <w:tcPr>
            <w:tcW w:w="3474" w:type="dxa"/>
            <w:vAlign w:val="center"/>
          </w:tcPr>
          <w:p>
            <w:pPr>
              <w:pStyle w:val="17"/>
            </w:pPr>
            <w:r>
              <w:rPr>
                <w:rFonts w:hint="eastAsia"/>
              </w:rPr>
              <w:t>工作方案</w:t>
            </w:r>
          </w:p>
        </w:tc>
      </w:tr>
    </w:tbl>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val="en-US" w:eastAsia="zh-CN"/>
        </w:rPr>
        <w:t>4</w:t>
      </w:r>
      <w:r>
        <w:rPr>
          <w:rFonts w:hint="eastAsia" w:ascii="方正书宋_GBK" w:hAnsi="方正书宋_GBK" w:eastAsia="方正书宋_GBK" w:cs="方正书宋_GBK"/>
          <w:color w:val="000000"/>
          <w:sz w:val="21"/>
        </w:rPr>
        <w:t>年我</w:t>
      </w:r>
      <w:r>
        <w:rPr>
          <w:rFonts w:hint="eastAsia" w:ascii="方正书宋_GBK" w:hAnsi="方正书宋_GBK" w:eastAsia="方正书宋_GBK" w:cs="方正书宋_GBK"/>
          <w:color w:val="000000"/>
          <w:sz w:val="21"/>
          <w:lang w:eastAsia="zh-CN"/>
        </w:rPr>
        <w:t>部门</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年末固定资产总金额万元（详见下表）。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我部门无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部门固定资产占用情况表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eastAsia="zh-CN"/>
              </w:rPr>
              <w:t>3</w:t>
            </w:r>
            <w:r>
              <w:rPr>
                <w:rFonts w:hint="eastAsia" w:ascii="宋体" w:hAnsi="宋体" w:eastAsia="宋体" w:cs="宋体"/>
                <w:lang w:val="en-US" w:eastAsia="zh-CN"/>
              </w:rPr>
              <w:t>90.14</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13</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131.01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both"/>
              <w:rPr>
                <w:rFonts w:hint="default" w:ascii="宋体" w:hAnsi="宋体" w:eastAsia="宋体" w:cs="宋体"/>
                <w:lang w:val="en-US" w:eastAsia="zh-CN"/>
              </w:rPr>
            </w:pPr>
            <w:r>
              <w:rPr>
                <w:rFonts w:hint="eastAsia" w:ascii="宋体" w:hAnsi="宋体" w:eastAsia="宋体" w:cs="宋体"/>
                <w:lang w:val="en-US" w:eastAsia="zh-CN"/>
              </w:rPr>
              <w:t xml:space="preserve">       208.13</w:t>
            </w:r>
          </w:p>
        </w:tc>
      </w:tr>
    </w:tbl>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C2881"/>
    <w:multiLevelType w:val="singleLevel"/>
    <w:tmpl w:val="30EC2881"/>
    <w:lvl w:ilvl="0" w:tentative="0">
      <w:start w:val="2"/>
      <w:numFmt w:val="decimal"/>
      <w:lvlText w:val="%1."/>
      <w:lvlJc w:val="left"/>
      <w:pPr>
        <w:tabs>
          <w:tab w:val="left" w:pos="312"/>
        </w:tabs>
      </w:pPr>
    </w:lvl>
  </w:abstractNum>
  <w:abstractNum w:abstractNumId="1">
    <w:nsid w:val="5E07D732"/>
    <w:multiLevelType w:val="singleLevel"/>
    <w:tmpl w:val="5E07D732"/>
    <w:lvl w:ilvl="0" w:tentative="0">
      <w:start w:val="3"/>
      <w:numFmt w:val="decimal"/>
      <w:lvlText w:val="%1."/>
      <w:lvlJc w:val="left"/>
      <w:pPr>
        <w:tabs>
          <w:tab w:val="left" w:pos="312"/>
        </w:tabs>
      </w:pPr>
    </w:lvl>
  </w:abstractNum>
  <w:abstractNum w:abstractNumId="2">
    <w:nsid w:val="797C5818"/>
    <w:multiLevelType w:val="singleLevel"/>
    <w:tmpl w:val="797C5818"/>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A051B5"/>
    <w:rsid w:val="00915F48"/>
    <w:rsid w:val="00A051B5"/>
    <w:rsid w:val="00A90602"/>
    <w:rsid w:val="01DE7194"/>
    <w:rsid w:val="02306BBB"/>
    <w:rsid w:val="02370FFB"/>
    <w:rsid w:val="02F26915"/>
    <w:rsid w:val="051D098C"/>
    <w:rsid w:val="09B37B08"/>
    <w:rsid w:val="0AC21326"/>
    <w:rsid w:val="0CA4369F"/>
    <w:rsid w:val="0E325F29"/>
    <w:rsid w:val="0E8734B1"/>
    <w:rsid w:val="119E21B7"/>
    <w:rsid w:val="13772A31"/>
    <w:rsid w:val="1428293A"/>
    <w:rsid w:val="14BE6C00"/>
    <w:rsid w:val="15194D47"/>
    <w:rsid w:val="157C081B"/>
    <w:rsid w:val="15D41071"/>
    <w:rsid w:val="17AE4BB9"/>
    <w:rsid w:val="17EA0B0D"/>
    <w:rsid w:val="17F454E2"/>
    <w:rsid w:val="17FC6086"/>
    <w:rsid w:val="1A0C4C78"/>
    <w:rsid w:val="1B38501A"/>
    <w:rsid w:val="1C1A1086"/>
    <w:rsid w:val="1F5E5D5D"/>
    <w:rsid w:val="20AE44B8"/>
    <w:rsid w:val="21622420"/>
    <w:rsid w:val="23D05A88"/>
    <w:rsid w:val="23ED3ED1"/>
    <w:rsid w:val="24274699"/>
    <w:rsid w:val="243B0968"/>
    <w:rsid w:val="25DE5885"/>
    <w:rsid w:val="262237FC"/>
    <w:rsid w:val="28593241"/>
    <w:rsid w:val="2A9A4E0E"/>
    <w:rsid w:val="2C6C1FDC"/>
    <w:rsid w:val="2F2C7553"/>
    <w:rsid w:val="303668CB"/>
    <w:rsid w:val="304F0005"/>
    <w:rsid w:val="30F055D2"/>
    <w:rsid w:val="33E91F01"/>
    <w:rsid w:val="35532ED9"/>
    <w:rsid w:val="365D12E1"/>
    <w:rsid w:val="36C8412B"/>
    <w:rsid w:val="38ED6AA7"/>
    <w:rsid w:val="39387210"/>
    <w:rsid w:val="3A9A2A1E"/>
    <w:rsid w:val="3D162EB0"/>
    <w:rsid w:val="3D917DEE"/>
    <w:rsid w:val="3F137A74"/>
    <w:rsid w:val="3F8B6170"/>
    <w:rsid w:val="3FC972A4"/>
    <w:rsid w:val="41B34EB4"/>
    <w:rsid w:val="41BC6019"/>
    <w:rsid w:val="41C01B94"/>
    <w:rsid w:val="428471F1"/>
    <w:rsid w:val="42F41E67"/>
    <w:rsid w:val="43A47E90"/>
    <w:rsid w:val="45BD3624"/>
    <w:rsid w:val="47F726A9"/>
    <w:rsid w:val="483F090B"/>
    <w:rsid w:val="499401A1"/>
    <w:rsid w:val="4A995110"/>
    <w:rsid w:val="4AF05DC5"/>
    <w:rsid w:val="4B4D0A5B"/>
    <w:rsid w:val="4CA00B2C"/>
    <w:rsid w:val="4D396683"/>
    <w:rsid w:val="4E6E21C6"/>
    <w:rsid w:val="50BB5251"/>
    <w:rsid w:val="52E55F3D"/>
    <w:rsid w:val="544C3903"/>
    <w:rsid w:val="54982AFB"/>
    <w:rsid w:val="58B33FF5"/>
    <w:rsid w:val="5943181F"/>
    <w:rsid w:val="5B5C4E8B"/>
    <w:rsid w:val="5BE71983"/>
    <w:rsid w:val="5D53517B"/>
    <w:rsid w:val="5F0D0C83"/>
    <w:rsid w:val="602077F3"/>
    <w:rsid w:val="61B32414"/>
    <w:rsid w:val="65EA75B2"/>
    <w:rsid w:val="67FE28B6"/>
    <w:rsid w:val="6BEA4BDE"/>
    <w:rsid w:val="6C664BBC"/>
    <w:rsid w:val="6CDB18F4"/>
    <w:rsid w:val="6CEC268C"/>
    <w:rsid w:val="70887305"/>
    <w:rsid w:val="713E222B"/>
    <w:rsid w:val="728924F9"/>
    <w:rsid w:val="73AC69EC"/>
    <w:rsid w:val="73DE7E81"/>
    <w:rsid w:val="743A5388"/>
    <w:rsid w:val="751C3BC5"/>
    <w:rsid w:val="759A1651"/>
    <w:rsid w:val="77C5658F"/>
    <w:rsid w:val="78C42CE6"/>
    <w:rsid w:val="7999025F"/>
    <w:rsid w:val="79B23951"/>
    <w:rsid w:val="7A0C6093"/>
    <w:rsid w:val="7A3731AD"/>
    <w:rsid w:val="7A4247C6"/>
    <w:rsid w:val="7DE9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unhideWhenUsed/>
    <w:qFormat/>
    <w:uiPriority w:val="99"/>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autoRedefine/>
    <w:qFormat/>
    <w:uiPriority w:val="99"/>
    <w:rPr>
      <w:rFonts w:eastAsia="Times New Roman"/>
      <w:sz w:val="18"/>
      <w:szCs w:val="18"/>
      <w:lang w:eastAsia="uk-UA"/>
    </w:rPr>
  </w:style>
  <w:style w:type="character" w:customStyle="1" w:styleId="35">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2618</Words>
  <Characters>14926</Characters>
  <Lines>124</Lines>
  <Paragraphs>35</Paragraphs>
  <TotalTime>9</TotalTime>
  <ScaleCrop>false</ScaleCrop>
  <LinksUpToDate>false</LinksUpToDate>
  <CharactersWithSpaces>17509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cp:lastPrinted>2023-02-06T08:21:00Z</cp:lastPrinted>
  <dcterms:modified xsi:type="dcterms:W3CDTF">2024-01-31T03:16:29Z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