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ascii="黑体" w:hAnsi="黑体" w:eastAsia="黑体" w:cs="黑体"/>
          <w:b/>
          <w:color w:val="000000"/>
          <w:sz w:val="44"/>
          <w:szCs w:val="44"/>
          <w:lang w:eastAsia="zh-CN"/>
        </w:rPr>
        <w:t>涞水县涞水镇人民政府</w:t>
      </w:r>
      <w:r>
        <w:rPr>
          <w:rFonts w:hint="eastAsia" w:ascii="黑体" w:hAnsi="黑体" w:eastAsia="黑体" w:cs="黑体"/>
          <w:b/>
          <w:color w:val="000000"/>
          <w:sz w:val="44"/>
          <w:szCs w:val="44"/>
        </w:rPr>
        <w:t>所属单位预算</w:t>
      </w:r>
    </w:p>
    <w:p>
      <w:pPr>
        <w:pStyle w:val="6"/>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涞水县涞水镇人民政府</w:t>
      </w:r>
      <w:r>
        <w:rPr>
          <w:rFonts w:hint="eastAsia"/>
        </w:rPr>
        <w:t>（本级）收支预算</w:t>
      </w:r>
      <w:r>
        <w:tab/>
      </w:r>
      <w:r>
        <w:rPr>
          <w:rFonts w:hint="eastAsia"/>
          <w:lang w:val="en-US" w:eastAsia="zh-CN"/>
        </w:rPr>
        <w:t>2</w:t>
      </w:r>
      <w:r>
        <w:fldChar w:fldCharType="end"/>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outlineLvl w:val="1"/>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涞水县涞水镇人民政府</w:t>
      </w:r>
      <w:r>
        <w:rPr>
          <w:rFonts w:hint="eastAsia" w:ascii="方正小标宋_GBK" w:hAnsi="方正小标宋_GBK" w:eastAsia="方正小标宋_GBK" w:cs="方正小标宋_GBK"/>
          <w:color w:val="000000"/>
          <w:sz w:val="44"/>
        </w:rPr>
        <w:t>本级收支预算</w:t>
      </w:r>
    </w:p>
    <w:p>
      <w:pPr>
        <w:jc w:val="center"/>
        <w:outlineLvl w:val="1"/>
      </w:pPr>
      <w:r>
        <w:rPr>
          <w:rFonts w:ascii="方正小标宋_GBK" w:hAnsi="方正小标宋_GBK" w:eastAsia="方正小标宋_GBK" w:cs="方正小标宋_GBK"/>
          <w:color w:val="000000"/>
          <w:sz w:val="36"/>
        </w:rPr>
        <w:t>部门预算收支总表</w:t>
      </w:r>
    </w:p>
    <w:p>
      <w:pPr>
        <w:rPr>
          <w:rFonts w:eastAsiaTheme="minorEastAsia"/>
          <w:lang w:eastAsia="zh-CN"/>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rPr>
                <w:lang w:eastAsia="zh-CN"/>
              </w:rPr>
            </w:pPr>
            <w:r>
              <w:rPr>
                <w:rFonts w:hint="eastAsia"/>
                <w:lang w:val="en-US" w:eastAsia="zh-CN"/>
              </w:rPr>
              <w:t>802001涞水县涞水镇人民政府本级</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4</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rPr>
                <w:lang w:eastAsia="zh-CN"/>
              </w:rPr>
            </w:pPr>
            <w:r>
              <w:rPr>
                <w:rFonts w:hint="eastAsia"/>
                <w:lang w:eastAsia="zh-CN"/>
              </w:rPr>
              <w:t>860.85</w:t>
            </w:r>
          </w:p>
        </w:tc>
        <w:tc>
          <w:tcPr>
            <w:tcW w:w="4535" w:type="dxa"/>
            <w:vAlign w:val="center"/>
          </w:tcPr>
          <w:p>
            <w:pPr>
              <w:pStyle w:val="17"/>
            </w:pPr>
            <w:r>
              <w:t>一、一般公共服务支出</w:t>
            </w:r>
          </w:p>
        </w:tc>
        <w:tc>
          <w:tcPr>
            <w:tcW w:w="2126" w:type="dxa"/>
            <w:vAlign w:val="top"/>
          </w:tcPr>
          <w:p>
            <w:pPr>
              <w:keepNext w:val="0"/>
              <w:keepLines w:val="0"/>
              <w:widowControl/>
              <w:suppressLineNumbers w:val="0"/>
              <w:jc w:val="right"/>
              <w:textAlignment w:val="top"/>
              <w:rPr>
                <w:lang w:eastAsia="zh-CN"/>
              </w:rPr>
            </w:pPr>
            <w:r>
              <w:rPr>
                <w:rFonts w:hint="default" w:ascii="方正书宋_GBK" w:hAnsi="方正书宋_GBK" w:eastAsia="方正书宋_GBK" w:cs="方正书宋_GBK"/>
                <w:sz w:val="21"/>
                <w:szCs w:val="24"/>
                <w:lang w:val="en-US" w:eastAsia="zh-CN" w:bidi="ar-SA"/>
              </w:rPr>
              <w:t>718.29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top"/>
          </w:tcPr>
          <w:p>
            <w:pPr>
              <w:jc w:val="right"/>
            </w:pPr>
          </w:p>
        </w:tc>
      </w:tr>
      <w:tr>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top"/>
          </w:tcPr>
          <w:p>
            <w:pPr>
              <w:keepNext w:val="0"/>
              <w:keepLines w:val="0"/>
              <w:widowControl/>
              <w:suppressLineNumbers w:val="0"/>
              <w:jc w:val="right"/>
              <w:textAlignment w:val="top"/>
              <w:rPr>
                <w:lang w:eastAsia="zh-CN"/>
              </w:rPr>
            </w:pPr>
            <w:r>
              <w:rPr>
                <w:rFonts w:hint="default" w:ascii="方正书宋_GBK" w:hAnsi="方正书宋_GBK" w:eastAsia="方正书宋_GBK" w:cs="方正书宋_GBK"/>
                <w:sz w:val="21"/>
                <w:szCs w:val="24"/>
                <w:lang w:val="en-US" w:eastAsia="zh-CN" w:bidi="ar-SA"/>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62.68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top"/>
          </w:tcPr>
          <w:p>
            <w:pPr>
              <w:keepNext w:val="0"/>
              <w:keepLines w:val="0"/>
              <w:widowControl/>
              <w:suppressLineNumbers w:val="0"/>
              <w:jc w:val="right"/>
              <w:textAlignment w:val="top"/>
              <w:rPr>
                <w:lang w:eastAsia="zh-CN"/>
              </w:rPr>
            </w:pPr>
            <w:r>
              <w:rPr>
                <w:rFonts w:hint="default" w:ascii="方正书宋_GBK" w:hAnsi="方正书宋_GBK" w:eastAsia="方正书宋_GBK" w:cs="方正书宋_GBK"/>
                <w:sz w:val="21"/>
                <w:szCs w:val="24"/>
                <w:lang w:val="en-US" w:eastAsia="zh-CN" w:bidi="ar-SA"/>
              </w:rPr>
              <w:t>36.37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bl>
    <w:tbl>
      <w:tblPr>
        <w:tblStyle w:val="9"/>
        <w:tblpPr w:leftFromText="180" w:rightFromText="180" w:vertAnchor="text" w:horzAnchor="page" w:tblpX="1449" w:tblpY="7"/>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rPr>
                <w:rFonts w:hint="default"/>
                <w:lang w:val="en-US" w:eastAsia="zh-CN"/>
              </w:rPr>
            </w:pPr>
            <w:r>
              <w:rPr>
                <w:rFonts w:hint="eastAsia"/>
                <w:lang w:val="en-US" w:eastAsia="zh-CN"/>
              </w:rPr>
              <w:t>41.76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8"/>
            </w:pPr>
            <w:r>
              <w:t>31</w:t>
            </w:r>
          </w:p>
        </w:tc>
        <w:tc>
          <w:tcPr>
            <w:tcW w:w="4536" w:type="dxa"/>
            <w:vAlign w:val="center"/>
          </w:tcPr>
          <w:p>
            <w:pPr>
              <w:pStyle w:val="19"/>
            </w:pPr>
            <w:r>
              <w:t>本年收入合计</w:t>
            </w:r>
          </w:p>
        </w:tc>
        <w:tc>
          <w:tcPr>
            <w:tcW w:w="2126" w:type="dxa"/>
            <w:vAlign w:val="center"/>
          </w:tcPr>
          <w:p>
            <w:pPr>
              <w:pStyle w:val="20"/>
              <w:rPr>
                <w:lang w:eastAsia="zh-CN"/>
              </w:rPr>
            </w:pPr>
            <w:r>
              <w:rPr>
                <w:rFonts w:hint="eastAsia"/>
                <w:lang w:eastAsia="zh-CN"/>
              </w:rPr>
              <w:t>860.85</w:t>
            </w:r>
          </w:p>
        </w:tc>
        <w:tc>
          <w:tcPr>
            <w:tcW w:w="4535" w:type="dxa"/>
            <w:vAlign w:val="center"/>
          </w:tcPr>
          <w:p>
            <w:pPr>
              <w:pStyle w:val="19"/>
            </w:pPr>
            <w:r>
              <w:t>本年支出合计</w:t>
            </w:r>
          </w:p>
        </w:tc>
        <w:tc>
          <w:tcPr>
            <w:tcW w:w="2126" w:type="dxa"/>
            <w:vAlign w:val="center"/>
          </w:tcPr>
          <w:p>
            <w:pPr>
              <w:pStyle w:val="20"/>
              <w:rPr>
                <w:lang w:eastAsia="zh-CN"/>
              </w:rPr>
            </w:pPr>
            <w:r>
              <w:rPr>
                <w:rFonts w:hint="eastAsia"/>
                <w:lang w:eastAsia="zh-CN"/>
              </w:rPr>
              <w:t>860.85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8"/>
            </w:pPr>
            <w:r>
              <w:t>32</w:t>
            </w:r>
          </w:p>
        </w:tc>
        <w:tc>
          <w:tcPr>
            <w:tcW w:w="4536"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8"/>
            </w:pPr>
            <w:r>
              <w:t>33</w:t>
            </w:r>
          </w:p>
        </w:tc>
        <w:tc>
          <w:tcPr>
            <w:tcW w:w="4536" w:type="dxa"/>
            <w:vAlign w:val="center"/>
          </w:tcPr>
          <w:p>
            <w:pPr>
              <w:pStyle w:val="19"/>
            </w:pPr>
            <w:r>
              <w:t>收入总计</w:t>
            </w:r>
          </w:p>
        </w:tc>
        <w:tc>
          <w:tcPr>
            <w:tcW w:w="2126" w:type="dxa"/>
            <w:vAlign w:val="center"/>
          </w:tcPr>
          <w:p>
            <w:pPr>
              <w:pStyle w:val="20"/>
              <w:rPr>
                <w:lang w:eastAsia="zh-CN"/>
              </w:rPr>
            </w:pPr>
            <w:r>
              <w:rPr>
                <w:rFonts w:hint="eastAsia"/>
                <w:lang w:eastAsia="zh-CN"/>
              </w:rPr>
              <w:t>860.85</w:t>
            </w:r>
          </w:p>
        </w:tc>
        <w:tc>
          <w:tcPr>
            <w:tcW w:w="4535" w:type="dxa"/>
            <w:vAlign w:val="center"/>
          </w:tcPr>
          <w:p>
            <w:pPr>
              <w:pStyle w:val="19"/>
            </w:pPr>
            <w:r>
              <w:t>支出总计</w:t>
            </w:r>
          </w:p>
        </w:tc>
        <w:tc>
          <w:tcPr>
            <w:tcW w:w="2126" w:type="dxa"/>
            <w:vAlign w:val="center"/>
          </w:tcPr>
          <w:p>
            <w:pPr>
              <w:pStyle w:val="20"/>
              <w:rPr>
                <w:lang w:eastAsia="zh-CN"/>
              </w:rPr>
            </w:pPr>
            <w:r>
              <w:rPr>
                <w:rFonts w:hint="eastAsia"/>
                <w:lang w:eastAsia="zh-CN"/>
              </w:rPr>
              <w:t>860.85</w:t>
            </w:r>
          </w:p>
        </w:tc>
      </w:tr>
    </w:tbl>
    <w:p>
      <w:pPr>
        <w:rPr>
          <w:rFonts w:hint="default" w:eastAsiaTheme="minorEastAsia"/>
          <w:lang w:val="en-US" w:eastAsia="zh-CN"/>
        </w:rPr>
        <w:sectPr>
          <w:footerReference r:id="rId5" w:type="default"/>
          <w:headerReference r:id="rId4" w:type="even"/>
          <w:footerReference r:id="rId6" w:type="even"/>
          <w:pgSz w:w="16840" w:h="11900" w:orient="landscape"/>
          <w:pgMar w:top="1361" w:right="1020" w:bottom="1134" w:left="1020" w:header="720" w:footer="720" w:gutter="0"/>
          <w:pgNumType w:start="1"/>
          <w:cols w:space="720" w:num="1"/>
        </w:sectPr>
      </w:pPr>
    </w:p>
    <w:p>
      <w:pPr>
        <w:jc w:val="center"/>
        <w:outlineLvl w:val="1"/>
      </w:pPr>
      <w:bookmarkStart w:id="0"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199"/>
        <w:gridCol w:w="1352"/>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rPr>
                <w:lang w:eastAsia="zh-CN"/>
              </w:rPr>
            </w:pPr>
            <w:r>
              <w:rPr>
                <w:rFonts w:hint="eastAsia"/>
                <w:lang w:val="en-US" w:eastAsia="zh-CN"/>
              </w:rPr>
              <w:t>802001涞水县涞水镇人民政府本级</w:t>
            </w:r>
          </w:p>
        </w:tc>
        <w:tc>
          <w:tcPr>
            <w:tcW w:w="3402"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4</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1199" w:type="dxa"/>
            <w:vAlign w:val="center"/>
          </w:tcPr>
          <w:p>
            <w:pPr>
              <w:pStyle w:val="15"/>
            </w:pPr>
            <w:r>
              <w:t>科目    编码</w:t>
            </w:r>
          </w:p>
        </w:tc>
        <w:tc>
          <w:tcPr>
            <w:tcW w:w="1352"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1199" w:type="dxa"/>
            <w:vAlign w:val="center"/>
          </w:tcPr>
          <w:p>
            <w:pPr>
              <w:pStyle w:val="15"/>
            </w:pPr>
            <w:r>
              <w:t>1</w:t>
            </w:r>
          </w:p>
        </w:tc>
        <w:tc>
          <w:tcPr>
            <w:tcW w:w="1352"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1199" w:type="dxa"/>
            <w:vAlign w:val="center"/>
          </w:tcPr>
          <w:p>
            <w:pPr>
              <w:pStyle w:val="21"/>
            </w:pPr>
          </w:p>
        </w:tc>
        <w:tc>
          <w:tcPr>
            <w:tcW w:w="1352" w:type="dxa"/>
            <w:vAlign w:val="center"/>
          </w:tcPr>
          <w:p>
            <w:pPr>
              <w:pStyle w:val="19"/>
            </w:pPr>
            <w:r>
              <w:t>合计</w:t>
            </w:r>
          </w:p>
        </w:tc>
        <w:tc>
          <w:tcPr>
            <w:tcW w:w="1134" w:type="dxa"/>
            <w:vAlign w:val="center"/>
          </w:tcPr>
          <w:p>
            <w:pPr>
              <w:keepNext w:val="0"/>
              <w:keepLines w:val="0"/>
              <w:widowControl/>
              <w:suppressLineNumbers w:val="0"/>
              <w:jc w:val="right"/>
              <w:textAlignment w:val="center"/>
              <w:rPr>
                <w:lang w:eastAsia="zh-CN"/>
              </w:rPr>
            </w:pPr>
            <w:r>
              <w:rPr>
                <w:rFonts w:hint="eastAsia" w:ascii="方正书宋_GBK" w:hAnsi="方正书宋_GBK" w:eastAsia="方正书宋_GBK" w:cs="方正书宋_GBK"/>
                <w:b/>
                <w:bCs/>
                <w:i w:val="0"/>
                <w:iCs w:val="0"/>
                <w:color w:val="000000"/>
                <w:kern w:val="0"/>
                <w:sz w:val="21"/>
                <w:szCs w:val="21"/>
                <w:u w:val="none"/>
                <w:lang w:val="en-US" w:eastAsia="zh-CN" w:bidi="ar"/>
              </w:rPr>
              <w:t>860.85</w:t>
            </w:r>
          </w:p>
        </w:tc>
        <w:tc>
          <w:tcPr>
            <w:tcW w:w="1134" w:type="dxa"/>
            <w:vAlign w:val="center"/>
          </w:tcPr>
          <w:p>
            <w:pPr>
              <w:keepNext w:val="0"/>
              <w:keepLines w:val="0"/>
              <w:widowControl/>
              <w:suppressLineNumbers w:val="0"/>
              <w:jc w:val="right"/>
              <w:textAlignment w:val="center"/>
              <w:rPr>
                <w:rFonts w:hint="default"/>
                <w:lang w:val="en-US" w:eastAsia="zh-CN"/>
              </w:rPr>
            </w:pPr>
            <w:r>
              <w:rPr>
                <w:rFonts w:hint="eastAsia" w:ascii="方正书宋_GBK" w:hAnsi="方正书宋_GBK" w:eastAsia="方正书宋_GBK" w:cs="方正书宋_GBK"/>
                <w:b/>
                <w:bCs/>
                <w:i w:val="0"/>
                <w:iCs w:val="0"/>
                <w:color w:val="000000"/>
                <w:kern w:val="0"/>
                <w:sz w:val="21"/>
                <w:szCs w:val="21"/>
                <w:u w:val="none"/>
                <w:lang w:val="en-US" w:eastAsia="zh-CN" w:bidi="ar"/>
              </w:rPr>
              <w:t>860.85</w:t>
            </w:r>
          </w:p>
        </w:tc>
        <w:tc>
          <w:tcPr>
            <w:tcW w:w="1134" w:type="dxa"/>
            <w:vAlign w:val="center"/>
          </w:tcPr>
          <w:p>
            <w:pPr>
              <w:keepNext w:val="0"/>
              <w:keepLines w:val="0"/>
              <w:widowControl/>
              <w:suppressLineNumbers w:val="0"/>
              <w:jc w:val="right"/>
              <w:textAlignment w:val="center"/>
              <w:rPr>
                <w:rFonts w:hint="default"/>
                <w:lang w:val="en-US" w:eastAsia="zh-CN"/>
              </w:rPr>
            </w:pPr>
            <w:r>
              <w:rPr>
                <w:rFonts w:hint="eastAsia" w:ascii="方正书宋_GBK" w:hAnsi="方正书宋_GBK" w:eastAsia="方正书宋_GBK" w:cs="方正书宋_GBK"/>
                <w:b/>
                <w:bCs/>
                <w:i w:val="0"/>
                <w:iCs w:val="0"/>
                <w:color w:val="000000"/>
                <w:kern w:val="0"/>
                <w:sz w:val="21"/>
                <w:szCs w:val="21"/>
                <w:u w:val="none"/>
                <w:lang w:val="en-US" w:eastAsia="zh-CN" w:bidi="ar"/>
              </w:rPr>
              <w:t>860.85</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1199"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201</w:t>
            </w:r>
          </w:p>
        </w:tc>
        <w:tc>
          <w:tcPr>
            <w:tcW w:w="1352"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一般公共服务支出</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718.29</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718.29</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718.29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0" w:type="dxa"/>
            <w:vAlign w:val="center"/>
          </w:tcPr>
          <w:p>
            <w:pPr>
              <w:pStyle w:val="18"/>
            </w:pPr>
            <w:r>
              <w:t>3</w:t>
            </w:r>
          </w:p>
        </w:tc>
        <w:tc>
          <w:tcPr>
            <w:tcW w:w="1199"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20103</w:t>
            </w:r>
          </w:p>
        </w:tc>
        <w:tc>
          <w:tcPr>
            <w:tcW w:w="1352"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政府办公厅（室）及相关机构事务</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718.29</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718.29</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718.29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1199"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2010301</w:t>
            </w:r>
          </w:p>
        </w:tc>
        <w:tc>
          <w:tcPr>
            <w:tcW w:w="1352"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行政运行</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675.04</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675.04</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675.04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1199"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2010302</w:t>
            </w:r>
          </w:p>
        </w:tc>
        <w:tc>
          <w:tcPr>
            <w:tcW w:w="1352"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43.25</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43.25</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43.25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1199"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207</w:t>
            </w:r>
          </w:p>
        </w:tc>
        <w:tc>
          <w:tcPr>
            <w:tcW w:w="1352"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文化旅游体育与传媒支出</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1.75</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1.75</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1.75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1199"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20701</w:t>
            </w:r>
          </w:p>
        </w:tc>
        <w:tc>
          <w:tcPr>
            <w:tcW w:w="1352"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文化和旅游</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1.75</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1.75</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1.75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1199"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2070199</w:t>
            </w:r>
          </w:p>
        </w:tc>
        <w:tc>
          <w:tcPr>
            <w:tcW w:w="1352"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其他文化和旅游支出</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1.75</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1.75</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1.75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1199"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208</w:t>
            </w:r>
          </w:p>
        </w:tc>
        <w:tc>
          <w:tcPr>
            <w:tcW w:w="1352"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62.68</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62.68</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62.68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1199"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20805</w:t>
            </w:r>
          </w:p>
        </w:tc>
        <w:tc>
          <w:tcPr>
            <w:tcW w:w="1352"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62.68</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62.68</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62.68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1199"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2080505</w:t>
            </w:r>
          </w:p>
        </w:tc>
        <w:tc>
          <w:tcPr>
            <w:tcW w:w="1352"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62.68</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62.68</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62.68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1199"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210</w:t>
            </w:r>
          </w:p>
        </w:tc>
        <w:tc>
          <w:tcPr>
            <w:tcW w:w="1352"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卫生健康支出</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36.37</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36.37</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36.37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1199" w:type="dxa"/>
            <w:vAlign w:val="top"/>
          </w:tcPr>
          <w:p>
            <w:pPr>
              <w:keepNext w:val="0"/>
              <w:keepLines w:val="0"/>
              <w:widowControl/>
              <w:suppressLineNumbers w:val="0"/>
              <w:jc w:val="left"/>
              <w:textAlignment w:val="top"/>
              <w:rPr>
                <w:rFonts w:ascii="Calibri" w:hAnsi="Calibri" w:eastAsia="宋体" w:cs="Calibri"/>
                <w:color w:val="000000"/>
                <w:sz w:val="20"/>
                <w:szCs w:val="20"/>
                <w:lang w:eastAsia="zh-CN"/>
              </w:rPr>
            </w:pPr>
            <w:r>
              <w:rPr>
                <w:rFonts w:hint="default" w:ascii="Calibri" w:hAnsi="Calibri" w:eastAsia="宋体" w:cs="Calibri"/>
                <w:i w:val="0"/>
                <w:iCs w:val="0"/>
                <w:color w:val="000000"/>
                <w:kern w:val="0"/>
                <w:sz w:val="22"/>
                <w:szCs w:val="22"/>
                <w:u w:val="none"/>
                <w:lang w:val="en-US" w:eastAsia="zh-CN" w:bidi="ar"/>
              </w:rPr>
              <w:t>21011</w:t>
            </w:r>
          </w:p>
        </w:tc>
        <w:tc>
          <w:tcPr>
            <w:tcW w:w="1352"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行政事业单位医疗</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36.37</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36.37</w:t>
            </w:r>
          </w:p>
        </w:tc>
        <w:tc>
          <w:tcPr>
            <w:tcW w:w="1134" w:type="dxa"/>
            <w:vAlign w:val="top"/>
          </w:tcPr>
          <w:p>
            <w:pPr>
              <w:keepNext w:val="0"/>
              <w:keepLines w:val="0"/>
              <w:widowControl/>
              <w:suppressLineNumbers w:val="0"/>
              <w:jc w:val="right"/>
              <w:textAlignment w:val="top"/>
              <w:rPr>
                <w:rFonts w:ascii="Calibri" w:hAnsi="Calibri" w:eastAsia="宋体" w:cs="Calibri"/>
                <w:color w:val="000000"/>
                <w:sz w:val="20"/>
                <w:szCs w:val="20"/>
                <w:lang w:eastAsia="zh-CN"/>
              </w:rPr>
            </w:pPr>
            <w:r>
              <w:rPr>
                <w:rFonts w:hint="default" w:ascii="Calibri" w:hAnsi="Calibri" w:eastAsia="宋体" w:cs="Calibri"/>
                <w:i w:val="0"/>
                <w:iCs w:val="0"/>
                <w:color w:val="000000"/>
                <w:kern w:val="0"/>
                <w:sz w:val="22"/>
                <w:szCs w:val="22"/>
                <w:u w:val="none"/>
                <w:lang w:val="en-US" w:eastAsia="zh-CN" w:bidi="ar"/>
              </w:rPr>
              <w:t>36.37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lang w:eastAsia="zh-CN"/>
              </w:rPr>
              <w:t>14</w:t>
            </w:r>
          </w:p>
        </w:tc>
        <w:tc>
          <w:tcPr>
            <w:tcW w:w="1199"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2101101</w:t>
            </w:r>
          </w:p>
        </w:tc>
        <w:tc>
          <w:tcPr>
            <w:tcW w:w="1352"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行政单位医疗</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27.71</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27.71</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27.71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lang w:eastAsia="zh-CN"/>
              </w:rPr>
              <w:t>15</w:t>
            </w:r>
          </w:p>
        </w:tc>
        <w:tc>
          <w:tcPr>
            <w:tcW w:w="1199"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2101103</w:t>
            </w:r>
          </w:p>
        </w:tc>
        <w:tc>
          <w:tcPr>
            <w:tcW w:w="1352"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公务员医疗补助</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8.66</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8.66</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8.66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lang w:eastAsia="zh-CN"/>
              </w:rPr>
              <w:t>16</w:t>
            </w:r>
          </w:p>
        </w:tc>
        <w:tc>
          <w:tcPr>
            <w:tcW w:w="1199"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221</w:t>
            </w:r>
          </w:p>
        </w:tc>
        <w:tc>
          <w:tcPr>
            <w:tcW w:w="1352"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住房保障支出</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41.76</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41.76</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41.76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lang w:eastAsia="zh-CN"/>
              </w:rPr>
              <w:t>17</w:t>
            </w:r>
          </w:p>
        </w:tc>
        <w:tc>
          <w:tcPr>
            <w:tcW w:w="1199"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22102</w:t>
            </w:r>
          </w:p>
        </w:tc>
        <w:tc>
          <w:tcPr>
            <w:tcW w:w="1352"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住房改革支出</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41.76</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41.76</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41.76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lang w:eastAsia="zh-CN"/>
              </w:rPr>
              <w:t>18</w:t>
            </w:r>
          </w:p>
        </w:tc>
        <w:tc>
          <w:tcPr>
            <w:tcW w:w="1199"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2210201</w:t>
            </w:r>
          </w:p>
        </w:tc>
        <w:tc>
          <w:tcPr>
            <w:tcW w:w="1352"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住房公积金</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41.76</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41.76</w:t>
            </w:r>
          </w:p>
        </w:tc>
        <w:tc>
          <w:tcPr>
            <w:tcW w:w="1134"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41.76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210"/>
        <w:gridCol w:w="4318"/>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val="en-US" w:eastAsia="zh-CN"/>
              </w:rPr>
              <w:t>802001涞水县涞水镇人民政府本级</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4</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210" w:type="dxa"/>
            <w:vAlign w:val="center"/>
          </w:tcPr>
          <w:p>
            <w:pPr>
              <w:pStyle w:val="15"/>
            </w:pPr>
            <w:r>
              <w:t>科目    编码</w:t>
            </w:r>
          </w:p>
        </w:tc>
        <w:tc>
          <w:tcPr>
            <w:tcW w:w="4318"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210" w:type="dxa"/>
            <w:vAlign w:val="center"/>
          </w:tcPr>
          <w:p>
            <w:pPr>
              <w:pStyle w:val="15"/>
            </w:pPr>
            <w:r>
              <w:t>1</w:t>
            </w:r>
          </w:p>
        </w:tc>
        <w:tc>
          <w:tcPr>
            <w:tcW w:w="4318"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210" w:type="dxa"/>
            <w:vAlign w:val="center"/>
          </w:tcPr>
          <w:p>
            <w:pPr>
              <w:pStyle w:val="21"/>
            </w:pPr>
          </w:p>
        </w:tc>
        <w:tc>
          <w:tcPr>
            <w:tcW w:w="4318" w:type="dxa"/>
            <w:vAlign w:val="center"/>
          </w:tcPr>
          <w:p>
            <w:pPr>
              <w:pStyle w:val="19"/>
            </w:pPr>
            <w:r>
              <w:t>合计</w:t>
            </w:r>
          </w:p>
        </w:tc>
        <w:tc>
          <w:tcPr>
            <w:tcW w:w="1361" w:type="dxa"/>
            <w:vAlign w:val="center"/>
          </w:tcPr>
          <w:p>
            <w:pPr>
              <w:keepNext w:val="0"/>
              <w:keepLines w:val="0"/>
              <w:widowControl/>
              <w:suppressLineNumbers w:val="0"/>
              <w:jc w:val="right"/>
              <w:textAlignment w:val="center"/>
              <w:rPr>
                <w:rFonts w:hint="default"/>
                <w:lang w:val="en-US"/>
              </w:rPr>
            </w:pPr>
            <w:r>
              <w:rPr>
                <w:rFonts w:hint="eastAsia" w:ascii="方正书宋_GBK" w:hAnsi="方正书宋_GBK" w:eastAsia="方正书宋_GBK" w:cs="方正书宋_GBK"/>
                <w:b/>
                <w:bCs/>
                <w:i w:val="0"/>
                <w:iCs w:val="0"/>
                <w:color w:val="000000"/>
                <w:kern w:val="0"/>
                <w:sz w:val="21"/>
                <w:szCs w:val="21"/>
                <w:u w:val="none"/>
                <w:lang w:val="en-US" w:eastAsia="zh-CN" w:bidi="ar"/>
              </w:rPr>
              <w:t>860.85</w:t>
            </w:r>
          </w:p>
        </w:tc>
        <w:tc>
          <w:tcPr>
            <w:tcW w:w="1361" w:type="dxa"/>
            <w:vAlign w:val="center"/>
          </w:tcPr>
          <w:p>
            <w:pPr>
              <w:keepNext w:val="0"/>
              <w:keepLines w:val="0"/>
              <w:widowControl/>
              <w:suppressLineNumbers w:val="0"/>
              <w:jc w:val="right"/>
              <w:textAlignment w:val="center"/>
              <w:rPr>
                <w:rFonts w:hint="default"/>
                <w:lang w:val="en-US"/>
              </w:rPr>
            </w:pPr>
            <w:r>
              <w:rPr>
                <w:rFonts w:hint="eastAsia" w:ascii="方正书宋_GBK" w:hAnsi="方正书宋_GBK" w:eastAsia="方正书宋_GBK" w:cs="方正书宋_GBK"/>
                <w:b/>
                <w:bCs/>
                <w:i w:val="0"/>
                <w:iCs w:val="0"/>
                <w:color w:val="000000"/>
                <w:kern w:val="0"/>
                <w:sz w:val="21"/>
                <w:szCs w:val="21"/>
                <w:u w:val="none"/>
                <w:lang w:val="en-US" w:eastAsia="zh-CN" w:bidi="ar"/>
              </w:rPr>
              <w:t>815.85</w:t>
            </w:r>
          </w:p>
        </w:tc>
        <w:tc>
          <w:tcPr>
            <w:tcW w:w="1361" w:type="dxa"/>
            <w:vAlign w:val="center"/>
          </w:tcPr>
          <w:p>
            <w:pPr>
              <w:keepNext w:val="0"/>
              <w:keepLines w:val="0"/>
              <w:widowControl/>
              <w:suppressLineNumbers w:val="0"/>
              <w:jc w:val="right"/>
              <w:textAlignment w:val="center"/>
              <w:rPr>
                <w:rFonts w:hint="default"/>
                <w:lang w:val="en-US"/>
              </w:rPr>
            </w:pPr>
            <w:r>
              <w:rPr>
                <w:rFonts w:hint="eastAsia" w:ascii="方正书宋_GBK" w:hAnsi="方正书宋_GBK" w:eastAsia="方正书宋_GBK" w:cs="方正书宋_GBK"/>
                <w:b/>
                <w:bCs/>
                <w:i w:val="0"/>
                <w:iCs w:val="0"/>
                <w:color w:val="000000"/>
                <w:kern w:val="0"/>
                <w:sz w:val="21"/>
                <w:szCs w:val="21"/>
                <w:u w:val="none"/>
                <w:lang w:val="en-US" w:eastAsia="zh-CN" w:bidi="ar"/>
              </w:rPr>
              <w:t>45</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21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201</w:t>
            </w:r>
          </w:p>
        </w:tc>
        <w:tc>
          <w:tcPr>
            <w:tcW w:w="4318"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一般公共服务支出</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718.29</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675.04</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43.25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21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20103</w:t>
            </w:r>
          </w:p>
        </w:tc>
        <w:tc>
          <w:tcPr>
            <w:tcW w:w="4318"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政府办公厅（室）及相关机构事务</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718.29</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675.04</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43.25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21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2010301</w:t>
            </w:r>
          </w:p>
        </w:tc>
        <w:tc>
          <w:tcPr>
            <w:tcW w:w="4318"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行政运行</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675.04</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675.04</w:t>
            </w:r>
          </w:p>
        </w:tc>
        <w:tc>
          <w:tcPr>
            <w:tcW w:w="1361" w:type="dxa"/>
            <w:vAlign w:val="top"/>
          </w:tcPr>
          <w:p>
            <w:pPr>
              <w:jc w:val="right"/>
              <w:rPr>
                <w:rFonts w:ascii="方正书宋_GBK" w:hAnsi="方正书宋_GBK" w:eastAsia="方正书宋_GBK" w:cs="方正书宋_GBK"/>
                <w:sz w:val="21"/>
                <w:lang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21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2010302</w:t>
            </w:r>
          </w:p>
        </w:tc>
        <w:tc>
          <w:tcPr>
            <w:tcW w:w="4318"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43.25</w:t>
            </w:r>
          </w:p>
        </w:tc>
        <w:tc>
          <w:tcPr>
            <w:tcW w:w="1361" w:type="dxa"/>
            <w:vAlign w:val="top"/>
          </w:tcPr>
          <w:p>
            <w:pPr>
              <w:jc w:val="right"/>
              <w:rPr>
                <w:rFonts w:ascii="方正书宋_GBK" w:hAnsi="方正书宋_GBK" w:eastAsia="方正书宋_GBK" w:cs="方正书宋_GBK"/>
                <w:sz w:val="21"/>
                <w:lang w:eastAsia="zh-CN"/>
              </w:rPr>
            </w:pP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43.25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6</w:t>
            </w:r>
          </w:p>
        </w:tc>
        <w:tc>
          <w:tcPr>
            <w:tcW w:w="121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207</w:t>
            </w:r>
          </w:p>
        </w:tc>
        <w:tc>
          <w:tcPr>
            <w:tcW w:w="4318"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文化旅游体育与传媒支出</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1.75</w:t>
            </w:r>
          </w:p>
        </w:tc>
        <w:tc>
          <w:tcPr>
            <w:tcW w:w="1361" w:type="dxa"/>
            <w:vAlign w:val="top"/>
          </w:tcPr>
          <w:p>
            <w:pPr>
              <w:jc w:val="right"/>
              <w:rPr>
                <w:rFonts w:ascii="方正书宋_GBK" w:hAnsi="方正书宋_GBK" w:eastAsia="方正书宋_GBK" w:cs="方正书宋_GBK"/>
                <w:sz w:val="21"/>
                <w:lang w:eastAsia="zh-CN"/>
              </w:rPr>
            </w:pP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1.75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7</w:t>
            </w:r>
          </w:p>
        </w:tc>
        <w:tc>
          <w:tcPr>
            <w:tcW w:w="121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20701</w:t>
            </w:r>
          </w:p>
        </w:tc>
        <w:tc>
          <w:tcPr>
            <w:tcW w:w="4318"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文化和旅游</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1.75</w:t>
            </w:r>
          </w:p>
        </w:tc>
        <w:tc>
          <w:tcPr>
            <w:tcW w:w="1361" w:type="dxa"/>
            <w:vAlign w:val="top"/>
          </w:tcPr>
          <w:p>
            <w:pPr>
              <w:jc w:val="right"/>
              <w:rPr>
                <w:rFonts w:ascii="方正书宋_GBK" w:hAnsi="方正书宋_GBK" w:eastAsia="方正书宋_GBK" w:cs="方正书宋_GBK"/>
                <w:sz w:val="21"/>
                <w:lang w:eastAsia="zh-CN"/>
              </w:rPr>
            </w:pP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1.75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21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2070199</w:t>
            </w:r>
          </w:p>
        </w:tc>
        <w:tc>
          <w:tcPr>
            <w:tcW w:w="4318"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其他文化和旅游支出</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1.75</w:t>
            </w:r>
          </w:p>
        </w:tc>
        <w:tc>
          <w:tcPr>
            <w:tcW w:w="1361" w:type="dxa"/>
            <w:vAlign w:val="top"/>
          </w:tcPr>
          <w:p>
            <w:pPr>
              <w:jc w:val="right"/>
              <w:rPr>
                <w:rFonts w:ascii="方正书宋_GBK" w:hAnsi="方正书宋_GBK" w:eastAsia="方正书宋_GBK" w:cs="方正书宋_GBK"/>
                <w:sz w:val="21"/>
                <w:lang w:eastAsia="zh-CN"/>
              </w:rPr>
            </w:pP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1.75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21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208</w:t>
            </w:r>
          </w:p>
        </w:tc>
        <w:tc>
          <w:tcPr>
            <w:tcW w:w="4318"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62.68</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62.68</w:t>
            </w:r>
          </w:p>
        </w:tc>
        <w:tc>
          <w:tcPr>
            <w:tcW w:w="1361" w:type="dxa"/>
            <w:vAlign w:val="top"/>
          </w:tcPr>
          <w:p>
            <w:pPr>
              <w:jc w:val="right"/>
              <w:rPr>
                <w:rFonts w:ascii="方正书宋_GBK" w:hAnsi="方正书宋_GBK" w:eastAsia="方正书宋_GBK" w:cs="方正书宋_GBK"/>
                <w:sz w:val="21"/>
                <w:lang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21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20805</w:t>
            </w:r>
          </w:p>
        </w:tc>
        <w:tc>
          <w:tcPr>
            <w:tcW w:w="4318"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62.68</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62.68</w:t>
            </w:r>
          </w:p>
        </w:tc>
        <w:tc>
          <w:tcPr>
            <w:tcW w:w="1361" w:type="dxa"/>
            <w:vAlign w:val="top"/>
          </w:tcPr>
          <w:p>
            <w:pPr>
              <w:jc w:val="right"/>
              <w:rPr>
                <w:rFonts w:ascii="方正书宋_GBK" w:hAnsi="方正书宋_GBK" w:eastAsia="方正书宋_GBK" w:cs="方正书宋_GBK"/>
                <w:sz w:val="21"/>
                <w:lang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11</w:t>
            </w:r>
          </w:p>
        </w:tc>
        <w:tc>
          <w:tcPr>
            <w:tcW w:w="121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2080505</w:t>
            </w:r>
          </w:p>
        </w:tc>
        <w:tc>
          <w:tcPr>
            <w:tcW w:w="4318"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62.68</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62.68</w:t>
            </w:r>
          </w:p>
        </w:tc>
        <w:tc>
          <w:tcPr>
            <w:tcW w:w="1361" w:type="dxa"/>
            <w:vAlign w:val="top"/>
          </w:tcPr>
          <w:p>
            <w:pPr>
              <w:jc w:val="right"/>
              <w:rPr>
                <w:rFonts w:ascii="方正书宋_GBK" w:hAnsi="方正书宋_GBK" w:eastAsia="方正书宋_GBK" w:cs="方正书宋_GBK"/>
                <w:sz w:val="21"/>
                <w:lang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21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210</w:t>
            </w:r>
          </w:p>
        </w:tc>
        <w:tc>
          <w:tcPr>
            <w:tcW w:w="4318"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卫生健康支出</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36.37</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36.37</w:t>
            </w:r>
          </w:p>
        </w:tc>
        <w:tc>
          <w:tcPr>
            <w:tcW w:w="1361" w:type="dxa"/>
            <w:vAlign w:val="top"/>
          </w:tcPr>
          <w:p>
            <w:pPr>
              <w:jc w:val="right"/>
              <w:rPr>
                <w:rFonts w:ascii="方正书宋_GBK" w:hAnsi="方正书宋_GBK" w:eastAsia="方正书宋_GBK" w:cs="方正书宋_GBK"/>
                <w:sz w:val="21"/>
                <w:lang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0" w:hRule="atLeast"/>
          <w:jc w:val="center"/>
        </w:trPr>
        <w:tc>
          <w:tcPr>
            <w:tcW w:w="850" w:type="dxa"/>
            <w:vAlign w:val="center"/>
          </w:tcPr>
          <w:p>
            <w:pPr>
              <w:pStyle w:val="18"/>
            </w:pPr>
            <w:r>
              <w:t>13</w:t>
            </w:r>
          </w:p>
        </w:tc>
        <w:tc>
          <w:tcPr>
            <w:tcW w:w="121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21011</w:t>
            </w:r>
          </w:p>
        </w:tc>
        <w:tc>
          <w:tcPr>
            <w:tcW w:w="4318"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行政事业单位医疗</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36.37</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36.37</w:t>
            </w:r>
          </w:p>
        </w:tc>
        <w:tc>
          <w:tcPr>
            <w:tcW w:w="1361" w:type="dxa"/>
            <w:vAlign w:val="top"/>
          </w:tcPr>
          <w:p>
            <w:pPr>
              <w:jc w:val="right"/>
              <w:rPr>
                <w:rFonts w:ascii="方正书宋_GBK" w:hAnsi="方正书宋_GBK" w:eastAsia="方正书宋_GBK" w:cs="方正书宋_GBK"/>
                <w:sz w:val="21"/>
                <w:lang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21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2101101</w:t>
            </w:r>
          </w:p>
        </w:tc>
        <w:tc>
          <w:tcPr>
            <w:tcW w:w="4318"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行政单位医疗</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27.71</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27.71</w:t>
            </w:r>
          </w:p>
        </w:tc>
        <w:tc>
          <w:tcPr>
            <w:tcW w:w="1361" w:type="dxa"/>
            <w:vAlign w:val="top"/>
          </w:tcPr>
          <w:p>
            <w:pPr>
              <w:jc w:val="right"/>
              <w:rPr>
                <w:rFonts w:ascii="方正书宋_GBK" w:hAnsi="方正书宋_GBK" w:eastAsia="方正书宋_GBK" w:cs="方正书宋_GBK"/>
                <w:sz w:val="21"/>
                <w:lang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21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2101103</w:t>
            </w:r>
          </w:p>
        </w:tc>
        <w:tc>
          <w:tcPr>
            <w:tcW w:w="4318"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公务员医疗补助</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8.66</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8.66</w:t>
            </w:r>
          </w:p>
        </w:tc>
        <w:tc>
          <w:tcPr>
            <w:tcW w:w="1361" w:type="dxa"/>
            <w:vAlign w:val="top"/>
          </w:tcPr>
          <w:p>
            <w:pPr>
              <w:jc w:val="right"/>
              <w:rPr>
                <w:rFonts w:ascii="方正书宋_GBK" w:hAnsi="方正书宋_GBK" w:eastAsia="方正书宋_GBK" w:cs="方正书宋_GBK"/>
                <w:sz w:val="21"/>
                <w:lang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21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221</w:t>
            </w:r>
          </w:p>
        </w:tc>
        <w:tc>
          <w:tcPr>
            <w:tcW w:w="4318"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住房保障支出</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41.76</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41.76</w:t>
            </w:r>
          </w:p>
        </w:tc>
        <w:tc>
          <w:tcPr>
            <w:tcW w:w="1361" w:type="dxa"/>
            <w:vAlign w:val="top"/>
          </w:tcPr>
          <w:p>
            <w:pPr>
              <w:jc w:val="right"/>
              <w:rPr>
                <w:rFonts w:ascii="方正书宋_GBK" w:hAnsi="方正书宋_GBK" w:eastAsia="方正书宋_GBK" w:cs="方正书宋_GBK"/>
                <w:sz w:val="21"/>
                <w:lang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21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22102</w:t>
            </w:r>
          </w:p>
        </w:tc>
        <w:tc>
          <w:tcPr>
            <w:tcW w:w="4318"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住房改革支出</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41.76</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41.76</w:t>
            </w:r>
          </w:p>
        </w:tc>
        <w:tc>
          <w:tcPr>
            <w:tcW w:w="1361" w:type="dxa"/>
            <w:vAlign w:val="top"/>
          </w:tcPr>
          <w:p>
            <w:pPr>
              <w:jc w:val="right"/>
              <w:rPr>
                <w:rFonts w:ascii="方正书宋_GBK" w:hAnsi="方正书宋_GBK" w:eastAsia="方正书宋_GBK" w:cs="方正书宋_GBK"/>
                <w:sz w:val="21"/>
                <w:lang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210"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2210201</w:t>
            </w:r>
          </w:p>
        </w:tc>
        <w:tc>
          <w:tcPr>
            <w:tcW w:w="4318"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住房公积金</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41.76</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41.76</w:t>
            </w:r>
          </w:p>
        </w:tc>
        <w:tc>
          <w:tcPr>
            <w:tcW w:w="1361" w:type="dxa"/>
            <w:vAlign w:val="top"/>
          </w:tcPr>
          <w:p>
            <w:pPr>
              <w:jc w:val="right"/>
              <w:rPr>
                <w:rFonts w:ascii="方正书宋_GBK" w:hAnsi="方正书宋_GBK" w:eastAsia="方正书宋_GBK" w:cs="方正书宋_GBK"/>
                <w:sz w:val="21"/>
                <w:lang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802001涞水县涞水镇人民政府本级</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4</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rPr>
                <w:rFonts w:hint="default"/>
                <w:lang w:val="en-US" w:eastAsia="zh-CN"/>
              </w:rPr>
            </w:pPr>
            <w:r>
              <w:rPr>
                <w:rFonts w:hint="eastAsia"/>
                <w:lang w:val="en-US" w:eastAsia="zh-CN"/>
              </w:rPr>
              <w:t>860.85</w:t>
            </w:r>
          </w:p>
        </w:tc>
        <w:tc>
          <w:tcPr>
            <w:tcW w:w="3402" w:type="dxa"/>
            <w:vAlign w:val="center"/>
          </w:tcPr>
          <w:p>
            <w:pPr>
              <w:pStyle w:val="17"/>
            </w:pPr>
            <w:r>
              <w:t>一、一般公共服务支出</w:t>
            </w:r>
          </w:p>
        </w:tc>
        <w:tc>
          <w:tcPr>
            <w:tcW w:w="1474" w:type="dxa"/>
            <w:vAlign w:val="top"/>
          </w:tcPr>
          <w:p>
            <w:pPr>
              <w:keepNext w:val="0"/>
              <w:keepLines w:val="0"/>
              <w:widowControl/>
              <w:suppressLineNumbers w:val="0"/>
              <w:jc w:val="righ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718.29</w:t>
            </w:r>
          </w:p>
        </w:tc>
        <w:tc>
          <w:tcPr>
            <w:tcW w:w="1474" w:type="dxa"/>
            <w:vAlign w:val="top"/>
          </w:tcPr>
          <w:p>
            <w:pPr>
              <w:keepNext w:val="0"/>
              <w:keepLines w:val="0"/>
              <w:widowControl/>
              <w:suppressLineNumbers w:val="0"/>
              <w:jc w:val="righ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718.29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top"/>
          </w:tcPr>
          <w:p>
            <w:pPr>
              <w:keepNext w:val="0"/>
              <w:keepLines w:val="0"/>
              <w:widowControl/>
              <w:suppressLineNumbers w:val="0"/>
              <w:jc w:val="right"/>
              <w:textAlignment w:val="top"/>
              <w:rPr>
                <w:lang w:eastAsia="zh-CN"/>
              </w:rPr>
            </w:pPr>
            <w:r>
              <w:rPr>
                <w:rFonts w:hint="default" w:ascii="Calibri" w:hAnsi="Calibri" w:eastAsia="宋体" w:cs="Calibri"/>
                <w:i w:val="0"/>
                <w:iCs w:val="0"/>
                <w:color w:val="000000"/>
                <w:kern w:val="0"/>
                <w:sz w:val="22"/>
                <w:szCs w:val="22"/>
                <w:u w:val="none"/>
                <w:lang w:val="en-US" w:eastAsia="zh-CN" w:bidi="ar"/>
              </w:rPr>
              <w:t>1.75</w:t>
            </w:r>
          </w:p>
        </w:tc>
        <w:tc>
          <w:tcPr>
            <w:tcW w:w="1474" w:type="dxa"/>
            <w:vAlign w:val="top"/>
          </w:tcPr>
          <w:p>
            <w:pPr>
              <w:keepNext w:val="0"/>
              <w:keepLines w:val="0"/>
              <w:widowControl/>
              <w:suppressLineNumbers w:val="0"/>
              <w:jc w:val="right"/>
              <w:textAlignment w:val="top"/>
              <w:rPr>
                <w:lang w:eastAsia="zh-CN"/>
              </w:rPr>
            </w:pPr>
            <w:r>
              <w:rPr>
                <w:rFonts w:hint="default" w:ascii="Calibri" w:hAnsi="Calibri" w:eastAsia="宋体" w:cs="Calibri"/>
                <w:i w:val="0"/>
                <w:iCs w:val="0"/>
                <w:color w:val="000000"/>
                <w:kern w:val="0"/>
                <w:sz w:val="22"/>
                <w:szCs w:val="22"/>
                <w:u w:val="none"/>
                <w:lang w:val="en-US" w:eastAsia="zh-CN" w:bidi="ar"/>
              </w:rPr>
              <w:t>1.75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top"/>
          </w:tcPr>
          <w:p>
            <w:pPr>
              <w:keepNext w:val="0"/>
              <w:keepLines w:val="0"/>
              <w:widowControl/>
              <w:suppressLineNumbers w:val="0"/>
              <w:jc w:val="righ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62.68</w:t>
            </w:r>
          </w:p>
        </w:tc>
        <w:tc>
          <w:tcPr>
            <w:tcW w:w="1474" w:type="dxa"/>
            <w:vAlign w:val="top"/>
          </w:tcPr>
          <w:p>
            <w:pPr>
              <w:keepNext w:val="0"/>
              <w:keepLines w:val="0"/>
              <w:widowControl/>
              <w:suppressLineNumbers w:val="0"/>
              <w:jc w:val="righ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62.68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top"/>
          </w:tcPr>
          <w:p>
            <w:pPr>
              <w:keepNext w:val="0"/>
              <w:keepLines w:val="0"/>
              <w:widowControl/>
              <w:suppressLineNumbers w:val="0"/>
              <w:jc w:val="righ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36.37</w:t>
            </w:r>
          </w:p>
        </w:tc>
        <w:tc>
          <w:tcPr>
            <w:tcW w:w="1474" w:type="dxa"/>
            <w:vAlign w:val="top"/>
          </w:tcPr>
          <w:p>
            <w:pPr>
              <w:keepNext w:val="0"/>
              <w:keepLines w:val="0"/>
              <w:widowControl/>
              <w:suppressLineNumbers w:val="0"/>
              <w:jc w:val="righ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36.37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top"/>
          </w:tcPr>
          <w:p>
            <w:pPr>
              <w:keepNext w:val="0"/>
              <w:keepLines w:val="0"/>
              <w:widowControl/>
              <w:suppressLineNumbers w:val="0"/>
              <w:jc w:val="righ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41.76</w:t>
            </w:r>
          </w:p>
        </w:tc>
        <w:tc>
          <w:tcPr>
            <w:tcW w:w="1474" w:type="dxa"/>
            <w:vAlign w:val="top"/>
          </w:tcPr>
          <w:p>
            <w:pPr>
              <w:keepNext w:val="0"/>
              <w:keepLines w:val="0"/>
              <w:widowControl/>
              <w:suppressLineNumbers w:val="0"/>
              <w:jc w:val="righ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41.76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474" w:type="dxa"/>
            <w:vAlign w:val="center"/>
          </w:tcPr>
          <w:p>
            <w:pPr>
              <w:pStyle w:val="20"/>
              <w:rPr>
                <w:rFonts w:hint="default" w:eastAsia="方正书宋_GBK"/>
                <w:lang w:val="en-US" w:eastAsia="zh-CN"/>
              </w:rPr>
            </w:pPr>
            <w:r>
              <w:rPr>
                <w:rFonts w:hint="eastAsia"/>
                <w:lang w:val="en-US" w:eastAsia="zh-CN"/>
              </w:rPr>
              <w:t>860.85</w:t>
            </w:r>
          </w:p>
        </w:tc>
        <w:tc>
          <w:tcPr>
            <w:tcW w:w="3402" w:type="dxa"/>
            <w:vAlign w:val="center"/>
          </w:tcPr>
          <w:p>
            <w:pPr>
              <w:pStyle w:val="19"/>
            </w:pPr>
            <w:r>
              <w:t>本年支出合计</w:t>
            </w:r>
          </w:p>
        </w:tc>
        <w:tc>
          <w:tcPr>
            <w:tcW w:w="1474" w:type="dxa"/>
            <w:vAlign w:val="center"/>
          </w:tcPr>
          <w:p>
            <w:pPr>
              <w:pStyle w:val="20"/>
              <w:rPr>
                <w:lang w:eastAsia="zh-CN"/>
              </w:rPr>
            </w:pPr>
            <w:r>
              <w:rPr>
                <w:rFonts w:hint="eastAsia"/>
                <w:lang w:val="en-US" w:eastAsia="zh-CN"/>
              </w:rPr>
              <w:t>860.85</w:t>
            </w:r>
          </w:p>
        </w:tc>
        <w:tc>
          <w:tcPr>
            <w:tcW w:w="1474" w:type="dxa"/>
            <w:vAlign w:val="center"/>
          </w:tcPr>
          <w:p>
            <w:pPr>
              <w:pStyle w:val="20"/>
              <w:rPr>
                <w:lang w:eastAsia="zh-CN"/>
              </w:rPr>
            </w:pPr>
            <w:r>
              <w:rPr>
                <w:rFonts w:hint="eastAsia"/>
                <w:lang w:val="en-US" w:eastAsia="zh-CN"/>
              </w:rPr>
              <w:t>860.85</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474" w:type="dxa"/>
            <w:vAlign w:val="center"/>
          </w:tcPr>
          <w:p>
            <w:pPr>
              <w:pStyle w:val="20"/>
            </w:pPr>
            <w:r>
              <w:rPr>
                <w:rFonts w:hint="eastAsia"/>
                <w:lang w:val="en-US" w:eastAsia="zh-CN"/>
              </w:rPr>
              <w:t>860.85</w:t>
            </w:r>
          </w:p>
        </w:tc>
        <w:tc>
          <w:tcPr>
            <w:tcW w:w="3402" w:type="dxa"/>
            <w:vAlign w:val="center"/>
          </w:tcPr>
          <w:p>
            <w:pPr>
              <w:pStyle w:val="19"/>
            </w:pPr>
            <w:r>
              <w:t>支出总计</w:t>
            </w:r>
          </w:p>
        </w:tc>
        <w:tc>
          <w:tcPr>
            <w:tcW w:w="1474" w:type="dxa"/>
            <w:vAlign w:val="center"/>
          </w:tcPr>
          <w:p>
            <w:pPr>
              <w:pStyle w:val="20"/>
              <w:rPr>
                <w:rFonts w:hint="default"/>
                <w:lang w:val="en-US" w:eastAsia="zh-CN"/>
              </w:rPr>
            </w:pPr>
            <w:r>
              <w:rPr>
                <w:rFonts w:hint="eastAsia"/>
                <w:lang w:val="en-US" w:eastAsia="zh-CN"/>
              </w:rPr>
              <w:t>860.85</w:t>
            </w:r>
          </w:p>
        </w:tc>
        <w:tc>
          <w:tcPr>
            <w:tcW w:w="1474" w:type="dxa"/>
            <w:vAlign w:val="center"/>
          </w:tcPr>
          <w:p>
            <w:pPr>
              <w:pStyle w:val="20"/>
              <w:rPr>
                <w:rFonts w:hint="default"/>
                <w:lang w:val="en-US" w:eastAsia="zh-CN"/>
              </w:rPr>
            </w:pPr>
            <w:r>
              <w:rPr>
                <w:rFonts w:hint="eastAsia"/>
                <w:lang w:val="en-US" w:eastAsia="zh-CN"/>
              </w:rPr>
              <w:t>860.85</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val="en-US" w:eastAsia="zh-CN"/>
              </w:rPr>
              <w:t>802001涞水县涞水镇人民政府本级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keepNext w:val="0"/>
              <w:keepLines w:val="0"/>
              <w:widowControl/>
              <w:suppressLineNumbers w:val="0"/>
              <w:jc w:val="right"/>
              <w:textAlignment w:val="center"/>
              <w:rPr>
                <w:rFonts w:hint="default"/>
                <w:lang w:val="en-US" w:eastAsia="zh-CN"/>
              </w:rPr>
            </w:pPr>
            <w:r>
              <w:rPr>
                <w:rFonts w:hint="eastAsia" w:ascii="方正书宋_GBK" w:hAnsi="方正书宋_GBK" w:eastAsia="方正书宋_GBK" w:cs="方正书宋_GBK"/>
                <w:b/>
                <w:bCs/>
                <w:i w:val="0"/>
                <w:iCs w:val="0"/>
                <w:color w:val="000000"/>
                <w:kern w:val="0"/>
                <w:sz w:val="21"/>
                <w:szCs w:val="21"/>
                <w:u w:val="none"/>
                <w:lang w:val="en-US" w:eastAsia="zh-CN" w:bidi="ar"/>
              </w:rPr>
              <w:t>860.85</w:t>
            </w:r>
          </w:p>
        </w:tc>
        <w:tc>
          <w:tcPr>
            <w:tcW w:w="2551" w:type="dxa"/>
            <w:vAlign w:val="center"/>
          </w:tcPr>
          <w:p>
            <w:pPr>
              <w:keepNext w:val="0"/>
              <w:keepLines w:val="0"/>
              <w:widowControl/>
              <w:suppressLineNumbers w:val="0"/>
              <w:jc w:val="right"/>
              <w:textAlignment w:val="center"/>
              <w:rPr>
                <w:rFonts w:hint="default"/>
                <w:lang w:val="en-US" w:eastAsia="zh-CN"/>
              </w:rPr>
            </w:pPr>
            <w:r>
              <w:rPr>
                <w:rFonts w:hint="eastAsia" w:ascii="方正书宋_GBK" w:hAnsi="方正书宋_GBK" w:eastAsia="方正书宋_GBK" w:cs="方正书宋_GBK"/>
                <w:b/>
                <w:bCs/>
                <w:i w:val="0"/>
                <w:iCs w:val="0"/>
                <w:color w:val="000000"/>
                <w:kern w:val="0"/>
                <w:sz w:val="21"/>
                <w:szCs w:val="21"/>
                <w:u w:val="none"/>
                <w:lang w:val="en-US" w:eastAsia="zh-CN" w:bidi="ar"/>
              </w:rPr>
              <w:t>815.85</w:t>
            </w:r>
          </w:p>
        </w:tc>
        <w:tc>
          <w:tcPr>
            <w:tcW w:w="2551" w:type="dxa"/>
            <w:vAlign w:val="center"/>
          </w:tcPr>
          <w:p>
            <w:pPr>
              <w:keepNext w:val="0"/>
              <w:keepLines w:val="0"/>
              <w:widowControl/>
              <w:suppressLineNumbers w:val="0"/>
              <w:jc w:val="right"/>
              <w:textAlignment w:val="center"/>
              <w:rPr>
                <w:rFonts w:hint="default"/>
                <w:lang w:val="en-US" w:eastAsia="zh-CN"/>
              </w:rPr>
            </w:pPr>
            <w:r>
              <w:rPr>
                <w:rFonts w:hint="eastAsia" w:ascii="方正书宋_GBK" w:hAnsi="方正书宋_GBK" w:eastAsia="方正书宋_GBK" w:cs="方正书宋_GBK"/>
                <w:b/>
                <w:bCs/>
                <w:i w:val="0"/>
                <w:iCs w:val="0"/>
                <w:color w:val="000000"/>
                <w:kern w:val="0"/>
                <w:sz w:val="21"/>
                <w:szCs w:val="21"/>
                <w:u w:val="none"/>
                <w:lang w:val="en-US" w:eastAsia="zh-CN" w:bidi="ar"/>
              </w:rPr>
              <w:t>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201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一般公共服务支出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718.29</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675.04</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43.25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20103</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政府办公厅（室）及相关机构事务</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718.29</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675.04</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43.25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2010301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行政运行</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675.04</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675.04</w:t>
            </w:r>
          </w:p>
        </w:tc>
        <w:tc>
          <w:tcPr>
            <w:tcW w:w="2551" w:type="dxa"/>
            <w:vAlign w:val="top"/>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2010302</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一般行政管理事务</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43.25</w:t>
            </w:r>
          </w:p>
        </w:tc>
        <w:tc>
          <w:tcPr>
            <w:tcW w:w="2551" w:type="dxa"/>
            <w:vAlign w:val="top"/>
          </w:tcPr>
          <w:p>
            <w:pPr>
              <w:jc w:val="right"/>
              <w:rPr>
                <w:rFonts w:ascii="方正书宋_GBK" w:hAnsi="方正书宋_GBK" w:eastAsia="方正书宋_GBK" w:cs="方正书宋_GBK"/>
                <w:sz w:val="21"/>
              </w:rPr>
            </w:pP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43.25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207</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文化旅游体育与传媒支出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1.75</w:t>
            </w:r>
          </w:p>
        </w:tc>
        <w:tc>
          <w:tcPr>
            <w:tcW w:w="2551" w:type="dxa"/>
            <w:vAlign w:val="top"/>
          </w:tcPr>
          <w:p>
            <w:pPr>
              <w:jc w:val="right"/>
              <w:rPr>
                <w:rFonts w:ascii="方正书宋_GBK" w:hAnsi="方正书宋_GBK" w:eastAsia="方正书宋_GBK" w:cs="方正书宋_GBK"/>
                <w:sz w:val="21"/>
              </w:rPr>
            </w:pP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20701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文化和旅游</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1.75</w:t>
            </w:r>
          </w:p>
        </w:tc>
        <w:tc>
          <w:tcPr>
            <w:tcW w:w="2551" w:type="dxa"/>
            <w:vAlign w:val="top"/>
          </w:tcPr>
          <w:p>
            <w:pPr>
              <w:jc w:val="right"/>
              <w:rPr>
                <w:rFonts w:ascii="方正书宋_GBK" w:hAnsi="方正书宋_GBK" w:eastAsia="方正书宋_GBK" w:cs="方正书宋_GBK"/>
                <w:sz w:val="21"/>
              </w:rPr>
            </w:pP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2070199</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其他文化和旅游支出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1.75</w:t>
            </w:r>
          </w:p>
        </w:tc>
        <w:tc>
          <w:tcPr>
            <w:tcW w:w="2551" w:type="dxa"/>
            <w:vAlign w:val="top"/>
          </w:tcPr>
          <w:p>
            <w:pPr>
              <w:jc w:val="right"/>
              <w:rPr>
                <w:rFonts w:ascii="方正书宋_GBK" w:hAnsi="方正书宋_GBK" w:eastAsia="方正书宋_GBK" w:cs="方正书宋_GBK"/>
                <w:sz w:val="21"/>
              </w:rPr>
            </w:pP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62.68</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62.68</w:t>
            </w:r>
          </w:p>
        </w:tc>
        <w:tc>
          <w:tcPr>
            <w:tcW w:w="2551" w:type="dxa"/>
            <w:vAlign w:val="top"/>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10</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62.68</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62.68</w:t>
            </w:r>
          </w:p>
        </w:tc>
        <w:tc>
          <w:tcPr>
            <w:tcW w:w="2551" w:type="dxa"/>
            <w:vAlign w:val="top"/>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62.68</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62.68</w:t>
            </w:r>
          </w:p>
        </w:tc>
        <w:tc>
          <w:tcPr>
            <w:tcW w:w="2551" w:type="dxa"/>
            <w:vAlign w:val="top"/>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12</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卫生健康支出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36.37</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36.37</w:t>
            </w:r>
          </w:p>
        </w:tc>
        <w:tc>
          <w:tcPr>
            <w:tcW w:w="2551" w:type="dxa"/>
            <w:vAlign w:val="top"/>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行政事业单位医疗</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36.37</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36.37</w:t>
            </w:r>
          </w:p>
        </w:tc>
        <w:tc>
          <w:tcPr>
            <w:tcW w:w="2551" w:type="dxa"/>
            <w:vAlign w:val="top"/>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2101101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行政单位医疗</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27.71</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27.71</w:t>
            </w:r>
          </w:p>
        </w:tc>
        <w:tc>
          <w:tcPr>
            <w:tcW w:w="2551" w:type="dxa"/>
            <w:vAlign w:val="top"/>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lang w:val="en-US"/>
              </w:rPr>
            </w:pPr>
            <w:r>
              <w:rPr>
                <w:rFonts w:hint="default" w:ascii="Calibri" w:hAnsi="Calibri" w:eastAsia="宋体" w:cs="Calibri"/>
                <w:i w:val="0"/>
                <w:iCs w:val="0"/>
                <w:color w:val="000000"/>
                <w:kern w:val="0"/>
                <w:sz w:val="22"/>
                <w:szCs w:val="22"/>
                <w:u w:val="none"/>
                <w:lang w:val="en-US" w:eastAsia="zh-CN" w:bidi="ar"/>
              </w:rPr>
              <w:t>2101103</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公务员医疗补助</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8.66</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8.66</w:t>
            </w:r>
          </w:p>
        </w:tc>
        <w:tc>
          <w:tcPr>
            <w:tcW w:w="2551" w:type="dxa"/>
            <w:vAlign w:val="top"/>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221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住房保障支出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41.76</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41.76</w:t>
            </w:r>
          </w:p>
        </w:tc>
        <w:tc>
          <w:tcPr>
            <w:tcW w:w="2551" w:type="dxa"/>
            <w:vAlign w:val="top"/>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22102</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住房改革支出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41.76</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41.76</w:t>
            </w:r>
          </w:p>
        </w:tc>
        <w:tc>
          <w:tcPr>
            <w:tcW w:w="2551" w:type="dxa"/>
            <w:vAlign w:val="top"/>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2210201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41.76</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rPr>
            </w:pPr>
            <w:r>
              <w:rPr>
                <w:rFonts w:hint="default" w:ascii="Calibri" w:hAnsi="Calibri" w:eastAsia="宋体" w:cs="Calibri"/>
                <w:i w:val="0"/>
                <w:iCs w:val="0"/>
                <w:color w:val="000000"/>
                <w:kern w:val="0"/>
                <w:sz w:val="22"/>
                <w:szCs w:val="22"/>
                <w:u w:val="none"/>
                <w:lang w:val="en-US" w:eastAsia="zh-CN" w:bidi="ar"/>
              </w:rPr>
              <w:t>41.76</w:t>
            </w:r>
          </w:p>
        </w:tc>
        <w:tc>
          <w:tcPr>
            <w:tcW w:w="2551" w:type="dxa"/>
            <w:vAlign w:val="top"/>
          </w:tcPr>
          <w:p>
            <w:pPr>
              <w:jc w:val="right"/>
              <w:rPr>
                <w:rFonts w:ascii="方正书宋_GBK" w:hAnsi="方正书宋_GBK" w:eastAsia="方正书宋_GBK" w:cs="方正书宋_GBK"/>
                <w:sz w:val="21"/>
              </w:rPr>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802001涞水县涞水镇人民政府本级</w:t>
            </w:r>
          </w:p>
        </w:tc>
        <w:tc>
          <w:tcPr>
            <w:tcW w:w="2551" w:type="dxa"/>
            <w:tcBorders>
              <w:top w:val="single" w:color="FFFFFF" w:sz="6" w:space="0"/>
              <w:left w:val="single" w:color="FFFFFF" w:sz="6" w:space="0"/>
              <w:right w:val="single" w:color="FFFFFF" w:sz="6" w:space="0"/>
            </w:tcBorders>
            <w:vAlign w:val="center"/>
          </w:tcPr>
          <w:p>
            <w:pPr>
              <w:pStyle w:val="13"/>
              <w:rPr>
                <w:rFonts w:hint="eastAsia"/>
                <w:lang w:eastAsia="zh-CN"/>
              </w:rPr>
            </w:pPr>
            <w:r>
              <w:t>预算年度：202</w:t>
            </w:r>
            <w:r>
              <w:rPr>
                <w:rFonts w:hint="eastAsia"/>
                <w:lang w:val="en-US" w:eastAsia="zh-CN"/>
              </w:rPr>
              <w:t>4</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jc w:val="right"/>
              <w:rPr>
                <w:rFonts w:hint="default" w:ascii="方正书宋_GBK" w:hAnsi="宋体" w:eastAsia="方正书宋_GBK" w:cs="宋体"/>
                <w:b/>
                <w:bCs/>
                <w:sz w:val="21"/>
                <w:szCs w:val="21"/>
                <w:lang w:val="en-US" w:eastAsia="zh-CN"/>
              </w:rPr>
            </w:pPr>
            <w:r>
              <w:rPr>
                <w:rFonts w:hint="eastAsia" w:ascii="方正书宋_GBK" w:eastAsia="方正书宋_GBK"/>
                <w:b/>
                <w:bCs/>
                <w:sz w:val="21"/>
                <w:szCs w:val="21"/>
                <w:lang w:val="en-US" w:eastAsia="zh-CN"/>
              </w:rPr>
              <w:t>815.85</w:t>
            </w:r>
          </w:p>
        </w:tc>
        <w:tc>
          <w:tcPr>
            <w:tcW w:w="2551" w:type="dxa"/>
            <w:vAlign w:val="center"/>
          </w:tcPr>
          <w:p>
            <w:pPr>
              <w:jc w:val="right"/>
              <w:rPr>
                <w:rFonts w:hint="default" w:ascii="方正书宋_GBK" w:hAnsi="宋体" w:eastAsia="方正书宋_GBK" w:cs="宋体"/>
                <w:b/>
                <w:bCs/>
                <w:sz w:val="21"/>
                <w:szCs w:val="21"/>
                <w:lang w:val="en-US" w:eastAsia="zh-CN"/>
              </w:rPr>
            </w:pPr>
            <w:r>
              <w:rPr>
                <w:rFonts w:hint="eastAsia" w:ascii="方正书宋_GBK" w:eastAsia="方正书宋_GBK"/>
                <w:b/>
                <w:bCs/>
                <w:sz w:val="21"/>
                <w:szCs w:val="21"/>
                <w:lang w:val="en-US" w:eastAsia="zh-CN"/>
              </w:rPr>
              <w:t>751.86</w:t>
            </w:r>
          </w:p>
        </w:tc>
        <w:tc>
          <w:tcPr>
            <w:tcW w:w="2552" w:type="dxa"/>
            <w:vAlign w:val="center"/>
          </w:tcPr>
          <w:p>
            <w:pPr>
              <w:jc w:val="right"/>
              <w:rPr>
                <w:rFonts w:hint="default" w:ascii="方正书宋_GBK" w:hAnsi="宋体" w:eastAsia="方正书宋_GBK" w:cs="宋体"/>
                <w:b/>
                <w:bCs/>
                <w:sz w:val="21"/>
                <w:szCs w:val="21"/>
                <w:lang w:val="en-US" w:eastAsia="zh-CN"/>
              </w:rPr>
            </w:pPr>
            <w:r>
              <w:rPr>
                <w:rFonts w:hint="eastAsia" w:ascii="方正书宋_GBK" w:eastAsia="方正书宋_GBK"/>
                <w:b/>
                <w:bCs/>
                <w:sz w:val="21"/>
                <w:szCs w:val="21"/>
                <w:lang w:val="en-US" w:eastAsia="zh-CN"/>
              </w:rPr>
              <w:t>63.99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301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工资福利支出</w:t>
            </w:r>
          </w:p>
        </w:tc>
        <w:tc>
          <w:tcPr>
            <w:tcW w:w="2551" w:type="dxa"/>
            <w:vAlign w:val="top"/>
          </w:tcPr>
          <w:p>
            <w:pPr>
              <w:keepNext w:val="0"/>
              <w:keepLines w:val="0"/>
              <w:widowControl/>
              <w:suppressLineNumbers w:val="0"/>
              <w:jc w:val="right"/>
              <w:textAlignment w:val="top"/>
              <w:rPr>
                <w:rFonts w:ascii="方正书宋_GBK" w:hAnsi="宋体" w:eastAsia="方正书宋_GBK" w:cs="宋体"/>
                <w:sz w:val="21"/>
                <w:szCs w:val="21"/>
              </w:rPr>
            </w:pPr>
            <w:r>
              <w:rPr>
                <w:rFonts w:hint="default" w:ascii="Calibri" w:hAnsi="Calibri" w:eastAsia="宋体" w:cs="Calibri"/>
                <w:i w:val="0"/>
                <w:iCs w:val="0"/>
                <w:color w:val="000000"/>
                <w:kern w:val="0"/>
                <w:sz w:val="22"/>
                <w:szCs w:val="22"/>
                <w:u w:val="none"/>
                <w:lang w:val="en-US" w:eastAsia="zh-CN" w:bidi="ar"/>
              </w:rPr>
              <w:t>747.50</w:t>
            </w:r>
          </w:p>
        </w:tc>
        <w:tc>
          <w:tcPr>
            <w:tcW w:w="2551" w:type="dxa"/>
            <w:vAlign w:val="top"/>
          </w:tcPr>
          <w:p>
            <w:pPr>
              <w:keepNext w:val="0"/>
              <w:keepLines w:val="0"/>
              <w:widowControl/>
              <w:suppressLineNumbers w:val="0"/>
              <w:jc w:val="right"/>
              <w:textAlignment w:val="top"/>
              <w:rPr>
                <w:rFonts w:ascii="方正书宋_GBK" w:hAnsi="宋体" w:eastAsia="方正书宋_GBK" w:cs="宋体"/>
                <w:sz w:val="21"/>
                <w:szCs w:val="21"/>
              </w:rPr>
            </w:pPr>
            <w:r>
              <w:rPr>
                <w:rFonts w:hint="default" w:ascii="Calibri" w:hAnsi="Calibri" w:eastAsia="宋体" w:cs="Calibri"/>
                <w:i w:val="0"/>
                <w:iCs w:val="0"/>
                <w:color w:val="000000"/>
                <w:kern w:val="0"/>
                <w:sz w:val="22"/>
                <w:szCs w:val="22"/>
                <w:u w:val="none"/>
                <w:lang w:val="en-US" w:eastAsia="zh-CN" w:bidi="ar"/>
              </w:rPr>
              <w:t>747.50</w:t>
            </w:r>
          </w:p>
        </w:tc>
        <w:tc>
          <w:tcPr>
            <w:tcW w:w="2552" w:type="dxa"/>
            <w:vAlign w:val="top"/>
          </w:tcPr>
          <w:p>
            <w:pPr>
              <w:jc w:val="right"/>
              <w:rPr>
                <w:rFonts w:ascii="方正书宋_GBK" w:hAnsi="宋体" w:eastAsia="方正书宋_GBK"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30101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基本工资</w:t>
            </w:r>
          </w:p>
        </w:tc>
        <w:tc>
          <w:tcPr>
            <w:tcW w:w="2551" w:type="dxa"/>
            <w:vAlign w:val="top"/>
          </w:tcPr>
          <w:p>
            <w:pPr>
              <w:keepNext w:val="0"/>
              <w:keepLines w:val="0"/>
              <w:widowControl/>
              <w:suppressLineNumbers w:val="0"/>
              <w:jc w:val="right"/>
              <w:textAlignment w:val="top"/>
              <w:rPr>
                <w:rFonts w:ascii="方正书宋_GBK" w:hAnsi="宋体" w:eastAsia="方正书宋_GBK" w:cs="宋体"/>
                <w:sz w:val="21"/>
                <w:szCs w:val="21"/>
              </w:rPr>
            </w:pPr>
            <w:r>
              <w:rPr>
                <w:rFonts w:hint="default" w:ascii="Calibri" w:hAnsi="Calibri" w:eastAsia="宋体" w:cs="Calibri"/>
                <w:i w:val="0"/>
                <w:iCs w:val="0"/>
                <w:color w:val="000000"/>
                <w:kern w:val="0"/>
                <w:sz w:val="22"/>
                <w:szCs w:val="22"/>
                <w:u w:val="none"/>
                <w:lang w:val="en-US" w:eastAsia="zh-CN" w:bidi="ar"/>
              </w:rPr>
              <w:t>336.25</w:t>
            </w:r>
          </w:p>
        </w:tc>
        <w:tc>
          <w:tcPr>
            <w:tcW w:w="2551" w:type="dxa"/>
            <w:vAlign w:val="top"/>
          </w:tcPr>
          <w:p>
            <w:pPr>
              <w:keepNext w:val="0"/>
              <w:keepLines w:val="0"/>
              <w:widowControl/>
              <w:suppressLineNumbers w:val="0"/>
              <w:jc w:val="right"/>
              <w:textAlignment w:val="top"/>
              <w:rPr>
                <w:rFonts w:ascii="方正书宋_GBK" w:hAnsi="宋体" w:eastAsia="方正书宋_GBK" w:cs="宋体"/>
                <w:sz w:val="21"/>
                <w:szCs w:val="21"/>
              </w:rPr>
            </w:pPr>
            <w:r>
              <w:rPr>
                <w:rFonts w:hint="default" w:ascii="Calibri" w:hAnsi="Calibri" w:eastAsia="宋体" w:cs="Calibri"/>
                <w:i w:val="0"/>
                <w:iCs w:val="0"/>
                <w:color w:val="000000"/>
                <w:kern w:val="0"/>
                <w:sz w:val="22"/>
                <w:szCs w:val="22"/>
                <w:u w:val="none"/>
                <w:lang w:val="en-US" w:eastAsia="zh-CN" w:bidi="ar"/>
              </w:rPr>
              <w:t>336.25</w:t>
            </w:r>
          </w:p>
        </w:tc>
        <w:tc>
          <w:tcPr>
            <w:tcW w:w="2552" w:type="dxa"/>
            <w:vAlign w:val="top"/>
          </w:tcPr>
          <w:p>
            <w:pPr>
              <w:jc w:val="right"/>
              <w:rPr>
                <w:rFonts w:ascii="方正书宋_GBK" w:hAnsi="宋体" w:eastAsia="方正书宋_GBK"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30102</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津贴补贴</w:t>
            </w:r>
          </w:p>
        </w:tc>
        <w:tc>
          <w:tcPr>
            <w:tcW w:w="2551" w:type="dxa"/>
            <w:vAlign w:val="top"/>
          </w:tcPr>
          <w:p>
            <w:pPr>
              <w:keepNext w:val="0"/>
              <w:keepLines w:val="0"/>
              <w:widowControl/>
              <w:suppressLineNumbers w:val="0"/>
              <w:jc w:val="right"/>
              <w:textAlignment w:val="top"/>
              <w:rPr>
                <w:rFonts w:ascii="方正书宋_GBK" w:hAnsi="宋体" w:eastAsia="方正书宋_GBK" w:cs="宋体"/>
                <w:sz w:val="21"/>
                <w:szCs w:val="21"/>
              </w:rPr>
            </w:pPr>
            <w:r>
              <w:rPr>
                <w:rFonts w:hint="default" w:ascii="Calibri" w:hAnsi="Calibri" w:eastAsia="宋体" w:cs="Calibri"/>
                <w:i w:val="0"/>
                <w:iCs w:val="0"/>
                <w:color w:val="000000"/>
                <w:kern w:val="0"/>
                <w:sz w:val="22"/>
                <w:szCs w:val="22"/>
                <w:u w:val="none"/>
                <w:lang w:val="en-US" w:eastAsia="zh-CN" w:bidi="ar"/>
              </w:rPr>
              <w:t>139.79</w:t>
            </w:r>
          </w:p>
        </w:tc>
        <w:tc>
          <w:tcPr>
            <w:tcW w:w="2551" w:type="dxa"/>
            <w:vAlign w:val="top"/>
          </w:tcPr>
          <w:p>
            <w:pPr>
              <w:keepNext w:val="0"/>
              <w:keepLines w:val="0"/>
              <w:widowControl/>
              <w:suppressLineNumbers w:val="0"/>
              <w:jc w:val="right"/>
              <w:textAlignment w:val="top"/>
              <w:rPr>
                <w:rFonts w:ascii="方正书宋_GBK" w:hAnsi="宋体" w:eastAsia="方正书宋_GBK" w:cs="宋体"/>
                <w:sz w:val="21"/>
                <w:szCs w:val="21"/>
              </w:rPr>
            </w:pPr>
            <w:r>
              <w:rPr>
                <w:rFonts w:hint="default" w:ascii="Calibri" w:hAnsi="Calibri" w:eastAsia="宋体" w:cs="Calibri"/>
                <w:i w:val="0"/>
                <w:iCs w:val="0"/>
                <w:color w:val="000000"/>
                <w:kern w:val="0"/>
                <w:sz w:val="22"/>
                <w:szCs w:val="22"/>
                <w:u w:val="none"/>
                <w:lang w:val="en-US" w:eastAsia="zh-CN" w:bidi="ar"/>
              </w:rPr>
              <w:t>139.79</w:t>
            </w:r>
          </w:p>
        </w:tc>
        <w:tc>
          <w:tcPr>
            <w:tcW w:w="2552" w:type="dxa"/>
            <w:vAlign w:val="top"/>
          </w:tcPr>
          <w:p>
            <w:pPr>
              <w:jc w:val="right"/>
              <w:rPr>
                <w:rFonts w:ascii="方正书宋_GBK" w:hAnsi="宋体" w:eastAsia="方正书宋_GBK"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30103</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奖金</w:t>
            </w:r>
          </w:p>
        </w:tc>
        <w:tc>
          <w:tcPr>
            <w:tcW w:w="2551" w:type="dxa"/>
            <w:vAlign w:val="top"/>
          </w:tcPr>
          <w:p>
            <w:pPr>
              <w:keepNext w:val="0"/>
              <w:keepLines w:val="0"/>
              <w:widowControl/>
              <w:suppressLineNumbers w:val="0"/>
              <w:jc w:val="right"/>
              <w:textAlignment w:val="top"/>
              <w:rPr>
                <w:rFonts w:ascii="方正书宋_GBK" w:hAnsi="宋体" w:eastAsia="方正书宋_GBK" w:cs="宋体"/>
                <w:sz w:val="21"/>
                <w:szCs w:val="21"/>
              </w:rPr>
            </w:pPr>
            <w:r>
              <w:rPr>
                <w:rFonts w:hint="default" w:ascii="Calibri" w:hAnsi="Calibri" w:eastAsia="宋体" w:cs="Calibri"/>
                <w:i w:val="0"/>
                <w:iCs w:val="0"/>
                <w:color w:val="000000"/>
                <w:kern w:val="0"/>
                <w:sz w:val="22"/>
                <w:szCs w:val="22"/>
                <w:u w:val="none"/>
                <w:lang w:val="en-US" w:eastAsia="zh-CN" w:bidi="ar"/>
              </w:rPr>
              <w:t>38.79</w:t>
            </w:r>
          </w:p>
        </w:tc>
        <w:tc>
          <w:tcPr>
            <w:tcW w:w="2551" w:type="dxa"/>
            <w:vAlign w:val="top"/>
          </w:tcPr>
          <w:p>
            <w:pPr>
              <w:keepNext w:val="0"/>
              <w:keepLines w:val="0"/>
              <w:widowControl/>
              <w:suppressLineNumbers w:val="0"/>
              <w:jc w:val="right"/>
              <w:textAlignment w:val="top"/>
              <w:rPr>
                <w:rFonts w:ascii="方正书宋_GBK" w:hAnsi="宋体" w:eastAsia="方正书宋_GBK" w:cs="宋体"/>
                <w:sz w:val="21"/>
                <w:szCs w:val="21"/>
              </w:rPr>
            </w:pPr>
            <w:r>
              <w:rPr>
                <w:rFonts w:hint="default" w:ascii="Calibri" w:hAnsi="Calibri" w:eastAsia="宋体" w:cs="Calibri"/>
                <w:i w:val="0"/>
                <w:iCs w:val="0"/>
                <w:color w:val="000000"/>
                <w:kern w:val="0"/>
                <w:sz w:val="22"/>
                <w:szCs w:val="22"/>
                <w:u w:val="none"/>
                <w:lang w:val="en-US" w:eastAsia="zh-CN" w:bidi="ar"/>
              </w:rPr>
              <w:t>38.79</w:t>
            </w:r>
          </w:p>
        </w:tc>
        <w:tc>
          <w:tcPr>
            <w:tcW w:w="2552" w:type="dxa"/>
            <w:vAlign w:val="top"/>
          </w:tcPr>
          <w:p>
            <w:pPr>
              <w:jc w:val="right"/>
              <w:rPr>
                <w:rFonts w:ascii="方正书宋_GBK" w:hAnsi="宋体" w:eastAsia="方正书宋_GBK"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30107</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绩效工资</w:t>
            </w:r>
          </w:p>
        </w:tc>
        <w:tc>
          <w:tcPr>
            <w:tcW w:w="2551" w:type="dxa"/>
            <w:vAlign w:val="top"/>
          </w:tcPr>
          <w:p>
            <w:pPr>
              <w:keepNext w:val="0"/>
              <w:keepLines w:val="0"/>
              <w:widowControl/>
              <w:suppressLineNumbers w:val="0"/>
              <w:jc w:val="right"/>
              <w:textAlignment w:val="top"/>
              <w:rPr>
                <w:rFonts w:ascii="方正书宋_GBK" w:hAnsi="宋体" w:eastAsia="方正书宋_GBK" w:cs="宋体"/>
                <w:sz w:val="21"/>
                <w:szCs w:val="21"/>
              </w:rPr>
            </w:pPr>
            <w:r>
              <w:rPr>
                <w:rFonts w:hint="default" w:ascii="Calibri" w:hAnsi="Calibri" w:eastAsia="宋体" w:cs="Calibri"/>
                <w:i w:val="0"/>
                <w:iCs w:val="0"/>
                <w:color w:val="000000"/>
                <w:kern w:val="0"/>
                <w:sz w:val="22"/>
                <w:szCs w:val="22"/>
                <w:u w:val="none"/>
                <w:lang w:val="en-US" w:eastAsia="zh-CN" w:bidi="ar"/>
              </w:rPr>
              <w:t>88.51</w:t>
            </w:r>
          </w:p>
        </w:tc>
        <w:tc>
          <w:tcPr>
            <w:tcW w:w="2551" w:type="dxa"/>
            <w:vAlign w:val="top"/>
          </w:tcPr>
          <w:p>
            <w:pPr>
              <w:keepNext w:val="0"/>
              <w:keepLines w:val="0"/>
              <w:widowControl/>
              <w:suppressLineNumbers w:val="0"/>
              <w:jc w:val="right"/>
              <w:textAlignment w:val="top"/>
              <w:rPr>
                <w:rFonts w:ascii="方正书宋_GBK" w:hAnsi="宋体" w:eastAsia="方正书宋_GBK" w:cs="宋体"/>
                <w:sz w:val="21"/>
                <w:szCs w:val="21"/>
              </w:rPr>
            </w:pPr>
            <w:r>
              <w:rPr>
                <w:rFonts w:hint="default" w:ascii="Calibri" w:hAnsi="Calibri" w:eastAsia="宋体" w:cs="Calibri"/>
                <w:i w:val="0"/>
                <w:iCs w:val="0"/>
                <w:color w:val="000000"/>
                <w:kern w:val="0"/>
                <w:sz w:val="22"/>
                <w:szCs w:val="22"/>
                <w:u w:val="none"/>
                <w:lang w:val="en-US" w:eastAsia="zh-CN" w:bidi="ar"/>
              </w:rPr>
              <w:t>88.51</w:t>
            </w:r>
          </w:p>
        </w:tc>
        <w:tc>
          <w:tcPr>
            <w:tcW w:w="2552" w:type="dxa"/>
            <w:vAlign w:val="top"/>
          </w:tcPr>
          <w:p>
            <w:pPr>
              <w:jc w:val="right"/>
              <w:rPr>
                <w:rFonts w:ascii="方正书宋_GBK" w:hAnsi="宋体" w:eastAsia="方正书宋_GBK"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30108</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机关事业单位基本养老保险缴费</w:t>
            </w:r>
          </w:p>
        </w:tc>
        <w:tc>
          <w:tcPr>
            <w:tcW w:w="2551" w:type="dxa"/>
            <w:vAlign w:val="top"/>
          </w:tcPr>
          <w:p>
            <w:pPr>
              <w:keepNext w:val="0"/>
              <w:keepLines w:val="0"/>
              <w:widowControl/>
              <w:suppressLineNumbers w:val="0"/>
              <w:jc w:val="right"/>
              <w:textAlignment w:val="top"/>
              <w:rPr>
                <w:rFonts w:ascii="方正书宋_GBK" w:hAnsi="宋体" w:eastAsia="方正书宋_GBK" w:cs="宋体"/>
                <w:sz w:val="21"/>
                <w:szCs w:val="21"/>
              </w:rPr>
            </w:pPr>
            <w:r>
              <w:rPr>
                <w:rFonts w:hint="default" w:ascii="Calibri" w:hAnsi="Calibri" w:eastAsia="宋体" w:cs="Calibri"/>
                <w:i w:val="0"/>
                <w:iCs w:val="0"/>
                <w:color w:val="000000"/>
                <w:kern w:val="0"/>
                <w:sz w:val="22"/>
                <w:szCs w:val="22"/>
                <w:u w:val="none"/>
                <w:lang w:val="en-US" w:eastAsia="zh-CN" w:bidi="ar"/>
              </w:rPr>
              <w:t>62.68</w:t>
            </w:r>
          </w:p>
        </w:tc>
        <w:tc>
          <w:tcPr>
            <w:tcW w:w="2551" w:type="dxa"/>
            <w:vAlign w:val="top"/>
          </w:tcPr>
          <w:p>
            <w:pPr>
              <w:keepNext w:val="0"/>
              <w:keepLines w:val="0"/>
              <w:widowControl/>
              <w:suppressLineNumbers w:val="0"/>
              <w:jc w:val="right"/>
              <w:textAlignment w:val="top"/>
              <w:rPr>
                <w:rFonts w:ascii="方正书宋_GBK" w:hAnsi="宋体" w:eastAsia="方正书宋_GBK" w:cs="宋体"/>
                <w:sz w:val="21"/>
                <w:szCs w:val="21"/>
              </w:rPr>
            </w:pPr>
            <w:r>
              <w:rPr>
                <w:rFonts w:hint="default" w:ascii="Calibri" w:hAnsi="Calibri" w:eastAsia="宋体" w:cs="Calibri"/>
                <w:i w:val="0"/>
                <w:iCs w:val="0"/>
                <w:color w:val="000000"/>
                <w:kern w:val="0"/>
                <w:sz w:val="22"/>
                <w:szCs w:val="22"/>
                <w:u w:val="none"/>
                <w:lang w:val="en-US" w:eastAsia="zh-CN" w:bidi="ar"/>
              </w:rPr>
              <w:t>62.68</w:t>
            </w:r>
          </w:p>
        </w:tc>
        <w:tc>
          <w:tcPr>
            <w:tcW w:w="2552" w:type="dxa"/>
            <w:vAlign w:val="top"/>
          </w:tcPr>
          <w:p>
            <w:pPr>
              <w:jc w:val="right"/>
              <w:rPr>
                <w:rFonts w:ascii="方正书宋_GBK" w:hAnsi="宋体" w:eastAsia="方正书宋_GBK"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8</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30110</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职工基本医疗保险缴费</w:t>
            </w:r>
          </w:p>
        </w:tc>
        <w:tc>
          <w:tcPr>
            <w:tcW w:w="2551" w:type="dxa"/>
            <w:vAlign w:val="top"/>
          </w:tcPr>
          <w:p>
            <w:pPr>
              <w:keepNext w:val="0"/>
              <w:keepLines w:val="0"/>
              <w:widowControl/>
              <w:suppressLineNumbers w:val="0"/>
              <w:jc w:val="right"/>
              <w:textAlignment w:val="top"/>
              <w:rPr>
                <w:rFonts w:ascii="方正书宋_GBK" w:hAnsi="宋体" w:eastAsia="方正书宋_GBK" w:cs="宋体"/>
                <w:sz w:val="21"/>
                <w:szCs w:val="21"/>
              </w:rPr>
            </w:pPr>
            <w:r>
              <w:rPr>
                <w:rFonts w:hint="default" w:ascii="Calibri" w:hAnsi="Calibri" w:eastAsia="宋体" w:cs="Calibri"/>
                <w:i w:val="0"/>
                <w:iCs w:val="0"/>
                <w:color w:val="000000"/>
                <w:kern w:val="0"/>
                <w:sz w:val="22"/>
                <w:szCs w:val="22"/>
                <w:u w:val="none"/>
                <w:lang w:val="en-US" w:eastAsia="zh-CN" w:bidi="ar"/>
              </w:rPr>
              <w:t>27.71</w:t>
            </w:r>
          </w:p>
        </w:tc>
        <w:tc>
          <w:tcPr>
            <w:tcW w:w="2551" w:type="dxa"/>
            <w:vAlign w:val="top"/>
          </w:tcPr>
          <w:p>
            <w:pPr>
              <w:keepNext w:val="0"/>
              <w:keepLines w:val="0"/>
              <w:widowControl/>
              <w:suppressLineNumbers w:val="0"/>
              <w:jc w:val="right"/>
              <w:textAlignment w:val="top"/>
              <w:rPr>
                <w:rFonts w:ascii="方正书宋_GBK" w:hAnsi="宋体" w:eastAsia="方正书宋_GBK" w:cs="宋体"/>
                <w:sz w:val="21"/>
                <w:szCs w:val="21"/>
              </w:rPr>
            </w:pPr>
            <w:r>
              <w:rPr>
                <w:rFonts w:hint="default" w:ascii="Calibri" w:hAnsi="Calibri" w:eastAsia="宋体" w:cs="Calibri"/>
                <w:i w:val="0"/>
                <w:iCs w:val="0"/>
                <w:color w:val="000000"/>
                <w:kern w:val="0"/>
                <w:sz w:val="22"/>
                <w:szCs w:val="22"/>
                <w:u w:val="none"/>
                <w:lang w:val="en-US" w:eastAsia="zh-CN" w:bidi="ar"/>
              </w:rPr>
              <w:t>27.71</w:t>
            </w:r>
          </w:p>
        </w:tc>
        <w:tc>
          <w:tcPr>
            <w:tcW w:w="2552" w:type="dxa"/>
            <w:vAlign w:val="top"/>
          </w:tcPr>
          <w:p>
            <w:pPr>
              <w:jc w:val="right"/>
              <w:rPr>
                <w:rFonts w:ascii="方正书宋_GBK" w:hAnsi="宋体" w:eastAsia="方正书宋_GBK"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asciiTheme="minorEastAsia" w:hAnsiTheme="minorEastAsia" w:eastAsiaTheme="minorEastAsia"/>
                <w:lang w:eastAsia="zh-CN"/>
              </w:rPr>
              <w:t>9</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30111</w:t>
            </w:r>
          </w:p>
        </w:tc>
        <w:tc>
          <w:tcPr>
            <w:tcW w:w="4535" w:type="dxa"/>
            <w:vAlign w:val="top"/>
          </w:tcPr>
          <w:p>
            <w:pPr>
              <w:keepNext w:val="0"/>
              <w:keepLines w:val="0"/>
              <w:widowControl/>
              <w:suppressLineNumbers w:val="0"/>
              <w:jc w:val="left"/>
              <w:textAlignment w:val="top"/>
              <w:rPr>
                <w:rFonts w:hint="eastAsia" w:ascii="方正书宋_GBK" w:hAnsi="方正书宋_GBK" w:cs="方正书宋_GBK" w:eastAsiaTheme="minorEastAsia"/>
                <w:sz w:val="21"/>
                <w:lang w:eastAsia="zh-CN"/>
              </w:rPr>
            </w:pPr>
            <w:r>
              <w:rPr>
                <w:rFonts w:hint="default" w:ascii="Calibri" w:hAnsi="Calibri" w:eastAsia="宋体" w:cs="Calibri"/>
                <w:i w:val="0"/>
                <w:iCs w:val="0"/>
                <w:color w:val="000000"/>
                <w:kern w:val="0"/>
                <w:sz w:val="22"/>
                <w:szCs w:val="22"/>
                <w:u w:val="none"/>
                <w:lang w:val="en-US" w:eastAsia="zh-CN" w:bidi="ar"/>
              </w:rPr>
              <w:t>公务员医疗补助缴费</w:t>
            </w:r>
          </w:p>
        </w:tc>
        <w:tc>
          <w:tcPr>
            <w:tcW w:w="2551" w:type="dxa"/>
            <w:vAlign w:val="top"/>
          </w:tcPr>
          <w:p>
            <w:pPr>
              <w:keepNext w:val="0"/>
              <w:keepLines w:val="0"/>
              <w:widowControl/>
              <w:suppressLineNumbers w:val="0"/>
              <w:jc w:val="right"/>
              <w:textAlignment w:val="top"/>
              <w:rPr>
                <w:rFonts w:ascii="方正书宋_GBK" w:hAnsi="宋体" w:eastAsia="方正书宋_GBK" w:cs="宋体"/>
                <w:sz w:val="21"/>
                <w:szCs w:val="21"/>
              </w:rPr>
            </w:pPr>
            <w:r>
              <w:rPr>
                <w:rFonts w:hint="default" w:ascii="Calibri" w:hAnsi="Calibri" w:eastAsia="宋体" w:cs="Calibri"/>
                <w:i w:val="0"/>
                <w:iCs w:val="0"/>
                <w:color w:val="000000"/>
                <w:kern w:val="0"/>
                <w:sz w:val="22"/>
                <w:szCs w:val="22"/>
                <w:u w:val="none"/>
                <w:lang w:val="en-US" w:eastAsia="zh-CN" w:bidi="ar"/>
              </w:rPr>
              <w:t>8.66</w:t>
            </w:r>
          </w:p>
        </w:tc>
        <w:tc>
          <w:tcPr>
            <w:tcW w:w="2551" w:type="dxa"/>
            <w:vAlign w:val="top"/>
          </w:tcPr>
          <w:p>
            <w:pPr>
              <w:keepNext w:val="0"/>
              <w:keepLines w:val="0"/>
              <w:widowControl/>
              <w:suppressLineNumbers w:val="0"/>
              <w:jc w:val="right"/>
              <w:textAlignment w:val="top"/>
              <w:rPr>
                <w:rFonts w:ascii="方正书宋_GBK" w:hAnsi="宋体" w:eastAsia="方正书宋_GBK" w:cs="宋体"/>
                <w:sz w:val="21"/>
                <w:szCs w:val="21"/>
              </w:rPr>
            </w:pPr>
            <w:r>
              <w:rPr>
                <w:rFonts w:hint="default" w:ascii="Calibri" w:hAnsi="Calibri" w:eastAsia="宋体" w:cs="Calibri"/>
                <w:i w:val="0"/>
                <w:iCs w:val="0"/>
                <w:color w:val="000000"/>
                <w:kern w:val="0"/>
                <w:sz w:val="22"/>
                <w:szCs w:val="22"/>
                <w:u w:val="none"/>
                <w:lang w:val="en-US" w:eastAsia="zh-CN" w:bidi="ar"/>
              </w:rPr>
              <w:t>8.66</w:t>
            </w:r>
          </w:p>
        </w:tc>
        <w:tc>
          <w:tcPr>
            <w:tcW w:w="2552" w:type="dxa"/>
            <w:vAlign w:val="top"/>
          </w:tcPr>
          <w:p>
            <w:pPr>
              <w:jc w:val="right"/>
              <w:rPr>
                <w:rFonts w:ascii="方正书宋_GBK" w:hAnsi="宋体" w:eastAsia="方正书宋_GBK"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eastAsia="zh-CN"/>
              </w:rPr>
            </w:pPr>
            <w:r>
              <w:rPr>
                <w:rFonts w:hint="eastAsia"/>
                <w:lang w:eastAsia="zh-CN"/>
              </w:rPr>
              <w:t>10</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30112</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其他社会保障缴费</w:t>
            </w:r>
          </w:p>
        </w:tc>
        <w:tc>
          <w:tcPr>
            <w:tcW w:w="2551" w:type="dxa"/>
            <w:vAlign w:val="top"/>
          </w:tcPr>
          <w:p>
            <w:pPr>
              <w:keepNext w:val="0"/>
              <w:keepLines w:val="0"/>
              <w:widowControl/>
              <w:suppressLineNumbers w:val="0"/>
              <w:jc w:val="right"/>
              <w:textAlignment w:val="top"/>
              <w:rPr>
                <w:rFonts w:hint="eastAsia" w:ascii="方正书宋_GBK" w:hAnsi="宋体" w:eastAsia="方正书宋_GBK" w:cs="宋体"/>
                <w:sz w:val="21"/>
                <w:szCs w:val="21"/>
                <w:lang w:val="en-US" w:eastAsia="zh-CN"/>
              </w:rPr>
            </w:pPr>
            <w:r>
              <w:rPr>
                <w:rFonts w:hint="default" w:ascii="Calibri" w:hAnsi="Calibri" w:eastAsia="宋体" w:cs="Calibri"/>
                <w:i w:val="0"/>
                <w:iCs w:val="0"/>
                <w:color w:val="000000"/>
                <w:kern w:val="0"/>
                <w:sz w:val="22"/>
                <w:szCs w:val="22"/>
                <w:u w:val="none"/>
                <w:lang w:val="en-US" w:eastAsia="zh-CN" w:bidi="ar"/>
              </w:rPr>
              <w:t>3.35</w:t>
            </w:r>
          </w:p>
        </w:tc>
        <w:tc>
          <w:tcPr>
            <w:tcW w:w="2551" w:type="dxa"/>
            <w:vAlign w:val="top"/>
          </w:tcPr>
          <w:p>
            <w:pPr>
              <w:keepNext w:val="0"/>
              <w:keepLines w:val="0"/>
              <w:widowControl/>
              <w:suppressLineNumbers w:val="0"/>
              <w:jc w:val="right"/>
              <w:textAlignment w:val="top"/>
              <w:rPr>
                <w:rFonts w:hint="eastAsia" w:ascii="方正书宋_GBK" w:hAnsi="宋体" w:eastAsia="方正书宋_GBK" w:cs="宋体"/>
                <w:sz w:val="21"/>
                <w:szCs w:val="21"/>
                <w:lang w:val="en-US" w:eastAsia="zh-CN"/>
              </w:rPr>
            </w:pPr>
            <w:r>
              <w:rPr>
                <w:rFonts w:hint="default" w:ascii="Calibri" w:hAnsi="Calibri" w:eastAsia="宋体" w:cs="Calibri"/>
                <w:i w:val="0"/>
                <w:iCs w:val="0"/>
                <w:color w:val="000000"/>
                <w:kern w:val="0"/>
                <w:sz w:val="22"/>
                <w:szCs w:val="22"/>
                <w:u w:val="none"/>
                <w:lang w:val="en-US" w:eastAsia="zh-CN" w:bidi="ar"/>
              </w:rPr>
              <w:t>3.35</w:t>
            </w:r>
          </w:p>
        </w:tc>
        <w:tc>
          <w:tcPr>
            <w:tcW w:w="2552" w:type="dxa"/>
            <w:vAlign w:val="top"/>
          </w:tcPr>
          <w:p>
            <w:pPr>
              <w:jc w:val="right"/>
              <w:rPr>
                <w:rFonts w:ascii="方正书宋_GBK" w:hAnsi="宋体" w:eastAsia="方正书宋_GBK"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eastAsia="zh-CN"/>
              </w:rPr>
            </w:pPr>
            <w:r>
              <w:rPr>
                <w:rFonts w:hint="eastAsia"/>
                <w:lang w:eastAsia="zh-CN"/>
              </w:rPr>
              <w:t>11</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30113</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rPr>
                <w:rFonts w:ascii="方正书宋_GBK" w:hAnsi="宋体" w:eastAsia="方正书宋_GBK" w:cs="宋体"/>
                <w:sz w:val="21"/>
                <w:szCs w:val="21"/>
              </w:rPr>
            </w:pPr>
            <w:r>
              <w:rPr>
                <w:rFonts w:hint="default" w:ascii="Calibri" w:hAnsi="Calibri" w:eastAsia="宋体" w:cs="Calibri"/>
                <w:i w:val="0"/>
                <w:iCs w:val="0"/>
                <w:color w:val="000000"/>
                <w:kern w:val="0"/>
                <w:sz w:val="22"/>
                <w:szCs w:val="22"/>
                <w:u w:val="none"/>
                <w:lang w:val="en-US" w:eastAsia="zh-CN" w:bidi="ar"/>
              </w:rPr>
              <w:t>41.76</w:t>
            </w:r>
          </w:p>
        </w:tc>
        <w:tc>
          <w:tcPr>
            <w:tcW w:w="2551" w:type="dxa"/>
            <w:vAlign w:val="top"/>
          </w:tcPr>
          <w:p>
            <w:pPr>
              <w:keepNext w:val="0"/>
              <w:keepLines w:val="0"/>
              <w:widowControl/>
              <w:suppressLineNumbers w:val="0"/>
              <w:jc w:val="right"/>
              <w:textAlignment w:val="top"/>
              <w:rPr>
                <w:rFonts w:ascii="方正书宋_GBK" w:hAnsi="宋体" w:eastAsia="方正书宋_GBK" w:cs="宋体"/>
                <w:sz w:val="21"/>
                <w:szCs w:val="21"/>
              </w:rPr>
            </w:pPr>
            <w:r>
              <w:rPr>
                <w:rFonts w:hint="default" w:ascii="Calibri" w:hAnsi="Calibri" w:eastAsia="宋体" w:cs="Calibri"/>
                <w:i w:val="0"/>
                <w:iCs w:val="0"/>
                <w:color w:val="000000"/>
                <w:kern w:val="0"/>
                <w:sz w:val="22"/>
                <w:szCs w:val="22"/>
                <w:u w:val="none"/>
                <w:lang w:val="en-US" w:eastAsia="zh-CN" w:bidi="ar"/>
              </w:rPr>
              <w:t>41.76</w:t>
            </w:r>
          </w:p>
        </w:tc>
        <w:tc>
          <w:tcPr>
            <w:tcW w:w="2552" w:type="dxa"/>
            <w:vAlign w:val="top"/>
          </w:tcPr>
          <w:p>
            <w:pPr>
              <w:jc w:val="right"/>
              <w:rPr>
                <w:rFonts w:ascii="方正书宋_GBK" w:hAnsi="宋体" w:eastAsia="方正书宋_GBK"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eastAsia="zh-CN"/>
              </w:rPr>
            </w:pPr>
            <w:r>
              <w:rPr>
                <w:rFonts w:hint="eastAsia"/>
                <w:lang w:eastAsia="zh-CN"/>
              </w:rPr>
              <w:t>12</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302</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商品和服务支出</w:t>
            </w:r>
          </w:p>
        </w:tc>
        <w:tc>
          <w:tcPr>
            <w:tcW w:w="2551" w:type="dxa"/>
            <w:vAlign w:val="top"/>
          </w:tcPr>
          <w:p>
            <w:pPr>
              <w:keepNext w:val="0"/>
              <w:keepLines w:val="0"/>
              <w:widowControl/>
              <w:suppressLineNumbers w:val="0"/>
              <w:jc w:val="right"/>
              <w:textAlignment w:val="top"/>
              <w:rPr>
                <w:rFonts w:ascii="方正书宋_GBK" w:hAnsi="宋体" w:eastAsia="方正书宋_GBK" w:cs="宋体"/>
                <w:sz w:val="21"/>
                <w:szCs w:val="21"/>
              </w:rPr>
            </w:pPr>
            <w:r>
              <w:rPr>
                <w:rFonts w:hint="default" w:ascii="Calibri" w:hAnsi="Calibri" w:eastAsia="宋体" w:cs="Calibri"/>
                <w:i w:val="0"/>
                <w:iCs w:val="0"/>
                <w:color w:val="000000"/>
                <w:kern w:val="0"/>
                <w:sz w:val="22"/>
                <w:szCs w:val="22"/>
                <w:u w:val="none"/>
                <w:lang w:val="en-US" w:eastAsia="zh-CN" w:bidi="ar"/>
              </w:rPr>
              <w:t>63.99</w:t>
            </w:r>
          </w:p>
        </w:tc>
        <w:tc>
          <w:tcPr>
            <w:tcW w:w="2551" w:type="dxa"/>
            <w:vAlign w:val="top"/>
          </w:tcPr>
          <w:p>
            <w:pPr>
              <w:jc w:val="right"/>
              <w:rPr>
                <w:rFonts w:ascii="方正书宋_GBK" w:hAnsi="宋体" w:eastAsia="方正书宋_GBK" w:cs="宋体"/>
                <w:sz w:val="21"/>
                <w:szCs w:val="21"/>
              </w:rPr>
            </w:pPr>
          </w:p>
        </w:tc>
        <w:tc>
          <w:tcPr>
            <w:tcW w:w="2552" w:type="dxa"/>
            <w:vAlign w:val="top"/>
          </w:tcPr>
          <w:p>
            <w:pPr>
              <w:keepNext w:val="0"/>
              <w:keepLines w:val="0"/>
              <w:widowControl/>
              <w:suppressLineNumbers w:val="0"/>
              <w:jc w:val="right"/>
              <w:textAlignment w:val="top"/>
              <w:rPr>
                <w:rFonts w:ascii="方正书宋_GBK" w:hAnsi="宋体" w:eastAsia="方正书宋_GBK" w:cs="宋体"/>
                <w:sz w:val="21"/>
                <w:szCs w:val="21"/>
              </w:rPr>
            </w:pPr>
            <w:r>
              <w:rPr>
                <w:rFonts w:hint="default" w:ascii="Calibri" w:hAnsi="Calibri" w:eastAsia="宋体" w:cs="Calibri"/>
                <w:i w:val="0"/>
                <w:iCs w:val="0"/>
                <w:color w:val="000000"/>
                <w:kern w:val="0"/>
                <w:sz w:val="22"/>
                <w:szCs w:val="22"/>
                <w:u w:val="none"/>
                <w:lang w:val="en-US" w:eastAsia="zh-CN" w:bidi="ar"/>
              </w:rPr>
              <w:t>63.99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eastAsia="zh-CN"/>
              </w:rPr>
            </w:pPr>
            <w:r>
              <w:rPr>
                <w:rFonts w:hint="eastAsia"/>
                <w:lang w:eastAsia="zh-CN"/>
              </w:rPr>
              <w:t>13</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办公费</w:t>
            </w:r>
          </w:p>
        </w:tc>
        <w:tc>
          <w:tcPr>
            <w:tcW w:w="2551" w:type="dxa"/>
            <w:vAlign w:val="top"/>
          </w:tcPr>
          <w:p>
            <w:pPr>
              <w:keepNext w:val="0"/>
              <w:keepLines w:val="0"/>
              <w:widowControl/>
              <w:suppressLineNumbers w:val="0"/>
              <w:jc w:val="right"/>
              <w:textAlignment w:val="top"/>
              <w:rPr>
                <w:rFonts w:ascii="方正书宋_GBK" w:hAnsi="宋体" w:eastAsia="方正书宋_GBK" w:cs="宋体"/>
                <w:sz w:val="21"/>
                <w:szCs w:val="21"/>
              </w:rPr>
            </w:pPr>
            <w:r>
              <w:rPr>
                <w:rFonts w:hint="default" w:ascii="Calibri" w:hAnsi="Calibri" w:eastAsia="宋体" w:cs="Calibri"/>
                <w:i w:val="0"/>
                <w:iCs w:val="0"/>
                <w:color w:val="000000"/>
                <w:kern w:val="0"/>
                <w:sz w:val="22"/>
                <w:szCs w:val="22"/>
                <w:u w:val="none"/>
                <w:lang w:val="en-US" w:eastAsia="zh-CN" w:bidi="ar"/>
              </w:rPr>
              <w:t>15.05</w:t>
            </w:r>
          </w:p>
        </w:tc>
        <w:tc>
          <w:tcPr>
            <w:tcW w:w="2551" w:type="dxa"/>
            <w:vAlign w:val="top"/>
          </w:tcPr>
          <w:p>
            <w:pPr>
              <w:jc w:val="right"/>
              <w:rPr>
                <w:rFonts w:ascii="方正书宋_GBK" w:hAnsi="宋体" w:eastAsia="方正书宋_GBK" w:cs="宋体"/>
                <w:sz w:val="21"/>
                <w:szCs w:val="21"/>
              </w:rPr>
            </w:pPr>
          </w:p>
        </w:tc>
        <w:tc>
          <w:tcPr>
            <w:tcW w:w="2552" w:type="dxa"/>
            <w:vAlign w:val="top"/>
          </w:tcPr>
          <w:p>
            <w:pPr>
              <w:keepNext w:val="0"/>
              <w:keepLines w:val="0"/>
              <w:widowControl/>
              <w:suppressLineNumbers w:val="0"/>
              <w:jc w:val="right"/>
              <w:textAlignment w:val="top"/>
              <w:rPr>
                <w:rFonts w:ascii="方正书宋_GBK" w:hAnsi="宋体" w:eastAsia="方正书宋_GBK" w:cs="宋体"/>
                <w:sz w:val="21"/>
                <w:szCs w:val="21"/>
              </w:rPr>
            </w:pPr>
            <w:r>
              <w:rPr>
                <w:rFonts w:hint="default" w:ascii="Calibri" w:hAnsi="Calibri" w:eastAsia="宋体" w:cs="Calibri"/>
                <w:i w:val="0"/>
                <w:iCs w:val="0"/>
                <w:color w:val="000000"/>
                <w:kern w:val="0"/>
                <w:sz w:val="22"/>
                <w:szCs w:val="22"/>
                <w:u w:val="none"/>
                <w:lang w:val="en-US" w:eastAsia="zh-CN" w:bidi="ar"/>
              </w:rPr>
              <w:t>15.05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eastAsia="zh-CN"/>
              </w:rPr>
            </w:pPr>
            <w:r>
              <w:rPr>
                <w:rFonts w:hint="eastAsia"/>
                <w:lang w:eastAsia="zh-CN"/>
              </w:rPr>
              <w:t>14</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邮电费</w:t>
            </w:r>
          </w:p>
        </w:tc>
        <w:tc>
          <w:tcPr>
            <w:tcW w:w="2551" w:type="dxa"/>
            <w:vAlign w:val="top"/>
          </w:tcPr>
          <w:p>
            <w:pPr>
              <w:keepNext w:val="0"/>
              <w:keepLines w:val="0"/>
              <w:widowControl/>
              <w:suppressLineNumbers w:val="0"/>
              <w:jc w:val="right"/>
              <w:textAlignment w:val="top"/>
              <w:rPr>
                <w:rFonts w:ascii="方正书宋_GBK" w:hAnsi="宋体" w:eastAsia="方正书宋_GBK" w:cs="宋体"/>
                <w:sz w:val="21"/>
                <w:szCs w:val="21"/>
              </w:rPr>
            </w:pPr>
            <w:r>
              <w:rPr>
                <w:rFonts w:hint="default" w:ascii="Calibri" w:hAnsi="Calibri" w:eastAsia="宋体" w:cs="Calibri"/>
                <w:i w:val="0"/>
                <w:iCs w:val="0"/>
                <w:color w:val="000000"/>
                <w:kern w:val="0"/>
                <w:sz w:val="22"/>
                <w:szCs w:val="22"/>
                <w:u w:val="none"/>
                <w:lang w:val="en-US" w:eastAsia="zh-CN" w:bidi="ar"/>
              </w:rPr>
              <w:t>0.36</w:t>
            </w:r>
          </w:p>
        </w:tc>
        <w:tc>
          <w:tcPr>
            <w:tcW w:w="2551" w:type="dxa"/>
            <w:vAlign w:val="top"/>
          </w:tcPr>
          <w:p>
            <w:pPr>
              <w:jc w:val="right"/>
              <w:rPr>
                <w:rFonts w:ascii="方正书宋_GBK" w:hAnsi="宋体" w:eastAsia="方正书宋_GBK" w:cs="宋体"/>
                <w:sz w:val="21"/>
                <w:szCs w:val="21"/>
              </w:rPr>
            </w:pPr>
          </w:p>
        </w:tc>
        <w:tc>
          <w:tcPr>
            <w:tcW w:w="2552" w:type="dxa"/>
            <w:vAlign w:val="top"/>
          </w:tcPr>
          <w:p>
            <w:pPr>
              <w:keepNext w:val="0"/>
              <w:keepLines w:val="0"/>
              <w:widowControl/>
              <w:suppressLineNumbers w:val="0"/>
              <w:jc w:val="right"/>
              <w:textAlignment w:val="top"/>
              <w:rPr>
                <w:rFonts w:ascii="方正书宋_GBK" w:hAnsi="宋体" w:eastAsia="方正书宋_GBK" w:cs="宋体"/>
                <w:sz w:val="21"/>
                <w:szCs w:val="21"/>
              </w:rPr>
            </w:pPr>
            <w:r>
              <w:rPr>
                <w:rFonts w:hint="default" w:ascii="Calibri" w:hAnsi="Calibri" w:eastAsia="宋体" w:cs="Calibri"/>
                <w:i w:val="0"/>
                <w:iCs w:val="0"/>
                <w:color w:val="000000"/>
                <w:kern w:val="0"/>
                <w:sz w:val="22"/>
                <w:szCs w:val="22"/>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eastAsia="zh-CN"/>
              </w:rPr>
            </w:pPr>
            <w:r>
              <w:rPr>
                <w:rFonts w:hint="eastAsia"/>
                <w:lang w:eastAsia="zh-CN"/>
              </w:rPr>
              <w:t>15</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30208</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取暖费</w:t>
            </w:r>
          </w:p>
        </w:tc>
        <w:tc>
          <w:tcPr>
            <w:tcW w:w="2551" w:type="dxa"/>
            <w:vAlign w:val="top"/>
          </w:tcPr>
          <w:p>
            <w:pPr>
              <w:keepNext w:val="0"/>
              <w:keepLines w:val="0"/>
              <w:widowControl/>
              <w:suppressLineNumbers w:val="0"/>
              <w:jc w:val="right"/>
              <w:textAlignment w:val="top"/>
              <w:rPr>
                <w:rFonts w:hint="default" w:ascii="方正书宋_GBK" w:hAnsi="宋体" w:eastAsia="方正书宋_GBK" w:cs="宋体"/>
                <w:sz w:val="21"/>
                <w:szCs w:val="21"/>
                <w:lang w:val="en-US" w:eastAsia="zh-CN"/>
              </w:rPr>
            </w:pPr>
            <w:r>
              <w:rPr>
                <w:rFonts w:hint="default" w:ascii="Calibri" w:hAnsi="Calibri" w:eastAsia="宋体" w:cs="Calibri"/>
                <w:i w:val="0"/>
                <w:iCs w:val="0"/>
                <w:color w:val="000000"/>
                <w:kern w:val="0"/>
                <w:sz w:val="22"/>
                <w:szCs w:val="22"/>
                <w:u w:val="none"/>
                <w:lang w:val="en-US" w:eastAsia="zh-CN" w:bidi="ar"/>
              </w:rPr>
              <w:t>5.00</w:t>
            </w:r>
          </w:p>
        </w:tc>
        <w:tc>
          <w:tcPr>
            <w:tcW w:w="2551" w:type="dxa"/>
            <w:vAlign w:val="top"/>
          </w:tcPr>
          <w:p>
            <w:pPr>
              <w:jc w:val="right"/>
              <w:rPr>
                <w:rFonts w:ascii="方正书宋_GBK" w:hAnsi="宋体" w:eastAsia="方正书宋_GBK" w:cs="宋体"/>
                <w:sz w:val="21"/>
                <w:szCs w:val="21"/>
              </w:rPr>
            </w:pPr>
          </w:p>
        </w:tc>
        <w:tc>
          <w:tcPr>
            <w:tcW w:w="2552" w:type="dxa"/>
            <w:vAlign w:val="top"/>
          </w:tcPr>
          <w:p>
            <w:pPr>
              <w:keepNext w:val="0"/>
              <w:keepLines w:val="0"/>
              <w:widowControl/>
              <w:suppressLineNumbers w:val="0"/>
              <w:jc w:val="right"/>
              <w:textAlignment w:val="top"/>
              <w:rPr>
                <w:rFonts w:hint="default" w:ascii="方正书宋_GBK" w:hAnsi="宋体" w:eastAsia="方正书宋_GBK" w:cs="宋体"/>
                <w:sz w:val="21"/>
                <w:szCs w:val="21"/>
                <w:lang w:val="en-US" w:eastAsia="zh-CN"/>
              </w:rPr>
            </w:pPr>
            <w:r>
              <w:rPr>
                <w:rFonts w:hint="default" w:ascii="Calibri" w:hAnsi="Calibri" w:eastAsia="宋体" w:cs="Calibri"/>
                <w:i w:val="0"/>
                <w:iCs w:val="0"/>
                <w:color w:val="000000"/>
                <w:kern w:val="0"/>
                <w:sz w:val="22"/>
                <w:szCs w:val="22"/>
                <w:u w:val="none"/>
                <w:lang w:val="en-US" w:eastAsia="zh-CN" w:bidi="ar"/>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eastAsia="zh-CN"/>
              </w:rPr>
            </w:pPr>
            <w:r>
              <w:rPr>
                <w:rFonts w:hint="eastAsia"/>
                <w:lang w:eastAsia="zh-CN"/>
              </w:rPr>
              <w:t>16</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30211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差旅费</w:t>
            </w:r>
          </w:p>
        </w:tc>
        <w:tc>
          <w:tcPr>
            <w:tcW w:w="2551" w:type="dxa"/>
            <w:vAlign w:val="top"/>
          </w:tcPr>
          <w:p>
            <w:pPr>
              <w:keepNext w:val="0"/>
              <w:keepLines w:val="0"/>
              <w:widowControl/>
              <w:suppressLineNumbers w:val="0"/>
              <w:jc w:val="right"/>
              <w:textAlignment w:val="top"/>
              <w:rPr>
                <w:rFonts w:hint="eastAsia" w:ascii="方正书宋_GBK" w:hAnsi="宋体" w:eastAsia="方正书宋_GBK" w:cs="宋体"/>
                <w:sz w:val="21"/>
                <w:szCs w:val="21"/>
                <w:lang w:val="en-US" w:eastAsia="zh-CN"/>
              </w:rPr>
            </w:pPr>
            <w:r>
              <w:rPr>
                <w:rFonts w:hint="default" w:ascii="Calibri" w:hAnsi="Calibri" w:eastAsia="宋体" w:cs="Calibri"/>
                <w:i w:val="0"/>
                <w:iCs w:val="0"/>
                <w:color w:val="000000"/>
                <w:kern w:val="0"/>
                <w:sz w:val="22"/>
                <w:szCs w:val="22"/>
                <w:u w:val="none"/>
                <w:lang w:val="en-US" w:eastAsia="zh-CN" w:bidi="ar"/>
              </w:rPr>
              <w:t>1.50</w:t>
            </w:r>
          </w:p>
        </w:tc>
        <w:tc>
          <w:tcPr>
            <w:tcW w:w="2551" w:type="dxa"/>
            <w:vAlign w:val="top"/>
          </w:tcPr>
          <w:p>
            <w:pPr>
              <w:jc w:val="right"/>
              <w:rPr>
                <w:rFonts w:ascii="方正书宋_GBK" w:hAnsi="宋体" w:eastAsia="方正书宋_GBK" w:cs="宋体"/>
                <w:sz w:val="21"/>
                <w:szCs w:val="21"/>
              </w:rPr>
            </w:pPr>
          </w:p>
        </w:tc>
        <w:tc>
          <w:tcPr>
            <w:tcW w:w="2552" w:type="dxa"/>
            <w:vAlign w:val="top"/>
          </w:tcPr>
          <w:p>
            <w:pPr>
              <w:keepNext w:val="0"/>
              <w:keepLines w:val="0"/>
              <w:widowControl/>
              <w:suppressLineNumbers w:val="0"/>
              <w:jc w:val="right"/>
              <w:textAlignment w:val="top"/>
              <w:rPr>
                <w:rFonts w:hint="default" w:ascii="方正书宋_GBK" w:hAnsi="宋体" w:eastAsia="方正书宋_GBK" w:cs="宋体"/>
                <w:sz w:val="21"/>
                <w:szCs w:val="21"/>
                <w:lang w:val="en-US" w:eastAsia="zh-CN"/>
              </w:rPr>
            </w:pPr>
            <w:r>
              <w:rPr>
                <w:rFonts w:hint="default" w:ascii="Calibri" w:hAnsi="Calibri" w:eastAsia="宋体" w:cs="Calibri"/>
                <w:i w:val="0"/>
                <w:iCs w:val="0"/>
                <w:color w:val="000000"/>
                <w:kern w:val="0"/>
                <w:sz w:val="22"/>
                <w:szCs w:val="22"/>
                <w:u w:val="none"/>
                <w:lang w:val="en-US" w:eastAsia="zh-CN" w:bidi="ar"/>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eastAsia="zh-CN"/>
              </w:rPr>
            </w:pPr>
            <w:r>
              <w:rPr>
                <w:rFonts w:hint="eastAsia"/>
                <w:lang w:eastAsia="zh-CN"/>
              </w:rPr>
              <w:t>17</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30226</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劳务费</w:t>
            </w:r>
          </w:p>
        </w:tc>
        <w:tc>
          <w:tcPr>
            <w:tcW w:w="2551" w:type="dxa"/>
            <w:vAlign w:val="top"/>
          </w:tcPr>
          <w:p>
            <w:pPr>
              <w:keepNext w:val="0"/>
              <w:keepLines w:val="0"/>
              <w:widowControl/>
              <w:suppressLineNumbers w:val="0"/>
              <w:jc w:val="right"/>
              <w:textAlignment w:val="top"/>
              <w:rPr>
                <w:rFonts w:hint="eastAsia" w:ascii="方正书宋_GBK" w:hAnsi="宋体" w:eastAsia="方正书宋_GBK" w:cs="宋体"/>
                <w:sz w:val="21"/>
                <w:szCs w:val="21"/>
                <w:lang w:val="en-US" w:eastAsia="zh-CN"/>
              </w:rPr>
            </w:pPr>
            <w:r>
              <w:rPr>
                <w:rFonts w:hint="default" w:ascii="Calibri" w:hAnsi="Calibri" w:eastAsia="宋体" w:cs="Calibri"/>
                <w:i w:val="0"/>
                <w:iCs w:val="0"/>
                <w:color w:val="000000"/>
                <w:kern w:val="0"/>
                <w:sz w:val="22"/>
                <w:szCs w:val="22"/>
                <w:u w:val="none"/>
                <w:lang w:val="en-US" w:eastAsia="zh-CN" w:bidi="ar"/>
              </w:rPr>
              <w:t>3.49</w:t>
            </w:r>
          </w:p>
        </w:tc>
        <w:tc>
          <w:tcPr>
            <w:tcW w:w="2551" w:type="dxa"/>
            <w:vAlign w:val="top"/>
          </w:tcPr>
          <w:p>
            <w:pPr>
              <w:jc w:val="right"/>
              <w:rPr>
                <w:rFonts w:ascii="方正书宋_GBK" w:hAnsi="宋体" w:eastAsia="方正书宋_GBK" w:cs="宋体"/>
                <w:sz w:val="21"/>
                <w:szCs w:val="21"/>
              </w:rPr>
            </w:pPr>
          </w:p>
        </w:tc>
        <w:tc>
          <w:tcPr>
            <w:tcW w:w="2552" w:type="dxa"/>
            <w:vAlign w:val="top"/>
          </w:tcPr>
          <w:p>
            <w:pPr>
              <w:keepNext w:val="0"/>
              <w:keepLines w:val="0"/>
              <w:widowControl/>
              <w:suppressLineNumbers w:val="0"/>
              <w:jc w:val="right"/>
              <w:textAlignment w:val="top"/>
              <w:rPr>
                <w:rFonts w:hint="eastAsia" w:ascii="方正书宋_GBK" w:hAnsi="宋体" w:eastAsia="方正书宋_GBK" w:cs="宋体"/>
                <w:sz w:val="21"/>
                <w:szCs w:val="21"/>
                <w:lang w:val="en-US" w:eastAsia="zh-CN"/>
              </w:rPr>
            </w:pPr>
            <w:r>
              <w:rPr>
                <w:rFonts w:hint="default" w:ascii="Calibri" w:hAnsi="Calibri" w:eastAsia="宋体" w:cs="Calibri"/>
                <w:i w:val="0"/>
                <w:iCs w:val="0"/>
                <w:color w:val="000000"/>
                <w:kern w:val="0"/>
                <w:sz w:val="22"/>
                <w:szCs w:val="22"/>
                <w:u w:val="none"/>
                <w:lang w:val="en-US" w:eastAsia="zh-CN" w:bidi="ar"/>
              </w:rPr>
              <w:t>3.49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eastAsia="zh-CN"/>
              </w:rPr>
            </w:pPr>
            <w:r>
              <w:rPr>
                <w:rFonts w:hint="eastAsia"/>
                <w:lang w:eastAsia="zh-CN"/>
              </w:rPr>
              <w:t>18</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工会经费</w:t>
            </w:r>
          </w:p>
        </w:tc>
        <w:tc>
          <w:tcPr>
            <w:tcW w:w="2551" w:type="dxa"/>
            <w:vAlign w:val="top"/>
          </w:tcPr>
          <w:p>
            <w:pPr>
              <w:keepNext w:val="0"/>
              <w:keepLines w:val="0"/>
              <w:widowControl/>
              <w:suppressLineNumbers w:val="0"/>
              <w:jc w:val="right"/>
              <w:textAlignment w:val="top"/>
              <w:rPr>
                <w:rFonts w:hint="default" w:ascii="方正书宋_GBK" w:hAnsi="宋体" w:eastAsia="方正书宋_GBK" w:cs="宋体"/>
                <w:sz w:val="21"/>
                <w:szCs w:val="21"/>
                <w:lang w:val="en-US" w:eastAsia="zh-CN"/>
              </w:rPr>
            </w:pPr>
            <w:r>
              <w:rPr>
                <w:rFonts w:hint="default" w:ascii="Calibri" w:hAnsi="Calibri" w:eastAsia="宋体" w:cs="Calibri"/>
                <w:i w:val="0"/>
                <w:iCs w:val="0"/>
                <w:color w:val="000000"/>
                <w:kern w:val="0"/>
                <w:sz w:val="22"/>
                <w:szCs w:val="22"/>
                <w:u w:val="none"/>
                <w:lang w:val="en-US" w:eastAsia="zh-CN" w:bidi="ar"/>
              </w:rPr>
              <w:t>6.47</w:t>
            </w:r>
          </w:p>
        </w:tc>
        <w:tc>
          <w:tcPr>
            <w:tcW w:w="2551" w:type="dxa"/>
            <w:vAlign w:val="top"/>
          </w:tcPr>
          <w:p>
            <w:pPr>
              <w:jc w:val="right"/>
              <w:rPr>
                <w:rFonts w:ascii="方正书宋_GBK" w:hAnsi="宋体" w:eastAsia="方正书宋_GBK" w:cs="宋体"/>
                <w:sz w:val="21"/>
                <w:szCs w:val="21"/>
              </w:rPr>
            </w:pPr>
          </w:p>
        </w:tc>
        <w:tc>
          <w:tcPr>
            <w:tcW w:w="2552" w:type="dxa"/>
            <w:vAlign w:val="top"/>
          </w:tcPr>
          <w:p>
            <w:pPr>
              <w:keepNext w:val="0"/>
              <w:keepLines w:val="0"/>
              <w:widowControl/>
              <w:suppressLineNumbers w:val="0"/>
              <w:jc w:val="right"/>
              <w:textAlignment w:val="top"/>
              <w:rPr>
                <w:rFonts w:hint="default" w:ascii="方正书宋_GBK" w:hAnsi="宋体" w:eastAsia="方正书宋_GBK" w:cs="宋体"/>
                <w:sz w:val="21"/>
                <w:szCs w:val="21"/>
                <w:lang w:val="en-US" w:eastAsia="zh-CN"/>
              </w:rPr>
            </w:pPr>
            <w:r>
              <w:rPr>
                <w:rFonts w:hint="default" w:ascii="Calibri" w:hAnsi="Calibri" w:eastAsia="宋体" w:cs="Calibri"/>
                <w:i w:val="0"/>
                <w:iCs w:val="0"/>
                <w:color w:val="000000"/>
                <w:kern w:val="0"/>
                <w:sz w:val="22"/>
                <w:szCs w:val="22"/>
                <w:u w:val="none"/>
                <w:lang w:val="en-US" w:eastAsia="zh-CN" w:bidi="ar"/>
              </w:rPr>
              <w:t>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eastAsia="zh-CN"/>
              </w:rPr>
            </w:pPr>
            <w:r>
              <w:rPr>
                <w:rFonts w:hint="eastAsia"/>
                <w:lang w:eastAsia="zh-CN"/>
              </w:rPr>
              <w:t>19</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福利费</w:t>
            </w:r>
          </w:p>
        </w:tc>
        <w:tc>
          <w:tcPr>
            <w:tcW w:w="2551" w:type="dxa"/>
            <w:vAlign w:val="top"/>
          </w:tcPr>
          <w:p>
            <w:pPr>
              <w:keepNext w:val="0"/>
              <w:keepLines w:val="0"/>
              <w:widowControl/>
              <w:suppressLineNumbers w:val="0"/>
              <w:jc w:val="right"/>
              <w:textAlignment w:val="top"/>
              <w:rPr>
                <w:rFonts w:ascii="方正书宋_GBK" w:hAnsi="宋体" w:eastAsia="方正书宋_GBK" w:cs="宋体"/>
                <w:sz w:val="21"/>
                <w:szCs w:val="21"/>
              </w:rPr>
            </w:pPr>
            <w:r>
              <w:rPr>
                <w:rFonts w:hint="default" w:ascii="Calibri" w:hAnsi="Calibri" w:eastAsia="宋体" w:cs="Calibri"/>
                <w:i w:val="0"/>
                <w:iCs w:val="0"/>
                <w:color w:val="000000"/>
                <w:kern w:val="0"/>
                <w:sz w:val="22"/>
                <w:szCs w:val="22"/>
                <w:u w:val="none"/>
                <w:lang w:val="en-US" w:eastAsia="zh-CN" w:bidi="ar"/>
              </w:rPr>
              <w:t>9.54</w:t>
            </w:r>
          </w:p>
        </w:tc>
        <w:tc>
          <w:tcPr>
            <w:tcW w:w="2551" w:type="dxa"/>
            <w:vAlign w:val="top"/>
          </w:tcPr>
          <w:p>
            <w:pPr>
              <w:jc w:val="right"/>
              <w:rPr>
                <w:rFonts w:ascii="方正书宋_GBK" w:hAnsi="宋体" w:eastAsia="方正书宋_GBK" w:cs="宋体"/>
                <w:sz w:val="21"/>
                <w:szCs w:val="21"/>
              </w:rPr>
            </w:pPr>
          </w:p>
        </w:tc>
        <w:tc>
          <w:tcPr>
            <w:tcW w:w="2552" w:type="dxa"/>
            <w:vAlign w:val="top"/>
          </w:tcPr>
          <w:p>
            <w:pPr>
              <w:keepNext w:val="0"/>
              <w:keepLines w:val="0"/>
              <w:widowControl/>
              <w:suppressLineNumbers w:val="0"/>
              <w:jc w:val="right"/>
              <w:textAlignment w:val="top"/>
              <w:rPr>
                <w:rFonts w:ascii="方正书宋_GBK" w:hAnsi="宋体" w:eastAsia="方正书宋_GBK" w:cs="宋体"/>
                <w:sz w:val="21"/>
                <w:szCs w:val="21"/>
              </w:rPr>
            </w:pPr>
            <w:r>
              <w:rPr>
                <w:rFonts w:hint="default" w:ascii="Calibri" w:hAnsi="Calibri" w:eastAsia="宋体" w:cs="Calibri"/>
                <w:i w:val="0"/>
                <w:iCs w:val="0"/>
                <w:color w:val="000000"/>
                <w:kern w:val="0"/>
                <w:sz w:val="22"/>
                <w:szCs w:val="22"/>
                <w:u w:val="none"/>
                <w:lang w:val="en-US" w:eastAsia="zh-CN" w:bidi="ar"/>
              </w:rPr>
              <w:t>9.54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eastAsia="zh-CN"/>
              </w:rPr>
            </w:pPr>
            <w:r>
              <w:rPr>
                <w:rFonts w:hint="eastAsia"/>
                <w:lang w:eastAsia="zh-CN"/>
              </w:rPr>
              <w:t>20</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30231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公务用车运行维护费</w:t>
            </w:r>
          </w:p>
        </w:tc>
        <w:tc>
          <w:tcPr>
            <w:tcW w:w="2551" w:type="dxa"/>
            <w:vAlign w:val="top"/>
          </w:tcPr>
          <w:p>
            <w:pPr>
              <w:keepNext w:val="0"/>
              <w:keepLines w:val="0"/>
              <w:widowControl/>
              <w:suppressLineNumbers w:val="0"/>
              <w:jc w:val="right"/>
              <w:textAlignment w:val="top"/>
              <w:rPr>
                <w:rFonts w:ascii="方正书宋_GBK" w:hAnsi="宋体" w:eastAsia="方正书宋_GBK" w:cs="宋体"/>
                <w:sz w:val="21"/>
                <w:szCs w:val="21"/>
              </w:rPr>
            </w:pPr>
            <w:r>
              <w:rPr>
                <w:rFonts w:hint="default" w:ascii="Calibri" w:hAnsi="Calibri" w:eastAsia="宋体" w:cs="Calibri"/>
                <w:i w:val="0"/>
                <w:iCs w:val="0"/>
                <w:color w:val="000000"/>
                <w:kern w:val="0"/>
                <w:sz w:val="22"/>
                <w:szCs w:val="22"/>
                <w:u w:val="none"/>
                <w:lang w:val="en-US" w:eastAsia="zh-CN" w:bidi="ar"/>
              </w:rPr>
              <w:t>3.50</w:t>
            </w:r>
          </w:p>
        </w:tc>
        <w:tc>
          <w:tcPr>
            <w:tcW w:w="2551" w:type="dxa"/>
            <w:vAlign w:val="top"/>
          </w:tcPr>
          <w:p>
            <w:pPr>
              <w:jc w:val="right"/>
              <w:rPr>
                <w:rFonts w:ascii="方正书宋_GBK" w:hAnsi="宋体" w:eastAsia="方正书宋_GBK" w:cs="宋体"/>
                <w:sz w:val="21"/>
                <w:szCs w:val="21"/>
              </w:rPr>
            </w:pPr>
          </w:p>
        </w:tc>
        <w:tc>
          <w:tcPr>
            <w:tcW w:w="2552" w:type="dxa"/>
            <w:vAlign w:val="top"/>
          </w:tcPr>
          <w:p>
            <w:pPr>
              <w:keepNext w:val="0"/>
              <w:keepLines w:val="0"/>
              <w:widowControl/>
              <w:suppressLineNumbers w:val="0"/>
              <w:jc w:val="right"/>
              <w:textAlignment w:val="top"/>
              <w:rPr>
                <w:rFonts w:ascii="方正书宋_GBK" w:hAnsi="宋体" w:eastAsia="方正书宋_GBK" w:cs="宋体"/>
                <w:sz w:val="21"/>
                <w:szCs w:val="21"/>
              </w:rPr>
            </w:pPr>
            <w:r>
              <w:rPr>
                <w:rFonts w:hint="default" w:ascii="Calibri" w:hAnsi="Calibri" w:eastAsia="宋体" w:cs="Calibri"/>
                <w:i w:val="0"/>
                <w:iCs w:val="0"/>
                <w:color w:val="000000"/>
                <w:kern w:val="0"/>
                <w:sz w:val="22"/>
                <w:szCs w:val="22"/>
                <w:u w:val="none"/>
                <w:lang w:val="en-US" w:eastAsia="zh-CN" w:bidi="ar"/>
              </w:rP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eastAsia="zh-CN"/>
              </w:rPr>
            </w:pPr>
            <w:r>
              <w:rPr>
                <w:rFonts w:hint="eastAsia"/>
                <w:lang w:eastAsia="zh-CN"/>
              </w:rPr>
              <w:t>21</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30239</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其他交通费用</w:t>
            </w:r>
          </w:p>
        </w:tc>
        <w:tc>
          <w:tcPr>
            <w:tcW w:w="2551" w:type="dxa"/>
            <w:vAlign w:val="top"/>
          </w:tcPr>
          <w:p>
            <w:pPr>
              <w:keepNext w:val="0"/>
              <w:keepLines w:val="0"/>
              <w:widowControl/>
              <w:suppressLineNumbers w:val="0"/>
              <w:jc w:val="right"/>
              <w:textAlignment w:val="top"/>
              <w:rPr>
                <w:rFonts w:hint="eastAsia" w:ascii="方正书宋_GBK" w:hAnsi="宋体" w:eastAsia="方正书宋_GBK" w:cs="宋体"/>
                <w:sz w:val="21"/>
                <w:szCs w:val="21"/>
                <w:lang w:val="en-US" w:eastAsia="zh-CN"/>
              </w:rPr>
            </w:pPr>
            <w:r>
              <w:rPr>
                <w:rFonts w:hint="default" w:ascii="Calibri" w:hAnsi="Calibri" w:eastAsia="宋体" w:cs="Calibri"/>
                <w:i w:val="0"/>
                <w:iCs w:val="0"/>
                <w:color w:val="000000"/>
                <w:kern w:val="0"/>
                <w:sz w:val="22"/>
                <w:szCs w:val="22"/>
                <w:u w:val="none"/>
                <w:lang w:val="en-US" w:eastAsia="zh-CN" w:bidi="ar"/>
              </w:rPr>
              <w:t>18.12</w:t>
            </w:r>
          </w:p>
        </w:tc>
        <w:tc>
          <w:tcPr>
            <w:tcW w:w="2551" w:type="dxa"/>
            <w:vAlign w:val="top"/>
          </w:tcPr>
          <w:p>
            <w:pPr>
              <w:jc w:val="right"/>
              <w:rPr>
                <w:rFonts w:ascii="方正书宋_GBK" w:hAnsi="宋体" w:eastAsia="方正书宋_GBK" w:cs="宋体"/>
                <w:sz w:val="21"/>
                <w:szCs w:val="21"/>
              </w:rPr>
            </w:pPr>
          </w:p>
        </w:tc>
        <w:tc>
          <w:tcPr>
            <w:tcW w:w="2552" w:type="dxa"/>
            <w:vAlign w:val="top"/>
          </w:tcPr>
          <w:p>
            <w:pPr>
              <w:keepNext w:val="0"/>
              <w:keepLines w:val="0"/>
              <w:widowControl/>
              <w:suppressLineNumbers w:val="0"/>
              <w:jc w:val="right"/>
              <w:textAlignment w:val="top"/>
              <w:rPr>
                <w:rFonts w:hint="eastAsia" w:ascii="方正书宋_GBK" w:hAnsi="宋体" w:eastAsia="方正书宋_GBK" w:cs="宋体"/>
                <w:sz w:val="21"/>
                <w:szCs w:val="21"/>
                <w:lang w:val="en-US" w:eastAsia="zh-CN"/>
              </w:rPr>
            </w:pPr>
            <w:r>
              <w:rPr>
                <w:rFonts w:hint="default" w:ascii="Calibri" w:hAnsi="Calibri" w:eastAsia="宋体" w:cs="Calibri"/>
                <w:i w:val="0"/>
                <w:iCs w:val="0"/>
                <w:color w:val="000000"/>
                <w:kern w:val="0"/>
                <w:sz w:val="22"/>
                <w:szCs w:val="22"/>
                <w:u w:val="none"/>
                <w:lang w:val="en-US" w:eastAsia="zh-CN" w:bidi="ar"/>
              </w:rPr>
              <w:t>18.12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lang w:eastAsia="zh-CN"/>
              </w:rPr>
            </w:pPr>
            <w:r>
              <w:rPr>
                <w:rFonts w:hint="eastAsia"/>
                <w:lang w:eastAsia="zh-CN"/>
              </w:rPr>
              <w:t>22</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30299</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其他商品和服务支出</w:t>
            </w:r>
          </w:p>
        </w:tc>
        <w:tc>
          <w:tcPr>
            <w:tcW w:w="2551" w:type="dxa"/>
            <w:vAlign w:val="top"/>
          </w:tcPr>
          <w:p>
            <w:pPr>
              <w:keepNext w:val="0"/>
              <w:keepLines w:val="0"/>
              <w:widowControl/>
              <w:suppressLineNumbers w:val="0"/>
              <w:jc w:val="right"/>
              <w:textAlignment w:val="top"/>
              <w:rPr>
                <w:rFonts w:ascii="方正书宋_GBK" w:hAnsi="宋体" w:eastAsia="方正书宋_GBK" w:cs="宋体"/>
                <w:sz w:val="21"/>
                <w:szCs w:val="21"/>
              </w:rPr>
            </w:pPr>
            <w:r>
              <w:rPr>
                <w:rFonts w:hint="default" w:ascii="Calibri" w:hAnsi="Calibri" w:eastAsia="宋体" w:cs="Calibri"/>
                <w:i w:val="0"/>
                <w:iCs w:val="0"/>
                <w:color w:val="000000"/>
                <w:kern w:val="0"/>
                <w:sz w:val="22"/>
                <w:szCs w:val="22"/>
                <w:u w:val="none"/>
                <w:lang w:val="en-US" w:eastAsia="zh-CN" w:bidi="ar"/>
              </w:rPr>
              <w:t>0.96</w:t>
            </w:r>
          </w:p>
        </w:tc>
        <w:tc>
          <w:tcPr>
            <w:tcW w:w="2551" w:type="dxa"/>
            <w:vAlign w:val="top"/>
          </w:tcPr>
          <w:p>
            <w:pPr>
              <w:jc w:val="right"/>
              <w:rPr>
                <w:rFonts w:ascii="方正书宋_GBK" w:hAnsi="宋体" w:eastAsia="方正书宋_GBK" w:cs="宋体"/>
                <w:sz w:val="21"/>
                <w:szCs w:val="21"/>
              </w:rPr>
            </w:pPr>
          </w:p>
        </w:tc>
        <w:tc>
          <w:tcPr>
            <w:tcW w:w="2552" w:type="dxa"/>
            <w:vAlign w:val="top"/>
          </w:tcPr>
          <w:p>
            <w:pPr>
              <w:keepNext w:val="0"/>
              <w:keepLines w:val="0"/>
              <w:widowControl/>
              <w:suppressLineNumbers w:val="0"/>
              <w:jc w:val="right"/>
              <w:textAlignment w:val="top"/>
              <w:rPr>
                <w:rFonts w:ascii="方正书宋_GBK" w:hAnsi="宋体" w:eastAsia="方正书宋_GBK" w:cs="宋体"/>
                <w:sz w:val="21"/>
                <w:szCs w:val="21"/>
              </w:rPr>
            </w:pPr>
            <w:r>
              <w:rPr>
                <w:rFonts w:hint="default" w:ascii="Calibri" w:hAnsi="Calibri" w:eastAsia="宋体" w:cs="Calibri"/>
                <w:i w:val="0"/>
                <w:iCs w:val="0"/>
                <w:color w:val="000000"/>
                <w:kern w:val="0"/>
                <w:sz w:val="22"/>
                <w:szCs w:val="22"/>
                <w:u w:val="none"/>
                <w:lang w:val="en-US" w:eastAsia="zh-CN" w:bidi="ar"/>
              </w:rPr>
              <w:t>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23</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303</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对个人和家庭的补助</w:t>
            </w:r>
          </w:p>
        </w:tc>
        <w:tc>
          <w:tcPr>
            <w:tcW w:w="2551" w:type="dxa"/>
            <w:vAlign w:val="top"/>
          </w:tcPr>
          <w:p>
            <w:pPr>
              <w:keepNext w:val="0"/>
              <w:keepLines w:val="0"/>
              <w:widowControl/>
              <w:suppressLineNumbers w:val="0"/>
              <w:jc w:val="right"/>
              <w:textAlignment w:val="top"/>
              <w:rPr>
                <w:rFonts w:ascii="方正书宋_GBK" w:hAnsi="宋体" w:eastAsia="方正书宋_GBK" w:cs="宋体"/>
                <w:sz w:val="21"/>
                <w:szCs w:val="21"/>
              </w:rPr>
            </w:pPr>
            <w:r>
              <w:rPr>
                <w:rFonts w:hint="default" w:ascii="Calibri" w:hAnsi="Calibri" w:eastAsia="宋体" w:cs="Calibri"/>
                <w:i w:val="0"/>
                <w:iCs w:val="0"/>
                <w:color w:val="000000"/>
                <w:kern w:val="0"/>
                <w:sz w:val="22"/>
                <w:szCs w:val="22"/>
                <w:u w:val="none"/>
                <w:lang w:val="en-US" w:eastAsia="zh-CN" w:bidi="ar"/>
              </w:rPr>
              <w:t>4.36</w:t>
            </w:r>
          </w:p>
        </w:tc>
        <w:tc>
          <w:tcPr>
            <w:tcW w:w="2551" w:type="dxa"/>
            <w:vAlign w:val="top"/>
          </w:tcPr>
          <w:p>
            <w:pPr>
              <w:keepNext w:val="0"/>
              <w:keepLines w:val="0"/>
              <w:widowControl/>
              <w:suppressLineNumbers w:val="0"/>
              <w:jc w:val="right"/>
              <w:textAlignment w:val="top"/>
              <w:rPr>
                <w:rFonts w:ascii="方正书宋_GBK" w:hAnsi="宋体" w:eastAsia="方正书宋_GBK" w:cs="宋体"/>
                <w:sz w:val="21"/>
                <w:szCs w:val="21"/>
              </w:rPr>
            </w:pPr>
            <w:r>
              <w:rPr>
                <w:rFonts w:hint="default" w:ascii="Calibri" w:hAnsi="Calibri" w:eastAsia="宋体" w:cs="Calibri"/>
                <w:i w:val="0"/>
                <w:iCs w:val="0"/>
                <w:color w:val="000000"/>
                <w:kern w:val="0"/>
                <w:sz w:val="22"/>
                <w:szCs w:val="22"/>
                <w:u w:val="none"/>
                <w:lang w:val="en-US" w:eastAsia="zh-CN" w:bidi="ar"/>
              </w:rPr>
              <w:t>4.36</w:t>
            </w:r>
          </w:p>
        </w:tc>
        <w:tc>
          <w:tcPr>
            <w:tcW w:w="2552" w:type="dxa"/>
            <w:vAlign w:val="top"/>
          </w:tcPr>
          <w:p>
            <w:pPr>
              <w:jc w:val="right"/>
              <w:rPr>
                <w:rFonts w:ascii="方正书宋_GBK" w:hAnsi="宋体" w:eastAsia="方正书宋_GBK"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24</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30305</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lang w:eastAsia="zh-CN"/>
              </w:rPr>
            </w:pPr>
            <w:r>
              <w:rPr>
                <w:rFonts w:hint="default" w:ascii="Calibri" w:hAnsi="Calibri" w:eastAsia="宋体" w:cs="Calibri"/>
                <w:i w:val="0"/>
                <w:iCs w:val="0"/>
                <w:color w:val="000000"/>
                <w:kern w:val="0"/>
                <w:sz w:val="22"/>
                <w:szCs w:val="22"/>
                <w:u w:val="none"/>
                <w:lang w:val="en-US" w:eastAsia="zh-CN" w:bidi="ar"/>
              </w:rPr>
              <w:t>生活补助</w:t>
            </w:r>
          </w:p>
        </w:tc>
        <w:tc>
          <w:tcPr>
            <w:tcW w:w="2551" w:type="dxa"/>
            <w:vAlign w:val="top"/>
          </w:tcPr>
          <w:p>
            <w:pPr>
              <w:keepNext w:val="0"/>
              <w:keepLines w:val="0"/>
              <w:widowControl/>
              <w:suppressLineNumbers w:val="0"/>
              <w:jc w:val="right"/>
              <w:textAlignment w:val="top"/>
              <w:rPr>
                <w:rFonts w:ascii="方正书宋_GBK" w:hAnsi="宋体" w:eastAsia="方正书宋_GBK" w:cs="宋体"/>
                <w:sz w:val="21"/>
                <w:szCs w:val="21"/>
              </w:rPr>
            </w:pPr>
            <w:r>
              <w:rPr>
                <w:rFonts w:hint="default" w:ascii="Calibri" w:hAnsi="Calibri" w:eastAsia="宋体" w:cs="Calibri"/>
                <w:i w:val="0"/>
                <w:iCs w:val="0"/>
                <w:color w:val="000000"/>
                <w:kern w:val="0"/>
                <w:sz w:val="22"/>
                <w:szCs w:val="22"/>
                <w:u w:val="none"/>
                <w:lang w:val="en-US" w:eastAsia="zh-CN" w:bidi="ar"/>
              </w:rPr>
              <w:t>4.36</w:t>
            </w:r>
          </w:p>
        </w:tc>
        <w:tc>
          <w:tcPr>
            <w:tcW w:w="2551" w:type="dxa"/>
            <w:vAlign w:val="top"/>
          </w:tcPr>
          <w:p>
            <w:pPr>
              <w:keepNext w:val="0"/>
              <w:keepLines w:val="0"/>
              <w:widowControl/>
              <w:suppressLineNumbers w:val="0"/>
              <w:jc w:val="right"/>
              <w:textAlignment w:val="top"/>
              <w:rPr>
                <w:rFonts w:ascii="方正书宋_GBK" w:hAnsi="宋体" w:eastAsia="方正书宋_GBK" w:cs="宋体"/>
                <w:sz w:val="21"/>
                <w:szCs w:val="21"/>
              </w:rPr>
            </w:pPr>
            <w:r>
              <w:rPr>
                <w:rFonts w:hint="default" w:ascii="Calibri" w:hAnsi="Calibri" w:eastAsia="宋体" w:cs="Calibri"/>
                <w:i w:val="0"/>
                <w:iCs w:val="0"/>
                <w:color w:val="000000"/>
                <w:kern w:val="0"/>
                <w:sz w:val="22"/>
                <w:szCs w:val="22"/>
                <w:u w:val="none"/>
                <w:lang w:val="en-US" w:eastAsia="zh-CN" w:bidi="ar"/>
              </w:rPr>
              <w:t>4.36</w:t>
            </w:r>
          </w:p>
        </w:tc>
        <w:tc>
          <w:tcPr>
            <w:tcW w:w="2552" w:type="dxa"/>
            <w:vAlign w:val="top"/>
          </w:tcPr>
          <w:p>
            <w:pPr>
              <w:jc w:val="right"/>
              <w:rPr>
                <w:rFonts w:ascii="方正书宋_GBK" w:hAnsi="宋体" w:eastAsia="方正书宋_GBK" w:cs="宋体"/>
                <w:sz w:val="21"/>
                <w:szCs w:val="21"/>
              </w:rPr>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val="en-US" w:eastAsia="zh-CN"/>
              </w:rPr>
              <w:t>802001涞水县涞水镇人民政府本级</w:t>
            </w:r>
          </w:p>
        </w:tc>
        <w:tc>
          <w:tcPr>
            <w:tcW w:w="2551" w:type="dxa"/>
            <w:tcBorders>
              <w:top w:val="single" w:color="FFFFFF" w:sz="6" w:space="0"/>
              <w:left w:val="single" w:color="FFFFFF" w:sz="6" w:space="0"/>
              <w:right w:val="single" w:color="FFFFFF" w:sz="6" w:space="0"/>
            </w:tcBorders>
            <w:vAlign w:val="center"/>
          </w:tcPr>
          <w:p>
            <w:pPr>
              <w:pStyle w:val="13"/>
              <w:rPr>
                <w:lang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802001涞水县涞水镇人民政府本级</w:t>
            </w:r>
          </w:p>
        </w:tc>
        <w:tc>
          <w:tcPr>
            <w:tcW w:w="2551" w:type="dxa"/>
            <w:tcBorders>
              <w:top w:val="single" w:color="FFFFFF" w:sz="6" w:space="0"/>
              <w:left w:val="single" w:color="FFFFFF" w:sz="6" w:space="0"/>
              <w:right w:val="single" w:color="FFFFFF" w:sz="6" w:space="0"/>
            </w:tcBorders>
            <w:vAlign w:val="center"/>
          </w:tcPr>
          <w:p>
            <w:pPr>
              <w:pStyle w:val="13"/>
              <w:rPr>
                <w:lang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802001涞水县涞水镇人民政府本级</w:t>
            </w:r>
          </w:p>
        </w:tc>
        <w:tc>
          <w:tcPr>
            <w:tcW w:w="2381" w:type="dxa"/>
            <w:tcBorders>
              <w:top w:val="single" w:color="FFFFFF" w:sz="6" w:space="0"/>
              <w:left w:val="single" w:color="FFFFFF" w:sz="6" w:space="0"/>
              <w:right w:val="single" w:color="FFFFFF" w:sz="6" w:space="0"/>
            </w:tcBorders>
            <w:vAlign w:val="center"/>
          </w:tcPr>
          <w:p>
            <w:pPr>
              <w:pStyle w:val="13"/>
              <w:rPr>
                <w:lang w:eastAsia="zh-CN"/>
              </w:rPr>
            </w:pPr>
            <w:r>
              <w:t>预算年度：202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2" w:type="dxa"/>
            <w:vAlign w:val="center"/>
          </w:tcPr>
          <w:p>
            <w:pPr>
              <w:pStyle w:val="20"/>
              <w:rPr>
                <w:rFonts w:hint="default"/>
                <w:lang w:val="en-US" w:eastAsia="zh-CN"/>
              </w:rPr>
            </w:pPr>
            <w:r>
              <w:rPr>
                <w:rFonts w:hint="eastAsia"/>
                <w:lang w:val="en-US" w:eastAsia="zh-CN"/>
              </w:rPr>
              <w:t>3.50</w:t>
            </w:r>
          </w:p>
        </w:tc>
        <w:tc>
          <w:tcPr>
            <w:tcW w:w="2381" w:type="dxa"/>
            <w:vAlign w:val="center"/>
          </w:tcPr>
          <w:p>
            <w:pPr>
              <w:pStyle w:val="20"/>
              <w:rPr>
                <w:lang w:eastAsia="zh-CN"/>
              </w:rPr>
            </w:pPr>
            <w:r>
              <w:rPr>
                <w:rFonts w:hint="eastAsia"/>
                <w:lang w:val="en-US" w:eastAsia="zh-CN"/>
              </w:rPr>
              <w:t>3.5</w:t>
            </w:r>
            <w:r>
              <w:rPr>
                <w:rFonts w:hint="eastAsia"/>
                <w:lang w:eastAsia="zh-CN"/>
              </w:rPr>
              <w:t>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“三公”经费小计</w:t>
            </w:r>
          </w:p>
        </w:tc>
        <w:tc>
          <w:tcPr>
            <w:tcW w:w="2382" w:type="dxa"/>
            <w:vAlign w:val="center"/>
          </w:tcPr>
          <w:p>
            <w:pPr>
              <w:pStyle w:val="16"/>
              <w:rPr>
                <w:rFonts w:hint="default"/>
                <w:lang w:val="en-US" w:eastAsia="zh-CN"/>
              </w:rPr>
            </w:pPr>
            <w:r>
              <w:rPr>
                <w:rFonts w:hint="eastAsia"/>
                <w:lang w:val="en-US" w:eastAsia="zh-CN"/>
              </w:rPr>
              <w:t>3.50</w:t>
            </w:r>
          </w:p>
        </w:tc>
        <w:tc>
          <w:tcPr>
            <w:tcW w:w="2381" w:type="dxa"/>
            <w:vAlign w:val="center"/>
          </w:tcPr>
          <w:p>
            <w:pPr>
              <w:pStyle w:val="16"/>
              <w:rPr>
                <w:lang w:eastAsia="zh-CN"/>
              </w:rPr>
            </w:pPr>
            <w:r>
              <w:rPr>
                <w:rFonts w:hint="eastAsia"/>
                <w:lang w:val="en-US" w:eastAsia="zh-CN"/>
              </w:rPr>
              <w:t>3.5</w:t>
            </w:r>
            <w:r>
              <w:rPr>
                <w:rFonts w:hint="eastAsia"/>
                <w:lang w:eastAsia="zh-CN"/>
              </w:rPr>
              <w:t>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一、因公出国（境）费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其中：教学科研人员因公出国（境）费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其他因公出国（境）费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二、公务用车购置及运维费</w:t>
            </w:r>
          </w:p>
        </w:tc>
        <w:tc>
          <w:tcPr>
            <w:tcW w:w="2382" w:type="dxa"/>
            <w:vAlign w:val="center"/>
          </w:tcPr>
          <w:p>
            <w:pPr>
              <w:pStyle w:val="16"/>
              <w:rPr>
                <w:lang w:eastAsia="zh-CN"/>
              </w:rPr>
            </w:pPr>
            <w:r>
              <w:rPr>
                <w:rFonts w:hint="eastAsia"/>
                <w:lang w:eastAsia="zh-CN"/>
              </w:rPr>
              <w:t>3.50</w:t>
            </w:r>
          </w:p>
        </w:tc>
        <w:tc>
          <w:tcPr>
            <w:tcW w:w="2381" w:type="dxa"/>
            <w:vAlign w:val="center"/>
          </w:tcPr>
          <w:p>
            <w:pPr>
              <w:pStyle w:val="16"/>
              <w:rPr>
                <w:lang w:eastAsia="zh-CN"/>
              </w:rPr>
            </w:pPr>
            <w:r>
              <w:rPr>
                <w:rFonts w:hint="eastAsia"/>
                <w:lang w:eastAsia="zh-CN"/>
              </w:rPr>
              <w:t>3.50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其中：公务用车购置费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公务用车运行维护费</w:t>
            </w:r>
          </w:p>
        </w:tc>
        <w:tc>
          <w:tcPr>
            <w:tcW w:w="2382" w:type="dxa"/>
            <w:vAlign w:val="center"/>
          </w:tcPr>
          <w:p>
            <w:pPr>
              <w:pStyle w:val="16"/>
              <w:rPr>
                <w:lang w:eastAsia="zh-CN"/>
              </w:rPr>
            </w:pPr>
            <w:r>
              <w:rPr>
                <w:rFonts w:hint="eastAsia"/>
                <w:lang w:eastAsia="zh-CN"/>
              </w:rPr>
              <w:t>3.50</w:t>
            </w:r>
          </w:p>
        </w:tc>
        <w:tc>
          <w:tcPr>
            <w:tcW w:w="2381" w:type="dxa"/>
            <w:vAlign w:val="center"/>
          </w:tcPr>
          <w:p>
            <w:pPr>
              <w:pStyle w:val="16"/>
            </w:pPr>
            <w:r>
              <w:rPr>
                <w:rFonts w:hint="eastAsia"/>
                <w:lang w:eastAsia="zh-CN"/>
              </w:rPr>
              <w:t>3.50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t>三、公务接待费</w:t>
            </w:r>
          </w:p>
        </w:tc>
        <w:tc>
          <w:tcPr>
            <w:tcW w:w="2382" w:type="dxa"/>
            <w:vAlign w:val="center"/>
          </w:tcPr>
          <w:p>
            <w:pPr>
              <w:pStyle w:val="16"/>
              <w:rPr>
                <w:lang w:eastAsia="zh-CN"/>
              </w:rPr>
            </w:pPr>
          </w:p>
        </w:tc>
        <w:tc>
          <w:tcPr>
            <w:tcW w:w="2381" w:type="dxa"/>
            <w:vAlign w:val="center"/>
          </w:tcPr>
          <w:p>
            <w:pPr>
              <w:pStyle w:val="16"/>
              <w:rPr>
                <w:lang w:eastAsia="zh-CN"/>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 xml:space="preserve">第一部分  </w:t>
      </w:r>
      <w:r>
        <w:rPr>
          <w:rFonts w:hint="eastAsia" w:ascii="方正书宋_GBK" w:hAnsi="方正书宋_GBK" w:eastAsia="方正书宋_GBK" w:cs="方正书宋_GBK"/>
          <w:color w:val="FFFFFF"/>
          <w:sz w:val="21"/>
          <w:lang w:eastAsia="zh-CN"/>
        </w:rPr>
        <w:t>XX</w:t>
      </w:r>
      <w:r>
        <w:rPr>
          <w:rFonts w:ascii="方正书宋_GBK" w:hAnsi="方正书宋_GBK" w:eastAsia="方正书宋_GBK" w:cs="方正书宋_GBK"/>
          <w:color w:val="FFFFFF"/>
          <w:sz w:val="21"/>
        </w:rPr>
        <w:t>县财政局2022年部门预算信息公开情况说明</w:t>
      </w:r>
    </w:p>
    <w:p>
      <w:pPr>
        <w:jc w:val="center"/>
      </w:pPr>
      <w:r>
        <w:rPr>
          <w:rFonts w:hint="eastAsia" w:ascii="方正小标宋_GBK" w:hAnsi="方正小标宋_GBK" w:eastAsia="方正小标宋_GBK" w:cs="方正小标宋_GBK"/>
          <w:color w:val="000000"/>
          <w:sz w:val="44"/>
          <w:lang w:eastAsia="zh-CN"/>
        </w:rPr>
        <w:t>涞水县涞水镇人民政府</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涞水县涞水镇人民政府</w:t>
      </w:r>
      <w:r>
        <w:rPr>
          <w:rFonts w:eastAsia="方正仿宋_GBK"/>
          <w:color w:val="000000"/>
          <w:sz w:val="28"/>
        </w:rPr>
        <w:t>202</w:t>
      </w:r>
      <w:r>
        <w:rPr>
          <w:rFonts w:hint="eastAsia" w:eastAsia="方正仿宋_GBK"/>
          <w:color w:val="000000"/>
          <w:sz w:val="28"/>
          <w:lang w:val="en-US" w:eastAsia="zh-CN"/>
        </w:rPr>
        <w:t>4</w:t>
      </w:r>
      <w:r>
        <w:rPr>
          <w:rFonts w:eastAsia="方正仿宋_GBK"/>
          <w:color w:val="000000"/>
          <w:sz w:val="28"/>
        </w:rPr>
        <w:t>年</w:t>
      </w:r>
      <w:r>
        <w:rPr>
          <w:rFonts w:hint="eastAsia" w:eastAsia="方正仿宋_GBK"/>
          <w:color w:val="000000"/>
          <w:sz w:val="28"/>
          <w:lang w:eastAsia="zh-CN"/>
        </w:rPr>
        <w:t>单位</w:t>
      </w:r>
      <w:r>
        <w:rPr>
          <w:rFonts w:eastAsia="方正仿宋_GBK"/>
          <w:color w:val="000000"/>
          <w:sz w:val="28"/>
        </w:rPr>
        <w:t>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8"/>
    </w:p>
    <w:p>
      <w:pPr>
        <w:ind w:firstLine="640"/>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pStyle w:val="22"/>
      </w:pPr>
      <w:r>
        <w:rPr>
          <w:rFonts w:hint="eastAsia"/>
          <w:lang w:eastAsia="zh-CN"/>
        </w:rPr>
        <w:t>涞水县涞水镇人民政府单位</w:t>
      </w:r>
      <w:r>
        <w:t>职责</w:t>
      </w:r>
    </w:p>
    <w:p>
      <w:pPr>
        <w:pStyle w:val="22"/>
        <w:rPr>
          <w:lang w:eastAsia="zh-CN"/>
        </w:rPr>
      </w:pPr>
      <w:r>
        <w:rPr>
          <w:rFonts w:hint="eastAsia"/>
          <w:lang w:eastAsia="zh-CN"/>
        </w:rPr>
        <w:t>（一）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pPr>
        <w:pStyle w:val="22"/>
        <w:rPr>
          <w:lang w:eastAsia="zh-CN"/>
        </w:rPr>
      </w:pPr>
      <w:r>
        <w:rPr>
          <w:rFonts w:hint="eastAsia"/>
          <w:lang w:eastAsia="zh-CN"/>
        </w:rPr>
        <w:t>（二）加强党对基层治理的全面领导，统筹抓好基层党建工作和基层党组织建设各项制度。推进全面从严治党，强化“两个责任”， 确保党的路线方针政策在基层得到全面贯彻落实。</w:t>
      </w:r>
    </w:p>
    <w:p>
      <w:pPr>
        <w:pStyle w:val="22"/>
        <w:rPr>
          <w:lang w:eastAsia="zh-CN"/>
        </w:rPr>
      </w:pPr>
      <w:r>
        <w:rPr>
          <w:rFonts w:hint="eastAsia"/>
          <w:lang w:eastAsia="zh-CN"/>
        </w:rPr>
        <w:t>（三）讨论和决定本镇经济建设、政治建设、文化建设、社会建设、生态文明建设和党的建设以及乡村振兴中的重大问题。</w:t>
      </w:r>
    </w:p>
    <w:p>
      <w:pPr>
        <w:pStyle w:val="22"/>
        <w:rPr>
          <w:lang w:eastAsia="zh-CN"/>
        </w:rPr>
      </w:pPr>
      <w:r>
        <w:rPr>
          <w:rFonts w:hint="eastAsia"/>
          <w:lang w:eastAsia="zh-CN"/>
        </w:rPr>
        <w:t>（四）组织召开本级人民代表大会，充分行使重大事项决定权、监督权和任免权，做好人大代表工作，联系选民、反映群众意见和要求。</w:t>
      </w:r>
    </w:p>
    <w:p>
      <w:pPr>
        <w:pStyle w:val="22"/>
        <w:rPr>
          <w:lang w:eastAsia="zh-CN"/>
        </w:rPr>
      </w:pPr>
      <w:r>
        <w:rPr>
          <w:rFonts w:hint="eastAsia"/>
          <w:lang w:eastAsia="zh-CN"/>
        </w:rPr>
        <w:t>（五）组织实施与群众生活密切相关的各项公共服务，落实基层“最多跑一次”改革工作，拓宽服务渠道，改进服务方式，建立健全群众办事一次办结机制，推进镇便民服务平台标准化建设，实行“一站式服务”“一枚印章管审批（服务）”， 提升群众获得感和幸福感。</w:t>
      </w:r>
    </w:p>
    <w:p>
      <w:pPr>
        <w:pStyle w:val="22"/>
        <w:rPr>
          <w:lang w:eastAsia="zh-CN"/>
        </w:rPr>
      </w:pPr>
      <w:r>
        <w:rPr>
          <w:rFonts w:hint="eastAsia"/>
          <w:lang w:eastAsia="zh-CN"/>
        </w:rPr>
        <w:t>（六）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pStyle w:val="22"/>
        <w:rPr>
          <w:lang w:eastAsia="zh-CN"/>
        </w:rPr>
      </w:pPr>
      <w:r>
        <w:rPr>
          <w:rFonts w:hint="eastAsia"/>
          <w:lang w:eastAsia="zh-CN"/>
        </w:rPr>
        <w:t>（七）镇党委领导镇政权机关、群团组织和其他各类组织，</w:t>
      </w:r>
    </w:p>
    <w:p>
      <w:pPr>
        <w:pStyle w:val="22"/>
        <w:rPr>
          <w:lang w:eastAsia="zh-CN"/>
        </w:rPr>
      </w:pPr>
      <w:r>
        <w:rPr>
          <w:rFonts w:hint="eastAsia"/>
          <w:lang w:eastAsia="zh-CN"/>
        </w:rPr>
        <w:t>加强指导和规范，支持和保证这些机关和组织依照国家法律法规以及各自章程履行职责。坚持党管武装的根本原则和制度，协调各方力量，对镇人民武装工作实行统一领导。</w:t>
      </w:r>
    </w:p>
    <w:p>
      <w:pPr>
        <w:pStyle w:val="22"/>
        <w:rPr>
          <w:lang w:eastAsia="zh-CN"/>
        </w:rPr>
      </w:pPr>
      <w:r>
        <w:rPr>
          <w:rFonts w:hint="eastAsia"/>
          <w:lang w:eastAsia="zh-CN"/>
        </w:rPr>
        <w:t>（八）加强镇党委自身建设和村党组织建设，以及其他隶属镇党委的党组织建设，抓好发展党员工作，加强党员队伍建设。维护和执行党的纪律，监督党员干部和其他任何工作人员严格遵守国家法律法规。</w:t>
      </w:r>
    </w:p>
    <w:p>
      <w:pPr>
        <w:pStyle w:val="22"/>
        <w:rPr>
          <w:lang w:eastAsia="zh-CN"/>
        </w:rPr>
      </w:pPr>
      <w:r>
        <w:rPr>
          <w:rFonts w:hint="eastAsia"/>
          <w:lang w:eastAsia="zh-CN"/>
        </w:rPr>
        <w:t>（九）按照干部管理权限，负责对干部的教育、培训、选拔、考核和监督工作。协助管理上级有关部门驻本镇的干部。做好人才服务工作。</w:t>
      </w:r>
    </w:p>
    <w:p>
      <w:pPr>
        <w:pStyle w:val="22"/>
        <w:rPr>
          <w:lang w:eastAsia="zh-CN"/>
        </w:rPr>
      </w:pPr>
      <w:r>
        <w:rPr>
          <w:rFonts w:hint="eastAsia"/>
          <w:lang w:eastAsia="zh-CN"/>
        </w:rPr>
        <w:t>（十）领导本镇的基层治理，加强社会主义民主法治建设和精神文明建设，加强社会治安综合治理，推行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p>
    <w:p>
      <w:pPr>
        <w:pStyle w:val="22"/>
        <w:rPr>
          <w:lang w:eastAsia="zh-CN"/>
        </w:rPr>
      </w:pPr>
      <w:r>
        <w:rPr>
          <w:rFonts w:hint="eastAsia"/>
          <w:lang w:eastAsia="zh-CN"/>
        </w:rPr>
        <w:t>（十一）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22"/>
      </w:pPr>
      <w:r>
        <w:rPr>
          <w:rFonts w:hint="eastAsia"/>
          <w:lang w:eastAsia="zh-CN"/>
        </w:rPr>
        <w:t>（十二）承办上级党委、人大、政府交办的其他事项。</w:t>
      </w:r>
    </w:p>
    <w:p>
      <w:pPr>
        <w:pStyle w:val="22"/>
      </w:pP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涞水县涞水镇人民政府本级</w:t>
            </w:r>
          </w:p>
        </w:tc>
        <w:tc>
          <w:tcPr>
            <w:tcW w:w="1843" w:type="dxa"/>
            <w:vAlign w:val="center"/>
          </w:tcPr>
          <w:p>
            <w:pPr>
              <w:pStyle w:val="18"/>
              <w:rPr>
                <w:lang w:eastAsia="zh-CN"/>
              </w:rPr>
            </w:pPr>
            <w:r>
              <w:rPr>
                <w:rFonts w:hint="eastAsia"/>
                <w:lang w:eastAsia="zh-CN"/>
              </w:rP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9" w:name="_Toc_3_3_0000000011"/>
    </w:p>
    <w:p>
      <w:pPr>
        <w:spacing w:before="10" w:after="10" w:line="360" w:lineRule="auto"/>
        <w:ind w:firstLine="640"/>
        <w:outlineLvl w:val="2"/>
      </w:pPr>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9"/>
    </w:p>
    <w:p>
      <w:pPr>
        <w:spacing w:line="500" w:lineRule="exact"/>
        <w:ind w:firstLine="560"/>
        <w:rPr>
          <w:rFonts w:eastAsia="方正仿宋_GBK"/>
          <w:color w:val="000000"/>
          <w:sz w:val="28"/>
          <w:lang w:val="uk-UA" w:eastAsia="zh-CN"/>
        </w:rPr>
      </w:pPr>
      <w:r>
        <w:rPr>
          <w:rFonts w:hint="eastAsia" w:eastAsia="方正仿宋_GBK"/>
          <w:color w:val="000000"/>
          <w:sz w:val="28"/>
          <w:lang w:val="uk-UA" w:eastAsia="zh-CN"/>
        </w:rPr>
        <w:t>1、收入情况</w:t>
      </w:r>
    </w:p>
    <w:p>
      <w:pPr>
        <w:spacing w:line="500" w:lineRule="exact"/>
        <w:ind w:firstLine="560"/>
        <w:rPr>
          <w:rFonts w:eastAsia="方正仿宋_GBK"/>
          <w:color w:val="000000"/>
          <w:sz w:val="28"/>
          <w:lang w:eastAsia="zh-CN"/>
        </w:rPr>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年我</w:t>
      </w:r>
      <w:r>
        <w:rPr>
          <w:rFonts w:hint="eastAsia" w:eastAsia="方正仿宋_GBK"/>
          <w:color w:val="000000"/>
          <w:sz w:val="28"/>
          <w:lang w:eastAsia="zh-CN"/>
        </w:rPr>
        <w:t>单位</w:t>
      </w:r>
      <w:r>
        <w:rPr>
          <w:rFonts w:hint="eastAsia" w:eastAsia="方正仿宋_GBK"/>
          <w:color w:val="000000"/>
          <w:sz w:val="28"/>
        </w:rPr>
        <w:t>预算总收入</w:t>
      </w:r>
      <w:r>
        <w:rPr>
          <w:rFonts w:hint="eastAsia" w:eastAsia="方正仿宋_GBK"/>
          <w:color w:val="000000"/>
          <w:sz w:val="28"/>
          <w:lang w:val="en-US" w:eastAsia="zh-CN"/>
        </w:rPr>
        <w:t>860.85</w:t>
      </w:r>
      <w:r>
        <w:rPr>
          <w:rFonts w:hint="eastAsia" w:eastAsia="方正仿宋_GBK"/>
          <w:color w:val="000000"/>
          <w:sz w:val="28"/>
        </w:rPr>
        <w:t>万元。其中:一般公共预算拨款收入</w:t>
      </w:r>
      <w:r>
        <w:rPr>
          <w:rFonts w:hint="eastAsia" w:eastAsia="方正仿宋_GBK"/>
          <w:color w:val="000000"/>
          <w:sz w:val="28"/>
          <w:lang w:val="en-US" w:eastAsia="zh-CN"/>
        </w:rPr>
        <w:t>860.85</w:t>
      </w:r>
      <w:r>
        <w:rPr>
          <w:rFonts w:hint="eastAsia" w:eastAsia="方正仿宋_GBK"/>
          <w:color w:val="000000"/>
          <w:sz w:val="28"/>
        </w:rPr>
        <w:t>万元，政府性基金预算拨款收入0万元，国有资本经营预算收入0万元。</w:t>
      </w:r>
    </w:p>
    <w:p>
      <w:pPr>
        <w:spacing w:line="500" w:lineRule="exact"/>
        <w:ind w:firstLine="560"/>
        <w:rPr>
          <w:rFonts w:eastAsia="方正仿宋_GBK"/>
          <w:color w:val="000000"/>
          <w:sz w:val="28"/>
          <w:lang w:val="uk-UA" w:eastAsia="zh-CN"/>
        </w:rPr>
      </w:pPr>
      <w:r>
        <w:rPr>
          <w:rFonts w:hint="eastAsia" w:eastAsia="方正仿宋_GBK"/>
          <w:color w:val="000000"/>
          <w:sz w:val="28"/>
          <w:lang w:val="uk-UA" w:eastAsia="zh-CN"/>
        </w:rPr>
        <w:t>2、支出情况</w:t>
      </w:r>
    </w:p>
    <w:p>
      <w:pPr>
        <w:spacing w:line="500" w:lineRule="exact"/>
        <w:ind w:firstLine="560"/>
        <w:rPr>
          <w:rFonts w:eastAsia="方正仿宋_GBK"/>
          <w:color w:val="000000"/>
          <w:sz w:val="28"/>
          <w:lang w:eastAsia="zh-CN"/>
        </w:rPr>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年我</w:t>
      </w:r>
      <w:r>
        <w:rPr>
          <w:rFonts w:hint="eastAsia" w:eastAsia="方正仿宋_GBK"/>
          <w:color w:val="000000"/>
          <w:sz w:val="28"/>
          <w:lang w:eastAsia="zh-CN"/>
        </w:rPr>
        <w:t>单位</w:t>
      </w:r>
      <w:r>
        <w:rPr>
          <w:rFonts w:hint="eastAsia" w:eastAsia="方正仿宋_GBK"/>
          <w:color w:val="000000"/>
          <w:sz w:val="28"/>
        </w:rPr>
        <w:t>年初预算拨款支出</w:t>
      </w:r>
      <w:r>
        <w:rPr>
          <w:rFonts w:hint="eastAsia" w:eastAsia="方正仿宋_GBK"/>
          <w:color w:val="000000"/>
          <w:sz w:val="28"/>
          <w:lang w:val="en-US" w:eastAsia="zh-CN"/>
        </w:rPr>
        <w:t>860.85</w:t>
      </w:r>
      <w:r>
        <w:rPr>
          <w:rFonts w:hint="eastAsia" w:eastAsia="方正仿宋_GBK"/>
          <w:color w:val="000000"/>
          <w:sz w:val="28"/>
        </w:rPr>
        <w:t>万元。其中：基本支出</w:t>
      </w:r>
      <w:r>
        <w:rPr>
          <w:rFonts w:hint="eastAsia" w:eastAsia="方正仿宋_GBK"/>
          <w:color w:val="000000"/>
          <w:sz w:val="28"/>
          <w:lang w:val="en-US" w:eastAsia="zh-CN"/>
        </w:rPr>
        <w:t>815.85</w:t>
      </w:r>
      <w:r>
        <w:rPr>
          <w:rFonts w:hint="eastAsia" w:eastAsia="方正仿宋_GBK"/>
          <w:color w:val="000000"/>
          <w:sz w:val="28"/>
        </w:rPr>
        <w:t>万元，包含:人员经费预算</w:t>
      </w:r>
      <w:r>
        <w:rPr>
          <w:rFonts w:hint="eastAsia" w:eastAsia="方正仿宋_GBK"/>
          <w:color w:val="000000"/>
          <w:sz w:val="28"/>
          <w:lang w:val="en-US" w:eastAsia="zh-CN"/>
        </w:rPr>
        <w:t>751.86</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公用经费</w:t>
      </w:r>
      <w:r>
        <w:rPr>
          <w:rFonts w:hint="eastAsia" w:eastAsia="方正仿宋_GBK"/>
          <w:color w:val="000000"/>
          <w:sz w:val="28"/>
          <w:lang w:val="en-US" w:eastAsia="zh-CN"/>
        </w:rPr>
        <w:t>63.99</w:t>
      </w:r>
      <w:r>
        <w:rPr>
          <w:rFonts w:hint="eastAsia" w:eastAsia="方正仿宋_GBK"/>
          <w:color w:val="000000"/>
          <w:sz w:val="28"/>
        </w:rPr>
        <w:t>万元；项目支出</w:t>
      </w:r>
      <w:r>
        <w:rPr>
          <w:rFonts w:hint="eastAsia" w:eastAsia="方正仿宋_GBK"/>
          <w:color w:val="000000"/>
          <w:sz w:val="28"/>
          <w:lang w:val="en-US" w:eastAsia="zh-CN"/>
        </w:rPr>
        <w:t>45</w:t>
      </w:r>
      <w:r>
        <w:rPr>
          <w:rFonts w:hint="eastAsia" w:eastAsia="方正仿宋_GBK"/>
          <w:color w:val="000000"/>
          <w:sz w:val="28"/>
        </w:rPr>
        <w:t>万元。</w:t>
      </w:r>
    </w:p>
    <w:p>
      <w:pPr>
        <w:spacing w:line="500" w:lineRule="exact"/>
        <w:ind w:firstLine="560"/>
        <w:rPr>
          <w:rFonts w:eastAsia="方正仿宋_GBK"/>
          <w:color w:val="000000"/>
          <w:sz w:val="28"/>
          <w:lang w:eastAsia="zh-CN"/>
        </w:rPr>
      </w:pPr>
      <w:r>
        <w:rPr>
          <w:rFonts w:hint="eastAsia" w:eastAsia="方正仿宋_GBK"/>
          <w:color w:val="000000"/>
          <w:sz w:val="28"/>
          <w:lang w:val="uk-UA" w:eastAsia="zh-CN"/>
        </w:rPr>
        <w:t>3、比上年增减情况</w:t>
      </w:r>
    </w:p>
    <w:p>
      <w:pPr>
        <w:spacing w:line="500" w:lineRule="exact"/>
        <w:ind w:firstLine="560"/>
      </w:pPr>
      <w:r>
        <w:rPr>
          <w:rFonts w:hint="eastAsia" w:eastAsia="方正仿宋_GBK"/>
          <w:color w:val="000000"/>
          <w:sz w:val="28"/>
          <w:lang w:eastAsia="zh-CN"/>
        </w:rPr>
        <w:t>本年度预算收支安排</w:t>
      </w:r>
      <w:r>
        <w:rPr>
          <w:rFonts w:hint="eastAsia" w:eastAsia="方正仿宋_GBK"/>
          <w:color w:val="000000"/>
          <w:sz w:val="28"/>
          <w:lang w:val="en-US" w:eastAsia="zh-CN"/>
        </w:rPr>
        <w:t>860.85</w:t>
      </w:r>
      <w:r>
        <w:rPr>
          <w:rFonts w:hint="eastAsia" w:eastAsia="方正仿宋_GBK"/>
          <w:color w:val="000000"/>
          <w:sz w:val="28"/>
          <w:lang w:eastAsia="zh-CN"/>
        </w:rPr>
        <w:t>万元，较上年增加</w:t>
      </w:r>
      <w:r>
        <w:rPr>
          <w:rFonts w:hint="eastAsia" w:eastAsia="方正仿宋_GBK"/>
          <w:color w:val="000000"/>
          <w:sz w:val="28"/>
          <w:lang w:val="en-US" w:eastAsia="zh-CN"/>
        </w:rPr>
        <w:t>97.08</w:t>
      </w:r>
      <w:r>
        <w:rPr>
          <w:rFonts w:hint="eastAsia" w:eastAsia="方正仿宋_GBK"/>
          <w:color w:val="000000"/>
          <w:sz w:val="28"/>
          <w:lang w:eastAsia="zh-CN"/>
        </w:rPr>
        <w:t>万元，</w:t>
      </w:r>
      <w:r>
        <w:rPr>
          <w:rFonts w:hint="eastAsia" w:eastAsia="方正仿宋_GBK"/>
          <w:color w:val="000000"/>
          <w:sz w:val="28"/>
          <w:lang w:val="en-US" w:eastAsia="zh-CN"/>
        </w:rPr>
        <w:t>其中基本</w:t>
      </w:r>
      <w:r>
        <w:rPr>
          <w:rFonts w:hint="eastAsia" w:eastAsia="方正仿宋_GBK"/>
          <w:color w:val="000000"/>
          <w:sz w:val="28"/>
          <w:lang w:eastAsia="zh-CN"/>
        </w:rPr>
        <w:t>支出</w:t>
      </w:r>
      <w:r>
        <w:rPr>
          <w:rFonts w:hint="eastAsia" w:eastAsia="方正仿宋_GBK"/>
          <w:color w:val="000000"/>
          <w:sz w:val="28"/>
          <w:lang w:val="en-US" w:eastAsia="zh-CN"/>
        </w:rPr>
        <w:t>较上年增加87.08万元，</w:t>
      </w:r>
      <w:r>
        <w:rPr>
          <w:rFonts w:hint="eastAsia" w:eastAsia="方正仿宋_GBK"/>
          <w:color w:val="000000"/>
          <w:sz w:val="28"/>
          <w:lang w:eastAsia="zh-CN"/>
        </w:rPr>
        <w:t>主要原因是</w:t>
      </w:r>
      <w:r>
        <w:rPr>
          <w:rFonts w:hint="eastAsia" w:eastAsia="方正仿宋_GBK"/>
          <w:color w:val="000000"/>
          <w:sz w:val="28"/>
          <w:lang w:val="en-US" w:eastAsia="zh-CN"/>
        </w:rPr>
        <w:t>人员增加，工资保险提高，支出增加</w:t>
      </w:r>
      <w:r>
        <w:rPr>
          <w:rFonts w:hint="eastAsia" w:eastAsia="方正仿宋_GBK"/>
          <w:color w:val="000000"/>
          <w:sz w:val="28"/>
          <w:lang w:eastAsia="zh-CN"/>
        </w:rPr>
        <w:t>；项目支出增加</w:t>
      </w:r>
      <w:r>
        <w:rPr>
          <w:rFonts w:hint="eastAsia" w:eastAsia="方正仿宋_GBK"/>
          <w:color w:val="000000"/>
          <w:sz w:val="28"/>
          <w:lang w:val="en-US" w:eastAsia="zh-CN"/>
        </w:rPr>
        <w:t>10万元</w:t>
      </w:r>
      <w:r>
        <w:rPr>
          <w:rFonts w:hint="eastAsia" w:eastAsia="方正仿宋_GBK"/>
          <w:color w:val="000000"/>
          <w:sz w:val="28"/>
          <w:lang w:eastAsia="zh-CN"/>
        </w:rPr>
        <w:t>，</w:t>
      </w:r>
      <w:r>
        <w:rPr>
          <w:rFonts w:hint="eastAsia" w:eastAsia="方正仿宋_GBK"/>
          <w:color w:val="000000"/>
          <w:sz w:val="28"/>
          <w:lang w:val="en-US" w:eastAsia="zh-CN"/>
        </w:rPr>
        <w:t>原因是</w:t>
      </w:r>
      <w:r>
        <w:rPr>
          <w:rFonts w:hint="eastAsia" w:eastAsia="方正仿宋_GBK"/>
          <w:color w:val="000000"/>
          <w:sz w:val="28"/>
          <w:lang w:eastAsia="zh-CN"/>
        </w:rPr>
        <w:t>中</w:t>
      </w:r>
      <w:r>
        <w:rPr>
          <w:rFonts w:hint="eastAsia" w:eastAsia="方正仿宋_GBK"/>
          <w:color w:val="000000"/>
          <w:sz w:val="28"/>
          <w:lang w:val="en-US" w:eastAsia="zh-CN"/>
        </w:rPr>
        <w:t>乡镇行政执法经费项目增加了10万元</w:t>
      </w:r>
      <w:r>
        <w:rPr>
          <w:rFonts w:hint="eastAsia" w:eastAsia="方正仿宋_GBK"/>
          <w:color w:val="000000"/>
          <w:sz w:val="28"/>
          <w:lang w:eastAsia="zh-CN"/>
        </w:rPr>
        <w:t>。</w:t>
      </w:r>
    </w:p>
    <w:p>
      <w:pPr>
        <w:spacing w:before="10" w:after="10" w:line="360" w:lineRule="auto"/>
        <w:ind w:firstLine="640"/>
        <w:outlineLvl w:val="2"/>
        <w:rPr>
          <w:rFonts w:ascii="黑体" w:hAnsi="黑体" w:eastAsia="黑体" w:cs="黑体"/>
          <w:color w:val="000000"/>
          <w:sz w:val="32"/>
        </w:rPr>
      </w:pPr>
      <w:bookmarkStart w:id="10" w:name="_Toc_3_3_0000000012"/>
    </w:p>
    <w:p>
      <w:pPr>
        <w:spacing w:before="10" w:after="10" w:line="360" w:lineRule="auto"/>
        <w:ind w:firstLine="640"/>
        <w:outlineLvl w:val="2"/>
      </w:pPr>
      <w:r>
        <w:rPr>
          <w:rFonts w:ascii="黑体" w:hAnsi="黑体" w:eastAsia="黑体" w:cs="黑体"/>
          <w:color w:val="000000"/>
          <w:sz w:val="32"/>
        </w:rPr>
        <w:t>三、机关运行经费安排情况</w:t>
      </w:r>
      <w:bookmarkEnd w:id="10"/>
    </w:p>
    <w:p>
      <w:pPr>
        <w:spacing w:line="500" w:lineRule="exact"/>
        <w:ind w:firstLine="560"/>
        <w:rPr>
          <w:rFonts w:eastAsia="方正仿宋_GBK"/>
          <w:color w:val="000000"/>
          <w:sz w:val="28"/>
          <w:lang w:eastAsia="zh-CN"/>
        </w:rPr>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w:t>
      </w:r>
      <w:r>
        <w:rPr>
          <w:rFonts w:hint="eastAsia" w:eastAsia="方正仿宋_GBK"/>
          <w:color w:val="000000"/>
          <w:sz w:val="28"/>
          <w:lang w:eastAsia="zh-CN"/>
        </w:rPr>
        <w:t>涞水县涞水镇人民政府单位</w:t>
      </w:r>
      <w:r>
        <w:rPr>
          <w:rFonts w:hint="eastAsia" w:eastAsia="方正仿宋_GBK"/>
          <w:color w:val="000000"/>
          <w:sz w:val="28"/>
        </w:rPr>
        <w:t>预算安排机关运行经费支出</w:t>
      </w:r>
      <w:r>
        <w:rPr>
          <w:rFonts w:hint="eastAsia" w:eastAsia="方正仿宋_GBK"/>
          <w:color w:val="000000"/>
          <w:sz w:val="28"/>
          <w:lang w:val="en-US" w:eastAsia="zh-CN"/>
        </w:rPr>
        <w:t>63.99</w:t>
      </w:r>
      <w:r>
        <w:rPr>
          <w:rFonts w:hint="eastAsia" w:eastAsia="方正仿宋_GBK"/>
          <w:color w:val="000000"/>
          <w:sz w:val="28"/>
        </w:rPr>
        <w:t>万元，其中包括办公费</w:t>
      </w:r>
      <w:r>
        <w:rPr>
          <w:rFonts w:hint="eastAsia" w:eastAsia="方正仿宋_GBK"/>
          <w:color w:val="000000"/>
          <w:sz w:val="28"/>
          <w:lang w:val="en-US" w:eastAsia="zh-CN"/>
        </w:rPr>
        <w:t>15.05</w:t>
      </w:r>
      <w:r>
        <w:rPr>
          <w:rFonts w:hint="eastAsia" w:eastAsia="方正仿宋_GBK"/>
          <w:color w:val="000000"/>
          <w:sz w:val="28"/>
        </w:rPr>
        <w:t>万元、邮电费</w:t>
      </w:r>
      <w:r>
        <w:rPr>
          <w:rFonts w:hint="eastAsia" w:eastAsia="方正仿宋_GBK"/>
          <w:color w:val="000000"/>
          <w:sz w:val="28"/>
          <w:lang w:eastAsia="zh-CN"/>
        </w:rPr>
        <w:t>0.36</w:t>
      </w:r>
      <w:r>
        <w:rPr>
          <w:rFonts w:hint="eastAsia" w:eastAsia="方正仿宋_GBK"/>
          <w:color w:val="000000"/>
          <w:sz w:val="28"/>
        </w:rPr>
        <w:t>万元、</w:t>
      </w:r>
      <w:r>
        <w:rPr>
          <w:rFonts w:hint="eastAsia" w:eastAsia="方正仿宋_GBK"/>
          <w:color w:val="000000"/>
          <w:sz w:val="28"/>
          <w:lang w:eastAsia="zh-CN"/>
        </w:rPr>
        <w:t>取暖费5万元、差旅费</w:t>
      </w:r>
      <w:r>
        <w:rPr>
          <w:rFonts w:hint="eastAsia" w:eastAsia="方正仿宋_GBK"/>
          <w:color w:val="000000"/>
          <w:sz w:val="28"/>
          <w:lang w:val="en-US" w:eastAsia="zh-CN"/>
        </w:rPr>
        <w:t>1.5</w:t>
      </w:r>
      <w:r>
        <w:rPr>
          <w:rFonts w:hint="eastAsia" w:eastAsia="方正仿宋_GBK"/>
          <w:color w:val="000000"/>
          <w:sz w:val="28"/>
          <w:lang w:eastAsia="zh-CN"/>
        </w:rPr>
        <w:t>万元、劳务费</w:t>
      </w:r>
      <w:r>
        <w:rPr>
          <w:rFonts w:hint="eastAsia" w:eastAsia="方正仿宋_GBK"/>
          <w:color w:val="000000"/>
          <w:sz w:val="28"/>
          <w:lang w:val="en-US" w:eastAsia="zh-CN"/>
        </w:rPr>
        <w:t>3.49</w:t>
      </w:r>
      <w:r>
        <w:rPr>
          <w:rFonts w:hint="eastAsia" w:eastAsia="方正仿宋_GBK"/>
          <w:color w:val="000000"/>
          <w:sz w:val="28"/>
          <w:lang w:eastAsia="zh-CN"/>
        </w:rPr>
        <w:t>万元、</w:t>
      </w:r>
      <w:r>
        <w:rPr>
          <w:rFonts w:hint="eastAsia" w:eastAsia="方正仿宋_GBK"/>
          <w:color w:val="000000"/>
          <w:sz w:val="28"/>
        </w:rPr>
        <w:t>工会经费</w:t>
      </w:r>
      <w:r>
        <w:rPr>
          <w:rFonts w:hint="eastAsia" w:eastAsia="方正仿宋_GBK"/>
          <w:color w:val="000000"/>
          <w:sz w:val="28"/>
          <w:lang w:val="en-US" w:eastAsia="zh-CN"/>
        </w:rPr>
        <w:t>6.47</w:t>
      </w:r>
      <w:r>
        <w:rPr>
          <w:rFonts w:hint="eastAsia" w:eastAsia="方正仿宋_GBK"/>
          <w:color w:val="000000"/>
          <w:sz w:val="28"/>
        </w:rPr>
        <w:t>万元、在职人员及退休人员福利费</w:t>
      </w:r>
      <w:r>
        <w:rPr>
          <w:rFonts w:hint="eastAsia" w:eastAsia="方正仿宋_GBK"/>
          <w:color w:val="000000"/>
          <w:sz w:val="28"/>
          <w:lang w:val="en-US" w:eastAsia="zh-CN"/>
        </w:rPr>
        <w:t>9.54</w:t>
      </w:r>
      <w:r>
        <w:rPr>
          <w:rFonts w:hint="eastAsia" w:eastAsia="方正仿宋_GBK"/>
          <w:color w:val="000000"/>
          <w:sz w:val="28"/>
        </w:rPr>
        <w:t>万元</w:t>
      </w:r>
      <w:r>
        <w:rPr>
          <w:rFonts w:hint="eastAsia" w:eastAsia="方正仿宋_GBK"/>
          <w:color w:val="000000"/>
          <w:sz w:val="28"/>
          <w:lang w:eastAsia="zh-CN"/>
        </w:rPr>
        <w:t>、公务车运行维护费3.5万元、公务交通补贴</w:t>
      </w:r>
      <w:r>
        <w:rPr>
          <w:rFonts w:hint="eastAsia" w:eastAsia="方正仿宋_GBK"/>
          <w:color w:val="000000"/>
          <w:sz w:val="28"/>
          <w:lang w:val="en-US" w:eastAsia="zh-CN"/>
        </w:rPr>
        <w:t>18.12</w:t>
      </w:r>
      <w:r>
        <w:rPr>
          <w:rFonts w:hint="eastAsia" w:eastAsia="方正仿宋_GBK"/>
          <w:color w:val="000000"/>
          <w:sz w:val="28"/>
          <w:lang w:eastAsia="zh-CN"/>
        </w:rPr>
        <w:t>万元、退休人员公用经费0.96万元</w:t>
      </w:r>
      <w:r>
        <w:rPr>
          <w:rFonts w:hint="eastAsia" w:eastAsia="方正仿宋_GBK"/>
          <w:color w:val="000000"/>
          <w:sz w:val="28"/>
        </w:rPr>
        <w:t>。</w:t>
      </w:r>
    </w:p>
    <w:p>
      <w:pPr>
        <w:pStyle w:val="24"/>
        <w:ind w:firstLine="0"/>
      </w:pPr>
    </w:p>
    <w:p>
      <w:pPr>
        <w:numPr>
          <w:ilvl w:val="0"/>
          <w:numId w:val="1"/>
        </w:numPr>
        <w:spacing w:before="10" w:after="10" w:line="360" w:lineRule="auto"/>
        <w:ind w:firstLine="640"/>
        <w:outlineLvl w:val="2"/>
        <w:rPr>
          <w:rFonts w:ascii="黑体" w:hAnsi="黑体" w:eastAsia="黑体" w:cs="黑体"/>
          <w:color w:val="000000"/>
          <w:sz w:val="32"/>
        </w:rPr>
      </w:pPr>
      <w:bookmarkStart w:id="11" w:name="_Toc_3_3_0000000013"/>
      <w:r>
        <w:rPr>
          <w:rFonts w:ascii="黑体" w:hAnsi="黑体" w:eastAsia="黑体" w:cs="黑体"/>
          <w:color w:val="000000"/>
          <w:sz w:val="32"/>
        </w:rPr>
        <w:t>财政拨款“三公”经费预算情况及增减变化原因</w:t>
      </w:r>
      <w:bookmarkEnd w:id="11"/>
    </w:p>
    <w:p>
      <w:pPr>
        <w:spacing w:line="500" w:lineRule="exact"/>
        <w:ind w:firstLine="560"/>
        <w:rPr>
          <w:rFonts w:eastAsia="方正仿宋_GBK"/>
          <w:sz w:val="28"/>
        </w:rPr>
      </w:pPr>
      <w:r>
        <w:rPr>
          <w:rFonts w:hint="eastAsia" w:eastAsia="方正仿宋_GBK"/>
          <w:sz w:val="28"/>
        </w:rPr>
        <w:t>202</w:t>
      </w:r>
      <w:r>
        <w:rPr>
          <w:rFonts w:hint="eastAsia" w:eastAsia="方正仿宋_GBK"/>
          <w:sz w:val="28"/>
          <w:lang w:val="en-US" w:eastAsia="zh-CN"/>
        </w:rPr>
        <w:t>4</w:t>
      </w:r>
      <w:r>
        <w:rPr>
          <w:rFonts w:hint="eastAsia" w:eastAsia="方正仿宋_GBK"/>
          <w:sz w:val="28"/>
        </w:rPr>
        <w:t>年</w:t>
      </w:r>
      <w:r>
        <w:rPr>
          <w:rFonts w:hint="eastAsia" w:eastAsia="方正仿宋_GBK"/>
          <w:sz w:val="28"/>
          <w:lang w:eastAsia="zh-CN"/>
        </w:rPr>
        <w:t>涞水县涞水镇人民政府单位</w:t>
      </w:r>
      <w:r>
        <w:rPr>
          <w:rFonts w:hint="eastAsia" w:eastAsia="方正仿宋_GBK"/>
          <w:sz w:val="28"/>
        </w:rPr>
        <w:t>安排“三公经费”预算</w:t>
      </w:r>
      <w:r>
        <w:rPr>
          <w:rFonts w:hint="eastAsia" w:eastAsia="方正仿宋_GBK"/>
          <w:sz w:val="28"/>
          <w:lang w:val="en-US" w:eastAsia="zh-CN"/>
        </w:rPr>
        <w:t>3.5</w:t>
      </w:r>
      <w:r>
        <w:rPr>
          <w:rFonts w:hint="eastAsia" w:eastAsia="方正仿宋_GBK"/>
          <w:sz w:val="28"/>
        </w:rPr>
        <w:t>万元，与202</w:t>
      </w:r>
      <w:r>
        <w:rPr>
          <w:rFonts w:hint="eastAsia" w:eastAsia="方正仿宋_GBK"/>
          <w:sz w:val="28"/>
          <w:lang w:val="en-US" w:eastAsia="zh-CN"/>
        </w:rPr>
        <w:t>3</w:t>
      </w:r>
      <w:r>
        <w:rPr>
          <w:rFonts w:hint="eastAsia" w:eastAsia="方正仿宋_GBK"/>
          <w:sz w:val="28"/>
        </w:rPr>
        <w:t>年相比</w:t>
      </w:r>
      <w:r>
        <w:rPr>
          <w:rFonts w:hint="eastAsia" w:eastAsia="方正仿宋_GBK"/>
          <w:sz w:val="28"/>
          <w:lang w:val="en-US" w:eastAsia="zh-CN"/>
        </w:rPr>
        <w:t>减少0.5</w:t>
      </w:r>
      <w:r>
        <w:rPr>
          <w:rFonts w:hint="eastAsia" w:eastAsia="方正仿宋_GBK"/>
          <w:sz w:val="28"/>
        </w:rPr>
        <w:t>万元。其中，公务用车运行维护费3.5万元，与202</w:t>
      </w:r>
      <w:r>
        <w:rPr>
          <w:rFonts w:hint="eastAsia" w:eastAsia="方正仿宋_GBK"/>
          <w:sz w:val="28"/>
          <w:lang w:val="en-US" w:eastAsia="zh-CN"/>
        </w:rPr>
        <w:t>3</w:t>
      </w:r>
      <w:r>
        <w:rPr>
          <w:rFonts w:hint="eastAsia" w:eastAsia="方正仿宋_GBK"/>
          <w:sz w:val="28"/>
        </w:rPr>
        <w:t>年相比预算</w:t>
      </w:r>
      <w:r>
        <w:rPr>
          <w:rFonts w:hint="eastAsia" w:eastAsia="方正仿宋_GBK"/>
          <w:sz w:val="28"/>
          <w:lang w:val="en-US" w:eastAsia="zh-CN"/>
        </w:rPr>
        <w:t>持平</w:t>
      </w:r>
      <w:r>
        <w:rPr>
          <w:rFonts w:hint="eastAsia" w:eastAsia="方正仿宋_GBK"/>
          <w:sz w:val="28"/>
        </w:rPr>
        <w:t>；公务接待费</w:t>
      </w:r>
      <w:r>
        <w:rPr>
          <w:rFonts w:hint="eastAsia" w:eastAsia="方正仿宋_GBK"/>
          <w:sz w:val="28"/>
          <w:lang w:val="en-US" w:eastAsia="zh-CN"/>
        </w:rPr>
        <w:t>0</w:t>
      </w:r>
      <w:r>
        <w:rPr>
          <w:rFonts w:hint="eastAsia" w:eastAsia="方正仿宋_GBK"/>
          <w:sz w:val="28"/>
        </w:rPr>
        <w:t>万元（</w:t>
      </w:r>
      <w:r>
        <w:rPr>
          <w:rFonts w:hint="eastAsia" w:eastAsia="方正仿宋_GBK"/>
          <w:sz w:val="28"/>
          <w:lang w:val="en-US" w:eastAsia="zh-CN"/>
        </w:rPr>
        <w:t>0</w:t>
      </w:r>
      <w:r>
        <w:rPr>
          <w:rFonts w:hint="eastAsia" w:eastAsia="方正仿宋_GBK"/>
          <w:sz w:val="28"/>
        </w:rPr>
        <w:t>批次，</w:t>
      </w:r>
      <w:r>
        <w:rPr>
          <w:rFonts w:hint="eastAsia" w:eastAsia="方正仿宋_GBK"/>
          <w:sz w:val="28"/>
          <w:lang w:val="en-US" w:eastAsia="zh-CN"/>
        </w:rPr>
        <w:t>0</w:t>
      </w:r>
      <w:r>
        <w:rPr>
          <w:rFonts w:hint="eastAsia" w:eastAsia="方正仿宋_GBK"/>
          <w:sz w:val="28"/>
        </w:rPr>
        <w:t>人），</w:t>
      </w:r>
      <w:r>
        <w:rPr>
          <w:rFonts w:hint="eastAsia" w:eastAsia="方正仿宋_GBK"/>
          <w:sz w:val="28"/>
          <w:lang w:val="en-US" w:eastAsia="zh-CN"/>
        </w:rPr>
        <w:t>比2023年预算减少0.5万元，严格落实政府过“紧日子”要求，压减“三公”经费</w:t>
      </w:r>
      <w:r>
        <w:rPr>
          <w:rFonts w:hint="eastAsia" w:eastAsia="方正仿宋_GBK"/>
          <w:sz w:val="28"/>
        </w:rPr>
        <w:t>；因公出国经费无；公务用车购置经费无。</w:t>
      </w:r>
    </w:p>
    <w:p>
      <w:pPr>
        <w:spacing w:before="10" w:after="10" w:line="360" w:lineRule="auto"/>
        <w:outlineLvl w:val="2"/>
        <w:rPr>
          <w:rFonts w:ascii="黑体" w:hAnsi="黑体" w:eastAsia="黑体" w:cs="黑体"/>
          <w:color w:val="000000"/>
          <w:sz w:val="32"/>
        </w:rPr>
      </w:pPr>
    </w:p>
    <w:p>
      <w:pPr>
        <w:spacing w:before="10" w:after="10" w:line="360" w:lineRule="auto"/>
        <w:outlineLvl w:val="2"/>
        <w:rPr>
          <w:rFonts w:ascii="黑体" w:hAnsi="黑体" w:eastAsia="黑体" w:cs="黑体"/>
          <w:color w:val="000000"/>
          <w:sz w:val="32"/>
        </w:rPr>
      </w:pPr>
    </w:p>
    <w:p>
      <w:pPr>
        <w:spacing w:before="10" w:after="10" w:line="360" w:lineRule="auto"/>
        <w:outlineLvl w:val="2"/>
        <w:rPr>
          <w:rFonts w:ascii="黑体" w:hAnsi="黑体" w:eastAsia="黑体" w:cs="黑体"/>
          <w:color w:val="000000"/>
          <w:sz w:val="32"/>
        </w:rPr>
      </w:pPr>
    </w:p>
    <w:p>
      <w:pPr>
        <w:spacing w:before="10" w:after="10" w:line="360" w:lineRule="auto"/>
        <w:outlineLvl w:val="2"/>
        <w:rPr>
          <w:rFonts w:ascii="黑体" w:hAnsi="黑体" w:eastAsia="黑体" w:cs="黑体"/>
          <w:color w:val="000000"/>
          <w:sz w:val="32"/>
        </w:rPr>
      </w:pPr>
    </w:p>
    <w:p>
      <w:pPr>
        <w:spacing w:before="10" w:after="10" w:line="360" w:lineRule="auto"/>
        <w:outlineLvl w:val="2"/>
        <w:rPr>
          <w:rFonts w:ascii="黑体" w:hAnsi="黑体" w:eastAsia="黑体" w:cs="黑体"/>
          <w:color w:val="000000"/>
          <w:sz w:val="32"/>
        </w:rPr>
      </w:pPr>
    </w:p>
    <w:p>
      <w:pPr>
        <w:spacing w:before="10" w:after="10" w:line="360" w:lineRule="auto"/>
        <w:outlineLvl w:val="2"/>
        <w:rPr>
          <w:rFonts w:ascii="黑体" w:hAnsi="黑体" w:eastAsia="黑体" w:cs="黑体"/>
          <w:color w:val="000000"/>
          <w:sz w:val="32"/>
        </w:rPr>
      </w:pPr>
    </w:p>
    <w:p>
      <w:pPr>
        <w:spacing w:before="10" w:after="10" w:line="360" w:lineRule="auto"/>
        <w:outlineLvl w:val="2"/>
        <w:rPr>
          <w:rFonts w:ascii="黑体" w:hAnsi="黑体" w:eastAsia="黑体" w:cs="黑体"/>
          <w:color w:val="000000"/>
          <w:sz w:val="32"/>
        </w:rPr>
      </w:pPr>
    </w:p>
    <w:p>
      <w:pPr>
        <w:spacing w:before="10" w:after="10" w:line="360" w:lineRule="auto"/>
        <w:outlineLvl w:val="2"/>
        <w:rPr>
          <w:rFonts w:ascii="黑体" w:hAnsi="黑体" w:eastAsia="黑体" w:cs="黑体"/>
          <w:color w:val="000000"/>
          <w:sz w:val="32"/>
        </w:rPr>
      </w:pPr>
    </w:p>
    <w:tbl>
      <w:tblPr>
        <w:tblStyle w:val="9"/>
        <w:tblW w:w="0" w:type="auto"/>
        <w:tblInd w:w="721" w:type="dxa"/>
        <w:tblLayout w:type="fixed"/>
        <w:tblCellMar>
          <w:top w:w="0" w:type="dxa"/>
          <w:left w:w="108" w:type="dxa"/>
          <w:bottom w:w="0" w:type="dxa"/>
          <w:right w:w="108" w:type="dxa"/>
        </w:tblCellMar>
      </w:tblPr>
      <w:tblGrid>
        <w:gridCol w:w="1980"/>
        <w:gridCol w:w="1152"/>
        <w:gridCol w:w="1717"/>
        <w:gridCol w:w="1177"/>
        <w:gridCol w:w="4099"/>
      </w:tblGrid>
      <w:tr>
        <w:tblPrEx>
          <w:tblCellMar>
            <w:top w:w="0" w:type="dxa"/>
            <w:left w:w="108" w:type="dxa"/>
            <w:bottom w:w="0" w:type="dxa"/>
            <w:right w:w="108" w:type="dxa"/>
          </w:tblCellMar>
        </w:tblPrEx>
        <w:trPr>
          <w:trHeight w:val="221" w:hRule="atLeast"/>
        </w:trPr>
        <w:tc>
          <w:tcPr>
            <w:tcW w:w="1980" w:type="dxa"/>
            <w:tcBorders>
              <w:top w:val="nil"/>
              <w:left w:val="nil"/>
              <w:bottom w:val="nil"/>
              <w:right w:val="nil"/>
            </w:tcBorders>
            <w:vAlign w:val="center"/>
          </w:tcPr>
          <w:p>
            <w:pPr>
              <w:rPr>
                <w:rFonts w:ascii="宋体" w:hAnsi="宋体" w:eastAsia="宋体" w:cs="宋体"/>
              </w:rPr>
            </w:pPr>
          </w:p>
        </w:tc>
        <w:tc>
          <w:tcPr>
            <w:tcW w:w="1152"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4099"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15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4</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409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198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15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409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198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15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4099"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198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152"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3.5</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3.5</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409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55" w:hRule="atLeast"/>
        </w:trPr>
        <w:tc>
          <w:tcPr>
            <w:tcW w:w="198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152"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0.5</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0.5</w:t>
            </w:r>
          </w:p>
        </w:tc>
        <w:tc>
          <w:tcPr>
            <w:tcW w:w="4099"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严格落实政府过“紧日子”要求</w:t>
            </w:r>
            <w:r>
              <w:rPr>
                <w:rFonts w:hint="eastAsia" w:ascii="仿宋_GB2312" w:hAnsi="宋体" w:eastAsia="仿宋_GB2312"/>
                <w:lang w:eastAsia="zh-CN"/>
              </w:rPr>
              <w:t>，</w:t>
            </w:r>
            <w:r>
              <w:rPr>
                <w:rFonts w:hint="eastAsia" w:ascii="仿宋_GB2312" w:hAnsi="宋体" w:eastAsia="仿宋_GB2312"/>
              </w:rPr>
              <w:t>压减“三公”经费</w:t>
            </w:r>
          </w:p>
        </w:tc>
      </w:tr>
      <w:tr>
        <w:tblPrEx>
          <w:tblCellMar>
            <w:top w:w="0" w:type="dxa"/>
            <w:left w:w="108" w:type="dxa"/>
            <w:bottom w:w="0" w:type="dxa"/>
            <w:right w:w="108" w:type="dxa"/>
          </w:tblCellMar>
        </w:tblPrEx>
        <w:trPr>
          <w:trHeight w:val="1140" w:hRule="atLeast"/>
        </w:trPr>
        <w:tc>
          <w:tcPr>
            <w:tcW w:w="198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152"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4</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3.5</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0.5</w:t>
            </w:r>
          </w:p>
        </w:tc>
        <w:tc>
          <w:tcPr>
            <w:tcW w:w="409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严格落实政府过“紧日子”要求</w:t>
            </w:r>
            <w:r>
              <w:rPr>
                <w:rFonts w:hint="eastAsia" w:ascii="仿宋_GB2312" w:hAnsi="宋体" w:eastAsia="仿宋_GB2312"/>
                <w:lang w:eastAsia="zh-CN"/>
              </w:rPr>
              <w:t>，</w:t>
            </w:r>
            <w:r>
              <w:rPr>
                <w:rFonts w:hint="eastAsia" w:ascii="仿宋_GB2312" w:hAnsi="宋体" w:eastAsia="仿宋_GB2312"/>
              </w:rPr>
              <w:t>压减“三公”经费</w:t>
            </w:r>
          </w:p>
        </w:tc>
      </w:tr>
    </w:tbl>
    <w:p>
      <w:pPr>
        <w:pStyle w:val="25"/>
      </w:pPr>
    </w:p>
    <w:p>
      <w:pPr>
        <w:pStyle w:val="25"/>
      </w:pPr>
    </w:p>
    <w:p>
      <w:pPr>
        <w:spacing w:before="10" w:after="10" w:line="360" w:lineRule="auto"/>
        <w:ind w:firstLine="640"/>
        <w:outlineLvl w:val="2"/>
        <w:rPr>
          <w:rFonts w:hint="eastAsia" w:ascii="方正楷体_GBK" w:hAnsi="方正楷体_GBK" w:cs="方正楷体_GBK" w:eastAsiaTheme="minorEastAsia"/>
          <w:b/>
          <w:color w:val="000000"/>
          <w:sz w:val="32"/>
          <w:lang w:eastAsia="zh-CN"/>
        </w:rPr>
      </w:pPr>
      <w:bookmarkStart w:id="12" w:name="_Toc_3_3_0000000014"/>
      <w:r>
        <w:rPr>
          <w:rFonts w:ascii="黑体" w:hAnsi="黑体" w:eastAsia="黑体" w:cs="黑体"/>
          <w:color w:val="000000"/>
          <w:sz w:val="32"/>
        </w:rPr>
        <w:t>五、预算绩效信息</w:t>
      </w:r>
      <w:bookmarkEnd w:id="12"/>
    </w:p>
    <w:p>
      <w:pPr>
        <w:ind w:firstLine="640"/>
        <w:rPr>
          <w:rFonts w:eastAsia="方正仿宋_GBK"/>
          <w:color w:val="000000"/>
          <w:sz w:val="28"/>
          <w:lang w:eastAsia="zh-CN"/>
        </w:rPr>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pPr>
      <w:r>
        <w:rPr>
          <w:rFonts w:eastAsia="方正仿宋_GBK"/>
          <w:color w:val="000000"/>
          <w:sz w:val="28"/>
        </w:rPr>
        <w:t>（一）总体绩效目标</w:t>
      </w:r>
    </w:p>
    <w:p>
      <w:pPr>
        <w:spacing w:line="500" w:lineRule="exact"/>
        <w:ind w:firstLine="560"/>
        <w:rPr>
          <w:rFonts w:eastAsia="方正仿宋_GBK"/>
          <w:sz w:val="28"/>
        </w:rPr>
      </w:pPr>
      <w:r>
        <w:rPr>
          <w:rFonts w:eastAsia="方正仿宋_GBK"/>
          <w:sz w:val="28"/>
        </w:rPr>
        <w:t>坚持以习近平新时代中国特色社会主义思想为指导，深入贯彻党的十九大和十九届历次全会精神及党的二十大精神，按照县委、县政府的统一部署，以更高标准、更严要求、更实作风做好全年各项工作。围绕乡镇食品安全、纪检、社会稳定、农村文化建设、办公用房修缮、团委工作、人大主席团活动及财政所工作等项目任务，扎实推进项目实施。加强农村基础设施建设，完善农村基层组织建设，完善村民自治制度，提高农民自我管理能力。提升政府工作效能，切实做好各类政府事物管理，强化政府依法行政能力。农民生活水平显著提高，基础设施条件明显改善，产业结构调整趋于合理，生态环境更加美化，农村民主法制建设稳步推进，社会各项事业繁荣兴旺，环境更加美丽，社会更加谐文明。</w:t>
      </w:r>
    </w:p>
    <w:p>
      <w:pPr>
        <w:spacing w:line="500" w:lineRule="exact"/>
        <w:ind w:firstLine="560"/>
      </w:pPr>
      <w:r>
        <w:rPr>
          <w:rFonts w:eastAsia="方正仿宋_GBK"/>
          <w:color w:val="000000"/>
          <w:sz w:val="28"/>
        </w:rPr>
        <w:t>（二）分项绩效目标</w:t>
      </w:r>
    </w:p>
    <w:p>
      <w:pPr>
        <w:spacing w:line="500" w:lineRule="exact"/>
        <w:ind w:firstLine="560"/>
        <w:rPr>
          <w:rFonts w:eastAsia="方正仿宋_GBK"/>
          <w:sz w:val="28"/>
          <w:lang w:eastAsia="zh-CN"/>
        </w:rPr>
      </w:pPr>
      <w:r>
        <w:rPr>
          <w:rFonts w:hint="eastAsia" w:eastAsia="方正仿宋_GBK"/>
          <w:sz w:val="28"/>
          <w:lang w:eastAsia="zh-CN"/>
        </w:rPr>
        <w:t>1、党的基层组织建设</w:t>
      </w:r>
    </w:p>
    <w:p>
      <w:pPr>
        <w:spacing w:line="500" w:lineRule="exact"/>
        <w:ind w:firstLine="560"/>
        <w:rPr>
          <w:rFonts w:eastAsia="方正仿宋_GBK"/>
          <w:sz w:val="28"/>
          <w:lang w:eastAsia="zh-CN"/>
        </w:rPr>
      </w:pPr>
      <w:r>
        <w:rPr>
          <w:rFonts w:hint="eastAsia" w:eastAsia="方正仿宋_GBK"/>
          <w:sz w:val="28"/>
          <w:lang w:eastAsia="zh-CN"/>
        </w:rPr>
        <w:t>做好党的基层组织建设、党的纪律检查工作；机关日常党务、政务协调管理；人大、群团、武装等相关工作。落实村级补助专项资金，确保农村党的基层组织正常运转。</w:t>
      </w:r>
    </w:p>
    <w:p>
      <w:pPr>
        <w:spacing w:line="500" w:lineRule="exact"/>
        <w:ind w:firstLine="560"/>
        <w:rPr>
          <w:rFonts w:eastAsia="方正仿宋_GBK"/>
          <w:sz w:val="28"/>
          <w:lang w:eastAsia="zh-CN"/>
        </w:rPr>
      </w:pPr>
      <w:r>
        <w:rPr>
          <w:rFonts w:hint="eastAsia" w:eastAsia="方正仿宋_GBK"/>
          <w:sz w:val="28"/>
          <w:lang w:eastAsia="zh-CN"/>
        </w:rPr>
        <w:t>2、食品安全工作</w:t>
      </w:r>
    </w:p>
    <w:p>
      <w:pPr>
        <w:spacing w:line="500" w:lineRule="exact"/>
        <w:ind w:firstLine="560"/>
        <w:rPr>
          <w:rFonts w:eastAsia="方正仿宋_GBK"/>
          <w:sz w:val="28"/>
          <w:lang w:eastAsia="zh-CN"/>
        </w:rPr>
      </w:pPr>
      <w:r>
        <w:rPr>
          <w:rFonts w:hint="eastAsia" w:eastAsia="方正仿宋_GBK"/>
          <w:sz w:val="28"/>
          <w:lang w:eastAsia="zh-CN"/>
        </w:rPr>
        <w:t>落实食品生产经营者主体责任，严格监管食品生产经营活动，严厉惩处涉及食品安全的违法犯罪行为。</w:t>
      </w:r>
    </w:p>
    <w:p>
      <w:pPr>
        <w:spacing w:line="500" w:lineRule="exact"/>
        <w:ind w:firstLine="560"/>
        <w:rPr>
          <w:rFonts w:eastAsia="方正仿宋_GBK"/>
          <w:sz w:val="28"/>
          <w:lang w:eastAsia="zh-CN"/>
        </w:rPr>
      </w:pPr>
      <w:r>
        <w:rPr>
          <w:rFonts w:hint="eastAsia" w:eastAsia="方正仿宋_GBK"/>
          <w:sz w:val="28"/>
          <w:lang w:eastAsia="zh-CN"/>
        </w:rPr>
        <w:t>3、农村文化建设</w:t>
      </w:r>
    </w:p>
    <w:p>
      <w:pPr>
        <w:spacing w:line="500" w:lineRule="exact"/>
        <w:ind w:firstLine="560"/>
        <w:rPr>
          <w:rFonts w:eastAsia="方正仿宋_GBK"/>
          <w:sz w:val="28"/>
          <w:lang w:eastAsia="zh-CN"/>
        </w:rPr>
      </w:pPr>
      <w:r>
        <w:rPr>
          <w:rFonts w:hint="eastAsia" w:eastAsia="方正仿宋_GBK"/>
          <w:sz w:val="28"/>
          <w:lang w:eastAsia="zh-CN"/>
        </w:rPr>
        <w:t>坚持先进文化前进方向，全面广泛地开展群众文化活动，繁荣农民群众精神文化生活，规范管理文化活动专项资金确保专款专用，最大限度发挥和提高资金的使用效益。</w:t>
      </w:r>
    </w:p>
    <w:p>
      <w:pPr>
        <w:spacing w:line="500" w:lineRule="exact"/>
        <w:ind w:firstLine="560"/>
        <w:rPr>
          <w:rFonts w:eastAsia="方正仿宋_GBK"/>
          <w:sz w:val="28"/>
          <w:lang w:eastAsia="zh-CN"/>
        </w:rPr>
      </w:pPr>
      <w:r>
        <w:rPr>
          <w:rFonts w:hint="eastAsia" w:eastAsia="方正仿宋_GBK"/>
          <w:sz w:val="28"/>
          <w:lang w:eastAsia="zh-CN"/>
        </w:rPr>
        <w:t>4、乡镇纪律检查</w:t>
      </w:r>
    </w:p>
    <w:p>
      <w:pPr>
        <w:spacing w:line="500" w:lineRule="exact"/>
        <w:ind w:firstLine="560"/>
        <w:rPr>
          <w:rFonts w:eastAsia="方正仿宋_GBK"/>
          <w:sz w:val="28"/>
          <w:lang w:eastAsia="zh-CN"/>
        </w:rPr>
      </w:pPr>
      <w:r>
        <w:rPr>
          <w:rFonts w:hint="eastAsia" w:eastAsia="方正仿宋_GBK"/>
          <w:sz w:val="28"/>
          <w:lang w:eastAsia="zh-CN"/>
        </w:rPr>
        <w:t>认真落实纪检部门各项任务，加强监督检查，促进党风廉政建设。</w:t>
      </w:r>
    </w:p>
    <w:p>
      <w:pPr>
        <w:spacing w:line="500" w:lineRule="exact"/>
        <w:ind w:firstLine="560"/>
        <w:rPr>
          <w:rFonts w:eastAsia="方正仿宋_GBK"/>
          <w:sz w:val="28"/>
          <w:lang w:eastAsia="zh-CN"/>
        </w:rPr>
      </w:pPr>
      <w:r>
        <w:rPr>
          <w:rFonts w:hint="eastAsia" w:eastAsia="方正仿宋_GBK"/>
          <w:sz w:val="28"/>
          <w:lang w:eastAsia="zh-CN"/>
        </w:rPr>
        <w:t>5、综合治理及信访稳定</w:t>
      </w:r>
    </w:p>
    <w:p>
      <w:pPr>
        <w:spacing w:line="500" w:lineRule="exact"/>
        <w:ind w:firstLine="560"/>
        <w:rPr>
          <w:rFonts w:eastAsia="方正仿宋_GBK"/>
          <w:sz w:val="28"/>
          <w:lang w:eastAsia="zh-CN"/>
        </w:rPr>
      </w:pPr>
      <w:r>
        <w:rPr>
          <w:rFonts w:hint="eastAsia" w:eastAsia="方正仿宋_GBK"/>
          <w:sz w:val="28"/>
          <w:lang w:eastAsia="zh-CN"/>
        </w:rPr>
        <w:t>加强综合治理，妥善处理突发性、群体性事件，调节和处理好各种利益矛盾和纠纷；落实各项管理措施，维护农村社会稳定；负责本乡镇的普法宣传教育及法律服务；负责信访稳定工作。</w:t>
      </w:r>
    </w:p>
    <w:p>
      <w:pPr>
        <w:spacing w:line="500" w:lineRule="exact"/>
        <w:ind w:firstLine="560"/>
        <w:rPr>
          <w:rFonts w:eastAsia="方正仿宋_GBK"/>
          <w:sz w:val="28"/>
          <w:lang w:eastAsia="zh-CN"/>
        </w:rPr>
      </w:pPr>
      <w:r>
        <w:rPr>
          <w:rFonts w:hint="eastAsia" w:eastAsia="方正仿宋_GBK"/>
          <w:sz w:val="28"/>
          <w:lang w:eastAsia="zh-CN"/>
        </w:rPr>
        <w:t>6、乡镇办公用房修缮</w:t>
      </w:r>
    </w:p>
    <w:p>
      <w:pPr>
        <w:spacing w:line="500" w:lineRule="exact"/>
        <w:ind w:firstLine="560"/>
        <w:rPr>
          <w:rFonts w:eastAsia="方正仿宋_GBK"/>
          <w:sz w:val="28"/>
          <w:lang w:eastAsia="zh-CN"/>
        </w:rPr>
      </w:pPr>
      <w:r>
        <w:rPr>
          <w:rFonts w:hint="eastAsia" w:eastAsia="方正仿宋_GBK"/>
          <w:sz w:val="28"/>
          <w:lang w:eastAsia="zh-CN"/>
        </w:rPr>
        <w:t>按照乡镇办公需求实施办公用房修缮工作，提供安全、必要的办公条件。</w:t>
      </w:r>
    </w:p>
    <w:p>
      <w:pPr>
        <w:spacing w:line="500" w:lineRule="exact"/>
        <w:ind w:firstLine="560"/>
        <w:rPr>
          <w:rFonts w:eastAsia="方正仿宋_GBK"/>
          <w:sz w:val="28"/>
          <w:lang w:eastAsia="zh-CN"/>
        </w:rPr>
      </w:pPr>
      <w:r>
        <w:rPr>
          <w:rFonts w:hint="eastAsia" w:eastAsia="方正仿宋_GBK"/>
          <w:sz w:val="28"/>
          <w:lang w:eastAsia="zh-CN"/>
        </w:rPr>
        <w:t>7、财政工作</w:t>
      </w:r>
    </w:p>
    <w:p>
      <w:pPr>
        <w:spacing w:line="500" w:lineRule="exact"/>
        <w:ind w:firstLine="560"/>
        <w:rPr>
          <w:rFonts w:eastAsia="方正仿宋_GBK"/>
          <w:sz w:val="28"/>
          <w:lang w:eastAsia="zh-CN"/>
        </w:rPr>
      </w:pPr>
      <w:r>
        <w:rPr>
          <w:rFonts w:hint="eastAsia" w:eastAsia="方正仿宋_GBK"/>
          <w:sz w:val="28"/>
          <w:lang w:eastAsia="zh-CN"/>
        </w:rPr>
        <w:t>配合乡镇完成各项上级财政拨款，落实到位，保障惠民政策落实到位，做好财政国库支付电子化工作。</w:t>
      </w:r>
      <w:r>
        <w:rPr>
          <w:rFonts w:hint="eastAsia" w:eastAsia="方正仿宋_GBK"/>
          <w:sz w:val="28"/>
          <w:lang w:eastAsia="zh-CN"/>
        </w:rPr>
        <w:tab/>
      </w:r>
    </w:p>
    <w:p>
      <w:pPr>
        <w:spacing w:line="500" w:lineRule="exact"/>
        <w:ind w:firstLine="560"/>
        <w:rPr>
          <w:rFonts w:eastAsia="方正仿宋_GBK"/>
          <w:sz w:val="28"/>
          <w:lang w:eastAsia="zh-CN"/>
        </w:rPr>
      </w:pPr>
      <w:r>
        <w:rPr>
          <w:rFonts w:hint="eastAsia" w:eastAsia="方正仿宋_GBK"/>
          <w:sz w:val="28"/>
          <w:lang w:eastAsia="zh-CN"/>
        </w:rPr>
        <w:t>8、团委工作</w:t>
      </w:r>
    </w:p>
    <w:p>
      <w:pPr>
        <w:spacing w:line="500" w:lineRule="exact"/>
        <w:ind w:firstLine="560"/>
        <w:rPr>
          <w:rFonts w:eastAsia="方正仿宋_GBK"/>
          <w:sz w:val="28"/>
          <w:lang w:eastAsia="zh-CN"/>
        </w:rPr>
      </w:pPr>
      <w:r>
        <w:rPr>
          <w:rFonts w:hint="eastAsia" w:eastAsia="方正仿宋_GBK"/>
          <w:sz w:val="28"/>
          <w:lang w:eastAsia="zh-CN"/>
        </w:rPr>
        <w:t>科学地继承和发扬共青团的优良传统，创新团的工作，找准新时代的中心定位，把各项改革措施不折不扣落实到位。</w:t>
      </w:r>
      <w:r>
        <w:rPr>
          <w:rFonts w:hint="eastAsia" w:eastAsia="方正仿宋_GBK"/>
          <w:sz w:val="28"/>
          <w:lang w:eastAsia="zh-CN"/>
        </w:rPr>
        <w:tab/>
      </w:r>
      <w:r>
        <w:rPr>
          <w:rFonts w:hint="eastAsia" w:eastAsia="方正仿宋_GBK"/>
          <w:sz w:val="28"/>
          <w:lang w:eastAsia="zh-CN"/>
        </w:rPr>
        <w:tab/>
      </w:r>
    </w:p>
    <w:p>
      <w:pPr>
        <w:spacing w:line="500" w:lineRule="exact"/>
        <w:ind w:firstLine="560"/>
        <w:rPr>
          <w:rFonts w:eastAsia="方正仿宋_GBK"/>
          <w:sz w:val="28"/>
          <w:lang w:eastAsia="zh-CN"/>
        </w:rPr>
      </w:pPr>
      <w:r>
        <w:rPr>
          <w:rFonts w:hint="eastAsia" w:eastAsia="方正仿宋_GBK"/>
          <w:sz w:val="28"/>
          <w:lang w:eastAsia="zh-CN"/>
        </w:rPr>
        <w:t>9、人大主席团活动</w:t>
      </w:r>
    </w:p>
    <w:p>
      <w:pPr>
        <w:spacing w:line="500" w:lineRule="exact"/>
        <w:ind w:firstLine="560"/>
        <w:rPr>
          <w:rFonts w:eastAsia="方正仿宋_GBK"/>
          <w:sz w:val="28"/>
          <w:lang w:eastAsia="zh-CN"/>
        </w:rPr>
      </w:pPr>
      <w:r>
        <w:rPr>
          <w:rFonts w:hint="eastAsia" w:eastAsia="方正仿宋_GBK"/>
          <w:sz w:val="28"/>
          <w:lang w:eastAsia="zh-CN"/>
        </w:rPr>
        <w:t>为了更好落实中央2015（18）号文件精神和省委市委落实中央18号文件的意见，切实加强基层人大建设，保障镇人大主席团的正常运转。</w:t>
      </w:r>
    </w:p>
    <w:p>
      <w:pPr>
        <w:spacing w:line="500" w:lineRule="exact"/>
        <w:ind w:firstLine="560"/>
        <w:rPr>
          <w:rFonts w:eastAsia="方正仿宋_GBK"/>
          <w:sz w:val="28"/>
          <w:lang w:eastAsia="zh-CN"/>
        </w:rPr>
      </w:pPr>
      <w:r>
        <w:rPr>
          <w:rFonts w:hint="eastAsia" w:eastAsia="方正仿宋_GBK"/>
          <w:sz w:val="28"/>
          <w:lang w:eastAsia="zh-CN"/>
        </w:rPr>
        <w:t>10、乡镇其他相关工作</w:t>
      </w:r>
    </w:p>
    <w:p>
      <w:pPr>
        <w:spacing w:line="500" w:lineRule="exact"/>
        <w:ind w:firstLine="560"/>
        <w:rPr>
          <w:rFonts w:eastAsia="方正仿宋_GBK"/>
          <w:sz w:val="28"/>
          <w:lang w:eastAsia="zh-CN"/>
        </w:rPr>
      </w:pPr>
      <w:r>
        <w:rPr>
          <w:rFonts w:hint="eastAsia" w:eastAsia="方正仿宋_GBK"/>
          <w:sz w:val="28"/>
          <w:lang w:eastAsia="zh-CN"/>
        </w:rPr>
        <w:t>按照县委、县政府统一部署，圆满完成上级交办的乡镇其他相关工作。卫生和计划生育工作保持全县先进水平。推动社会共治，劳动力资源有效开发，社会保障服务水平持续提高。村镇规划编制有效监管实施。丰富群众文体娱乐活动，优化服务群众水平。村级财务委托管理规范运行。统计任务高质高效完成。</w:t>
      </w:r>
    </w:p>
    <w:p>
      <w:pPr>
        <w:spacing w:line="500" w:lineRule="exact"/>
        <w:ind w:firstLine="560"/>
      </w:pPr>
      <w:r>
        <w:rPr>
          <w:rFonts w:eastAsia="方正仿宋_GBK"/>
          <w:color w:val="000000"/>
          <w:sz w:val="28"/>
        </w:rPr>
        <w:t>（三）工作保障措施</w:t>
      </w:r>
    </w:p>
    <w:p>
      <w:pPr>
        <w:pStyle w:val="28"/>
      </w:pPr>
      <w:r>
        <w:t>为保证年度发展规划目标的实现，特制定以下保障措施：</w:t>
      </w:r>
    </w:p>
    <w:p>
      <w:pPr>
        <w:pStyle w:val="28"/>
        <w:numPr>
          <w:ilvl w:val="0"/>
          <w:numId w:val="2"/>
        </w:numPr>
        <w:rPr>
          <w:lang w:eastAsia="zh-CN"/>
        </w:rPr>
      </w:pPr>
      <w:r>
        <w:rPr>
          <w:rFonts w:hint="eastAsia"/>
          <w:lang w:eastAsia="zh-CN"/>
        </w:rPr>
        <w:t>完善制度建设。</w:t>
      </w:r>
    </w:p>
    <w:p>
      <w:pPr>
        <w:pStyle w:val="28"/>
        <w:ind w:firstLineChars="200"/>
        <w:rPr>
          <w:lang w:eastAsia="zh-CN"/>
        </w:rPr>
      </w:pPr>
      <w:r>
        <w:rPr>
          <w:rFonts w:hint="eastAsia"/>
          <w:lang w:eastAsia="zh-CN"/>
        </w:rPr>
        <w:t>制定完善本乡镇预算绩效管理制度、资金管理办法、工作保障制度等，为本乡镇全年预算绩效目标的实现奠定制度基础。</w:t>
      </w:r>
    </w:p>
    <w:p>
      <w:pPr>
        <w:pStyle w:val="28"/>
        <w:numPr>
          <w:ilvl w:val="0"/>
          <w:numId w:val="2"/>
        </w:numPr>
        <w:rPr>
          <w:lang w:eastAsia="zh-CN"/>
        </w:rPr>
      </w:pPr>
      <w:r>
        <w:rPr>
          <w:rFonts w:hint="eastAsia"/>
          <w:lang w:eastAsia="zh-CN"/>
        </w:rPr>
        <w:t>加强支出管理。</w:t>
      </w:r>
    </w:p>
    <w:p>
      <w:pPr>
        <w:pStyle w:val="28"/>
        <w:ind w:firstLineChars="200"/>
        <w:rPr>
          <w:lang w:eastAsia="zh-CN"/>
        </w:rPr>
      </w:pPr>
      <w:r>
        <w:rPr>
          <w:rFonts w:hint="eastAsia"/>
          <w:lang w:eastAsia="zh-CN"/>
        </w:rPr>
        <w:t>通过优化支出结构、编细编实预算、加快履行政府采购手续、尽快启动项目、及时支付资金、6月底前细化代编预算、按规定及时下达资金等多种措施，确保支出进度达标。</w:t>
      </w:r>
    </w:p>
    <w:p>
      <w:pPr>
        <w:pStyle w:val="28"/>
        <w:numPr>
          <w:ilvl w:val="0"/>
          <w:numId w:val="2"/>
        </w:numPr>
        <w:rPr>
          <w:lang w:eastAsia="zh-CN"/>
        </w:rPr>
      </w:pPr>
      <w:r>
        <w:rPr>
          <w:rFonts w:hint="eastAsia"/>
          <w:lang w:eastAsia="zh-CN"/>
        </w:rPr>
        <w:t>加强绩效运行监控。</w:t>
      </w:r>
    </w:p>
    <w:p>
      <w:pPr>
        <w:pStyle w:val="28"/>
        <w:ind w:firstLineChars="200"/>
        <w:rPr>
          <w:lang w:eastAsia="zh-CN"/>
        </w:rPr>
      </w:pPr>
      <w:r>
        <w:rPr>
          <w:rFonts w:hint="eastAsia"/>
          <w:lang w:eastAsia="zh-CN"/>
        </w:rPr>
        <w:t>按要求开展绩效运行监控，发现问题及时采取措施，确保绩效目标如期保质实现。</w:t>
      </w:r>
    </w:p>
    <w:p>
      <w:pPr>
        <w:pStyle w:val="28"/>
        <w:numPr>
          <w:ilvl w:val="0"/>
          <w:numId w:val="2"/>
        </w:numPr>
        <w:rPr>
          <w:lang w:eastAsia="zh-CN"/>
        </w:rPr>
      </w:pPr>
      <w:r>
        <w:rPr>
          <w:rFonts w:hint="eastAsia"/>
          <w:lang w:eastAsia="zh-CN"/>
        </w:rPr>
        <w:t>做好绩效自评。</w:t>
      </w:r>
    </w:p>
    <w:p>
      <w:pPr>
        <w:pStyle w:val="28"/>
        <w:ind w:firstLineChars="200"/>
        <w:rPr>
          <w:lang w:eastAsia="zh-CN"/>
        </w:rPr>
      </w:pPr>
      <w:r>
        <w:rPr>
          <w:rFonts w:hint="eastAsia"/>
          <w:lang w:eastAsia="zh-CN"/>
        </w:rPr>
        <w:t>按要求开展上年度单位预算绩效自评和重点评价工作，对评价中发现的问题及时整改，调整优化支出结构，提高财政资金使用效益。</w:t>
      </w:r>
    </w:p>
    <w:p>
      <w:pPr>
        <w:pStyle w:val="28"/>
        <w:numPr>
          <w:ilvl w:val="0"/>
          <w:numId w:val="2"/>
        </w:numPr>
        <w:rPr>
          <w:lang w:eastAsia="zh-CN"/>
        </w:rPr>
      </w:pPr>
      <w:r>
        <w:rPr>
          <w:rFonts w:hint="eastAsia"/>
          <w:lang w:eastAsia="zh-CN"/>
        </w:rPr>
        <w:t>规范财务资产管理。</w:t>
      </w:r>
    </w:p>
    <w:p>
      <w:pPr>
        <w:pStyle w:val="28"/>
        <w:ind w:firstLineChars="200"/>
        <w:rPr>
          <w:lang w:eastAsia="zh-CN"/>
        </w:rPr>
      </w:pPr>
      <w:r>
        <w:rPr>
          <w:rFonts w:hint="eastAsia"/>
          <w:lang w:eastAsia="zh-CN"/>
        </w:rPr>
        <w:t>完善财务管理制度，严格审批程序，加强固定资产登记、使用和报废处置管理，做到支出合理，物尽其用。</w:t>
      </w:r>
    </w:p>
    <w:p>
      <w:pPr>
        <w:pStyle w:val="28"/>
        <w:numPr>
          <w:ilvl w:val="0"/>
          <w:numId w:val="2"/>
        </w:numPr>
        <w:rPr>
          <w:lang w:eastAsia="zh-CN"/>
        </w:rPr>
      </w:pPr>
      <w:r>
        <w:rPr>
          <w:rFonts w:hint="eastAsia"/>
          <w:lang w:eastAsia="zh-CN"/>
        </w:rPr>
        <w:t>加强内部监督。</w:t>
      </w:r>
    </w:p>
    <w:p>
      <w:pPr>
        <w:pStyle w:val="28"/>
        <w:ind w:firstLineChars="200"/>
      </w:pPr>
      <w:r>
        <w:rPr>
          <w:rFonts w:hint="eastAsia"/>
          <w:lang w:eastAsia="zh-CN"/>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财政事务工作经费绩效目标表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3495"/>
        <w:gridCol w:w="1067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3495" w:type="dxa"/>
            <w:tcBorders>
              <w:bottom w:val="single" w:color="FFFFFF" w:sz="6" w:space="0"/>
            </w:tcBorders>
            <w:vAlign w:val="center"/>
          </w:tcPr>
          <w:p>
            <w:pPr>
              <w:pStyle w:val="15"/>
            </w:pPr>
            <w:r>
              <w:t>绩效目标</w:t>
            </w:r>
          </w:p>
        </w:tc>
        <w:tc>
          <w:tcPr>
            <w:tcW w:w="10678" w:type="dxa"/>
            <w:tcBorders>
              <w:bottom w:val="single" w:color="FFFFFF" w:sz="6" w:space="0"/>
            </w:tcBorders>
            <w:vAlign w:val="center"/>
          </w:tcPr>
          <w:p>
            <w:pPr>
              <w:pStyle w:val="17"/>
            </w:pPr>
            <w:r>
              <w:t>1.完成各项上级财政拨款，落实到位，保障惠民政策落实到位，做好财政国库支付电子化工作</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36"/>
        <w:gridCol w:w="3311"/>
        <w:gridCol w:w="1332"/>
        <w:gridCol w:w="3320"/>
        <w:gridCol w:w="847"/>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3536" w:type="dxa"/>
            <w:noWrap/>
            <w:vAlign w:val="center"/>
          </w:tcPr>
          <w:p>
            <w:pPr>
              <w:pStyle w:val="15"/>
            </w:pPr>
            <w:r>
              <w:t>一级指标</w:t>
            </w:r>
          </w:p>
        </w:tc>
        <w:tc>
          <w:tcPr>
            <w:tcW w:w="3311" w:type="dxa"/>
            <w:noWrap/>
            <w:vAlign w:val="center"/>
          </w:tcPr>
          <w:p>
            <w:pPr>
              <w:pStyle w:val="15"/>
            </w:pPr>
            <w:r>
              <w:t>二级指标</w:t>
            </w:r>
          </w:p>
        </w:tc>
        <w:tc>
          <w:tcPr>
            <w:tcW w:w="1332" w:type="dxa"/>
            <w:noWrap/>
            <w:vAlign w:val="center"/>
          </w:tcPr>
          <w:p>
            <w:pPr>
              <w:pStyle w:val="15"/>
            </w:pPr>
            <w:r>
              <w:t>三级指标</w:t>
            </w:r>
          </w:p>
        </w:tc>
        <w:tc>
          <w:tcPr>
            <w:tcW w:w="3320" w:type="dxa"/>
            <w:noWrap/>
            <w:vAlign w:val="center"/>
          </w:tcPr>
          <w:p>
            <w:pPr>
              <w:pStyle w:val="15"/>
            </w:pPr>
            <w:r>
              <w:t>绩效指标描述</w:t>
            </w:r>
          </w:p>
        </w:tc>
        <w:tc>
          <w:tcPr>
            <w:tcW w:w="847" w:type="dxa"/>
            <w:noWrap/>
            <w:vAlign w:val="center"/>
          </w:tcPr>
          <w:p>
            <w:pPr>
              <w:pStyle w:val="15"/>
            </w:pPr>
            <w:r>
              <w:t>指标值</w:t>
            </w:r>
          </w:p>
        </w:tc>
        <w:tc>
          <w:tcPr>
            <w:tcW w:w="1843" w:type="dxa"/>
            <w:noWrap/>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restart"/>
            <w:noWrap/>
            <w:vAlign w:val="center"/>
          </w:tcPr>
          <w:p>
            <w:pPr>
              <w:pStyle w:val="18"/>
            </w:pPr>
            <w:r>
              <w:t>产出指标</w:t>
            </w:r>
          </w:p>
        </w:tc>
        <w:tc>
          <w:tcPr>
            <w:tcW w:w="3311" w:type="dxa"/>
            <w:noWrap/>
            <w:vAlign w:val="center"/>
          </w:tcPr>
          <w:p>
            <w:pPr>
              <w:pStyle w:val="17"/>
            </w:pPr>
            <w:r>
              <w:t>数量指标</w:t>
            </w:r>
          </w:p>
        </w:tc>
        <w:tc>
          <w:tcPr>
            <w:tcW w:w="1332" w:type="dxa"/>
            <w:noWrap/>
            <w:vAlign w:val="center"/>
          </w:tcPr>
          <w:p>
            <w:pPr>
              <w:pStyle w:val="17"/>
            </w:pPr>
            <w:r>
              <w:t>工作开展完成率（%）</w:t>
            </w:r>
          </w:p>
        </w:tc>
        <w:tc>
          <w:tcPr>
            <w:tcW w:w="3320" w:type="dxa"/>
            <w:noWrap/>
            <w:vAlign w:val="center"/>
          </w:tcPr>
          <w:p>
            <w:pPr>
              <w:pStyle w:val="17"/>
            </w:pPr>
            <w:r>
              <w:t>工作实际开展占计划工作的比率</w:t>
            </w:r>
          </w:p>
        </w:tc>
        <w:tc>
          <w:tcPr>
            <w:tcW w:w="847" w:type="dxa"/>
            <w:noWrap/>
            <w:vAlign w:val="center"/>
          </w:tcPr>
          <w:p>
            <w:pPr>
              <w:pStyle w:val="17"/>
            </w:pPr>
            <w:r>
              <w:t>≥90百分比</w:t>
            </w:r>
          </w:p>
        </w:tc>
        <w:tc>
          <w:tcPr>
            <w:tcW w:w="1843"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continue"/>
            <w:noWrap/>
            <w:vAlign w:val="center"/>
          </w:tcPr>
          <w:p/>
        </w:tc>
        <w:tc>
          <w:tcPr>
            <w:tcW w:w="3311" w:type="dxa"/>
            <w:noWrap/>
            <w:vAlign w:val="center"/>
          </w:tcPr>
          <w:p>
            <w:pPr>
              <w:pStyle w:val="17"/>
            </w:pPr>
            <w:r>
              <w:t>质量指标</w:t>
            </w:r>
          </w:p>
        </w:tc>
        <w:tc>
          <w:tcPr>
            <w:tcW w:w="1332" w:type="dxa"/>
            <w:noWrap/>
            <w:vAlign w:val="center"/>
          </w:tcPr>
          <w:p>
            <w:pPr>
              <w:pStyle w:val="17"/>
            </w:pPr>
            <w:r>
              <w:t>资金有效使用率(%)</w:t>
            </w:r>
          </w:p>
        </w:tc>
        <w:tc>
          <w:tcPr>
            <w:tcW w:w="3320" w:type="dxa"/>
            <w:noWrap/>
            <w:vAlign w:val="center"/>
          </w:tcPr>
          <w:p>
            <w:pPr>
              <w:pStyle w:val="17"/>
            </w:pPr>
            <w:r>
              <w:t>资金实际使用金额占拨付金额的比率</w:t>
            </w:r>
          </w:p>
        </w:tc>
        <w:tc>
          <w:tcPr>
            <w:tcW w:w="847" w:type="dxa"/>
            <w:noWrap/>
            <w:vAlign w:val="center"/>
          </w:tcPr>
          <w:p>
            <w:pPr>
              <w:pStyle w:val="17"/>
            </w:pPr>
            <w:r>
              <w:t>≥90百分比</w:t>
            </w:r>
          </w:p>
        </w:tc>
        <w:tc>
          <w:tcPr>
            <w:tcW w:w="1843"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continue"/>
            <w:noWrap/>
            <w:vAlign w:val="center"/>
          </w:tcPr>
          <w:p/>
        </w:tc>
        <w:tc>
          <w:tcPr>
            <w:tcW w:w="3311" w:type="dxa"/>
            <w:noWrap/>
            <w:vAlign w:val="center"/>
          </w:tcPr>
          <w:p>
            <w:pPr>
              <w:pStyle w:val="17"/>
            </w:pPr>
            <w:r>
              <w:t>时效指标</w:t>
            </w:r>
          </w:p>
        </w:tc>
        <w:tc>
          <w:tcPr>
            <w:tcW w:w="1332" w:type="dxa"/>
            <w:noWrap/>
            <w:vAlign w:val="center"/>
          </w:tcPr>
          <w:p>
            <w:pPr>
              <w:pStyle w:val="17"/>
            </w:pPr>
            <w:r>
              <w:t>年度项目完成情况</w:t>
            </w:r>
          </w:p>
        </w:tc>
        <w:tc>
          <w:tcPr>
            <w:tcW w:w="3320" w:type="dxa"/>
            <w:noWrap/>
            <w:vAlign w:val="center"/>
          </w:tcPr>
          <w:p>
            <w:pPr>
              <w:pStyle w:val="17"/>
            </w:pPr>
            <w:r>
              <w:t>年度项目按规定时间点完成</w:t>
            </w:r>
          </w:p>
        </w:tc>
        <w:tc>
          <w:tcPr>
            <w:tcW w:w="847" w:type="dxa"/>
            <w:noWrap/>
            <w:vAlign w:val="center"/>
          </w:tcPr>
          <w:p>
            <w:pPr>
              <w:pStyle w:val="17"/>
            </w:pPr>
            <w:r>
              <w:t>≥90百分比</w:t>
            </w:r>
          </w:p>
        </w:tc>
        <w:tc>
          <w:tcPr>
            <w:tcW w:w="1843"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continue"/>
            <w:noWrap/>
            <w:vAlign w:val="center"/>
          </w:tcPr>
          <w:p/>
        </w:tc>
        <w:tc>
          <w:tcPr>
            <w:tcW w:w="3311" w:type="dxa"/>
            <w:noWrap/>
            <w:vAlign w:val="center"/>
          </w:tcPr>
          <w:p>
            <w:pPr>
              <w:pStyle w:val="17"/>
            </w:pPr>
            <w:r>
              <w:t>成本指标</w:t>
            </w:r>
          </w:p>
        </w:tc>
        <w:tc>
          <w:tcPr>
            <w:tcW w:w="1332" w:type="dxa"/>
            <w:noWrap/>
            <w:vAlign w:val="center"/>
          </w:tcPr>
          <w:p>
            <w:pPr>
              <w:pStyle w:val="17"/>
            </w:pPr>
            <w:r>
              <w:t>经费控制数</w:t>
            </w:r>
          </w:p>
        </w:tc>
        <w:tc>
          <w:tcPr>
            <w:tcW w:w="3320" w:type="dxa"/>
            <w:noWrap/>
            <w:vAlign w:val="center"/>
          </w:tcPr>
          <w:p>
            <w:pPr>
              <w:pStyle w:val="17"/>
            </w:pPr>
            <w:r>
              <w:t>经费控制数</w:t>
            </w:r>
          </w:p>
        </w:tc>
        <w:tc>
          <w:tcPr>
            <w:tcW w:w="847" w:type="dxa"/>
            <w:noWrap/>
            <w:vAlign w:val="center"/>
          </w:tcPr>
          <w:p>
            <w:pPr>
              <w:pStyle w:val="17"/>
            </w:pPr>
            <w:r>
              <w:t>≤1万元</w:t>
            </w:r>
          </w:p>
        </w:tc>
        <w:tc>
          <w:tcPr>
            <w:tcW w:w="1843"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noWrap/>
            <w:vAlign w:val="center"/>
          </w:tcPr>
          <w:p>
            <w:pPr>
              <w:pStyle w:val="18"/>
            </w:pPr>
            <w:r>
              <w:t>效益指标</w:t>
            </w:r>
          </w:p>
        </w:tc>
        <w:tc>
          <w:tcPr>
            <w:tcW w:w="3311" w:type="dxa"/>
            <w:noWrap/>
            <w:vAlign w:val="center"/>
          </w:tcPr>
          <w:p>
            <w:pPr>
              <w:pStyle w:val="17"/>
            </w:pPr>
            <w:r>
              <w:t>社会效益指标</w:t>
            </w:r>
          </w:p>
        </w:tc>
        <w:tc>
          <w:tcPr>
            <w:tcW w:w="1332" w:type="dxa"/>
            <w:noWrap/>
            <w:vAlign w:val="center"/>
          </w:tcPr>
          <w:p>
            <w:pPr>
              <w:pStyle w:val="17"/>
            </w:pPr>
            <w:r>
              <w:t>保障人员办公</w:t>
            </w:r>
          </w:p>
        </w:tc>
        <w:tc>
          <w:tcPr>
            <w:tcW w:w="3320" w:type="dxa"/>
            <w:noWrap/>
            <w:vAlign w:val="center"/>
          </w:tcPr>
          <w:p>
            <w:pPr>
              <w:pStyle w:val="17"/>
            </w:pPr>
            <w:r>
              <w:t>能够保障人员日常工作效率。</w:t>
            </w:r>
          </w:p>
        </w:tc>
        <w:tc>
          <w:tcPr>
            <w:tcW w:w="847" w:type="dxa"/>
            <w:noWrap/>
            <w:vAlign w:val="center"/>
          </w:tcPr>
          <w:p>
            <w:pPr>
              <w:pStyle w:val="17"/>
            </w:pPr>
            <w:r>
              <w:t>≥90百分比</w:t>
            </w:r>
          </w:p>
        </w:tc>
        <w:tc>
          <w:tcPr>
            <w:tcW w:w="1843" w:type="dxa"/>
            <w:noWrap/>
            <w:vAlign w:val="center"/>
          </w:tcPr>
          <w:p>
            <w:pPr>
              <w:pStyle w:val="17"/>
            </w:pPr>
            <w:r>
              <w:t>依据工作方案</w:t>
            </w:r>
          </w:p>
        </w:tc>
      </w:tr>
    </w:tbl>
    <w:p/>
    <w:p>
      <w:pPr>
        <w:spacing w:line="2" w:lineRule="exact"/>
        <w:jc w:val="center"/>
      </w:pPr>
    </w:p>
    <w:p>
      <w:pPr>
        <w:sectPr>
          <w:pgSz w:w="16840" w:h="11900" w:orient="landscape"/>
          <w:pgMar w:top="1361" w:right="1020" w:bottom="1134" w:left="1020" w:header="720" w:footer="720" w:gutter="0"/>
          <w:cols w:space="720" w:num="1"/>
        </w:sectPr>
      </w:pPr>
    </w:p>
    <w:p>
      <w:pPr>
        <w:ind w:firstLine="281" w:firstLineChars="10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纪检经费绩效目标表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18"/>
        <w:gridCol w:w="1309"/>
        <w:gridCol w:w="1432"/>
        <w:gridCol w:w="3791"/>
        <w:gridCol w:w="1445"/>
        <w:gridCol w:w="377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18" w:type="dxa"/>
            <w:tcBorders>
              <w:bottom w:val="single" w:color="FFFFFF" w:sz="6" w:space="0"/>
            </w:tcBorders>
            <w:vAlign w:val="center"/>
          </w:tcPr>
          <w:p>
            <w:pPr>
              <w:pStyle w:val="15"/>
            </w:pPr>
            <w:r>
              <w:t>绩效目标</w:t>
            </w:r>
          </w:p>
        </w:tc>
        <w:tc>
          <w:tcPr>
            <w:tcW w:w="11755" w:type="dxa"/>
            <w:gridSpan w:val="5"/>
            <w:tcBorders>
              <w:bottom w:val="single" w:color="FFFFFF" w:sz="6" w:space="0"/>
            </w:tcBorders>
            <w:vAlign w:val="center"/>
          </w:tcPr>
          <w:p>
            <w:pPr>
              <w:pStyle w:val="17"/>
            </w:pPr>
            <w:r>
              <w:rPr>
                <w:rFonts w:hint="eastAsia"/>
              </w:rPr>
              <w:t>1.认真落实纪检部门各项任务，加强监督检查，促进党风廉政。发挥乡纪检监督职能，做到有案必查，有腐必惩，深化廉政教育学习。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18" w:type="dxa"/>
            <w:noWrap/>
            <w:vAlign w:val="center"/>
          </w:tcPr>
          <w:p>
            <w:pPr>
              <w:pStyle w:val="15"/>
            </w:pPr>
            <w:r>
              <w:t>一级指标</w:t>
            </w:r>
          </w:p>
        </w:tc>
        <w:tc>
          <w:tcPr>
            <w:tcW w:w="1309" w:type="dxa"/>
            <w:noWrap/>
            <w:vAlign w:val="center"/>
          </w:tcPr>
          <w:p>
            <w:pPr>
              <w:pStyle w:val="15"/>
            </w:pPr>
            <w:r>
              <w:t>二级指标</w:t>
            </w:r>
          </w:p>
        </w:tc>
        <w:tc>
          <w:tcPr>
            <w:tcW w:w="1432" w:type="dxa"/>
            <w:noWrap/>
            <w:vAlign w:val="center"/>
          </w:tcPr>
          <w:p>
            <w:pPr>
              <w:pStyle w:val="15"/>
            </w:pPr>
            <w:r>
              <w:t>三级指标</w:t>
            </w:r>
          </w:p>
        </w:tc>
        <w:tc>
          <w:tcPr>
            <w:tcW w:w="3791" w:type="dxa"/>
            <w:noWrap/>
            <w:vAlign w:val="center"/>
          </w:tcPr>
          <w:p>
            <w:pPr>
              <w:pStyle w:val="15"/>
            </w:pPr>
            <w:r>
              <w:t>绩效指标描述</w:t>
            </w:r>
          </w:p>
        </w:tc>
        <w:tc>
          <w:tcPr>
            <w:tcW w:w="1445" w:type="dxa"/>
            <w:noWrap/>
            <w:vAlign w:val="center"/>
          </w:tcPr>
          <w:p>
            <w:pPr>
              <w:pStyle w:val="15"/>
            </w:pPr>
            <w:r>
              <w:t>指标值</w:t>
            </w:r>
          </w:p>
        </w:tc>
        <w:tc>
          <w:tcPr>
            <w:tcW w:w="3778" w:type="dxa"/>
            <w:noWrap/>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restart"/>
            <w:noWrap/>
            <w:vAlign w:val="center"/>
          </w:tcPr>
          <w:p>
            <w:pPr>
              <w:pStyle w:val="18"/>
            </w:pPr>
            <w:r>
              <w:t>产出指标</w:t>
            </w:r>
          </w:p>
        </w:tc>
        <w:tc>
          <w:tcPr>
            <w:tcW w:w="1309" w:type="dxa"/>
            <w:noWrap/>
            <w:vAlign w:val="center"/>
          </w:tcPr>
          <w:p>
            <w:pPr>
              <w:pStyle w:val="17"/>
            </w:pPr>
            <w:r>
              <w:t>数量指标</w:t>
            </w:r>
          </w:p>
        </w:tc>
        <w:tc>
          <w:tcPr>
            <w:tcW w:w="1432" w:type="dxa"/>
            <w:noWrap/>
            <w:vAlign w:val="center"/>
          </w:tcPr>
          <w:p>
            <w:pPr>
              <w:pStyle w:val="17"/>
            </w:pPr>
            <w:r>
              <w:t>组织监督检查会议次数</w:t>
            </w:r>
          </w:p>
        </w:tc>
        <w:tc>
          <w:tcPr>
            <w:tcW w:w="3791" w:type="dxa"/>
            <w:noWrap/>
            <w:vAlign w:val="center"/>
          </w:tcPr>
          <w:p>
            <w:pPr>
              <w:pStyle w:val="17"/>
            </w:pPr>
            <w:r>
              <w:t>组织召开监督检查会议的次数</w:t>
            </w:r>
          </w:p>
        </w:tc>
        <w:tc>
          <w:tcPr>
            <w:tcW w:w="1445" w:type="dxa"/>
            <w:noWrap/>
            <w:vAlign w:val="center"/>
          </w:tcPr>
          <w:p>
            <w:pPr>
              <w:pStyle w:val="17"/>
            </w:pPr>
            <w:r>
              <w:t>≥5次</w:t>
            </w:r>
          </w:p>
        </w:tc>
        <w:tc>
          <w:tcPr>
            <w:tcW w:w="3778"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continue"/>
            <w:noWrap/>
            <w:vAlign w:val="center"/>
          </w:tcPr>
          <w:p/>
        </w:tc>
        <w:tc>
          <w:tcPr>
            <w:tcW w:w="1309" w:type="dxa"/>
            <w:noWrap/>
            <w:vAlign w:val="center"/>
          </w:tcPr>
          <w:p>
            <w:pPr>
              <w:pStyle w:val="17"/>
            </w:pPr>
            <w:r>
              <w:t>质量指标</w:t>
            </w:r>
          </w:p>
        </w:tc>
        <w:tc>
          <w:tcPr>
            <w:tcW w:w="1432" w:type="dxa"/>
            <w:noWrap/>
            <w:vAlign w:val="center"/>
          </w:tcPr>
          <w:p>
            <w:pPr>
              <w:pStyle w:val="17"/>
            </w:pPr>
            <w:r>
              <w:t>案件办结率</w:t>
            </w:r>
          </w:p>
        </w:tc>
        <w:tc>
          <w:tcPr>
            <w:tcW w:w="3791" w:type="dxa"/>
            <w:noWrap/>
            <w:vAlign w:val="center"/>
          </w:tcPr>
          <w:p>
            <w:pPr>
              <w:pStyle w:val="17"/>
            </w:pPr>
            <w:r>
              <w:t>办结案件数量占立案案件总数的比率</w:t>
            </w:r>
          </w:p>
        </w:tc>
        <w:tc>
          <w:tcPr>
            <w:tcW w:w="1445" w:type="dxa"/>
            <w:noWrap/>
            <w:vAlign w:val="center"/>
          </w:tcPr>
          <w:p>
            <w:pPr>
              <w:pStyle w:val="17"/>
            </w:pPr>
            <w:r>
              <w:t>≥90百分比</w:t>
            </w:r>
          </w:p>
        </w:tc>
        <w:tc>
          <w:tcPr>
            <w:tcW w:w="3778"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continue"/>
            <w:noWrap/>
            <w:vAlign w:val="center"/>
          </w:tcPr>
          <w:p/>
        </w:tc>
        <w:tc>
          <w:tcPr>
            <w:tcW w:w="1309" w:type="dxa"/>
            <w:noWrap/>
            <w:vAlign w:val="center"/>
          </w:tcPr>
          <w:p>
            <w:pPr>
              <w:pStyle w:val="17"/>
            </w:pPr>
            <w:r>
              <w:t>时效指标</w:t>
            </w:r>
          </w:p>
        </w:tc>
        <w:tc>
          <w:tcPr>
            <w:tcW w:w="1432" w:type="dxa"/>
            <w:noWrap/>
            <w:vAlign w:val="center"/>
          </w:tcPr>
          <w:p>
            <w:pPr>
              <w:pStyle w:val="17"/>
            </w:pPr>
            <w:r>
              <w:t>年度项目完成情况</w:t>
            </w:r>
          </w:p>
        </w:tc>
        <w:tc>
          <w:tcPr>
            <w:tcW w:w="3791" w:type="dxa"/>
            <w:noWrap/>
            <w:vAlign w:val="center"/>
          </w:tcPr>
          <w:p>
            <w:pPr>
              <w:pStyle w:val="17"/>
            </w:pPr>
            <w:r>
              <w:t>年度项目按规定时间点完成</w:t>
            </w:r>
          </w:p>
        </w:tc>
        <w:tc>
          <w:tcPr>
            <w:tcW w:w="1445" w:type="dxa"/>
            <w:noWrap/>
            <w:vAlign w:val="center"/>
          </w:tcPr>
          <w:p>
            <w:pPr>
              <w:pStyle w:val="17"/>
            </w:pPr>
            <w:r>
              <w:t>≥90百分比</w:t>
            </w:r>
          </w:p>
        </w:tc>
        <w:tc>
          <w:tcPr>
            <w:tcW w:w="3778"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continue"/>
            <w:noWrap/>
            <w:vAlign w:val="center"/>
          </w:tcPr>
          <w:p/>
        </w:tc>
        <w:tc>
          <w:tcPr>
            <w:tcW w:w="1309" w:type="dxa"/>
            <w:noWrap/>
            <w:vAlign w:val="center"/>
          </w:tcPr>
          <w:p>
            <w:pPr>
              <w:pStyle w:val="17"/>
            </w:pPr>
            <w:r>
              <w:t>成本指标</w:t>
            </w:r>
          </w:p>
        </w:tc>
        <w:tc>
          <w:tcPr>
            <w:tcW w:w="1432" w:type="dxa"/>
            <w:noWrap/>
            <w:vAlign w:val="center"/>
          </w:tcPr>
          <w:p>
            <w:pPr>
              <w:pStyle w:val="17"/>
            </w:pPr>
            <w:r>
              <w:t>经费控制数</w:t>
            </w:r>
          </w:p>
        </w:tc>
        <w:tc>
          <w:tcPr>
            <w:tcW w:w="3791" w:type="dxa"/>
            <w:noWrap/>
            <w:vAlign w:val="center"/>
          </w:tcPr>
          <w:p>
            <w:pPr>
              <w:pStyle w:val="17"/>
            </w:pPr>
            <w:r>
              <w:t>经费控制数</w:t>
            </w:r>
          </w:p>
        </w:tc>
        <w:tc>
          <w:tcPr>
            <w:tcW w:w="1445" w:type="dxa"/>
            <w:noWrap/>
            <w:vAlign w:val="center"/>
          </w:tcPr>
          <w:p>
            <w:pPr>
              <w:pStyle w:val="17"/>
            </w:pPr>
            <w:r>
              <w:t>≤1万元</w:t>
            </w:r>
          </w:p>
        </w:tc>
        <w:tc>
          <w:tcPr>
            <w:tcW w:w="3778"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noWrap/>
            <w:vAlign w:val="center"/>
          </w:tcPr>
          <w:p>
            <w:pPr>
              <w:pStyle w:val="18"/>
            </w:pPr>
            <w:r>
              <w:t>效益指标</w:t>
            </w:r>
          </w:p>
        </w:tc>
        <w:tc>
          <w:tcPr>
            <w:tcW w:w="1309" w:type="dxa"/>
            <w:noWrap/>
            <w:vAlign w:val="center"/>
          </w:tcPr>
          <w:p>
            <w:pPr>
              <w:pStyle w:val="17"/>
            </w:pPr>
            <w:r>
              <w:t>社会效益指标</w:t>
            </w:r>
          </w:p>
        </w:tc>
        <w:tc>
          <w:tcPr>
            <w:tcW w:w="1432" w:type="dxa"/>
            <w:noWrap/>
            <w:vAlign w:val="center"/>
          </w:tcPr>
          <w:p>
            <w:pPr>
              <w:pStyle w:val="17"/>
            </w:pPr>
            <w:r>
              <w:t>社会会影响力</w:t>
            </w:r>
          </w:p>
        </w:tc>
        <w:tc>
          <w:tcPr>
            <w:tcW w:w="3791" w:type="dxa"/>
            <w:noWrap/>
            <w:vAlign w:val="center"/>
          </w:tcPr>
          <w:p>
            <w:pPr>
              <w:pStyle w:val="17"/>
            </w:pPr>
            <w:r>
              <w:t>在本地区产生的重要影响，得到广大受众的充分认可</w:t>
            </w:r>
          </w:p>
        </w:tc>
        <w:tc>
          <w:tcPr>
            <w:tcW w:w="1445" w:type="dxa"/>
            <w:noWrap/>
            <w:vAlign w:val="center"/>
          </w:tcPr>
          <w:p>
            <w:pPr>
              <w:pStyle w:val="17"/>
            </w:pPr>
            <w:r>
              <w:t>≥90百分比</w:t>
            </w:r>
          </w:p>
        </w:tc>
        <w:tc>
          <w:tcPr>
            <w:tcW w:w="3778" w:type="dxa"/>
            <w:noWrap/>
            <w:vAlign w:val="center"/>
          </w:tcPr>
          <w:p>
            <w:pPr>
              <w:pStyle w:val="17"/>
            </w:pPr>
            <w:r>
              <w:t>依据工作方案</w:t>
            </w:r>
          </w:p>
        </w:tc>
      </w:tr>
    </w:tbl>
    <w:p>
      <w:pPr>
        <w:spacing w:line="2" w:lineRule="exact"/>
        <w:jc w:val="center"/>
      </w:pPr>
    </w:p>
    <w:p>
      <w:pPr>
        <w:sectPr>
          <w:pgSz w:w="16840" w:h="11900" w:orient="landscape"/>
          <w:pgMar w:top="1361" w:right="1020" w:bottom="1134" w:left="1020" w:header="720" w:footer="720" w:gutter="0"/>
          <w:cols w:space="720" w:num="1"/>
        </w:sectPr>
      </w:pPr>
    </w:p>
    <w:p>
      <w:pPr>
        <w:ind w:firstLine="281" w:firstLineChars="1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rPr>
        <w:t>农村文化建设资金绩效目标表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135"/>
        <w:gridCol w:w="1884"/>
        <w:gridCol w:w="4091"/>
        <w:gridCol w:w="1664"/>
        <w:gridCol w:w="398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gridSpan w:val="5"/>
            <w:tcBorders>
              <w:bottom w:val="single" w:color="FFFFFF" w:sz="6" w:space="0"/>
            </w:tcBorders>
            <w:vAlign w:val="center"/>
          </w:tcPr>
          <w:p>
            <w:pPr>
              <w:pStyle w:val="17"/>
            </w:pPr>
            <w:r>
              <w:rPr>
                <w:rFonts w:hint="eastAsia"/>
              </w:rPr>
              <w:t>1.加强文化队伍和村级文化阵地建设，营造镇域文化氛围，发掘民间艺术资源以及开展群娱活动。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ign w:val="center"/>
          </w:tcPr>
          <w:p>
            <w:pPr>
              <w:pStyle w:val="15"/>
            </w:pPr>
            <w:r>
              <w:t>一级指标</w:t>
            </w:r>
          </w:p>
        </w:tc>
        <w:tc>
          <w:tcPr>
            <w:tcW w:w="1135" w:type="dxa"/>
            <w:noWrap/>
            <w:vAlign w:val="center"/>
          </w:tcPr>
          <w:p>
            <w:pPr>
              <w:pStyle w:val="15"/>
            </w:pPr>
            <w:r>
              <w:t>二级指标</w:t>
            </w:r>
          </w:p>
        </w:tc>
        <w:tc>
          <w:tcPr>
            <w:tcW w:w="1884" w:type="dxa"/>
            <w:noWrap/>
            <w:vAlign w:val="center"/>
          </w:tcPr>
          <w:p>
            <w:pPr>
              <w:pStyle w:val="15"/>
            </w:pPr>
            <w:r>
              <w:t>三级指标</w:t>
            </w:r>
          </w:p>
        </w:tc>
        <w:tc>
          <w:tcPr>
            <w:tcW w:w="4091" w:type="dxa"/>
            <w:noWrap/>
            <w:vAlign w:val="center"/>
          </w:tcPr>
          <w:p>
            <w:pPr>
              <w:pStyle w:val="15"/>
            </w:pPr>
            <w:r>
              <w:t>绩效指标描述</w:t>
            </w:r>
          </w:p>
        </w:tc>
        <w:tc>
          <w:tcPr>
            <w:tcW w:w="1664" w:type="dxa"/>
            <w:noWrap/>
            <w:vAlign w:val="center"/>
          </w:tcPr>
          <w:p>
            <w:pPr>
              <w:pStyle w:val="15"/>
            </w:pPr>
            <w:r>
              <w:t>指标值</w:t>
            </w:r>
          </w:p>
        </w:tc>
        <w:tc>
          <w:tcPr>
            <w:tcW w:w="3982" w:type="dxa"/>
            <w:noWrap/>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noWrap/>
            <w:vAlign w:val="center"/>
          </w:tcPr>
          <w:p>
            <w:pPr>
              <w:pStyle w:val="18"/>
            </w:pPr>
            <w:r>
              <w:t>产出指标</w:t>
            </w:r>
          </w:p>
        </w:tc>
        <w:tc>
          <w:tcPr>
            <w:tcW w:w="1135" w:type="dxa"/>
            <w:noWrap/>
            <w:vAlign w:val="center"/>
          </w:tcPr>
          <w:p>
            <w:pPr>
              <w:pStyle w:val="17"/>
            </w:pPr>
            <w:r>
              <w:t>数量指标</w:t>
            </w:r>
          </w:p>
        </w:tc>
        <w:tc>
          <w:tcPr>
            <w:tcW w:w="1884" w:type="dxa"/>
            <w:noWrap/>
            <w:vAlign w:val="center"/>
          </w:tcPr>
          <w:p>
            <w:pPr>
              <w:pStyle w:val="17"/>
            </w:pPr>
            <w:r>
              <w:t>公共文化服务活动数量</w:t>
            </w:r>
          </w:p>
        </w:tc>
        <w:tc>
          <w:tcPr>
            <w:tcW w:w="4091" w:type="dxa"/>
            <w:noWrap/>
            <w:vAlign w:val="center"/>
          </w:tcPr>
          <w:p>
            <w:pPr>
              <w:pStyle w:val="17"/>
            </w:pPr>
            <w:r>
              <w:t>各类公共文化服务活动组织开展的数量</w:t>
            </w:r>
          </w:p>
        </w:tc>
        <w:tc>
          <w:tcPr>
            <w:tcW w:w="1664" w:type="dxa"/>
            <w:noWrap/>
            <w:vAlign w:val="center"/>
          </w:tcPr>
          <w:p>
            <w:pPr>
              <w:pStyle w:val="17"/>
            </w:pPr>
            <w:r>
              <w:t>≥10次</w:t>
            </w:r>
          </w:p>
        </w:tc>
        <w:tc>
          <w:tcPr>
            <w:tcW w:w="3982"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noWrap/>
            <w:vAlign w:val="center"/>
          </w:tcPr>
          <w:p/>
        </w:tc>
        <w:tc>
          <w:tcPr>
            <w:tcW w:w="1135" w:type="dxa"/>
            <w:noWrap/>
            <w:vAlign w:val="center"/>
          </w:tcPr>
          <w:p>
            <w:pPr>
              <w:pStyle w:val="17"/>
            </w:pPr>
            <w:r>
              <w:t>质量指标</w:t>
            </w:r>
          </w:p>
        </w:tc>
        <w:tc>
          <w:tcPr>
            <w:tcW w:w="1884" w:type="dxa"/>
            <w:noWrap/>
            <w:vAlign w:val="center"/>
          </w:tcPr>
          <w:p>
            <w:pPr>
              <w:pStyle w:val="17"/>
            </w:pPr>
            <w:r>
              <w:t>文化设施达标率</w:t>
            </w:r>
          </w:p>
        </w:tc>
        <w:tc>
          <w:tcPr>
            <w:tcW w:w="4091" w:type="dxa"/>
            <w:noWrap/>
            <w:vAlign w:val="center"/>
          </w:tcPr>
          <w:p>
            <w:pPr>
              <w:pStyle w:val="17"/>
            </w:pPr>
            <w:r>
              <w:t>省内实际文化设施达标数量占文化设施总数的比率</w:t>
            </w:r>
          </w:p>
        </w:tc>
        <w:tc>
          <w:tcPr>
            <w:tcW w:w="1664" w:type="dxa"/>
            <w:noWrap/>
            <w:vAlign w:val="center"/>
          </w:tcPr>
          <w:p>
            <w:pPr>
              <w:pStyle w:val="17"/>
            </w:pPr>
            <w:r>
              <w:t>≥90百分比</w:t>
            </w:r>
          </w:p>
        </w:tc>
        <w:tc>
          <w:tcPr>
            <w:tcW w:w="3982"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noWrap/>
            <w:vAlign w:val="center"/>
          </w:tcPr>
          <w:p/>
        </w:tc>
        <w:tc>
          <w:tcPr>
            <w:tcW w:w="1135" w:type="dxa"/>
            <w:noWrap/>
            <w:vAlign w:val="center"/>
          </w:tcPr>
          <w:p>
            <w:pPr>
              <w:pStyle w:val="17"/>
            </w:pPr>
            <w:r>
              <w:t>时效指标</w:t>
            </w:r>
          </w:p>
        </w:tc>
        <w:tc>
          <w:tcPr>
            <w:tcW w:w="1884" w:type="dxa"/>
            <w:noWrap/>
            <w:vAlign w:val="center"/>
          </w:tcPr>
          <w:p>
            <w:pPr>
              <w:pStyle w:val="17"/>
            </w:pPr>
            <w:r>
              <w:t>年度项目完成情况</w:t>
            </w:r>
          </w:p>
        </w:tc>
        <w:tc>
          <w:tcPr>
            <w:tcW w:w="4091" w:type="dxa"/>
            <w:noWrap/>
            <w:vAlign w:val="center"/>
          </w:tcPr>
          <w:p>
            <w:pPr>
              <w:pStyle w:val="17"/>
            </w:pPr>
            <w:r>
              <w:t>年度项目按规定时间点完成</w:t>
            </w:r>
          </w:p>
        </w:tc>
        <w:tc>
          <w:tcPr>
            <w:tcW w:w="1664" w:type="dxa"/>
            <w:noWrap/>
            <w:vAlign w:val="center"/>
          </w:tcPr>
          <w:p>
            <w:pPr>
              <w:pStyle w:val="17"/>
            </w:pPr>
            <w:r>
              <w:t>≥90百分比</w:t>
            </w:r>
          </w:p>
        </w:tc>
        <w:tc>
          <w:tcPr>
            <w:tcW w:w="3982"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noWrap/>
            <w:vAlign w:val="center"/>
          </w:tcPr>
          <w:p/>
        </w:tc>
        <w:tc>
          <w:tcPr>
            <w:tcW w:w="1135" w:type="dxa"/>
            <w:noWrap/>
            <w:vAlign w:val="center"/>
          </w:tcPr>
          <w:p>
            <w:pPr>
              <w:pStyle w:val="17"/>
            </w:pPr>
            <w:r>
              <w:t>成本指标</w:t>
            </w:r>
          </w:p>
        </w:tc>
        <w:tc>
          <w:tcPr>
            <w:tcW w:w="1884" w:type="dxa"/>
            <w:noWrap/>
            <w:vAlign w:val="center"/>
          </w:tcPr>
          <w:p>
            <w:pPr>
              <w:pStyle w:val="17"/>
            </w:pPr>
            <w:r>
              <w:t>经费控制数</w:t>
            </w:r>
          </w:p>
        </w:tc>
        <w:tc>
          <w:tcPr>
            <w:tcW w:w="4091" w:type="dxa"/>
            <w:noWrap/>
            <w:vAlign w:val="center"/>
          </w:tcPr>
          <w:p>
            <w:pPr>
              <w:pStyle w:val="17"/>
            </w:pPr>
            <w:r>
              <w:t>经费控制数</w:t>
            </w:r>
          </w:p>
        </w:tc>
        <w:tc>
          <w:tcPr>
            <w:tcW w:w="1664" w:type="dxa"/>
            <w:noWrap/>
            <w:vAlign w:val="center"/>
          </w:tcPr>
          <w:p>
            <w:pPr>
              <w:pStyle w:val="17"/>
            </w:pPr>
            <w:r>
              <w:t>≤1.75万元</w:t>
            </w:r>
          </w:p>
        </w:tc>
        <w:tc>
          <w:tcPr>
            <w:tcW w:w="3982"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ign w:val="center"/>
          </w:tcPr>
          <w:p>
            <w:pPr>
              <w:pStyle w:val="18"/>
            </w:pPr>
            <w:r>
              <w:t>效益指标</w:t>
            </w:r>
          </w:p>
        </w:tc>
        <w:tc>
          <w:tcPr>
            <w:tcW w:w="1135" w:type="dxa"/>
            <w:noWrap/>
            <w:vAlign w:val="center"/>
          </w:tcPr>
          <w:p>
            <w:pPr>
              <w:pStyle w:val="17"/>
            </w:pPr>
            <w:r>
              <w:t>社会效益指标</w:t>
            </w:r>
          </w:p>
        </w:tc>
        <w:tc>
          <w:tcPr>
            <w:tcW w:w="1884" w:type="dxa"/>
            <w:noWrap/>
            <w:vAlign w:val="center"/>
          </w:tcPr>
          <w:p>
            <w:pPr>
              <w:pStyle w:val="17"/>
            </w:pPr>
            <w:r>
              <w:t>对宣传文化事业发展促进推动作用</w:t>
            </w:r>
          </w:p>
        </w:tc>
        <w:tc>
          <w:tcPr>
            <w:tcW w:w="4091" w:type="dxa"/>
            <w:noWrap/>
            <w:vAlign w:val="center"/>
          </w:tcPr>
          <w:p>
            <w:pPr>
              <w:pStyle w:val="17"/>
            </w:pPr>
            <w:r>
              <w:t>通过支持重点宣传文化项目建设，带动全省宣传文化事业发展的效果</w:t>
            </w:r>
          </w:p>
        </w:tc>
        <w:tc>
          <w:tcPr>
            <w:tcW w:w="1664" w:type="dxa"/>
            <w:noWrap/>
            <w:vAlign w:val="center"/>
          </w:tcPr>
          <w:p>
            <w:pPr>
              <w:pStyle w:val="17"/>
            </w:pPr>
            <w:r>
              <w:t>≥90百分比</w:t>
            </w:r>
          </w:p>
        </w:tc>
        <w:tc>
          <w:tcPr>
            <w:tcW w:w="3982" w:type="dxa"/>
            <w:noWrap/>
            <w:vAlign w:val="center"/>
          </w:tcPr>
          <w:p>
            <w:pPr>
              <w:pStyle w:val="17"/>
            </w:pPr>
            <w:r>
              <w:t>依据工作方案</w:t>
            </w:r>
          </w:p>
        </w:tc>
      </w:tr>
    </w:tbl>
    <w:p>
      <w:pPr>
        <w:spacing w:line="2" w:lineRule="exact"/>
        <w:jc w:val="center"/>
      </w:pPr>
    </w:p>
    <w:p>
      <w:pPr>
        <w:sectPr>
          <w:pgSz w:w="16840" w:h="11900" w:orient="landscape"/>
          <w:pgMar w:top="1361" w:right="1020" w:bottom="1134" w:left="1020" w:header="720" w:footer="720" w:gutter="0"/>
          <w:cols w:space="720" w:num="1"/>
        </w:sectPr>
      </w:pPr>
    </w:p>
    <w:p>
      <w:pPr>
        <w:ind w:firstLine="281" w:firstLineChars="1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rPr>
        <w:t>人大主席团活动经费绩效目标表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276"/>
        <w:gridCol w:w="141"/>
        <w:gridCol w:w="1135"/>
        <w:gridCol w:w="2239"/>
        <w:gridCol w:w="4227"/>
        <w:gridCol w:w="1991"/>
        <w:gridCol w:w="3164"/>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gridSpan w:val="2"/>
            <w:tcBorders>
              <w:bottom w:val="single" w:color="FFFFFF" w:sz="6" w:space="0"/>
            </w:tcBorders>
            <w:vAlign w:val="center"/>
          </w:tcPr>
          <w:p>
            <w:pPr>
              <w:pStyle w:val="15"/>
            </w:pPr>
            <w:r>
              <w:t>绩效目标</w:t>
            </w:r>
          </w:p>
        </w:tc>
        <w:tc>
          <w:tcPr>
            <w:tcW w:w="12756" w:type="dxa"/>
            <w:gridSpan w:val="5"/>
            <w:tcBorders>
              <w:bottom w:val="single" w:color="FFFFFF" w:sz="6" w:space="0"/>
            </w:tcBorders>
            <w:vAlign w:val="center"/>
          </w:tcPr>
          <w:p>
            <w:pPr>
              <w:pStyle w:val="17"/>
            </w:pPr>
            <w:r>
              <w:rPr>
                <w:rFonts w:hint="eastAsia"/>
              </w:rPr>
              <w:t>1.落实中央2015（18）号文件精神和省委市委落实中央18号文件的意见，切实加强基层人大建设，保障乡人大主席团的正常运转。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ign w:val="center"/>
          </w:tcPr>
          <w:p>
            <w:pPr>
              <w:pStyle w:val="15"/>
            </w:pPr>
            <w:r>
              <w:t>一级指标</w:t>
            </w:r>
          </w:p>
        </w:tc>
        <w:tc>
          <w:tcPr>
            <w:tcW w:w="1276" w:type="dxa"/>
            <w:gridSpan w:val="2"/>
            <w:noWrap/>
            <w:vAlign w:val="center"/>
          </w:tcPr>
          <w:p>
            <w:pPr>
              <w:pStyle w:val="15"/>
            </w:pPr>
            <w:r>
              <w:t>二级指标</w:t>
            </w:r>
          </w:p>
        </w:tc>
        <w:tc>
          <w:tcPr>
            <w:tcW w:w="2239" w:type="dxa"/>
            <w:noWrap/>
            <w:vAlign w:val="center"/>
          </w:tcPr>
          <w:p>
            <w:pPr>
              <w:pStyle w:val="15"/>
            </w:pPr>
            <w:r>
              <w:t>三级指标</w:t>
            </w:r>
          </w:p>
        </w:tc>
        <w:tc>
          <w:tcPr>
            <w:tcW w:w="4227" w:type="dxa"/>
            <w:noWrap/>
            <w:vAlign w:val="center"/>
          </w:tcPr>
          <w:p>
            <w:pPr>
              <w:pStyle w:val="15"/>
            </w:pPr>
            <w:r>
              <w:t>绩效指标描述</w:t>
            </w:r>
          </w:p>
        </w:tc>
        <w:tc>
          <w:tcPr>
            <w:tcW w:w="1991" w:type="dxa"/>
            <w:noWrap/>
            <w:vAlign w:val="center"/>
          </w:tcPr>
          <w:p>
            <w:pPr>
              <w:pStyle w:val="15"/>
            </w:pPr>
            <w:r>
              <w:t>指标值</w:t>
            </w:r>
          </w:p>
        </w:tc>
        <w:tc>
          <w:tcPr>
            <w:tcW w:w="3164" w:type="dxa"/>
            <w:noWrap/>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ign w:val="center"/>
          </w:tcPr>
          <w:p>
            <w:pPr>
              <w:pStyle w:val="18"/>
            </w:pPr>
            <w:r>
              <w:t>产出指标</w:t>
            </w:r>
          </w:p>
        </w:tc>
        <w:tc>
          <w:tcPr>
            <w:tcW w:w="1276" w:type="dxa"/>
            <w:gridSpan w:val="2"/>
            <w:noWrap/>
            <w:vAlign w:val="center"/>
          </w:tcPr>
          <w:p>
            <w:pPr>
              <w:pStyle w:val="17"/>
            </w:pPr>
            <w:r>
              <w:t>数量指标</w:t>
            </w:r>
          </w:p>
        </w:tc>
        <w:tc>
          <w:tcPr>
            <w:tcW w:w="2239" w:type="dxa"/>
            <w:noWrap/>
            <w:vAlign w:val="center"/>
          </w:tcPr>
          <w:p>
            <w:pPr>
              <w:pStyle w:val="17"/>
            </w:pPr>
            <w:r>
              <w:t>参与政府决策活动次数</w:t>
            </w:r>
          </w:p>
        </w:tc>
        <w:tc>
          <w:tcPr>
            <w:tcW w:w="4227" w:type="dxa"/>
            <w:noWrap/>
            <w:vAlign w:val="center"/>
          </w:tcPr>
          <w:p>
            <w:pPr>
              <w:pStyle w:val="17"/>
            </w:pPr>
            <w:r>
              <w:t>参与决策咨询活动次数</w:t>
            </w:r>
          </w:p>
        </w:tc>
        <w:tc>
          <w:tcPr>
            <w:tcW w:w="1991" w:type="dxa"/>
            <w:noWrap/>
            <w:vAlign w:val="center"/>
          </w:tcPr>
          <w:p>
            <w:pPr>
              <w:pStyle w:val="17"/>
            </w:pPr>
            <w:r>
              <w:t>≥5次</w:t>
            </w:r>
          </w:p>
        </w:tc>
        <w:tc>
          <w:tcPr>
            <w:tcW w:w="3164"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gridSpan w:val="2"/>
            <w:noWrap/>
            <w:vAlign w:val="center"/>
          </w:tcPr>
          <w:p>
            <w:pPr>
              <w:pStyle w:val="17"/>
            </w:pPr>
            <w:r>
              <w:t>质量指标</w:t>
            </w:r>
          </w:p>
        </w:tc>
        <w:tc>
          <w:tcPr>
            <w:tcW w:w="2239" w:type="dxa"/>
            <w:noWrap/>
            <w:vAlign w:val="center"/>
          </w:tcPr>
          <w:p>
            <w:pPr>
              <w:pStyle w:val="17"/>
            </w:pPr>
            <w:r>
              <w:t>工作经费使用率</w:t>
            </w:r>
          </w:p>
        </w:tc>
        <w:tc>
          <w:tcPr>
            <w:tcW w:w="4227" w:type="dxa"/>
            <w:noWrap/>
            <w:vAlign w:val="center"/>
          </w:tcPr>
          <w:p>
            <w:pPr>
              <w:pStyle w:val="17"/>
            </w:pPr>
            <w:r>
              <w:t>经费使用占拨付经费的比率</w:t>
            </w:r>
          </w:p>
        </w:tc>
        <w:tc>
          <w:tcPr>
            <w:tcW w:w="1991" w:type="dxa"/>
            <w:noWrap/>
            <w:vAlign w:val="center"/>
          </w:tcPr>
          <w:p>
            <w:pPr>
              <w:pStyle w:val="17"/>
            </w:pPr>
            <w:r>
              <w:t>≥85百分比</w:t>
            </w:r>
          </w:p>
        </w:tc>
        <w:tc>
          <w:tcPr>
            <w:tcW w:w="3164"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gridSpan w:val="2"/>
            <w:noWrap/>
            <w:vAlign w:val="center"/>
          </w:tcPr>
          <w:p>
            <w:pPr>
              <w:pStyle w:val="17"/>
            </w:pPr>
            <w:r>
              <w:t>时效指标</w:t>
            </w:r>
          </w:p>
        </w:tc>
        <w:tc>
          <w:tcPr>
            <w:tcW w:w="2239" w:type="dxa"/>
            <w:noWrap/>
            <w:vAlign w:val="center"/>
          </w:tcPr>
          <w:p>
            <w:pPr>
              <w:pStyle w:val="17"/>
            </w:pPr>
            <w:r>
              <w:t>年度项目完成情况</w:t>
            </w:r>
          </w:p>
        </w:tc>
        <w:tc>
          <w:tcPr>
            <w:tcW w:w="4227" w:type="dxa"/>
            <w:noWrap/>
            <w:vAlign w:val="center"/>
          </w:tcPr>
          <w:p>
            <w:pPr>
              <w:pStyle w:val="17"/>
            </w:pPr>
            <w:r>
              <w:t>年度项目按规定时间点完成</w:t>
            </w:r>
          </w:p>
        </w:tc>
        <w:tc>
          <w:tcPr>
            <w:tcW w:w="1991" w:type="dxa"/>
            <w:noWrap/>
            <w:vAlign w:val="center"/>
          </w:tcPr>
          <w:p>
            <w:pPr>
              <w:pStyle w:val="17"/>
            </w:pPr>
            <w:r>
              <w:t>≥90百分比</w:t>
            </w:r>
          </w:p>
        </w:tc>
        <w:tc>
          <w:tcPr>
            <w:tcW w:w="3164"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ign w:val="center"/>
          </w:tcPr>
          <w:p/>
        </w:tc>
        <w:tc>
          <w:tcPr>
            <w:tcW w:w="1276" w:type="dxa"/>
            <w:gridSpan w:val="2"/>
            <w:noWrap/>
            <w:vAlign w:val="center"/>
          </w:tcPr>
          <w:p>
            <w:pPr>
              <w:pStyle w:val="17"/>
            </w:pPr>
            <w:r>
              <w:t>成本指标</w:t>
            </w:r>
          </w:p>
        </w:tc>
        <w:tc>
          <w:tcPr>
            <w:tcW w:w="2239" w:type="dxa"/>
            <w:noWrap/>
            <w:vAlign w:val="center"/>
          </w:tcPr>
          <w:p>
            <w:pPr>
              <w:pStyle w:val="17"/>
            </w:pPr>
            <w:r>
              <w:t>经费控制数</w:t>
            </w:r>
          </w:p>
        </w:tc>
        <w:tc>
          <w:tcPr>
            <w:tcW w:w="4227" w:type="dxa"/>
            <w:noWrap/>
            <w:vAlign w:val="center"/>
          </w:tcPr>
          <w:p>
            <w:pPr>
              <w:pStyle w:val="17"/>
            </w:pPr>
            <w:r>
              <w:t>经费控制数</w:t>
            </w:r>
          </w:p>
        </w:tc>
        <w:tc>
          <w:tcPr>
            <w:tcW w:w="1991" w:type="dxa"/>
            <w:noWrap/>
            <w:vAlign w:val="center"/>
          </w:tcPr>
          <w:p>
            <w:pPr>
              <w:pStyle w:val="17"/>
            </w:pPr>
            <w:r>
              <w:t>≤</w:t>
            </w:r>
            <w:r>
              <w:rPr>
                <w:rFonts w:hint="eastAsia"/>
                <w:lang w:val="en-US" w:eastAsia="zh-CN"/>
              </w:rPr>
              <w:t>2</w:t>
            </w:r>
            <w:r>
              <w:t>万元</w:t>
            </w:r>
          </w:p>
        </w:tc>
        <w:tc>
          <w:tcPr>
            <w:tcW w:w="3164"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ign w:val="center"/>
          </w:tcPr>
          <w:p>
            <w:pPr>
              <w:pStyle w:val="18"/>
            </w:pPr>
            <w:r>
              <w:t>效益指标</w:t>
            </w:r>
          </w:p>
        </w:tc>
        <w:tc>
          <w:tcPr>
            <w:tcW w:w="1276" w:type="dxa"/>
            <w:gridSpan w:val="2"/>
            <w:noWrap/>
            <w:vAlign w:val="center"/>
          </w:tcPr>
          <w:p>
            <w:pPr>
              <w:pStyle w:val="17"/>
            </w:pPr>
            <w:r>
              <w:t>社会效益指标</w:t>
            </w:r>
          </w:p>
        </w:tc>
        <w:tc>
          <w:tcPr>
            <w:tcW w:w="2239" w:type="dxa"/>
            <w:noWrap/>
            <w:vAlign w:val="center"/>
          </w:tcPr>
          <w:p>
            <w:pPr>
              <w:pStyle w:val="17"/>
            </w:pPr>
            <w:r>
              <w:t>社会影响力</w:t>
            </w:r>
          </w:p>
        </w:tc>
        <w:tc>
          <w:tcPr>
            <w:tcW w:w="4227" w:type="dxa"/>
            <w:noWrap/>
            <w:vAlign w:val="center"/>
          </w:tcPr>
          <w:p>
            <w:pPr>
              <w:pStyle w:val="17"/>
            </w:pPr>
            <w:r>
              <w:t>在本地区产生的重要影响，得到广大受众的充分认可。</w:t>
            </w:r>
          </w:p>
        </w:tc>
        <w:tc>
          <w:tcPr>
            <w:tcW w:w="1991" w:type="dxa"/>
            <w:noWrap/>
            <w:vAlign w:val="center"/>
          </w:tcPr>
          <w:p>
            <w:pPr>
              <w:pStyle w:val="17"/>
            </w:pPr>
            <w:r>
              <w:t>≥85百分比</w:t>
            </w:r>
          </w:p>
        </w:tc>
        <w:tc>
          <w:tcPr>
            <w:tcW w:w="3164" w:type="dxa"/>
            <w:noWrap/>
            <w:vAlign w:val="center"/>
          </w:tcPr>
          <w:p>
            <w:pPr>
              <w:pStyle w:val="17"/>
            </w:pPr>
            <w:r>
              <w:t>依据工作方案</w:t>
            </w:r>
          </w:p>
        </w:tc>
      </w:tr>
    </w:tbl>
    <w:p>
      <w:pPr>
        <w:spacing w:line="2" w:lineRule="exact"/>
        <w:jc w:val="center"/>
      </w:pPr>
    </w:p>
    <w:p>
      <w:pPr>
        <w:sectPr>
          <w:pgSz w:w="16840" w:h="11900" w:orient="landscape"/>
          <w:pgMar w:top="1361" w:right="1020" w:bottom="1134" w:left="1020" w:header="720" w:footer="720" w:gutter="0"/>
          <w:cols w:space="720" w:num="1"/>
        </w:sectPr>
      </w:pPr>
    </w:p>
    <w:p>
      <w:pPr>
        <w:ind w:firstLine="281" w:firstLineChars="1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食安经费绩效目标表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rPr>
              <w:t>1.进一步加强本镇食品安全工作，落实食品生产经营者主体责任，增强政府监管效能，发挥社会组织的作用。</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9"/>
        <w:gridCol w:w="2113"/>
        <w:gridCol w:w="2291"/>
        <w:gridCol w:w="3802"/>
        <w:gridCol w:w="1276"/>
        <w:gridCol w:w="32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49" w:type="dxa"/>
            <w:noWrap/>
            <w:vAlign w:val="center"/>
          </w:tcPr>
          <w:p>
            <w:pPr>
              <w:pStyle w:val="15"/>
            </w:pPr>
            <w:r>
              <w:t>一级指标</w:t>
            </w:r>
          </w:p>
        </w:tc>
        <w:tc>
          <w:tcPr>
            <w:tcW w:w="2113" w:type="dxa"/>
            <w:noWrap/>
            <w:vAlign w:val="center"/>
          </w:tcPr>
          <w:p>
            <w:pPr>
              <w:pStyle w:val="15"/>
            </w:pPr>
            <w:r>
              <w:t>二级指标</w:t>
            </w:r>
          </w:p>
        </w:tc>
        <w:tc>
          <w:tcPr>
            <w:tcW w:w="2291" w:type="dxa"/>
            <w:noWrap/>
            <w:vAlign w:val="center"/>
          </w:tcPr>
          <w:p>
            <w:pPr>
              <w:pStyle w:val="15"/>
            </w:pPr>
            <w:r>
              <w:t>三级指标</w:t>
            </w:r>
          </w:p>
        </w:tc>
        <w:tc>
          <w:tcPr>
            <w:tcW w:w="3802" w:type="dxa"/>
            <w:noWrap/>
            <w:vAlign w:val="center"/>
          </w:tcPr>
          <w:p>
            <w:pPr>
              <w:pStyle w:val="15"/>
            </w:pPr>
            <w:r>
              <w:t>绩效指标描述</w:t>
            </w:r>
          </w:p>
        </w:tc>
        <w:tc>
          <w:tcPr>
            <w:tcW w:w="1276" w:type="dxa"/>
            <w:noWrap/>
            <w:vAlign w:val="center"/>
          </w:tcPr>
          <w:p>
            <w:pPr>
              <w:pStyle w:val="15"/>
            </w:pPr>
            <w:r>
              <w:t>指标值</w:t>
            </w:r>
          </w:p>
        </w:tc>
        <w:tc>
          <w:tcPr>
            <w:tcW w:w="3241" w:type="dxa"/>
            <w:noWrap/>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restart"/>
            <w:noWrap/>
            <w:vAlign w:val="center"/>
          </w:tcPr>
          <w:p>
            <w:pPr>
              <w:pStyle w:val="18"/>
            </w:pPr>
            <w:r>
              <w:t>产出指标</w:t>
            </w:r>
          </w:p>
        </w:tc>
        <w:tc>
          <w:tcPr>
            <w:tcW w:w="2113" w:type="dxa"/>
            <w:noWrap/>
            <w:vAlign w:val="center"/>
          </w:tcPr>
          <w:p>
            <w:pPr>
              <w:pStyle w:val="17"/>
            </w:pPr>
            <w:r>
              <w:t>数量指标</w:t>
            </w:r>
          </w:p>
        </w:tc>
        <w:tc>
          <w:tcPr>
            <w:tcW w:w="2291" w:type="dxa"/>
            <w:noWrap/>
            <w:vAlign w:val="center"/>
          </w:tcPr>
          <w:p>
            <w:pPr>
              <w:pStyle w:val="17"/>
            </w:pPr>
            <w:r>
              <w:t>组织宣传活动次数（次）</w:t>
            </w:r>
          </w:p>
        </w:tc>
        <w:tc>
          <w:tcPr>
            <w:tcW w:w="3802" w:type="dxa"/>
            <w:noWrap/>
            <w:vAlign w:val="center"/>
          </w:tcPr>
          <w:p>
            <w:pPr>
              <w:pStyle w:val="17"/>
            </w:pPr>
            <w:r>
              <w:t>组织宣传活动次数</w:t>
            </w:r>
          </w:p>
        </w:tc>
        <w:tc>
          <w:tcPr>
            <w:tcW w:w="1276" w:type="dxa"/>
            <w:noWrap/>
            <w:vAlign w:val="center"/>
          </w:tcPr>
          <w:p>
            <w:pPr>
              <w:pStyle w:val="17"/>
            </w:pPr>
            <w:r>
              <w:t>≥5次</w:t>
            </w:r>
          </w:p>
        </w:tc>
        <w:tc>
          <w:tcPr>
            <w:tcW w:w="3241"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continue"/>
            <w:noWrap/>
            <w:vAlign w:val="center"/>
          </w:tcPr>
          <w:p/>
        </w:tc>
        <w:tc>
          <w:tcPr>
            <w:tcW w:w="2113" w:type="dxa"/>
            <w:noWrap/>
            <w:vAlign w:val="center"/>
          </w:tcPr>
          <w:p>
            <w:pPr>
              <w:pStyle w:val="17"/>
            </w:pPr>
            <w:r>
              <w:t>质量指标</w:t>
            </w:r>
          </w:p>
        </w:tc>
        <w:tc>
          <w:tcPr>
            <w:tcW w:w="2291" w:type="dxa"/>
            <w:noWrap/>
            <w:vAlign w:val="center"/>
          </w:tcPr>
          <w:p>
            <w:pPr>
              <w:pStyle w:val="17"/>
            </w:pPr>
            <w:r>
              <w:t>抽查覆盖率</w:t>
            </w:r>
          </w:p>
        </w:tc>
        <w:tc>
          <w:tcPr>
            <w:tcW w:w="3802" w:type="dxa"/>
            <w:noWrap/>
            <w:vAlign w:val="center"/>
          </w:tcPr>
          <w:p>
            <w:pPr>
              <w:pStyle w:val="17"/>
            </w:pPr>
            <w:r>
              <w:t>抽查对象的数量占全部对象的比率</w:t>
            </w:r>
          </w:p>
        </w:tc>
        <w:tc>
          <w:tcPr>
            <w:tcW w:w="1276" w:type="dxa"/>
            <w:noWrap/>
            <w:vAlign w:val="center"/>
          </w:tcPr>
          <w:p>
            <w:pPr>
              <w:pStyle w:val="17"/>
            </w:pPr>
            <w:r>
              <w:t>≥90百分比</w:t>
            </w:r>
          </w:p>
        </w:tc>
        <w:tc>
          <w:tcPr>
            <w:tcW w:w="3241"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continue"/>
            <w:noWrap/>
            <w:vAlign w:val="center"/>
          </w:tcPr>
          <w:p/>
        </w:tc>
        <w:tc>
          <w:tcPr>
            <w:tcW w:w="2113" w:type="dxa"/>
            <w:noWrap/>
            <w:vAlign w:val="center"/>
          </w:tcPr>
          <w:p>
            <w:pPr>
              <w:pStyle w:val="17"/>
            </w:pPr>
            <w:r>
              <w:t>时效指标</w:t>
            </w:r>
          </w:p>
        </w:tc>
        <w:tc>
          <w:tcPr>
            <w:tcW w:w="2291" w:type="dxa"/>
            <w:noWrap/>
            <w:vAlign w:val="center"/>
          </w:tcPr>
          <w:p>
            <w:pPr>
              <w:pStyle w:val="17"/>
            </w:pPr>
            <w:r>
              <w:t>年度项目完成情况</w:t>
            </w:r>
          </w:p>
        </w:tc>
        <w:tc>
          <w:tcPr>
            <w:tcW w:w="3802" w:type="dxa"/>
            <w:noWrap/>
            <w:vAlign w:val="center"/>
          </w:tcPr>
          <w:p>
            <w:pPr>
              <w:pStyle w:val="17"/>
            </w:pPr>
            <w:r>
              <w:t>年度项目按规定时间点完成</w:t>
            </w:r>
          </w:p>
        </w:tc>
        <w:tc>
          <w:tcPr>
            <w:tcW w:w="1276" w:type="dxa"/>
            <w:noWrap/>
            <w:vAlign w:val="center"/>
          </w:tcPr>
          <w:p>
            <w:pPr>
              <w:pStyle w:val="17"/>
            </w:pPr>
            <w:r>
              <w:t>≥90百分比</w:t>
            </w:r>
          </w:p>
        </w:tc>
        <w:tc>
          <w:tcPr>
            <w:tcW w:w="3241"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continue"/>
            <w:noWrap/>
            <w:vAlign w:val="center"/>
          </w:tcPr>
          <w:p/>
        </w:tc>
        <w:tc>
          <w:tcPr>
            <w:tcW w:w="2113" w:type="dxa"/>
            <w:noWrap/>
            <w:vAlign w:val="center"/>
          </w:tcPr>
          <w:p>
            <w:pPr>
              <w:pStyle w:val="17"/>
            </w:pPr>
            <w:r>
              <w:t>成本指标</w:t>
            </w:r>
          </w:p>
        </w:tc>
        <w:tc>
          <w:tcPr>
            <w:tcW w:w="2291" w:type="dxa"/>
            <w:noWrap/>
            <w:vAlign w:val="center"/>
          </w:tcPr>
          <w:p>
            <w:pPr>
              <w:pStyle w:val="17"/>
            </w:pPr>
            <w:r>
              <w:t>经费控制数</w:t>
            </w:r>
          </w:p>
        </w:tc>
        <w:tc>
          <w:tcPr>
            <w:tcW w:w="3802" w:type="dxa"/>
            <w:noWrap/>
            <w:vAlign w:val="center"/>
          </w:tcPr>
          <w:p>
            <w:pPr>
              <w:pStyle w:val="17"/>
            </w:pPr>
            <w:r>
              <w:t>经费控制数</w:t>
            </w:r>
          </w:p>
        </w:tc>
        <w:tc>
          <w:tcPr>
            <w:tcW w:w="1276" w:type="dxa"/>
            <w:noWrap/>
            <w:vAlign w:val="center"/>
          </w:tcPr>
          <w:p>
            <w:pPr>
              <w:pStyle w:val="17"/>
            </w:pPr>
            <w:r>
              <w:t>≤0.72万元</w:t>
            </w:r>
          </w:p>
        </w:tc>
        <w:tc>
          <w:tcPr>
            <w:tcW w:w="3241"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noWrap/>
            <w:vAlign w:val="center"/>
          </w:tcPr>
          <w:p>
            <w:pPr>
              <w:pStyle w:val="18"/>
            </w:pPr>
            <w:r>
              <w:t>效益指标</w:t>
            </w:r>
          </w:p>
        </w:tc>
        <w:tc>
          <w:tcPr>
            <w:tcW w:w="2113" w:type="dxa"/>
            <w:noWrap/>
            <w:vAlign w:val="center"/>
          </w:tcPr>
          <w:p>
            <w:pPr>
              <w:pStyle w:val="17"/>
            </w:pPr>
            <w:r>
              <w:t>社会效益指标</w:t>
            </w:r>
          </w:p>
        </w:tc>
        <w:tc>
          <w:tcPr>
            <w:tcW w:w="2291" w:type="dxa"/>
            <w:noWrap/>
            <w:vAlign w:val="center"/>
          </w:tcPr>
          <w:p>
            <w:pPr>
              <w:pStyle w:val="17"/>
            </w:pPr>
            <w:r>
              <w:t>对食品安全的监管作用</w:t>
            </w:r>
          </w:p>
        </w:tc>
        <w:tc>
          <w:tcPr>
            <w:tcW w:w="3802" w:type="dxa"/>
            <w:noWrap/>
            <w:vAlign w:val="center"/>
          </w:tcPr>
          <w:p>
            <w:pPr>
              <w:pStyle w:val="17"/>
            </w:pPr>
            <w:r>
              <w:t>通过对食品安全的监管，确保本地区食品安全</w:t>
            </w:r>
          </w:p>
        </w:tc>
        <w:tc>
          <w:tcPr>
            <w:tcW w:w="1276" w:type="dxa"/>
            <w:noWrap/>
            <w:vAlign w:val="center"/>
          </w:tcPr>
          <w:p>
            <w:pPr>
              <w:pStyle w:val="17"/>
            </w:pPr>
            <w:r>
              <w:t>≥90百分比</w:t>
            </w:r>
          </w:p>
        </w:tc>
        <w:tc>
          <w:tcPr>
            <w:tcW w:w="3241" w:type="dxa"/>
            <w:noWrap/>
            <w:vAlign w:val="center"/>
          </w:tcPr>
          <w:p>
            <w:pPr>
              <w:pStyle w:val="17"/>
            </w:pPr>
            <w:r>
              <w:t>依据工作方案</w:t>
            </w:r>
          </w:p>
        </w:tc>
      </w:tr>
    </w:tbl>
    <w:p/>
    <w:p/>
    <w:p/>
    <w:p/>
    <w:p/>
    <w:p/>
    <w:p/>
    <w:p/>
    <w:p/>
    <w:p/>
    <w:p/>
    <w:p/>
    <w:p/>
    <w:p/>
    <w:p/>
    <w:p/>
    <w:p/>
    <w:p/>
    <w:p/>
    <w:p>
      <w:pPr>
        <w:ind w:firstLine="281" w:firstLineChars="10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团委经费绩效目标表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rPr>
              <w:t>1.科学地继承和发扬共青团的优良传统，创新团的工作，找准新时代的中心定位，把各项改革措施不折不扣落实到位。</w:t>
            </w:r>
          </w:p>
        </w:tc>
      </w:tr>
    </w:tbl>
    <w:p>
      <w:pPr>
        <w:spacing w:line="2" w:lineRule="exact"/>
        <w:jc w:val="center"/>
      </w:pPr>
    </w:p>
    <w:tbl>
      <w:tblPr>
        <w:tblStyle w:val="9"/>
        <w:tblpPr w:leftFromText="180" w:rightFromText="180" w:vertAnchor="text" w:horzAnchor="page" w:tblpX="1474" w:tblpY="6"/>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0"/>
        <w:gridCol w:w="2319"/>
        <w:gridCol w:w="5100"/>
        <w:gridCol w:w="1936"/>
        <w:gridCol w:w="34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390" w:type="dxa"/>
            <w:noWrap/>
            <w:vAlign w:val="center"/>
          </w:tcPr>
          <w:p>
            <w:pPr>
              <w:pStyle w:val="15"/>
            </w:pPr>
            <w:r>
              <w:t>一级指标</w:t>
            </w:r>
          </w:p>
        </w:tc>
        <w:tc>
          <w:tcPr>
            <w:tcW w:w="2319" w:type="dxa"/>
            <w:noWrap/>
            <w:vAlign w:val="center"/>
          </w:tcPr>
          <w:p>
            <w:pPr>
              <w:pStyle w:val="15"/>
            </w:pPr>
            <w:r>
              <w:t>三级指标</w:t>
            </w:r>
          </w:p>
        </w:tc>
        <w:tc>
          <w:tcPr>
            <w:tcW w:w="5100" w:type="dxa"/>
            <w:noWrap/>
            <w:vAlign w:val="center"/>
          </w:tcPr>
          <w:p>
            <w:pPr>
              <w:pStyle w:val="15"/>
            </w:pPr>
            <w:r>
              <w:t>绩效指标描述</w:t>
            </w:r>
          </w:p>
        </w:tc>
        <w:tc>
          <w:tcPr>
            <w:tcW w:w="1936" w:type="dxa"/>
            <w:noWrap/>
            <w:vAlign w:val="center"/>
          </w:tcPr>
          <w:p>
            <w:pPr>
              <w:pStyle w:val="15"/>
            </w:pPr>
            <w:r>
              <w:t>指标值</w:t>
            </w:r>
          </w:p>
        </w:tc>
        <w:tc>
          <w:tcPr>
            <w:tcW w:w="3423" w:type="dxa"/>
            <w:noWrap/>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vMerge w:val="restart"/>
            <w:noWrap/>
            <w:vAlign w:val="center"/>
          </w:tcPr>
          <w:p>
            <w:pPr>
              <w:pStyle w:val="18"/>
            </w:pPr>
            <w:r>
              <w:t>产出指标</w:t>
            </w:r>
          </w:p>
        </w:tc>
        <w:tc>
          <w:tcPr>
            <w:tcW w:w="2319" w:type="dxa"/>
            <w:noWrap/>
            <w:vAlign w:val="center"/>
          </w:tcPr>
          <w:p>
            <w:pPr>
              <w:pStyle w:val="17"/>
            </w:pPr>
            <w:r>
              <w:t>开办宣传专栏数</w:t>
            </w:r>
          </w:p>
        </w:tc>
        <w:tc>
          <w:tcPr>
            <w:tcW w:w="5100" w:type="dxa"/>
            <w:noWrap/>
            <w:vAlign w:val="center"/>
          </w:tcPr>
          <w:p>
            <w:pPr>
              <w:pStyle w:val="17"/>
            </w:pPr>
            <w:r>
              <w:t>在新闻媒体开办宣传专栏的数量</w:t>
            </w:r>
          </w:p>
        </w:tc>
        <w:tc>
          <w:tcPr>
            <w:tcW w:w="1936" w:type="dxa"/>
            <w:noWrap/>
            <w:vAlign w:val="center"/>
          </w:tcPr>
          <w:p>
            <w:pPr>
              <w:pStyle w:val="17"/>
            </w:pPr>
            <w:r>
              <w:t>≥5个</w:t>
            </w:r>
          </w:p>
        </w:tc>
        <w:tc>
          <w:tcPr>
            <w:tcW w:w="3423"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vMerge w:val="continue"/>
            <w:noWrap/>
            <w:vAlign w:val="center"/>
          </w:tcPr>
          <w:p/>
        </w:tc>
        <w:tc>
          <w:tcPr>
            <w:tcW w:w="2319" w:type="dxa"/>
            <w:noWrap/>
            <w:vAlign w:val="center"/>
          </w:tcPr>
          <w:p>
            <w:pPr>
              <w:pStyle w:val="17"/>
            </w:pPr>
            <w:r>
              <w:t>制作宣传品</w:t>
            </w:r>
          </w:p>
        </w:tc>
        <w:tc>
          <w:tcPr>
            <w:tcW w:w="5100" w:type="dxa"/>
            <w:noWrap/>
            <w:vAlign w:val="center"/>
          </w:tcPr>
          <w:p>
            <w:pPr>
              <w:pStyle w:val="17"/>
            </w:pPr>
            <w:r>
              <w:t>制作宣传品的数量</w:t>
            </w:r>
          </w:p>
        </w:tc>
        <w:tc>
          <w:tcPr>
            <w:tcW w:w="1936" w:type="dxa"/>
            <w:noWrap/>
            <w:vAlign w:val="center"/>
          </w:tcPr>
          <w:p>
            <w:pPr>
              <w:pStyle w:val="17"/>
            </w:pPr>
            <w:r>
              <w:t>≥1000份</w:t>
            </w:r>
          </w:p>
        </w:tc>
        <w:tc>
          <w:tcPr>
            <w:tcW w:w="3423"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vMerge w:val="continue"/>
            <w:noWrap/>
            <w:vAlign w:val="center"/>
          </w:tcPr>
          <w:p/>
        </w:tc>
        <w:tc>
          <w:tcPr>
            <w:tcW w:w="2319" w:type="dxa"/>
            <w:noWrap/>
            <w:vAlign w:val="center"/>
          </w:tcPr>
          <w:p>
            <w:pPr>
              <w:pStyle w:val="17"/>
            </w:pPr>
            <w:r>
              <w:t>年度项目完成情况</w:t>
            </w:r>
          </w:p>
        </w:tc>
        <w:tc>
          <w:tcPr>
            <w:tcW w:w="5100" w:type="dxa"/>
            <w:noWrap/>
            <w:vAlign w:val="center"/>
          </w:tcPr>
          <w:p>
            <w:pPr>
              <w:pStyle w:val="17"/>
            </w:pPr>
            <w:r>
              <w:t>年度项目按规定时间点完成</w:t>
            </w:r>
          </w:p>
        </w:tc>
        <w:tc>
          <w:tcPr>
            <w:tcW w:w="1936" w:type="dxa"/>
            <w:noWrap/>
            <w:vAlign w:val="center"/>
          </w:tcPr>
          <w:p>
            <w:pPr>
              <w:pStyle w:val="17"/>
            </w:pPr>
            <w:r>
              <w:t>≥90百分比</w:t>
            </w:r>
          </w:p>
        </w:tc>
        <w:tc>
          <w:tcPr>
            <w:tcW w:w="3423"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vMerge w:val="continue"/>
            <w:noWrap/>
            <w:vAlign w:val="center"/>
          </w:tcPr>
          <w:p/>
        </w:tc>
        <w:tc>
          <w:tcPr>
            <w:tcW w:w="2319" w:type="dxa"/>
            <w:noWrap/>
            <w:vAlign w:val="center"/>
          </w:tcPr>
          <w:p>
            <w:pPr>
              <w:pStyle w:val="17"/>
            </w:pPr>
            <w:r>
              <w:t>经费控制数</w:t>
            </w:r>
          </w:p>
        </w:tc>
        <w:tc>
          <w:tcPr>
            <w:tcW w:w="5100" w:type="dxa"/>
            <w:noWrap/>
            <w:vAlign w:val="center"/>
          </w:tcPr>
          <w:p>
            <w:pPr>
              <w:pStyle w:val="17"/>
            </w:pPr>
            <w:r>
              <w:t>经费控制数</w:t>
            </w:r>
          </w:p>
        </w:tc>
        <w:tc>
          <w:tcPr>
            <w:tcW w:w="1936" w:type="dxa"/>
            <w:noWrap/>
            <w:vAlign w:val="center"/>
          </w:tcPr>
          <w:p>
            <w:pPr>
              <w:pStyle w:val="17"/>
            </w:pPr>
            <w:r>
              <w:t>≤2万元</w:t>
            </w:r>
          </w:p>
        </w:tc>
        <w:tc>
          <w:tcPr>
            <w:tcW w:w="3423"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noWrap/>
            <w:vAlign w:val="center"/>
          </w:tcPr>
          <w:p>
            <w:pPr>
              <w:pStyle w:val="18"/>
            </w:pPr>
            <w:r>
              <w:t>效益指标</w:t>
            </w:r>
          </w:p>
        </w:tc>
        <w:tc>
          <w:tcPr>
            <w:tcW w:w="2319" w:type="dxa"/>
            <w:noWrap/>
            <w:vAlign w:val="center"/>
          </w:tcPr>
          <w:p>
            <w:pPr>
              <w:pStyle w:val="17"/>
            </w:pPr>
            <w:r>
              <w:t>参与政府决策活动次数</w:t>
            </w:r>
          </w:p>
        </w:tc>
        <w:tc>
          <w:tcPr>
            <w:tcW w:w="5100" w:type="dxa"/>
            <w:noWrap/>
            <w:vAlign w:val="center"/>
          </w:tcPr>
          <w:p>
            <w:pPr>
              <w:pStyle w:val="17"/>
            </w:pPr>
            <w:r>
              <w:t>参与决策咨询活动次数</w:t>
            </w:r>
          </w:p>
        </w:tc>
        <w:tc>
          <w:tcPr>
            <w:tcW w:w="1936" w:type="dxa"/>
            <w:noWrap/>
            <w:vAlign w:val="center"/>
          </w:tcPr>
          <w:p>
            <w:pPr>
              <w:pStyle w:val="17"/>
            </w:pPr>
            <w:r>
              <w:t>≥5次</w:t>
            </w:r>
          </w:p>
        </w:tc>
        <w:tc>
          <w:tcPr>
            <w:tcW w:w="3423" w:type="dxa"/>
            <w:noWrap/>
            <w:vAlign w:val="center"/>
          </w:tcPr>
          <w:p>
            <w:pPr>
              <w:pStyle w:val="17"/>
            </w:pPr>
            <w:r>
              <w:t>依据工作方案</w:t>
            </w:r>
          </w:p>
        </w:tc>
      </w:tr>
    </w:tbl>
    <w:p>
      <w:pPr>
        <w:rPr>
          <w:rFonts w:eastAsia="宋体"/>
          <w:lang w:eastAsia="zh-CN"/>
        </w:rPr>
      </w:pPr>
    </w:p>
    <w:p>
      <w:pPr>
        <w:rPr>
          <w:rFonts w:eastAsia="宋体"/>
          <w:lang w:eastAsia="zh-CN"/>
        </w:rPr>
      </w:pPr>
    </w:p>
    <w:p/>
    <w:p/>
    <w:p/>
    <w:p/>
    <w:p/>
    <w:p/>
    <w:p/>
    <w:p/>
    <w:p/>
    <w:p/>
    <w:p/>
    <w:p/>
    <w:p/>
    <w:p/>
    <w:p/>
    <w:p/>
    <w:p/>
    <w:p/>
    <w:p/>
    <w:p/>
    <w:p>
      <w:pPr>
        <w:ind w:firstLine="281" w:firstLineChars="10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7</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维稳经费（年初）绩效目标表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rPr>
              <w:t>1.做好信访稳控工作，减少越级访、群访等恶性事件，有效的遏制非法上访；处理人民群众来信、来访，接待和处理人民群众反映的情况和问题。</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8"/>
        <w:gridCol w:w="1104"/>
        <w:gridCol w:w="3109"/>
        <w:gridCol w:w="3764"/>
        <w:gridCol w:w="1691"/>
        <w:gridCol w:w="30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48" w:type="dxa"/>
            <w:noWrap/>
            <w:vAlign w:val="center"/>
          </w:tcPr>
          <w:p>
            <w:pPr>
              <w:pStyle w:val="15"/>
            </w:pPr>
            <w:r>
              <w:t>一级指标</w:t>
            </w:r>
          </w:p>
        </w:tc>
        <w:tc>
          <w:tcPr>
            <w:tcW w:w="1104" w:type="dxa"/>
            <w:noWrap/>
            <w:vAlign w:val="center"/>
          </w:tcPr>
          <w:p>
            <w:pPr>
              <w:pStyle w:val="15"/>
            </w:pPr>
            <w:r>
              <w:t>二级指标</w:t>
            </w:r>
          </w:p>
        </w:tc>
        <w:tc>
          <w:tcPr>
            <w:tcW w:w="3109" w:type="dxa"/>
            <w:noWrap/>
            <w:vAlign w:val="center"/>
          </w:tcPr>
          <w:p>
            <w:pPr>
              <w:pStyle w:val="15"/>
            </w:pPr>
            <w:r>
              <w:t>三级指标</w:t>
            </w:r>
          </w:p>
        </w:tc>
        <w:tc>
          <w:tcPr>
            <w:tcW w:w="3764" w:type="dxa"/>
            <w:noWrap/>
            <w:vAlign w:val="center"/>
          </w:tcPr>
          <w:p>
            <w:pPr>
              <w:pStyle w:val="15"/>
            </w:pPr>
            <w:r>
              <w:t>绩效指标描述</w:t>
            </w:r>
          </w:p>
        </w:tc>
        <w:tc>
          <w:tcPr>
            <w:tcW w:w="1691" w:type="dxa"/>
            <w:noWrap/>
            <w:vAlign w:val="center"/>
          </w:tcPr>
          <w:p>
            <w:pPr>
              <w:pStyle w:val="15"/>
            </w:pPr>
            <w:r>
              <w:t>指标值</w:t>
            </w:r>
          </w:p>
        </w:tc>
        <w:tc>
          <w:tcPr>
            <w:tcW w:w="3053" w:type="dxa"/>
            <w:noWrap/>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restart"/>
            <w:noWrap/>
            <w:vAlign w:val="center"/>
          </w:tcPr>
          <w:p>
            <w:pPr>
              <w:pStyle w:val="18"/>
            </w:pPr>
            <w:r>
              <w:t>产出指标</w:t>
            </w:r>
          </w:p>
        </w:tc>
        <w:tc>
          <w:tcPr>
            <w:tcW w:w="1104" w:type="dxa"/>
            <w:noWrap/>
            <w:vAlign w:val="center"/>
          </w:tcPr>
          <w:p>
            <w:pPr>
              <w:pStyle w:val="17"/>
            </w:pPr>
            <w:r>
              <w:t>数量指标</w:t>
            </w:r>
          </w:p>
        </w:tc>
        <w:tc>
          <w:tcPr>
            <w:tcW w:w="3109" w:type="dxa"/>
            <w:noWrap/>
            <w:vAlign w:val="center"/>
          </w:tcPr>
          <w:p>
            <w:pPr>
              <w:pStyle w:val="17"/>
            </w:pPr>
            <w:r>
              <w:t>重要时期专项护路任务次数（次）</w:t>
            </w:r>
          </w:p>
        </w:tc>
        <w:tc>
          <w:tcPr>
            <w:tcW w:w="3764" w:type="dxa"/>
            <w:noWrap/>
            <w:vAlign w:val="center"/>
          </w:tcPr>
          <w:p>
            <w:pPr>
              <w:pStyle w:val="17"/>
            </w:pPr>
            <w:r>
              <w:t>重要时期专项护路任务次数（次）</w:t>
            </w:r>
          </w:p>
        </w:tc>
        <w:tc>
          <w:tcPr>
            <w:tcW w:w="1691" w:type="dxa"/>
            <w:noWrap/>
            <w:vAlign w:val="center"/>
          </w:tcPr>
          <w:p>
            <w:pPr>
              <w:pStyle w:val="17"/>
            </w:pPr>
            <w:r>
              <w:t>≥2次</w:t>
            </w:r>
          </w:p>
        </w:tc>
        <w:tc>
          <w:tcPr>
            <w:tcW w:w="3053" w:type="dxa"/>
            <w:noWrap/>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continue"/>
            <w:noWrap/>
            <w:vAlign w:val="center"/>
          </w:tcPr>
          <w:p/>
        </w:tc>
        <w:tc>
          <w:tcPr>
            <w:tcW w:w="1104" w:type="dxa"/>
            <w:noWrap/>
            <w:vAlign w:val="center"/>
          </w:tcPr>
          <w:p>
            <w:pPr>
              <w:pStyle w:val="17"/>
            </w:pPr>
            <w:r>
              <w:t>质量指标</w:t>
            </w:r>
          </w:p>
        </w:tc>
        <w:tc>
          <w:tcPr>
            <w:tcW w:w="3109" w:type="dxa"/>
            <w:noWrap/>
            <w:vAlign w:val="center"/>
          </w:tcPr>
          <w:p>
            <w:pPr>
              <w:pStyle w:val="17"/>
            </w:pPr>
            <w:r>
              <w:t>矛盾纠纷调处率(%)</w:t>
            </w:r>
          </w:p>
        </w:tc>
        <w:tc>
          <w:tcPr>
            <w:tcW w:w="3764" w:type="dxa"/>
            <w:noWrap/>
            <w:vAlign w:val="center"/>
          </w:tcPr>
          <w:p>
            <w:pPr>
              <w:pStyle w:val="17"/>
            </w:pPr>
            <w:r>
              <w:t>矛盾纠纷调处率(%)</w:t>
            </w:r>
          </w:p>
        </w:tc>
        <w:tc>
          <w:tcPr>
            <w:tcW w:w="1691" w:type="dxa"/>
            <w:noWrap/>
            <w:vAlign w:val="center"/>
          </w:tcPr>
          <w:p>
            <w:pPr>
              <w:pStyle w:val="17"/>
            </w:pPr>
            <w:r>
              <w:t>≥90百分比</w:t>
            </w:r>
          </w:p>
        </w:tc>
        <w:tc>
          <w:tcPr>
            <w:tcW w:w="3053" w:type="dxa"/>
            <w:noWrap/>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continue"/>
            <w:noWrap/>
            <w:vAlign w:val="center"/>
          </w:tcPr>
          <w:p/>
        </w:tc>
        <w:tc>
          <w:tcPr>
            <w:tcW w:w="1104" w:type="dxa"/>
            <w:noWrap/>
            <w:vAlign w:val="center"/>
          </w:tcPr>
          <w:p>
            <w:pPr>
              <w:pStyle w:val="17"/>
            </w:pPr>
            <w:r>
              <w:t>成本指标</w:t>
            </w:r>
          </w:p>
        </w:tc>
        <w:tc>
          <w:tcPr>
            <w:tcW w:w="3109" w:type="dxa"/>
            <w:noWrap/>
            <w:vAlign w:val="center"/>
          </w:tcPr>
          <w:p>
            <w:pPr>
              <w:pStyle w:val="17"/>
            </w:pPr>
            <w:r>
              <w:t>经费控制数</w:t>
            </w:r>
          </w:p>
        </w:tc>
        <w:tc>
          <w:tcPr>
            <w:tcW w:w="3764" w:type="dxa"/>
            <w:noWrap/>
            <w:vAlign w:val="center"/>
          </w:tcPr>
          <w:p>
            <w:pPr>
              <w:pStyle w:val="17"/>
            </w:pPr>
            <w:r>
              <w:t>经费控制数</w:t>
            </w:r>
          </w:p>
        </w:tc>
        <w:tc>
          <w:tcPr>
            <w:tcW w:w="1691" w:type="dxa"/>
            <w:noWrap/>
            <w:vAlign w:val="center"/>
          </w:tcPr>
          <w:p>
            <w:pPr>
              <w:pStyle w:val="17"/>
            </w:pPr>
            <w:r>
              <w:t>≤8万元</w:t>
            </w:r>
          </w:p>
        </w:tc>
        <w:tc>
          <w:tcPr>
            <w:tcW w:w="3053" w:type="dxa"/>
            <w:noWrap/>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continue"/>
            <w:noWrap/>
            <w:vAlign w:val="center"/>
          </w:tcPr>
          <w:p/>
        </w:tc>
        <w:tc>
          <w:tcPr>
            <w:tcW w:w="1104" w:type="dxa"/>
            <w:noWrap/>
            <w:vAlign w:val="center"/>
          </w:tcPr>
          <w:p>
            <w:pPr>
              <w:pStyle w:val="17"/>
            </w:pPr>
            <w:r>
              <w:t>时效指标</w:t>
            </w:r>
          </w:p>
        </w:tc>
        <w:tc>
          <w:tcPr>
            <w:tcW w:w="3109" w:type="dxa"/>
            <w:noWrap/>
            <w:vAlign w:val="center"/>
          </w:tcPr>
          <w:p>
            <w:pPr>
              <w:pStyle w:val="17"/>
            </w:pPr>
            <w:r>
              <w:t>各项任务完成及时率（%）</w:t>
            </w:r>
          </w:p>
        </w:tc>
        <w:tc>
          <w:tcPr>
            <w:tcW w:w="3764" w:type="dxa"/>
            <w:noWrap/>
            <w:vAlign w:val="center"/>
          </w:tcPr>
          <w:p>
            <w:pPr>
              <w:pStyle w:val="17"/>
            </w:pPr>
            <w:r>
              <w:t>各项任务完成及时率（%）</w:t>
            </w:r>
          </w:p>
        </w:tc>
        <w:tc>
          <w:tcPr>
            <w:tcW w:w="1691" w:type="dxa"/>
            <w:noWrap/>
            <w:vAlign w:val="center"/>
          </w:tcPr>
          <w:p>
            <w:pPr>
              <w:pStyle w:val="17"/>
            </w:pPr>
            <w:r>
              <w:t>≥90百分比</w:t>
            </w:r>
          </w:p>
        </w:tc>
        <w:tc>
          <w:tcPr>
            <w:tcW w:w="3053" w:type="dxa"/>
            <w:noWrap/>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noWrap/>
            <w:vAlign w:val="center"/>
          </w:tcPr>
          <w:p>
            <w:pPr>
              <w:pStyle w:val="18"/>
            </w:pPr>
            <w:r>
              <w:t>效益指标</w:t>
            </w:r>
          </w:p>
        </w:tc>
        <w:tc>
          <w:tcPr>
            <w:tcW w:w="1104" w:type="dxa"/>
            <w:noWrap/>
            <w:vAlign w:val="center"/>
          </w:tcPr>
          <w:p>
            <w:pPr>
              <w:pStyle w:val="17"/>
            </w:pPr>
            <w:r>
              <w:t>社会效益指标</w:t>
            </w:r>
          </w:p>
        </w:tc>
        <w:tc>
          <w:tcPr>
            <w:tcW w:w="3109" w:type="dxa"/>
            <w:noWrap/>
            <w:vAlign w:val="center"/>
          </w:tcPr>
          <w:p>
            <w:pPr>
              <w:pStyle w:val="17"/>
            </w:pPr>
            <w:r>
              <w:t>突发事件发生率(%)</w:t>
            </w:r>
          </w:p>
        </w:tc>
        <w:tc>
          <w:tcPr>
            <w:tcW w:w="3764" w:type="dxa"/>
            <w:noWrap/>
            <w:vAlign w:val="center"/>
          </w:tcPr>
          <w:p>
            <w:pPr>
              <w:pStyle w:val="17"/>
            </w:pPr>
            <w:r>
              <w:t>突发事件发生率(%)</w:t>
            </w:r>
          </w:p>
        </w:tc>
        <w:tc>
          <w:tcPr>
            <w:tcW w:w="1691" w:type="dxa"/>
            <w:noWrap/>
            <w:vAlign w:val="center"/>
          </w:tcPr>
          <w:p>
            <w:pPr>
              <w:pStyle w:val="17"/>
            </w:pPr>
            <w:r>
              <w:t>≤5百分比</w:t>
            </w:r>
          </w:p>
        </w:tc>
        <w:tc>
          <w:tcPr>
            <w:tcW w:w="3053" w:type="dxa"/>
            <w:noWrap/>
            <w:vAlign w:val="center"/>
          </w:tcPr>
          <w:p>
            <w:pPr>
              <w:pStyle w:val="17"/>
            </w:pPr>
            <w:r>
              <w:t>工作方案</w:t>
            </w:r>
          </w:p>
        </w:tc>
      </w:tr>
    </w:tbl>
    <w:p/>
    <w:p/>
    <w:p/>
    <w:p/>
    <w:p/>
    <w:p/>
    <w:p/>
    <w:p/>
    <w:p/>
    <w:p/>
    <w:p/>
    <w:p/>
    <w:p/>
    <w:p/>
    <w:p/>
    <w:p/>
    <w:p/>
    <w:p/>
    <w:p/>
    <w:p/>
    <w:p>
      <w:pPr>
        <w:ind w:firstLine="281" w:firstLineChars="10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eastAsia="zh-CN"/>
        </w:rPr>
        <w:t>8</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小型修缮经费绩效目标表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rPr>
              <w:t>为加强节约型机关建设，改善乡镇干部职工办公条件，保障干部职工及广大人民群众生命财产安全，提供安全、必要的办公条件</w:t>
            </w:r>
          </w:p>
        </w:tc>
      </w:tr>
    </w:tbl>
    <w:tbl>
      <w:tblPr>
        <w:tblStyle w:val="9"/>
        <w:tblpPr w:leftFromText="180" w:rightFromText="180" w:vertAnchor="text" w:horzAnchor="page" w:tblpX="1453" w:tblpY="2"/>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5"/>
        <w:gridCol w:w="1127"/>
        <w:gridCol w:w="2569"/>
        <w:gridCol w:w="4309"/>
        <w:gridCol w:w="2059"/>
        <w:gridCol w:w="26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tblHeader/>
        </w:trPr>
        <w:tc>
          <w:tcPr>
            <w:tcW w:w="1425" w:type="dxa"/>
            <w:noWrap/>
            <w:vAlign w:val="center"/>
          </w:tcPr>
          <w:p>
            <w:pPr>
              <w:pStyle w:val="15"/>
            </w:pPr>
            <w:r>
              <w:t>一级指标</w:t>
            </w:r>
          </w:p>
        </w:tc>
        <w:tc>
          <w:tcPr>
            <w:tcW w:w="1127" w:type="dxa"/>
            <w:noWrap/>
            <w:vAlign w:val="center"/>
          </w:tcPr>
          <w:p>
            <w:pPr>
              <w:pStyle w:val="15"/>
            </w:pPr>
            <w:r>
              <w:t>二级指标</w:t>
            </w:r>
          </w:p>
        </w:tc>
        <w:tc>
          <w:tcPr>
            <w:tcW w:w="2569" w:type="dxa"/>
            <w:noWrap/>
            <w:vAlign w:val="center"/>
          </w:tcPr>
          <w:p>
            <w:pPr>
              <w:pStyle w:val="15"/>
            </w:pPr>
            <w:r>
              <w:t>三级指标</w:t>
            </w:r>
          </w:p>
        </w:tc>
        <w:tc>
          <w:tcPr>
            <w:tcW w:w="4309" w:type="dxa"/>
            <w:noWrap/>
            <w:vAlign w:val="center"/>
          </w:tcPr>
          <w:p>
            <w:pPr>
              <w:pStyle w:val="15"/>
            </w:pPr>
            <w:r>
              <w:t>绩效指标描述</w:t>
            </w:r>
          </w:p>
        </w:tc>
        <w:tc>
          <w:tcPr>
            <w:tcW w:w="2059" w:type="dxa"/>
            <w:noWrap/>
            <w:vAlign w:val="center"/>
          </w:tcPr>
          <w:p>
            <w:pPr>
              <w:pStyle w:val="15"/>
            </w:pPr>
            <w:r>
              <w:t>指标值</w:t>
            </w:r>
          </w:p>
        </w:tc>
        <w:tc>
          <w:tcPr>
            <w:tcW w:w="2686" w:type="dxa"/>
            <w:noWrap/>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restart"/>
            <w:noWrap/>
            <w:vAlign w:val="center"/>
          </w:tcPr>
          <w:p>
            <w:pPr>
              <w:pStyle w:val="18"/>
            </w:pPr>
            <w:r>
              <w:t>产出指标</w:t>
            </w:r>
          </w:p>
        </w:tc>
        <w:tc>
          <w:tcPr>
            <w:tcW w:w="1127" w:type="dxa"/>
            <w:noWrap/>
            <w:vAlign w:val="center"/>
          </w:tcPr>
          <w:p>
            <w:pPr>
              <w:pStyle w:val="17"/>
            </w:pPr>
            <w:r>
              <w:t>数量指标</w:t>
            </w:r>
          </w:p>
        </w:tc>
        <w:tc>
          <w:tcPr>
            <w:tcW w:w="2569" w:type="dxa"/>
            <w:noWrap/>
            <w:vAlign w:val="center"/>
          </w:tcPr>
          <w:p>
            <w:pPr>
              <w:pStyle w:val="17"/>
            </w:pPr>
            <w:r>
              <w:t>修缮项目验收合格率</w:t>
            </w:r>
          </w:p>
        </w:tc>
        <w:tc>
          <w:tcPr>
            <w:tcW w:w="4309" w:type="dxa"/>
            <w:noWrap/>
            <w:vAlign w:val="center"/>
          </w:tcPr>
          <w:p>
            <w:pPr>
              <w:pStyle w:val="17"/>
            </w:pPr>
            <w:r>
              <w:t>通过验收的工程量占建设、改造、修缮总量的比率</w:t>
            </w:r>
          </w:p>
        </w:tc>
        <w:tc>
          <w:tcPr>
            <w:tcW w:w="2059" w:type="dxa"/>
            <w:noWrap/>
            <w:vAlign w:val="center"/>
          </w:tcPr>
          <w:p>
            <w:pPr>
              <w:pStyle w:val="17"/>
            </w:pPr>
            <w:r>
              <w:t>≥90百分比</w:t>
            </w:r>
          </w:p>
        </w:tc>
        <w:tc>
          <w:tcPr>
            <w:tcW w:w="2686"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ign w:val="center"/>
          </w:tcPr>
          <w:p/>
        </w:tc>
        <w:tc>
          <w:tcPr>
            <w:tcW w:w="1127" w:type="dxa"/>
            <w:noWrap/>
            <w:vAlign w:val="center"/>
          </w:tcPr>
          <w:p>
            <w:pPr>
              <w:pStyle w:val="17"/>
            </w:pPr>
            <w:r>
              <w:t>质量指标</w:t>
            </w:r>
          </w:p>
        </w:tc>
        <w:tc>
          <w:tcPr>
            <w:tcW w:w="2569" w:type="dxa"/>
            <w:noWrap/>
            <w:vAlign w:val="center"/>
          </w:tcPr>
          <w:p>
            <w:pPr>
              <w:pStyle w:val="17"/>
            </w:pPr>
            <w:r>
              <w:t>修缮项目完成率</w:t>
            </w:r>
          </w:p>
        </w:tc>
        <w:tc>
          <w:tcPr>
            <w:tcW w:w="4309" w:type="dxa"/>
            <w:noWrap/>
            <w:vAlign w:val="center"/>
          </w:tcPr>
          <w:p>
            <w:pPr>
              <w:pStyle w:val="17"/>
            </w:pPr>
            <w:r>
              <w:t>实际完成工程量占计划完成工程量的比率</w:t>
            </w:r>
          </w:p>
        </w:tc>
        <w:tc>
          <w:tcPr>
            <w:tcW w:w="2059" w:type="dxa"/>
            <w:noWrap/>
            <w:vAlign w:val="center"/>
          </w:tcPr>
          <w:p>
            <w:pPr>
              <w:pStyle w:val="17"/>
            </w:pPr>
            <w:r>
              <w:t>≥90百分比</w:t>
            </w:r>
          </w:p>
        </w:tc>
        <w:tc>
          <w:tcPr>
            <w:tcW w:w="2686"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ign w:val="center"/>
          </w:tcPr>
          <w:p/>
        </w:tc>
        <w:tc>
          <w:tcPr>
            <w:tcW w:w="1127" w:type="dxa"/>
            <w:noWrap/>
            <w:vAlign w:val="center"/>
          </w:tcPr>
          <w:p>
            <w:pPr>
              <w:pStyle w:val="17"/>
            </w:pPr>
            <w:r>
              <w:t>时效指标</w:t>
            </w:r>
          </w:p>
        </w:tc>
        <w:tc>
          <w:tcPr>
            <w:tcW w:w="2569" w:type="dxa"/>
            <w:noWrap/>
            <w:vAlign w:val="center"/>
          </w:tcPr>
          <w:p>
            <w:pPr>
              <w:pStyle w:val="17"/>
            </w:pPr>
            <w:r>
              <w:t>年度项目完成情况</w:t>
            </w:r>
          </w:p>
        </w:tc>
        <w:tc>
          <w:tcPr>
            <w:tcW w:w="4309" w:type="dxa"/>
            <w:noWrap/>
            <w:vAlign w:val="center"/>
          </w:tcPr>
          <w:p>
            <w:pPr>
              <w:pStyle w:val="17"/>
            </w:pPr>
            <w:r>
              <w:t>年度项目按规定时间点完成</w:t>
            </w:r>
          </w:p>
        </w:tc>
        <w:tc>
          <w:tcPr>
            <w:tcW w:w="2059" w:type="dxa"/>
            <w:noWrap/>
            <w:vAlign w:val="center"/>
          </w:tcPr>
          <w:p>
            <w:pPr>
              <w:pStyle w:val="17"/>
            </w:pPr>
            <w:r>
              <w:t>≥90百分比</w:t>
            </w:r>
          </w:p>
        </w:tc>
        <w:tc>
          <w:tcPr>
            <w:tcW w:w="2686"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ign w:val="center"/>
          </w:tcPr>
          <w:p/>
        </w:tc>
        <w:tc>
          <w:tcPr>
            <w:tcW w:w="1127" w:type="dxa"/>
            <w:noWrap/>
            <w:vAlign w:val="center"/>
          </w:tcPr>
          <w:p>
            <w:pPr>
              <w:pStyle w:val="17"/>
            </w:pPr>
            <w:r>
              <w:t>成本指标</w:t>
            </w:r>
          </w:p>
        </w:tc>
        <w:tc>
          <w:tcPr>
            <w:tcW w:w="2569" w:type="dxa"/>
            <w:noWrap/>
            <w:vAlign w:val="center"/>
          </w:tcPr>
          <w:p>
            <w:pPr>
              <w:pStyle w:val="17"/>
            </w:pPr>
            <w:r>
              <w:t>经费控制数</w:t>
            </w:r>
          </w:p>
        </w:tc>
        <w:tc>
          <w:tcPr>
            <w:tcW w:w="4309" w:type="dxa"/>
            <w:noWrap/>
            <w:vAlign w:val="center"/>
          </w:tcPr>
          <w:p>
            <w:pPr>
              <w:pStyle w:val="17"/>
            </w:pPr>
            <w:r>
              <w:t>经费控制数</w:t>
            </w:r>
          </w:p>
        </w:tc>
        <w:tc>
          <w:tcPr>
            <w:tcW w:w="2059" w:type="dxa"/>
            <w:noWrap/>
            <w:vAlign w:val="center"/>
          </w:tcPr>
          <w:p>
            <w:pPr>
              <w:pStyle w:val="17"/>
            </w:pPr>
            <w:r>
              <w:t>≤3.53万元</w:t>
            </w:r>
          </w:p>
        </w:tc>
        <w:tc>
          <w:tcPr>
            <w:tcW w:w="2686" w:type="dxa"/>
            <w:noWrap/>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noWrap/>
            <w:vAlign w:val="center"/>
          </w:tcPr>
          <w:p>
            <w:pPr>
              <w:pStyle w:val="18"/>
            </w:pPr>
            <w:r>
              <w:t>效益指标</w:t>
            </w:r>
          </w:p>
        </w:tc>
        <w:tc>
          <w:tcPr>
            <w:tcW w:w="1127" w:type="dxa"/>
            <w:noWrap/>
            <w:vAlign w:val="center"/>
          </w:tcPr>
          <w:p>
            <w:pPr>
              <w:pStyle w:val="17"/>
            </w:pPr>
            <w:r>
              <w:t>社会效益指标</w:t>
            </w:r>
          </w:p>
        </w:tc>
        <w:tc>
          <w:tcPr>
            <w:tcW w:w="2569" w:type="dxa"/>
            <w:noWrap/>
            <w:vAlign w:val="center"/>
          </w:tcPr>
          <w:p>
            <w:pPr>
              <w:pStyle w:val="17"/>
            </w:pPr>
            <w:r>
              <w:t>办公设施的改善成效</w:t>
            </w:r>
          </w:p>
        </w:tc>
        <w:tc>
          <w:tcPr>
            <w:tcW w:w="4309" w:type="dxa"/>
            <w:noWrap/>
            <w:vAlign w:val="center"/>
          </w:tcPr>
          <w:p>
            <w:pPr>
              <w:pStyle w:val="17"/>
            </w:pPr>
            <w:r>
              <w:t>反映修缮后办公设施改善情况</w:t>
            </w:r>
          </w:p>
        </w:tc>
        <w:tc>
          <w:tcPr>
            <w:tcW w:w="2059" w:type="dxa"/>
            <w:noWrap/>
            <w:vAlign w:val="center"/>
          </w:tcPr>
          <w:p>
            <w:pPr>
              <w:pStyle w:val="17"/>
            </w:pPr>
            <w:r>
              <w:t>≥90百分比</w:t>
            </w:r>
          </w:p>
        </w:tc>
        <w:tc>
          <w:tcPr>
            <w:tcW w:w="2686" w:type="dxa"/>
            <w:noWrap/>
            <w:vAlign w:val="center"/>
          </w:tcPr>
          <w:p>
            <w:pPr>
              <w:pStyle w:val="17"/>
            </w:pPr>
            <w:r>
              <w:t>依据工作方案</w:t>
            </w:r>
          </w:p>
        </w:tc>
      </w:tr>
    </w:tbl>
    <w:p>
      <w:pPr>
        <w:spacing w:line="2" w:lineRule="exact"/>
        <w:jc w:val="center"/>
      </w:pPr>
    </w:p>
    <w:p/>
    <w:p/>
    <w:p/>
    <w:p/>
    <w:p/>
    <w:p/>
    <w:p/>
    <w:p/>
    <w:p/>
    <w:p/>
    <w:p/>
    <w:p/>
    <w:p/>
    <w:p/>
    <w:p/>
    <w:p/>
    <w:p/>
    <w:p/>
    <w:p/>
    <w:p/>
    <w:p/>
    <w:p/>
    <w:p>
      <w:pPr>
        <w:ind w:firstLine="281" w:firstLineChars="10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9</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val="en-US" w:eastAsia="zh-CN"/>
        </w:rPr>
        <w:t>乡镇行政执法专项</w:t>
      </w:r>
      <w:r>
        <w:rPr>
          <w:rFonts w:hint="eastAsia" w:ascii="方正仿宋_GBK" w:hAnsi="方正仿宋_GBK" w:eastAsia="方正仿宋_GBK" w:cs="方正仿宋_GBK"/>
          <w:b/>
          <w:color w:val="000000"/>
          <w:sz w:val="28"/>
        </w:rPr>
        <w:t>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rPr>
                <w:rFonts w:hint="default" w:eastAsia="方正书宋_GBK"/>
                <w:lang w:val="en-US" w:eastAsia="zh-CN"/>
              </w:rPr>
            </w:pPr>
            <w:r>
              <w:rPr>
                <w:rFonts w:hint="eastAsia"/>
                <w:lang w:val="en-US" w:eastAsia="zh-CN"/>
              </w:rPr>
              <w:t>保障乡镇执法正常运转，高效完成执法任务。</w:t>
            </w:r>
          </w:p>
        </w:tc>
      </w:tr>
    </w:tbl>
    <w:tbl>
      <w:tblPr>
        <w:tblStyle w:val="9"/>
        <w:tblpPr w:leftFromText="180" w:rightFromText="180" w:vertAnchor="text" w:horzAnchor="page" w:tblpX="1453" w:tblpY="2"/>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5"/>
        <w:gridCol w:w="1127"/>
        <w:gridCol w:w="2569"/>
        <w:gridCol w:w="4309"/>
        <w:gridCol w:w="2059"/>
        <w:gridCol w:w="26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tblHeader/>
        </w:trPr>
        <w:tc>
          <w:tcPr>
            <w:tcW w:w="1425" w:type="dxa"/>
            <w:noWrap/>
            <w:vAlign w:val="center"/>
          </w:tcPr>
          <w:p>
            <w:pPr>
              <w:pStyle w:val="15"/>
            </w:pPr>
            <w:r>
              <w:t>一级指标</w:t>
            </w:r>
          </w:p>
        </w:tc>
        <w:tc>
          <w:tcPr>
            <w:tcW w:w="1127" w:type="dxa"/>
            <w:noWrap/>
            <w:vAlign w:val="center"/>
          </w:tcPr>
          <w:p>
            <w:pPr>
              <w:pStyle w:val="15"/>
            </w:pPr>
            <w:r>
              <w:t>二级指标</w:t>
            </w:r>
          </w:p>
        </w:tc>
        <w:tc>
          <w:tcPr>
            <w:tcW w:w="2569" w:type="dxa"/>
            <w:noWrap/>
            <w:vAlign w:val="center"/>
          </w:tcPr>
          <w:p>
            <w:pPr>
              <w:pStyle w:val="15"/>
            </w:pPr>
            <w:r>
              <w:t>三级指标</w:t>
            </w:r>
          </w:p>
        </w:tc>
        <w:tc>
          <w:tcPr>
            <w:tcW w:w="4309" w:type="dxa"/>
            <w:noWrap/>
            <w:vAlign w:val="center"/>
          </w:tcPr>
          <w:p>
            <w:pPr>
              <w:pStyle w:val="15"/>
            </w:pPr>
            <w:r>
              <w:t>绩效指标描述</w:t>
            </w:r>
          </w:p>
        </w:tc>
        <w:tc>
          <w:tcPr>
            <w:tcW w:w="2059" w:type="dxa"/>
            <w:noWrap/>
            <w:vAlign w:val="center"/>
          </w:tcPr>
          <w:p>
            <w:pPr>
              <w:pStyle w:val="15"/>
            </w:pPr>
            <w:r>
              <w:t>指标值</w:t>
            </w:r>
          </w:p>
        </w:tc>
        <w:tc>
          <w:tcPr>
            <w:tcW w:w="2686" w:type="dxa"/>
            <w:noWrap/>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restart"/>
            <w:noWrap/>
            <w:vAlign w:val="center"/>
          </w:tcPr>
          <w:p>
            <w:pPr>
              <w:pStyle w:val="18"/>
            </w:pPr>
            <w:r>
              <w:t>产出指标</w:t>
            </w:r>
          </w:p>
        </w:tc>
        <w:tc>
          <w:tcPr>
            <w:tcW w:w="1127" w:type="dxa"/>
            <w:noWrap/>
            <w:vAlign w:val="center"/>
          </w:tcPr>
          <w:p>
            <w:pPr>
              <w:pStyle w:val="17"/>
            </w:pPr>
            <w:r>
              <w:t>数量指标</w:t>
            </w:r>
          </w:p>
        </w:tc>
        <w:tc>
          <w:tcPr>
            <w:tcW w:w="2569" w:type="dxa"/>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执法人员培训率</w:t>
            </w:r>
          </w:p>
        </w:tc>
        <w:tc>
          <w:tcPr>
            <w:tcW w:w="4309" w:type="dxa"/>
            <w:noWrap/>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执法人员培训率</w:t>
            </w:r>
          </w:p>
        </w:tc>
        <w:tc>
          <w:tcPr>
            <w:tcW w:w="2059" w:type="dxa"/>
            <w:noWrap/>
            <w:vAlign w:val="center"/>
          </w:tcPr>
          <w:p>
            <w:pPr>
              <w:pStyle w:val="17"/>
            </w:pPr>
            <w:r>
              <w:t>≥90百分比</w:t>
            </w:r>
          </w:p>
        </w:tc>
        <w:tc>
          <w:tcPr>
            <w:tcW w:w="2686" w:type="dxa"/>
            <w:noWrap/>
            <w:vAlign w:val="center"/>
          </w:tcPr>
          <w:p>
            <w:pPr>
              <w:pStyle w:val="17"/>
              <w:rPr>
                <w:rFonts w:hint="eastAsia" w:eastAsia="方正书宋_GBK"/>
                <w:lang w:eastAsia="zh-CN"/>
              </w:rPr>
            </w:pPr>
            <w:r>
              <w:rPr>
                <w:rFonts w:hint="eastAsia"/>
                <w:lang w:val="en-US" w:eastAsia="zh-CN"/>
              </w:rPr>
              <w:t>县级文件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ign w:val="center"/>
          </w:tcPr>
          <w:p/>
        </w:tc>
        <w:tc>
          <w:tcPr>
            <w:tcW w:w="1127" w:type="dxa"/>
            <w:noWrap/>
            <w:vAlign w:val="center"/>
          </w:tcPr>
          <w:p>
            <w:pPr>
              <w:pStyle w:val="17"/>
            </w:pPr>
            <w:r>
              <w:t>质量指标</w:t>
            </w:r>
          </w:p>
        </w:tc>
        <w:tc>
          <w:tcPr>
            <w:tcW w:w="2569" w:type="dxa"/>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执法全年任务完成率</w:t>
            </w:r>
          </w:p>
        </w:tc>
        <w:tc>
          <w:tcPr>
            <w:tcW w:w="4309" w:type="dxa"/>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执法全年任务完成率</w:t>
            </w:r>
          </w:p>
        </w:tc>
        <w:tc>
          <w:tcPr>
            <w:tcW w:w="2059" w:type="dxa"/>
            <w:noWrap/>
            <w:vAlign w:val="center"/>
          </w:tcPr>
          <w:p>
            <w:pPr>
              <w:pStyle w:val="17"/>
            </w:pPr>
            <w:r>
              <w:t>≥90百分比</w:t>
            </w:r>
          </w:p>
        </w:tc>
        <w:tc>
          <w:tcPr>
            <w:tcW w:w="2686" w:type="dxa"/>
            <w:noWrap/>
            <w:vAlign w:val="center"/>
          </w:tcPr>
          <w:p>
            <w:pPr>
              <w:pStyle w:val="17"/>
            </w:pPr>
            <w:r>
              <w:rPr>
                <w:rFonts w:hint="eastAsia"/>
                <w:lang w:val="en-US" w:eastAsia="zh-CN"/>
              </w:rPr>
              <w:t>县级文件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ign w:val="center"/>
          </w:tcPr>
          <w:p/>
        </w:tc>
        <w:tc>
          <w:tcPr>
            <w:tcW w:w="1127" w:type="dxa"/>
            <w:noWrap/>
            <w:vAlign w:val="center"/>
          </w:tcPr>
          <w:p>
            <w:pPr>
              <w:pStyle w:val="17"/>
            </w:pPr>
            <w:r>
              <w:t>时效指标</w:t>
            </w:r>
          </w:p>
        </w:tc>
        <w:tc>
          <w:tcPr>
            <w:tcW w:w="2569" w:type="dxa"/>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执法案件及时处置率</w:t>
            </w:r>
          </w:p>
        </w:tc>
        <w:tc>
          <w:tcPr>
            <w:tcW w:w="4309" w:type="dxa"/>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执法案件及时处置率</w:t>
            </w:r>
          </w:p>
        </w:tc>
        <w:tc>
          <w:tcPr>
            <w:tcW w:w="2059" w:type="dxa"/>
            <w:noWrap/>
            <w:vAlign w:val="center"/>
          </w:tcPr>
          <w:p>
            <w:pPr>
              <w:pStyle w:val="17"/>
            </w:pPr>
            <w:r>
              <w:t>≥90百分比</w:t>
            </w:r>
          </w:p>
        </w:tc>
        <w:tc>
          <w:tcPr>
            <w:tcW w:w="2686" w:type="dxa"/>
            <w:noWrap/>
            <w:vAlign w:val="center"/>
          </w:tcPr>
          <w:p>
            <w:pPr>
              <w:pStyle w:val="17"/>
            </w:pPr>
            <w:r>
              <w:rPr>
                <w:rFonts w:hint="eastAsia"/>
                <w:lang w:val="en-US" w:eastAsia="zh-CN"/>
              </w:rPr>
              <w:t>县级文件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ign w:val="center"/>
          </w:tcPr>
          <w:p/>
        </w:tc>
        <w:tc>
          <w:tcPr>
            <w:tcW w:w="1127" w:type="dxa"/>
            <w:noWrap/>
            <w:vAlign w:val="center"/>
          </w:tcPr>
          <w:p>
            <w:pPr>
              <w:pStyle w:val="17"/>
            </w:pPr>
            <w:r>
              <w:t>成本指标</w:t>
            </w:r>
          </w:p>
        </w:tc>
        <w:tc>
          <w:tcPr>
            <w:tcW w:w="2569" w:type="dxa"/>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行政执法专项成本控制</w:t>
            </w:r>
          </w:p>
        </w:tc>
        <w:tc>
          <w:tcPr>
            <w:tcW w:w="4309" w:type="dxa"/>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行政执法专项成本控制</w:t>
            </w:r>
          </w:p>
        </w:tc>
        <w:tc>
          <w:tcPr>
            <w:tcW w:w="2059" w:type="dxa"/>
            <w:noWrap/>
            <w:vAlign w:val="center"/>
          </w:tcPr>
          <w:p>
            <w:pPr>
              <w:pStyle w:val="17"/>
            </w:pPr>
            <w:r>
              <w:t>≤</w:t>
            </w:r>
            <w:r>
              <w:rPr>
                <w:rFonts w:hint="eastAsia"/>
                <w:lang w:val="en-US" w:eastAsia="zh-CN"/>
              </w:rPr>
              <w:t>25</w:t>
            </w:r>
            <w:r>
              <w:t>万元</w:t>
            </w:r>
          </w:p>
        </w:tc>
        <w:tc>
          <w:tcPr>
            <w:tcW w:w="2686" w:type="dxa"/>
            <w:noWrap/>
            <w:vAlign w:val="center"/>
          </w:tcPr>
          <w:p>
            <w:pPr>
              <w:pStyle w:val="17"/>
            </w:pPr>
            <w:r>
              <w:rPr>
                <w:rFonts w:hint="eastAsia"/>
                <w:lang w:val="en-US" w:eastAsia="zh-CN"/>
              </w:rPr>
              <w:t>县级文件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noWrap/>
            <w:vAlign w:val="center"/>
          </w:tcPr>
          <w:p>
            <w:pPr>
              <w:pStyle w:val="18"/>
            </w:pPr>
            <w:r>
              <w:t>效益指标</w:t>
            </w:r>
          </w:p>
        </w:tc>
        <w:tc>
          <w:tcPr>
            <w:tcW w:w="1127" w:type="dxa"/>
            <w:noWrap/>
            <w:vAlign w:val="center"/>
          </w:tcPr>
          <w:p>
            <w:pPr>
              <w:pStyle w:val="17"/>
            </w:pPr>
            <w:r>
              <w:rPr>
                <w:rFonts w:hint="eastAsia"/>
                <w:lang w:val="en-US" w:eastAsia="zh-CN"/>
              </w:rPr>
              <w:t>经济</w:t>
            </w:r>
            <w:r>
              <w:t>效益指标</w:t>
            </w:r>
          </w:p>
        </w:tc>
        <w:tc>
          <w:tcPr>
            <w:tcW w:w="2569" w:type="dxa"/>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罚没收入完成情况</w:t>
            </w:r>
          </w:p>
        </w:tc>
        <w:tc>
          <w:tcPr>
            <w:tcW w:w="4309" w:type="dxa"/>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罚没收入完成情况</w:t>
            </w:r>
          </w:p>
        </w:tc>
        <w:tc>
          <w:tcPr>
            <w:tcW w:w="2059" w:type="dxa"/>
            <w:noWrap/>
            <w:vAlign w:val="center"/>
          </w:tcPr>
          <w:p>
            <w:pPr>
              <w:pStyle w:val="17"/>
            </w:pPr>
            <w:r>
              <w:t>≥90百分比</w:t>
            </w:r>
          </w:p>
        </w:tc>
        <w:tc>
          <w:tcPr>
            <w:tcW w:w="2686" w:type="dxa"/>
            <w:noWrap/>
            <w:vAlign w:val="center"/>
          </w:tcPr>
          <w:p>
            <w:pPr>
              <w:pStyle w:val="17"/>
            </w:pPr>
            <w:r>
              <w:rPr>
                <w:rFonts w:hint="eastAsia"/>
                <w:lang w:val="en-US" w:eastAsia="zh-CN"/>
              </w:rPr>
              <w:t>县级文件</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3" w:name="_Toc_3_3_0000000015"/>
      <w:r>
        <w:rPr>
          <w:rFonts w:ascii="黑体" w:hAnsi="黑体" w:eastAsia="黑体" w:cs="黑体"/>
          <w:color w:val="000000"/>
          <w:sz w:val="32"/>
        </w:rPr>
        <w:t>六、政府采购预算情况</w:t>
      </w:r>
      <w:bookmarkEnd w:id="13"/>
    </w:p>
    <w:p>
      <w:pPr>
        <w:spacing w:line="500" w:lineRule="exact"/>
        <w:ind w:firstLine="560"/>
        <w:rPr>
          <w:rFonts w:eastAsia="方正仿宋_GBK"/>
          <w:lang w:eastAsia="zh-CN"/>
        </w:rPr>
      </w:pPr>
      <w:r>
        <w:rPr>
          <w:rFonts w:eastAsia="方正仿宋_GBK"/>
          <w:color w:val="000000"/>
          <w:sz w:val="28"/>
        </w:rPr>
        <w:t>202</w:t>
      </w:r>
      <w:r>
        <w:rPr>
          <w:rFonts w:hint="eastAsia" w:eastAsia="方正仿宋_GBK"/>
          <w:color w:val="000000"/>
          <w:sz w:val="28"/>
          <w:lang w:val="en-US" w:eastAsia="zh-CN"/>
        </w:rPr>
        <w:t>4</w:t>
      </w:r>
      <w:r>
        <w:rPr>
          <w:rFonts w:eastAsia="方正仿宋_GBK"/>
          <w:color w:val="000000"/>
          <w:sz w:val="28"/>
        </w:rPr>
        <w:t>年，</w:t>
      </w:r>
      <w:r>
        <w:rPr>
          <w:rFonts w:hint="eastAsia" w:eastAsia="方正仿宋_GBK"/>
          <w:color w:val="000000"/>
          <w:sz w:val="28"/>
          <w:lang w:eastAsia="zh-CN"/>
        </w:rPr>
        <w:t>涞水县涞水镇人民政府</w:t>
      </w:r>
      <w:r>
        <w:rPr>
          <w:rFonts w:hint="eastAsia" w:eastAsia="方正仿宋_GBK"/>
          <w:color w:val="000000"/>
          <w:sz w:val="28"/>
          <w:lang w:val="en-US" w:eastAsia="zh-CN"/>
        </w:rPr>
        <w:t>本级</w:t>
      </w:r>
      <w:bookmarkStart w:id="17" w:name="_GoBack"/>
      <w:bookmarkEnd w:id="17"/>
      <w:r>
        <w:rPr>
          <w:rFonts w:hint="eastAsia" w:eastAsia="方正仿宋_GBK"/>
          <w:color w:val="000000"/>
          <w:sz w:val="28"/>
          <w:lang w:eastAsia="zh-CN"/>
        </w:rPr>
        <w:t>无政府采购预算安排。</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rPr>
                <w:lang w:eastAsia="zh-CN"/>
              </w:rPr>
            </w:pPr>
            <w:r>
              <w:rPr>
                <w:rFonts w:hint="eastAsia"/>
                <w:lang w:val="en-US" w:eastAsia="zh-CN"/>
              </w:rPr>
              <w:t>802001涞水县涞水镇人民政府本级</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w:t>
            </w:r>
            <w:r>
              <w:rPr>
                <w:rFonts w:hint="eastAsia"/>
                <w:lang w:eastAsia="zh-CN"/>
              </w:rPr>
              <w:t>单位</w:t>
            </w:r>
            <w:r>
              <w:t>预算安排资金）</w:t>
            </w:r>
          </w:p>
        </w:tc>
        <w:tc>
          <w:tcPr>
            <w:tcW w:w="964" w:type="dxa"/>
            <w:vMerge w:val="restart"/>
            <w:vAlign w:val="center"/>
          </w:tcPr>
          <w:p>
            <w:pPr>
              <w:pStyle w:val="15"/>
            </w:pPr>
            <w:r>
              <w:t>202</w:t>
            </w:r>
            <w:r>
              <w:rPr>
                <w:rFonts w:hint="eastAsia"/>
                <w:lang w:val="en-US" w:eastAsia="zh-CN"/>
              </w:rPr>
              <w:t>4</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rPr>
          <w:rFonts w:eastAsia="方正书宋_GBK"/>
          <w:lang w:eastAsia="zh-CN"/>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202</w:t>
      </w:r>
      <w:r>
        <w:rPr>
          <w:rFonts w:hint="eastAsia" w:ascii="方正书宋_GBK" w:hAnsi="方正书宋_GBK" w:eastAsia="方正书宋_GBK" w:cs="方正书宋_GBK"/>
          <w:color w:val="000000"/>
          <w:sz w:val="21"/>
          <w:lang w:val="en-US" w:eastAsia="zh-CN"/>
        </w:rPr>
        <w:t>4</w:t>
      </w:r>
      <w:r>
        <w:rPr>
          <w:rFonts w:hint="eastAsia" w:ascii="方正书宋_GBK" w:hAnsi="方正书宋_GBK" w:eastAsia="方正书宋_GBK" w:cs="方正书宋_GBK"/>
          <w:color w:val="000000"/>
          <w:sz w:val="21"/>
          <w:lang w:eastAsia="zh-CN"/>
        </w:rPr>
        <w:t>年无政府采购预算，空表列示。</w:t>
      </w:r>
    </w:p>
    <w:p>
      <w:pPr>
        <w:ind w:firstLine="640"/>
      </w:pPr>
    </w:p>
    <w:p>
      <w:pPr>
        <w:spacing w:before="10" w:after="10"/>
        <w:ind w:firstLine="640"/>
        <w:outlineLvl w:val="2"/>
        <w:rPr>
          <w:rFonts w:ascii="黑体" w:hAnsi="黑体" w:eastAsia="黑体" w:cs="黑体"/>
          <w:color w:val="000000"/>
          <w:sz w:val="32"/>
        </w:rPr>
      </w:pPr>
      <w:bookmarkStart w:id="14"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14"/>
    </w:p>
    <w:p>
      <w:pPr>
        <w:spacing w:line="500" w:lineRule="exact"/>
        <w:ind w:firstLine="560"/>
      </w:pPr>
      <w:r>
        <w:rPr>
          <w:rFonts w:hint="eastAsia" w:eastAsia="方正仿宋_GBK"/>
          <w:color w:val="000000"/>
          <w:sz w:val="28"/>
          <w:lang w:eastAsia="zh-CN"/>
        </w:rPr>
        <w:t>涞水县涞水镇人民政府</w:t>
      </w:r>
      <w:r>
        <w:rPr>
          <w:rFonts w:hint="eastAsia" w:eastAsia="方正仿宋_GBK"/>
          <w:color w:val="000000"/>
          <w:sz w:val="28"/>
          <w:lang w:val="en-US" w:eastAsia="zh-CN"/>
        </w:rPr>
        <w:t>本级</w:t>
      </w:r>
      <w:r>
        <w:rPr>
          <w:rFonts w:eastAsia="方正仿宋_GBK"/>
          <w:color w:val="000000"/>
          <w:sz w:val="28"/>
        </w:rPr>
        <w:t>上年末固定资产金额为</w:t>
      </w:r>
      <w:r>
        <w:rPr>
          <w:rFonts w:hint="eastAsia" w:eastAsia="方正仿宋_GBK"/>
          <w:color w:val="000000"/>
          <w:sz w:val="28"/>
          <w:lang w:val="en-US" w:eastAsia="zh-CN"/>
        </w:rPr>
        <w:t>211.35</w:t>
      </w:r>
      <w:r>
        <w:rPr>
          <w:rFonts w:eastAsia="方正仿宋_GBK"/>
          <w:color w:val="000000"/>
          <w:sz w:val="28"/>
        </w:rPr>
        <w:t>万元（详见下表）。本年度</w:t>
      </w:r>
      <w:r>
        <w:rPr>
          <w:rFonts w:hint="eastAsia" w:eastAsia="方正仿宋_GBK"/>
          <w:color w:val="000000"/>
          <w:sz w:val="28"/>
          <w:lang w:eastAsia="zh-CN"/>
        </w:rPr>
        <w:t>无固定资产购置计划。</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p>
      <w:pPr>
        <w:rPr>
          <w:rFonts w:ascii="方正小标宋_GBK" w:hAnsi="方正小标宋_GBK" w:eastAsia="方正小标宋_GBK" w:cs="方正小标宋_GBK"/>
          <w:color w:val="000000"/>
          <w:sz w:val="36"/>
          <w:lang w:eastAsia="zh-CN"/>
        </w:rPr>
      </w:pPr>
    </w:p>
    <w:tbl>
      <w:tblPr>
        <w:tblStyle w:val="9"/>
        <w:tblW w:w="0" w:type="auto"/>
        <w:jc w:val="center"/>
        <w:tblLayout w:type="fixed"/>
        <w:tblCellMar>
          <w:top w:w="0" w:type="dxa"/>
          <w:left w:w="108" w:type="dxa"/>
          <w:bottom w:w="0" w:type="dxa"/>
          <w:right w:w="108" w:type="dxa"/>
        </w:tblCellMar>
      </w:tblPr>
      <w:tblGrid>
        <w:gridCol w:w="7370"/>
        <w:gridCol w:w="5669"/>
      </w:tblGrid>
      <w:tr>
        <w:tblPrEx>
          <w:tblCellMar>
            <w:top w:w="0" w:type="dxa"/>
            <w:left w:w="108" w:type="dxa"/>
            <w:bottom w:w="0" w:type="dxa"/>
            <w:right w:w="108" w:type="dxa"/>
          </w:tblCellMar>
        </w:tblPrEx>
        <w:trPr>
          <w:trHeight w:val="911" w:hRule="atLeast"/>
          <w:tblHeader/>
          <w:jc w:val="center"/>
        </w:trPr>
        <w:tc>
          <w:tcPr>
            <w:tcW w:w="7370" w:type="dxa"/>
            <w:vAlign w:val="center"/>
          </w:tcPr>
          <w:p>
            <w:pPr>
              <w:pStyle w:val="14"/>
              <w:rPr>
                <w:lang w:eastAsia="zh-CN"/>
              </w:rPr>
            </w:pPr>
            <w:r>
              <w:rPr>
                <w:rFonts w:hint="eastAsia"/>
                <w:lang w:val="en-US" w:eastAsia="zh-CN"/>
              </w:rPr>
              <w:t>802001涞水县涞水镇人民政府本级</w:t>
            </w:r>
          </w:p>
        </w:tc>
        <w:tc>
          <w:tcPr>
            <w:tcW w:w="5669" w:type="dxa"/>
            <w:vAlign w:val="center"/>
          </w:tcPr>
          <w:p>
            <w:pPr>
              <w:pStyle w:val="12"/>
            </w:pPr>
            <w:r>
              <w:t>截止时间：202</w:t>
            </w:r>
            <w:r>
              <w:rPr>
                <w:rFonts w:hint="eastAsia"/>
                <w:lang w:val="en-US" w:eastAsia="zh-CN"/>
              </w:rPr>
              <w:t>3</w:t>
            </w:r>
            <w:r>
              <w:t>-12-31</w:t>
            </w:r>
          </w:p>
        </w:tc>
      </w:tr>
    </w:tbl>
    <w:tbl>
      <w:tblPr>
        <w:tblStyle w:val="9"/>
        <w:tblpPr w:leftFromText="180" w:rightFromText="180" w:vertAnchor="text" w:horzAnchor="page" w:tblpX="2032" w:tblpY="18"/>
        <w:tblOverlap w:val="never"/>
        <w:tblW w:w="0" w:type="auto"/>
        <w:tblInd w:w="0" w:type="dxa"/>
        <w:tblLayout w:type="fixed"/>
        <w:tblCellMar>
          <w:top w:w="0" w:type="dxa"/>
          <w:left w:w="108" w:type="dxa"/>
          <w:bottom w:w="0" w:type="dxa"/>
          <w:right w:w="108" w:type="dxa"/>
        </w:tblCellMar>
      </w:tblPr>
      <w:tblGrid>
        <w:gridCol w:w="7330"/>
        <w:gridCol w:w="2734"/>
        <w:gridCol w:w="2951"/>
      </w:tblGrid>
      <w:tr>
        <w:tblPrEx>
          <w:tblCellMar>
            <w:top w:w="0" w:type="dxa"/>
            <w:left w:w="108" w:type="dxa"/>
            <w:bottom w:w="0" w:type="dxa"/>
            <w:right w:w="108" w:type="dxa"/>
          </w:tblCellMar>
        </w:tblPrEx>
        <w:trPr>
          <w:trHeight w:val="1129" w:hRule="atLeast"/>
        </w:trPr>
        <w:tc>
          <w:tcPr>
            <w:tcW w:w="7330" w:type="dxa"/>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2734" w:type="dxa"/>
            <w:tcBorders>
              <w:top w:val="single" w:color="auto" w:sz="4" w:space="0"/>
              <w:left w:val="nil"/>
              <w:bottom w:val="nil"/>
              <w:right w:val="single" w:color="auto" w:sz="4" w:space="0"/>
            </w:tcBorders>
            <w:vAlign w:val="center"/>
          </w:tcPr>
          <w:p>
            <w:pPr>
              <w:pStyle w:val="15"/>
            </w:pPr>
            <w:r>
              <w:rPr>
                <w:rFonts w:hint="eastAsia"/>
              </w:rPr>
              <w:t>数量</w:t>
            </w:r>
          </w:p>
        </w:tc>
        <w:tc>
          <w:tcPr>
            <w:tcW w:w="2951" w:type="dxa"/>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CellMar>
            <w:top w:w="0" w:type="dxa"/>
            <w:left w:w="108" w:type="dxa"/>
            <w:bottom w:w="0" w:type="dxa"/>
            <w:right w:w="108" w:type="dxa"/>
          </w:tblCellMar>
        </w:tblPrEx>
        <w:trPr>
          <w:trHeight w:val="398" w:hRule="atLeast"/>
        </w:trPr>
        <w:tc>
          <w:tcPr>
            <w:tcW w:w="733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olor w:val="000000"/>
                <w:sz w:val="21"/>
                <w:szCs w:val="21"/>
                <w:lang w:eastAsia="zh-CN"/>
              </w:rPr>
            </w:pPr>
            <w:r>
              <w:rPr>
                <w:rFonts w:hint="eastAsia" w:ascii="宋体" w:hAnsi="宋体" w:eastAsia="宋体"/>
                <w:b/>
                <w:bCs/>
                <w:color w:val="000000"/>
                <w:sz w:val="21"/>
                <w:szCs w:val="21"/>
                <w:lang w:eastAsia="zh-CN"/>
              </w:rPr>
              <w:t>固定资产总额</w:t>
            </w:r>
          </w:p>
        </w:tc>
        <w:tc>
          <w:tcPr>
            <w:tcW w:w="2734"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olor w:val="000000"/>
                <w:sz w:val="21"/>
                <w:szCs w:val="21"/>
                <w:lang w:eastAsia="zh-CN"/>
              </w:rPr>
            </w:pPr>
          </w:p>
        </w:tc>
        <w:tc>
          <w:tcPr>
            <w:tcW w:w="2951"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211.35</w:t>
            </w:r>
          </w:p>
        </w:tc>
      </w:tr>
      <w:tr>
        <w:tblPrEx>
          <w:tblCellMar>
            <w:top w:w="0" w:type="dxa"/>
            <w:left w:w="108" w:type="dxa"/>
            <w:bottom w:w="0" w:type="dxa"/>
            <w:right w:w="108" w:type="dxa"/>
          </w:tblCellMar>
        </w:tblPrEx>
        <w:trPr>
          <w:trHeight w:val="398" w:hRule="atLeast"/>
        </w:trPr>
        <w:tc>
          <w:tcPr>
            <w:tcW w:w="7330"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（一）房屋（平方米）</w:t>
            </w:r>
          </w:p>
        </w:tc>
        <w:tc>
          <w:tcPr>
            <w:tcW w:w="2734"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color w:val="000000"/>
                <w:sz w:val="21"/>
                <w:szCs w:val="21"/>
                <w:lang w:eastAsia="zh-CN"/>
              </w:rPr>
            </w:pPr>
            <w:r>
              <w:rPr>
                <w:rFonts w:hint="eastAsia" w:ascii="宋体" w:hAnsi="宋体" w:eastAsia="宋体"/>
                <w:color w:val="000000"/>
                <w:sz w:val="21"/>
                <w:szCs w:val="21"/>
                <w:lang w:eastAsia="zh-CN"/>
              </w:rPr>
              <w:t>2700.00</w:t>
            </w:r>
          </w:p>
        </w:tc>
        <w:tc>
          <w:tcPr>
            <w:tcW w:w="2951" w:type="dxa"/>
            <w:tcBorders>
              <w:top w:val="single" w:color="auto" w:sz="4" w:space="0"/>
              <w:left w:val="nil"/>
              <w:bottom w:val="single" w:color="auto" w:sz="4" w:space="0"/>
              <w:right w:val="single" w:color="auto" w:sz="4" w:space="0"/>
            </w:tcBorders>
            <w:vAlign w:val="center"/>
          </w:tcPr>
          <w:p>
            <w:pPr>
              <w:jc w:val="right"/>
              <w:textAlignment w:val="center"/>
              <w:rPr>
                <w:rFonts w:ascii="Calibri" w:hAnsi="Calibri" w:eastAsia="宋体" w:cs="宋体"/>
                <w:kern w:val="2"/>
                <w:sz w:val="21"/>
                <w:szCs w:val="21"/>
                <w:lang w:eastAsia="zh-CN"/>
              </w:rPr>
            </w:pPr>
            <w:r>
              <w:rPr>
                <w:rFonts w:hint="eastAsia" w:ascii="宋体" w:hAnsi="宋体" w:eastAsia="宋体"/>
                <w:color w:val="000000"/>
                <w:sz w:val="21"/>
                <w:szCs w:val="21"/>
                <w:lang w:eastAsia="zh-CN"/>
              </w:rPr>
              <w:t>129.00</w:t>
            </w:r>
          </w:p>
        </w:tc>
      </w:tr>
      <w:tr>
        <w:tblPrEx>
          <w:tblCellMar>
            <w:top w:w="0" w:type="dxa"/>
            <w:left w:w="108" w:type="dxa"/>
            <w:bottom w:w="0" w:type="dxa"/>
            <w:right w:w="108" w:type="dxa"/>
          </w:tblCellMar>
        </w:tblPrEx>
        <w:trPr>
          <w:trHeight w:val="379" w:hRule="atLeast"/>
        </w:trPr>
        <w:tc>
          <w:tcPr>
            <w:tcW w:w="7330"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（二）车辆（台、辆）</w:t>
            </w:r>
          </w:p>
        </w:tc>
        <w:tc>
          <w:tcPr>
            <w:tcW w:w="2734"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1</w:t>
            </w:r>
          </w:p>
        </w:tc>
        <w:tc>
          <w:tcPr>
            <w:tcW w:w="2951"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kern w:val="2"/>
                <w:sz w:val="21"/>
                <w:szCs w:val="21"/>
                <w:lang w:eastAsia="zh-CN"/>
              </w:rPr>
            </w:pPr>
            <w:r>
              <w:rPr>
                <w:rFonts w:hint="eastAsia" w:ascii="宋体" w:hAnsi="宋体" w:eastAsiaTheme="minorEastAsia"/>
                <w:color w:val="000000"/>
                <w:sz w:val="21"/>
                <w:szCs w:val="21"/>
                <w:lang w:eastAsia="zh-CN"/>
              </w:rPr>
              <w:t>12.28</w:t>
            </w:r>
          </w:p>
        </w:tc>
      </w:tr>
      <w:tr>
        <w:tblPrEx>
          <w:tblCellMar>
            <w:top w:w="0" w:type="dxa"/>
            <w:left w:w="108" w:type="dxa"/>
            <w:bottom w:w="0" w:type="dxa"/>
            <w:right w:w="108" w:type="dxa"/>
          </w:tblCellMar>
        </w:tblPrEx>
        <w:trPr>
          <w:trHeight w:val="379" w:hRule="atLeast"/>
        </w:trPr>
        <w:tc>
          <w:tcPr>
            <w:tcW w:w="7330"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734"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color w:val="000000"/>
                <w:sz w:val="21"/>
                <w:szCs w:val="21"/>
              </w:rPr>
              <w:t>—</w:t>
            </w:r>
          </w:p>
        </w:tc>
        <w:tc>
          <w:tcPr>
            <w:tcW w:w="2951"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70.07</w:t>
            </w:r>
          </w:p>
        </w:tc>
      </w:tr>
    </w:tbl>
    <w:p>
      <w:pPr>
        <w:rPr>
          <w:rFonts w:ascii="方正小标宋_GBK" w:hAnsi="方正小标宋_GBK" w:eastAsia="方正小标宋_GBK" w:cs="方正小标宋_GBK"/>
          <w:color w:val="000000"/>
          <w:sz w:val="36"/>
          <w:lang w:eastAsia="zh-CN"/>
        </w:rPr>
      </w:pPr>
    </w:p>
    <w:p>
      <w:pPr>
        <w:spacing w:before="10" w:after="10"/>
        <w:ind w:firstLine="640"/>
        <w:outlineLvl w:val="2"/>
        <w:rPr>
          <w:rFonts w:ascii="黑体" w:hAnsi="黑体" w:eastAsia="黑体" w:cs="黑体"/>
          <w:color w:val="000000"/>
          <w:sz w:val="32"/>
        </w:rPr>
      </w:pPr>
      <w:bookmarkStart w:id="15" w:name="_Toc_3_3_0000000017"/>
    </w:p>
    <w:p>
      <w:pPr>
        <w:spacing w:before="10" w:after="10"/>
        <w:ind w:firstLine="640"/>
        <w:outlineLvl w:val="2"/>
      </w:pPr>
      <w:r>
        <w:rPr>
          <w:rFonts w:ascii="黑体" w:hAnsi="黑体" w:eastAsia="黑体" w:cs="黑体"/>
          <w:color w:val="000000"/>
          <w:sz w:val="32"/>
        </w:rPr>
        <w:t>八、名词解释</w:t>
      </w:r>
      <w:bookmarkEnd w:id="15"/>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县级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县级</w:t>
      </w:r>
      <w:r>
        <w:rPr>
          <w:rFonts w:eastAsia="方正仿宋_GBK"/>
          <w:color w:val="000000"/>
          <w:sz w:val="28"/>
        </w:rPr>
        <w:t>财政预算管理的“三公”经费，是指</w:t>
      </w:r>
      <w:r>
        <w:rPr>
          <w:rFonts w:hint="eastAsia" w:eastAsia="方正仿宋_GBK"/>
          <w:color w:val="000000"/>
          <w:sz w:val="28"/>
          <w:lang w:eastAsia="zh-CN"/>
        </w:rPr>
        <w:t>县级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6" w:name="_Toc_3_3_0000000018"/>
      <w:r>
        <w:rPr>
          <w:rFonts w:ascii="黑体" w:hAnsi="黑体" w:eastAsia="黑体" w:cs="黑体"/>
          <w:color w:val="000000"/>
          <w:sz w:val="32"/>
        </w:rPr>
        <w:t>九、其他需要说明的事项</w:t>
      </w:r>
      <w:bookmarkEnd w:id="16"/>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script"/>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CBAD55"/>
    <w:multiLevelType w:val="singleLevel"/>
    <w:tmpl w:val="04CBAD55"/>
    <w:lvl w:ilvl="0" w:tentative="0">
      <w:start w:val="1"/>
      <w:numFmt w:val="decimal"/>
      <w:suff w:val="nothing"/>
      <w:lvlText w:val="%1、"/>
      <w:lvlJc w:val="left"/>
    </w:lvl>
  </w:abstractNum>
  <w:abstractNum w:abstractNumId="1">
    <w:nsid w:val="7D449939"/>
    <w:multiLevelType w:val="singleLevel"/>
    <w:tmpl w:val="7D449939"/>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WUzOTcyZTMwOTA1Mjc0MjJhMzZmNmYzNjNlYTk1YjkifQ=="/>
  </w:docVars>
  <w:rsids>
    <w:rsidRoot w:val="00781D3A"/>
    <w:rsid w:val="001C0AE6"/>
    <w:rsid w:val="001D7814"/>
    <w:rsid w:val="0025229E"/>
    <w:rsid w:val="0035296C"/>
    <w:rsid w:val="00472F0F"/>
    <w:rsid w:val="00652FA3"/>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1DC7E9E"/>
    <w:rsid w:val="0213726C"/>
    <w:rsid w:val="051F5FFE"/>
    <w:rsid w:val="054B4674"/>
    <w:rsid w:val="05532134"/>
    <w:rsid w:val="073311E2"/>
    <w:rsid w:val="0A8B677C"/>
    <w:rsid w:val="0AA871E1"/>
    <w:rsid w:val="0D6435E4"/>
    <w:rsid w:val="103E5522"/>
    <w:rsid w:val="11086989"/>
    <w:rsid w:val="11975403"/>
    <w:rsid w:val="12B76846"/>
    <w:rsid w:val="14EA55C3"/>
    <w:rsid w:val="154C2C76"/>
    <w:rsid w:val="184F0BD9"/>
    <w:rsid w:val="188E13A6"/>
    <w:rsid w:val="195F23D2"/>
    <w:rsid w:val="1B8B6C8F"/>
    <w:rsid w:val="1ED1782C"/>
    <w:rsid w:val="1F001077"/>
    <w:rsid w:val="21DD6CEF"/>
    <w:rsid w:val="25CF0516"/>
    <w:rsid w:val="260E5C4F"/>
    <w:rsid w:val="27623382"/>
    <w:rsid w:val="278E5CCF"/>
    <w:rsid w:val="2844412C"/>
    <w:rsid w:val="2B2749C2"/>
    <w:rsid w:val="2DF96C23"/>
    <w:rsid w:val="2E743AD5"/>
    <w:rsid w:val="30036774"/>
    <w:rsid w:val="31864EB8"/>
    <w:rsid w:val="36816499"/>
    <w:rsid w:val="37CF26CA"/>
    <w:rsid w:val="3B0578DD"/>
    <w:rsid w:val="40880CAC"/>
    <w:rsid w:val="40C178ED"/>
    <w:rsid w:val="41971721"/>
    <w:rsid w:val="4399227D"/>
    <w:rsid w:val="45BA249B"/>
    <w:rsid w:val="45C56862"/>
    <w:rsid w:val="48BA73C9"/>
    <w:rsid w:val="4A6E08DD"/>
    <w:rsid w:val="4F041047"/>
    <w:rsid w:val="50CB22F5"/>
    <w:rsid w:val="52742230"/>
    <w:rsid w:val="57C3041F"/>
    <w:rsid w:val="5B01542B"/>
    <w:rsid w:val="6004739D"/>
    <w:rsid w:val="61472B85"/>
    <w:rsid w:val="618868A7"/>
    <w:rsid w:val="637B0A86"/>
    <w:rsid w:val="652D1588"/>
    <w:rsid w:val="659B6003"/>
    <w:rsid w:val="67690D1C"/>
    <w:rsid w:val="68D16665"/>
    <w:rsid w:val="6923031A"/>
    <w:rsid w:val="693E62E7"/>
    <w:rsid w:val="69404926"/>
    <w:rsid w:val="6F7857DF"/>
    <w:rsid w:val="6F820B41"/>
    <w:rsid w:val="71F14581"/>
    <w:rsid w:val="757E45BF"/>
    <w:rsid w:val="763F279E"/>
    <w:rsid w:val="7C117032"/>
    <w:rsid w:val="7CFC2379"/>
    <w:rsid w:val="7DA96259"/>
    <w:rsid w:val="7EDE56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Plain Text"/>
    <w:basedOn w:val="1"/>
    <w:qFormat/>
    <w:uiPriority w:val="99"/>
    <w:rPr>
      <w:rFonts w:ascii="宋体" w:hAnsi="Courier New" w:cs="Courier New"/>
      <w:szCs w:val="21"/>
    </w:rPr>
  </w:style>
  <w:style w:type="paragraph" w:styleId="4">
    <w:name w:val="footer"/>
    <w:basedOn w:val="1"/>
    <w:link w:val="35"/>
    <w:unhideWhenUsed/>
    <w:qFormat/>
    <w:uiPriority w:val="99"/>
    <w:pPr>
      <w:tabs>
        <w:tab w:val="center" w:pos="4153"/>
        <w:tab w:val="right" w:pos="8306"/>
      </w:tabs>
      <w:snapToGrid w:val="0"/>
    </w:pPr>
    <w:rPr>
      <w:sz w:val="18"/>
      <w:szCs w:val="18"/>
    </w:rPr>
  </w:style>
  <w:style w:type="paragraph" w:styleId="5">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spacing w:before="120"/>
      <w:ind w:firstLine="560"/>
    </w:pPr>
    <w:rPr>
      <w:rFonts w:eastAsia="方正仿宋_GBK"/>
      <w:color w:val="000000"/>
      <w:sz w:val="28"/>
    </w:rPr>
  </w:style>
  <w:style w:type="paragraph" w:styleId="7">
    <w:name w:val="toc 4"/>
    <w:basedOn w:val="1"/>
    <w:next w:val="1"/>
    <w:qFormat/>
    <w:uiPriority w:val="0"/>
    <w:pPr>
      <w:ind w:left="720"/>
    </w:pPr>
  </w:style>
  <w:style w:type="paragraph" w:styleId="8">
    <w:name w:val="toc 2"/>
    <w:basedOn w:val="1"/>
    <w:next w:val="1"/>
    <w:qFormat/>
    <w:uiPriority w:val="0"/>
    <w:pPr>
      <w:ind w:left="240"/>
    </w:p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1"/>
    <w:link w:val="5"/>
    <w:qFormat/>
    <w:uiPriority w:val="99"/>
    <w:rPr>
      <w:rFonts w:eastAsia="Times New Roman"/>
      <w:sz w:val="18"/>
      <w:szCs w:val="18"/>
      <w:lang w:eastAsia="uk-UA"/>
    </w:rPr>
  </w:style>
  <w:style w:type="character" w:customStyle="1" w:styleId="35">
    <w:name w:val="页脚 Char"/>
    <w:basedOn w:val="11"/>
    <w:link w:val="4"/>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9" Type="http://schemas.openxmlformats.org/officeDocument/2006/relationships/fontTable" Target="fontTable.xml"/><Relationship Id="rId48" Type="http://schemas.openxmlformats.org/officeDocument/2006/relationships/customXml" Target="../customXml/item40.xml"/><Relationship Id="rId47" Type="http://schemas.openxmlformats.org/officeDocument/2006/relationships/customXml" Target="../customXml/item39.xml"/><Relationship Id="rId46" Type="http://schemas.openxmlformats.org/officeDocument/2006/relationships/customXml" Target="../customXml/item38.xml"/><Relationship Id="rId45" Type="http://schemas.openxmlformats.org/officeDocument/2006/relationships/customXml" Target="../customXml/item37.xml"/><Relationship Id="rId44" Type="http://schemas.openxmlformats.org/officeDocument/2006/relationships/customXml" Target="../customXml/item36.xml"/><Relationship Id="rId43" Type="http://schemas.openxmlformats.org/officeDocument/2006/relationships/customXml" Target="../customXml/item35.xml"/><Relationship Id="rId42" Type="http://schemas.openxmlformats.org/officeDocument/2006/relationships/customXml" Target="../customXml/item34.xml"/><Relationship Id="rId41" Type="http://schemas.openxmlformats.org/officeDocument/2006/relationships/customXml" Target="../customXml/item33.xml"/><Relationship Id="rId40" Type="http://schemas.openxmlformats.org/officeDocument/2006/relationships/customXml" Target="../customXml/item32.xml"/><Relationship Id="rId4" Type="http://schemas.openxmlformats.org/officeDocument/2006/relationships/header" Target="header2.xml"/><Relationship Id="rId39" Type="http://schemas.openxmlformats.org/officeDocument/2006/relationships/customXml" Target="../customXml/item31.xml"/><Relationship Id="rId38" Type="http://schemas.openxmlformats.org/officeDocument/2006/relationships/customXml" Target="../customXml/item30.xml"/><Relationship Id="rId37" Type="http://schemas.openxmlformats.org/officeDocument/2006/relationships/customXml" Target="../customXml/item29.xml"/><Relationship Id="rId36" Type="http://schemas.openxmlformats.org/officeDocument/2006/relationships/customXml" Target="../customXml/item28.xml"/><Relationship Id="rId35" Type="http://schemas.openxmlformats.org/officeDocument/2006/relationships/customXml" Target="../customXml/item27.xml"/><Relationship Id="rId34" Type="http://schemas.openxmlformats.org/officeDocument/2006/relationships/customXml" Target="../customXml/item26.xml"/><Relationship Id="rId33" Type="http://schemas.openxmlformats.org/officeDocument/2006/relationships/customXml" Target="../customXml/item25.xml"/><Relationship Id="rId32" Type="http://schemas.openxmlformats.org/officeDocument/2006/relationships/customXml" Target="../customXml/item24.xml"/><Relationship Id="rId31" Type="http://schemas.openxmlformats.org/officeDocument/2006/relationships/customXml" Target="../customXml/item23.xml"/><Relationship Id="rId30" Type="http://schemas.openxmlformats.org/officeDocument/2006/relationships/customXml" Target="../customXml/item22.xml"/><Relationship Id="rId3" Type="http://schemas.openxmlformats.org/officeDocument/2006/relationships/header" Target="header1.xml"/><Relationship Id="rId29" Type="http://schemas.openxmlformats.org/officeDocument/2006/relationships/customXml" Target="../customXml/item21.xml"/><Relationship Id="rId28" Type="http://schemas.openxmlformats.org/officeDocument/2006/relationships/customXml" Target="../customXml/item20.xml"/><Relationship Id="rId27" Type="http://schemas.openxmlformats.org/officeDocument/2006/relationships/customXml" Target="../customXml/item19.xml"/><Relationship Id="rId26" Type="http://schemas.openxmlformats.org/officeDocument/2006/relationships/customXml" Target="../customXml/item18.xml"/><Relationship Id="rId25" Type="http://schemas.openxmlformats.org/officeDocument/2006/relationships/customXml" Target="../customXml/item17.xml"/><Relationship Id="rId24" Type="http://schemas.openxmlformats.org/officeDocument/2006/relationships/customXml" Target="../customXml/item16.xml"/><Relationship Id="rId23" Type="http://schemas.openxmlformats.org/officeDocument/2006/relationships/customXml" Target="../customXml/item15.xml"/><Relationship Id="rId22" Type="http://schemas.openxmlformats.org/officeDocument/2006/relationships/customXml" Target="../customXml/item14.xml"/><Relationship Id="rId21" Type="http://schemas.openxmlformats.org/officeDocument/2006/relationships/customXml" Target="../customXml/item13.xml"/><Relationship Id="rId20" Type="http://schemas.openxmlformats.org/officeDocument/2006/relationships/customXml" Target="../customXml/item12.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4D21B174-EFD5-481F-8023-ECD2C99EA6A5}">
  <ds:schemaRefs/>
</ds:datastoreItem>
</file>

<file path=customXml/itemProps11.xml><?xml version="1.0" encoding="utf-8"?>
<ds:datastoreItem xmlns:ds="http://schemas.openxmlformats.org/officeDocument/2006/customXml" ds:itemID="{55A60376-5F1A-4B58-BE70-A0B8CD8AC393}">
  <ds:schemaRefs/>
</ds:datastoreItem>
</file>

<file path=customXml/itemProps12.xml><?xml version="1.0" encoding="utf-8"?>
<ds:datastoreItem xmlns:ds="http://schemas.openxmlformats.org/officeDocument/2006/customXml" ds:itemID="{3300B263-A8B2-4577-A8B1-07D060066AC1}">
  <ds:schemaRefs/>
</ds:datastoreItem>
</file>

<file path=customXml/itemProps13.xml><?xml version="1.0" encoding="utf-8"?>
<ds:datastoreItem xmlns:ds="http://schemas.openxmlformats.org/officeDocument/2006/customXml" ds:itemID="{927546BB-28A9-4183-9889-130B2B46E760}">
  <ds:schemaRefs/>
</ds:datastoreItem>
</file>

<file path=customXml/itemProps14.xml><?xml version="1.0" encoding="utf-8"?>
<ds:datastoreItem xmlns:ds="http://schemas.openxmlformats.org/officeDocument/2006/customXml" ds:itemID="{7DA1E944-597F-4D9A-ADC8-E3A5D62388E9}">
  <ds:schemaRefs/>
</ds:datastoreItem>
</file>

<file path=customXml/itemProps15.xml><?xml version="1.0" encoding="utf-8"?>
<ds:datastoreItem xmlns:ds="http://schemas.openxmlformats.org/officeDocument/2006/customXml" ds:itemID="{907DF196-29BA-4F64-A2E6-9B891D8DA970}">
  <ds:schemaRefs/>
</ds:datastoreItem>
</file>

<file path=customXml/itemProps16.xml><?xml version="1.0" encoding="utf-8"?>
<ds:datastoreItem xmlns:ds="http://schemas.openxmlformats.org/officeDocument/2006/customXml" ds:itemID="{C593EC27-B89C-46A8-9CF9-3B5AE2B23C20}">
  <ds:schemaRefs/>
</ds:datastoreItem>
</file>

<file path=customXml/itemProps17.xml><?xml version="1.0" encoding="utf-8"?>
<ds:datastoreItem xmlns:ds="http://schemas.openxmlformats.org/officeDocument/2006/customXml" ds:itemID="{335668B4-649C-41E0-BC80-7D94ABF681A2}">
  <ds:schemaRefs/>
</ds:datastoreItem>
</file>

<file path=customXml/itemProps18.xml><?xml version="1.0" encoding="utf-8"?>
<ds:datastoreItem xmlns:ds="http://schemas.openxmlformats.org/officeDocument/2006/customXml" ds:itemID="{1C4E702D-2594-4689-8404-84AFD7E73E52}">
  <ds:schemaRefs/>
</ds:datastoreItem>
</file>

<file path=customXml/itemProps19.xml><?xml version="1.0" encoding="utf-8"?>
<ds:datastoreItem xmlns:ds="http://schemas.openxmlformats.org/officeDocument/2006/customXml" ds:itemID="{C486A553-0F69-4945-B340-E49BCA32411A}">
  <ds:schemaRefs/>
</ds:datastoreItem>
</file>

<file path=customXml/itemProps2.xml><?xml version="1.0" encoding="utf-8"?>
<ds:datastoreItem xmlns:ds="http://schemas.openxmlformats.org/officeDocument/2006/customXml" ds:itemID="{526561F4-D429-4474-A75E-30A59CF88000}">
  <ds:schemaRefs/>
</ds:datastoreItem>
</file>

<file path=customXml/itemProps20.xml><?xml version="1.0" encoding="utf-8"?>
<ds:datastoreItem xmlns:ds="http://schemas.openxmlformats.org/officeDocument/2006/customXml" ds:itemID="{CB6B8C05-D526-4E72-8AB4-B1FB0F487636}">
  <ds:schemaRefs/>
</ds:datastoreItem>
</file>

<file path=customXml/itemProps21.xml><?xml version="1.0" encoding="utf-8"?>
<ds:datastoreItem xmlns:ds="http://schemas.openxmlformats.org/officeDocument/2006/customXml" ds:itemID="{6C8F0DDD-DA95-49D7-BEC9-54BED6023821}">
  <ds:schemaRefs/>
</ds:datastoreItem>
</file>

<file path=customXml/itemProps22.xml><?xml version="1.0" encoding="utf-8"?>
<ds:datastoreItem xmlns:ds="http://schemas.openxmlformats.org/officeDocument/2006/customXml" ds:itemID="{E56AD1C2-FB4D-4572-86C7-2470DBB3943B}">
  <ds:schemaRefs/>
</ds:datastoreItem>
</file>

<file path=customXml/itemProps23.xml><?xml version="1.0" encoding="utf-8"?>
<ds:datastoreItem xmlns:ds="http://schemas.openxmlformats.org/officeDocument/2006/customXml" ds:itemID="{C66F43F9-0AB8-4241-BA67-D8AE60CF6C21}">
  <ds:schemaRefs/>
</ds:datastoreItem>
</file>

<file path=customXml/itemProps24.xml><?xml version="1.0" encoding="utf-8"?>
<ds:datastoreItem xmlns:ds="http://schemas.openxmlformats.org/officeDocument/2006/customXml" ds:itemID="{328F8FAA-F9B6-48DE-ABD9-772610F9386F}">
  <ds:schemaRefs/>
</ds:datastoreItem>
</file>

<file path=customXml/itemProps25.xml><?xml version="1.0" encoding="utf-8"?>
<ds:datastoreItem xmlns:ds="http://schemas.openxmlformats.org/officeDocument/2006/customXml" ds:itemID="{DD8D39B1-E032-4B64-9020-66CD65ABCD3B}">
  <ds:schemaRefs/>
</ds:datastoreItem>
</file>

<file path=customXml/itemProps26.xml><?xml version="1.0" encoding="utf-8"?>
<ds:datastoreItem xmlns:ds="http://schemas.openxmlformats.org/officeDocument/2006/customXml" ds:itemID="{BF249A3C-5046-4792-B1C7-86A45BD0F7B3}">
  <ds:schemaRefs/>
</ds:datastoreItem>
</file>

<file path=customXml/itemProps27.xml><?xml version="1.0" encoding="utf-8"?>
<ds:datastoreItem xmlns:ds="http://schemas.openxmlformats.org/officeDocument/2006/customXml" ds:itemID="{9E39FA8A-0D5E-4C72-88C2-A4A5C9D016A3}">
  <ds:schemaRefs/>
</ds:datastoreItem>
</file>

<file path=customXml/itemProps28.xml><?xml version="1.0" encoding="utf-8"?>
<ds:datastoreItem xmlns:ds="http://schemas.openxmlformats.org/officeDocument/2006/customXml" ds:itemID="{66CC41B6-D28D-4EED-B564-F0D3D013B8B1}">
  <ds:schemaRefs/>
</ds:datastoreItem>
</file>

<file path=customXml/itemProps29.xml><?xml version="1.0" encoding="utf-8"?>
<ds:datastoreItem xmlns:ds="http://schemas.openxmlformats.org/officeDocument/2006/customXml" ds:itemID="{6A6DB8E6-5EDD-4508-B255-AD07BCA264C9}">
  <ds:schemaRefs/>
</ds:datastoreItem>
</file>

<file path=customXml/itemProps3.xml><?xml version="1.0" encoding="utf-8"?>
<ds:datastoreItem xmlns:ds="http://schemas.openxmlformats.org/officeDocument/2006/customXml" ds:itemID="{4074F53B-6AA8-493B-96FF-0D7EB858216C}">
  <ds:schemaRefs/>
</ds:datastoreItem>
</file>

<file path=customXml/itemProps30.xml><?xml version="1.0" encoding="utf-8"?>
<ds:datastoreItem xmlns:ds="http://schemas.openxmlformats.org/officeDocument/2006/customXml" ds:itemID="{82063DCE-E0D9-4D45-94AB-06A5849F123C}">
  <ds:schemaRefs/>
</ds:datastoreItem>
</file>

<file path=customXml/itemProps31.xml><?xml version="1.0" encoding="utf-8"?>
<ds:datastoreItem xmlns:ds="http://schemas.openxmlformats.org/officeDocument/2006/customXml" ds:itemID="{C864F1CC-9C8C-41E6-8FD8-C85E12A44050}">
  <ds:schemaRefs/>
</ds:datastoreItem>
</file>

<file path=customXml/itemProps32.xml><?xml version="1.0" encoding="utf-8"?>
<ds:datastoreItem xmlns:ds="http://schemas.openxmlformats.org/officeDocument/2006/customXml" ds:itemID="{8807E301-CE3E-48B0-8F1B-BE48F29E1736}">
  <ds:schemaRefs/>
</ds:datastoreItem>
</file>

<file path=customXml/itemProps33.xml><?xml version="1.0" encoding="utf-8"?>
<ds:datastoreItem xmlns:ds="http://schemas.openxmlformats.org/officeDocument/2006/customXml" ds:itemID="{B9E9C162-3959-4E09-8552-3788A3BCB94D}">
  <ds:schemaRefs/>
</ds:datastoreItem>
</file>

<file path=customXml/itemProps34.xml><?xml version="1.0" encoding="utf-8"?>
<ds:datastoreItem xmlns:ds="http://schemas.openxmlformats.org/officeDocument/2006/customXml" ds:itemID="{989DA21E-0CDF-4E3D-84F6-1D172BF7F4B9}">
  <ds:schemaRefs/>
</ds:datastoreItem>
</file>

<file path=customXml/itemProps35.xml><?xml version="1.0" encoding="utf-8"?>
<ds:datastoreItem xmlns:ds="http://schemas.openxmlformats.org/officeDocument/2006/customXml" ds:itemID="{9B2DCA2B-261B-4FC5-92E2-74D6E9C53092}">
  <ds:schemaRefs/>
</ds:datastoreItem>
</file>

<file path=customXml/itemProps36.xml><?xml version="1.0" encoding="utf-8"?>
<ds:datastoreItem xmlns:ds="http://schemas.openxmlformats.org/officeDocument/2006/customXml" ds:itemID="{127F30A9-AC64-4000-970B-04BBBAF6782F}">
  <ds:schemaRefs/>
</ds:datastoreItem>
</file>

<file path=customXml/itemProps37.xml><?xml version="1.0" encoding="utf-8"?>
<ds:datastoreItem xmlns:ds="http://schemas.openxmlformats.org/officeDocument/2006/customXml" ds:itemID="{DFFE41CD-7795-417D-8B3D-7B7E92ADCE28}">
  <ds:schemaRefs/>
</ds:datastoreItem>
</file>

<file path=customXml/itemProps38.xml><?xml version="1.0" encoding="utf-8"?>
<ds:datastoreItem xmlns:ds="http://schemas.openxmlformats.org/officeDocument/2006/customXml" ds:itemID="{B8034E79-3EC9-4FB4-8900-8DB566ED87F2}">
  <ds:schemaRefs/>
</ds:datastoreItem>
</file>

<file path=customXml/itemProps39.xml><?xml version="1.0" encoding="utf-8"?>
<ds:datastoreItem xmlns:ds="http://schemas.openxmlformats.org/officeDocument/2006/customXml" ds:itemID="{F2B0114A-1BF3-408C-A937-DBD594359DD7}">
  <ds:schemaRefs/>
</ds:datastoreItem>
</file>

<file path=customXml/itemProps4.xml><?xml version="1.0" encoding="utf-8"?>
<ds:datastoreItem xmlns:ds="http://schemas.openxmlformats.org/officeDocument/2006/customXml" ds:itemID="{240D75C0-5405-407A-9D88-451A6C53325C}">
  <ds:schemaRefs/>
</ds:datastoreItem>
</file>

<file path=customXml/itemProps40.xml><?xml version="1.0" encoding="utf-8"?>
<ds:datastoreItem xmlns:ds="http://schemas.openxmlformats.org/officeDocument/2006/customXml" ds:itemID="{FF40C868-CD10-4565-BD6F-28B55B247751}">
  <ds:schemaRefs/>
</ds:datastoreItem>
</file>

<file path=customXml/itemProps5.xml><?xml version="1.0" encoding="utf-8"?>
<ds:datastoreItem xmlns:ds="http://schemas.openxmlformats.org/officeDocument/2006/customXml" ds:itemID="{B52E45D6-0F3C-4B21-B161-FA591631F8EB}">
  <ds:schemaRefs/>
</ds:datastoreItem>
</file>

<file path=customXml/itemProps6.xml><?xml version="1.0" encoding="utf-8"?>
<ds:datastoreItem xmlns:ds="http://schemas.openxmlformats.org/officeDocument/2006/customXml" ds:itemID="{D5DDAF8B-C90E-40EE-B940-CCD547411B81}">
  <ds:schemaRefs/>
</ds:datastoreItem>
</file>

<file path=customXml/itemProps7.xml><?xml version="1.0" encoding="utf-8"?>
<ds:datastoreItem xmlns:ds="http://schemas.openxmlformats.org/officeDocument/2006/customXml" ds:itemID="{BC8B0B68-B399-4D6D-AE2B-284CCF1A5CB6}">
  <ds:schemaRefs/>
</ds:datastoreItem>
</file>

<file path=customXml/itemProps8.xml><?xml version="1.0" encoding="utf-8"?>
<ds:datastoreItem xmlns:ds="http://schemas.openxmlformats.org/officeDocument/2006/customXml" ds:itemID="{5EFC46A3-03BA-4ECF-B65E-51918400F753}">
  <ds:schemaRefs/>
</ds:datastoreItem>
</file>

<file path=customXml/itemProps9.xml><?xml version="1.0" encoding="utf-8"?>
<ds:datastoreItem xmlns:ds="http://schemas.openxmlformats.org/officeDocument/2006/customXml" ds:itemID="{BAA19A8D-5B92-489B-B169-BAD91A10334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10224</Words>
  <Characters>11801</Characters>
  <Lines>109</Lines>
  <Paragraphs>30</Paragraphs>
  <TotalTime>8</TotalTime>
  <ScaleCrop>false</ScaleCrop>
  <LinksUpToDate>false</LinksUpToDate>
  <CharactersWithSpaces>12001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xy</cp:lastModifiedBy>
  <dcterms:modified xsi:type="dcterms:W3CDTF">2024-01-30T07:52:44Z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C9D1610CB8F1478783DEAA371825E57F</vt:lpwstr>
  </property>
</Properties>
</file>