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 xml:space="preserve">涞水县中国人民政治协商会议河北省涞水县委员会                                                                </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中国人民政治协商会议河北省涞水县委员会</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left"/>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ab/>
      </w:r>
    </w:p>
    <w:p>
      <w:pPr>
        <w:jc w:val="center"/>
        <w:rPr>
          <w:rFonts w:ascii="方正小标宋_GBK" w:hAnsi="方正小标宋_GBK" w:eastAsia="方正小标宋_GBK" w:cs="方正小标宋_GBK"/>
          <w:color w:val="000000"/>
          <w:sz w:val="44"/>
          <w:lang w:eastAsia="zh-CN"/>
        </w:rPr>
      </w:pPr>
    </w:p>
    <w:p>
      <w:pP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涞水县中国人民政治协商会议河北省                                                                 涞水县委员会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4536" w:type="dxa"/>
            <w:vAlign w:val="center"/>
          </w:tcPr>
          <w:p>
            <w:pPr>
              <w:pStyle w:val="17"/>
              <w:rPr>
                <w:rFonts w:ascii="方正书宋_GBK" w:hAnsi="方正书宋_GBK" w:eastAsia="方正书宋_GBK" w:cs="方正书宋_GBK"/>
                <w:sz w:val="21"/>
                <w:szCs w:val="24"/>
                <w:lang w:val="en-US" w:eastAsia="uk-UA" w:bidi="ar-SA"/>
              </w:rPr>
            </w:pPr>
            <w:r>
              <w:t>一、一般公共预算拨款收入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444.78</w:t>
            </w:r>
          </w:p>
        </w:tc>
        <w:tc>
          <w:tcPr>
            <w:tcW w:w="4535" w:type="dxa"/>
            <w:vAlign w:val="center"/>
          </w:tcPr>
          <w:p>
            <w:pPr>
              <w:pStyle w:val="17"/>
              <w:rPr>
                <w:rFonts w:ascii="方正书宋_GBK" w:hAnsi="方正书宋_GBK" w:eastAsia="方正书宋_GBK" w:cs="方正书宋_GBK"/>
                <w:sz w:val="21"/>
                <w:szCs w:val="24"/>
                <w:lang w:val="en-US" w:eastAsia="uk-UA" w:bidi="ar-SA"/>
              </w:rPr>
            </w:pPr>
            <w:r>
              <w:t>一、一般公共服务支出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4536" w:type="dxa"/>
            <w:vAlign w:val="center"/>
          </w:tcPr>
          <w:p>
            <w:pPr>
              <w:pStyle w:val="17"/>
              <w:rPr>
                <w:rFonts w:ascii="方正书宋_GBK" w:hAnsi="方正书宋_GBK" w:eastAsia="方正书宋_GBK" w:cs="方正书宋_GBK"/>
                <w:sz w:val="21"/>
                <w:szCs w:val="24"/>
                <w:lang w:val="en-US" w:eastAsia="uk-UA" w:bidi="ar-SA"/>
              </w:rPr>
            </w:pPr>
            <w:r>
              <w:t>二、政府性基金预算拨款收入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4536" w:type="dxa"/>
            <w:vAlign w:val="center"/>
          </w:tcPr>
          <w:p>
            <w:pPr>
              <w:pStyle w:val="17"/>
              <w:rPr>
                <w:rFonts w:ascii="方正书宋_GBK" w:hAnsi="方正书宋_GBK" w:eastAsia="方正书宋_GBK" w:cs="方正书宋_GBK"/>
                <w:sz w:val="21"/>
                <w:szCs w:val="24"/>
                <w:lang w:val="en-US" w:eastAsia="uk-UA" w:bidi="ar-SA"/>
              </w:rPr>
            </w:pPr>
            <w:r>
              <w:t>三、国有资本经营预算拨款收入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4536" w:type="dxa"/>
            <w:vAlign w:val="center"/>
          </w:tcPr>
          <w:p>
            <w:pPr>
              <w:pStyle w:val="17"/>
              <w:rPr>
                <w:rFonts w:ascii="方正书宋_GBK" w:hAnsi="方正书宋_GBK" w:eastAsia="方正书宋_GBK" w:cs="方正书宋_GBK"/>
                <w:sz w:val="21"/>
                <w:szCs w:val="24"/>
                <w:lang w:val="en-US" w:eastAsia="uk-UA" w:bidi="ar-SA"/>
              </w:rPr>
            </w:pPr>
            <w:r>
              <w:t>四、财政专户管理资金收入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四、公共安全支出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4536" w:type="dxa"/>
            <w:vAlign w:val="center"/>
          </w:tcPr>
          <w:p>
            <w:pPr>
              <w:pStyle w:val="17"/>
              <w:rPr>
                <w:rFonts w:ascii="方正书宋_GBK" w:hAnsi="方正书宋_GBK" w:eastAsia="方正书宋_GBK" w:cs="方正书宋_GBK"/>
                <w:sz w:val="21"/>
                <w:szCs w:val="24"/>
                <w:lang w:val="en-US" w:eastAsia="uk-UA" w:bidi="ar-SA"/>
              </w:rPr>
            </w:pPr>
            <w:r>
              <w:t>五、事业收入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五、教育支出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4536" w:type="dxa"/>
            <w:vAlign w:val="center"/>
          </w:tcPr>
          <w:p>
            <w:pPr>
              <w:pStyle w:val="17"/>
              <w:rPr>
                <w:rFonts w:ascii="方正书宋_GBK" w:hAnsi="方正书宋_GBK" w:eastAsia="方正书宋_GBK" w:cs="方正书宋_GBK"/>
                <w:sz w:val="21"/>
                <w:szCs w:val="24"/>
                <w:lang w:val="en-US" w:eastAsia="uk-UA" w:bidi="ar-SA"/>
              </w:rPr>
            </w:pPr>
            <w:r>
              <w:t>六、事业单位经营收入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4536" w:type="dxa"/>
            <w:vAlign w:val="center"/>
          </w:tcPr>
          <w:p>
            <w:pPr>
              <w:pStyle w:val="17"/>
              <w:rPr>
                <w:rFonts w:ascii="方正书宋_GBK" w:hAnsi="方正书宋_GBK" w:eastAsia="方正书宋_GBK" w:cs="方正书宋_GBK"/>
                <w:sz w:val="21"/>
                <w:szCs w:val="24"/>
                <w:lang w:val="en-US" w:eastAsia="uk-UA" w:bidi="ar-SA"/>
              </w:rPr>
            </w:pPr>
            <w:r>
              <w:t>七、上级补助收入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4536" w:type="dxa"/>
            <w:vAlign w:val="center"/>
          </w:tcPr>
          <w:p>
            <w:pPr>
              <w:pStyle w:val="17"/>
              <w:rPr>
                <w:rFonts w:ascii="方正书宋_GBK" w:hAnsi="方正书宋_GBK" w:eastAsia="方正书宋_GBK" w:cs="方正书宋_GBK"/>
                <w:sz w:val="21"/>
                <w:szCs w:val="24"/>
                <w:lang w:val="en-US" w:eastAsia="uk-UA" w:bidi="ar-SA"/>
              </w:rPr>
            </w:pPr>
            <w:r>
              <w:t>八、附属单位上缴收入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4536" w:type="dxa"/>
            <w:vAlign w:val="center"/>
          </w:tcPr>
          <w:p>
            <w:pPr>
              <w:pStyle w:val="17"/>
              <w:rPr>
                <w:rFonts w:ascii="方正书宋_GBK" w:hAnsi="方正书宋_GBK" w:eastAsia="方正书宋_GBK" w:cs="方正书宋_GBK"/>
                <w:sz w:val="21"/>
                <w:szCs w:val="24"/>
                <w:lang w:val="en-US" w:eastAsia="uk-UA" w:bidi="ar-SA"/>
              </w:rPr>
            </w:pPr>
            <w:r>
              <w:t>九、其他收入</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十三、农林水支出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十五、资源勘探工业信息等支出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十六、商业服务业等支出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十七、金融支出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r>
              <w:t>十八、援助其他地区支出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Theme="minorEastAsia"/>
                <w:lang w:val="en-US" w:eastAsia="zh-CN"/>
              </w:rPr>
            </w:pPr>
            <w:r>
              <w:rPr>
                <w:rFonts w:hint="eastAsia"/>
                <w:lang w:val="en-US" w:eastAsia="zh-CN"/>
              </w:rPr>
              <w:t>444.78</w:t>
            </w:r>
          </w:p>
        </w:tc>
        <w:tc>
          <w:tcPr>
            <w:tcW w:w="4535" w:type="dxa"/>
            <w:vAlign w:val="center"/>
          </w:tcPr>
          <w:p>
            <w:pPr>
              <w:pStyle w:val="19"/>
            </w:pPr>
            <w:r>
              <w:rPr>
                <w:rFonts w:hint="eastAsia"/>
              </w:rPr>
              <w:t>本年支出合计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444.78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lang w:val="en-US" w:eastAsia="zh-CN"/>
              </w:rPr>
              <w:t>444.78</w:t>
            </w:r>
          </w:p>
        </w:tc>
        <w:tc>
          <w:tcPr>
            <w:tcW w:w="4535" w:type="dxa"/>
            <w:vAlign w:val="center"/>
          </w:tcPr>
          <w:p>
            <w:pPr>
              <w:pStyle w:val="19"/>
            </w:pPr>
            <w:r>
              <w:rPr>
                <w:rFonts w:hint="eastAsia"/>
              </w:rPr>
              <w:t>支出总计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444.78</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1559"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201</w:t>
            </w:r>
          </w:p>
        </w:tc>
        <w:tc>
          <w:tcPr>
            <w:tcW w:w="1559"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w:t>
            </w:r>
          </w:p>
        </w:tc>
        <w:tc>
          <w:tcPr>
            <w:tcW w:w="1559"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政协</w:t>
            </w:r>
            <w:r>
              <w:t>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386.08</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386.08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285.08</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285.08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2010</w:t>
            </w:r>
            <w:r>
              <w:rPr>
                <w:rFonts w:hint="eastAsia"/>
                <w:lang w:eastAsia="zh-CN"/>
              </w:rPr>
              <w:t>2</w:t>
            </w:r>
            <w:r>
              <w:t>02</w:t>
            </w:r>
          </w:p>
        </w:tc>
        <w:tc>
          <w:tcPr>
            <w:tcW w:w="1559" w:type="dxa"/>
            <w:vAlign w:val="center"/>
          </w:tcPr>
          <w:p>
            <w:pPr>
              <w:pStyle w:val="17"/>
              <w:rPr>
                <w:rFonts w:ascii="方正书宋_GBK" w:hAnsi="方正书宋_GBK" w:eastAsia="方正书宋_GBK" w:cs="方正书宋_GBK"/>
                <w:sz w:val="21"/>
                <w:szCs w:val="24"/>
                <w:lang w:val="en-US" w:eastAsia="uk-UA" w:bidi="ar-SA"/>
              </w:rPr>
            </w:pPr>
            <w:r>
              <w:t>一般行政管理事务</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6</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204</w:t>
            </w:r>
          </w:p>
        </w:tc>
        <w:tc>
          <w:tcPr>
            <w:tcW w:w="1559"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政协会议</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7</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206</w:t>
            </w:r>
          </w:p>
        </w:tc>
        <w:tc>
          <w:tcPr>
            <w:tcW w:w="1559"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参政议政</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1559"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1559"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27.16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1</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1559"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134"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zh-CN" w:bidi="ar-SA"/>
              </w:rPr>
            </w:pPr>
            <w:r>
              <w:t>1</w:t>
            </w:r>
            <w:r>
              <w:rPr>
                <w:rFonts w:hint="eastAsia"/>
                <w:lang w:eastAsia="zh-CN"/>
              </w:rPr>
              <w:t>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10.46</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3.27</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7</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1134"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17.81</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r>
    </w:tbl>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131001涞水县中国人民政治协商会议河北省涞水县委员会（本级）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444.78</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343.78</w:t>
            </w:r>
          </w:p>
        </w:tc>
        <w:tc>
          <w:tcPr>
            <w:tcW w:w="1361"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101.00</w:t>
            </w:r>
          </w:p>
        </w:tc>
        <w:tc>
          <w:tcPr>
            <w:tcW w:w="1361" w:type="dxa"/>
            <w:vAlign w:val="center"/>
          </w:tcPr>
          <w:p>
            <w:pPr>
              <w:pStyle w:val="20"/>
              <w:rPr>
                <w:rFonts w:ascii="方正书宋_GBK" w:hAnsi="方正书宋_GBK" w:eastAsia="方正书宋_GBK" w:cs="方正书宋_GBK"/>
                <w:b/>
                <w:sz w:val="21"/>
                <w:szCs w:val="24"/>
                <w:lang w:val="en-US" w:eastAsia="uk-UA" w:bidi="ar-SA"/>
              </w:rPr>
            </w:pPr>
          </w:p>
        </w:tc>
        <w:tc>
          <w:tcPr>
            <w:tcW w:w="1361" w:type="dxa"/>
            <w:vAlign w:val="center"/>
          </w:tcPr>
          <w:p>
            <w:pPr>
              <w:pStyle w:val="20"/>
              <w:rPr>
                <w:rFonts w:ascii="方正书宋_GBK" w:hAnsi="方正书宋_GBK" w:eastAsia="方正书宋_GBK" w:cs="方正书宋_GBK"/>
                <w:b/>
                <w:sz w:val="21"/>
                <w:szCs w:val="24"/>
                <w:lang w:val="en-US" w:eastAsia="uk-UA" w:bidi="ar-SA"/>
              </w:rPr>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201</w:t>
            </w:r>
          </w:p>
        </w:tc>
        <w:tc>
          <w:tcPr>
            <w:tcW w:w="4536" w:type="dxa"/>
            <w:vAlign w:val="center"/>
          </w:tcPr>
          <w:p>
            <w:pPr>
              <w:pStyle w:val="17"/>
              <w:rPr>
                <w:rFonts w:ascii="方正书宋_GBK" w:hAnsi="方正书宋_GBK" w:eastAsia="方正书宋_GBK" w:cs="方正书宋_GBK"/>
                <w:sz w:val="21"/>
                <w:szCs w:val="24"/>
                <w:lang w:val="en-US" w:eastAsia="uk-UA" w:bidi="ar-SA"/>
              </w:rPr>
            </w:pPr>
            <w:r>
              <w:t>一般公共服务支出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val="en-US" w:eastAsia="zh-CN"/>
              </w:rPr>
              <w:t>101.00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政协</w:t>
            </w:r>
            <w:r>
              <w:t>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386.08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lang w:val="en-US" w:eastAsia="zh-CN"/>
              </w:rPr>
              <w:t>101.00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285.08</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2010</w:t>
            </w:r>
            <w:r>
              <w:rPr>
                <w:rFonts w:hint="eastAsia"/>
                <w:lang w:eastAsia="zh-CN"/>
              </w:rPr>
              <w:t>2</w:t>
            </w:r>
            <w:r>
              <w:t>02</w:t>
            </w:r>
          </w:p>
        </w:tc>
        <w:tc>
          <w:tcPr>
            <w:tcW w:w="4536" w:type="dxa"/>
            <w:vAlign w:val="center"/>
          </w:tcPr>
          <w:p>
            <w:pPr>
              <w:pStyle w:val="17"/>
              <w:rPr>
                <w:rFonts w:ascii="方正书宋_GBK" w:hAnsi="方正书宋_GBK" w:eastAsia="方正书宋_GBK" w:cs="方正书宋_GBK"/>
                <w:sz w:val="21"/>
                <w:szCs w:val="24"/>
                <w:lang w:val="en-US" w:eastAsia="uk-UA" w:bidi="ar-SA"/>
              </w:rPr>
            </w:pPr>
            <w:r>
              <w:t>一般行政管理事务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51.00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204</w:t>
            </w:r>
          </w:p>
        </w:tc>
        <w:tc>
          <w:tcPr>
            <w:tcW w:w="4536"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政协会议</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992" w:type="dxa"/>
            <w:vAlign w:val="center"/>
          </w:tcPr>
          <w:p>
            <w:pPr>
              <w:pStyle w:val="17"/>
              <w:rPr>
                <w:rFonts w:ascii="方正书宋_GBK" w:hAnsi="方正书宋_GBK" w:eastAsia="方正书宋_GBK" w:cs="方正书宋_GBK"/>
                <w:sz w:val="21"/>
                <w:szCs w:val="24"/>
                <w:lang w:val="en-US" w:eastAsia="zh-CN" w:bidi="ar-SA"/>
              </w:rPr>
            </w:pPr>
            <w:r>
              <w:t>2010</w:t>
            </w:r>
            <w:r>
              <w:rPr>
                <w:rFonts w:hint="eastAsia"/>
                <w:lang w:eastAsia="zh-CN"/>
              </w:rPr>
              <w:t>206</w:t>
            </w:r>
          </w:p>
        </w:tc>
        <w:tc>
          <w:tcPr>
            <w:tcW w:w="4536"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参政议政</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20.00</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27.16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6"/>
              <w:rPr>
                <w:rFonts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13.73</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10.46</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3.27</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eastAsia="zh-CN"/>
              </w:rPr>
              <w:t>1</w:t>
            </w:r>
            <w:r>
              <w:rPr>
                <w:rFonts w:hint="eastAsia"/>
                <w:lang w:val="en-US" w:eastAsia="zh-CN"/>
              </w:rP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bookmarkStart w:id="1" w:name="_Toc_2_2_0000000004"/>
            <w:r>
              <w:rPr>
                <w:rFonts w:hint="eastAsia"/>
                <w:lang w:eastAsia="zh-CN"/>
              </w:rPr>
              <w:t>1</w:t>
            </w:r>
            <w:r>
              <w:rPr>
                <w:rFonts w:hint="eastAsia"/>
                <w:lang w:val="en-US" w:eastAsia="zh-CN"/>
              </w:rPr>
              <w:t>7</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17.81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tcPr>
          <w:p>
            <w:pPr>
              <w:pStyle w:val="16"/>
            </w:pPr>
          </w:p>
        </w:tc>
      </w:tr>
    </w:tbl>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1"/>
    </w:p>
    <w:tbl>
      <w:tblPr>
        <w:tblStyle w:val="8"/>
        <w:tblW w:w="152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733"/>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5" w:type="dxa"/>
            <w:gridSpan w:val="3"/>
            <w:tcBorders>
              <w:top w:val="single" w:color="FFFFFF" w:sz="6" w:space="0"/>
              <w:left w:val="single" w:color="FFFFFF" w:sz="6" w:space="0"/>
              <w:right w:val="single" w:color="FFFFFF" w:sz="6" w:space="0"/>
            </w:tcBorders>
            <w:vAlign w:val="center"/>
          </w:tcPr>
          <w:p>
            <w:pPr>
              <w:pStyle w:val="14"/>
              <w:rPr>
                <w:sz w:val="21"/>
                <w:szCs w:val="21"/>
              </w:rPr>
            </w:pPr>
            <w:r>
              <w:rPr>
                <w:rFonts w:hint="eastAsia"/>
                <w:sz w:val="21"/>
                <w:szCs w:val="21"/>
                <w:lang w:eastAsia="zh-CN"/>
              </w:rPr>
              <w:t>131001中国人民政治协商会议河北省涞水县委员会</w:t>
            </w:r>
            <w:r>
              <w:rPr>
                <w:rFonts w:hint="eastAsia"/>
                <w:sz w:val="21"/>
                <w:szCs w:val="21"/>
              </w:rP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eastAsia="zh-CN"/>
              </w:rPr>
              <w:t xml:space="preserve">               </w:t>
            </w: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135"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733"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733"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733" w:type="dxa"/>
            <w:vAlign w:val="center"/>
          </w:tcPr>
          <w:p>
            <w:pPr>
              <w:pStyle w:val="16"/>
              <w:rPr>
                <w:lang w:eastAsia="zh-CN"/>
              </w:rPr>
            </w:pPr>
            <w:r>
              <w:rPr>
                <w:rFonts w:hint="eastAsia"/>
                <w:lang w:val="en-US" w:eastAsia="zh-CN"/>
              </w:rPr>
              <w:t>444.78</w:t>
            </w:r>
          </w:p>
        </w:tc>
        <w:tc>
          <w:tcPr>
            <w:tcW w:w="3402" w:type="dxa"/>
            <w:vAlign w:val="center"/>
          </w:tcPr>
          <w:p>
            <w:pPr>
              <w:pStyle w:val="17"/>
            </w:pPr>
            <w:r>
              <w:t>一、一般公共服务支出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386.08</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386.08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733" w:type="dxa"/>
            <w:vAlign w:val="center"/>
          </w:tcPr>
          <w:p>
            <w:pPr>
              <w:pStyle w:val="16"/>
            </w:pPr>
          </w:p>
        </w:tc>
        <w:tc>
          <w:tcPr>
            <w:tcW w:w="3402" w:type="dxa"/>
            <w:vAlign w:val="center"/>
          </w:tcPr>
          <w:p>
            <w:pPr>
              <w:pStyle w:val="17"/>
            </w:pPr>
            <w:r>
              <w:t>二、外交支出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733" w:type="dxa"/>
            <w:vAlign w:val="center"/>
          </w:tcPr>
          <w:p>
            <w:pPr>
              <w:pStyle w:val="16"/>
            </w:pPr>
          </w:p>
        </w:tc>
        <w:tc>
          <w:tcPr>
            <w:tcW w:w="3402" w:type="dxa"/>
            <w:vAlign w:val="center"/>
          </w:tcPr>
          <w:p>
            <w:pPr>
              <w:pStyle w:val="17"/>
            </w:pPr>
            <w:r>
              <w:t>三、国防支出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四、公共安全支出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五、教育支出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六、科学技术支出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27.16</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13.73</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850" w:type="dxa"/>
            <w:vAlign w:val="center"/>
          </w:tcPr>
          <w:p>
            <w:pPr>
              <w:pStyle w:val="18"/>
            </w:pPr>
            <w:r>
              <w:t>17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850" w:type="dxa"/>
            <w:vAlign w:val="center"/>
          </w:tcPr>
          <w:p>
            <w:pPr>
              <w:pStyle w:val="18"/>
            </w:pPr>
            <w:r>
              <w:t>19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20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二十、住房保障支出</w:t>
            </w:r>
          </w:p>
        </w:tc>
        <w:tc>
          <w:tcPr>
            <w:tcW w:w="1474" w:type="dxa"/>
            <w:vAlign w:val="center"/>
          </w:tcPr>
          <w:p>
            <w:pPr>
              <w:pStyle w:val="16"/>
              <w:jc w:val="center"/>
              <w:rPr>
                <w:rFonts w:ascii="方正书宋_GBK" w:hAnsi="方正书宋_GBK" w:eastAsia="方正书宋_GBK" w:cs="方正书宋_GBK"/>
                <w:sz w:val="21"/>
                <w:szCs w:val="24"/>
                <w:lang w:val="en-US" w:eastAsia="zh-CN" w:bidi="ar-SA"/>
              </w:rPr>
            </w:pPr>
            <w:r>
              <w:rPr>
                <w:rFonts w:hint="eastAsia"/>
                <w:lang w:val="en-US" w:eastAsia="zh-CN"/>
              </w:rPr>
              <w:t xml:space="preserve">     17.81</w:t>
            </w:r>
          </w:p>
        </w:tc>
        <w:tc>
          <w:tcPr>
            <w:tcW w:w="1474" w:type="dxa"/>
            <w:vAlign w:val="center"/>
          </w:tcPr>
          <w:p>
            <w:pPr>
              <w:pStyle w:val="16"/>
              <w:rPr>
                <w:rFonts w:ascii="方正书宋_GBK" w:hAnsi="方正书宋_GBK" w:eastAsia="方正书宋_GBK" w:cs="方正书宋_GBK"/>
                <w:sz w:val="21"/>
                <w:szCs w:val="24"/>
                <w:lang w:val="en-US" w:eastAsia="zh-CN" w:bidi="ar-SA"/>
              </w:rPr>
            </w:pPr>
            <w:r>
              <w:rPr>
                <w:rFonts w:hint="eastAsia"/>
                <w:lang w:val="en-US" w:eastAsia="zh-CN"/>
              </w:rPr>
              <w:t>17.81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2" w:hRule="atLeast"/>
          <w:jc w:val="center"/>
        </w:trPr>
        <w:tc>
          <w:tcPr>
            <w:tcW w:w="850" w:type="dxa"/>
            <w:vAlign w:val="center"/>
          </w:tcPr>
          <w:p>
            <w:pPr>
              <w:pStyle w:val="18"/>
            </w:pPr>
            <w:r>
              <w:t>22</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850" w:type="dxa"/>
            <w:vAlign w:val="center"/>
          </w:tcPr>
          <w:p>
            <w:pPr>
              <w:pStyle w:val="18"/>
            </w:pPr>
            <w:r>
              <w:t>23</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4" w:hRule="atLeast"/>
          <w:jc w:val="center"/>
        </w:trPr>
        <w:tc>
          <w:tcPr>
            <w:tcW w:w="850" w:type="dxa"/>
            <w:vAlign w:val="center"/>
          </w:tcPr>
          <w:p>
            <w:pPr>
              <w:pStyle w:val="18"/>
            </w:pPr>
            <w:r>
              <w:t>24</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二十四、预备费</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二十五、其他支出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850" w:type="dxa"/>
            <w:vAlign w:val="center"/>
          </w:tcPr>
          <w:p>
            <w:pPr>
              <w:pStyle w:val="18"/>
            </w:pPr>
            <w:r>
              <w:t>26</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二十六、转移性支出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二十七、债务还本支出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二十八、债务付息支出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850" w:type="dxa"/>
            <w:vAlign w:val="center"/>
          </w:tcPr>
          <w:p>
            <w:pPr>
              <w:pStyle w:val="18"/>
            </w:pPr>
            <w:r>
              <w:t>30</w:t>
            </w:r>
          </w:p>
        </w:tc>
        <w:tc>
          <w:tcPr>
            <w:tcW w:w="3402" w:type="dxa"/>
            <w:vAlign w:val="center"/>
          </w:tcPr>
          <w:p>
            <w:pPr>
              <w:pStyle w:val="17"/>
            </w:pPr>
          </w:p>
        </w:tc>
        <w:tc>
          <w:tcPr>
            <w:tcW w:w="1733"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733"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3402" w:type="dxa"/>
            <w:vAlign w:val="center"/>
          </w:tcPr>
          <w:p>
            <w:pPr>
              <w:pStyle w:val="19"/>
            </w:pPr>
            <w:r>
              <w:t>本年支出合计</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r>
              <w:t>年末财政拨款结转和结余</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733"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733"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3402" w:type="dxa"/>
            <w:vAlign w:val="center"/>
          </w:tcPr>
          <w:p>
            <w:pPr>
              <w:pStyle w:val="19"/>
            </w:pPr>
            <w:r>
              <w:t>支出总计</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1474" w:type="dxa"/>
            <w:vAlign w:val="center"/>
          </w:tcPr>
          <w:p>
            <w:pPr>
              <w:pStyle w:val="20"/>
              <w:rPr>
                <w:rFonts w:ascii="方正书宋_GBK" w:hAnsi="方正书宋_GBK" w:eastAsia="方正书宋_GBK" w:cs="方正书宋_GBK"/>
                <w:b/>
                <w:sz w:val="21"/>
                <w:szCs w:val="24"/>
                <w:lang w:val="en-US" w:eastAsia="zh-CN" w:bidi="ar-SA"/>
              </w:rPr>
            </w:pPr>
            <w:r>
              <w:rPr>
                <w:rFonts w:hint="eastAsia"/>
                <w:lang w:val="en-US" w:eastAsia="zh-CN"/>
              </w:rPr>
              <w:t>444.78</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0" w:bottom="1134" w:left="1020" w:header="720" w:footer="720" w:gutter="0"/>
          <w:cols w:space="720" w:num="1"/>
        </w:sectPr>
      </w:pPr>
    </w:p>
    <w:p>
      <w:pPr>
        <w:jc w:val="center"/>
        <w:outlineLvl w:val="1"/>
      </w:pPr>
      <w:bookmarkStart w:id="2"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2"/>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cs="方正书宋_GBK"/>
                <w:b/>
                <w:sz w:val="21"/>
                <w:szCs w:val="24"/>
                <w:lang w:val="en-US" w:eastAsia="zh-CN" w:bidi="ar-SA"/>
              </w:rPr>
              <w:t>444.78</w:t>
            </w:r>
          </w:p>
        </w:tc>
        <w:tc>
          <w:tcPr>
            <w:tcW w:w="2551" w:type="dxa"/>
            <w:vAlign w:val="center"/>
          </w:tcPr>
          <w:p>
            <w:pPr>
              <w:pStyle w:val="20"/>
              <w:rPr>
                <w:lang w:eastAsia="zh-CN"/>
              </w:rPr>
            </w:pPr>
            <w:r>
              <w:rPr>
                <w:rFonts w:hint="eastAsia"/>
                <w:lang w:val="en-US" w:eastAsia="zh-CN"/>
              </w:rPr>
              <w:t>343.78</w:t>
            </w:r>
          </w:p>
        </w:tc>
        <w:tc>
          <w:tcPr>
            <w:tcW w:w="2551" w:type="dxa"/>
            <w:vAlign w:val="center"/>
          </w:tcPr>
          <w:p>
            <w:pPr>
              <w:pStyle w:val="20"/>
              <w:rPr>
                <w:lang w:eastAsia="zh-CN"/>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rPr>
                <w:lang w:eastAsia="zh-CN"/>
              </w:rPr>
            </w:pPr>
            <w:r>
              <w:rPr>
                <w:rFonts w:hint="eastAsia" w:cs="方正书宋_GBK"/>
                <w:sz w:val="21"/>
                <w:szCs w:val="24"/>
                <w:lang w:val="en-US" w:eastAsia="zh-CN" w:bidi="ar-SA"/>
              </w:rPr>
              <w:t>386.08</w:t>
            </w:r>
          </w:p>
        </w:tc>
        <w:tc>
          <w:tcPr>
            <w:tcW w:w="2551" w:type="dxa"/>
            <w:vAlign w:val="center"/>
          </w:tcPr>
          <w:p>
            <w:pPr>
              <w:pStyle w:val="16"/>
              <w:rPr>
                <w:lang w:eastAsia="zh-CN"/>
              </w:rPr>
            </w:pPr>
            <w:r>
              <w:rPr>
                <w:rFonts w:hint="eastAsia" w:cs="方正书宋_GBK"/>
                <w:sz w:val="21"/>
                <w:szCs w:val="24"/>
                <w:lang w:val="en-US" w:eastAsia="zh-CN" w:bidi="ar-SA"/>
              </w:rPr>
              <w:t>285.08</w:t>
            </w:r>
          </w:p>
        </w:tc>
        <w:tc>
          <w:tcPr>
            <w:tcW w:w="2551" w:type="dxa"/>
            <w:vAlign w:val="center"/>
          </w:tcPr>
          <w:p>
            <w:pPr>
              <w:pStyle w:val="16"/>
              <w:rPr>
                <w:lang w:eastAsia="zh-CN"/>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t>2010</w:t>
            </w:r>
            <w:r>
              <w:rPr>
                <w:rFonts w:hint="eastAsia"/>
                <w:lang w:eastAsia="zh-CN"/>
              </w:rPr>
              <w:t>2</w:t>
            </w:r>
          </w:p>
        </w:tc>
        <w:tc>
          <w:tcPr>
            <w:tcW w:w="4535" w:type="dxa"/>
            <w:vAlign w:val="center"/>
          </w:tcPr>
          <w:p>
            <w:pPr>
              <w:pStyle w:val="17"/>
            </w:pPr>
            <w:r>
              <w:rPr>
                <w:rFonts w:hint="eastAsia"/>
                <w:lang w:eastAsia="zh-CN"/>
              </w:rPr>
              <w:t>政协</w:t>
            </w:r>
            <w:r>
              <w:t>事务</w:t>
            </w:r>
          </w:p>
        </w:tc>
        <w:tc>
          <w:tcPr>
            <w:tcW w:w="2551" w:type="dxa"/>
            <w:vAlign w:val="center"/>
          </w:tcPr>
          <w:p>
            <w:pPr>
              <w:pStyle w:val="16"/>
              <w:rPr>
                <w:lang w:eastAsia="zh-CN"/>
              </w:rPr>
            </w:pPr>
            <w:r>
              <w:rPr>
                <w:rFonts w:hint="eastAsia" w:cs="方正书宋_GBK"/>
                <w:sz w:val="21"/>
                <w:szCs w:val="24"/>
                <w:lang w:val="en-US" w:eastAsia="zh-CN" w:bidi="ar-SA"/>
              </w:rPr>
              <w:t>386.08</w:t>
            </w:r>
          </w:p>
        </w:tc>
        <w:tc>
          <w:tcPr>
            <w:tcW w:w="2551" w:type="dxa"/>
            <w:vAlign w:val="center"/>
          </w:tcPr>
          <w:p>
            <w:pPr>
              <w:pStyle w:val="16"/>
              <w:rPr>
                <w:lang w:eastAsia="zh-CN"/>
              </w:rPr>
            </w:pPr>
            <w:r>
              <w:rPr>
                <w:rFonts w:hint="eastAsia" w:cs="方正书宋_GBK"/>
                <w:sz w:val="21"/>
                <w:szCs w:val="24"/>
                <w:lang w:val="en-US" w:eastAsia="zh-CN" w:bidi="ar-SA"/>
              </w:rPr>
              <w:t>285.08</w:t>
            </w:r>
          </w:p>
        </w:tc>
        <w:tc>
          <w:tcPr>
            <w:tcW w:w="2551" w:type="dxa"/>
            <w:vAlign w:val="center"/>
          </w:tcPr>
          <w:p>
            <w:pPr>
              <w:pStyle w:val="16"/>
              <w:rPr>
                <w:lang w:eastAsia="zh-CN"/>
              </w:rPr>
            </w:pPr>
            <w:r>
              <w:rPr>
                <w:rFonts w:hint="eastAsia"/>
                <w:lang w:val="en-US" w:eastAsia="zh-CN"/>
              </w:rPr>
              <w:t>101.00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t>2010</w:t>
            </w:r>
            <w:r>
              <w:rPr>
                <w:rFonts w:hint="eastAsia"/>
                <w:lang w:eastAsia="zh-CN"/>
              </w:rPr>
              <w:t>201</w:t>
            </w:r>
          </w:p>
        </w:tc>
        <w:tc>
          <w:tcPr>
            <w:tcW w:w="4535" w:type="dxa"/>
            <w:vAlign w:val="center"/>
          </w:tcPr>
          <w:p>
            <w:pPr>
              <w:pStyle w:val="17"/>
            </w:pPr>
            <w:r>
              <w:t>行政运行</w:t>
            </w:r>
          </w:p>
        </w:tc>
        <w:tc>
          <w:tcPr>
            <w:tcW w:w="2551" w:type="dxa"/>
            <w:vAlign w:val="center"/>
          </w:tcPr>
          <w:p>
            <w:pPr>
              <w:pStyle w:val="16"/>
              <w:rPr>
                <w:lang w:eastAsia="zh-CN"/>
              </w:rPr>
            </w:pPr>
            <w:r>
              <w:rPr>
                <w:rFonts w:hint="eastAsia" w:cs="方正书宋_GBK"/>
                <w:sz w:val="21"/>
                <w:szCs w:val="24"/>
                <w:lang w:val="en-US" w:eastAsia="zh-CN" w:bidi="ar-SA"/>
              </w:rPr>
              <w:t>285.08</w:t>
            </w:r>
          </w:p>
        </w:tc>
        <w:tc>
          <w:tcPr>
            <w:tcW w:w="2551" w:type="dxa"/>
            <w:vAlign w:val="center"/>
          </w:tcPr>
          <w:p>
            <w:pPr>
              <w:pStyle w:val="16"/>
              <w:rPr>
                <w:lang w:eastAsia="zh-CN"/>
              </w:rPr>
            </w:pPr>
            <w:r>
              <w:rPr>
                <w:rFonts w:hint="eastAsia" w:cs="方正书宋_GBK"/>
                <w:sz w:val="21"/>
                <w:szCs w:val="24"/>
                <w:lang w:val="en-US" w:eastAsia="zh-CN" w:bidi="ar-SA"/>
              </w:rPr>
              <w:t>285.08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w:t>
            </w:r>
            <w:r>
              <w:rPr>
                <w:rFonts w:hint="eastAsia"/>
                <w:lang w:eastAsia="zh-CN"/>
              </w:rPr>
              <w:t>2</w:t>
            </w:r>
            <w:r>
              <w:t>02</w:t>
            </w:r>
          </w:p>
        </w:tc>
        <w:tc>
          <w:tcPr>
            <w:tcW w:w="4535" w:type="dxa"/>
            <w:vAlign w:val="center"/>
          </w:tcPr>
          <w:p>
            <w:pPr>
              <w:pStyle w:val="17"/>
            </w:pPr>
            <w:r>
              <w:t>一般行政管理事务</w:t>
            </w:r>
          </w:p>
        </w:tc>
        <w:tc>
          <w:tcPr>
            <w:tcW w:w="2551" w:type="dxa"/>
            <w:vAlign w:val="center"/>
          </w:tcPr>
          <w:p>
            <w:pPr>
              <w:pStyle w:val="16"/>
              <w:rPr>
                <w:lang w:eastAsia="zh-CN"/>
              </w:rPr>
            </w:pPr>
            <w:r>
              <w:rPr>
                <w:rFonts w:hint="eastAsia" w:cs="方正书宋_GBK"/>
                <w:sz w:val="21"/>
                <w:szCs w:val="24"/>
                <w:lang w:val="en-US" w:eastAsia="zh-CN" w:bidi="ar-SA"/>
              </w:rPr>
              <w:t>51.00</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lang w:eastAsia="zh-CN"/>
              </w:rPr>
            </w:pPr>
            <w:r>
              <w:t>2010</w:t>
            </w:r>
            <w:r>
              <w:rPr>
                <w:rFonts w:hint="eastAsia"/>
                <w:lang w:eastAsia="zh-CN"/>
              </w:rPr>
              <w:t>204</w:t>
            </w:r>
          </w:p>
        </w:tc>
        <w:tc>
          <w:tcPr>
            <w:tcW w:w="4535" w:type="dxa"/>
            <w:vAlign w:val="center"/>
          </w:tcPr>
          <w:p>
            <w:pPr>
              <w:pStyle w:val="17"/>
              <w:rPr>
                <w:lang w:eastAsia="zh-CN"/>
              </w:rPr>
            </w:pPr>
            <w:r>
              <w:rPr>
                <w:rFonts w:hint="eastAsia"/>
                <w:lang w:eastAsia="zh-CN"/>
              </w:rPr>
              <w:t>政协会议</w:t>
            </w:r>
          </w:p>
        </w:tc>
        <w:tc>
          <w:tcPr>
            <w:tcW w:w="2551" w:type="dxa"/>
            <w:vAlign w:val="center"/>
          </w:tcPr>
          <w:p>
            <w:pPr>
              <w:pStyle w:val="16"/>
              <w:rPr>
                <w:lang w:eastAsia="zh-CN"/>
              </w:rPr>
            </w:pPr>
            <w:r>
              <w:rPr>
                <w:rFonts w:hint="eastAsia" w:cs="方正书宋_GBK"/>
                <w:sz w:val="21"/>
                <w:szCs w:val="24"/>
                <w:lang w:val="en-US" w:eastAsia="zh-CN" w:bidi="ar-SA"/>
              </w:rPr>
              <w:t>30.00</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t>2010</w:t>
            </w:r>
            <w:r>
              <w:rPr>
                <w:rFonts w:hint="eastAsia"/>
                <w:lang w:eastAsia="zh-CN"/>
              </w:rPr>
              <w:t>206</w:t>
            </w:r>
          </w:p>
        </w:tc>
        <w:tc>
          <w:tcPr>
            <w:tcW w:w="4535" w:type="dxa"/>
            <w:vAlign w:val="center"/>
          </w:tcPr>
          <w:p>
            <w:pPr>
              <w:pStyle w:val="17"/>
              <w:rPr>
                <w:lang w:eastAsia="zh-CN"/>
              </w:rPr>
            </w:pPr>
            <w:r>
              <w:rPr>
                <w:rFonts w:hint="eastAsia"/>
                <w:lang w:eastAsia="zh-CN"/>
              </w:rPr>
              <w:t>参政议政</w:t>
            </w:r>
          </w:p>
        </w:tc>
        <w:tc>
          <w:tcPr>
            <w:tcW w:w="2551" w:type="dxa"/>
            <w:vAlign w:val="center"/>
          </w:tcPr>
          <w:p>
            <w:pPr>
              <w:pStyle w:val="16"/>
              <w:rPr>
                <w:lang w:eastAsia="zh-CN"/>
              </w:rPr>
            </w:pPr>
            <w:r>
              <w:rPr>
                <w:rFonts w:hint="eastAsia" w:cs="方正书宋_GBK"/>
                <w:sz w:val="21"/>
                <w:szCs w:val="24"/>
                <w:lang w:val="en-US" w:eastAsia="zh-CN" w:bidi="ar-SA"/>
              </w:rPr>
              <w:t>20.00</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rPr>
                <w:lang w:eastAsia="zh-CN"/>
              </w:rPr>
            </w:pPr>
            <w:r>
              <w:rPr>
                <w:rFonts w:hint="eastAsia" w:cs="方正书宋_GBK"/>
                <w:sz w:val="21"/>
                <w:szCs w:val="24"/>
                <w:lang w:val="en-US" w:eastAsia="zh-CN" w:bidi="ar-SA"/>
              </w:rPr>
              <w:t>27.16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rPr>
                <w:lang w:eastAsia="zh-CN"/>
              </w:rPr>
            </w:pPr>
            <w:r>
              <w:rPr>
                <w:rFonts w:hint="eastAsia" w:cs="方正书宋_GBK"/>
                <w:sz w:val="21"/>
                <w:szCs w:val="24"/>
                <w:lang w:val="en-US" w:eastAsia="zh-CN" w:bidi="ar-SA"/>
              </w:rPr>
              <w:t>13.73</w:t>
            </w:r>
          </w:p>
        </w:tc>
        <w:tc>
          <w:tcPr>
            <w:tcW w:w="2551" w:type="dxa"/>
            <w:vAlign w:val="center"/>
          </w:tcPr>
          <w:p>
            <w:pPr>
              <w:pStyle w:val="16"/>
              <w:rPr>
                <w:lang w:eastAsia="zh-CN"/>
              </w:rPr>
            </w:pPr>
            <w:r>
              <w:rPr>
                <w:rFonts w:hint="eastAsia" w:cs="方正书宋_GBK"/>
                <w:sz w:val="21"/>
                <w:szCs w:val="24"/>
                <w:lang w:val="en-US" w:eastAsia="zh-CN" w:bidi="ar-SA"/>
              </w:rPr>
              <w:t>13.73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rPr>
                <w:lang w:eastAsia="zh-CN"/>
              </w:rPr>
            </w:pPr>
            <w:r>
              <w:rPr>
                <w:rFonts w:hint="eastAsia" w:cs="方正书宋_GBK"/>
                <w:sz w:val="21"/>
                <w:szCs w:val="24"/>
                <w:lang w:val="en-US" w:eastAsia="zh-CN" w:bidi="ar-SA"/>
              </w:rPr>
              <w:t>13.73</w:t>
            </w:r>
          </w:p>
        </w:tc>
        <w:tc>
          <w:tcPr>
            <w:tcW w:w="2551" w:type="dxa"/>
            <w:vAlign w:val="center"/>
          </w:tcPr>
          <w:p>
            <w:pPr>
              <w:pStyle w:val="16"/>
              <w:rPr>
                <w:lang w:eastAsia="zh-CN"/>
              </w:rPr>
            </w:pPr>
            <w:r>
              <w:rPr>
                <w:rFonts w:hint="eastAsia" w:cs="方正书宋_GBK"/>
                <w:sz w:val="21"/>
                <w:szCs w:val="24"/>
                <w:lang w:val="en-US" w:eastAsia="zh-CN" w:bidi="ar-SA"/>
              </w:rPr>
              <w:t>13.73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rPr>
                <w:lang w:eastAsia="zh-CN"/>
              </w:rPr>
            </w:pPr>
            <w:r>
              <w:rPr>
                <w:rFonts w:hint="eastAsia" w:cs="方正书宋_GBK"/>
                <w:sz w:val="21"/>
                <w:szCs w:val="24"/>
                <w:lang w:val="en-US" w:eastAsia="zh-CN" w:bidi="ar-SA"/>
              </w:rPr>
              <w:t>10.46</w:t>
            </w:r>
          </w:p>
        </w:tc>
        <w:tc>
          <w:tcPr>
            <w:tcW w:w="2551" w:type="dxa"/>
            <w:vAlign w:val="center"/>
          </w:tcPr>
          <w:p>
            <w:pPr>
              <w:pStyle w:val="16"/>
              <w:rPr>
                <w:lang w:eastAsia="zh-CN"/>
              </w:rPr>
            </w:pPr>
            <w:r>
              <w:rPr>
                <w:rFonts w:hint="eastAsia" w:cs="方正书宋_GBK"/>
                <w:sz w:val="21"/>
                <w:szCs w:val="24"/>
                <w:lang w:val="en-US" w:eastAsia="zh-CN" w:bidi="ar-SA"/>
              </w:rPr>
              <w:t>10.46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14</w:t>
            </w:r>
          </w:p>
        </w:tc>
        <w:tc>
          <w:tcPr>
            <w:tcW w:w="1191" w:type="dxa"/>
            <w:vAlign w:val="center"/>
          </w:tcPr>
          <w:p>
            <w:pPr>
              <w:pStyle w:val="17"/>
            </w:pPr>
            <w:r>
              <w:rPr>
                <w:rFonts w:hint="eastAsia"/>
                <w:lang w:val="en-US" w:eastAsia="zh-CN"/>
              </w:rPr>
              <w:t>2101103</w:t>
            </w:r>
          </w:p>
        </w:tc>
        <w:tc>
          <w:tcPr>
            <w:tcW w:w="4535" w:type="dxa"/>
            <w:vAlign w:val="center"/>
          </w:tcPr>
          <w:p>
            <w:pPr>
              <w:pStyle w:val="17"/>
            </w:pPr>
            <w:r>
              <w:rPr>
                <w:rFonts w:hint="eastAsia"/>
                <w:lang w:eastAsia="zh-CN"/>
              </w:rPr>
              <w:t>公务员医疗补助</w:t>
            </w:r>
          </w:p>
        </w:tc>
        <w:tc>
          <w:tcPr>
            <w:tcW w:w="2551" w:type="dxa"/>
            <w:vAlign w:val="center"/>
          </w:tcPr>
          <w:p>
            <w:pPr>
              <w:pStyle w:val="16"/>
              <w:rPr>
                <w:lang w:eastAsia="zh-CN"/>
              </w:rPr>
            </w:pPr>
            <w:r>
              <w:rPr>
                <w:rFonts w:hint="eastAsia" w:cs="方正书宋_GBK"/>
                <w:sz w:val="21"/>
                <w:szCs w:val="24"/>
                <w:lang w:val="en-US" w:eastAsia="zh-CN" w:bidi="ar-SA"/>
              </w:rPr>
              <w:t>3.27</w:t>
            </w:r>
          </w:p>
        </w:tc>
        <w:tc>
          <w:tcPr>
            <w:tcW w:w="2551" w:type="dxa"/>
            <w:vAlign w:val="center"/>
          </w:tcPr>
          <w:p>
            <w:pPr>
              <w:pStyle w:val="16"/>
              <w:rPr>
                <w:lang w:eastAsia="zh-CN"/>
              </w:rPr>
            </w:pPr>
            <w:r>
              <w:rPr>
                <w:rFonts w:hint="eastAsia" w:cs="方正书宋_GBK"/>
                <w:sz w:val="21"/>
                <w:szCs w:val="24"/>
                <w:lang w:val="en-US" w:eastAsia="zh-CN" w:bidi="ar-SA"/>
              </w:rPr>
              <w:t>3.27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rPr>
                <w:lang w:eastAsia="zh-CN"/>
              </w:rPr>
            </w:pPr>
            <w:r>
              <w:rPr>
                <w:rFonts w:hint="eastAsia" w:cs="方正书宋_GBK"/>
                <w:sz w:val="21"/>
                <w:szCs w:val="24"/>
                <w:lang w:val="en-US" w:eastAsia="zh-CN" w:bidi="ar-SA"/>
              </w:rPr>
              <w:t>17.81</w:t>
            </w:r>
          </w:p>
        </w:tc>
        <w:tc>
          <w:tcPr>
            <w:tcW w:w="2551" w:type="dxa"/>
            <w:vAlign w:val="center"/>
          </w:tcPr>
          <w:p>
            <w:pPr>
              <w:pStyle w:val="16"/>
              <w:rPr>
                <w:lang w:eastAsia="zh-CN"/>
              </w:rPr>
            </w:pPr>
            <w:r>
              <w:rPr>
                <w:rFonts w:hint="eastAsia" w:cs="方正书宋_GBK"/>
                <w:sz w:val="21"/>
                <w:szCs w:val="24"/>
                <w:lang w:val="en-US" w:eastAsia="zh-CN" w:bidi="ar-SA"/>
              </w:rPr>
              <w:t>17.81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16</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lang w:eastAsia="zh-CN"/>
              </w:rPr>
            </w:pPr>
            <w:r>
              <w:rPr>
                <w:rFonts w:hint="eastAsia" w:cs="方正书宋_GBK"/>
                <w:sz w:val="21"/>
                <w:szCs w:val="24"/>
                <w:lang w:val="en-US" w:eastAsia="zh-CN" w:bidi="ar-SA"/>
              </w:rPr>
              <w:t>17.81</w:t>
            </w:r>
          </w:p>
        </w:tc>
        <w:tc>
          <w:tcPr>
            <w:tcW w:w="2551" w:type="dxa"/>
            <w:vAlign w:val="center"/>
          </w:tcPr>
          <w:p>
            <w:pPr>
              <w:pStyle w:val="16"/>
              <w:rPr>
                <w:lang w:eastAsia="zh-CN"/>
              </w:rPr>
            </w:pPr>
            <w:r>
              <w:rPr>
                <w:rFonts w:hint="eastAsia" w:cs="方正书宋_GBK"/>
                <w:sz w:val="21"/>
                <w:szCs w:val="24"/>
                <w:lang w:val="en-US" w:eastAsia="zh-CN" w:bidi="ar-SA"/>
              </w:rPr>
              <w:t>17.81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17</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17.81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3"/>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131001中国人民政治协商会议河北省涞水县委员会</w:t>
            </w:r>
            <w:r>
              <w:rPr>
                <w:rFonts w:hint="eastAsia"/>
                <w:sz w:val="21"/>
                <w:szCs w:val="21"/>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val="en-US" w:eastAsia="zh-CN"/>
              </w:rPr>
              <w:t>343.78</w:t>
            </w:r>
          </w:p>
        </w:tc>
        <w:tc>
          <w:tcPr>
            <w:tcW w:w="2551" w:type="dxa"/>
            <w:vAlign w:val="center"/>
          </w:tcPr>
          <w:p>
            <w:pPr>
              <w:pStyle w:val="20"/>
              <w:rPr>
                <w:lang w:eastAsia="zh-CN"/>
              </w:rPr>
            </w:pPr>
            <w:r>
              <w:rPr>
                <w:rFonts w:hint="eastAsia"/>
                <w:lang w:val="en-US" w:eastAsia="zh-CN"/>
              </w:rPr>
              <w:t>251.32</w:t>
            </w:r>
          </w:p>
        </w:tc>
        <w:tc>
          <w:tcPr>
            <w:tcW w:w="2552" w:type="dxa"/>
            <w:vAlign w:val="center"/>
          </w:tcPr>
          <w:p>
            <w:pPr>
              <w:pStyle w:val="20"/>
              <w:rPr>
                <w:lang w:eastAsia="zh-CN"/>
              </w:rPr>
            </w:pPr>
            <w:r>
              <w:rPr>
                <w:rFonts w:hint="eastAsia"/>
                <w:lang w:val="en-US" w:eastAsia="zh-CN"/>
              </w:rPr>
              <w:t>92.46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lang w:eastAsia="zh-CN"/>
              </w:rPr>
            </w:pPr>
            <w:r>
              <w:rPr>
                <w:rFonts w:hint="eastAsia"/>
                <w:lang w:val="en-US" w:eastAsia="zh-CN"/>
              </w:rPr>
              <w:t>251.32</w:t>
            </w:r>
          </w:p>
        </w:tc>
        <w:tc>
          <w:tcPr>
            <w:tcW w:w="2551" w:type="dxa"/>
            <w:vAlign w:val="center"/>
          </w:tcPr>
          <w:p>
            <w:pPr>
              <w:pStyle w:val="16"/>
            </w:pPr>
            <w:r>
              <w:rPr>
                <w:rFonts w:hint="eastAsia"/>
                <w:lang w:val="en-US" w:eastAsia="zh-CN"/>
              </w:rPr>
              <w:t>251.32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lang w:eastAsia="zh-CN"/>
              </w:rPr>
            </w:pPr>
            <w:r>
              <w:rPr>
                <w:rFonts w:hint="eastAsia"/>
                <w:lang w:val="en-US" w:eastAsia="zh-CN"/>
              </w:rPr>
              <w:t>107.40</w:t>
            </w:r>
          </w:p>
        </w:tc>
        <w:tc>
          <w:tcPr>
            <w:tcW w:w="2551" w:type="dxa"/>
            <w:vAlign w:val="center"/>
          </w:tcPr>
          <w:p>
            <w:pPr>
              <w:pStyle w:val="16"/>
            </w:pPr>
            <w:r>
              <w:rPr>
                <w:rFonts w:hint="eastAsia"/>
                <w:lang w:val="en-US" w:eastAsia="zh-CN"/>
              </w:rPr>
              <w:t>107.40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jc w:val="center"/>
              <w:rPr>
                <w:lang w:eastAsia="zh-CN"/>
              </w:rPr>
            </w:pPr>
            <w:r>
              <w:rPr>
                <w:rFonts w:hint="eastAsia"/>
                <w:lang w:val="en-US" w:eastAsia="zh-CN"/>
              </w:rPr>
              <w:t xml:space="preserve">                 48.17    </w:t>
            </w:r>
          </w:p>
        </w:tc>
        <w:tc>
          <w:tcPr>
            <w:tcW w:w="2551" w:type="dxa"/>
            <w:vAlign w:val="center"/>
          </w:tcPr>
          <w:p>
            <w:pPr>
              <w:pStyle w:val="16"/>
              <w:jc w:val="center"/>
            </w:pPr>
            <w:r>
              <w:rPr>
                <w:rFonts w:hint="eastAsia"/>
                <w:lang w:val="en-US" w:eastAsia="zh-CN"/>
              </w:rPr>
              <w:t xml:space="preserve">                48.17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27.30</w:t>
            </w:r>
            <w:r>
              <w:rPr>
                <w:rFonts w:hint="eastAsia"/>
                <w:lang w:eastAsia="zh-CN"/>
              </w:rPr>
              <w:t xml:space="preserve">   </w:t>
            </w:r>
          </w:p>
        </w:tc>
        <w:tc>
          <w:tcPr>
            <w:tcW w:w="2551" w:type="dxa"/>
            <w:vAlign w:val="center"/>
          </w:tcPr>
          <w:p>
            <w:pPr>
              <w:pStyle w:val="16"/>
              <w:jc w:val="center"/>
            </w:pPr>
            <w:r>
              <w:rPr>
                <w:rFonts w:hint="eastAsia"/>
                <w:lang w:eastAsia="zh-CN"/>
              </w:rPr>
              <w:t xml:space="preserve">               </w:t>
            </w:r>
            <w:r>
              <w:rPr>
                <w:rFonts w:hint="eastAsia"/>
                <w:lang w:val="en-US" w:eastAsia="zh-CN"/>
              </w:rPr>
              <w:t xml:space="preserve"> </w:t>
            </w:r>
            <w:r>
              <w:rPr>
                <w:rFonts w:hint="eastAsia"/>
                <w:lang w:eastAsia="zh-CN"/>
              </w:rPr>
              <w:t xml:space="preserve"> </w:t>
            </w:r>
            <w:r>
              <w:rPr>
                <w:rFonts w:hint="eastAsia"/>
                <w:lang w:val="en-US" w:eastAsia="zh-CN"/>
              </w:rPr>
              <w:t>27.30</w:t>
            </w:r>
            <w:r>
              <w:rPr>
                <w:rFonts w:hint="eastAsia"/>
                <w:lang w:eastAsia="zh-CN"/>
              </w:rPr>
              <w:t xml:space="preserve">  </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rPr>
                <w:lang w:eastAsia="zh-CN"/>
              </w:rPr>
            </w:pPr>
            <w:r>
              <w:rPr>
                <w:rFonts w:hint="eastAsia"/>
                <w:lang w:val="en-US" w:eastAsia="zh-CN"/>
              </w:rPr>
              <w:t>8.89</w:t>
            </w:r>
          </w:p>
        </w:tc>
        <w:tc>
          <w:tcPr>
            <w:tcW w:w="2551" w:type="dxa"/>
            <w:vAlign w:val="center"/>
          </w:tcPr>
          <w:p>
            <w:pPr>
              <w:pStyle w:val="16"/>
            </w:pPr>
            <w:r>
              <w:rPr>
                <w:rFonts w:hint="eastAsia"/>
                <w:lang w:val="en-US" w:eastAsia="zh-CN"/>
              </w:rPr>
              <w:t>8.89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lang w:eastAsia="zh-CN"/>
              </w:rPr>
            </w:pPr>
            <w:r>
              <w:rPr>
                <w:rFonts w:hint="eastAsia"/>
                <w:lang w:val="en-US" w:eastAsia="zh-CN"/>
              </w:rPr>
              <w:t>27.16</w:t>
            </w:r>
          </w:p>
        </w:tc>
        <w:tc>
          <w:tcPr>
            <w:tcW w:w="2551" w:type="dxa"/>
            <w:vAlign w:val="center"/>
          </w:tcPr>
          <w:p>
            <w:pPr>
              <w:pStyle w:val="16"/>
            </w:pPr>
            <w:r>
              <w:rPr>
                <w:rFonts w:hint="eastAsia"/>
                <w:lang w:val="en-US" w:eastAsia="zh-CN"/>
              </w:rPr>
              <w:t xml:space="preserve">   27.16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rPr>
                <w:lang w:eastAsia="zh-CN"/>
              </w:rPr>
            </w:pPr>
            <w:r>
              <w:rPr>
                <w:rFonts w:hint="eastAsia"/>
                <w:lang w:val="en-US" w:eastAsia="zh-CN"/>
              </w:rPr>
              <w:t>10.46</w:t>
            </w:r>
          </w:p>
        </w:tc>
        <w:tc>
          <w:tcPr>
            <w:tcW w:w="2551" w:type="dxa"/>
            <w:vAlign w:val="center"/>
          </w:tcPr>
          <w:p>
            <w:pPr>
              <w:pStyle w:val="16"/>
            </w:pPr>
            <w:r>
              <w:rPr>
                <w:rFonts w:hint="eastAsia"/>
                <w:lang w:val="en-US" w:eastAsia="zh-CN"/>
              </w:rPr>
              <w:t>10.46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r>
              <w:rPr>
                <w:rFonts w:hint="eastAsia"/>
                <w:lang w:val="en-US" w:eastAsia="zh-CN"/>
              </w:rPr>
              <w:t>30111</w:t>
            </w:r>
          </w:p>
        </w:tc>
        <w:tc>
          <w:tcPr>
            <w:tcW w:w="4535" w:type="dxa"/>
            <w:vAlign w:val="center"/>
          </w:tcPr>
          <w:p>
            <w:pPr>
              <w:pStyle w:val="17"/>
            </w:pPr>
            <w:r>
              <w:rPr>
                <w:rFonts w:hint="eastAsia"/>
                <w:lang w:eastAsia="zh-CN"/>
              </w:rPr>
              <w:t>公务员医疗补助</w:t>
            </w:r>
          </w:p>
        </w:tc>
        <w:tc>
          <w:tcPr>
            <w:tcW w:w="2551" w:type="dxa"/>
            <w:vAlign w:val="center"/>
          </w:tcPr>
          <w:p>
            <w:pPr>
              <w:pStyle w:val="16"/>
              <w:jc w:val="center"/>
              <w:rPr>
                <w:lang w:eastAsia="zh-CN"/>
              </w:rPr>
            </w:pPr>
            <w:r>
              <w:rPr>
                <w:rFonts w:hint="eastAsia"/>
                <w:lang w:val="en-US" w:eastAsia="zh-CN"/>
              </w:rPr>
              <w:t xml:space="preserve">                  3.27</w:t>
            </w:r>
          </w:p>
        </w:tc>
        <w:tc>
          <w:tcPr>
            <w:tcW w:w="2551" w:type="dxa"/>
            <w:vAlign w:val="center"/>
          </w:tcPr>
          <w:p>
            <w:pPr>
              <w:pStyle w:val="16"/>
              <w:jc w:val="center"/>
            </w:pPr>
            <w:r>
              <w:rPr>
                <w:rFonts w:hint="eastAsia"/>
                <w:lang w:val="en-US" w:eastAsia="zh-CN"/>
              </w:rPr>
              <w:t xml:space="preserve">                  3.27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jc w:val="center"/>
              <w:rPr>
                <w:lang w:eastAsia="zh-CN"/>
              </w:rPr>
            </w:pPr>
            <w:r>
              <w:rPr>
                <w:rFonts w:hint="eastAsia"/>
                <w:lang w:eastAsia="zh-CN"/>
              </w:rPr>
              <w:t xml:space="preserve">          </w:t>
            </w:r>
            <w:r>
              <w:rPr>
                <w:rFonts w:hint="eastAsia"/>
                <w:lang w:val="en-US" w:eastAsia="zh-CN"/>
              </w:rPr>
              <w:t xml:space="preserve">        0.86</w:t>
            </w:r>
            <w:r>
              <w:rPr>
                <w:rFonts w:hint="eastAsia"/>
                <w:lang w:eastAsia="zh-CN"/>
              </w:rPr>
              <w:t xml:space="preserve">      </w:t>
            </w:r>
          </w:p>
        </w:tc>
        <w:tc>
          <w:tcPr>
            <w:tcW w:w="2551" w:type="dxa"/>
            <w:vAlign w:val="center"/>
          </w:tcPr>
          <w:p>
            <w:pPr>
              <w:pStyle w:val="16"/>
              <w:jc w:val="center"/>
            </w:pPr>
            <w:r>
              <w:rPr>
                <w:rFonts w:hint="eastAsia"/>
                <w:lang w:eastAsia="zh-CN"/>
              </w:rPr>
              <w:t xml:space="preserve">          </w:t>
            </w:r>
            <w:r>
              <w:rPr>
                <w:rFonts w:hint="eastAsia"/>
                <w:lang w:val="en-US" w:eastAsia="zh-CN"/>
              </w:rPr>
              <w:t xml:space="preserve">        0.86</w:t>
            </w:r>
            <w:r>
              <w:rPr>
                <w:rFonts w:hint="eastAsia"/>
                <w:lang w:eastAsia="zh-CN"/>
              </w:rPr>
              <w:t xml:space="preserve">      </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val="en-US" w:eastAsia="zh-CN"/>
              </w:rPr>
              <w:t>17.81</w:t>
            </w:r>
          </w:p>
        </w:tc>
        <w:tc>
          <w:tcPr>
            <w:tcW w:w="2551" w:type="dxa"/>
            <w:vAlign w:val="center"/>
          </w:tcPr>
          <w:p>
            <w:pPr>
              <w:pStyle w:val="16"/>
            </w:pPr>
            <w:r>
              <w:rPr>
                <w:rFonts w:hint="eastAsia"/>
                <w:lang w:val="en-US" w:eastAsia="zh-CN"/>
              </w:rPr>
              <w:t>17.81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lang w:eastAsia="zh-CN"/>
              </w:rPr>
            </w:pPr>
            <w:r>
              <w:rPr>
                <w:rFonts w:hint="eastAsia"/>
                <w:lang w:val="en-US" w:eastAsia="zh-CN"/>
              </w:rPr>
              <w:t>92.46</w:t>
            </w:r>
          </w:p>
        </w:tc>
        <w:tc>
          <w:tcPr>
            <w:tcW w:w="2551" w:type="dxa"/>
            <w:vAlign w:val="center"/>
          </w:tcPr>
          <w:p>
            <w:pPr>
              <w:pStyle w:val="16"/>
            </w:pPr>
          </w:p>
        </w:tc>
        <w:tc>
          <w:tcPr>
            <w:tcW w:w="2552" w:type="dxa"/>
            <w:vAlign w:val="center"/>
          </w:tcPr>
          <w:p>
            <w:pPr>
              <w:pStyle w:val="16"/>
            </w:pPr>
            <w:r>
              <w:rPr>
                <w:rFonts w:hint="eastAsia" w:cs="方正书宋_GBK"/>
                <w:sz w:val="21"/>
                <w:szCs w:val="24"/>
                <w:lang w:val="en-US" w:eastAsia="zh-CN" w:bidi="ar-SA"/>
              </w:rPr>
              <w:t>92.46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lang w:eastAsia="zh-CN"/>
              </w:rPr>
            </w:pPr>
            <w:r>
              <w:rPr>
                <w:rFonts w:hint="eastAsia"/>
                <w:lang w:val="en-US" w:eastAsia="zh-CN"/>
              </w:rPr>
              <w:t>41.62</w:t>
            </w:r>
          </w:p>
        </w:tc>
        <w:tc>
          <w:tcPr>
            <w:tcW w:w="2551" w:type="dxa"/>
            <w:vAlign w:val="center"/>
          </w:tcPr>
          <w:p>
            <w:pPr>
              <w:pStyle w:val="16"/>
            </w:pPr>
          </w:p>
        </w:tc>
        <w:tc>
          <w:tcPr>
            <w:tcW w:w="2552" w:type="dxa"/>
            <w:vAlign w:val="center"/>
          </w:tcPr>
          <w:p>
            <w:pPr>
              <w:pStyle w:val="16"/>
            </w:pPr>
            <w:r>
              <w:rPr>
                <w:rFonts w:hint="eastAsia"/>
                <w:lang w:val="en-US" w:eastAsia="zh-CN"/>
              </w:rPr>
              <w:t>41.62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lang w:eastAsia="zh-CN"/>
              </w:rPr>
            </w:pPr>
            <w:r>
              <w:rPr>
                <w:rFonts w:hint="eastAsia"/>
                <w:lang w:val="en-US" w:eastAsia="zh-CN"/>
              </w:rPr>
              <w:t>0.36</w:t>
            </w:r>
          </w:p>
        </w:tc>
        <w:tc>
          <w:tcPr>
            <w:tcW w:w="2551" w:type="dxa"/>
            <w:vAlign w:val="center"/>
          </w:tcPr>
          <w:p>
            <w:pPr>
              <w:pStyle w:val="16"/>
            </w:pPr>
          </w:p>
        </w:tc>
        <w:tc>
          <w:tcPr>
            <w:tcW w:w="2552" w:type="dxa"/>
            <w:vAlign w:val="center"/>
          </w:tcPr>
          <w:p>
            <w:pPr>
              <w:pStyle w:val="16"/>
            </w:pPr>
            <w:r>
              <w:rPr>
                <w:rFonts w:hint="eastAsia"/>
                <w:lang w:val="en-US" w:eastAsia="zh-CN"/>
              </w:rPr>
              <w:t xml:space="preserve"> </w:t>
            </w:r>
            <w:r>
              <w:rPr>
                <w:rFonts w:hint="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pStyle w:val="17"/>
            </w:pPr>
            <w:r>
              <w:rPr>
                <w:rFonts w:hint="eastAsia"/>
                <w:lang w:val="en-US" w:eastAsia="zh-CN"/>
              </w:rPr>
              <w:t>30211</w:t>
            </w:r>
          </w:p>
        </w:tc>
        <w:tc>
          <w:tcPr>
            <w:tcW w:w="4535" w:type="dxa"/>
            <w:vAlign w:val="center"/>
          </w:tcPr>
          <w:p>
            <w:pPr>
              <w:pStyle w:val="17"/>
            </w:pPr>
            <w:r>
              <w:rPr>
                <w:rFonts w:hint="eastAsia"/>
                <w:lang w:eastAsia="zh-CN"/>
              </w:rPr>
              <w:t>差旅费</w:t>
            </w:r>
          </w:p>
        </w:tc>
        <w:tc>
          <w:tcPr>
            <w:tcW w:w="2551" w:type="dxa"/>
            <w:vAlign w:val="center"/>
          </w:tcPr>
          <w:p>
            <w:pPr>
              <w:pStyle w:val="16"/>
              <w:rPr>
                <w:lang w:eastAsia="zh-CN"/>
              </w:rPr>
            </w:pPr>
            <w:r>
              <w:rPr>
                <w:rFonts w:hint="eastAsia"/>
                <w:lang w:val="en-US" w:eastAsia="zh-CN"/>
              </w:rPr>
              <w:t>2.10</w:t>
            </w:r>
          </w:p>
        </w:tc>
        <w:tc>
          <w:tcPr>
            <w:tcW w:w="2551" w:type="dxa"/>
            <w:vAlign w:val="center"/>
          </w:tcPr>
          <w:p>
            <w:pPr>
              <w:pStyle w:val="16"/>
            </w:pPr>
          </w:p>
        </w:tc>
        <w:tc>
          <w:tcPr>
            <w:tcW w:w="2552" w:type="dxa"/>
            <w:vAlign w:val="center"/>
          </w:tcPr>
          <w:p>
            <w:pPr>
              <w:pStyle w:val="16"/>
            </w:pPr>
            <w:r>
              <w:rPr>
                <w:rFonts w:hint="eastAsia"/>
                <w:lang w:val="en-US" w:eastAsia="zh-CN"/>
              </w:rP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16</w:t>
            </w:r>
          </w:p>
        </w:tc>
        <w:tc>
          <w:tcPr>
            <w:tcW w:w="1191" w:type="dxa"/>
            <w:vAlign w:val="center"/>
          </w:tcPr>
          <w:p>
            <w:pPr>
              <w:pStyle w:val="17"/>
            </w:pPr>
            <w:r>
              <w:rPr>
                <w:rFonts w:hint="eastAsia"/>
                <w:lang w:val="en-US" w:eastAsia="zh-CN"/>
              </w:rPr>
              <w:t>30217</w:t>
            </w:r>
          </w:p>
        </w:tc>
        <w:tc>
          <w:tcPr>
            <w:tcW w:w="4535" w:type="dxa"/>
            <w:vAlign w:val="center"/>
          </w:tcPr>
          <w:p>
            <w:pPr>
              <w:pStyle w:val="17"/>
            </w:pPr>
            <w:r>
              <w:rPr>
                <w:rFonts w:hint="eastAsia"/>
                <w:lang w:eastAsia="zh-CN"/>
              </w:rPr>
              <w:t>公务接待费</w:t>
            </w:r>
          </w:p>
        </w:tc>
        <w:tc>
          <w:tcPr>
            <w:tcW w:w="2551" w:type="dxa"/>
            <w:vAlign w:val="center"/>
          </w:tcPr>
          <w:p>
            <w:pPr>
              <w:pStyle w:val="16"/>
              <w:rPr>
                <w:lang w:eastAsia="zh-CN"/>
              </w:rPr>
            </w:pPr>
            <w:r>
              <w:rPr>
                <w:rFonts w:hint="eastAsia"/>
                <w:lang w:val="en-US" w:eastAsia="zh-CN"/>
              </w:rPr>
              <w:t>5.00</w:t>
            </w:r>
          </w:p>
        </w:tc>
        <w:tc>
          <w:tcPr>
            <w:tcW w:w="2551" w:type="dxa"/>
            <w:vAlign w:val="center"/>
          </w:tcPr>
          <w:p>
            <w:pPr>
              <w:pStyle w:val="16"/>
            </w:pPr>
          </w:p>
        </w:tc>
        <w:tc>
          <w:tcPr>
            <w:tcW w:w="2552" w:type="dxa"/>
            <w:vAlign w:val="center"/>
          </w:tcPr>
          <w:p>
            <w:pPr>
              <w:pStyle w:val="16"/>
            </w:pPr>
            <w:r>
              <w:rPr>
                <w:rFonts w:hint="eastAsia"/>
                <w:lang w:val="en-US"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17</w:t>
            </w:r>
          </w:p>
        </w:tc>
        <w:tc>
          <w:tcPr>
            <w:tcW w:w="1191" w:type="dxa"/>
            <w:vAlign w:val="center"/>
          </w:tcPr>
          <w:p>
            <w:pPr>
              <w:pStyle w:val="17"/>
            </w:pPr>
            <w:r>
              <w:rPr>
                <w:rFonts w:hint="eastAsia"/>
                <w:lang w:val="en-US" w:eastAsia="zh-CN"/>
              </w:rPr>
              <w:t>30226</w:t>
            </w:r>
          </w:p>
        </w:tc>
        <w:tc>
          <w:tcPr>
            <w:tcW w:w="4535" w:type="dxa"/>
            <w:vAlign w:val="center"/>
          </w:tcPr>
          <w:p>
            <w:pPr>
              <w:pStyle w:val="17"/>
            </w:pPr>
            <w:r>
              <w:rPr>
                <w:rFonts w:hint="eastAsia"/>
                <w:lang w:eastAsia="zh-CN"/>
              </w:rPr>
              <w:t>劳务费</w:t>
            </w:r>
          </w:p>
        </w:tc>
        <w:tc>
          <w:tcPr>
            <w:tcW w:w="2551" w:type="dxa"/>
            <w:vAlign w:val="center"/>
          </w:tcPr>
          <w:p>
            <w:pPr>
              <w:pStyle w:val="16"/>
              <w:rPr>
                <w:lang w:eastAsia="zh-CN"/>
              </w:rPr>
            </w:pPr>
            <w:r>
              <w:rPr>
                <w:rFonts w:hint="eastAsia"/>
                <w:lang w:val="en-US" w:eastAsia="zh-CN"/>
              </w:rPr>
              <w:t>13.96</w:t>
            </w:r>
          </w:p>
        </w:tc>
        <w:tc>
          <w:tcPr>
            <w:tcW w:w="2551" w:type="dxa"/>
            <w:vAlign w:val="center"/>
          </w:tcPr>
          <w:p>
            <w:pPr>
              <w:pStyle w:val="16"/>
            </w:pPr>
          </w:p>
        </w:tc>
        <w:tc>
          <w:tcPr>
            <w:tcW w:w="2552" w:type="dxa"/>
            <w:vAlign w:val="center"/>
          </w:tcPr>
          <w:p>
            <w:pPr>
              <w:pStyle w:val="16"/>
            </w:pPr>
            <w:r>
              <w:rPr>
                <w:rFonts w:hint="eastAsia"/>
                <w:lang w:val="en-US" w:eastAsia="zh-CN"/>
              </w:rP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t>1</w:t>
            </w:r>
            <w:r>
              <w:rPr>
                <w:rFonts w:hint="eastAsia"/>
                <w:lang w:val="en-US" w:eastAsia="zh-CN"/>
              </w:rPr>
              <w:t>8</w:t>
            </w:r>
          </w:p>
        </w:tc>
        <w:tc>
          <w:tcPr>
            <w:tcW w:w="1191" w:type="dxa"/>
            <w:vAlign w:val="center"/>
          </w:tcPr>
          <w:p>
            <w:pPr>
              <w:pStyle w:val="17"/>
              <w:rPr>
                <w:rFonts w:hint="eastAsia"/>
                <w:lang w:val="en-US" w:eastAsia="zh-CN"/>
              </w:rPr>
            </w:pPr>
            <w:r>
              <w:t>30229</w:t>
            </w:r>
          </w:p>
        </w:tc>
        <w:tc>
          <w:tcPr>
            <w:tcW w:w="4535" w:type="dxa"/>
            <w:vAlign w:val="center"/>
          </w:tcPr>
          <w:p>
            <w:pPr>
              <w:pStyle w:val="17"/>
              <w:rPr>
                <w:rFonts w:hint="eastAsia"/>
                <w:lang w:eastAsia="zh-CN"/>
              </w:rPr>
            </w:pPr>
            <w:r>
              <w:t>福利费</w:t>
            </w:r>
          </w:p>
        </w:tc>
        <w:tc>
          <w:tcPr>
            <w:tcW w:w="2551" w:type="dxa"/>
            <w:vAlign w:val="center"/>
          </w:tcPr>
          <w:p>
            <w:pPr>
              <w:pStyle w:val="16"/>
              <w:rPr>
                <w:rFonts w:hint="eastAsia"/>
                <w:lang w:val="en-US" w:eastAsia="zh-CN"/>
              </w:rPr>
            </w:pPr>
            <w:r>
              <w:rPr>
                <w:rFonts w:hint="eastAsia"/>
                <w:lang w:val="en-US" w:eastAsia="zh-CN"/>
              </w:rPr>
              <w:t>2.01</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t>1</w:t>
            </w:r>
            <w:r>
              <w:rPr>
                <w:rFonts w:hint="eastAsia"/>
                <w:lang w:val="en-US" w:eastAsia="zh-CN"/>
              </w:rPr>
              <w:t>9</w:t>
            </w:r>
          </w:p>
        </w:tc>
        <w:tc>
          <w:tcPr>
            <w:tcW w:w="1191" w:type="dxa"/>
            <w:vAlign w:val="center"/>
          </w:tcPr>
          <w:p>
            <w:pPr>
              <w:pStyle w:val="17"/>
              <w:rPr>
                <w:rFonts w:hint="eastAsia"/>
                <w:lang w:val="en-US" w:eastAsia="zh-CN"/>
              </w:rPr>
            </w:pPr>
            <w:r>
              <w:t>30239</w:t>
            </w:r>
          </w:p>
        </w:tc>
        <w:tc>
          <w:tcPr>
            <w:tcW w:w="4535" w:type="dxa"/>
            <w:vAlign w:val="center"/>
          </w:tcPr>
          <w:p>
            <w:pPr>
              <w:pStyle w:val="17"/>
              <w:rPr>
                <w:rFonts w:hint="eastAsia"/>
                <w:lang w:eastAsia="zh-CN"/>
              </w:rPr>
            </w:pPr>
            <w:r>
              <w:t>其他交通费用</w:t>
            </w:r>
          </w:p>
        </w:tc>
        <w:tc>
          <w:tcPr>
            <w:tcW w:w="2551" w:type="dxa"/>
            <w:vAlign w:val="center"/>
          </w:tcPr>
          <w:p>
            <w:pPr>
              <w:pStyle w:val="16"/>
              <w:rPr>
                <w:rFonts w:hint="eastAsia"/>
                <w:lang w:val="en-US" w:eastAsia="zh-CN"/>
              </w:rPr>
            </w:pPr>
            <w:r>
              <w:rPr>
                <w:rFonts w:hint="eastAsia"/>
                <w:lang w:val="en-US" w:eastAsia="zh-CN"/>
              </w:rPr>
              <w:t>3.86</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rPr>
                <w:rFonts w:hint="eastAsia"/>
                <w:lang w:val="en-US" w:eastAsia="zh-CN"/>
              </w:rPr>
              <w:t>20</w:t>
            </w:r>
          </w:p>
        </w:tc>
        <w:tc>
          <w:tcPr>
            <w:tcW w:w="1191" w:type="dxa"/>
            <w:vAlign w:val="center"/>
          </w:tcPr>
          <w:p>
            <w:pPr>
              <w:pStyle w:val="17"/>
              <w:rPr>
                <w:rFonts w:hint="eastAsia"/>
                <w:lang w:val="en-US" w:eastAsia="zh-CN"/>
              </w:rPr>
            </w:pPr>
            <w:r>
              <w:rPr>
                <w:rFonts w:hint="eastAsia"/>
                <w:lang w:val="en-US" w:eastAsia="zh-CN"/>
              </w:rPr>
              <w:t>30231</w:t>
            </w:r>
          </w:p>
        </w:tc>
        <w:tc>
          <w:tcPr>
            <w:tcW w:w="4535" w:type="dxa"/>
            <w:vAlign w:val="center"/>
          </w:tcPr>
          <w:p>
            <w:pPr>
              <w:pStyle w:val="17"/>
              <w:rPr>
                <w:rFonts w:hint="eastAsia"/>
                <w:lang w:eastAsia="zh-CN"/>
              </w:rPr>
            </w:pPr>
            <w:r>
              <w:rPr>
                <w:rFonts w:hint="eastAsia"/>
                <w:lang w:eastAsia="zh-CN"/>
              </w:rPr>
              <w:t>公务用车运行维护费</w:t>
            </w:r>
          </w:p>
        </w:tc>
        <w:tc>
          <w:tcPr>
            <w:tcW w:w="2551" w:type="dxa"/>
            <w:vAlign w:val="center"/>
          </w:tcPr>
          <w:p>
            <w:pPr>
              <w:pStyle w:val="16"/>
              <w:rPr>
                <w:rFonts w:hint="eastAsia"/>
                <w:lang w:val="en-US" w:eastAsia="zh-CN"/>
              </w:rPr>
            </w:pPr>
            <w:r>
              <w:rPr>
                <w:rFonts w:hint="eastAsia"/>
                <w:lang w:val="en-US" w:eastAsia="zh-CN"/>
              </w:rPr>
              <w:t>7.50</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rPr>
                <w:rFonts w:hint="eastAsia"/>
                <w:lang w:val="en-US" w:eastAsia="zh-CN"/>
              </w:rPr>
              <w:t>21</w:t>
            </w:r>
          </w:p>
        </w:tc>
        <w:tc>
          <w:tcPr>
            <w:tcW w:w="1191" w:type="dxa"/>
            <w:vAlign w:val="center"/>
          </w:tcPr>
          <w:p>
            <w:pPr>
              <w:pStyle w:val="17"/>
              <w:rPr>
                <w:rFonts w:hint="eastAsia"/>
                <w:lang w:val="en-US" w:eastAsia="zh-CN"/>
              </w:rPr>
            </w:pPr>
            <w:r>
              <w:rPr>
                <w:rFonts w:hint="eastAsia"/>
                <w:lang w:val="en-US" w:eastAsia="zh-CN"/>
              </w:rPr>
              <w:t>30239</w:t>
            </w:r>
          </w:p>
        </w:tc>
        <w:tc>
          <w:tcPr>
            <w:tcW w:w="4535" w:type="dxa"/>
            <w:vAlign w:val="center"/>
          </w:tcPr>
          <w:p>
            <w:pPr>
              <w:pStyle w:val="17"/>
              <w:rPr>
                <w:rFonts w:hint="eastAsia"/>
                <w:lang w:eastAsia="zh-CN"/>
              </w:rPr>
            </w:pPr>
            <w:r>
              <w:rPr>
                <w:rFonts w:hint="eastAsia"/>
                <w:lang w:val="en-US" w:eastAsia="zh-CN"/>
              </w:rPr>
              <w:t>其他交通费用</w:t>
            </w:r>
          </w:p>
        </w:tc>
        <w:tc>
          <w:tcPr>
            <w:tcW w:w="2551" w:type="dxa"/>
            <w:vAlign w:val="center"/>
          </w:tcPr>
          <w:p>
            <w:pPr>
              <w:pStyle w:val="16"/>
              <w:rPr>
                <w:rFonts w:hint="eastAsia"/>
                <w:lang w:val="en-US" w:eastAsia="zh-CN"/>
              </w:rPr>
            </w:pPr>
            <w:r>
              <w:rPr>
                <w:rFonts w:hint="eastAsia"/>
                <w:lang w:val="en-US" w:eastAsia="zh-CN"/>
              </w:rPr>
              <w:t>15.65</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val="en-US" w:eastAsia="zh-CN"/>
              </w:rPr>
            </w:pPr>
            <w:r>
              <w:rPr>
                <w:rFonts w:hint="eastAsia"/>
                <w:lang w:val="en-US" w:eastAsia="zh-CN"/>
              </w:rPr>
              <w:t>22</w:t>
            </w:r>
          </w:p>
        </w:tc>
        <w:tc>
          <w:tcPr>
            <w:tcW w:w="1191" w:type="dxa"/>
            <w:vAlign w:val="center"/>
          </w:tcPr>
          <w:p>
            <w:pPr>
              <w:pStyle w:val="17"/>
              <w:rPr>
                <w:rFonts w:hint="eastAsia"/>
                <w:lang w:val="en-US" w:eastAsia="zh-CN"/>
              </w:rPr>
            </w:pPr>
            <w:r>
              <w:t>30299</w:t>
            </w:r>
          </w:p>
        </w:tc>
        <w:tc>
          <w:tcPr>
            <w:tcW w:w="4535" w:type="dxa"/>
            <w:vAlign w:val="center"/>
          </w:tcPr>
          <w:p>
            <w:pPr>
              <w:pStyle w:val="17"/>
              <w:rPr>
                <w:rFonts w:hint="eastAsia"/>
                <w:lang w:eastAsia="zh-CN"/>
              </w:rPr>
            </w:pPr>
            <w:r>
              <w:t>其他商品和服务支出</w:t>
            </w:r>
          </w:p>
        </w:tc>
        <w:tc>
          <w:tcPr>
            <w:tcW w:w="2551" w:type="dxa"/>
            <w:vAlign w:val="center"/>
          </w:tcPr>
          <w:p>
            <w:pPr>
              <w:pStyle w:val="16"/>
              <w:rPr>
                <w:rFonts w:hint="eastAsia"/>
                <w:lang w:val="en-US" w:eastAsia="zh-CN"/>
              </w:rPr>
            </w:pPr>
            <w:r>
              <w:rPr>
                <w:rFonts w:hint="eastAsia"/>
                <w:lang w:val="en-US" w:eastAsia="zh-CN"/>
              </w:rPr>
              <w:t>0.40</w:t>
            </w:r>
          </w:p>
        </w:tc>
        <w:tc>
          <w:tcPr>
            <w:tcW w:w="2551" w:type="dxa"/>
            <w:vAlign w:val="center"/>
          </w:tcPr>
          <w:p>
            <w:pPr>
              <w:pStyle w:val="16"/>
            </w:pPr>
          </w:p>
        </w:tc>
        <w:tc>
          <w:tcPr>
            <w:tcW w:w="2552" w:type="dxa"/>
            <w:vAlign w:val="center"/>
          </w:tcPr>
          <w:p>
            <w:pPr>
              <w:pStyle w:val="16"/>
              <w:rPr>
                <w:rFonts w:hint="eastAsia"/>
                <w:lang w:val="en-US" w:eastAsia="zh-CN"/>
              </w:rPr>
            </w:pPr>
            <w:r>
              <w:rPr>
                <w:rFonts w:hint="eastAsia"/>
                <w:lang w:val="en-US" w:eastAsia="zh-CN"/>
              </w:rPr>
              <w:t>0.40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5"/>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lang w:eastAsia="zh-CN"/>
        </w:rPr>
      </w:pPr>
      <w:bookmarkStart w:id="6" w:name="_Toc_2_2_0000000009"/>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6"/>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131001中国人民政治协商会议河北省涞水县委员会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b w:val="0"/>
                <w:lang w:val="en-US" w:eastAsia="zh-CN"/>
              </w:rPr>
            </w:pPr>
            <w:r>
              <w:rPr>
                <w:rFonts w:hint="eastAsia"/>
                <w:b w:val="0"/>
                <w:lang w:val="en-US" w:eastAsia="zh-CN"/>
              </w:rPr>
              <w:t>67.90</w:t>
            </w:r>
          </w:p>
        </w:tc>
        <w:tc>
          <w:tcPr>
            <w:tcW w:w="2381" w:type="dxa"/>
            <w:vAlign w:val="center"/>
          </w:tcPr>
          <w:p>
            <w:pPr>
              <w:pStyle w:val="20"/>
              <w:rPr>
                <w:rFonts w:hint="default"/>
                <w:b w:val="0"/>
                <w:lang w:val="en-US" w:eastAsia="zh-CN"/>
              </w:rPr>
            </w:pPr>
            <w:r>
              <w:rPr>
                <w:rFonts w:hint="eastAsia"/>
                <w:b w:val="0"/>
                <w:lang w:val="en-US" w:eastAsia="zh-CN"/>
              </w:rPr>
              <w:t>67.90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pPr>
            <w:r>
              <w:rPr>
                <w:rFonts w:hint="eastAsia"/>
                <w:lang w:val="en-US" w:eastAsia="zh-CN"/>
              </w:rPr>
              <w:t>12.50</w:t>
            </w:r>
          </w:p>
        </w:tc>
        <w:tc>
          <w:tcPr>
            <w:tcW w:w="2381" w:type="dxa"/>
            <w:vAlign w:val="center"/>
          </w:tcPr>
          <w:p>
            <w:pPr>
              <w:pStyle w:val="16"/>
            </w:pPr>
            <w:r>
              <w:rPr>
                <w:rFonts w:hint="eastAsia"/>
                <w:lang w:val="en-US" w:eastAsia="zh-CN"/>
              </w:rPr>
              <w:t>12.50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r>
              <w:rPr>
                <w:rFonts w:hint="eastAsia"/>
                <w:lang w:val="en-US" w:eastAsia="zh-CN"/>
              </w:rPr>
              <w:t>7.50</w:t>
            </w:r>
          </w:p>
        </w:tc>
        <w:tc>
          <w:tcPr>
            <w:tcW w:w="2381" w:type="dxa"/>
            <w:vAlign w:val="center"/>
          </w:tcPr>
          <w:p>
            <w:pPr>
              <w:pStyle w:val="16"/>
            </w:pPr>
            <w:r>
              <w:rPr>
                <w:rFonts w:hint="eastAsia"/>
                <w:lang w:val="en-US"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jc w:val="both"/>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rPr>
                <w:rFonts w:hint="eastAsia"/>
                <w:lang w:eastAsia="zh-CN"/>
              </w:rPr>
              <w:t>7.50</w:t>
            </w:r>
          </w:p>
        </w:tc>
        <w:tc>
          <w:tcPr>
            <w:tcW w:w="2381" w:type="dxa"/>
            <w:vAlign w:val="center"/>
          </w:tcPr>
          <w:p>
            <w:pPr>
              <w:pStyle w:val="16"/>
              <w:rPr>
                <w:lang w:eastAsia="zh-CN"/>
              </w:rPr>
            </w:pPr>
            <w:r>
              <w:rPr>
                <w:rFonts w:hint="eastAsia"/>
                <w:lang w:eastAsia="zh-CN"/>
              </w:rPr>
              <w:t>7.50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rPr>
                <w:rFonts w:hint="default"/>
                <w:lang w:val="en-US" w:eastAsia="zh-CN"/>
              </w:rPr>
            </w:pPr>
            <w:r>
              <w:rPr>
                <w:rFonts w:hint="eastAsia"/>
                <w:lang w:eastAsia="zh-CN"/>
              </w:rPr>
              <w:t>5.</w:t>
            </w:r>
            <w:r>
              <w:rPr>
                <w:rFonts w:hint="eastAsia"/>
                <w:lang w:val="en-US" w:eastAsia="zh-CN"/>
              </w:rPr>
              <w:t>00</w:t>
            </w:r>
          </w:p>
        </w:tc>
        <w:tc>
          <w:tcPr>
            <w:tcW w:w="2381" w:type="dxa"/>
            <w:vAlign w:val="center"/>
          </w:tcPr>
          <w:p>
            <w:pPr>
              <w:pStyle w:val="16"/>
            </w:pPr>
          </w:p>
        </w:tc>
        <w:tc>
          <w:tcPr>
            <w:tcW w:w="2381" w:type="dxa"/>
            <w:vAlign w:val="center"/>
          </w:tcPr>
          <w:p>
            <w:pPr>
              <w:pStyle w:val="16"/>
            </w:pPr>
          </w:p>
        </w:tc>
      </w:tr>
    </w:tbl>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pPr>
      <w:r>
        <w:rPr>
          <w:rFonts w:ascii="方正书宋_GBK" w:hAnsi="方正书宋_GBK" w:eastAsia="方正书宋_GBK" w:cs="方正书宋_GBK"/>
          <w:color w:val="FFFFFF"/>
          <w:sz w:val="21"/>
        </w:rPr>
        <w:t>年2年</w:t>
      </w:r>
      <w:r>
        <w:rPr>
          <w:rFonts w:hint="eastAsia" w:ascii="方正小标宋_GBK" w:hAnsi="方正小标宋_GBK" w:eastAsia="方正小标宋_GBK" w:cs="方正小标宋_GBK"/>
          <w:color w:val="000000"/>
          <w:sz w:val="44"/>
          <w:lang w:eastAsia="zh-CN"/>
        </w:rPr>
        <w:t>涞水县政协</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涞水县政协</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7"/>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ind w:firstLine="640"/>
        <w:rPr>
          <w:rFonts w:eastAsia="方正仿宋_GBK"/>
          <w:sz w:val="28"/>
          <w:lang w:val="zh-CN"/>
        </w:rPr>
      </w:pPr>
      <w:r>
        <w:rPr>
          <w:rFonts w:hint="eastAsia" w:eastAsia="方正仿宋_GBK"/>
          <w:sz w:val="28"/>
          <w:lang w:val="zh-CN"/>
        </w:rPr>
        <w:t>根据《中国人民政治协商会议河北省涞水县委员会职能配置、内设机构和人员编制方案》规定，中国人民政治协商会议河北省涞水县委员会的主要职责是：</w:t>
      </w:r>
    </w:p>
    <w:p>
      <w:pPr>
        <w:ind w:firstLine="640"/>
        <w:rPr>
          <w:rFonts w:eastAsia="方正仿宋_GBK"/>
          <w:sz w:val="28"/>
          <w:lang w:val="zh-CN"/>
        </w:rPr>
      </w:pPr>
      <w:r>
        <w:rPr>
          <w:rFonts w:hint="eastAsia" w:eastAsia="方正仿宋_GBK"/>
          <w:sz w:val="28"/>
          <w:lang w:val="zh-CN"/>
        </w:rPr>
        <w:t>1、负责县政协全体会议、常务委员会议、主席会议、主席办公会议、常务委员专题会议的会务工作；负责组织实施全体会议、常务委员会议、主席会议的决议。</w:t>
      </w:r>
    </w:p>
    <w:p>
      <w:pPr>
        <w:ind w:firstLine="640"/>
        <w:rPr>
          <w:rFonts w:eastAsia="方正仿宋_GBK"/>
          <w:sz w:val="28"/>
          <w:lang w:val="zh-CN"/>
        </w:rPr>
      </w:pPr>
      <w:r>
        <w:rPr>
          <w:rFonts w:hint="eastAsia" w:eastAsia="方正仿宋_GBK"/>
          <w:sz w:val="28"/>
          <w:lang w:val="zh-CN"/>
        </w:rPr>
        <w:t>2、协调县政协各专门委员会工作，充分发挥县政协委员的作用，履行好政治协商、民主监督、参政议政的基本职责。</w:t>
      </w:r>
    </w:p>
    <w:p>
      <w:pPr>
        <w:ind w:firstLine="640"/>
        <w:rPr>
          <w:rFonts w:eastAsia="方正仿宋_GBK"/>
          <w:sz w:val="28"/>
          <w:lang w:val="zh-CN"/>
        </w:rPr>
      </w:pPr>
      <w:r>
        <w:rPr>
          <w:rFonts w:hint="eastAsia" w:eastAsia="方正仿宋_GBK"/>
          <w:sz w:val="28"/>
          <w:lang w:val="zh-CN"/>
        </w:rPr>
        <w:t>3、负责县政协委员进行视察、参观、调查、座谈、学习、研讨等日常活动的组织和服务及走访委员工作。</w:t>
      </w:r>
    </w:p>
    <w:p>
      <w:pPr>
        <w:ind w:firstLine="640"/>
        <w:rPr>
          <w:rFonts w:eastAsia="方正仿宋_GBK"/>
          <w:sz w:val="28"/>
          <w:lang w:val="zh-CN"/>
        </w:rPr>
      </w:pPr>
      <w:r>
        <w:rPr>
          <w:rFonts w:hint="eastAsia" w:eastAsia="方正仿宋_GBK"/>
          <w:sz w:val="28"/>
          <w:lang w:val="zh-CN"/>
        </w:rPr>
        <w:t>4、负责政协机关的日常行政事务和后勤保障工作。</w:t>
      </w:r>
    </w:p>
    <w:p>
      <w:pPr>
        <w:ind w:firstLine="640"/>
        <w:rPr>
          <w:rFonts w:eastAsia="方正仿宋_GBK"/>
          <w:sz w:val="28"/>
          <w:lang w:val="zh-CN"/>
        </w:rPr>
      </w:pPr>
      <w:r>
        <w:rPr>
          <w:rFonts w:hint="eastAsia" w:eastAsia="方正仿宋_GBK"/>
          <w:sz w:val="28"/>
          <w:lang w:val="zh-CN"/>
        </w:rPr>
        <w:t>5、负责县政协委员的联络接待、来信来访工作。</w:t>
      </w:r>
    </w:p>
    <w:p>
      <w:pPr>
        <w:ind w:firstLine="640"/>
        <w:rPr>
          <w:rFonts w:eastAsia="方正仿宋_GBK"/>
          <w:sz w:val="28"/>
          <w:lang w:val="zh-CN"/>
        </w:rPr>
      </w:pPr>
      <w:r>
        <w:rPr>
          <w:rFonts w:hint="eastAsia" w:eastAsia="方正仿宋_GBK"/>
          <w:sz w:val="28"/>
          <w:lang w:val="zh-CN"/>
        </w:rPr>
        <w:t>6、负责政协领导交办的其它工作。</w:t>
      </w:r>
    </w:p>
    <w:p>
      <w:pPr>
        <w:ind w:firstLine="640"/>
        <w:rPr>
          <w:rFonts w:eastAsia="方正仿宋_GBK"/>
          <w:sz w:val="28"/>
        </w:rPr>
      </w:pPr>
      <w:r>
        <w:rPr>
          <w:rFonts w:hint="eastAsia" w:eastAsia="方正仿宋_GBK"/>
          <w:sz w:val="28"/>
          <w:lang w:val="zh-CN"/>
        </w:rPr>
        <w:t>7、负责完成县委交办的其它工作等任务。</w:t>
      </w:r>
    </w:p>
    <w:p>
      <w:pPr>
        <w:pStyle w:val="22"/>
      </w:pPr>
      <w:r>
        <w:rPr>
          <w:rFonts w:hint="eastAsia"/>
          <w:lang w:eastAsia="zh-CN"/>
        </w:rPr>
        <w:t>（</w:t>
      </w:r>
      <w:r>
        <w:t>一</w:t>
      </w:r>
      <w:r>
        <w:rPr>
          <w:rFonts w:hint="eastAsia"/>
          <w:lang w:eastAsia="zh-CN"/>
        </w:rPr>
        <w:t>）</w:t>
      </w:r>
      <w:r>
        <w:t>财政收入管理</w:t>
      </w:r>
    </w:p>
    <w:p>
      <w:pPr>
        <w:pStyle w:val="22"/>
      </w:pPr>
      <w:r>
        <w:t>深化税收制度改革，完善地方税体系。完善和规范地方性税收法规，规范税收优惠政策，监督检查税政政策执行情况。制定非税收入管理政策，加强非税收入征管。</w:t>
      </w:r>
    </w:p>
    <w:p>
      <w:pPr>
        <w:pStyle w:val="22"/>
      </w:pPr>
      <w:r>
        <w:rPr>
          <w:rFonts w:hint="eastAsia"/>
          <w:lang w:eastAsia="zh-CN"/>
        </w:rPr>
        <w:t>（二）</w:t>
      </w:r>
      <w:r>
        <w:t>财政资源配置管理</w:t>
      </w:r>
    </w:p>
    <w:p>
      <w:pPr>
        <w:pStyle w:val="22"/>
      </w:pPr>
      <w:r>
        <w:t>通过对财政收支以及相应的财政税收政策，调整和引导现有社会经济资源的流向和流量，以达到资源的优化配置和充分利用，实现最大的经济效益和社会效益的功能。</w:t>
      </w:r>
    </w:p>
    <w:p>
      <w:pPr>
        <w:pStyle w:val="22"/>
        <w:ind w:firstLineChars="200"/>
      </w:pPr>
      <w:r>
        <w:rPr>
          <w:rFonts w:hint="eastAsia"/>
          <w:lang w:eastAsia="zh-CN"/>
        </w:rPr>
        <w:t>（三）</w:t>
      </w:r>
      <w:r>
        <w:t>财政体制管理</w:t>
      </w:r>
    </w:p>
    <w:p>
      <w:pPr>
        <w:pStyle w:val="22"/>
      </w:pPr>
      <w:r>
        <w:t>承担财政体制管理的责任。负责拟订县对乡镇财政管理体制，研究提出县对乡镇财政管理体制指导性意见。</w:t>
      </w:r>
    </w:p>
    <w:p>
      <w:pPr>
        <w:pStyle w:val="22"/>
      </w:pPr>
      <w:r>
        <w:rPr>
          <w:rFonts w:hint="eastAsia"/>
          <w:lang w:eastAsia="zh-CN"/>
        </w:rPr>
        <w:t>（四）</w:t>
      </w:r>
      <w:r>
        <w:t>预算管理</w:t>
      </w:r>
    </w:p>
    <w:p>
      <w:pPr>
        <w:pStyle w:val="22"/>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2"/>
      </w:pPr>
      <w:r>
        <w:rPr>
          <w:rFonts w:hint="eastAsia"/>
          <w:lang w:eastAsia="zh-CN"/>
        </w:rPr>
        <w:t>（五）</w:t>
      </w:r>
      <w:r>
        <w:t>国库管理</w:t>
      </w:r>
    </w:p>
    <w:p>
      <w:pPr>
        <w:pStyle w:val="22"/>
      </w:pPr>
      <w:r>
        <w:t>预算单位用款计划及额度审核下达；财政专户资金审核拨付；全县预算执行分析；组织实施总决算会计，组织部门决算汇编；国库现金管理；管理全县预算单位银行账户。</w:t>
      </w:r>
    </w:p>
    <w:p>
      <w:pPr>
        <w:pStyle w:val="22"/>
      </w:pPr>
      <w:r>
        <w:rPr>
          <w:rFonts w:hint="eastAsia"/>
          <w:lang w:eastAsia="zh-CN"/>
        </w:rPr>
        <w:t>（六）</w:t>
      </w:r>
      <w:r>
        <w:t>财政监督管理</w:t>
      </w:r>
    </w:p>
    <w:p>
      <w:pPr>
        <w:pStyle w:val="22"/>
      </w:pPr>
      <w:r>
        <w:t>负责对财政性资金使用情况进行绩效监督评价，反映财政收支管理中的重大问题。</w:t>
      </w:r>
    </w:p>
    <w:p>
      <w:pPr>
        <w:pStyle w:val="22"/>
      </w:pPr>
      <w:r>
        <w:rPr>
          <w:rFonts w:hint="eastAsia"/>
          <w:lang w:eastAsia="zh-CN"/>
        </w:rPr>
        <w:t>（七）</w:t>
      </w:r>
      <w:r>
        <w:t>财务会计管理</w:t>
      </w:r>
    </w:p>
    <w:p>
      <w:pPr>
        <w:pStyle w:val="22"/>
        <w:ind w:left="0" w:leftChars="0" w:firstLine="560" w:firstLineChars="200"/>
      </w:pPr>
      <w:r>
        <w:t>会计工作</w:t>
      </w:r>
      <w:r>
        <w:rPr>
          <w:rFonts w:hint="eastAsia"/>
          <w:lang w:val="en-US" w:eastAsia="zh-CN"/>
        </w:rPr>
        <w:t>管理</w:t>
      </w:r>
      <w:r>
        <w:t>，监督和规范会计行为，组织实施国家统一的会计制度、财务制度；管理会计从业资格；按规定承担会计专业技术资格管理。</w:t>
      </w:r>
    </w:p>
    <w:p>
      <w:pPr>
        <w:pStyle w:val="22"/>
      </w:pPr>
      <w:r>
        <w:rPr>
          <w:rFonts w:hint="eastAsia"/>
          <w:lang w:eastAsia="zh-CN"/>
        </w:rPr>
        <w:t>（八）</w:t>
      </w:r>
      <w:r>
        <w:t>国有资产管理</w:t>
      </w:r>
    </w:p>
    <w:p>
      <w:pPr>
        <w:pStyle w:val="22"/>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2"/>
      </w:pPr>
      <w:r>
        <w:rPr>
          <w:rFonts w:hint="eastAsia"/>
          <w:lang w:eastAsia="zh-CN"/>
        </w:rPr>
        <w:t>（九）</w:t>
      </w:r>
      <w:r>
        <w:t>政府专项工作服务与管理</w:t>
      </w:r>
    </w:p>
    <w:p>
      <w:pPr>
        <w:pStyle w:val="22"/>
      </w:pPr>
      <w:r>
        <w:t>政府采购、农村综合改革、政府债务、综合治税、政府购买服务、规范津补贴等政府专项工作的服务与管理。</w:t>
      </w:r>
    </w:p>
    <w:p>
      <w:pPr>
        <w:pStyle w:val="22"/>
      </w:pPr>
      <w:r>
        <w:rPr>
          <w:rFonts w:hint="eastAsia"/>
          <w:lang w:eastAsia="zh-CN"/>
        </w:rPr>
        <w:t>（十）</w:t>
      </w:r>
      <w:r>
        <w:t>财政政务管理</w:t>
      </w:r>
    </w:p>
    <w:p>
      <w:pPr>
        <w:pStyle w:val="22"/>
      </w:pPr>
      <w:r>
        <w:t>负责财政系统综合业务管理和机关综合事务管理。</w:t>
      </w:r>
    </w:p>
    <w:p>
      <w:pPr>
        <w:pStyle w:val="22"/>
      </w:pPr>
      <w:r>
        <w:rPr>
          <w:rFonts w:hint="eastAsia"/>
          <w:lang w:eastAsia="zh-CN"/>
        </w:rPr>
        <w:t>（十一）</w:t>
      </w:r>
      <w:r>
        <w:t>其他事项</w:t>
      </w:r>
    </w:p>
    <w:p>
      <w:pPr>
        <w:pStyle w:val="22"/>
      </w:pPr>
      <w:r>
        <w:t>上级财政部门和县委、县政府交办的其他事项。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中国人民政治协商会议河北省涞水县委员会</w:t>
            </w:r>
            <w:r>
              <w:t>（本级）</w:t>
            </w:r>
          </w:p>
        </w:tc>
        <w:tc>
          <w:tcPr>
            <w:tcW w:w="1843" w:type="dxa"/>
            <w:vAlign w:val="center"/>
          </w:tcPr>
          <w:p>
            <w:pPr>
              <w:pStyle w:val="18"/>
            </w:pPr>
            <w:r>
              <w:t>行政</w:t>
            </w:r>
          </w:p>
        </w:tc>
        <w:tc>
          <w:tcPr>
            <w:tcW w:w="2126" w:type="dxa"/>
            <w:vAlign w:val="center"/>
          </w:tcPr>
          <w:p>
            <w:pPr>
              <w:pStyle w:val="18"/>
              <w:rPr>
                <w:lang w:eastAsia="zh-CN"/>
              </w:rPr>
            </w:pPr>
            <w:r>
              <w:rPr>
                <w:rFonts w:hint="eastAsia"/>
                <w:lang w:eastAsia="zh-CN"/>
              </w:rPr>
              <w:t>正处级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预算编制实行综合预算管理，即全部收入和支出都反映在预算中。</w:t>
      </w:r>
    </w:p>
    <w:p>
      <w:pPr>
        <w:spacing w:line="5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1、收入情况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val="en-US" w:eastAsia="zh-CN"/>
        </w:rPr>
        <w:t>部门</w:t>
      </w:r>
      <w:r>
        <w:rPr>
          <w:rFonts w:hint="eastAsia" w:eastAsia="方正仿宋_GBK"/>
          <w:color w:val="000000"/>
          <w:sz w:val="28"/>
        </w:rPr>
        <w:t>收入总额</w:t>
      </w:r>
      <w:r>
        <w:rPr>
          <w:rFonts w:hint="eastAsia" w:eastAsia="方正仿宋_GBK"/>
          <w:color w:val="000000"/>
          <w:sz w:val="28"/>
          <w:lang w:val="en-US" w:eastAsia="zh-CN"/>
        </w:rPr>
        <w:t>444.78</w:t>
      </w:r>
      <w:r>
        <w:rPr>
          <w:rFonts w:hint="eastAsia" w:eastAsia="方正仿宋_GBK"/>
          <w:color w:val="000000"/>
          <w:sz w:val="28"/>
        </w:rPr>
        <w:t>万元，全部为一般公共预算拨款收入。</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一般公共预算拨款支出</w:t>
      </w:r>
      <w:r>
        <w:rPr>
          <w:rFonts w:hint="eastAsia" w:eastAsia="方正仿宋_GBK"/>
          <w:color w:val="000000"/>
          <w:sz w:val="28"/>
          <w:lang w:val="en-US" w:eastAsia="zh-CN"/>
        </w:rPr>
        <w:t>444.78</w:t>
      </w:r>
      <w:r>
        <w:rPr>
          <w:rFonts w:hint="eastAsia" w:eastAsia="方正仿宋_GBK"/>
          <w:color w:val="000000"/>
          <w:sz w:val="28"/>
        </w:rPr>
        <w:t>万元，其中，人员经费</w:t>
      </w:r>
      <w:r>
        <w:rPr>
          <w:rFonts w:hint="eastAsia" w:eastAsia="方正仿宋_GBK"/>
          <w:color w:val="000000"/>
          <w:sz w:val="28"/>
          <w:lang w:val="en-US" w:eastAsia="zh-CN"/>
        </w:rPr>
        <w:t>251.32</w:t>
      </w:r>
      <w:r>
        <w:rPr>
          <w:rFonts w:hint="eastAsia" w:eastAsia="方正仿宋_GBK"/>
          <w:color w:val="000000"/>
          <w:sz w:val="28"/>
        </w:rPr>
        <w:t>万元，按照部门预算核定及年中工资调整安排支出；日常公用经费</w:t>
      </w:r>
      <w:r>
        <w:rPr>
          <w:rFonts w:hint="eastAsia" w:eastAsia="方正仿宋_GBK"/>
          <w:color w:val="000000"/>
          <w:sz w:val="28"/>
          <w:lang w:val="en-US" w:eastAsia="zh-CN"/>
        </w:rPr>
        <w:t>92.46</w:t>
      </w:r>
      <w:r>
        <w:rPr>
          <w:rFonts w:hint="eastAsia" w:eastAsia="方正仿宋_GBK"/>
          <w:color w:val="000000"/>
          <w:sz w:val="28"/>
        </w:rPr>
        <w:t>万元，主要用于四大班子办公费、三公经费和部门办公费支出；项目支出经费</w:t>
      </w:r>
      <w:r>
        <w:rPr>
          <w:rFonts w:hint="eastAsia" w:eastAsia="方正仿宋_GBK"/>
          <w:color w:val="000000"/>
          <w:sz w:val="28"/>
          <w:lang w:val="en-US" w:eastAsia="zh-CN"/>
        </w:rPr>
        <w:t>101</w:t>
      </w:r>
      <w:r>
        <w:rPr>
          <w:rFonts w:hint="eastAsia" w:eastAsia="方正仿宋_GBK"/>
          <w:color w:val="000000"/>
          <w:sz w:val="28"/>
        </w:rPr>
        <w:t>万元，主要根据县政协机关202</w:t>
      </w:r>
      <w:r>
        <w:rPr>
          <w:rFonts w:hint="eastAsia" w:eastAsia="方正仿宋_GBK"/>
          <w:color w:val="000000"/>
          <w:sz w:val="28"/>
          <w:lang w:val="en-US" w:eastAsia="zh-CN"/>
        </w:rPr>
        <w:t>4</w:t>
      </w:r>
      <w:r>
        <w:rPr>
          <w:rFonts w:hint="eastAsia" w:eastAsia="方正仿宋_GBK"/>
          <w:color w:val="000000"/>
          <w:sz w:val="28"/>
        </w:rPr>
        <w:t>年工作任务和目标规划，用于政协会议、委员活动、专题调研、委员培训、京津冀协同发展、《涞水政协》刊物、文史资料搜集整理及202</w:t>
      </w:r>
      <w:r>
        <w:rPr>
          <w:rFonts w:hint="eastAsia" w:eastAsia="方正仿宋_GBK"/>
          <w:color w:val="000000"/>
          <w:sz w:val="28"/>
          <w:lang w:val="en-US" w:eastAsia="zh-CN"/>
        </w:rPr>
        <w:t>4</w:t>
      </w:r>
      <w:r>
        <w:rPr>
          <w:rFonts w:hint="eastAsia" w:eastAsia="方正仿宋_GBK"/>
          <w:color w:val="000000"/>
          <w:sz w:val="28"/>
        </w:rPr>
        <w:t>年全体县政协委员的政协杂志订阅等支出。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本年度预算收支安排</w:t>
      </w:r>
      <w:r>
        <w:rPr>
          <w:rFonts w:hint="eastAsia" w:eastAsia="方正仿宋_GBK"/>
          <w:color w:val="000000"/>
          <w:sz w:val="28"/>
          <w:lang w:val="en-US" w:eastAsia="zh-CN"/>
        </w:rPr>
        <w:t>444.78</w:t>
      </w:r>
      <w:r>
        <w:rPr>
          <w:rFonts w:hint="eastAsia" w:eastAsia="方正仿宋_GBK"/>
          <w:color w:val="000000"/>
          <w:sz w:val="28"/>
        </w:rPr>
        <w:t>万元，较上年</w:t>
      </w:r>
      <w:r>
        <w:rPr>
          <w:rFonts w:hint="eastAsia" w:eastAsia="方正仿宋_GBK"/>
          <w:color w:val="000000"/>
          <w:sz w:val="28"/>
          <w:lang w:val="en-US" w:eastAsia="zh-CN"/>
        </w:rPr>
        <w:t>减少了29.33</w:t>
      </w:r>
      <w:r>
        <w:rPr>
          <w:rFonts w:hint="eastAsia" w:eastAsia="方正仿宋_GBK"/>
          <w:color w:val="000000"/>
          <w:sz w:val="28"/>
        </w:rPr>
        <w:t>万元，基本支出</w:t>
      </w:r>
      <w:r>
        <w:rPr>
          <w:rFonts w:hint="eastAsia" w:eastAsia="方正仿宋_GBK"/>
          <w:color w:val="000000"/>
          <w:sz w:val="28"/>
          <w:lang w:val="en-US" w:eastAsia="zh-CN"/>
        </w:rPr>
        <w:t>减少</w:t>
      </w:r>
      <w:r>
        <w:rPr>
          <w:rFonts w:hint="eastAsia" w:eastAsia="方正仿宋_GBK"/>
          <w:color w:val="000000"/>
          <w:sz w:val="28"/>
        </w:rPr>
        <w:t>了</w:t>
      </w:r>
      <w:r>
        <w:rPr>
          <w:rFonts w:hint="eastAsia" w:eastAsia="方正仿宋_GBK"/>
          <w:color w:val="000000"/>
          <w:sz w:val="28"/>
          <w:lang w:val="en-US" w:eastAsia="zh-CN"/>
        </w:rPr>
        <w:t>21.83</w:t>
      </w:r>
      <w:r>
        <w:rPr>
          <w:rFonts w:hint="eastAsia" w:eastAsia="方正仿宋_GBK"/>
          <w:color w:val="000000"/>
          <w:sz w:val="28"/>
        </w:rPr>
        <w:t>万元，其中：人员经费支出</w:t>
      </w:r>
      <w:r>
        <w:rPr>
          <w:rFonts w:hint="eastAsia" w:eastAsia="方正仿宋_GBK"/>
          <w:color w:val="000000"/>
          <w:sz w:val="28"/>
          <w:lang w:val="en-US" w:eastAsia="zh-CN"/>
        </w:rPr>
        <w:t>减少了19.64</w:t>
      </w:r>
      <w:r>
        <w:rPr>
          <w:rFonts w:hint="eastAsia" w:eastAsia="方正仿宋_GBK"/>
          <w:color w:val="000000"/>
          <w:sz w:val="28"/>
        </w:rPr>
        <w:t>万元，公用支出</w:t>
      </w:r>
      <w:r>
        <w:rPr>
          <w:rFonts w:hint="eastAsia" w:eastAsia="方正仿宋_GBK"/>
          <w:color w:val="000000"/>
          <w:sz w:val="28"/>
          <w:lang w:eastAsia="zh-CN"/>
        </w:rPr>
        <w:t>减少</w:t>
      </w:r>
      <w:r>
        <w:rPr>
          <w:rFonts w:hint="eastAsia" w:eastAsia="方正仿宋_GBK"/>
          <w:color w:val="000000"/>
          <w:sz w:val="28"/>
          <w:lang w:val="en-US" w:eastAsia="zh-CN"/>
        </w:rPr>
        <w:t>2.19</w:t>
      </w:r>
      <w:r>
        <w:rPr>
          <w:rFonts w:hint="eastAsia" w:eastAsia="方正仿宋_GBK"/>
          <w:color w:val="000000"/>
          <w:sz w:val="28"/>
        </w:rPr>
        <w:t>万元。</w:t>
      </w:r>
    </w:p>
    <w:p>
      <w:pPr>
        <w:pStyle w:val="23"/>
      </w:pPr>
    </w:p>
    <w:p>
      <w:pPr>
        <w:spacing w:before="10" w:after="10" w:line="360" w:lineRule="auto"/>
        <w:ind w:firstLine="640"/>
        <w:outlineLvl w:val="2"/>
      </w:pPr>
      <w:bookmarkStart w:id="9" w:name="_Toc_3_3_0000000012"/>
      <w:r>
        <w:rPr>
          <w:rFonts w:ascii="黑体" w:hAnsi="黑体" w:eastAsia="黑体" w:cs="黑体"/>
          <w:color w:val="000000"/>
          <w:sz w:val="32"/>
        </w:rPr>
        <w:t>三、机关运行经费安排情况</w:t>
      </w:r>
      <w:bookmarkEnd w:id="9"/>
    </w:p>
    <w:p>
      <w:pPr>
        <w:spacing w:line="500" w:lineRule="exact"/>
        <w:ind w:firstLine="560"/>
        <w:rPr>
          <w:rFonts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w:t>
      </w:r>
      <w:r>
        <w:rPr>
          <w:rFonts w:hint="eastAsia" w:eastAsia="方正仿宋_GBK"/>
          <w:color w:val="000000"/>
          <w:sz w:val="28"/>
          <w:lang w:eastAsia="zh-CN"/>
        </w:rPr>
        <w:t>涞水县政协</w:t>
      </w:r>
      <w:r>
        <w:rPr>
          <w:rFonts w:hint="eastAsia" w:eastAsia="方正仿宋_GBK"/>
          <w:color w:val="000000"/>
          <w:sz w:val="28"/>
        </w:rPr>
        <w:t>部门预算安排机关运行经费支出</w:t>
      </w:r>
      <w:r>
        <w:rPr>
          <w:rFonts w:hint="eastAsia" w:eastAsia="方正仿宋_GBK"/>
          <w:color w:val="000000"/>
          <w:sz w:val="28"/>
          <w:lang w:val="en-US" w:eastAsia="zh-CN"/>
        </w:rPr>
        <w:t>92.46</w:t>
      </w:r>
      <w:r>
        <w:rPr>
          <w:rFonts w:hint="eastAsia" w:eastAsia="方正仿宋_GBK"/>
          <w:color w:val="000000"/>
          <w:sz w:val="28"/>
        </w:rPr>
        <w:t>万元，其中包括办公费</w:t>
      </w:r>
      <w:r>
        <w:rPr>
          <w:rFonts w:hint="eastAsia" w:eastAsia="方正仿宋_GBK"/>
          <w:color w:val="000000"/>
          <w:sz w:val="28"/>
          <w:lang w:val="en-US" w:eastAsia="zh-CN"/>
        </w:rPr>
        <w:t>26.62</w:t>
      </w:r>
      <w:r>
        <w:rPr>
          <w:rFonts w:hint="eastAsia" w:eastAsia="方正仿宋_GBK"/>
          <w:color w:val="000000"/>
          <w:sz w:val="28"/>
        </w:rPr>
        <w:t>万元、</w:t>
      </w:r>
      <w:r>
        <w:rPr>
          <w:rFonts w:hint="eastAsia" w:eastAsia="方正仿宋_GBK"/>
          <w:color w:val="000000"/>
          <w:sz w:val="28"/>
          <w:lang w:eastAsia="zh-CN"/>
        </w:rPr>
        <w:t>四大班子领导办公费15万元、差旅费</w:t>
      </w:r>
      <w:r>
        <w:rPr>
          <w:rFonts w:hint="eastAsia" w:eastAsia="方正仿宋_GBK"/>
          <w:color w:val="000000"/>
          <w:sz w:val="28"/>
          <w:lang w:val="en-US" w:eastAsia="zh-CN"/>
        </w:rPr>
        <w:t>2.1</w:t>
      </w:r>
      <w:r>
        <w:rPr>
          <w:rFonts w:hint="eastAsia" w:eastAsia="方正仿宋_GBK"/>
          <w:color w:val="000000"/>
          <w:sz w:val="28"/>
          <w:lang w:eastAsia="zh-CN"/>
        </w:rPr>
        <w:t>万元、公务用车运行维护费7.5万元、公务接待</w:t>
      </w:r>
      <w:r>
        <w:rPr>
          <w:rFonts w:hint="eastAsia" w:eastAsia="方正仿宋_GBK"/>
          <w:color w:val="000000"/>
          <w:sz w:val="28"/>
          <w:lang w:val="en-US" w:eastAsia="zh-CN"/>
        </w:rPr>
        <w:t>5万元、</w:t>
      </w:r>
      <w:r>
        <w:rPr>
          <w:rFonts w:hint="eastAsia" w:eastAsia="方正仿宋_GBK"/>
          <w:color w:val="000000"/>
          <w:sz w:val="28"/>
          <w:lang w:eastAsia="zh-CN"/>
        </w:rPr>
        <w:t>劳务费</w:t>
      </w:r>
      <w:r>
        <w:rPr>
          <w:rFonts w:hint="eastAsia" w:eastAsia="方正仿宋_GBK"/>
          <w:color w:val="000000"/>
          <w:sz w:val="28"/>
          <w:lang w:val="en-US" w:eastAsia="zh-CN"/>
        </w:rPr>
        <w:t>13.96</w:t>
      </w:r>
      <w:r>
        <w:rPr>
          <w:rFonts w:hint="eastAsia" w:eastAsia="方正仿宋_GBK"/>
          <w:color w:val="000000"/>
          <w:sz w:val="28"/>
          <w:lang w:eastAsia="zh-CN"/>
        </w:rPr>
        <w:t>万元、</w:t>
      </w:r>
      <w:r>
        <w:rPr>
          <w:rFonts w:hint="eastAsia" w:eastAsia="方正仿宋_GBK"/>
          <w:color w:val="000000"/>
          <w:sz w:val="28"/>
        </w:rPr>
        <w:t>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val="en-US" w:eastAsia="zh-CN"/>
        </w:rPr>
        <w:t>15.65</w:t>
      </w:r>
      <w:r>
        <w:rPr>
          <w:rFonts w:hint="eastAsia" w:eastAsia="方正仿宋_GBK"/>
          <w:color w:val="000000"/>
          <w:sz w:val="28"/>
        </w:rPr>
        <w:t>万元、工会经费</w:t>
      </w:r>
      <w:r>
        <w:rPr>
          <w:rFonts w:hint="eastAsia" w:eastAsia="方正仿宋_GBK"/>
          <w:color w:val="000000"/>
          <w:sz w:val="28"/>
          <w:lang w:val="en-US" w:eastAsia="zh-CN"/>
        </w:rPr>
        <w:t>2.01</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0.4万元、</w:t>
      </w:r>
      <w:r>
        <w:rPr>
          <w:rFonts w:hint="eastAsia" w:eastAsia="方正仿宋_GBK"/>
          <w:color w:val="000000"/>
          <w:sz w:val="28"/>
        </w:rPr>
        <w:t>在职人员及退休人员福利费</w:t>
      </w:r>
      <w:r>
        <w:rPr>
          <w:rFonts w:hint="eastAsia" w:eastAsia="方正仿宋_GBK"/>
          <w:color w:val="000000"/>
          <w:sz w:val="28"/>
          <w:lang w:val="en-US" w:eastAsia="zh-CN"/>
        </w:rPr>
        <w:t>3.86</w:t>
      </w:r>
      <w:r>
        <w:rPr>
          <w:rFonts w:hint="eastAsia" w:eastAsia="方正仿宋_GBK"/>
          <w:color w:val="000000"/>
          <w:sz w:val="28"/>
        </w:rPr>
        <w:t>万元。</w:t>
      </w: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年本部门“三公”经费预算数12.5万元，其中：公务接待费5万元，预计接待15批次，280人次；公务用车运行维护费7.5万元；无公务用车购置费和因公出国（境）费。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年本部门“三公”经费预算数12.5万元，其中：公务接待费5万元；公务用车运行维护费7.5万元；无公务用车购置费和因公出国（境）费。</w:t>
      </w:r>
    </w:p>
    <w:p>
      <w:pPr>
        <w:spacing w:line="500" w:lineRule="exact"/>
        <w:ind w:firstLine="560"/>
        <w:rPr>
          <w:rFonts w:eastAsia="方正仿宋_GBK"/>
          <w:color w:val="000000"/>
          <w:sz w:val="28"/>
          <w:lang w:eastAsia="zh-CN"/>
        </w:rPr>
      </w:pPr>
      <w:r>
        <w:rPr>
          <w:rFonts w:hint="eastAsia" w:eastAsia="方正仿宋_GBK"/>
          <w:color w:val="000000"/>
          <w:sz w:val="28"/>
          <w:lang w:eastAsia="zh-CN"/>
        </w:rPr>
        <w:t>公务接待费、公务用车购置经费和因公出国（境）费均与上年持平。无增减变化。</w:t>
      </w:r>
    </w:p>
    <w:p>
      <w:pPr>
        <w:spacing w:line="500" w:lineRule="exact"/>
        <w:ind w:firstLine="560"/>
        <w:jc w:val="center"/>
        <w:rPr>
          <w:rFonts w:eastAsia="方正仿宋_GBK"/>
          <w:color w:val="000000"/>
          <w:sz w:val="28"/>
          <w:lang w:eastAsia="zh-CN"/>
        </w:rPr>
      </w:pPr>
    </w:p>
    <w:tbl>
      <w:tblPr>
        <w:tblStyle w:val="8"/>
        <w:tblW w:w="11809" w:type="dxa"/>
        <w:jc w:val="center"/>
        <w:tblLayout w:type="fixed"/>
        <w:tblCellMar>
          <w:top w:w="0" w:type="dxa"/>
          <w:left w:w="108" w:type="dxa"/>
          <w:bottom w:w="0" w:type="dxa"/>
          <w:right w:w="108" w:type="dxa"/>
        </w:tblCellMar>
      </w:tblPr>
      <w:tblGrid>
        <w:gridCol w:w="2867"/>
        <w:gridCol w:w="2235"/>
        <w:gridCol w:w="53"/>
        <w:gridCol w:w="1542"/>
        <w:gridCol w:w="640"/>
        <w:gridCol w:w="2235"/>
        <w:gridCol w:w="287"/>
        <w:gridCol w:w="1950"/>
      </w:tblGrid>
      <w:tr>
        <w:tblPrEx>
          <w:tblCellMar>
            <w:top w:w="0" w:type="dxa"/>
            <w:left w:w="108" w:type="dxa"/>
            <w:bottom w:w="0" w:type="dxa"/>
            <w:right w:w="108" w:type="dxa"/>
          </w:tblCellMar>
        </w:tblPrEx>
        <w:trPr>
          <w:trHeight w:val="221" w:hRule="atLeast"/>
          <w:jc w:val="center"/>
        </w:trPr>
        <w:tc>
          <w:tcPr>
            <w:tcW w:w="2867" w:type="dxa"/>
            <w:tcBorders>
              <w:top w:val="nil"/>
              <w:left w:val="nil"/>
              <w:bottom w:val="nil"/>
              <w:right w:val="nil"/>
            </w:tcBorders>
            <w:vAlign w:val="center"/>
          </w:tcPr>
          <w:p>
            <w:pPr>
              <w:rPr>
                <w:rFonts w:ascii="宋体" w:hAnsi="宋体" w:eastAsia="宋体" w:cs="宋体"/>
              </w:rPr>
            </w:pPr>
          </w:p>
        </w:tc>
        <w:tc>
          <w:tcPr>
            <w:tcW w:w="2288" w:type="dxa"/>
            <w:gridSpan w:val="2"/>
            <w:tcBorders>
              <w:top w:val="nil"/>
              <w:left w:val="nil"/>
              <w:bottom w:val="nil"/>
              <w:right w:val="nil"/>
            </w:tcBorders>
            <w:vAlign w:val="center"/>
          </w:tcPr>
          <w:p>
            <w:pPr>
              <w:rPr>
                <w:rFonts w:ascii="宋体" w:hAnsi="宋体" w:eastAsia="宋体" w:cs="宋体"/>
              </w:rPr>
            </w:pPr>
          </w:p>
        </w:tc>
        <w:tc>
          <w:tcPr>
            <w:tcW w:w="1542" w:type="dxa"/>
            <w:tcBorders>
              <w:top w:val="nil"/>
              <w:left w:val="nil"/>
              <w:bottom w:val="nil"/>
              <w:right w:val="nil"/>
            </w:tcBorders>
            <w:vAlign w:val="center"/>
          </w:tcPr>
          <w:p>
            <w:pPr>
              <w:rPr>
                <w:rFonts w:ascii="宋体" w:hAnsi="宋体" w:eastAsia="宋体" w:cs="宋体"/>
              </w:rPr>
            </w:pPr>
          </w:p>
        </w:tc>
        <w:tc>
          <w:tcPr>
            <w:tcW w:w="3162" w:type="dxa"/>
            <w:gridSpan w:val="3"/>
            <w:tcBorders>
              <w:top w:val="nil"/>
              <w:left w:val="nil"/>
              <w:bottom w:val="nil"/>
              <w:right w:val="nil"/>
            </w:tcBorders>
            <w:vAlign w:val="center"/>
          </w:tcPr>
          <w:p>
            <w:pPr>
              <w:rPr>
                <w:rFonts w:ascii="宋体" w:hAnsi="宋体" w:eastAsia="宋体" w:cs="宋体"/>
              </w:rPr>
            </w:pPr>
          </w:p>
        </w:tc>
        <w:tc>
          <w:tcPr>
            <w:tcW w:w="1950" w:type="dxa"/>
            <w:tcBorders>
              <w:top w:val="nil"/>
              <w:left w:val="nil"/>
              <w:bottom w:val="nil"/>
              <w:right w:val="nil"/>
            </w:tcBorders>
            <w:vAlign w:val="center"/>
          </w:tcPr>
          <w:p>
            <w:pPr>
              <w:rPr>
                <w:rFonts w:hint="eastAsia" w:ascii="宋体" w:hAnsi="宋体" w:eastAsia="宋体" w:cs="宋体"/>
                <w:lang w:eastAsia="zh-CN"/>
              </w:rPr>
            </w:pPr>
            <w:r>
              <w:rPr>
                <w:rFonts w:hint="eastAsia" w:ascii="宋体" w:hAnsi="宋体" w:cs="宋体"/>
                <w:lang w:eastAsia="zh-CN"/>
              </w:rPr>
              <w:t>单位：万元</w:t>
            </w:r>
          </w:p>
        </w:tc>
      </w:tr>
      <w:tr>
        <w:tblPrEx>
          <w:tblCellMar>
            <w:top w:w="0" w:type="dxa"/>
            <w:left w:w="108" w:type="dxa"/>
            <w:bottom w:w="0" w:type="dxa"/>
            <w:right w:w="108" w:type="dxa"/>
          </w:tblCellMar>
        </w:tblPrEx>
        <w:trPr>
          <w:trHeight w:val="583" w:hRule="atLeast"/>
          <w:jc w:val="center"/>
        </w:trPr>
        <w:tc>
          <w:tcPr>
            <w:tcW w:w="28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2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235" w:type="dxa"/>
            <w:gridSpan w:val="3"/>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22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2237"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3" w:hRule="atLeast"/>
          <w:jc w:val="center"/>
        </w:trPr>
        <w:tc>
          <w:tcPr>
            <w:tcW w:w="286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2235" w:type="dxa"/>
            <w:gridSpan w:val="3"/>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12.5</w:t>
            </w:r>
          </w:p>
        </w:tc>
        <w:tc>
          <w:tcPr>
            <w:tcW w:w="223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2237" w:type="dxa"/>
            <w:gridSpan w:val="2"/>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rPr>
              <w:t>无增减变化</w:t>
            </w:r>
          </w:p>
        </w:tc>
      </w:tr>
    </w:tbl>
    <w:p>
      <w:pPr>
        <w:pStyle w:val="25"/>
        <w:rPr>
          <w:lang w:eastAsia="zh-CN"/>
        </w:rPr>
      </w:pPr>
    </w:p>
    <w:p>
      <w:pPr>
        <w:pStyle w:val="25"/>
        <w:rPr>
          <w:lang w:eastAsia="zh-CN"/>
        </w:rPr>
      </w:pPr>
    </w:p>
    <w:p>
      <w:pPr>
        <w:pStyle w:val="25"/>
        <w:rPr>
          <w:lang w:eastAsia="zh-CN"/>
        </w:rPr>
      </w:pPr>
    </w:p>
    <w:p>
      <w:pPr>
        <w:pStyle w:val="25"/>
        <w:rPr>
          <w:lang w:eastAsia="zh-CN"/>
        </w:rPr>
      </w:pPr>
    </w:p>
    <w:p>
      <w:pPr>
        <w:pStyle w:val="25"/>
        <w:rPr>
          <w:lang w:eastAsia="zh-CN"/>
        </w:rPr>
      </w:pPr>
    </w:p>
    <w:p>
      <w:pPr>
        <w:pStyle w:val="25"/>
        <w:rPr>
          <w:lang w:eastAsia="zh-CN"/>
        </w:rPr>
      </w:pPr>
    </w:p>
    <w:p>
      <w:pPr>
        <w:pStyle w:val="25"/>
        <w:rPr>
          <w:lang w:eastAsia="zh-CN"/>
        </w:rPr>
      </w:pPr>
    </w:p>
    <w:p>
      <w:pPr>
        <w:spacing w:before="10" w:after="10" w:line="360" w:lineRule="auto"/>
        <w:ind w:firstLine="640"/>
        <w:outlineLvl w:val="2"/>
        <w:rPr>
          <w:rFonts w:ascii="黑体" w:hAnsi="黑体" w:eastAsia="黑体" w:cs="黑体"/>
          <w:color w:val="000000"/>
          <w:sz w:val="32"/>
          <w:lang w:eastAsia="zh-CN"/>
        </w:rPr>
      </w:pPr>
      <w:bookmarkStart w:id="11" w:name="_Toc_3_3_0000000014"/>
      <w:r>
        <w:rPr>
          <w:rFonts w:ascii="黑体" w:hAnsi="黑体" w:eastAsia="黑体" w:cs="黑体"/>
          <w:color w:val="000000"/>
          <w:sz w:val="32"/>
        </w:rPr>
        <w:t>五、预算绩效信息</w:t>
      </w:r>
      <w:bookmarkEnd w:id="11"/>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新的一年，县政协的指导思想是：高举习近平新时代中国特色社会主义思想伟大旗帜，全面贯彻落实</w:t>
      </w:r>
      <w:r>
        <w:rPr>
          <w:rFonts w:hint="eastAsia" w:eastAsia="方正仿宋_GBK"/>
          <w:color w:val="000000"/>
          <w:sz w:val="28"/>
          <w:lang w:val="en-US" w:eastAsia="zh-CN"/>
        </w:rPr>
        <w:t>党的</w:t>
      </w:r>
      <w:r>
        <w:rPr>
          <w:rFonts w:hint="eastAsia" w:eastAsia="方正仿宋_GBK"/>
          <w:color w:val="000000"/>
          <w:sz w:val="28"/>
        </w:rPr>
        <w:t xml:space="preserve">十九大精神、习近平总书记关于加强和改进人民政协工作的重要思想，突出党建引领，坚持团结和民主两大主题，认真履行政治协商、民主监督、参政议政三大职能，推进新时代政协工作高质量发展，充分发挥思想引领、协调关系、汇聚力量、建言献策、服务大局的作用，为建设践行习近平新时代中国特色社会主义思想的示范点作出新的更大贡献。 </w:t>
      </w:r>
    </w:p>
    <w:p>
      <w:pPr>
        <w:spacing w:line="500" w:lineRule="exact"/>
        <w:ind w:firstLine="560"/>
        <w:rPr>
          <w:rFonts w:eastAsia="方正仿宋_GBK"/>
          <w:color w:val="000000"/>
          <w:sz w:val="28"/>
        </w:rPr>
      </w:pPr>
      <w:r>
        <w:rPr>
          <w:rFonts w:hint="eastAsia" w:eastAsia="方正仿宋_GBK"/>
          <w:color w:val="000000"/>
          <w:sz w:val="28"/>
        </w:rPr>
        <w:t xml:space="preserve">强党建善协商，始终坚定正确政治方向 </w:t>
      </w:r>
    </w:p>
    <w:p>
      <w:pPr>
        <w:spacing w:line="500" w:lineRule="exact"/>
        <w:ind w:firstLine="560"/>
        <w:rPr>
          <w:rFonts w:eastAsia="方正仿宋_GBK"/>
          <w:color w:val="000000"/>
          <w:sz w:val="28"/>
        </w:rPr>
      </w:pPr>
      <w:r>
        <w:rPr>
          <w:rFonts w:hint="eastAsia" w:eastAsia="方正仿宋_GBK"/>
          <w:color w:val="000000"/>
          <w:sz w:val="28"/>
        </w:rPr>
        <w:t>推进思想政治理论学习。把深入学习贯彻习近平新时代中国特色社会主义思想和</w:t>
      </w:r>
      <w:r>
        <w:rPr>
          <w:rFonts w:hint="eastAsia" w:eastAsia="方正仿宋_GBK"/>
          <w:color w:val="000000"/>
          <w:sz w:val="28"/>
          <w:lang w:val="en-US" w:eastAsia="zh-CN"/>
        </w:rPr>
        <w:t>党的</w:t>
      </w:r>
      <w:r>
        <w:rPr>
          <w:rFonts w:hint="eastAsia" w:eastAsia="方正仿宋_GBK"/>
          <w:color w:val="000000"/>
          <w:sz w:val="28"/>
        </w:rPr>
        <w:t xml:space="preserve">十九大精神作为首要政治任务。探索和创新政协专委会、界别活动组、委员工作室、委员之家等学习平台和方式，形成学习制度和评估制度，推动政协学习的全覆盖。 </w:t>
      </w:r>
    </w:p>
    <w:p>
      <w:pPr>
        <w:spacing w:line="500" w:lineRule="exact"/>
        <w:ind w:firstLine="560"/>
        <w:rPr>
          <w:rFonts w:eastAsia="方正仿宋_GBK"/>
          <w:color w:val="000000"/>
          <w:sz w:val="28"/>
        </w:rPr>
      </w:pPr>
      <w:r>
        <w:rPr>
          <w:rFonts w:hint="eastAsia" w:eastAsia="方正仿宋_GBK"/>
          <w:color w:val="000000"/>
          <w:sz w:val="28"/>
        </w:rPr>
        <w:t>推进政协党建工作。贯彻“党建引领”要求，发挥政协党组的领导核心作用，适时召开政协系统党的建设工作会议。落实《县政协工作向县委请示报告制度》，政协的重大问题、重大事项、重要安排、重要活动、重要情况及时向党委请示和报告。</w:t>
      </w:r>
    </w:p>
    <w:p>
      <w:pPr>
        <w:spacing w:line="500" w:lineRule="exact"/>
        <w:ind w:firstLine="560"/>
        <w:rPr>
          <w:rFonts w:eastAsia="方正仿宋_GBK"/>
          <w:color w:val="000000"/>
          <w:sz w:val="28"/>
        </w:rPr>
      </w:pPr>
      <w:r>
        <w:rPr>
          <w:rFonts w:hint="eastAsia" w:eastAsia="方正仿宋_GBK"/>
          <w:color w:val="000000"/>
          <w:sz w:val="28"/>
        </w:rPr>
        <w:t xml:space="preserve">凝聚各方思想共识。建立完善建言资政和思想政治引领“双向发力”的制度，将加强思想政治引领与政协履职紧密结合起来，与学习教育、主题活动、联系走访紧密结合起来，引导广大政协委员深刻认识人民政协的性质和定位，广泛凝聚共识，凝聚力量。 </w:t>
      </w:r>
    </w:p>
    <w:p>
      <w:pPr>
        <w:spacing w:line="500" w:lineRule="exact"/>
        <w:ind w:firstLine="560"/>
        <w:rPr>
          <w:rFonts w:eastAsia="方正仿宋_GBK"/>
          <w:color w:val="000000"/>
          <w:sz w:val="28"/>
        </w:rPr>
      </w:pPr>
      <w:r>
        <w:rPr>
          <w:rFonts w:hint="eastAsia" w:eastAsia="方正仿宋_GBK"/>
          <w:color w:val="000000"/>
          <w:sz w:val="28"/>
        </w:rPr>
        <w:t xml:space="preserve">服务助推，倾力支持示范点建设攻坚 </w:t>
      </w:r>
    </w:p>
    <w:p>
      <w:pPr>
        <w:spacing w:line="500" w:lineRule="exact"/>
        <w:ind w:firstLine="560"/>
        <w:rPr>
          <w:rFonts w:eastAsia="方正仿宋_GBK"/>
          <w:color w:val="000000"/>
          <w:sz w:val="28"/>
        </w:rPr>
      </w:pPr>
      <w:r>
        <w:rPr>
          <w:rFonts w:hint="eastAsia" w:eastAsia="方正仿宋_GBK"/>
          <w:color w:val="000000"/>
          <w:sz w:val="28"/>
        </w:rPr>
        <w:t>服务改革发展大局，着力提高协商成效。以“数量适度、质量为要”的理念精选协商议题，把助推经济强县美丽涞水目标任务，作为政协聚焦助力改革发展的重大责任。围绕乡村全面振兴、城市公共基础设施建设、全域旅游等议题，通过议政性常委会议、专题议政会、委员约谈会、网络议政等方式进行广泛协商，积极资政建言。</w:t>
      </w:r>
    </w:p>
    <w:p>
      <w:pPr>
        <w:spacing w:line="500" w:lineRule="exact"/>
        <w:ind w:firstLine="560"/>
        <w:rPr>
          <w:rFonts w:eastAsia="方正仿宋_GBK"/>
          <w:color w:val="000000"/>
          <w:sz w:val="28"/>
        </w:rPr>
      </w:pPr>
      <w:r>
        <w:rPr>
          <w:rFonts w:hint="eastAsia" w:eastAsia="方正仿宋_GBK"/>
          <w:color w:val="000000"/>
          <w:sz w:val="28"/>
        </w:rPr>
        <w:t xml:space="preserve">聚焦高质量发展，做实“请你来协商”平台。坚持“以人民为中心”的工作导向，围绕关系人民群众切身利益的热点难点问题，做实“请你来协商”工作平台，以开放姿态开展民主协商、民主监督，听取意见、反映诉求，积极推动各项民生政策落地见效。 </w:t>
      </w:r>
    </w:p>
    <w:p>
      <w:pPr>
        <w:spacing w:line="500" w:lineRule="exact"/>
        <w:ind w:firstLine="560"/>
        <w:rPr>
          <w:rFonts w:eastAsia="方正仿宋_GBK"/>
          <w:color w:val="000000"/>
          <w:sz w:val="28"/>
        </w:rPr>
      </w:pPr>
      <w:r>
        <w:rPr>
          <w:rFonts w:hint="eastAsia" w:eastAsia="方正仿宋_GBK"/>
          <w:color w:val="000000"/>
          <w:sz w:val="28"/>
        </w:rPr>
        <w:t xml:space="preserve">着眼推进民生事业，开展民主监督。坚持融监督于调研、协商、建言之中。抓住民生“关键小事”，开展加强城乡物业管理专项集体民主监督，做好省市县联动专项集体民主监督。 </w:t>
      </w:r>
    </w:p>
    <w:p>
      <w:pPr>
        <w:spacing w:line="500" w:lineRule="exact"/>
        <w:ind w:firstLine="560"/>
        <w:rPr>
          <w:rFonts w:eastAsia="方正仿宋_GBK"/>
          <w:color w:val="000000"/>
          <w:sz w:val="28"/>
        </w:rPr>
      </w:pPr>
      <w:r>
        <w:rPr>
          <w:rFonts w:hint="eastAsia" w:eastAsia="方正仿宋_GBK"/>
          <w:color w:val="000000"/>
          <w:sz w:val="28"/>
        </w:rPr>
        <w:t>突出问题导向，抓好提案协商和反映社情民意。以提案“提得好、交得准、办得实、督得严”为要求，健全提案交办、督办机制，倡导以召开办理协商会和以部门为单位集中办理等方式，提高办理质量。</w:t>
      </w:r>
    </w:p>
    <w:p>
      <w:pPr>
        <w:spacing w:line="500" w:lineRule="exact"/>
        <w:ind w:firstLine="560"/>
        <w:rPr>
          <w:rFonts w:eastAsia="方正仿宋_GBK"/>
          <w:color w:val="000000"/>
          <w:sz w:val="28"/>
        </w:rPr>
      </w:pPr>
      <w:r>
        <w:rPr>
          <w:rFonts w:hint="eastAsia" w:eastAsia="方正仿宋_GBK"/>
          <w:color w:val="000000"/>
          <w:sz w:val="28"/>
        </w:rPr>
        <w:t xml:space="preserve">提质增效，推动协商民主建设 </w:t>
      </w:r>
    </w:p>
    <w:p>
      <w:pPr>
        <w:spacing w:line="500" w:lineRule="exact"/>
        <w:ind w:firstLine="560"/>
        <w:rPr>
          <w:rFonts w:eastAsia="方正仿宋_GBK"/>
          <w:color w:val="000000"/>
          <w:sz w:val="28"/>
        </w:rPr>
      </w:pPr>
      <w:r>
        <w:rPr>
          <w:rFonts w:hint="eastAsia" w:eastAsia="方正仿宋_GBK"/>
          <w:color w:val="000000"/>
          <w:sz w:val="28"/>
        </w:rPr>
        <w:t xml:space="preserve">注重协商活动的规范性。建立健全政协协商议题的征集机制，每年向县党政领导班子、政协各界别活动组、社会各界群众广泛征集年度协商议题，在与县政府进行广泛协商的基础上，报县委同意，确定协商议题，使政协协商与县委、县政府工作有效衔接。 </w:t>
      </w:r>
    </w:p>
    <w:p>
      <w:pPr>
        <w:spacing w:line="500" w:lineRule="exact"/>
        <w:ind w:firstLine="560"/>
        <w:rPr>
          <w:rFonts w:eastAsia="方正仿宋_GBK"/>
          <w:color w:val="000000"/>
          <w:sz w:val="28"/>
        </w:rPr>
      </w:pPr>
      <w:r>
        <w:rPr>
          <w:rFonts w:hint="eastAsia" w:eastAsia="方正仿宋_GBK"/>
          <w:color w:val="000000"/>
          <w:sz w:val="28"/>
        </w:rPr>
        <w:t xml:space="preserve">凝心聚力，打造人民政协政治共同体 </w:t>
      </w:r>
    </w:p>
    <w:p>
      <w:pPr>
        <w:spacing w:line="500" w:lineRule="exact"/>
        <w:ind w:firstLine="560"/>
        <w:rPr>
          <w:rFonts w:eastAsia="方正仿宋_GBK"/>
          <w:color w:val="000000"/>
          <w:sz w:val="28"/>
        </w:rPr>
      </w:pPr>
      <w:r>
        <w:rPr>
          <w:rFonts w:hint="eastAsia" w:eastAsia="方正仿宋_GBK"/>
          <w:color w:val="000000"/>
          <w:sz w:val="28"/>
        </w:rPr>
        <w:t>做好政协文史工作。广泛征集“三亲”资料和文史宣传，多角度、宽领域征集政协有关发展历程、改革开放、地方历史文化等文史资料，编辑出版一批精品文史图书，办好《涞水政协》。</w:t>
      </w:r>
    </w:p>
    <w:p>
      <w:pPr>
        <w:spacing w:line="500" w:lineRule="exact"/>
        <w:ind w:firstLine="560"/>
        <w:rPr>
          <w:rFonts w:eastAsia="方正仿宋_GBK"/>
          <w:color w:val="000000"/>
          <w:sz w:val="28"/>
        </w:rPr>
      </w:pPr>
      <w:r>
        <w:rPr>
          <w:rFonts w:hint="eastAsia" w:eastAsia="方正仿宋_GBK"/>
          <w:color w:val="000000"/>
          <w:sz w:val="28"/>
        </w:rPr>
        <w:t xml:space="preserve">大力营造良好的履职氛围。充分运用主流媒体和新兴媒体，采取“互联网+”模式，宣传政协履职实践。加强政协工作理论研究，继续办好电视台《委员风采》、抓好涞水政协网站、政协微信群等宣传，着力宣传政协履职情况和履职成效，营造政协工作创新发展的良好氛围。 </w:t>
      </w:r>
    </w:p>
    <w:p>
      <w:pPr>
        <w:spacing w:line="500" w:lineRule="exact"/>
        <w:ind w:firstLine="560"/>
        <w:rPr>
          <w:rFonts w:eastAsia="方正仿宋_GBK"/>
          <w:color w:val="000000"/>
          <w:sz w:val="28"/>
        </w:rPr>
      </w:pPr>
      <w:r>
        <w:rPr>
          <w:rFonts w:hint="eastAsia" w:eastAsia="方正仿宋_GBK"/>
          <w:color w:val="000000"/>
          <w:sz w:val="28"/>
        </w:rPr>
        <w:t>2、分项绩效目标</w:t>
      </w:r>
      <w:r>
        <w:rPr>
          <w:rFonts w:hint="eastAsia" w:eastAsia="方正仿宋_GBK"/>
          <w:color w:val="000000"/>
          <w:sz w:val="28"/>
        </w:rPr>
        <w:fldChar w:fldCharType="begin"/>
      </w:r>
      <w:r>
        <w:rPr>
          <w:rFonts w:hint="eastAsia" w:eastAsia="方正仿宋_GBK"/>
          <w:color w:val="000000"/>
          <w:sz w:val="28"/>
        </w:rPr>
        <w:instrText xml:space="preserve"> TC </w:instrText>
      </w:r>
      <w:bookmarkStart w:id="12" w:name="_Toc30057482"/>
      <w:r>
        <w:rPr>
          <w:rFonts w:hint="eastAsia" w:eastAsia="方正仿宋_GBK"/>
          <w:color w:val="000000"/>
          <w:sz w:val="28"/>
        </w:rPr>
        <w:instrText xml:space="preserve">分项绩效目标</w:instrText>
      </w:r>
      <w:bookmarkEnd w:id="12"/>
      <w:r>
        <w:rPr>
          <w:rFonts w:hint="eastAsia" w:eastAsia="方正仿宋_GBK"/>
          <w:color w:val="000000"/>
          <w:sz w:val="28"/>
        </w:rPr>
        <w:instrText xml:space="preserve"> \f A \l 1 </w:instrText>
      </w:r>
      <w:r>
        <w:rPr>
          <w:rFonts w:hint="eastAsia"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政协全会</w:t>
      </w:r>
    </w:p>
    <w:p>
      <w:pPr>
        <w:spacing w:line="500" w:lineRule="exact"/>
        <w:ind w:firstLine="560"/>
        <w:rPr>
          <w:rFonts w:eastAsia="方正仿宋_GBK"/>
          <w:color w:val="000000"/>
          <w:sz w:val="28"/>
        </w:rPr>
      </w:pPr>
      <w:r>
        <w:rPr>
          <w:rFonts w:hint="eastAsia" w:eastAsia="方正仿宋_GBK"/>
          <w:color w:val="000000"/>
          <w:sz w:val="28"/>
        </w:rPr>
        <w:t>绩效目标：促进涞水经济、社会、生态全面发展程度,提出有建设性的意见建议，为县委、</w:t>
      </w:r>
      <w:r>
        <w:rPr>
          <w:rFonts w:hint="eastAsia" w:eastAsia="方正仿宋_GBK"/>
          <w:color w:val="000000"/>
          <w:sz w:val="28"/>
          <w:lang w:val="en-US" w:eastAsia="zh-CN"/>
        </w:rPr>
        <w:t>县</w:t>
      </w:r>
      <w:r>
        <w:rPr>
          <w:rFonts w:hint="eastAsia" w:eastAsia="方正仿宋_GBK"/>
          <w:color w:val="000000"/>
          <w:sz w:val="28"/>
        </w:rPr>
        <w:t>政府决策提供依据。</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专题调研考察</w:t>
      </w:r>
    </w:p>
    <w:p>
      <w:pPr>
        <w:spacing w:line="500" w:lineRule="exact"/>
        <w:ind w:firstLine="560"/>
        <w:rPr>
          <w:rFonts w:eastAsia="方正仿宋_GBK"/>
          <w:color w:val="000000"/>
          <w:sz w:val="28"/>
        </w:rPr>
      </w:pPr>
      <w:r>
        <w:rPr>
          <w:rFonts w:hint="eastAsia" w:eastAsia="方正仿宋_GBK"/>
          <w:color w:val="000000"/>
          <w:sz w:val="28"/>
        </w:rPr>
        <w:t>绩效目标：为完成县域内群众关心的、政府关心的某项工作进行调研。</w:t>
      </w:r>
    </w:p>
    <w:p>
      <w:pPr>
        <w:spacing w:line="500" w:lineRule="exact"/>
        <w:ind w:firstLine="560"/>
        <w:rPr>
          <w:rFonts w:eastAsia="方正仿宋_GBK"/>
          <w:color w:val="000000"/>
          <w:sz w:val="28"/>
        </w:rPr>
      </w:pPr>
      <w:r>
        <w:rPr>
          <w:rFonts w:hint="eastAsia" w:eastAsia="方正仿宋_GBK"/>
          <w:color w:val="000000"/>
          <w:sz w:val="28"/>
        </w:rPr>
        <w:t>绩效指标：重点课题和专项调研完成率 达到95%</w:t>
      </w:r>
    </w:p>
    <w:p>
      <w:pPr>
        <w:spacing w:line="500" w:lineRule="exact"/>
        <w:ind w:firstLine="560"/>
        <w:rPr>
          <w:rFonts w:eastAsia="方正仿宋_GBK"/>
          <w:color w:val="000000"/>
          <w:sz w:val="28"/>
        </w:rPr>
      </w:pPr>
      <w:r>
        <w:rPr>
          <w:rFonts w:hint="eastAsia" w:eastAsia="方正仿宋_GBK"/>
          <w:color w:val="000000"/>
          <w:sz w:val="28"/>
        </w:rPr>
        <w:t>政协常委（扩大）会议经费</w:t>
      </w:r>
    </w:p>
    <w:p>
      <w:pPr>
        <w:spacing w:line="500" w:lineRule="exact"/>
        <w:ind w:firstLine="560"/>
        <w:rPr>
          <w:rFonts w:eastAsia="方正仿宋_GBK"/>
          <w:color w:val="000000"/>
          <w:sz w:val="28"/>
        </w:rPr>
      </w:pPr>
      <w:r>
        <w:rPr>
          <w:rFonts w:hint="eastAsia" w:eastAsia="方正仿宋_GBK"/>
          <w:color w:val="000000"/>
          <w:sz w:val="28"/>
        </w:rPr>
        <w:t>绩效目标：协商群众关注民生中的热点、难点问题,为县委、政协提供科学依据，发挥政协常委的作用。</w:t>
      </w:r>
    </w:p>
    <w:p>
      <w:pPr>
        <w:spacing w:line="500" w:lineRule="exact"/>
        <w:ind w:firstLine="560"/>
        <w:rPr>
          <w:rFonts w:eastAsia="方正仿宋_GBK"/>
          <w:color w:val="000000"/>
          <w:sz w:val="28"/>
        </w:rPr>
      </w:pPr>
      <w:r>
        <w:rPr>
          <w:rFonts w:hint="eastAsia" w:eastAsia="方正仿宋_GBK"/>
          <w:color w:val="000000"/>
          <w:sz w:val="28"/>
        </w:rPr>
        <w:t>绩效指标：会议筹备及会务工作量达到95%</w:t>
      </w:r>
    </w:p>
    <w:p>
      <w:pPr>
        <w:spacing w:line="500" w:lineRule="exact"/>
        <w:ind w:firstLine="560"/>
        <w:rPr>
          <w:rFonts w:eastAsia="方正仿宋_GBK"/>
          <w:color w:val="000000"/>
          <w:sz w:val="28"/>
        </w:rPr>
      </w:pPr>
      <w:r>
        <w:rPr>
          <w:rFonts w:hint="eastAsia" w:eastAsia="方正仿宋_GBK"/>
          <w:color w:val="000000"/>
          <w:sz w:val="28"/>
        </w:rPr>
        <w:t>京津冀协同发展</w:t>
      </w:r>
    </w:p>
    <w:p>
      <w:pPr>
        <w:spacing w:line="500" w:lineRule="exact"/>
        <w:ind w:firstLine="560"/>
        <w:rPr>
          <w:rFonts w:eastAsia="方正仿宋_GBK"/>
          <w:color w:val="000000"/>
          <w:sz w:val="28"/>
        </w:rPr>
      </w:pPr>
      <w:r>
        <w:rPr>
          <w:rFonts w:hint="eastAsia" w:eastAsia="方正仿宋_GBK"/>
          <w:color w:val="000000"/>
          <w:sz w:val="28"/>
        </w:rPr>
        <w:t>绩效目标：推动京津冀协同发展，抢抓战略发展先机。</w:t>
      </w:r>
    </w:p>
    <w:p>
      <w:pPr>
        <w:spacing w:line="500" w:lineRule="exact"/>
        <w:ind w:firstLine="560"/>
        <w:rPr>
          <w:rFonts w:eastAsia="方正仿宋_GBK"/>
          <w:color w:val="000000"/>
          <w:sz w:val="28"/>
        </w:rPr>
      </w:pPr>
      <w:r>
        <w:rPr>
          <w:rFonts w:hint="eastAsia" w:eastAsia="方正仿宋_GBK"/>
          <w:color w:val="000000"/>
          <w:sz w:val="28"/>
        </w:rPr>
        <w:t>绩效指标：京津冀协同发展活动达到98%</w:t>
      </w:r>
    </w:p>
    <w:p>
      <w:pPr>
        <w:spacing w:line="500" w:lineRule="exact"/>
        <w:ind w:firstLine="560"/>
        <w:rPr>
          <w:rFonts w:eastAsia="方正仿宋_GBK"/>
          <w:color w:val="000000"/>
          <w:sz w:val="28"/>
        </w:rPr>
      </w:pPr>
      <w:r>
        <w:rPr>
          <w:rFonts w:hint="eastAsia" w:eastAsia="方正仿宋_GBK"/>
          <w:color w:val="000000"/>
          <w:sz w:val="28"/>
        </w:rPr>
        <w:t>《涞水政协》刊物经费</w:t>
      </w:r>
    </w:p>
    <w:p>
      <w:pPr>
        <w:spacing w:line="500" w:lineRule="exact"/>
        <w:ind w:firstLine="560"/>
        <w:rPr>
          <w:rFonts w:eastAsia="方正仿宋_GBK"/>
          <w:color w:val="000000"/>
          <w:sz w:val="28"/>
        </w:rPr>
      </w:pPr>
      <w:r>
        <w:rPr>
          <w:rFonts w:hint="eastAsia" w:eastAsia="方正仿宋_GBK"/>
          <w:color w:val="000000"/>
          <w:sz w:val="28"/>
        </w:rPr>
        <w:t>绩效目标：广泛凝聚社会正能量，为宣传公平、正义、团结、和谐的氛围提供平台。</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绩效指标：综合业务管理工作完成率达到90%</w:t>
      </w:r>
    </w:p>
    <w:p>
      <w:pPr>
        <w:spacing w:line="500" w:lineRule="exact"/>
        <w:ind w:firstLine="560"/>
        <w:rPr>
          <w:rFonts w:eastAsia="方正仿宋_GBK"/>
          <w:color w:val="000000"/>
          <w:sz w:val="28"/>
        </w:rPr>
      </w:pPr>
      <w:r>
        <w:rPr>
          <w:rFonts w:hint="eastAsia" w:eastAsia="方正仿宋_GBK"/>
          <w:color w:val="000000"/>
          <w:sz w:val="28"/>
        </w:rPr>
        <w:t>委员活动</w:t>
      </w:r>
    </w:p>
    <w:p>
      <w:pPr>
        <w:spacing w:line="500" w:lineRule="exact"/>
        <w:ind w:firstLine="560"/>
        <w:rPr>
          <w:rFonts w:eastAsia="方正仿宋_GBK"/>
          <w:color w:val="000000"/>
          <w:sz w:val="28"/>
        </w:rPr>
      </w:pPr>
      <w:r>
        <w:rPr>
          <w:rFonts w:hint="eastAsia" w:eastAsia="方正仿宋_GBK"/>
          <w:color w:val="000000"/>
          <w:sz w:val="28"/>
        </w:rPr>
        <w:t>绩效目标：通过履职活动的开展，增加委员参政议政的机会。</w:t>
      </w:r>
    </w:p>
    <w:p>
      <w:pPr>
        <w:spacing w:line="500" w:lineRule="exact"/>
        <w:ind w:firstLine="560"/>
        <w:rPr>
          <w:rFonts w:eastAsia="方正仿宋_GBK"/>
          <w:color w:val="000000"/>
          <w:sz w:val="28"/>
        </w:rPr>
      </w:pPr>
      <w:r>
        <w:rPr>
          <w:rFonts w:hint="eastAsia" w:eastAsia="方正仿宋_GBK"/>
          <w:color w:val="000000"/>
          <w:sz w:val="28"/>
        </w:rPr>
        <w:t>绩效指标：监督工作任务完成率达到98%</w:t>
      </w:r>
    </w:p>
    <w:p>
      <w:pPr>
        <w:spacing w:line="500" w:lineRule="exact"/>
        <w:ind w:firstLine="560"/>
        <w:rPr>
          <w:rFonts w:eastAsia="方正仿宋_GBK"/>
          <w:color w:val="000000"/>
          <w:sz w:val="28"/>
        </w:rPr>
      </w:pPr>
      <w:r>
        <w:rPr>
          <w:rFonts w:hint="eastAsia" w:eastAsia="方正仿宋_GBK"/>
          <w:color w:val="000000"/>
          <w:sz w:val="28"/>
        </w:rPr>
        <w:t>委员培训</w:t>
      </w:r>
    </w:p>
    <w:p>
      <w:pPr>
        <w:spacing w:line="500" w:lineRule="exact"/>
        <w:ind w:firstLine="560"/>
        <w:rPr>
          <w:rFonts w:eastAsia="方正仿宋_GBK"/>
          <w:color w:val="000000"/>
          <w:sz w:val="28"/>
        </w:rPr>
      </w:pPr>
      <w:r>
        <w:rPr>
          <w:rFonts w:hint="eastAsia" w:eastAsia="方正仿宋_GBK"/>
          <w:color w:val="000000"/>
          <w:sz w:val="28"/>
        </w:rPr>
        <w:t>绩效目标：提升委员履职水平，促进政协工作提升创新。</w:t>
      </w:r>
    </w:p>
    <w:p>
      <w:pPr>
        <w:spacing w:line="500" w:lineRule="exact"/>
        <w:ind w:firstLine="560"/>
        <w:rPr>
          <w:rFonts w:eastAsia="方正仿宋_GBK"/>
          <w:color w:val="000000"/>
          <w:sz w:val="28"/>
        </w:rPr>
      </w:pPr>
      <w:r>
        <w:rPr>
          <w:rFonts w:hint="eastAsia" w:eastAsia="方正仿宋_GBK"/>
          <w:color w:val="000000"/>
          <w:sz w:val="28"/>
        </w:rPr>
        <w:t>绩效指标：培训计划按期完成率达到98%</w:t>
      </w:r>
    </w:p>
    <w:p>
      <w:pPr>
        <w:spacing w:line="500" w:lineRule="exact"/>
        <w:ind w:firstLine="560"/>
        <w:rPr>
          <w:rFonts w:eastAsia="方正仿宋_GBK"/>
          <w:color w:val="000000"/>
          <w:sz w:val="28"/>
        </w:rPr>
      </w:pPr>
      <w:r>
        <w:rPr>
          <w:rFonts w:hint="eastAsia" w:eastAsia="方正仿宋_GBK"/>
          <w:color w:val="000000"/>
          <w:sz w:val="28"/>
        </w:rPr>
        <w:t>委员杂志订阅</w:t>
      </w:r>
    </w:p>
    <w:p>
      <w:pPr>
        <w:spacing w:line="500" w:lineRule="exact"/>
        <w:ind w:firstLine="560"/>
        <w:rPr>
          <w:rFonts w:eastAsia="方正仿宋_GBK"/>
          <w:color w:val="000000"/>
          <w:sz w:val="28"/>
        </w:rPr>
      </w:pPr>
      <w:r>
        <w:rPr>
          <w:rFonts w:hint="eastAsia" w:eastAsia="方正仿宋_GBK"/>
          <w:color w:val="000000"/>
          <w:sz w:val="28"/>
        </w:rPr>
        <w:t>绩效目标：提高委员的政协意识，找准履职目标方向。</w:t>
      </w:r>
    </w:p>
    <w:p>
      <w:pPr>
        <w:spacing w:line="500" w:lineRule="exact"/>
        <w:ind w:firstLine="560"/>
        <w:rPr>
          <w:rFonts w:eastAsia="方正仿宋_GBK"/>
          <w:color w:val="000000"/>
          <w:sz w:val="28"/>
        </w:rPr>
      </w:pPr>
      <w:r>
        <w:rPr>
          <w:rFonts w:hint="eastAsia" w:eastAsia="方正仿宋_GBK"/>
          <w:color w:val="000000"/>
          <w:sz w:val="28"/>
        </w:rPr>
        <w:t>绩效指标：综合业务管理工作完成率达到98%</w:t>
      </w:r>
    </w:p>
    <w:p>
      <w:pPr>
        <w:spacing w:line="500" w:lineRule="exact"/>
        <w:ind w:firstLine="560"/>
        <w:rPr>
          <w:rFonts w:eastAsia="方正仿宋_GBK"/>
          <w:color w:val="000000"/>
          <w:sz w:val="28"/>
        </w:rPr>
      </w:pPr>
      <w:r>
        <w:rPr>
          <w:rFonts w:hint="eastAsia" w:eastAsia="方正仿宋_GBK"/>
          <w:color w:val="000000"/>
          <w:sz w:val="28"/>
        </w:rPr>
        <w:t>“政协委员之家”维护管理</w:t>
      </w:r>
    </w:p>
    <w:p>
      <w:pPr>
        <w:spacing w:line="500" w:lineRule="exact"/>
        <w:ind w:firstLine="560"/>
        <w:rPr>
          <w:rFonts w:eastAsia="方正仿宋_GBK"/>
          <w:color w:val="000000"/>
          <w:sz w:val="28"/>
        </w:rPr>
      </w:pPr>
      <w:r>
        <w:rPr>
          <w:rFonts w:hint="eastAsia" w:eastAsia="方正仿宋_GBK"/>
          <w:color w:val="000000"/>
          <w:sz w:val="28"/>
        </w:rPr>
        <w:t>绩效目标：推动政协工作深入开展，提升县级政协工作水平。</w:t>
      </w:r>
    </w:p>
    <w:p>
      <w:pPr>
        <w:spacing w:line="500" w:lineRule="exact"/>
        <w:ind w:firstLine="560"/>
        <w:rPr>
          <w:rFonts w:eastAsia="方正仿宋_GBK"/>
          <w:color w:val="000000"/>
          <w:sz w:val="28"/>
        </w:rPr>
      </w:pPr>
      <w:r>
        <w:rPr>
          <w:rFonts w:hint="eastAsia" w:eastAsia="方正仿宋_GBK"/>
          <w:color w:val="000000"/>
          <w:sz w:val="28"/>
        </w:rPr>
        <w:t>绩效指标：政府工作效能提高程度达到80%</w:t>
      </w:r>
    </w:p>
    <w:p>
      <w:pPr>
        <w:spacing w:line="500" w:lineRule="exact"/>
        <w:ind w:firstLine="560"/>
        <w:rPr>
          <w:rFonts w:eastAsia="方正仿宋_GBK"/>
          <w:color w:val="000000"/>
          <w:sz w:val="28"/>
        </w:rPr>
      </w:pPr>
      <w:r>
        <w:rPr>
          <w:rFonts w:hint="eastAsia" w:eastAsia="方正仿宋_GBK"/>
          <w:color w:val="000000"/>
          <w:sz w:val="28"/>
        </w:rPr>
        <w:t>文史资料搜集整理</w:t>
      </w:r>
    </w:p>
    <w:p>
      <w:pPr>
        <w:spacing w:line="500" w:lineRule="exact"/>
        <w:ind w:firstLine="560"/>
        <w:rPr>
          <w:rFonts w:eastAsia="方正仿宋_GBK"/>
          <w:color w:val="000000"/>
          <w:sz w:val="28"/>
        </w:rPr>
      </w:pPr>
      <w:r>
        <w:rPr>
          <w:rFonts w:hint="eastAsia" w:eastAsia="方正仿宋_GBK"/>
          <w:color w:val="000000"/>
          <w:sz w:val="28"/>
        </w:rPr>
        <w:t>绩效目标：将我县文史资料进行搜集、挖掘、整理、辑印成册。</w:t>
      </w:r>
    </w:p>
    <w:p>
      <w:pPr>
        <w:spacing w:line="500" w:lineRule="exact"/>
        <w:ind w:firstLine="560"/>
        <w:rPr>
          <w:rFonts w:hint="eastAsia" w:eastAsia="方正仿宋_GBK"/>
          <w:color w:val="000000"/>
          <w:sz w:val="28"/>
        </w:rPr>
      </w:pPr>
      <w:r>
        <w:rPr>
          <w:rFonts w:hint="eastAsia" w:eastAsia="方正仿宋_GBK"/>
          <w:color w:val="000000"/>
          <w:sz w:val="28"/>
        </w:rPr>
        <w:t>绩效指标：传承我县历史文化工作提高率达到90%</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委员工作室建设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绩效目标：推进县政协专门委员会建设专委会工作室</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绩效指标：综合业务管理工作完成率98%</w:t>
      </w:r>
    </w:p>
    <w:p>
      <w:pPr>
        <w:spacing w:line="500" w:lineRule="exact"/>
        <w:ind w:firstLine="560"/>
        <w:rPr>
          <w:rFonts w:eastAsia="方正仿宋_GBK"/>
          <w:color w:val="000000"/>
          <w:sz w:val="28"/>
        </w:rPr>
      </w:pPr>
      <w:r>
        <w:rPr>
          <w:rFonts w:hint="eastAsia" w:eastAsia="方正仿宋_GBK"/>
          <w:color w:val="000000"/>
          <w:sz w:val="28"/>
        </w:rPr>
        <w:t>3、工作保障措施</w:t>
      </w:r>
    </w:p>
    <w:p>
      <w:pPr>
        <w:spacing w:line="500" w:lineRule="exact"/>
        <w:ind w:firstLine="560"/>
        <w:rPr>
          <w:rFonts w:eastAsia="方正仿宋_GBK"/>
          <w:color w:val="000000"/>
          <w:sz w:val="28"/>
        </w:rPr>
      </w:pPr>
      <w:r>
        <w:rPr>
          <w:rFonts w:hint="eastAsia" w:eastAsia="方正仿宋_GBK"/>
          <w:color w:val="000000"/>
          <w:sz w:val="28"/>
        </w:rPr>
        <w:t>提高站位、增强思想自觉，是把握政协工作正确政治方向的前提。要结合习近平总书记在人民政协成立70周年纪念活动上的讲话精神，进一步深学细悟习近平总书记新思想和</w:t>
      </w:r>
      <w:r>
        <w:rPr>
          <w:rFonts w:hint="eastAsia" w:eastAsia="方正仿宋_GBK"/>
          <w:color w:val="000000"/>
          <w:sz w:val="28"/>
          <w:lang w:val="en-US" w:eastAsia="zh-CN"/>
        </w:rPr>
        <w:t>党的</w:t>
      </w:r>
      <w:r>
        <w:rPr>
          <w:rFonts w:hint="eastAsia" w:eastAsia="方正仿宋_GBK"/>
          <w:color w:val="000000"/>
          <w:sz w:val="28"/>
        </w:rPr>
        <w:t>十九大精神，进一步增强学习自觉、学习实效，真正将其作为统领工作的总纲、武装头脑的灵魂、履职尽责的指南，确保政协工作坚定地沿着正确的方向前行。要进一步强化“核心”意识，将党的领导贯穿政协履职全过程；进一步强化“中心”理念，所有工作都紧密围绕全县中心工作进行，做到县委所指、政府所需，即是政协所向、委员所为。要认真贯彻落实中共中央《关于加强新时代人民政协党的建设工作的若干意见》文件精神，推进县政协党的政治、思想、组织、作风、纪律建设。</w:t>
      </w:r>
    </w:p>
    <w:p>
      <w:pPr>
        <w:spacing w:line="500" w:lineRule="exact"/>
        <w:ind w:firstLine="560"/>
        <w:rPr>
          <w:rFonts w:eastAsia="方正仿宋_GBK"/>
          <w:color w:val="000000"/>
          <w:sz w:val="28"/>
        </w:rPr>
      </w:pPr>
      <w:r>
        <w:rPr>
          <w:rFonts w:hint="eastAsia" w:eastAsia="方正仿宋_GBK"/>
          <w:color w:val="000000"/>
          <w:sz w:val="28"/>
        </w:rPr>
        <w:t>政协议政，唯有自觉围绕全县中心工作，才能体现价值；唯有“实而准、少而精、专而深”，才能体现质效。全会协商议政要围绕城市更新、项目建设、平台提档、产业升级、乡村振兴等全局性、宏观性问题进诤言、献良策，汇集各方真知灼见、营造团结奋进氛围。提案工作要贯彻“精品”导向，多提一些高质量的意见建议，倡导集体提案；加强重点提案办理全过程协商和跟踪督办，实现撰写质量和办理质量“双提高”。常委会议、主席会议、专题协商会议要分别围绕一些全县经济社会发展的“紧要大事”、县政协常委会的调研课题和民生方面的“关键小事”开展协商。协商的主题，要突出关注实体经济发展、美丽乡村与小城镇建设长效机制、文旅结合等方面问题，为促进农业发展、打造美丽乡村升级版、营造实体经济发展氛围“献有用之策、建务实之言”。政协专委会要完善和坚持与党政部门的日常沟通联系机制，就一些专题工作经常不拘形式地开展对口协商。</w:t>
      </w:r>
    </w:p>
    <w:p>
      <w:pPr>
        <w:spacing w:line="500" w:lineRule="exact"/>
        <w:ind w:firstLine="560"/>
        <w:rPr>
          <w:rFonts w:eastAsia="方正仿宋_GBK"/>
          <w:color w:val="000000"/>
          <w:sz w:val="28"/>
        </w:rPr>
      </w:pPr>
      <w:r>
        <w:rPr>
          <w:rFonts w:hint="eastAsia" w:eastAsia="方正仿宋_GBK"/>
          <w:color w:val="000000"/>
          <w:sz w:val="28"/>
        </w:rPr>
        <w:t>政协委员的工作职责主要是“建言”，而“没有调查就没有发言权”，因此，要坚持把调查研究作为政协履职的基础、提质增效的起点来抓。广大政协委员要在提案撰写、专题协商、社情民意征集等工作中，深入基层掌握第一手情况，从而做到言之有据、言之有理、言之有度。常委会重点调研要坚持“精品”导向，着眼长远思考研究一些战略性、前瞻性、基础性的问题，通过党政点题、委员荐题，选择2-3个关乎未来发展的课题，花大力气进行调研思考，为县委、县政府提供有</w:t>
      </w:r>
      <w:r>
        <w:rPr>
          <w:rFonts w:hint="eastAsia" w:eastAsia="方正仿宋_GBK"/>
          <w:color w:val="000000"/>
          <w:sz w:val="28"/>
          <w:lang w:val="en-US" w:eastAsia="zh-CN"/>
        </w:rPr>
        <w:t>分</w:t>
      </w:r>
      <w:r>
        <w:rPr>
          <w:rFonts w:hint="eastAsia" w:eastAsia="方正仿宋_GBK"/>
          <w:color w:val="000000"/>
          <w:sz w:val="28"/>
        </w:rPr>
        <w:t>量、有质量的参谋意见。</w:t>
      </w:r>
    </w:p>
    <w:p>
      <w:pPr>
        <w:spacing w:line="500" w:lineRule="exact"/>
        <w:ind w:firstLine="560"/>
        <w:rPr>
          <w:rFonts w:eastAsia="方正仿宋_GBK"/>
          <w:color w:val="000000"/>
          <w:sz w:val="28"/>
        </w:rPr>
      </w:pPr>
      <w:r>
        <w:rPr>
          <w:rFonts w:hint="eastAsia" w:eastAsia="方正仿宋_GBK"/>
          <w:color w:val="000000"/>
          <w:sz w:val="28"/>
        </w:rPr>
        <w:t>政协民主监督的根本目的，是道实情、建良言，促进工作落实。一是要紧密围绕省市县重大决策、重点部署开展跟踪监督。响应上级政协号召部署，积极参与省市县“三级政协联动”监督；适时根据县委县政府要求，开展美丽乡村建设等专项视察和民主监督。二是要对政协提案的办理落实情况开展持续有效的跟踪监督。定期对提案办理情况进行汇总分析，跟进协调办理过程中出现的问题，提高提案办理质量和时效性。三是要围绕重点工程、重点工作和事关民生的项目开展视察监督。重点关注旧城拆后重建、交通建设等工程，促进工作顺利推进。四是要发挥委员立足基层的优势，开展经常性监督。</w:t>
      </w:r>
    </w:p>
    <w:p>
      <w:pPr>
        <w:spacing w:line="500" w:lineRule="exact"/>
        <w:ind w:firstLine="560"/>
        <w:rPr>
          <w:rFonts w:eastAsia="方正仿宋_GBK"/>
          <w:color w:val="000000"/>
          <w:sz w:val="28"/>
        </w:rPr>
      </w:pPr>
      <w:r>
        <w:rPr>
          <w:rFonts w:hint="eastAsia" w:eastAsia="方正仿宋_GBK"/>
          <w:color w:val="000000"/>
          <w:sz w:val="28"/>
        </w:rPr>
        <w:t>政协工作的队伍、载体、作风等，要努力顺应时代，跟上中心大局的新要求。要深化“双联系”联系制度实践活动，让“双联系”制度成为委员联系群众、“传递好声音”的纽带。深化“委员之家”建设，为各界别、行业的委员提供更方便的协商平台。办好“涞水政协”微信平台，运行好提案网上提交督办系统，提高工作透明度。要重视政协文史工作，促进以史资政。完成《委员风采》、相关文史资料采编出版，开展“一衣带水拒马情三区市县政协行”相关资料的收集整理工作。广大政协委员要主动履职，争当实现小康社会的建设者。新风正气的引领者、守护者。认真完成县政协和所在委组安排的提案、协商、调研等工作任务，自觉围绕全县中心工作献谋出力。</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委员杂志订阅经</w:t>
      </w:r>
      <w:r>
        <w:rPr>
          <w:rFonts w:ascii="方正仿宋_GBK" w:hAnsi="方正仿宋_GBK" w:eastAsia="方正仿宋_GBK" w:cs="方正仿宋_GBK"/>
          <w:b/>
          <w:color w:val="000000"/>
          <w:sz w:val="28"/>
        </w:rPr>
        <w:t>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1.提高委员的政协意识，找准履职目标方向。</w:t>
            </w:r>
          </w:p>
          <w:p>
            <w:pPr>
              <w:pStyle w:val="17"/>
            </w:pPr>
            <w:r>
              <w:rPr>
                <w:rFonts w:hint="eastAsia"/>
              </w:rPr>
              <w:t>2.提升委员知情明政的视野，发挥委员主体作用。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rPr>
                <w:rFonts w:hint="eastAsia"/>
              </w:rPr>
              <w:t>订阅量</w:t>
            </w:r>
          </w:p>
        </w:tc>
        <w:tc>
          <w:tcPr>
            <w:tcW w:w="2835" w:type="dxa"/>
            <w:vAlign w:val="center"/>
          </w:tcPr>
          <w:p>
            <w:pPr>
              <w:pStyle w:val="17"/>
            </w:pPr>
            <w:r>
              <w:rPr>
                <w:rFonts w:hint="eastAsia"/>
              </w:rPr>
              <w:t>订阅份数</w:t>
            </w:r>
          </w:p>
        </w:tc>
        <w:tc>
          <w:tcPr>
            <w:tcW w:w="2551" w:type="dxa"/>
            <w:vAlign w:val="center"/>
          </w:tcPr>
          <w:p>
            <w:pPr>
              <w:pStyle w:val="17"/>
            </w:pPr>
            <w:r>
              <w:rPr>
                <w:rFonts w:hint="eastAsia"/>
              </w:rPr>
              <w:t>≥</w:t>
            </w:r>
            <w:r>
              <w:rPr>
                <w:rFonts w:hint="eastAsia"/>
                <w:lang w:val="en-US" w:eastAsia="zh-CN"/>
              </w:rPr>
              <w:t>180</w:t>
            </w:r>
            <w:r>
              <w:rPr>
                <w:rFonts w:hint="eastAsia"/>
              </w:rPr>
              <w:t>本</w:t>
            </w:r>
          </w:p>
        </w:tc>
        <w:tc>
          <w:tcPr>
            <w:tcW w:w="2268" w:type="dxa"/>
            <w:vAlign w:val="center"/>
          </w:tcPr>
          <w:p>
            <w:pPr>
              <w:pStyle w:val="17"/>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rPr>
                <w:rFonts w:hint="eastAsia"/>
              </w:rPr>
              <w:t>委员阅读率</w:t>
            </w:r>
          </w:p>
        </w:tc>
        <w:tc>
          <w:tcPr>
            <w:tcW w:w="2835" w:type="dxa"/>
            <w:vAlign w:val="center"/>
          </w:tcPr>
          <w:p>
            <w:pPr>
              <w:pStyle w:val="17"/>
            </w:pPr>
            <w:r>
              <w:rPr>
                <w:rFonts w:hint="eastAsia"/>
              </w:rPr>
              <w:t>委员阅读人数占总人数的比例</w:t>
            </w:r>
          </w:p>
        </w:tc>
        <w:tc>
          <w:tcPr>
            <w:tcW w:w="2551" w:type="dxa"/>
            <w:vAlign w:val="center"/>
          </w:tcPr>
          <w:p>
            <w:pPr>
              <w:pStyle w:val="17"/>
            </w:pPr>
            <w:r>
              <w:rPr>
                <w:rFonts w:hint="eastAsia"/>
              </w:rPr>
              <w:t>≥90百分比</w:t>
            </w:r>
          </w:p>
        </w:tc>
        <w:tc>
          <w:tcPr>
            <w:tcW w:w="2268" w:type="dxa"/>
            <w:vAlign w:val="center"/>
          </w:tcPr>
          <w:p>
            <w:pPr>
              <w:pStyle w:val="17"/>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rPr>
                <w:rFonts w:hint="eastAsia"/>
              </w:rPr>
              <w:t>资金支出情况</w:t>
            </w:r>
          </w:p>
        </w:tc>
        <w:tc>
          <w:tcPr>
            <w:tcW w:w="2835" w:type="dxa"/>
            <w:vAlign w:val="center"/>
          </w:tcPr>
          <w:p>
            <w:pPr>
              <w:pStyle w:val="17"/>
            </w:pPr>
            <w:r>
              <w:rPr>
                <w:rFonts w:hint="eastAsia"/>
              </w:rPr>
              <w:t>资金支出情况</w:t>
            </w:r>
          </w:p>
        </w:tc>
        <w:tc>
          <w:tcPr>
            <w:tcW w:w="2551" w:type="dxa"/>
            <w:vAlign w:val="center"/>
          </w:tcPr>
          <w:p>
            <w:pPr>
              <w:pStyle w:val="17"/>
            </w:pPr>
            <w:r>
              <w:rPr>
                <w:rFonts w:hint="eastAsia"/>
              </w:rPr>
              <w:t>资金及时支出</w:t>
            </w:r>
          </w:p>
        </w:tc>
        <w:tc>
          <w:tcPr>
            <w:tcW w:w="2268" w:type="dxa"/>
            <w:vAlign w:val="center"/>
          </w:tcPr>
          <w:p>
            <w:pPr>
              <w:pStyle w:val="17"/>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rPr>
                <w:rFonts w:hint="eastAsia"/>
              </w:rPr>
              <w:t>工作按时完成率</w:t>
            </w:r>
          </w:p>
        </w:tc>
        <w:tc>
          <w:tcPr>
            <w:tcW w:w="2835" w:type="dxa"/>
            <w:vAlign w:val="center"/>
          </w:tcPr>
          <w:p>
            <w:pPr>
              <w:pStyle w:val="17"/>
            </w:pPr>
            <w:r>
              <w:rPr>
                <w:rFonts w:hint="eastAsia"/>
              </w:rPr>
              <w:t>工作按时完成率</w:t>
            </w:r>
          </w:p>
        </w:tc>
        <w:tc>
          <w:tcPr>
            <w:tcW w:w="2551" w:type="dxa"/>
            <w:vAlign w:val="center"/>
          </w:tcPr>
          <w:p>
            <w:pPr>
              <w:pStyle w:val="17"/>
            </w:pPr>
            <w:r>
              <w:rPr>
                <w:rFonts w:hint="eastAsia"/>
              </w:rPr>
              <w:t>完成订阅任务</w:t>
            </w:r>
          </w:p>
        </w:tc>
        <w:tc>
          <w:tcPr>
            <w:tcW w:w="2268" w:type="dxa"/>
            <w:vAlign w:val="center"/>
          </w:tcPr>
          <w:p>
            <w:pPr>
              <w:pStyle w:val="17"/>
            </w:pPr>
            <w:r>
              <w:rPr>
                <w:rFonts w:hint="eastAsia"/>
              </w:rPr>
              <w:t>根据</w:t>
            </w:r>
            <w:r>
              <w:rPr>
                <w:rFonts w:hint="eastAsia"/>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杂志续订率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续订杂志的人数占总人数的比率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80</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szCs w:val="24"/>
                <w:lang w:val="en-US" w:eastAsia="uk-UA" w:bidi="ar-SA"/>
              </w:rPr>
              <w:t>根据</w:t>
            </w:r>
            <w:r>
              <w:rPr>
                <w:rFonts w:hint="eastAsia" w:ascii="方正书宋_GBK" w:hAnsi="方正书宋_GBK" w:eastAsia="方正书宋_GBK" w:cs="方正书宋_GBK"/>
                <w:sz w:val="21"/>
                <w:szCs w:val="24"/>
                <w:lang w:val="en-US" w:eastAsia="zh-CN" w:bidi="ar-SA"/>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szCs w:val="24"/>
                <w:lang w:val="en-US" w:eastAsia="uk-UA" w:bidi="ar-SA"/>
              </w:rPr>
              <w:t>根据</w:t>
            </w:r>
            <w:r>
              <w:rPr>
                <w:rFonts w:hint="eastAsia" w:ascii="方正书宋_GBK" w:hAnsi="方正书宋_GBK" w:eastAsia="方正书宋_GBK" w:cs="方正书宋_GBK"/>
                <w:sz w:val="21"/>
                <w:szCs w:val="24"/>
                <w:lang w:val="en-US" w:eastAsia="zh-CN" w:bidi="ar-SA"/>
              </w:rPr>
              <w:t>实际需求</w:t>
            </w:r>
          </w:p>
        </w:tc>
      </w:tr>
    </w:tbl>
    <w:p>
      <w:pPr>
        <w:sectPr>
          <w:type w:val="continuous"/>
          <w:pgSz w:w="16840" w:h="11900" w:orient="landscape"/>
          <w:pgMar w:top="1361" w:right="1020" w:bottom="1134" w:left="1020" w:header="720" w:footer="720" w:gutter="0"/>
          <w:cols w:space="720" w:num="1"/>
        </w:sectPr>
      </w:pPr>
    </w:p>
    <w:p>
      <w:pPr>
        <w:spacing w:line="520" w:lineRule="exact"/>
        <w:ind w:firstLine="560" w:firstLineChars="200"/>
        <w:outlineLvl w:val="3"/>
        <w:rPr>
          <w:rFonts w:ascii="仿宋" w:hAnsi="仿宋" w:eastAsia="仿宋" w:cs="仿宋"/>
          <w:b/>
          <w:sz w:val="32"/>
          <w:szCs w:val="32"/>
        </w:rPr>
      </w:pPr>
      <w:r>
        <w:rPr>
          <w:rFonts w:ascii="方正仿宋_GBK" w:hAnsi="方正仿宋_GBK" w:eastAsia="方正仿宋_GBK" w:cs="方正仿宋_GBK"/>
          <w:b/>
          <w:color w:val="000000"/>
          <w:sz w:val="28"/>
        </w:rPr>
        <w:t>2、</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政协委员之家</w:t>
      </w:r>
      <w:r>
        <w:rPr>
          <w:rFonts w:hint="eastAsia" w:ascii="仿宋" w:hAnsi="仿宋" w:eastAsia="仿宋" w:cs="仿宋"/>
          <w:b/>
          <w:sz w:val="32"/>
          <w:szCs w:val="32"/>
        </w:rPr>
        <w:t>”</w:t>
      </w:r>
      <w:r>
        <w:rPr>
          <w:rFonts w:hint="eastAsia" w:ascii="方正仿宋_GBK" w:hAnsi="方正仿宋_GBK" w:eastAsia="方正仿宋_GBK" w:cs="方正仿宋_GBK"/>
          <w:b/>
          <w:color w:val="000000"/>
          <w:sz w:val="28"/>
        </w:rPr>
        <w:t>维护管理经费绩效目标表</w:t>
      </w:r>
      <w:r>
        <w:rPr>
          <w:rFonts w:hint="eastAsia"/>
        </w:rPr>
        <w:fldChar w:fldCharType="begin"/>
      </w:r>
      <w:r>
        <w:rPr>
          <w:rFonts w:hint="eastAsia" w:ascii="仿宋" w:hAnsi="仿宋" w:eastAsia="仿宋" w:cs="仿宋"/>
          <w:b/>
          <w:sz w:val="32"/>
          <w:szCs w:val="32"/>
        </w:rPr>
        <w:instrText xml:space="preserve"> TC 2、\“政协委员之家\”维护管理经费绩效目标表 \f C \l 1 </w:instrText>
      </w:r>
      <w:r>
        <w:rPr>
          <w:rFonts w:hint="eastAsia" w:ascii="仿宋" w:hAnsi="仿宋" w:eastAsia="仿宋" w:cs="仿宋"/>
          <w:b/>
          <w:sz w:val="32"/>
          <w:szCs w:val="32"/>
        </w:rPr>
        <w:fldChar w:fldCharType="end"/>
      </w:r>
    </w:p>
    <w:p>
      <w:pPr>
        <w:ind w:firstLine="560"/>
      </w:pP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1.推动政协工作深入开展，提升县级政协工作水平。</w:t>
            </w:r>
          </w:p>
          <w:p>
            <w:pPr>
              <w:pStyle w:val="17"/>
            </w:pPr>
            <w:r>
              <w:rPr>
                <w:rFonts w:hint="eastAsia"/>
              </w:rPr>
              <w:t>2.加强政协党建工作，推进政协党建工作水平提升。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参加活动占活动总量的比例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不超预算数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不超年初预算数</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生态效益指标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参政议政工作明显提高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政协委员培训经费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1.提升委员履职水平，促进政协工作提升创新。</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2.更好</w:t>
            </w:r>
            <w:r>
              <w:rPr>
                <w:rFonts w:hint="eastAsia" w:ascii="方正书宋_GBK" w:hAnsi="方正书宋_GBK" w:eastAsia="方正书宋_GBK" w:cs="方正书宋_GBK"/>
                <w:sz w:val="21"/>
                <w:lang w:val="en-US" w:eastAsia="zh-CN"/>
              </w:rPr>
              <w:t>地</w:t>
            </w:r>
            <w:r>
              <w:rPr>
                <w:rFonts w:hint="eastAsia" w:ascii="方正书宋_GBK" w:hAnsi="方正书宋_GBK" w:eastAsia="方正书宋_GBK" w:cs="方正书宋_GBK"/>
                <w:sz w:val="21"/>
              </w:rPr>
              <w:t>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政府建言献策，推动县域政治、经济、社会全面提高发展。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委员学习培训率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年度内委员学习培训量占计划量的比例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培训计划按期完成率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按期完成的培训计划占总计划的比例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0</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按标准支出培训费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委员培训合格率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培训中考核合格的委员数量占总受训委员人数的比例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95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w:t>
            </w: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rPr>
              <w:t>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政协全会经费</w:t>
      </w:r>
      <w:r>
        <w:rPr>
          <w:rFonts w:ascii="方正仿宋_GBK" w:hAnsi="方正仿宋_GBK" w:eastAsia="方正仿宋_GBK" w:cs="方正仿宋_GBK"/>
          <w:b/>
          <w:color w:val="000000"/>
          <w:sz w:val="28"/>
        </w:rPr>
        <w:t>绩效目标表</w:t>
      </w:r>
    </w:p>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1.对县委、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政府的重大决策部署进行参政议政。</w:t>
            </w:r>
          </w:p>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2.提出有建设性的意见建议，为县委、</w:t>
            </w:r>
            <w:r>
              <w:rPr>
                <w:rFonts w:hint="eastAsia" w:ascii="方正书宋_GBK" w:hAnsi="方正书宋_GBK" w:eastAsia="方正书宋_GBK" w:cs="方正书宋_GBK"/>
                <w:sz w:val="21"/>
                <w:lang w:val="en-US" w:eastAsia="zh-CN"/>
              </w:rPr>
              <w:t>县</w:t>
            </w:r>
            <w:r>
              <w:rPr>
                <w:rFonts w:hint="eastAsia" w:ascii="方正书宋_GBK" w:hAnsi="方正书宋_GBK" w:eastAsia="方正书宋_GBK" w:cs="方正书宋_GBK"/>
                <w:sz w:val="21"/>
              </w:rPr>
              <w:t>政府决策提供依据。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会议筹备及会务工作的完成率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已完成的会议筹备及会务工作量占计划量的比例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参会率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20" w:lineRule="exact"/>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会议费标准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按标准支出会议费</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可持续影响指标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会议研究成果比率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得以应用的会议研究成果</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会议满意度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京津冀协同发展经费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京津冀协同发展活动参与比例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财政拨款保障率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财政及时拨款</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政府工作效能提高程度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反映通过参政议政提高政府工作效能情况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明显提高</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专题调研考察经费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支出完成率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按时有序支付</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按时有序支出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重点课题和专项调研完成率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年度内已完成的重点课题和专项调研数量占计划量的比例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京津冀协同发展工作开展及时性</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工作开展及时性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按标准支出费用</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重点工作视察率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年度内已完成重点工作视察数量占计划量的比例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活动参与人员满意度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政协常委（扩大 ）会议经费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会议筹备及会务工作的完成率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已完成的会议筹备及会务工作量占计划量的比例</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参会率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参会率</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资金支付及时性</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资金支付的及时程度</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资金及时支出</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会议费标准</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会议费标准</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按标准支出会议费</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会议研究成果比率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得以应用的会议研究成果</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会议研究成果显著</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会议满意度</w:t>
            </w:r>
          </w:p>
        </w:tc>
        <w:tc>
          <w:tcPr>
            <w:tcW w:w="2835"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会议满意度</w:t>
            </w:r>
          </w:p>
        </w:tc>
        <w:tc>
          <w:tcPr>
            <w:tcW w:w="2551"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lang w:val="en-US" w:eastAsia="zh-CN"/>
              </w:rPr>
              <w:t>≥90百分比</w:t>
            </w:r>
          </w:p>
        </w:tc>
        <w:tc>
          <w:tcPr>
            <w:tcW w:w="2268" w:type="dxa"/>
            <w:vAlign w:val="center"/>
          </w:tcPr>
          <w:p>
            <w:pPr>
              <w:spacing w:line="520" w:lineRule="exact"/>
              <w:rPr>
                <w:rFonts w:ascii="仿宋" w:hAnsi="仿宋" w:eastAsia="仿宋" w:cs="仿宋"/>
                <w:sz w:val="28"/>
                <w:szCs w:val="28"/>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文史资料搜集整理经费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ascii="方正书宋_GBK" w:hAnsi="方正书宋_GBK" w:eastAsia="方正书宋_GBK" w:cs="方正书宋_GBK"/>
                <w:sz w:val="21"/>
              </w:rPr>
              <w:t>1.加强财政信息化建设水平，为财政网络安全提供保障。</w:t>
            </w:r>
            <w:r>
              <w:rPr>
                <w:rFonts w:hint="eastAsia" w:ascii="方正书宋_GBK" w:hAnsi="方正书宋_GBK" w:eastAsia="方正书宋_GBK" w:cs="方正书宋_GBK"/>
                <w:sz w:val="21"/>
              </w:rPr>
              <w:t>1.推动京津冀协同发展，抢抓战略发展先机。</w:t>
            </w:r>
          </w:p>
          <w:p>
            <w:pPr>
              <w:pStyle w:val="17"/>
            </w:pPr>
            <w:r>
              <w:rPr>
                <w:rFonts w:hint="eastAsia"/>
              </w:rPr>
              <w:t>2.形成良性互动，为委员履职提供广阔平台。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印刷书籍份数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w:t>
            </w:r>
            <w:r>
              <w:rPr>
                <w:rFonts w:hint="eastAsia" w:ascii="方正书宋_GBK" w:hAnsi="方正书宋_GBK" w:eastAsia="方正书宋_GBK" w:cs="方正书宋_GBK"/>
                <w:sz w:val="21"/>
                <w:lang w:val="en-US" w:eastAsia="zh-CN"/>
              </w:rPr>
              <w:t>500</w:t>
            </w:r>
            <w:r>
              <w:rPr>
                <w:rFonts w:hint="eastAsia" w:ascii="方正书宋_GBK" w:hAnsi="方正书宋_GBK" w:eastAsia="方正书宋_GBK" w:cs="方正书宋_GBK"/>
                <w:sz w:val="21"/>
              </w:rPr>
              <w:t>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按时完成书籍出版任务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pPr>
      <w:r>
        <w:rPr>
          <w:rFonts w:hint="eastAsia" w:ascii="方正仿宋_GBK" w:hAnsi="方正仿宋_GBK" w:eastAsia="方正仿宋_GBK" w:cs="方正仿宋_GBK"/>
          <w:b/>
          <w:color w:val="000000"/>
          <w:sz w:val="28"/>
          <w:lang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政协委员活动经费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hint="default" w:eastAsia="宋体"/>
                <w:lang w:val="en-US" w:eastAsia="zh-CN"/>
              </w:rPr>
            </w:pPr>
            <w:r>
              <w:rPr>
                <w:rFonts w:hint="eastAsia" w:eastAsia="宋体"/>
                <w:lang w:val="en-US" w:eastAsia="zh-CN"/>
              </w:rPr>
              <w:t>1.通过履职活动的开展，增加委员参政议政的机会。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监督工作任务完成率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年度监督工作完成情况占监督工作任务的比例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社会评价率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参与活动中评价人数占活动人数的比例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资金支付及时性</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资金支付的及时程度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≥95百分比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活动费用标准</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按标准支出</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政协委员参与活动比率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参与活动的委员数占委员总数的比例</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≥80百分比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活动满意度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hint="eastAsia"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&lt;涞水政协》刊物经费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1.广泛凝聚社会正能量，为宣传公平、正义、团结、和谐的氛围提供平台。</w:t>
            </w:r>
          </w:p>
          <w:p>
            <w:pPr>
              <w:spacing w:line="520" w:lineRule="exac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rPr>
              <w:t>2.增强委员的主动性，提高委员参政议政的平台和空间。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rPr>
                <w:rFonts w:hint="eastAsia"/>
              </w:rPr>
              <w:t>产出指标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数量指标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印刷刊物份数</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每期不低于500册</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质量指标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委员阅读率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≥90百分比</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时效指标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资金支出情况</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资金及时支出性</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成本指标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工作按时完成率</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按季度完成工作任务</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效益指标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社会效益指标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促进社会和谐稳定</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20" w:lineRule="exact"/>
              <w:jc w:val="center"/>
              <w:rPr>
                <w:rFonts w:ascii="方正书宋_GBK" w:hAnsi="方正书宋_GBK" w:eastAsia="方正书宋_GBK" w:cs="方正书宋_GBK"/>
                <w:sz w:val="21"/>
              </w:rPr>
            </w:pPr>
            <w:r>
              <w:rPr>
                <w:rFonts w:hint="eastAsia" w:ascii="方正书宋_GBK" w:hAnsi="方正书宋_GBK" w:eastAsia="方正书宋_GBK" w:cs="方正书宋_GBK"/>
                <w:sz w:val="21"/>
              </w:rPr>
              <w:t>满意度指标</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服务对象满意度指标</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835"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委员满意度</w:t>
            </w:r>
          </w:p>
        </w:tc>
        <w:tc>
          <w:tcPr>
            <w:tcW w:w="2551"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≥90委员满意度</w:t>
            </w:r>
          </w:p>
        </w:tc>
        <w:tc>
          <w:tcPr>
            <w:tcW w:w="2268" w:type="dxa"/>
            <w:vAlign w:val="center"/>
          </w:tcPr>
          <w:p>
            <w:pPr>
              <w:spacing w:line="520" w:lineRule="exact"/>
              <w:rPr>
                <w:rFonts w:ascii="方正书宋_GBK" w:hAnsi="方正书宋_GBK" w:eastAsia="方正书宋_GBK" w:cs="方正书宋_GBK"/>
                <w:sz w:val="21"/>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rPr>
          <w:rFonts w:ascii="方正书宋_GBK" w:hAnsi="方正书宋_GBK" w:eastAsia="方正书宋_GBK" w:cs="方正书宋_GBK"/>
          <w:sz w:val="21"/>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1</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委员工作室建设</w:t>
      </w:r>
      <w:r>
        <w:rPr>
          <w:rFonts w:hint="eastAsia" w:ascii="方正仿宋_GBK" w:hAnsi="方正仿宋_GBK" w:eastAsia="方正仿宋_GBK" w:cs="方正仿宋_GBK"/>
          <w:b/>
          <w:color w:val="000000"/>
          <w:sz w:val="28"/>
          <w:lang w:val="en-US" w:eastAsia="zh-CN"/>
        </w:rPr>
        <w:t>经费</w:t>
      </w:r>
      <w:r>
        <w:rPr>
          <w:rFonts w:ascii="方正仿宋_GBK" w:hAnsi="方正仿宋_GBK" w:eastAsia="方正仿宋_GBK" w:cs="方正仿宋_GBK"/>
          <w:b/>
          <w:color w:val="000000"/>
          <w:sz w:val="28"/>
        </w:rPr>
        <w:t>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spacing w:line="520" w:lineRule="exact"/>
              <w:rPr>
                <w:rFonts w:ascii="方正书宋_GBK" w:hAnsi="方正书宋_GBK" w:eastAsia="方正书宋_GBK" w:cs="方正书宋_GBK"/>
                <w:sz w:val="21"/>
                <w:lang w:eastAsia="zh-CN"/>
              </w:rPr>
            </w:pPr>
            <w:r>
              <w:t>1.</w:t>
            </w:r>
            <w:r>
              <w:rPr>
                <w:rFonts w:hint="eastAsia"/>
              </w:rPr>
              <w:t>提高委员的政协意识，加强委员交流，找准履职目标方向。</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rPr>
                <w:rFonts w:hint="eastAsia"/>
              </w:rP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任务完成率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任务完成率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提升工作效率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提升工作效率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95</w:t>
            </w:r>
            <w:r>
              <w:rPr>
                <w:rFonts w:hint="eastAsia"/>
              </w:rPr>
              <w:t>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工作任务完成及时率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工作任务完成及时率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方正书宋_GBK" w:hAnsi="方正书宋_GBK" w:eastAsia="方正书宋_GBK" w:cs="方正书宋_GBK"/>
                <w:sz w:val="21"/>
              </w:rPr>
            </w:p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4</w:t>
            </w:r>
            <w:r>
              <w:rPr>
                <w:rFonts w:hint="eastAsia"/>
              </w:rPr>
              <w:t>万元</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rPr>
                <w:rFonts w:hint="eastAsia"/>
              </w:rP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可持续影响指标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持续服务率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持续服务率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rPr>
                <w:rFonts w:hint="eastAsia"/>
              </w:rPr>
              <w:t>满意度指标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委员满意度</w:t>
            </w:r>
          </w:p>
        </w:tc>
        <w:tc>
          <w:tcPr>
            <w:tcW w:w="2835" w:type="dxa"/>
            <w:vAlign w:val="center"/>
          </w:tcPr>
          <w:p>
            <w:pPr>
              <w:pStyle w:val="17"/>
            </w:pPr>
            <w:r>
              <w:rPr>
                <w:rFonts w:hint="eastAsia"/>
              </w:rPr>
              <w:t>委员满意度</w:t>
            </w:r>
          </w:p>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r>
              <w:rPr>
                <w:rFonts w:hint="eastAsia"/>
              </w:rPr>
              <w:t>百分比</w:t>
            </w:r>
          </w:p>
        </w:tc>
        <w:tc>
          <w:tcPr>
            <w:tcW w:w="2268" w:type="dxa"/>
            <w:vAlign w:val="center"/>
          </w:tcPr>
          <w:p>
            <w:pP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rPr>
              <w:t>根据</w:t>
            </w:r>
            <w:r>
              <w:rPr>
                <w:rFonts w:hint="eastAsia" w:ascii="方正书宋_GBK" w:hAnsi="方正书宋_GBK" w:eastAsia="方正书宋_GBK" w:cs="方正书宋_GBK"/>
                <w:sz w:val="21"/>
                <w:lang w:val="en-US" w:eastAsia="zh-CN"/>
              </w:rPr>
              <w:t>实际需求</w:t>
            </w:r>
          </w:p>
        </w:tc>
      </w:tr>
    </w:tbl>
    <w:p>
      <w:pPr>
        <w:rPr>
          <w:lang w:eastAsia="zh-CN"/>
        </w:rPr>
      </w:pPr>
    </w:p>
    <w:p>
      <w:pPr>
        <w:spacing w:line="2" w:lineRule="exact"/>
        <w:jc w:val="center"/>
      </w:pPr>
      <w:r>
        <w:rPr>
          <w:rFonts w:ascii="方正书宋_GBK" w:hAnsi="方正书宋_GBK" w:eastAsia="方正书宋_GBK" w:cs="方正书宋_GBK"/>
          <w:color w:val="000000"/>
          <w:sz w:val="18"/>
        </w:rPr>
        <w:t xml:space="preserve"> </w:t>
      </w:r>
    </w:p>
    <w:p>
      <w:pPr>
        <w:rPr>
          <w:rFonts w:ascii="方正书宋_GBK" w:hAnsi="方正书宋_GBK" w:eastAsia="方正书宋_GBK" w:cs="方正书宋_GBK"/>
          <w:sz w:val="21"/>
          <w:lang w:eastAsia="zh-CN"/>
        </w:rP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3" w:name="_Toc_3_3_0000000015"/>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131涞水县中国人民政治协商会议河北省涞水县委员会（本级）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jc w:val="left"/>
              <w:rPr>
                <w:lang w:eastAsia="zh-CN"/>
              </w:rPr>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rPr>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lang w:eastAsia="zh-CN"/>
              </w:rPr>
            </w:pPr>
          </w:p>
          <w:p>
            <w:pPr>
              <w:pStyle w:val="17"/>
            </w:pPr>
          </w:p>
        </w:tc>
        <w:tc>
          <w:tcPr>
            <w:tcW w:w="964" w:type="dxa"/>
            <w:vAlign w:val="center"/>
          </w:tcPr>
          <w:p>
            <w:pPr>
              <w:pStyle w:val="16"/>
              <w:rPr>
                <w:lang w:eastAsia="zh-CN"/>
              </w:rPr>
            </w:pPr>
          </w:p>
        </w:tc>
        <w:tc>
          <w:tcPr>
            <w:tcW w:w="1134" w:type="dxa"/>
            <w:vAlign w:val="center"/>
          </w:tcPr>
          <w:p>
            <w:pPr>
              <w:pStyle w:val="17"/>
              <w:rPr>
                <w:lang w:eastAsia="zh-CN"/>
              </w:rPr>
            </w:pPr>
          </w:p>
        </w:tc>
        <w:tc>
          <w:tcPr>
            <w:tcW w:w="1134" w:type="dxa"/>
            <w:vAlign w:val="center"/>
          </w:tcPr>
          <w:p>
            <w:pPr>
              <w:pStyle w:val="17"/>
              <w:rPr>
                <w:lang w:eastAsia="zh-CN"/>
              </w:rPr>
            </w:pPr>
          </w:p>
        </w:tc>
        <w:tc>
          <w:tcPr>
            <w:tcW w:w="709" w:type="dxa"/>
            <w:vAlign w:val="center"/>
          </w:tcPr>
          <w:p>
            <w:pPr>
              <w:pStyle w:val="18"/>
              <w:jc w:val="left"/>
              <w:rPr>
                <w:lang w:eastAsia="zh-CN"/>
              </w:rPr>
            </w:pPr>
          </w:p>
        </w:tc>
        <w:tc>
          <w:tcPr>
            <w:tcW w:w="850" w:type="dxa"/>
            <w:vAlign w:val="center"/>
          </w:tcPr>
          <w:p>
            <w:pPr>
              <w:pStyle w:val="16"/>
              <w:rPr>
                <w:lang w:eastAsia="zh-CN"/>
              </w:rPr>
            </w:pPr>
          </w:p>
        </w:tc>
        <w:tc>
          <w:tcPr>
            <w:tcW w:w="850" w:type="dxa"/>
            <w:vAlign w:val="center"/>
          </w:tcPr>
          <w:p>
            <w:pPr>
              <w:pStyle w:val="16"/>
              <w:rPr>
                <w:lang w:eastAsia="zh-CN"/>
              </w:rPr>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ind w:right="420"/>
              <w:jc w:val="left"/>
              <w:rPr>
                <w:lang w:eastAsia="zh-CN"/>
              </w:rPr>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我单位无政府采购预算，空表列示。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4"/>
    </w:p>
    <w:p>
      <w:pPr>
        <w:spacing w:line="520" w:lineRule="exact"/>
        <w:ind w:firstLine="560" w:firstLineChars="200"/>
        <w:rPr>
          <w:rFonts w:hint="default" w:ascii="仿宋" w:hAnsi="仿宋" w:eastAsia="仿宋" w:cs="仿宋"/>
          <w:color w:val="FF0000"/>
          <w:sz w:val="32"/>
          <w:szCs w:val="32"/>
          <w:lang w:val="en-US"/>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年末固定资产总额</w:t>
      </w:r>
      <w:r>
        <w:rPr>
          <w:rFonts w:hint="eastAsia" w:eastAsia="方正仿宋_GBK"/>
          <w:color w:val="000000"/>
          <w:sz w:val="28"/>
          <w:lang w:val="en-US" w:eastAsia="zh-CN"/>
        </w:rPr>
        <w:t>89.60</w:t>
      </w:r>
      <w:r>
        <w:rPr>
          <w:rFonts w:hint="eastAsia" w:eastAsia="方正仿宋_GBK"/>
          <w:color w:val="000000"/>
          <w:sz w:val="28"/>
        </w:rPr>
        <w:t>万元，无办公用房，统一在县委楼办公，车辆3部，共计26.97万元，其他固定资产</w:t>
      </w:r>
      <w:r>
        <w:rPr>
          <w:rFonts w:hint="eastAsia" w:eastAsia="方正仿宋_GBK"/>
          <w:color w:val="000000"/>
          <w:sz w:val="28"/>
          <w:lang w:val="en-US" w:eastAsia="zh-CN"/>
        </w:rPr>
        <w:t>62.43</w:t>
      </w:r>
      <w:r>
        <w:rPr>
          <w:rFonts w:hint="eastAsia" w:eastAsia="方正仿宋_GBK"/>
          <w:color w:val="000000"/>
          <w:sz w:val="28"/>
        </w:rPr>
        <w:t>万元，包括办公家具、计算机、空调、打印机等。202</w:t>
      </w:r>
      <w:r>
        <w:rPr>
          <w:rFonts w:hint="eastAsia" w:eastAsia="方正仿宋_GBK"/>
          <w:color w:val="000000"/>
          <w:sz w:val="28"/>
          <w:lang w:val="en-US" w:eastAsia="zh-CN"/>
        </w:rPr>
        <w:t>4年我部门无购置固定资产情况。</w:t>
      </w:r>
    </w:p>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131涞水县中国人民政治协商会议河北省涞水县委员会（本级）</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bookmarkStart w:id="17" w:name="_GoBack"/>
      <w:bookmarkEnd w:id="17"/>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637"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rFonts w:hint="eastAsia"/>
              </w:rPr>
            </w:pPr>
            <w:r>
              <w:rPr>
                <w:rFonts w:hint="eastAsia"/>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Calibri" w:hAnsi="Calibri" w:cs="宋体" w:eastAsiaTheme="minorEastAsia"/>
                <w:kern w:val="2"/>
                <w:sz w:val="21"/>
                <w:szCs w:val="21"/>
                <w:lang w:val="en-US" w:eastAsia="zh-CN"/>
              </w:rPr>
            </w:pPr>
            <w:r>
              <w:rPr>
                <w:rFonts w:hint="eastAsia" w:ascii="Calibri" w:hAnsi="Calibri" w:cs="宋体" w:eastAsiaTheme="minorEastAsia"/>
                <w:kern w:val="2"/>
                <w:sz w:val="21"/>
                <w:szCs w:val="21"/>
                <w:lang w:val="en-US" w:eastAsia="zh-CN"/>
              </w:rPr>
              <w:t>89.6</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630" w:firstLineChars="300"/>
              <w:textAlignment w:val="center"/>
              <w:rPr>
                <w:rFonts w:hint="eastAsia"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hint="eastAsia" w:ascii="宋体" w:hAnsi="宋体" w:eastAsiaTheme="minorEastAsia"/>
                <w:color w:val="000000"/>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26.97</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 xml:space="preserve">  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hint="eastAsia" w:ascii="宋体" w:hAnsi="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ind w:right="105" w:rightChars="0"/>
              <w:jc w:val="center"/>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62.43</w:t>
            </w:r>
          </w:p>
        </w:tc>
      </w:tr>
    </w:tbl>
    <w:p>
      <w:pPr>
        <w:rPr>
          <w:rFonts w:ascii="黑体" w:hAnsi="黑体" w:eastAsia="黑体" w:cs="黑体"/>
          <w:color w:val="000000"/>
          <w:sz w:val="32"/>
        </w:rPr>
      </w:pPr>
      <w:bookmarkStart w:id="15" w:name="_Toc_3_3_0000000017"/>
    </w:p>
    <w:p>
      <w:pPr>
        <w:numPr>
          <w:ilvl w:val="0"/>
          <w:numId w:val="2"/>
        </w:numPr>
        <w:spacing w:before="10" w:after="10"/>
        <w:ind w:firstLine="320" w:firstLineChars="100"/>
        <w:outlineLvl w:val="2"/>
        <w:rPr>
          <w:rFonts w:ascii="黑体" w:hAnsi="黑体" w:eastAsia="黑体" w:cs="黑体"/>
          <w:color w:val="000000"/>
          <w:sz w:val="32"/>
        </w:rPr>
      </w:pPr>
      <w:r>
        <w:rPr>
          <w:rFonts w:ascii="黑体" w:hAnsi="黑体" w:eastAsia="黑体" w:cs="黑体"/>
          <w:color w:val="000000"/>
          <w:sz w:val="32"/>
        </w:rPr>
        <w:t>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20" w:lineRule="exact"/>
        <w:outlineLvl w:val="3"/>
        <w:rPr>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tab w:relativeTo="margin" w:alignment="center" w:leader="none"/>
    </w: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30</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AB69B"/>
    <w:multiLevelType w:val="singleLevel"/>
    <w:tmpl w:val="AA4AB69B"/>
    <w:lvl w:ilvl="0" w:tentative="0">
      <w:start w:val="4"/>
      <w:numFmt w:val="chineseCounting"/>
      <w:suff w:val="nothing"/>
      <w:lvlText w:val="%1、"/>
      <w:lvlJc w:val="left"/>
      <w:rPr>
        <w:rFonts w:hint="eastAsia"/>
      </w:rPr>
    </w:lvl>
  </w:abstractNum>
  <w:abstractNum w:abstractNumId="1">
    <w:nsid w:val="3E515078"/>
    <w:multiLevelType w:val="singleLevel"/>
    <w:tmpl w:val="3E515078"/>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jdmOTMzYTMxZGQ5MTVmMjQ2Nzg2ZDc3Y2QxMjQwZTgifQ=="/>
  </w:docVars>
  <w:rsids>
    <w:rsidRoot w:val="00781D3A"/>
    <w:rsid w:val="00064159"/>
    <w:rsid w:val="00084B21"/>
    <w:rsid w:val="00120163"/>
    <w:rsid w:val="00182D82"/>
    <w:rsid w:val="001B15F6"/>
    <w:rsid w:val="00201266"/>
    <w:rsid w:val="002A61F7"/>
    <w:rsid w:val="003556CB"/>
    <w:rsid w:val="00557C8E"/>
    <w:rsid w:val="0056582C"/>
    <w:rsid w:val="0059478A"/>
    <w:rsid w:val="005A16E6"/>
    <w:rsid w:val="005A16ED"/>
    <w:rsid w:val="005C7741"/>
    <w:rsid w:val="00664099"/>
    <w:rsid w:val="0068454C"/>
    <w:rsid w:val="00714A9B"/>
    <w:rsid w:val="007304F6"/>
    <w:rsid w:val="00781D3A"/>
    <w:rsid w:val="00791CF2"/>
    <w:rsid w:val="008D0F2A"/>
    <w:rsid w:val="008F1C73"/>
    <w:rsid w:val="0091522A"/>
    <w:rsid w:val="00966113"/>
    <w:rsid w:val="0098765C"/>
    <w:rsid w:val="00AB059E"/>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787946"/>
    <w:rsid w:val="022E6257"/>
    <w:rsid w:val="04E377CC"/>
    <w:rsid w:val="04F35535"/>
    <w:rsid w:val="052B4646"/>
    <w:rsid w:val="052D0A47"/>
    <w:rsid w:val="09E461D2"/>
    <w:rsid w:val="09E518F1"/>
    <w:rsid w:val="0B304DED"/>
    <w:rsid w:val="0CC46135"/>
    <w:rsid w:val="0CD21ED4"/>
    <w:rsid w:val="0CE13176"/>
    <w:rsid w:val="0EA05576"/>
    <w:rsid w:val="0F0C791F"/>
    <w:rsid w:val="0FEB623C"/>
    <w:rsid w:val="127E0B34"/>
    <w:rsid w:val="13596EAB"/>
    <w:rsid w:val="139F5206"/>
    <w:rsid w:val="14186D67"/>
    <w:rsid w:val="14691370"/>
    <w:rsid w:val="14CA62B3"/>
    <w:rsid w:val="158F5031"/>
    <w:rsid w:val="15B66837"/>
    <w:rsid w:val="16C17241"/>
    <w:rsid w:val="16E66CA8"/>
    <w:rsid w:val="17891CFD"/>
    <w:rsid w:val="184B770B"/>
    <w:rsid w:val="19042BD4"/>
    <w:rsid w:val="1BF71070"/>
    <w:rsid w:val="1CCF33D4"/>
    <w:rsid w:val="1D4209B0"/>
    <w:rsid w:val="1D5F5A06"/>
    <w:rsid w:val="1E8C6387"/>
    <w:rsid w:val="1FB2006F"/>
    <w:rsid w:val="20B147CB"/>
    <w:rsid w:val="20B56069"/>
    <w:rsid w:val="218A325D"/>
    <w:rsid w:val="21F2713B"/>
    <w:rsid w:val="22090B6C"/>
    <w:rsid w:val="22CF7A38"/>
    <w:rsid w:val="24DE7700"/>
    <w:rsid w:val="26655E3B"/>
    <w:rsid w:val="270F5DA7"/>
    <w:rsid w:val="28404F0D"/>
    <w:rsid w:val="28916E8B"/>
    <w:rsid w:val="28DE3C83"/>
    <w:rsid w:val="299912AB"/>
    <w:rsid w:val="29AC1FD3"/>
    <w:rsid w:val="2A046294"/>
    <w:rsid w:val="2B0B2850"/>
    <w:rsid w:val="2BDE3F9A"/>
    <w:rsid w:val="2C697D08"/>
    <w:rsid w:val="2D367268"/>
    <w:rsid w:val="2EF91817"/>
    <w:rsid w:val="2FF3584E"/>
    <w:rsid w:val="32FF13C6"/>
    <w:rsid w:val="33C365BE"/>
    <w:rsid w:val="36D2775A"/>
    <w:rsid w:val="391B70EA"/>
    <w:rsid w:val="398919E9"/>
    <w:rsid w:val="39B8407C"/>
    <w:rsid w:val="3A4B0C5C"/>
    <w:rsid w:val="3B8F458E"/>
    <w:rsid w:val="3C4F72DF"/>
    <w:rsid w:val="3D4E71D1"/>
    <w:rsid w:val="3D9409A5"/>
    <w:rsid w:val="3F033BBB"/>
    <w:rsid w:val="3F4211EE"/>
    <w:rsid w:val="4303280C"/>
    <w:rsid w:val="43ED7037"/>
    <w:rsid w:val="44F56185"/>
    <w:rsid w:val="451C33D3"/>
    <w:rsid w:val="4673648B"/>
    <w:rsid w:val="46EB4DC3"/>
    <w:rsid w:val="48390A7E"/>
    <w:rsid w:val="483D40CA"/>
    <w:rsid w:val="48B63E7D"/>
    <w:rsid w:val="4AA91EEB"/>
    <w:rsid w:val="4B7F2C4C"/>
    <w:rsid w:val="4DAF194D"/>
    <w:rsid w:val="4E014035"/>
    <w:rsid w:val="51A0391C"/>
    <w:rsid w:val="526811E4"/>
    <w:rsid w:val="528172AA"/>
    <w:rsid w:val="528A2602"/>
    <w:rsid w:val="541128AF"/>
    <w:rsid w:val="558B5999"/>
    <w:rsid w:val="562A7E7A"/>
    <w:rsid w:val="56821842"/>
    <w:rsid w:val="58165ABF"/>
    <w:rsid w:val="58EE31BF"/>
    <w:rsid w:val="59BC78C3"/>
    <w:rsid w:val="5AB346C0"/>
    <w:rsid w:val="5B5163B3"/>
    <w:rsid w:val="5D663C6C"/>
    <w:rsid w:val="5F781A34"/>
    <w:rsid w:val="60033C5A"/>
    <w:rsid w:val="617050B9"/>
    <w:rsid w:val="63471E49"/>
    <w:rsid w:val="66482160"/>
    <w:rsid w:val="69E55F18"/>
    <w:rsid w:val="6BD050D2"/>
    <w:rsid w:val="6C8F6D86"/>
    <w:rsid w:val="6E0F17B6"/>
    <w:rsid w:val="71035A94"/>
    <w:rsid w:val="713003C1"/>
    <w:rsid w:val="7292705A"/>
    <w:rsid w:val="734914C9"/>
    <w:rsid w:val="74745854"/>
    <w:rsid w:val="74970572"/>
    <w:rsid w:val="75695C4F"/>
    <w:rsid w:val="75FE5774"/>
    <w:rsid w:val="76766876"/>
    <w:rsid w:val="786A4094"/>
    <w:rsid w:val="795D5ACB"/>
    <w:rsid w:val="79823784"/>
    <w:rsid w:val="7A41363F"/>
    <w:rsid w:val="7BEF12CB"/>
    <w:rsid w:val="7C920181"/>
    <w:rsid w:val="7DC223A1"/>
    <w:rsid w:val="7F8813C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9074</Words>
  <Characters>10507</Characters>
  <Lines>92</Lines>
  <Paragraphs>26</Paragraphs>
  <TotalTime>4</TotalTime>
  <ScaleCrop>false</ScaleCrop>
  <LinksUpToDate>false</LinksUpToDate>
  <CharactersWithSpaces>10881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2024-01-30T02:36:07Z</dcterms:modified>
  <dc:title>定兴县财政局所属单位预算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