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黑体" w:eastAsia="黑体" w:cs="黑体"/>
          <w:b/>
          <w:color w:val="000000"/>
          <w:sz w:val="30"/>
          <w:lang w:eastAsia="zh-CN"/>
        </w:rPr>
        <w:t>涞水</w:t>
      </w:r>
      <w:r>
        <w:rPr>
          <w:rFonts w:hint="eastAsia" w:ascii="黑体" w:eastAsia="黑体" w:cs="黑体"/>
          <w:b/>
          <w:color w:val="000000"/>
          <w:sz w:val="30"/>
          <w:lang w:eastAsia="zh-CN"/>
        </w:rPr>
        <w:t>县司法局</w:t>
      </w:r>
      <w:r>
        <w:rPr>
          <w:rFonts w:hint="eastAsia" w:ascii="黑体" w:eastAsia="黑体" w:cs="黑体"/>
          <w:b/>
          <w:color w:val="000000"/>
          <w:sz w:val="30"/>
        </w:rPr>
        <w:t>所属单位预算</w:t>
      </w:r>
    </w:p>
    <w:p>
      <w:pPr>
        <w:pStyle w:val="5"/>
        <w:tabs>
          <w:tab w:val="right" w:leader="dot" w:pos="14562"/>
        </w:tabs>
      </w:pPr>
      <w:r>
        <w:fldChar w:fldCharType="begin"/>
      </w:r>
      <w:r>
        <w:instrText xml:space="preserve">TOC \o "4-4" \h \z \u </w:instrText>
      </w:r>
      <w:r>
        <w:fldChar w:fldCharType="separate"/>
      </w:r>
      <w:r>
        <w:fldChar w:fldCharType="begin"/>
      </w:r>
      <w:r>
        <w:instrText xml:space="preserve"> HYPERLINK \l "_Toc_4_4_0000000019" </w:instrText>
      </w:r>
      <w:r>
        <w:fldChar w:fldCharType="separate"/>
      </w:r>
      <w:r>
        <w:rPr>
          <w:lang w:eastAsia="zh-CN"/>
        </w:rPr>
        <w:t>涞水</w:t>
      </w:r>
      <w:r>
        <w:rPr>
          <w:rFonts w:hint="eastAsia"/>
        </w:rPr>
        <w:t>县</w:t>
      </w:r>
      <w:r>
        <w:rPr>
          <w:rFonts w:hint="eastAsia"/>
          <w:lang w:eastAsia="zh-CN"/>
        </w:rPr>
        <w:t>司法</w:t>
      </w:r>
      <w:r>
        <w:rPr>
          <w:rFonts w:hint="eastAsia"/>
        </w:rPr>
        <w:t>局（本级）收支预算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cs="方正小标宋_GBK" w:eastAsiaTheme="minorEastAsia"/>
          <w:color w:val="000000"/>
          <w:sz w:val="36"/>
          <w:lang w:eastAsia="zh-CN"/>
        </w:rPr>
        <w:sectPr>
          <w:footerReference r:id="rId3" w:type="default"/>
          <w:pgSz w:w="16840" w:h="11900" w:orient="landscape"/>
          <w:pgMar w:top="1361" w:right="1020" w:bottom="1134" w:left="1020" w:header="720" w:footer="720" w:gutter="0"/>
          <w:pgNumType w:start="1"/>
          <w:cols w:space="720" w:num="1"/>
        </w:sectPr>
      </w:pPr>
    </w:p>
    <w:p>
      <w:pPr>
        <w:outlineLvl w:val="1"/>
        <w:rPr>
          <w:rFonts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1"/>
        <w:gridCol w:w="4805"/>
        <w:gridCol w:w="2252"/>
        <w:gridCol w:w="4805"/>
        <w:gridCol w:w="22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06" w:type="dxa"/>
            <w:gridSpan w:val="2"/>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315001涞水县司法局本级</w:t>
            </w:r>
          </w:p>
        </w:tc>
        <w:tc>
          <w:tcPr>
            <w:tcW w:w="225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7058"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restart"/>
            <w:vAlign w:val="center"/>
          </w:tcPr>
          <w:p>
            <w:pPr>
              <w:pStyle w:val="15"/>
            </w:pPr>
            <w:r>
              <w:t>序号</w:t>
            </w:r>
          </w:p>
        </w:tc>
        <w:tc>
          <w:tcPr>
            <w:tcW w:w="7057" w:type="dxa"/>
            <w:gridSpan w:val="2"/>
            <w:vAlign w:val="center"/>
          </w:tcPr>
          <w:p>
            <w:pPr>
              <w:pStyle w:val="15"/>
            </w:pPr>
            <w:r>
              <w:t>收入</w:t>
            </w:r>
          </w:p>
        </w:tc>
        <w:tc>
          <w:tcPr>
            <w:tcW w:w="7058"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continue"/>
          </w:tcPr>
          <w:p/>
        </w:tc>
        <w:tc>
          <w:tcPr>
            <w:tcW w:w="4805" w:type="dxa"/>
            <w:vAlign w:val="center"/>
          </w:tcPr>
          <w:p>
            <w:pPr>
              <w:pStyle w:val="15"/>
            </w:pPr>
            <w:r>
              <w:t>项  目</w:t>
            </w:r>
          </w:p>
        </w:tc>
        <w:tc>
          <w:tcPr>
            <w:tcW w:w="2252" w:type="dxa"/>
            <w:vAlign w:val="center"/>
          </w:tcPr>
          <w:p>
            <w:pPr>
              <w:pStyle w:val="15"/>
            </w:pPr>
            <w:r>
              <w:t>预算数</w:t>
            </w:r>
          </w:p>
        </w:tc>
        <w:tc>
          <w:tcPr>
            <w:tcW w:w="4805" w:type="dxa"/>
            <w:vAlign w:val="center"/>
          </w:tcPr>
          <w:p>
            <w:pPr>
              <w:pStyle w:val="15"/>
            </w:pPr>
            <w:r>
              <w:t>项  目</w:t>
            </w:r>
          </w:p>
        </w:tc>
        <w:tc>
          <w:tcPr>
            <w:tcW w:w="2253"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Align w:val="center"/>
          </w:tcPr>
          <w:p>
            <w:pPr>
              <w:pStyle w:val="15"/>
            </w:pPr>
            <w:r>
              <w:t>栏次</w:t>
            </w:r>
          </w:p>
        </w:tc>
        <w:tc>
          <w:tcPr>
            <w:tcW w:w="4805" w:type="dxa"/>
            <w:vAlign w:val="center"/>
          </w:tcPr>
          <w:p>
            <w:pPr>
              <w:pStyle w:val="15"/>
            </w:pPr>
            <w:r>
              <w:t>1</w:t>
            </w:r>
          </w:p>
        </w:tc>
        <w:tc>
          <w:tcPr>
            <w:tcW w:w="2252" w:type="dxa"/>
            <w:vAlign w:val="center"/>
          </w:tcPr>
          <w:p>
            <w:pPr>
              <w:pStyle w:val="15"/>
            </w:pPr>
            <w:r>
              <w:t>2</w:t>
            </w:r>
          </w:p>
        </w:tc>
        <w:tc>
          <w:tcPr>
            <w:tcW w:w="4805" w:type="dxa"/>
            <w:vAlign w:val="center"/>
          </w:tcPr>
          <w:p>
            <w:pPr>
              <w:pStyle w:val="15"/>
            </w:pPr>
            <w:r>
              <w:t>3</w:t>
            </w:r>
          </w:p>
        </w:tc>
        <w:tc>
          <w:tcPr>
            <w:tcW w:w="2253"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w:t>
            </w:r>
          </w:p>
        </w:tc>
        <w:tc>
          <w:tcPr>
            <w:tcW w:w="4805" w:type="dxa"/>
            <w:vAlign w:val="center"/>
          </w:tcPr>
          <w:p>
            <w:pPr>
              <w:pStyle w:val="17"/>
            </w:pPr>
            <w:r>
              <w:t>一、一般公共预算拨款收入</w:t>
            </w:r>
          </w:p>
        </w:tc>
        <w:tc>
          <w:tcPr>
            <w:tcW w:w="2252" w:type="dxa"/>
            <w:vAlign w:val="top"/>
          </w:tcPr>
          <w:p>
            <w:pPr>
              <w:keepNext w:val="0"/>
              <w:keepLines w:val="0"/>
              <w:widowControl/>
              <w:suppressLineNumbers w:val="0"/>
              <w:jc w:val="right"/>
              <w:textAlignment w:val="top"/>
              <w:rPr>
                <w:rFonts w:hint="default" w:ascii="Calibri" w:hAnsi="Calibri" w:eastAsia="宋体" w:cs="Calibri"/>
                <w:color w:val="000000"/>
                <w:sz w:val="22"/>
                <w:szCs w:val="22"/>
                <w:lang w:val="en-US" w:eastAsia="zh-CN"/>
              </w:rPr>
            </w:pPr>
            <w:r>
              <w:rPr>
                <w:rFonts w:hint="eastAsia" w:ascii="Calibri" w:hAnsi="Calibri" w:eastAsia="宋体" w:cs="Calibri"/>
                <w:i w:val="0"/>
                <w:iCs w:val="0"/>
                <w:color w:val="000000"/>
                <w:kern w:val="0"/>
                <w:sz w:val="22"/>
                <w:szCs w:val="22"/>
                <w:u w:val="none"/>
                <w:lang w:val="en-US" w:eastAsia="zh-CN" w:bidi="ar"/>
              </w:rPr>
              <w:t>640.42</w:t>
            </w:r>
          </w:p>
        </w:tc>
        <w:tc>
          <w:tcPr>
            <w:tcW w:w="4805" w:type="dxa"/>
            <w:vAlign w:val="center"/>
          </w:tcPr>
          <w:p>
            <w:pPr>
              <w:pStyle w:val="17"/>
            </w:pPr>
            <w:r>
              <w:t>一、一般公共服务支出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2</w:t>
            </w:r>
          </w:p>
        </w:tc>
        <w:tc>
          <w:tcPr>
            <w:tcW w:w="4805" w:type="dxa"/>
            <w:vAlign w:val="center"/>
          </w:tcPr>
          <w:p>
            <w:pPr>
              <w:pStyle w:val="17"/>
            </w:pPr>
            <w:r>
              <w:t>二、政府性基金预算拨款收入</w:t>
            </w:r>
          </w:p>
        </w:tc>
        <w:tc>
          <w:tcPr>
            <w:tcW w:w="2252" w:type="dxa"/>
            <w:vAlign w:val="top"/>
          </w:tcPr>
          <w:p>
            <w:pPr>
              <w:jc w:val="right"/>
            </w:pPr>
          </w:p>
        </w:tc>
        <w:tc>
          <w:tcPr>
            <w:tcW w:w="4805" w:type="dxa"/>
            <w:vAlign w:val="center"/>
          </w:tcPr>
          <w:p>
            <w:pPr>
              <w:pStyle w:val="17"/>
            </w:pPr>
            <w:r>
              <w:t>二、外交支出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3</w:t>
            </w:r>
          </w:p>
        </w:tc>
        <w:tc>
          <w:tcPr>
            <w:tcW w:w="4805" w:type="dxa"/>
            <w:vAlign w:val="center"/>
          </w:tcPr>
          <w:p>
            <w:pPr>
              <w:pStyle w:val="17"/>
            </w:pPr>
            <w:r>
              <w:t>三、国有资本经营预算拨款收入</w:t>
            </w:r>
          </w:p>
        </w:tc>
        <w:tc>
          <w:tcPr>
            <w:tcW w:w="2252" w:type="dxa"/>
            <w:vAlign w:val="top"/>
          </w:tcPr>
          <w:p>
            <w:pPr>
              <w:jc w:val="right"/>
            </w:pPr>
          </w:p>
        </w:tc>
        <w:tc>
          <w:tcPr>
            <w:tcW w:w="4805" w:type="dxa"/>
            <w:vAlign w:val="center"/>
          </w:tcPr>
          <w:p>
            <w:pPr>
              <w:pStyle w:val="17"/>
            </w:pPr>
            <w:r>
              <w:t>三、国防支出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4</w:t>
            </w:r>
          </w:p>
        </w:tc>
        <w:tc>
          <w:tcPr>
            <w:tcW w:w="4805" w:type="dxa"/>
            <w:vAlign w:val="center"/>
          </w:tcPr>
          <w:p>
            <w:pPr>
              <w:pStyle w:val="17"/>
            </w:pPr>
            <w:r>
              <w:t>四、财政专户管理资金收入</w:t>
            </w:r>
          </w:p>
        </w:tc>
        <w:tc>
          <w:tcPr>
            <w:tcW w:w="2252" w:type="dxa"/>
            <w:vAlign w:val="top"/>
          </w:tcPr>
          <w:p>
            <w:pPr>
              <w:jc w:val="right"/>
            </w:pPr>
          </w:p>
        </w:tc>
        <w:tc>
          <w:tcPr>
            <w:tcW w:w="4805" w:type="dxa"/>
            <w:vAlign w:val="center"/>
          </w:tcPr>
          <w:p>
            <w:pPr>
              <w:pStyle w:val="17"/>
            </w:pPr>
            <w:r>
              <w:t>四、公共安全支出</w:t>
            </w:r>
          </w:p>
        </w:tc>
        <w:tc>
          <w:tcPr>
            <w:tcW w:w="2253"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5</w:t>
            </w:r>
          </w:p>
        </w:tc>
        <w:tc>
          <w:tcPr>
            <w:tcW w:w="4805" w:type="dxa"/>
            <w:vAlign w:val="center"/>
          </w:tcPr>
          <w:p>
            <w:pPr>
              <w:pStyle w:val="17"/>
            </w:pPr>
            <w:r>
              <w:t>五、事业收入</w:t>
            </w:r>
          </w:p>
        </w:tc>
        <w:tc>
          <w:tcPr>
            <w:tcW w:w="2252" w:type="dxa"/>
            <w:vAlign w:val="top"/>
          </w:tcPr>
          <w:p>
            <w:pPr>
              <w:jc w:val="right"/>
            </w:pPr>
          </w:p>
        </w:tc>
        <w:tc>
          <w:tcPr>
            <w:tcW w:w="4805" w:type="dxa"/>
            <w:vAlign w:val="center"/>
          </w:tcPr>
          <w:p>
            <w:pPr>
              <w:pStyle w:val="17"/>
            </w:pPr>
            <w:r>
              <w:t>五、教育支出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6</w:t>
            </w:r>
          </w:p>
        </w:tc>
        <w:tc>
          <w:tcPr>
            <w:tcW w:w="4805" w:type="dxa"/>
            <w:vAlign w:val="center"/>
          </w:tcPr>
          <w:p>
            <w:pPr>
              <w:pStyle w:val="17"/>
            </w:pPr>
            <w:r>
              <w:t>六、事业单位经营收入</w:t>
            </w:r>
          </w:p>
        </w:tc>
        <w:tc>
          <w:tcPr>
            <w:tcW w:w="2252" w:type="dxa"/>
            <w:vAlign w:val="top"/>
          </w:tcPr>
          <w:p>
            <w:pPr>
              <w:jc w:val="right"/>
            </w:pPr>
          </w:p>
        </w:tc>
        <w:tc>
          <w:tcPr>
            <w:tcW w:w="4805" w:type="dxa"/>
            <w:vAlign w:val="center"/>
          </w:tcPr>
          <w:p>
            <w:pPr>
              <w:pStyle w:val="17"/>
            </w:pPr>
            <w:r>
              <w:t>六、科学技术支出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7</w:t>
            </w:r>
          </w:p>
        </w:tc>
        <w:tc>
          <w:tcPr>
            <w:tcW w:w="4805" w:type="dxa"/>
            <w:vAlign w:val="center"/>
          </w:tcPr>
          <w:p>
            <w:pPr>
              <w:pStyle w:val="17"/>
            </w:pPr>
            <w:r>
              <w:t>七、上级补助收入</w:t>
            </w:r>
          </w:p>
        </w:tc>
        <w:tc>
          <w:tcPr>
            <w:tcW w:w="2252" w:type="dxa"/>
            <w:vAlign w:val="top"/>
          </w:tcPr>
          <w:p>
            <w:pPr>
              <w:jc w:val="right"/>
            </w:pPr>
          </w:p>
        </w:tc>
        <w:tc>
          <w:tcPr>
            <w:tcW w:w="4805" w:type="dxa"/>
            <w:vAlign w:val="center"/>
          </w:tcPr>
          <w:p>
            <w:pPr>
              <w:pStyle w:val="17"/>
            </w:pPr>
            <w:r>
              <w:t>七、文化旅游体育与传媒支出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8</w:t>
            </w:r>
          </w:p>
        </w:tc>
        <w:tc>
          <w:tcPr>
            <w:tcW w:w="4805" w:type="dxa"/>
            <w:vAlign w:val="center"/>
          </w:tcPr>
          <w:p>
            <w:pPr>
              <w:pStyle w:val="17"/>
            </w:pPr>
            <w:r>
              <w:t>八、附属单位上缴收入</w:t>
            </w:r>
          </w:p>
        </w:tc>
        <w:tc>
          <w:tcPr>
            <w:tcW w:w="2252" w:type="dxa"/>
            <w:vAlign w:val="top"/>
          </w:tcPr>
          <w:p>
            <w:pPr>
              <w:jc w:val="right"/>
            </w:pPr>
          </w:p>
        </w:tc>
        <w:tc>
          <w:tcPr>
            <w:tcW w:w="4805" w:type="dxa"/>
            <w:vAlign w:val="center"/>
          </w:tcPr>
          <w:p>
            <w:pPr>
              <w:pStyle w:val="17"/>
            </w:pPr>
            <w:r>
              <w:t>八、社会保障和就业支出</w:t>
            </w:r>
          </w:p>
        </w:tc>
        <w:tc>
          <w:tcPr>
            <w:tcW w:w="2253" w:type="dxa"/>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38.18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9</w:t>
            </w:r>
          </w:p>
        </w:tc>
        <w:tc>
          <w:tcPr>
            <w:tcW w:w="4805" w:type="dxa"/>
            <w:vAlign w:val="center"/>
          </w:tcPr>
          <w:p>
            <w:pPr>
              <w:pStyle w:val="17"/>
            </w:pPr>
            <w:r>
              <w:t>九、其他收入</w:t>
            </w:r>
          </w:p>
        </w:tc>
        <w:tc>
          <w:tcPr>
            <w:tcW w:w="2252" w:type="dxa"/>
            <w:vAlign w:val="top"/>
          </w:tcPr>
          <w:p>
            <w:pPr>
              <w:jc w:val="right"/>
            </w:pPr>
          </w:p>
        </w:tc>
        <w:tc>
          <w:tcPr>
            <w:tcW w:w="4805" w:type="dxa"/>
            <w:vAlign w:val="center"/>
          </w:tcPr>
          <w:p>
            <w:pPr>
              <w:pStyle w:val="17"/>
            </w:pPr>
            <w:r>
              <w:t>九、社会保险基金支出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10</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十、卫生健康支出</w:t>
            </w:r>
          </w:p>
        </w:tc>
        <w:tc>
          <w:tcPr>
            <w:tcW w:w="2253" w:type="dxa"/>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21.19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11</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十一、节能环保支出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12</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十二、城乡社区支出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13</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十三、农林水支出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14</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十四、交通运输支出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15</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十五、资源勘探工业信息等支出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16</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十六、商业服务业等支出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17</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十七、金融支出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18</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十八、援助其他地区支出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19</w:t>
            </w:r>
          </w:p>
        </w:tc>
        <w:tc>
          <w:tcPr>
            <w:tcW w:w="4805" w:type="dxa"/>
            <w:vAlign w:val="center"/>
          </w:tcPr>
          <w:p>
            <w:pPr>
              <w:pStyle w:val="17"/>
            </w:pPr>
          </w:p>
        </w:tc>
        <w:tc>
          <w:tcPr>
            <w:tcW w:w="2252" w:type="dxa"/>
            <w:vAlign w:val="top"/>
          </w:tcPr>
          <w:p>
            <w:pPr>
              <w:jc w:val="right"/>
            </w:pPr>
          </w:p>
        </w:tc>
        <w:tc>
          <w:tcPr>
            <w:tcW w:w="4805" w:type="dxa"/>
            <w:vAlign w:val="center"/>
          </w:tcPr>
          <w:p>
            <w:pPr>
              <w:pStyle w:val="17"/>
            </w:pPr>
            <w:r>
              <w:t>十九、自然资源海洋气象等支出</w:t>
            </w:r>
          </w:p>
        </w:tc>
        <w:tc>
          <w:tcPr>
            <w:tcW w:w="2253"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20</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二十、住房保障支出</w:t>
            </w:r>
          </w:p>
        </w:tc>
        <w:tc>
          <w:tcPr>
            <w:tcW w:w="225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right"/>
              <w:textAlignment w:val="top"/>
              <w:rPr>
                <w:rFonts w:ascii="Times New Roman" w:hAnsi="Times New Roman" w:eastAsia="宋体" w:cs="Times New Roman"/>
                <w:sz w:val="24"/>
                <w:lang w:eastAsia="zh-CN"/>
              </w:rPr>
            </w:pPr>
            <w:r>
              <w:rPr>
                <w:rFonts w:hint="default" w:ascii="Calibri" w:hAnsi="Calibri" w:eastAsia="宋体" w:cs="Calibri"/>
                <w:i w:val="0"/>
                <w:iCs w:val="0"/>
                <w:color w:val="000000"/>
                <w:kern w:val="0"/>
                <w:sz w:val="22"/>
                <w:szCs w:val="22"/>
                <w:u w:val="none"/>
                <w:lang w:val="en-US" w:eastAsia="zh-CN" w:bidi="ar"/>
              </w:rPr>
              <w:t>23.43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21</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二十一、粮油物资储备支出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二十二、国有资本经营预算支出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二十三、灾害防治及应急管理支出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24</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二十四、预备费</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25</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二十五、其他支出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26</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二十六、转移性支出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27</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二十七、债务还本支出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28</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二十八、债务付息支出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29</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二十九、债务发行费用支出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30</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三十、抗疫特别国债安排的支出</w:t>
            </w:r>
          </w:p>
        </w:tc>
        <w:tc>
          <w:tcPr>
            <w:tcW w:w="2253" w:type="dxa"/>
            <w:tcBorders>
              <w:top w:val="single" w:color="000000" w:sz="6" w:space="0"/>
              <w:left w:val="single" w:color="000000" w:sz="6" w:space="0"/>
              <w:bottom w:val="single" w:color="000000" w:sz="6" w:space="0"/>
              <w:right w:val="single" w:color="000000" w:sz="6" w:space="0"/>
            </w:tcBorders>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31</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本年收入合计</w:t>
            </w:r>
          </w:p>
        </w:tc>
        <w:tc>
          <w:tcPr>
            <w:tcW w:w="2252" w:type="dxa"/>
            <w:tcBorders>
              <w:top w:val="single" w:color="000000" w:sz="6" w:space="0"/>
              <w:left w:val="single" w:color="000000" w:sz="6" w:space="0"/>
              <w:bottom w:val="single" w:color="000000" w:sz="6" w:space="0"/>
              <w:right w:val="single" w:color="000000" w:sz="6" w:space="0"/>
            </w:tcBorders>
            <w:vAlign w:val="top"/>
          </w:tcPr>
          <w:p>
            <w:pPr>
              <w:jc w:val="right"/>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640.42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本年支出合计</w:t>
            </w:r>
          </w:p>
        </w:tc>
        <w:tc>
          <w:tcPr>
            <w:tcW w:w="225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640.42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上年结转结余</w:t>
            </w:r>
          </w:p>
        </w:tc>
        <w:tc>
          <w:tcPr>
            <w:tcW w:w="2252"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年终结转结余</w:t>
            </w:r>
          </w:p>
        </w:tc>
        <w:tc>
          <w:tcPr>
            <w:tcW w:w="225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收入总计</w:t>
            </w:r>
          </w:p>
        </w:tc>
        <w:tc>
          <w:tcPr>
            <w:tcW w:w="2252"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 xml:space="preserve">                            640.42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支出总计</w:t>
            </w:r>
          </w:p>
        </w:tc>
        <w:tc>
          <w:tcPr>
            <w:tcW w:w="225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640.42</w:t>
            </w:r>
          </w:p>
        </w:tc>
      </w:tr>
    </w:tbl>
    <w:p>
      <w:pPr>
        <w:rPr>
          <w:rFonts w:eastAsiaTheme="minorEastAsia"/>
          <w:lang w:eastAsia="zh-CN"/>
        </w:r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94"/>
        <w:gridCol w:w="1457"/>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315001涞水县司法局本级</w:t>
            </w:r>
          </w:p>
        </w:tc>
        <w:tc>
          <w:tcPr>
            <w:tcW w:w="3402" w:type="dxa"/>
            <w:gridSpan w:val="3"/>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94" w:type="dxa"/>
            <w:vAlign w:val="center"/>
          </w:tcPr>
          <w:p>
            <w:pPr>
              <w:pStyle w:val="15"/>
            </w:pPr>
            <w:r>
              <w:t>科目    编码</w:t>
            </w:r>
          </w:p>
        </w:tc>
        <w:tc>
          <w:tcPr>
            <w:tcW w:w="1457"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094" w:type="dxa"/>
            <w:vAlign w:val="center"/>
          </w:tcPr>
          <w:p>
            <w:pPr>
              <w:pStyle w:val="15"/>
            </w:pPr>
            <w:r>
              <w:t>1</w:t>
            </w:r>
          </w:p>
        </w:tc>
        <w:tc>
          <w:tcPr>
            <w:tcW w:w="1457"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w:t>
            </w:r>
          </w:p>
        </w:tc>
        <w:tc>
          <w:tcPr>
            <w:tcW w:w="1094" w:type="dxa"/>
          </w:tcPr>
          <w:p/>
        </w:tc>
        <w:tc>
          <w:tcPr>
            <w:tcW w:w="1457" w:type="dxa"/>
          </w:tcPr>
          <w:p>
            <w:pPr>
              <w:textAlignment w:val="top"/>
            </w:pPr>
            <w:r>
              <w:rPr>
                <w:rFonts w:ascii="Calibri" w:hAnsi="Calibri" w:eastAsia="宋体" w:cs="Calibri"/>
                <w:color w:val="000000"/>
                <w:sz w:val="22"/>
                <w:szCs w:val="22"/>
                <w:lang w:eastAsia="zh-CN" w:bidi="ar"/>
              </w:rPr>
              <w:t>合计</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640.42</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640.42</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640.42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tcPr>
          <w:p>
            <w:pPr>
              <w:jc w:val="center"/>
              <w:textAlignment w:val="top"/>
            </w:pPr>
            <w:r>
              <w:rPr>
                <w:rFonts w:ascii="Calibri" w:hAnsi="Calibri" w:eastAsia="宋体" w:cs="Calibri"/>
                <w:color w:val="000000"/>
                <w:sz w:val="22"/>
                <w:szCs w:val="22"/>
                <w:lang w:eastAsia="zh-CN" w:bidi="ar"/>
              </w:rPr>
              <w:t>2</w:t>
            </w:r>
          </w:p>
        </w:tc>
        <w:tc>
          <w:tcPr>
            <w:tcW w:w="1094" w:type="dxa"/>
          </w:tcPr>
          <w:p>
            <w:pPr>
              <w:textAlignment w:val="top"/>
            </w:pPr>
            <w:r>
              <w:rPr>
                <w:rFonts w:ascii="Calibri" w:hAnsi="Calibri" w:eastAsia="宋体" w:cs="Calibri"/>
                <w:color w:val="000000"/>
                <w:sz w:val="22"/>
                <w:szCs w:val="22"/>
                <w:lang w:eastAsia="zh-CN" w:bidi="ar"/>
              </w:rPr>
              <w:t>204</w:t>
            </w:r>
          </w:p>
        </w:tc>
        <w:tc>
          <w:tcPr>
            <w:tcW w:w="1457" w:type="dxa"/>
          </w:tcPr>
          <w:p>
            <w:pPr>
              <w:textAlignment w:val="top"/>
            </w:pPr>
            <w:r>
              <w:rPr>
                <w:rFonts w:ascii="Calibri" w:hAnsi="Calibri" w:eastAsia="宋体" w:cs="Calibri"/>
                <w:color w:val="000000"/>
                <w:sz w:val="22"/>
                <w:szCs w:val="22"/>
                <w:lang w:eastAsia="zh-CN" w:bidi="ar"/>
              </w:rPr>
              <w:t>公共安全支出</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557.62</w:t>
            </w:r>
          </w:p>
        </w:tc>
        <w:tc>
          <w:tcPr>
            <w:tcW w:w="1134" w:type="dxa"/>
            <w:vAlign w:val="top"/>
          </w:tcPr>
          <w:p>
            <w:pPr>
              <w:keepNext w:val="0"/>
              <w:keepLines w:val="0"/>
              <w:widowControl/>
              <w:suppressLineNumbers w:val="0"/>
              <w:jc w:val="right"/>
              <w:textAlignment w:val="top"/>
              <w:rPr>
                <w:rFonts w:hint="default"/>
                <w:lang w:val="en-US"/>
              </w:rPr>
            </w:pPr>
            <w:r>
              <w:rPr>
                <w:rFonts w:hint="eastAsia" w:eastAsia="宋体"/>
                <w:lang w:val="en-US" w:eastAsia="zh-CN"/>
              </w:rPr>
              <w:t>557.62</w:t>
            </w:r>
          </w:p>
        </w:tc>
        <w:tc>
          <w:tcPr>
            <w:tcW w:w="1134" w:type="dxa"/>
            <w:vAlign w:val="top"/>
          </w:tcPr>
          <w:p>
            <w:pPr>
              <w:keepNext w:val="0"/>
              <w:keepLines w:val="0"/>
              <w:widowControl/>
              <w:suppressLineNumbers w:val="0"/>
              <w:ind w:firstLine="240" w:firstLineChars="100"/>
              <w:jc w:val="both"/>
              <w:textAlignment w:val="top"/>
              <w:rPr>
                <w:rFonts w:hint="default" w:eastAsia="宋体"/>
                <w:lang w:val="en-US" w:eastAsia="zh-CN"/>
              </w:rPr>
            </w:pPr>
            <w:r>
              <w:rPr>
                <w:rFonts w:hint="eastAsia" w:eastAsia="宋体"/>
                <w:lang w:val="en-US" w:eastAsia="zh-CN"/>
              </w:rPr>
              <w:t>557.62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tcPr>
          <w:p>
            <w:pPr>
              <w:jc w:val="center"/>
              <w:textAlignment w:val="top"/>
            </w:pPr>
            <w:r>
              <w:rPr>
                <w:rFonts w:ascii="Calibri" w:hAnsi="Calibri" w:eastAsia="宋体" w:cs="Calibri"/>
                <w:color w:val="000000"/>
                <w:sz w:val="22"/>
                <w:szCs w:val="22"/>
                <w:lang w:eastAsia="zh-CN" w:bidi="ar"/>
              </w:rPr>
              <w:t>3</w:t>
            </w:r>
          </w:p>
        </w:tc>
        <w:tc>
          <w:tcPr>
            <w:tcW w:w="1094" w:type="dxa"/>
          </w:tcPr>
          <w:p>
            <w:pPr>
              <w:textAlignment w:val="top"/>
            </w:pPr>
            <w:r>
              <w:rPr>
                <w:rFonts w:ascii="Calibri" w:hAnsi="Calibri" w:eastAsia="宋体" w:cs="Calibri"/>
                <w:color w:val="000000"/>
                <w:sz w:val="22"/>
                <w:szCs w:val="22"/>
                <w:lang w:eastAsia="zh-CN" w:bidi="ar"/>
              </w:rPr>
              <w:t>20406</w:t>
            </w:r>
          </w:p>
        </w:tc>
        <w:tc>
          <w:tcPr>
            <w:tcW w:w="1457" w:type="dxa"/>
          </w:tcPr>
          <w:p>
            <w:pPr>
              <w:textAlignment w:val="top"/>
            </w:pPr>
            <w:r>
              <w:rPr>
                <w:rFonts w:ascii="Calibri" w:hAnsi="Calibri" w:eastAsia="宋体" w:cs="Calibri"/>
                <w:color w:val="000000"/>
                <w:sz w:val="22"/>
                <w:szCs w:val="22"/>
                <w:lang w:eastAsia="zh-CN" w:bidi="ar"/>
              </w:rPr>
              <w:t>司法</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557.62</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557.62</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557.62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680" w:type="dxa"/>
          </w:tcPr>
          <w:p>
            <w:pPr>
              <w:jc w:val="center"/>
              <w:textAlignment w:val="top"/>
            </w:pPr>
            <w:r>
              <w:rPr>
                <w:rFonts w:ascii="Calibri" w:hAnsi="Calibri" w:eastAsia="宋体" w:cs="Calibri"/>
                <w:color w:val="000000"/>
                <w:sz w:val="22"/>
                <w:szCs w:val="22"/>
                <w:lang w:eastAsia="zh-CN" w:bidi="ar"/>
              </w:rPr>
              <w:t>4</w:t>
            </w:r>
          </w:p>
        </w:tc>
        <w:tc>
          <w:tcPr>
            <w:tcW w:w="1094" w:type="dxa"/>
          </w:tcPr>
          <w:p>
            <w:pPr>
              <w:textAlignment w:val="top"/>
            </w:pPr>
            <w:r>
              <w:rPr>
                <w:rFonts w:ascii="Calibri" w:hAnsi="Calibri" w:eastAsia="宋体" w:cs="Calibri"/>
                <w:color w:val="000000"/>
                <w:sz w:val="22"/>
                <w:szCs w:val="22"/>
                <w:lang w:eastAsia="zh-CN" w:bidi="ar"/>
              </w:rPr>
              <w:t>2040601</w:t>
            </w:r>
          </w:p>
        </w:tc>
        <w:tc>
          <w:tcPr>
            <w:tcW w:w="1457" w:type="dxa"/>
          </w:tcPr>
          <w:p>
            <w:pPr>
              <w:textAlignment w:val="top"/>
            </w:pPr>
            <w:r>
              <w:rPr>
                <w:rFonts w:ascii="Calibri" w:hAnsi="Calibri" w:eastAsia="宋体" w:cs="Calibri"/>
                <w:color w:val="000000"/>
                <w:sz w:val="22"/>
                <w:szCs w:val="22"/>
                <w:lang w:eastAsia="zh-CN" w:bidi="ar"/>
              </w:rPr>
              <w:t>行政运行</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481.90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481.90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481.90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5</w:t>
            </w:r>
          </w:p>
        </w:tc>
        <w:tc>
          <w:tcPr>
            <w:tcW w:w="1094" w:type="dxa"/>
          </w:tcPr>
          <w:p>
            <w:pPr>
              <w:textAlignment w:val="top"/>
            </w:pPr>
            <w:r>
              <w:rPr>
                <w:rFonts w:ascii="Calibri" w:hAnsi="Calibri" w:eastAsia="宋体" w:cs="Calibri"/>
                <w:color w:val="000000"/>
                <w:sz w:val="22"/>
                <w:szCs w:val="22"/>
                <w:lang w:eastAsia="zh-CN" w:bidi="ar"/>
              </w:rPr>
              <w:t>2040604</w:t>
            </w:r>
          </w:p>
        </w:tc>
        <w:tc>
          <w:tcPr>
            <w:tcW w:w="1457" w:type="dxa"/>
          </w:tcPr>
          <w:p>
            <w:pPr>
              <w:textAlignment w:val="top"/>
            </w:pPr>
            <w:r>
              <w:rPr>
                <w:rFonts w:ascii="Calibri" w:hAnsi="Calibri" w:eastAsia="宋体" w:cs="Calibri"/>
                <w:color w:val="000000"/>
                <w:sz w:val="22"/>
                <w:szCs w:val="22"/>
                <w:lang w:eastAsia="zh-CN" w:bidi="ar"/>
              </w:rPr>
              <w:t>基层司法业务</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12.74</w:t>
            </w:r>
          </w:p>
        </w:tc>
        <w:tc>
          <w:tcPr>
            <w:tcW w:w="1134" w:type="dxa"/>
            <w:vAlign w:val="top"/>
          </w:tcPr>
          <w:p>
            <w:pPr>
              <w:keepNext w:val="0"/>
              <w:keepLines w:val="0"/>
              <w:widowControl/>
              <w:suppressLineNumbers w:val="0"/>
              <w:jc w:val="right"/>
              <w:textAlignment w:val="top"/>
            </w:pPr>
            <w:r>
              <w:rPr>
                <w:rFonts w:hint="eastAsia" w:eastAsia="宋体"/>
                <w:lang w:val="en-US" w:eastAsia="zh-CN"/>
              </w:rPr>
              <w:t>12.74</w:t>
            </w:r>
          </w:p>
        </w:tc>
        <w:tc>
          <w:tcPr>
            <w:tcW w:w="1134" w:type="dxa"/>
            <w:vAlign w:val="top"/>
          </w:tcPr>
          <w:p>
            <w:pPr>
              <w:keepNext w:val="0"/>
              <w:keepLines w:val="0"/>
              <w:widowControl/>
              <w:suppressLineNumbers w:val="0"/>
              <w:jc w:val="right"/>
              <w:textAlignment w:val="top"/>
            </w:pPr>
            <w:r>
              <w:rPr>
                <w:rFonts w:hint="eastAsia" w:eastAsia="宋体"/>
                <w:lang w:val="en-US" w:eastAsia="zh-CN"/>
              </w:rPr>
              <w:t>12.74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680" w:type="dxa"/>
          </w:tcPr>
          <w:p>
            <w:pPr>
              <w:jc w:val="center"/>
              <w:textAlignment w:val="top"/>
            </w:pPr>
            <w:r>
              <w:rPr>
                <w:rFonts w:ascii="Calibri" w:hAnsi="Calibri" w:eastAsia="宋体" w:cs="Calibri"/>
                <w:color w:val="000000"/>
                <w:sz w:val="22"/>
                <w:szCs w:val="22"/>
                <w:lang w:eastAsia="zh-CN" w:bidi="ar"/>
              </w:rPr>
              <w:t>6</w:t>
            </w:r>
          </w:p>
        </w:tc>
        <w:tc>
          <w:tcPr>
            <w:tcW w:w="1094" w:type="dxa"/>
          </w:tcPr>
          <w:p>
            <w:pPr>
              <w:textAlignment w:val="top"/>
            </w:pPr>
            <w:r>
              <w:rPr>
                <w:rFonts w:ascii="Calibri" w:hAnsi="Calibri" w:eastAsia="宋体" w:cs="Calibri"/>
                <w:color w:val="000000"/>
                <w:sz w:val="22"/>
                <w:szCs w:val="22"/>
                <w:lang w:eastAsia="zh-CN" w:bidi="ar"/>
              </w:rPr>
              <w:t>2040605</w:t>
            </w:r>
          </w:p>
        </w:tc>
        <w:tc>
          <w:tcPr>
            <w:tcW w:w="1457" w:type="dxa"/>
          </w:tcPr>
          <w:p>
            <w:pPr>
              <w:textAlignment w:val="top"/>
            </w:pPr>
            <w:r>
              <w:rPr>
                <w:rFonts w:ascii="Calibri" w:hAnsi="Calibri" w:eastAsia="宋体" w:cs="Calibri"/>
                <w:color w:val="000000"/>
                <w:sz w:val="22"/>
                <w:szCs w:val="22"/>
                <w:lang w:eastAsia="zh-CN" w:bidi="ar"/>
              </w:rPr>
              <w:t>普法宣传</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11.70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11.70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11.70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7</w:t>
            </w:r>
          </w:p>
        </w:tc>
        <w:tc>
          <w:tcPr>
            <w:tcW w:w="1094" w:type="dxa"/>
          </w:tcPr>
          <w:p>
            <w:pPr>
              <w:textAlignment w:val="top"/>
            </w:pPr>
            <w:r>
              <w:rPr>
                <w:rFonts w:ascii="Calibri" w:hAnsi="Calibri" w:eastAsia="宋体" w:cs="Calibri"/>
                <w:color w:val="000000"/>
                <w:sz w:val="22"/>
                <w:szCs w:val="22"/>
                <w:lang w:eastAsia="zh-CN" w:bidi="ar"/>
              </w:rPr>
              <w:t>2040606</w:t>
            </w:r>
          </w:p>
        </w:tc>
        <w:tc>
          <w:tcPr>
            <w:tcW w:w="1457" w:type="dxa"/>
          </w:tcPr>
          <w:p>
            <w:pPr>
              <w:textAlignment w:val="top"/>
            </w:pPr>
            <w:r>
              <w:rPr>
                <w:rFonts w:ascii="Calibri" w:hAnsi="Calibri" w:eastAsia="宋体" w:cs="Calibri"/>
                <w:color w:val="000000"/>
                <w:sz w:val="22"/>
                <w:szCs w:val="22"/>
                <w:lang w:eastAsia="zh-CN" w:bidi="ar"/>
              </w:rPr>
              <w:t>律师管理</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1.10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1.10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1.10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8</w:t>
            </w:r>
          </w:p>
        </w:tc>
        <w:tc>
          <w:tcPr>
            <w:tcW w:w="1094" w:type="dxa"/>
          </w:tcPr>
          <w:p>
            <w:pPr>
              <w:textAlignment w:val="top"/>
            </w:pPr>
            <w:r>
              <w:rPr>
                <w:rFonts w:ascii="Calibri" w:hAnsi="Calibri" w:eastAsia="宋体" w:cs="Calibri"/>
                <w:color w:val="000000"/>
                <w:sz w:val="22"/>
                <w:szCs w:val="22"/>
                <w:lang w:eastAsia="zh-CN" w:bidi="ar"/>
              </w:rPr>
              <w:t>2040607</w:t>
            </w:r>
          </w:p>
        </w:tc>
        <w:tc>
          <w:tcPr>
            <w:tcW w:w="1457" w:type="dxa"/>
          </w:tcPr>
          <w:p>
            <w:pPr>
              <w:textAlignment w:val="top"/>
            </w:pPr>
            <w:r>
              <w:rPr>
                <w:rFonts w:ascii="Calibri" w:hAnsi="Calibri" w:eastAsia="宋体" w:cs="Calibri"/>
                <w:color w:val="000000"/>
                <w:sz w:val="22"/>
                <w:szCs w:val="22"/>
                <w:lang w:eastAsia="zh-CN" w:bidi="ar"/>
              </w:rPr>
              <w:t>公共法律服务</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1.00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1.00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1.00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9</w:t>
            </w:r>
          </w:p>
        </w:tc>
        <w:tc>
          <w:tcPr>
            <w:tcW w:w="1094" w:type="dxa"/>
          </w:tcPr>
          <w:p>
            <w:pPr>
              <w:textAlignment w:val="top"/>
            </w:pPr>
            <w:r>
              <w:rPr>
                <w:rFonts w:ascii="Calibri" w:hAnsi="Calibri" w:eastAsia="宋体" w:cs="Calibri"/>
                <w:color w:val="000000"/>
                <w:sz w:val="22"/>
                <w:szCs w:val="22"/>
                <w:lang w:eastAsia="zh-CN" w:bidi="ar"/>
              </w:rPr>
              <w:t>2040610</w:t>
            </w:r>
          </w:p>
        </w:tc>
        <w:tc>
          <w:tcPr>
            <w:tcW w:w="1457" w:type="dxa"/>
          </w:tcPr>
          <w:p>
            <w:pPr>
              <w:textAlignment w:val="top"/>
            </w:pPr>
            <w:r>
              <w:rPr>
                <w:rFonts w:ascii="Calibri" w:hAnsi="Calibri" w:eastAsia="宋体" w:cs="Calibri"/>
                <w:color w:val="000000"/>
                <w:sz w:val="22"/>
                <w:szCs w:val="22"/>
                <w:lang w:eastAsia="zh-CN" w:bidi="ar"/>
              </w:rPr>
              <w:t>社区矫正</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10.70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eastAsia" w:eastAsia="宋体"/>
                <w:lang w:val="en-US" w:eastAsia="zh-CN"/>
              </w:rPr>
              <w:t>10.70</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eastAsia" w:eastAsia="宋体"/>
                <w:lang w:val="en-US" w:eastAsia="zh-CN"/>
              </w:rPr>
              <w:t>10.70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10</w:t>
            </w:r>
          </w:p>
        </w:tc>
        <w:tc>
          <w:tcPr>
            <w:tcW w:w="1094" w:type="dxa"/>
          </w:tcPr>
          <w:p>
            <w:pPr>
              <w:textAlignment w:val="top"/>
            </w:pPr>
            <w:r>
              <w:rPr>
                <w:rFonts w:ascii="Calibri" w:hAnsi="Calibri" w:eastAsia="宋体" w:cs="Calibri"/>
                <w:color w:val="000000"/>
                <w:sz w:val="22"/>
                <w:szCs w:val="22"/>
                <w:lang w:eastAsia="zh-CN" w:bidi="ar"/>
              </w:rPr>
              <w:t>2040612</w:t>
            </w:r>
          </w:p>
        </w:tc>
        <w:tc>
          <w:tcPr>
            <w:tcW w:w="1457" w:type="dxa"/>
          </w:tcPr>
          <w:p>
            <w:pPr>
              <w:textAlignment w:val="top"/>
            </w:pPr>
            <w:r>
              <w:rPr>
                <w:rFonts w:ascii="Calibri" w:hAnsi="Calibri" w:eastAsia="宋体" w:cs="Calibri"/>
                <w:color w:val="000000"/>
                <w:sz w:val="22"/>
                <w:szCs w:val="22"/>
                <w:lang w:eastAsia="zh-CN" w:bidi="ar"/>
              </w:rPr>
              <w:t>法治建设</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38.48</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38.48</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38.48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1</w:t>
            </w:r>
          </w:p>
        </w:tc>
        <w:tc>
          <w:tcPr>
            <w:tcW w:w="1094" w:type="dxa"/>
          </w:tcPr>
          <w:p>
            <w:pPr>
              <w:textAlignment w:val="top"/>
            </w:pPr>
            <w:r>
              <w:rPr>
                <w:rFonts w:ascii="Calibri" w:hAnsi="Calibri" w:eastAsia="宋体" w:cs="Calibri"/>
                <w:color w:val="000000"/>
                <w:sz w:val="22"/>
                <w:szCs w:val="22"/>
                <w:lang w:eastAsia="zh-CN" w:bidi="ar"/>
              </w:rPr>
              <w:t>208</w:t>
            </w:r>
          </w:p>
        </w:tc>
        <w:tc>
          <w:tcPr>
            <w:tcW w:w="1457" w:type="dxa"/>
          </w:tcPr>
          <w:p>
            <w:pPr>
              <w:textAlignment w:val="top"/>
            </w:pPr>
            <w:r>
              <w:rPr>
                <w:rFonts w:ascii="Calibri" w:hAnsi="Calibri" w:eastAsia="宋体" w:cs="Calibri"/>
                <w:color w:val="000000"/>
                <w:sz w:val="22"/>
                <w:szCs w:val="22"/>
                <w:lang w:eastAsia="zh-CN" w:bidi="ar"/>
              </w:rPr>
              <w:t>社会保障和就业支出</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38.18</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38.18</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38.18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2</w:t>
            </w:r>
          </w:p>
        </w:tc>
        <w:tc>
          <w:tcPr>
            <w:tcW w:w="1094" w:type="dxa"/>
          </w:tcPr>
          <w:p>
            <w:pPr>
              <w:textAlignment w:val="top"/>
            </w:pPr>
            <w:r>
              <w:rPr>
                <w:rFonts w:ascii="Calibri" w:hAnsi="Calibri" w:eastAsia="宋体" w:cs="Calibri"/>
                <w:color w:val="000000"/>
                <w:sz w:val="22"/>
                <w:szCs w:val="22"/>
                <w:lang w:eastAsia="zh-CN" w:bidi="ar"/>
              </w:rPr>
              <w:t>20805</w:t>
            </w:r>
          </w:p>
        </w:tc>
        <w:tc>
          <w:tcPr>
            <w:tcW w:w="1457" w:type="dxa"/>
          </w:tcPr>
          <w:p>
            <w:pPr>
              <w:textAlignment w:val="top"/>
            </w:pPr>
            <w:r>
              <w:rPr>
                <w:rFonts w:ascii="Calibri" w:hAnsi="Calibri" w:eastAsia="宋体" w:cs="Calibri"/>
                <w:color w:val="000000"/>
                <w:sz w:val="22"/>
                <w:szCs w:val="22"/>
                <w:lang w:eastAsia="zh-CN" w:bidi="ar"/>
              </w:rPr>
              <w:t>行政事业单位养老支出</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default" w:eastAsia="宋体"/>
                <w:lang w:val="en-US" w:eastAsia="zh-CN"/>
              </w:rPr>
              <w:t>38.18</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default" w:eastAsia="宋体"/>
                <w:lang w:val="en-US" w:eastAsia="zh-CN"/>
              </w:rPr>
              <w:t>38.18</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default" w:eastAsia="宋体"/>
                <w:lang w:val="en-US" w:eastAsia="zh-CN"/>
              </w:rPr>
              <w:t>38.18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1" w:hRule="atLeast"/>
          <w:jc w:val="center"/>
        </w:trPr>
        <w:tc>
          <w:tcPr>
            <w:tcW w:w="680" w:type="dxa"/>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3</w:t>
            </w:r>
          </w:p>
        </w:tc>
        <w:tc>
          <w:tcPr>
            <w:tcW w:w="1094" w:type="dxa"/>
          </w:tcPr>
          <w:p>
            <w:pPr>
              <w:textAlignment w:val="top"/>
            </w:pPr>
            <w:r>
              <w:rPr>
                <w:rFonts w:ascii="Calibri" w:hAnsi="Calibri" w:eastAsia="宋体" w:cs="Calibri"/>
                <w:color w:val="000000"/>
                <w:sz w:val="22"/>
                <w:szCs w:val="22"/>
                <w:lang w:eastAsia="zh-CN" w:bidi="ar"/>
              </w:rPr>
              <w:t>2080505</w:t>
            </w:r>
          </w:p>
        </w:tc>
        <w:tc>
          <w:tcPr>
            <w:tcW w:w="1457" w:type="dxa"/>
          </w:tcPr>
          <w:p>
            <w:pPr>
              <w:textAlignment w:val="top"/>
            </w:pPr>
            <w:r>
              <w:rPr>
                <w:rFonts w:ascii="Calibri" w:hAnsi="Calibri" w:eastAsia="宋体" w:cs="Calibri"/>
                <w:color w:val="000000"/>
                <w:sz w:val="22"/>
                <w:szCs w:val="22"/>
                <w:lang w:eastAsia="zh-CN" w:bidi="ar"/>
              </w:rPr>
              <w:t>机关事业单位基本养老保险缴费支出</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default" w:eastAsia="宋体"/>
                <w:lang w:val="en-US" w:eastAsia="zh-CN"/>
              </w:rPr>
              <w:t>38.18</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default" w:eastAsia="宋体"/>
                <w:lang w:val="en-US" w:eastAsia="zh-CN"/>
              </w:rPr>
              <w:t>38.18</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default" w:eastAsia="宋体"/>
                <w:lang w:val="en-US" w:eastAsia="zh-CN"/>
              </w:rPr>
              <w:t>38.18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4</w:t>
            </w:r>
          </w:p>
        </w:tc>
        <w:tc>
          <w:tcPr>
            <w:tcW w:w="1094" w:type="dxa"/>
          </w:tcPr>
          <w:p>
            <w:pPr>
              <w:textAlignment w:val="top"/>
            </w:pPr>
            <w:r>
              <w:rPr>
                <w:rFonts w:ascii="Calibri" w:hAnsi="Calibri" w:eastAsia="宋体" w:cs="Calibri"/>
                <w:color w:val="000000"/>
                <w:sz w:val="22"/>
                <w:szCs w:val="22"/>
                <w:lang w:eastAsia="zh-CN" w:bidi="ar"/>
              </w:rPr>
              <w:t>210</w:t>
            </w:r>
          </w:p>
        </w:tc>
        <w:tc>
          <w:tcPr>
            <w:tcW w:w="1457" w:type="dxa"/>
          </w:tcPr>
          <w:p>
            <w:pPr>
              <w:textAlignment w:val="top"/>
            </w:pPr>
            <w:r>
              <w:rPr>
                <w:rFonts w:ascii="Calibri" w:hAnsi="Calibri" w:eastAsia="宋体" w:cs="Calibri"/>
                <w:color w:val="000000"/>
                <w:sz w:val="22"/>
                <w:szCs w:val="22"/>
                <w:lang w:eastAsia="zh-CN" w:bidi="ar"/>
              </w:rPr>
              <w:t>卫生健康支出</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21.19</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21.19</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21.19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5</w:t>
            </w:r>
          </w:p>
        </w:tc>
        <w:tc>
          <w:tcPr>
            <w:tcW w:w="1094" w:type="dxa"/>
          </w:tcPr>
          <w:p>
            <w:pPr>
              <w:textAlignment w:val="top"/>
            </w:pPr>
            <w:r>
              <w:rPr>
                <w:rFonts w:ascii="Calibri" w:hAnsi="Calibri" w:eastAsia="宋体" w:cs="Calibri"/>
                <w:color w:val="000000"/>
                <w:sz w:val="22"/>
                <w:szCs w:val="22"/>
                <w:lang w:eastAsia="zh-CN" w:bidi="ar"/>
              </w:rPr>
              <w:t>21011</w:t>
            </w:r>
          </w:p>
        </w:tc>
        <w:tc>
          <w:tcPr>
            <w:tcW w:w="1457" w:type="dxa"/>
          </w:tcPr>
          <w:p>
            <w:pPr>
              <w:textAlignment w:val="top"/>
            </w:pPr>
            <w:r>
              <w:rPr>
                <w:rFonts w:ascii="Calibri" w:hAnsi="Calibri" w:eastAsia="宋体" w:cs="Calibri"/>
                <w:color w:val="000000"/>
                <w:sz w:val="22"/>
                <w:szCs w:val="22"/>
                <w:lang w:eastAsia="zh-CN" w:bidi="ar"/>
              </w:rPr>
              <w:t>行政事业单位医疗</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21.19</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21.19</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21.19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6</w:t>
            </w:r>
          </w:p>
        </w:tc>
        <w:tc>
          <w:tcPr>
            <w:tcW w:w="1094" w:type="dxa"/>
          </w:tcPr>
          <w:p>
            <w:pPr>
              <w:textAlignment w:val="top"/>
            </w:pPr>
            <w:r>
              <w:rPr>
                <w:rFonts w:ascii="Calibri" w:hAnsi="Calibri" w:eastAsia="宋体" w:cs="Calibri"/>
                <w:color w:val="000000"/>
                <w:sz w:val="22"/>
                <w:szCs w:val="22"/>
                <w:lang w:eastAsia="zh-CN" w:bidi="ar"/>
              </w:rPr>
              <w:t>2101101</w:t>
            </w:r>
          </w:p>
        </w:tc>
        <w:tc>
          <w:tcPr>
            <w:tcW w:w="1457" w:type="dxa"/>
          </w:tcPr>
          <w:p>
            <w:pPr>
              <w:textAlignment w:val="top"/>
            </w:pPr>
            <w:r>
              <w:rPr>
                <w:rFonts w:ascii="Calibri" w:hAnsi="Calibri" w:eastAsia="宋体" w:cs="Calibri"/>
                <w:color w:val="000000"/>
                <w:sz w:val="22"/>
                <w:szCs w:val="22"/>
                <w:lang w:eastAsia="zh-CN" w:bidi="ar"/>
              </w:rPr>
              <w:t>行政单位医疗</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16.14</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16.14</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16.14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ascii="Calibri" w:hAnsi="Calibri" w:eastAsia="宋体" w:cs="Calibri"/>
                <w:color w:val="000000"/>
                <w:sz w:val="22"/>
                <w:szCs w:val="22"/>
                <w:lang w:val="en-US" w:eastAsia="zh-CN" w:bidi="ar"/>
              </w:rPr>
            </w:pPr>
            <w:r>
              <w:rPr>
                <w:rFonts w:hint="eastAsia" w:ascii="Calibri" w:hAnsi="Calibri" w:eastAsia="宋体" w:cs="Calibri"/>
                <w:color w:val="000000"/>
                <w:sz w:val="22"/>
                <w:szCs w:val="22"/>
                <w:lang w:val="en-US" w:eastAsia="zh-CN" w:bidi="ar"/>
              </w:rPr>
              <w:t>17</w:t>
            </w:r>
          </w:p>
        </w:tc>
        <w:tc>
          <w:tcPr>
            <w:tcW w:w="1094" w:type="dxa"/>
          </w:tcPr>
          <w:p>
            <w:pPr>
              <w:textAlignment w:val="top"/>
              <w:rPr>
                <w:rFonts w:hint="default" w:ascii="Calibri" w:hAnsi="Calibri" w:eastAsia="宋体" w:cs="Calibri"/>
                <w:color w:val="000000"/>
                <w:sz w:val="22"/>
                <w:szCs w:val="22"/>
                <w:lang w:val="en-US" w:eastAsia="zh-CN" w:bidi="ar"/>
              </w:rPr>
            </w:pPr>
            <w:r>
              <w:rPr>
                <w:rFonts w:hint="eastAsia" w:ascii="Calibri" w:hAnsi="Calibri" w:eastAsia="宋体" w:cs="Calibri"/>
                <w:color w:val="000000"/>
                <w:sz w:val="22"/>
                <w:szCs w:val="22"/>
                <w:lang w:val="en-US" w:eastAsia="zh-CN" w:bidi="ar"/>
              </w:rPr>
              <w:t>2101103</w:t>
            </w:r>
          </w:p>
        </w:tc>
        <w:tc>
          <w:tcPr>
            <w:tcW w:w="1457" w:type="dxa"/>
          </w:tcPr>
          <w:p>
            <w:pPr>
              <w:textAlignment w:val="top"/>
              <w:rPr>
                <w:rFonts w:ascii="Calibri" w:hAnsi="Calibri" w:eastAsia="宋体" w:cs="Calibri"/>
                <w:color w:val="000000"/>
                <w:sz w:val="22"/>
                <w:szCs w:val="22"/>
                <w:lang w:eastAsia="zh-CN" w:bidi="ar"/>
              </w:rPr>
            </w:pPr>
            <w:r>
              <w:rPr>
                <w:rFonts w:hint="eastAsia" w:ascii="Calibri" w:hAnsi="Calibri" w:eastAsia="宋体" w:cs="Calibri"/>
                <w:color w:val="000000"/>
                <w:sz w:val="22"/>
                <w:szCs w:val="22"/>
                <w:lang w:eastAsia="zh-CN" w:bidi="ar"/>
              </w:rPr>
              <w:t>公务员医疗补助</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5.05</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5.05</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5.05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8</w:t>
            </w:r>
          </w:p>
        </w:tc>
        <w:tc>
          <w:tcPr>
            <w:tcW w:w="1094" w:type="dxa"/>
          </w:tcPr>
          <w:p>
            <w:pPr>
              <w:textAlignment w:val="top"/>
            </w:pPr>
            <w:r>
              <w:rPr>
                <w:rFonts w:ascii="Calibri" w:hAnsi="Calibri" w:eastAsia="宋体" w:cs="Calibri"/>
                <w:color w:val="000000"/>
                <w:sz w:val="22"/>
                <w:szCs w:val="22"/>
                <w:lang w:eastAsia="zh-CN" w:bidi="ar"/>
              </w:rPr>
              <w:t>221</w:t>
            </w:r>
          </w:p>
        </w:tc>
        <w:tc>
          <w:tcPr>
            <w:tcW w:w="1457" w:type="dxa"/>
          </w:tcPr>
          <w:p>
            <w:pPr>
              <w:textAlignment w:val="top"/>
            </w:pPr>
            <w:r>
              <w:rPr>
                <w:rFonts w:ascii="Calibri" w:hAnsi="Calibri" w:eastAsia="宋体" w:cs="Calibri"/>
                <w:color w:val="000000"/>
                <w:sz w:val="22"/>
                <w:szCs w:val="22"/>
                <w:lang w:eastAsia="zh-CN" w:bidi="ar"/>
              </w:rPr>
              <w:t>住房保障支出</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eastAsia="宋体"/>
                <w:lang w:val="en-US" w:eastAsia="zh-CN"/>
              </w:rPr>
            </w:pPr>
            <w:r>
              <w:rPr>
                <w:rFonts w:hint="eastAsia" w:eastAsia="宋体"/>
                <w:lang w:val="en-US" w:eastAsia="zh-CN"/>
              </w:rPr>
              <w:t>19</w:t>
            </w:r>
          </w:p>
        </w:tc>
        <w:tc>
          <w:tcPr>
            <w:tcW w:w="1094" w:type="dxa"/>
          </w:tcPr>
          <w:p>
            <w:pPr>
              <w:textAlignment w:val="top"/>
            </w:pPr>
            <w:r>
              <w:rPr>
                <w:rFonts w:ascii="Calibri" w:hAnsi="Calibri" w:eastAsia="宋体" w:cs="Calibri"/>
                <w:color w:val="000000"/>
                <w:sz w:val="22"/>
                <w:szCs w:val="22"/>
                <w:lang w:eastAsia="zh-CN" w:bidi="ar"/>
              </w:rPr>
              <w:t>22102</w:t>
            </w:r>
          </w:p>
        </w:tc>
        <w:tc>
          <w:tcPr>
            <w:tcW w:w="1457" w:type="dxa"/>
          </w:tcPr>
          <w:p>
            <w:pPr>
              <w:textAlignment w:val="top"/>
            </w:pPr>
            <w:r>
              <w:rPr>
                <w:rFonts w:ascii="Calibri" w:hAnsi="Calibri" w:eastAsia="宋体" w:cs="Calibri"/>
                <w:color w:val="000000"/>
                <w:sz w:val="22"/>
                <w:szCs w:val="22"/>
                <w:lang w:eastAsia="zh-CN" w:bidi="ar"/>
              </w:rPr>
              <w:t>住房改革支出</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hint="default" w:eastAsia="宋体"/>
                <w:lang w:val="en-US" w:eastAsia="zh-CN"/>
              </w:rPr>
            </w:pPr>
            <w:r>
              <w:rPr>
                <w:rFonts w:hint="eastAsia" w:eastAsia="宋体"/>
                <w:lang w:val="en-US" w:eastAsia="zh-CN"/>
              </w:rPr>
              <w:t>20</w:t>
            </w:r>
          </w:p>
        </w:tc>
        <w:tc>
          <w:tcPr>
            <w:tcW w:w="1094" w:type="dxa"/>
          </w:tcPr>
          <w:p>
            <w:pPr>
              <w:textAlignment w:val="top"/>
            </w:pPr>
            <w:r>
              <w:rPr>
                <w:rFonts w:ascii="Calibri" w:hAnsi="Calibri" w:eastAsia="宋体" w:cs="Calibri"/>
                <w:color w:val="000000"/>
                <w:sz w:val="22"/>
                <w:szCs w:val="22"/>
                <w:lang w:eastAsia="zh-CN" w:bidi="ar"/>
              </w:rPr>
              <w:t>2210201</w:t>
            </w:r>
          </w:p>
        </w:tc>
        <w:tc>
          <w:tcPr>
            <w:tcW w:w="1457" w:type="dxa"/>
          </w:tcPr>
          <w:p>
            <w:pPr>
              <w:textAlignment w:val="top"/>
            </w:pPr>
            <w:r>
              <w:rPr>
                <w:rFonts w:ascii="Calibri" w:hAnsi="Calibri" w:eastAsia="宋体" w:cs="Calibri"/>
                <w:color w:val="000000"/>
                <w:sz w:val="22"/>
                <w:szCs w:val="22"/>
                <w:lang w:eastAsia="zh-CN" w:bidi="ar"/>
              </w:rPr>
              <w:t>住房公积金</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keepNext w:val="0"/>
              <w:keepLines w:val="0"/>
              <w:widowControl/>
              <w:suppressLineNumbers w:val="0"/>
              <w:jc w:val="right"/>
              <w:textAlignment w:val="top"/>
              <w:rPr>
                <w:rFonts w:hint="eastAsia" w:eastAsia="宋体"/>
                <w:lang w:val="en-US" w:eastAsia="zh-CN"/>
              </w:rPr>
            </w:pPr>
            <w:r>
              <w:rPr>
                <w:rFonts w:hint="default" w:eastAsia="宋体"/>
                <w:lang w:val="en-US" w:eastAsia="zh-CN"/>
              </w:rPr>
              <w:t>23.43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1"/>
        <w:rPr>
          <w:highlight w:val="red"/>
        </w:rPr>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315001涞水县司法局本级</w:t>
            </w:r>
          </w:p>
        </w:tc>
        <w:tc>
          <w:tcPr>
            <w:tcW w:w="2722" w:type="dxa"/>
            <w:gridSpan w:val="2"/>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992" w:type="dxa"/>
            <w:vAlign w:val="top"/>
          </w:tcPr>
          <w:p>
            <w:pPr>
              <w:jc w:val="left"/>
            </w:pP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640.42</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564.70</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75.72</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公共安全支出</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 xml:space="preserve">        557.62</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 xml:space="preserve">        481.90</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75.72</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20406</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司法</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557.62</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481.90</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 xml:space="preserve">          75.72</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2040601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481.90</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481.90</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2040604</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基层司法业务</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12.74</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12.74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2040605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普法宣传</w:t>
            </w:r>
          </w:p>
        </w:tc>
        <w:tc>
          <w:tcPr>
            <w:tcW w:w="136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11.70</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11.70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2040606</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律师管理</w:t>
            </w:r>
          </w:p>
        </w:tc>
        <w:tc>
          <w:tcPr>
            <w:tcW w:w="136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1.10</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1.10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2040607</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公共法律服务</w:t>
            </w:r>
          </w:p>
        </w:tc>
        <w:tc>
          <w:tcPr>
            <w:tcW w:w="136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1.00</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1.00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2040610</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社区矫正</w:t>
            </w:r>
          </w:p>
        </w:tc>
        <w:tc>
          <w:tcPr>
            <w:tcW w:w="136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13.31</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13.31</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2040612</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法治建设</w:t>
            </w:r>
          </w:p>
        </w:tc>
        <w:tc>
          <w:tcPr>
            <w:tcW w:w="136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38.48</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38.48</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1</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21.19</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21.19</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21.19</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21.19</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16.14</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16.14</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2101103</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公务员医疗补助</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5.05</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5.05</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23.43</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23.43</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color w:val="000000"/>
                <w:sz w:val="22"/>
                <w:szCs w:val="22"/>
                <w:lang w:val="en-US" w:eastAsia="zh-CN" w:bidi="ar"/>
              </w:rPr>
            </w:pPr>
            <w:r>
              <w:rPr>
                <w:rFonts w:hint="eastAsia" w:ascii="Calibri" w:hAnsi="Calibri" w:eastAsia="宋体" w:cs="Calibri"/>
                <w:color w:val="000000"/>
                <w:sz w:val="22"/>
                <w:szCs w:val="22"/>
                <w:lang w:val="en-US" w:eastAsia="zh-CN" w:bidi="ar"/>
              </w:rPr>
              <w:t>19</w:t>
            </w:r>
          </w:p>
        </w:tc>
        <w:tc>
          <w:tcPr>
            <w:tcW w:w="992"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22102</w:t>
            </w:r>
          </w:p>
        </w:tc>
        <w:tc>
          <w:tcPr>
            <w:tcW w:w="4536"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23.43</w:t>
            </w:r>
          </w:p>
        </w:tc>
        <w:tc>
          <w:tcPr>
            <w:tcW w:w="136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23.43</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0</w:t>
            </w:r>
          </w:p>
        </w:tc>
        <w:tc>
          <w:tcPr>
            <w:tcW w:w="992"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2210201</w:t>
            </w:r>
          </w:p>
        </w:tc>
        <w:tc>
          <w:tcPr>
            <w:tcW w:w="4536"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23.43</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23.43</w:t>
            </w:r>
          </w:p>
        </w:tc>
        <w:tc>
          <w:tcPr>
            <w:tcW w:w="1361" w:type="dxa"/>
            <w:vAlign w:val="top"/>
          </w:tcPr>
          <w:p>
            <w:pPr>
              <w:keepNext w:val="0"/>
              <w:keepLines w:val="0"/>
              <w:widowControl/>
              <w:suppressLineNumbers w:val="0"/>
              <w:jc w:val="center"/>
              <w:textAlignment w:val="top"/>
              <w:rPr>
                <w:rFonts w:hint="default" w:eastAsia="宋体"/>
                <w:lang w:val="en-US" w:eastAsia="zh-CN"/>
              </w:rPr>
            </w:pPr>
          </w:p>
        </w:tc>
        <w:tc>
          <w:tcPr>
            <w:tcW w:w="1361" w:type="dxa"/>
          </w:tcPr>
          <w:p>
            <w:pPr>
              <w:jc w:val="right"/>
            </w:pPr>
          </w:p>
        </w:tc>
        <w:tc>
          <w:tcPr>
            <w:tcW w:w="1361" w:type="dxa"/>
          </w:tcPr>
          <w:p>
            <w:pPr>
              <w:jc w:val="right"/>
            </w:pPr>
          </w:p>
        </w:tc>
        <w:tc>
          <w:tcPr>
            <w:tcW w:w="136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315001涞水县司法局本级</w:t>
            </w:r>
          </w:p>
        </w:tc>
        <w:tc>
          <w:tcPr>
            <w:tcW w:w="3402"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eastAsia" w:eastAsia="宋体"/>
                <w:lang w:val="en-US" w:eastAsia="zh-CN"/>
              </w:rPr>
              <w:t>640.42</w:t>
            </w:r>
          </w:p>
        </w:tc>
        <w:tc>
          <w:tcPr>
            <w:tcW w:w="3402" w:type="dxa"/>
            <w:vAlign w:val="center"/>
          </w:tcPr>
          <w:p>
            <w:pPr>
              <w:pStyle w:val="17"/>
            </w:pPr>
            <w:r>
              <w:t>一、一般公共服务支出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557.62</w:t>
            </w:r>
          </w:p>
        </w:tc>
        <w:tc>
          <w:tcPr>
            <w:tcW w:w="1474"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557.62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top"/>
          </w:tcPr>
          <w:p>
            <w:pPr>
              <w:keepNext w:val="0"/>
              <w:keepLines w:val="0"/>
              <w:widowControl/>
              <w:suppressLineNumbers w:val="0"/>
              <w:jc w:val="center"/>
              <w:textAlignment w:val="top"/>
              <w:rPr>
                <w:rFonts w:hint="default" w:eastAsia="宋体"/>
                <w:lang w:val="en-US" w:eastAsia="zh-CN"/>
              </w:rPr>
            </w:pPr>
          </w:p>
        </w:tc>
        <w:tc>
          <w:tcPr>
            <w:tcW w:w="1474" w:type="dxa"/>
            <w:vAlign w:val="top"/>
          </w:tcPr>
          <w:p>
            <w:pPr>
              <w:keepNext w:val="0"/>
              <w:keepLines w:val="0"/>
              <w:widowControl/>
              <w:suppressLineNumbers w:val="0"/>
              <w:jc w:val="center"/>
              <w:textAlignment w:val="top"/>
              <w:rPr>
                <w:rFonts w:hint="default" w:eastAsia="宋体"/>
                <w:lang w:val="en-US"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top"/>
          </w:tcPr>
          <w:p>
            <w:pPr>
              <w:keepNext w:val="0"/>
              <w:keepLines w:val="0"/>
              <w:widowControl/>
              <w:suppressLineNumbers w:val="0"/>
              <w:jc w:val="center"/>
              <w:textAlignment w:val="top"/>
              <w:rPr>
                <w:rFonts w:hint="default" w:eastAsia="宋体"/>
                <w:lang w:val="en-US" w:eastAsia="zh-CN"/>
              </w:rPr>
            </w:pPr>
          </w:p>
        </w:tc>
        <w:tc>
          <w:tcPr>
            <w:tcW w:w="1474" w:type="dxa"/>
            <w:vAlign w:val="top"/>
          </w:tcPr>
          <w:p>
            <w:pPr>
              <w:keepNext w:val="0"/>
              <w:keepLines w:val="0"/>
              <w:widowControl/>
              <w:suppressLineNumbers w:val="0"/>
              <w:jc w:val="center"/>
              <w:textAlignment w:val="top"/>
              <w:rPr>
                <w:rFonts w:hint="default" w:eastAsia="宋体"/>
                <w:lang w:val="en-US"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top"/>
          </w:tcPr>
          <w:p>
            <w:pPr>
              <w:keepNext w:val="0"/>
              <w:keepLines w:val="0"/>
              <w:widowControl/>
              <w:suppressLineNumbers w:val="0"/>
              <w:jc w:val="center"/>
              <w:textAlignment w:val="top"/>
              <w:rPr>
                <w:rFonts w:hint="default" w:eastAsia="宋体"/>
                <w:lang w:val="en-US" w:eastAsia="zh-CN"/>
              </w:rPr>
            </w:pPr>
          </w:p>
        </w:tc>
        <w:tc>
          <w:tcPr>
            <w:tcW w:w="1474" w:type="dxa"/>
            <w:vAlign w:val="top"/>
          </w:tcPr>
          <w:p>
            <w:pPr>
              <w:keepNext w:val="0"/>
              <w:keepLines w:val="0"/>
              <w:widowControl/>
              <w:suppressLineNumbers w:val="0"/>
              <w:jc w:val="center"/>
              <w:textAlignment w:val="top"/>
              <w:rPr>
                <w:rFonts w:hint="default" w:eastAsia="宋体"/>
                <w:lang w:val="en-US"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1474"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top"/>
          </w:tcPr>
          <w:p>
            <w:pPr>
              <w:keepNext w:val="0"/>
              <w:keepLines w:val="0"/>
              <w:widowControl/>
              <w:suppressLineNumbers w:val="0"/>
              <w:jc w:val="center"/>
              <w:textAlignment w:val="top"/>
              <w:rPr>
                <w:rFonts w:hint="default" w:eastAsia="宋体"/>
                <w:lang w:val="en-US" w:eastAsia="zh-CN"/>
              </w:rPr>
            </w:pPr>
          </w:p>
        </w:tc>
        <w:tc>
          <w:tcPr>
            <w:tcW w:w="1474" w:type="dxa"/>
            <w:vAlign w:val="top"/>
          </w:tcPr>
          <w:p>
            <w:pPr>
              <w:keepNext w:val="0"/>
              <w:keepLines w:val="0"/>
              <w:widowControl/>
              <w:suppressLineNumbers w:val="0"/>
              <w:jc w:val="center"/>
              <w:textAlignment w:val="top"/>
              <w:rPr>
                <w:rFonts w:hint="default" w:eastAsia="宋体"/>
                <w:lang w:val="en-US"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21.19</w:t>
            </w:r>
          </w:p>
        </w:tc>
        <w:tc>
          <w:tcPr>
            <w:tcW w:w="1474"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21.19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top"/>
          </w:tcPr>
          <w:p>
            <w:pPr>
              <w:jc w:val="right"/>
              <w:rPr>
                <w:rFonts w:hint="eastAsia"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23.43</w:t>
            </w:r>
          </w:p>
        </w:tc>
        <w:tc>
          <w:tcPr>
            <w:tcW w:w="1474" w:type="dxa"/>
            <w:vAlign w:val="top"/>
          </w:tcPr>
          <w:p>
            <w:pPr>
              <w:jc w:val="right"/>
              <w:rPr>
                <w:rFonts w:hint="eastAsia"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23.43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top"/>
          </w:tcPr>
          <w:p>
            <w:pPr>
              <w:jc w:val="right"/>
              <w:rPr>
                <w:rFonts w:hint="default" w:ascii="Times New Roman" w:hAnsi="Times New Roman" w:eastAsia="宋体" w:cs="Times New Roman"/>
                <w:sz w:val="24"/>
                <w:lang w:val="en-US" w:eastAsia="zh-CN"/>
              </w:rPr>
            </w:pPr>
          </w:p>
        </w:tc>
        <w:tc>
          <w:tcPr>
            <w:tcW w:w="1474" w:type="dxa"/>
            <w:vAlign w:val="top"/>
          </w:tcPr>
          <w:p>
            <w:pPr>
              <w:jc w:val="right"/>
              <w:rPr>
                <w:rFonts w:hint="default" w:ascii="Times New Roman" w:hAnsi="Times New Roman" w:eastAsia="宋体" w:cs="Times New Roman"/>
                <w:sz w:val="24"/>
                <w:lang w:val="en-US"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16"/>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640.42</w:t>
            </w:r>
          </w:p>
        </w:tc>
        <w:tc>
          <w:tcPr>
            <w:tcW w:w="3402" w:type="dxa"/>
            <w:vAlign w:val="center"/>
          </w:tcPr>
          <w:p>
            <w:pPr>
              <w:pStyle w:val="19"/>
            </w:pPr>
            <w:r>
              <w:t>本年支出合计</w:t>
            </w:r>
          </w:p>
        </w:tc>
        <w:tc>
          <w:tcPr>
            <w:tcW w:w="1474" w:type="dxa"/>
            <w:vAlign w:val="top"/>
          </w:tcPr>
          <w:p>
            <w:pPr>
              <w:jc w:val="right"/>
              <w:rPr>
                <w:rFonts w:hint="default" w:ascii="Times New Roman" w:hAnsi="Times New Roman" w:eastAsia="宋体" w:cs="Times New Roman"/>
                <w:sz w:val="24"/>
                <w:lang w:val="en-US" w:eastAsia="zh-CN"/>
              </w:rPr>
            </w:pPr>
            <w:r>
              <w:rPr>
                <w:rFonts w:hint="eastAsia" w:eastAsia="宋体" w:cs="Times New Roman"/>
                <w:sz w:val="24"/>
                <w:lang w:val="en-US" w:eastAsia="zh-CN"/>
              </w:rPr>
              <w:t>640.42</w:t>
            </w:r>
          </w:p>
        </w:tc>
        <w:tc>
          <w:tcPr>
            <w:tcW w:w="1474" w:type="dxa"/>
            <w:vAlign w:val="top"/>
          </w:tcPr>
          <w:p>
            <w:pPr>
              <w:jc w:val="right"/>
              <w:rPr>
                <w:rFonts w:hint="default" w:ascii="Times New Roman" w:hAnsi="Times New Roman" w:eastAsia="宋体" w:cs="Times New Roman"/>
                <w:sz w:val="24"/>
                <w:lang w:val="en-US" w:eastAsia="zh-CN"/>
              </w:rPr>
            </w:pPr>
            <w:r>
              <w:rPr>
                <w:rFonts w:hint="eastAsia" w:eastAsia="宋体" w:cs="Times New Roman"/>
                <w:sz w:val="24"/>
                <w:lang w:val="en-US" w:eastAsia="zh-CN"/>
              </w:rPr>
              <w:t>640.42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rPr>
                <w:rFonts w:ascii="Times New Roman" w:hAnsi="Times New Roman" w:eastAsia="宋体" w:cs="Times New Roman"/>
                <w:sz w:val="24"/>
                <w:lang w:eastAsia="zh-CN"/>
              </w:rPr>
            </w:pPr>
          </w:p>
        </w:tc>
        <w:tc>
          <w:tcPr>
            <w:tcW w:w="3402" w:type="dxa"/>
            <w:vAlign w:val="center"/>
          </w:tcPr>
          <w:p>
            <w:pPr>
              <w:pStyle w:val="17"/>
            </w:pPr>
            <w:r>
              <w:t>年末财政拨款结转和结余</w:t>
            </w:r>
          </w:p>
        </w:tc>
        <w:tc>
          <w:tcPr>
            <w:tcW w:w="1474" w:type="dxa"/>
            <w:vAlign w:val="top"/>
          </w:tcPr>
          <w:p>
            <w:pPr>
              <w:keepNext w:val="0"/>
              <w:keepLines w:val="0"/>
              <w:widowControl/>
              <w:suppressLineNumbers w:val="0"/>
              <w:jc w:val="right"/>
              <w:textAlignment w:val="top"/>
              <w:rPr>
                <w:rFonts w:ascii="Times New Roman" w:hAnsi="Times New Roman" w:eastAsia="宋体" w:cs="Times New Roman"/>
                <w:sz w:val="24"/>
                <w:lang w:eastAsia="zh-CN"/>
              </w:rPr>
            </w:pP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rPr>
                <w:rFonts w:ascii="Times New Roman" w:hAnsi="Times New Roman" w:eastAsia="宋体" w:cs="Times New Roman"/>
                <w:sz w:val="24"/>
                <w:lang w:eastAsia="zh-CN"/>
              </w:rPr>
            </w:pPr>
          </w:p>
        </w:tc>
        <w:tc>
          <w:tcPr>
            <w:tcW w:w="3402" w:type="dxa"/>
            <w:vAlign w:val="center"/>
          </w:tcPr>
          <w:p>
            <w:pPr>
              <w:pStyle w:val="17"/>
            </w:pP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rPr>
                <w:rFonts w:ascii="Times New Roman" w:hAnsi="Times New Roman" w:eastAsia="宋体" w:cs="Times New Roman"/>
                <w:sz w:val="24"/>
                <w:lang w:eastAsia="zh-CN"/>
              </w:rPr>
            </w:pPr>
          </w:p>
        </w:tc>
        <w:tc>
          <w:tcPr>
            <w:tcW w:w="3402" w:type="dxa"/>
            <w:vAlign w:val="center"/>
          </w:tcPr>
          <w:p>
            <w:pPr>
              <w:pStyle w:val="17"/>
            </w:pP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rPr>
                <w:rFonts w:ascii="Times New Roman" w:hAnsi="Times New Roman" w:eastAsia="宋体" w:cs="Times New Roman"/>
                <w:sz w:val="24"/>
                <w:lang w:eastAsia="zh-CN"/>
              </w:rPr>
            </w:pPr>
          </w:p>
        </w:tc>
        <w:tc>
          <w:tcPr>
            <w:tcW w:w="3402" w:type="dxa"/>
            <w:vAlign w:val="center"/>
          </w:tcPr>
          <w:p>
            <w:pPr>
              <w:pStyle w:val="17"/>
            </w:pPr>
          </w:p>
        </w:tc>
        <w:tc>
          <w:tcPr>
            <w:tcW w:w="1474" w:type="dxa"/>
            <w:vAlign w:val="top"/>
          </w:tcPr>
          <w:p>
            <w:pPr>
              <w:jc w:val="right"/>
              <w:rPr>
                <w:rFonts w:ascii="Times New Roman" w:hAnsi="Times New Roman" w:eastAsia="宋体" w:cs="Times New Roman"/>
                <w:sz w:val="24"/>
                <w:lang w:eastAsia="zh-CN"/>
              </w:rPr>
            </w:pPr>
          </w:p>
        </w:tc>
        <w:tc>
          <w:tcPr>
            <w:tcW w:w="1474" w:type="dxa"/>
            <w:vAlign w:val="top"/>
          </w:tcPr>
          <w:p>
            <w:pPr>
              <w:jc w:val="right"/>
              <w:rPr>
                <w:rFonts w:ascii="Times New Roman" w:hAnsi="Times New Roman" w:eastAsia="宋体" w:cs="Times New Roman"/>
                <w:sz w:val="24"/>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16"/>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640.42</w:t>
            </w:r>
          </w:p>
        </w:tc>
        <w:tc>
          <w:tcPr>
            <w:tcW w:w="3402" w:type="dxa"/>
            <w:vAlign w:val="center"/>
          </w:tcPr>
          <w:p>
            <w:pPr>
              <w:pStyle w:val="19"/>
            </w:pPr>
            <w:r>
              <w:t>支出总计</w:t>
            </w:r>
          </w:p>
        </w:tc>
        <w:tc>
          <w:tcPr>
            <w:tcW w:w="1474" w:type="dxa"/>
            <w:vAlign w:val="top"/>
          </w:tcPr>
          <w:p>
            <w:pPr>
              <w:jc w:val="righ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640.42</w:t>
            </w:r>
          </w:p>
        </w:tc>
        <w:tc>
          <w:tcPr>
            <w:tcW w:w="1474" w:type="dxa"/>
            <w:vAlign w:val="top"/>
          </w:tcPr>
          <w:p>
            <w:pPr>
              <w:jc w:val="righ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640.42</w:t>
            </w:r>
          </w:p>
        </w:tc>
        <w:tc>
          <w:tcPr>
            <w:tcW w:w="1474" w:type="dxa"/>
            <w:vAlign w:val="center"/>
          </w:tcPr>
          <w:p>
            <w:pPr>
              <w:pStyle w:val="20"/>
              <w:rPr>
                <w:lang w:eastAsia="zh-CN"/>
              </w:rPr>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315001涞水县司法局本级</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1</w:t>
            </w:r>
          </w:p>
        </w:tc>
        <w:tc>
          <w:tcPr>
            <w:tcW w:w="1191" w:type="dxa"/>
            <w:vAlign w:val="top"/>
          </w:tcPr>
          <w:p/>
        </w:tc>
        <w:tc>
          <w:tcPr>
            <w:tcW w:w="4535" w:type="dxa"/>
            <w:vAlign w:val="top"/>
          </w:tcPr>
          <w:p>
            <w:pPr>
              <w:textAlignment w:val="top"/>
            </w:pPr>
            <w:r>
              <w:rPr>
                <w:rFonts w:ascii="Calibri" w:hAnsi="Calibri" w:eastAsia="宋体" w:cs="Calibri"/>
                <w:color w:val="000000"/>
                <w:sz w:val="22"/>
                <w:szCs w:val="22"/>
                <w:lang w:eastAsia="zh-CN" w:bidi="ar"/>
              </w:rPr>
              <w:t>合计</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640.42</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564.70</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75.72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2</w:t>
            </w:r>
          </w:p>
        </w:tc>
        <w:tc>
          <w:tcPr>
            <w:tcW w:w="1191" w:type="dxa"/>
            <w:vAlign w:val="top"/>
          </w:tcPr>
          <w:p>
            <w:pPr>
              <w:textAlignment w:val="top"/>
            </w:pPr>
            <w:r>
              <w:rPr>
                <w:rFonts w:ascii="Calibri" w:hAnsi="Calibri" w:eastAsia="宋体" w:cs="Calibri"/>
                <w:color w:val="000000"/>
                <w:sz w:val="22"/>
                <w:szCs w:val="22"/>
                <w:lang w:eastAsia="zh-CN" w:bidi="ar"/>
              </w:rPr>
              <w:t>204</w:t>
            </w:r>
          </w:p>
        </w:tc>
        <w:tc>
          <w:tcPr>
            <w:tcW w:w="4535" w:type="dxa"/>
            <w:vAlign w:val="top"/>
          </w:tcPr>
          <w:p>
            <w:pPr>
              <w:textAlignment w:val="top"/>
            </w:pPr>
            <w:r>
              <w:rPr>
                <w:rFonts w:ascii="Calibri" w:hAnsi="Calibri" w:eastAsia="宋体" w:cs="Calibri"/>
                <w:color w:val="000000"/>
                <w:sz w:val="22"/>
                <w:szCs w:val="22"/>
                <w:lang w:eastAsia="zh-CN" w:bidi="ar"/>
              </w:rPr>
              <w:t>公共安全支出</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557.62</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481.90</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 xml:space="preserve"> 75.72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3</w:t>
            </w:r>
          </w:p>
        </w:tc>
        <w:tc>
          <w:tcPr>
            <w:tcW w:w="1191" w:type="dxa"/>
            <w:vAlign w:val="top"/>
          </w:tcPr>
          <w:p>
            <w:pPr>
              <w:textAlignment w:val="top"/>
            </w:pPr>
            <w:r>
              <w:rPr>
                <w:rFonts w:ascii="Calibri" w:hAnsi="Calibri" w:eastAsia="宋体" w:cs="Calibri"/>
                <w:color w:val="000000"/>
                <w:sz w:val="22"/>
                <w:szCs w:val="22"/>
                <w:lang w:eastAsia="zh-CN" w:bidi="ar"/>
              </w:rPr>
              <w:t>20406</w:t>
            </w:r>
          </w:p>
        </w:tc>
        <w:tc>
          <w:tcPr>
            <w:tcW w:w="4535" w:type="dxa"/>
            <w:vAlign w:val="top"/>
          </w:tcPr>
          <w:p>
            <w:pPr>
              <w:textAlignment w:val="top"/>
            </w:pPr>
            <w:r>
              <w:rPr>
                <w:rFonts w:ascii="Calibri" w:hAnsi="Calibri" w:eastAsia="宋体" w:cs="Calibri"/>
                <w:color w:val="000000"/>
                <w:sz w:val="22"/>
                <w:szCs w:val="22"/>
                <w:lang w:eastAsia="zh-CN" w:bidi="ar"/>
              </w:rPr>
              <w:t>司法</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eastAsia" w:eastAsia="宋体"/>
                <w:lang w:val="en-US" w:eastAsia="zh-CN"/>
              </w:rPr>
              <w:t>557.62</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481.90</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 xml:space="preserve">  75.72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4</w:t>
            </w:r>
          </w:p>
        </w:tc>
        <w:tc>
          <w:tcPr>
            <w:tcW w:w="1191" w:type="dxa"/>
            <w:vAlign w:val="top"/>
          </w:tcPr>
          <w:p>
            <w:pPr>
              <w:textAlignment w:val="top"/>
            </w:pPr>
            <w:r>
              <w:rPr>
                <w:rFonts w:ascii="Calibri" w:hAnsi="Calibri" w:eastAsia="宋体" w:cs="Calibri"/>
                <w:color w:val="000000"/>
                <w:sz w:val="22"/>
                <w:szCs w:val="22"/>
                <w:lang w:eastAsia="zh-CN" w:bidi="ar"/>
              </w:rPr>
              <w:t>2040601</w:t>
            </w:r>
          </w:p>
        </w:tc>
        <w:tc>
          <w:tcPr>
            <w:tcW w:w="4535" w:type="dxa"/>
            <w:vAlign w:val="top"/>
          </w:tcPr>
          <w:p>
            <w:pPr>
              <w:textAlignment w:val="top"/>
            </w:pPr>
            <w:r>
              <w:rPr>
                <w:rFonts w:ascii="Calibri" w:hAnsi="Calibri" w:eastAsia="宋体" w:cs="Calibri"/>
                <w:color w:val="000000"/>
                <w:sz w:val="22"/>
                <w:szCs w:val="22"/>
                <w:lang w:eastAsia="zh-CN" w:bidi="ar"/>
              </w:rPr>
              <w:t>行政运行</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481.90</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481.90</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5</w:t>
            </w:r>
          </w:p>
        </w:tc>
        <w:tc>
          <w:tcPr>
            <w:tcW w:w="1191" w:type="dxa"/>
            <w:vAlign w:val="top"/>
          </w:tcPr>
          <w:p>
            <w:pPr>
              <w:textAlignment w:val="top"/>
            </w:pPr>
            <w:r>
              <w:rPr>
                <w:rFonts w:ascii="Calibri" w:hAnsi="Calibri" w:eastAsia="宋体" w:cs="Calibri"/>
                <w:color w:val="000000"/>
                <w:sz w:val="22"/>
                <w:szCs w:val="22"/>
                <w:lang w:eastAsia="zh-CN" w:bidi="ar"/>
              </w:rPr>
              <w:t>2040604</w:t>
            </w:r>
          </w:p>
        </w:tc>
        <w:tc>
          <w:tcPr>
            <w:tcW w:w="4535" w:type="dxa"/>
            <w:vAlign w:val="top"/>
          </w:tcPr>
          <w:p>
            <w:pPr>
              <w:textAlignment w:val="top"/>
            </w:pPr>
            <w:r>
              <w:rPr>
                <w:rFonts w:ascii="Calibri" w:hAnsi="Calibri" w:eastAsia="宋体" w:cs="Calibri"/>
                <w:color w:val="000000"/>
                <w:sz w:val="22"/>
                <w:szCs w:val="22"/>
                <w:lang w:eastAsia="zh-CN" w:bidi="ar"/>
              </w:rPr>
              <w:t>基层司法业务</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12.74</w:t>
            </w:r>
          </w:p>
        </w:tc>
        <w:tc>
          <w:tcPr>
            <w:tcW w:w="2551" w:type="dxa"/>
            <w:vAlign w:val="top"/>
          </w:tcPr>
          <w:p>
            <w:pPr>
              <w:keepNext w:val="0"/>
              <w:keepLines w:val="0"/>
              <w:widowControl/>
              <w:suppressLineNumbers w:val="0"/>
              <w:jc w:val="center"/>
              <w:textAlignment w:val="top"/>
              <w:rPr>
                <w:rFonts w:hint="eastAsia" w:eastAsia="宋体"/>
                <w:lang w:val="en-US" w:eastAsia="zh-CN"/>
              </w:rPr>
            </w:pP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6</w:t>
            </w:r>
          </w:p>
        </w:tc>
        <w:tc>
          <w:tcPr>
            <w:tcW w:w="1191" w:type="dxa"/>
            <w:vAlign w:val="top"/>
          </w:tcPr>
          <w:p>
            <w:pPr>
              <w:textAlignment w:val="top"/>
            </w:pPr>
            <w:r>
              <w:rPr>
                <w:rFonts w:ascii="Calibri" w:hAnsi="Calibri" w:eastAsia="宋体" w:cs="Calibri"/>
                <w:color w:val="000000"/>
                <w:sz w:val="22"/>
                <w:szCs w:val="22"/>
                <w:lang w:eastAsia="zh-CN" w:bidi="ar"/>
              </w:rPr>
              <w:t>2040605</w:t>
            </w:r>
          </w:p>
        </w:tc>
        <w:tc>
          <w:tcPr>
            <w:tcW w:w="4535" w:type="dxa"/>
            <w:vAlign w:val="top"/>
          </w:tcPr>
          <w:p>
            <w:pPr>
              <w:textAlignment w:val="top"/>
            </w:pPr>
            <w:r>
              <w:rPr>
                <w:rFonts w:ascii="Calibri" w:hAnsi="Calibri" w:eastAsia="宋体" w:cs="Calibri"/>
                <w:color w:val="000000"/>
                <w:sz w:val="22"/>
                <w:szCs w:val="22"/>
                <w:lang w:eastAsia="zh-CN" w:bidi="ar"/>
              </w:rPr>
              <w:t>普法宣传</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11.70</w:t>
            </w:r>
          </w:p>
        </w:tc>
        <w:tc>
          <w:tcPr>
            <w:tcW w:w="2551" w:type="dxa"/>
            <w:vAlign w:val="top"/>
          </w:tcPr>
          <w:p>
            <w:pPr>
              <w:keepNext w:val="0"/>
              <w:keepLines w:val="0"/>
              <w:widowControl/>
              <w:suppressLineNumbers w:val="0"/>
              <w:jc w:val="center"/>
              <w:textAlignment w:val="top"/>
              <w:rPr>
                <w:rFonts w:hint="eastAsia" w:eastAsia="宋体"/>
                <w:lang w:val="en-US" w:eastAsia="zh-CN"/>
              </w:rPr>
            </w:pP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7</w:t>
            </w:r>
          </w:p>
        </w:tc>
        <w:tc>
          <w:tcPr>
            <w:tcW w:w="1191" w:type="dxa"/>
            <w:vAlign w:val="top"/>
          </w:tcPr>
          <w:p>
            <w:pPr>
              <w:textAlignment w:val="top"/>
            </w:pPr>
            <w:r>
              <w:rPr>
                <w:rFonts w:ascii="Calibri" w:hAnsi="Calibri" w:eastAsia="宋体" w:cs="Calibri"/>
                <w:color w:val="000000"/>
                <w:sz w:val="22"/>
                <w:szCs w:val="22"/>
                <w:lang w:eastAsia="zh-CN" w:bidi="ar"/>
              </w:rPr>
              <w:t>2040606</w:t>
            </w:r>
          </w:p>
        </w:tc>
        <w:tc>
          <w:tcPr>
            <w:tcW w:w="4535" w:type="dxa"/>
            <w:vAlign w:val="top"/>
          </w:tcPr>
          <w:p>
            <w:pPr>
              <w:textAlignment w:val="top"/>
            </w:pPr>
            <w:r>
              <w:rPr>
                <w:rFonts w:ascii="Calibri" w:hAnsi="Calibri" w:eastAsia="宋体" w:cs="Calibri"/>
                <w:color w:val="000000"/>
                <w:sz w:val="22"/>
                <w:szCs w:val="22"/>
                <w:lang w:eastAsia="zh-CN" w:bidi="ar"/>
              </w:rPr>
              <w:t>律师管理</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1.10</w:t>
            </w:r>
          </w:p>
        </w:tc>
        <w:tc>
          <w:tcPr>
            <w:tcW w:w="2551" w:type="dxa"/>
            <w:vAlign w:val="top"/>
          </w:tcPr>
          <w:p>
            <w:pPr>
              <w:keepNext w:val="0"/>
              <w:keepLines w:val="0"/>
              <w:widowControl/>
              <w:suppressLineNumbers w:val="0"/>
              <w:jc w:val="center"/>
              <w:textAlignment w:val="top"/>
              <w:rPr>
                <w:rFonts w:hint="eastAsia" w:eastAsia="宋体"/>
                <w:lang w:val="en-US" w:eastAsia="zh-CN"/>
              </w:rPr>
            </w:pP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8</w:t>
            </w:r>
          </w:p>
        </w:tc>
        <w:tc>
          <w:tcPr>
            <w:tcW w:w="1191" w:type="dxa"/>
            <w:vAlign w:val="top"/>
          </w:tcPr>
          <w:p>
            <w:pPr>
              <w:textAlignment w:val="top"/>
            </w:pPr>
            <w:r>
              <w:rPr>
                <w:rFonts w:ascii="Calibri" w:hAnsi="Calibri" w:eastAsia="宋体" w:cs="Calibri"/>
                <w:color w:val="000000"/>
                <w:sz w:val="22"/>
                <w:szCs w:val="22"/>
                <w:lang w:eastAsia="zh-CN" w:bidi="ar"/>
              </w:rPr>
              <w:t>2040607</w:t>
            </w:r>
          </w:p>
        </w:tc>
        <w:tc>
          <w:tcPr>
            <w:tcW w:w="4535" w:type="dxa"/>
            <w:vAlign w:val="top"/>
          </w:tcPr>
          <w:p>
            <w:pPr>
              <w:textAlignment w:val="top"/>
            </w:pPr>
            <w:r>
              <w:rPr>
                <w:rFonts w:ascii="Calibri" w:hAnsi="Calibri" w:eastAsia="宋体" w:cs="Calibri"/>
                <w:color w:val="000000"/>
                <w:sz w:val="22"/>
                <w:szCs w:val="22"/>
                <w:lang w:eastAsia="zh-CN" w:bidi="ar"/>
              </w:rPr>
              <w:t>公共法律服务</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1.00</w:t>
            </w:r>
          </w:p>
        </w:tc>
        <w:tc>
          <w:tcPr>
            <w:tcW w:w="2551" w:type="dxa"/>
            <w:vAlign w:val="top"/>
          </w:tcPr>
          <w:p>
            <w:pPr>
              <w:keepNext w:val="0"/>
              <w:keepLines w:val="0"/>
              <w:widowControl/>
              <w:suppressLineNumbers w:val="0"/>
              <w:jc w:val="center"/>
              <w:textAlignment w:val="top"/>
              <w:rPr>
                <w:rFonts w:hint="eastAsia" w:eastAsia="宋体"/>
                <w:lang w:val="en-US" w:eastAsia="zh-CN"/>
              </w:rPr>
            </w:pP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9</w:t>
            </w:r>
          </w:p>
        </w:tc>
        <w:tc>
          <w:tcPr>
            <w:tcW w:w="1191" w:type="dxa"/>
            <w:vAlign w:val="top"/>
          </w:tcPr>
          <w:p>
            <w:pPr>
              <w:textAlignment w:val="top"/>
            </w:pPr>
            <w:r>
              <w:rPr>
                <w:rFonts w:ascii="Calibri" w:hAnsi="Calibri" w:eastAsia="宋体" w:cs="Calibri"/>
                <w:color w:val="000000"/>
                <w:sz w:val="22"/>
                <w:szCs w:val="22"/>
                <w:lang w:eastAsia="zh-CN" w:bidi="ar"/>
              </w:rPr>
              <w:t>2040610</w:t>
            </w:r>
          </w:p>
        </w:tc>
        <w:tc>
          <w:tcPr>
            <w:tcW w:w="4535" w:type="dxa"/>
            <w:vAlign w:val="top"/>
          </w:tcPr>
          <w:p>
            <w:pPr>
              <w:textAlignment w:val="top"/>
            </w:pPr>
            <w:r>
              <w:rPr>
                <w:rFonts w:ascii="Calibri" w:hAnsi="Calibri" w:eastAsia="宋体" w:cs="Calibri"/>
                <w:color w:val="000000"/>
                <w:sz w:val="22"/>
                <w:szCs w:val="22"/>
                <w:lang w:eastAsia="zh-CN" w:bidi="ar"/>
              </w:rPr>
              <w:t>社区矫正</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10.70</w:t>
            </w:r>
          </w:p>
        </w:tc>
        <w:tc>
          <w:tcPr>
            <w:tcW w:w="2551" w:type="dxa"/>
            <w:vAlign w:val="top"/>
          </w:tcPr>
          <w:p>
            <w:pPr>
              <w:keepNext w:val="0"/>
              <w:keepLines w:val="0"/>
              <w:widowControl/>
              <w:suppressLineNumbers w:val="0"/>
              <w:jc w:val="center"/>
              <w:textAlignment w:val="top"/>
              <w:rPr>
                <w:rFonts w:hint="eastAsia" w:eastAsia="宋体"/>
                <w:lang w:val="en-US" w:eastAsia="zh-CN"/>
              </w:rPr>
            </w:pP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pPr>
            <w:r>
              <w:rPr>
                <w:rFonts w:ascii="Calibri" w:hAnsi="Calibri" w:eastAsia="宋体" w:cs="Calibri"/>
                <w:color w:val="000000"/>
                <w:sz w:val="22"/>
                <w:szCs w:val="22"/>
                <w:lang w:eastAsia="zh-CN" w:bidi="ar"/>
              </w:rPr>
              <w:t>10</w:t>
            </w:r>
          </w:p>
        </w:tc>
        <w:tc>
          <w:tcPr>
            <w:tcW w:w="1191" w:type="dxa"/>
            <w:vAlign w:val="top"/>
          </w:tcPr>
          <w:p>
            <w:pPr>
              <w:textAlignment w:val="top"/>
            </w:pPr>
            <w:r>
              <w:rPr>
                <w:rFonts w:ascii="Calibri" w:hAnsi="Calibri" w:eastAsia="宋体" w:cs="Calibri"/>
                <w:color w:val="000000"/>
                <w:sz w:val="22"/>
                <w:szCs w:val="22"/>
                <w:lang w:eastAsia="zh-CN" w:bidi="ar"/>
              </w:rPr>
              <w:t>2040612</w:t>
            </w:r>
          </w:p>
        </w:tc>
        <w:tc>
          <w:tcPr>
            <w:tcW w:w="4535" w:type="dxa"/>
            <w:vAlign w:val="top"/>
          </w:tcPr>
          <w:p>
            <w:pPr>
              <w:textAlignment w:val="top"/>
            </w:pPr>
            <w:r>
              <w:rPr>
                <w:rFonts w:ascii="Calibri" w:hAnsi="Calibri" w:eastAsia="宋体" w:cs="Calibri"/>
                <w:color w:val="000000"/>
                <w:sz w:val="22"/>
                <w:szCs w:val="22"/>
                <w:lang w:eastAsia="zh-CN" w:bidi="ar"/>
              </w:rPr>
              <w:t>法治建设</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38.48</w:t>
            </w:r>
          </w:p>
        </w:tc>
        <w:tc>
          <w:tcPr>
            <w:tcW w:w="2551" w:type="dxa"/>
            <w:vAlign w:val="top"/>
          </w:tcPr>
          <w:p>
            <w:pPr>
              <w:keepNext w:val="0"/>
              <w:keepLines w:val="0"/>
              <w:widowControl/>
              <w:suppressLineNumbers w:val="0"/>
              <w:jc w:val="center"/>
              <w:textAlignment w:val="top"/>
              <w:rPr>
                <w:rFonts w:hint="eastAsia" w:eastAsia="宋体"/>
                <w:lang w:val="en-US" w:eastAsia="zh-CN"/>
              </w:rPr>
            </w:pP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1</w:t>
            </w:r>
          </w:p>
        </w:tc>
        <w:tc>
          <w:tcPr>
            <w:tcW w:w="1191" w:type="dxa"/>
            <w:vAlign w:val="top"/>
          </w:tcPr>
          <w:p>
            <w:pPr>
              <w:textAlignment w:val="top"/>
            </w:pPr>
            <w:r>
              <w:rPr>
                <w:rFonts w:ascii="Calibri" w:hAnsi="Calibri" w:eastAsia="宋体" w:cs="Calibri"/>
                <w:color w:val="000000"/>
                <w:sz w:val="22"/>
                <w:szCs w:val="22"/>
                <w:lang w:eastAsia="zh-CN" w:bidi="ar"/>
              </w:rPr>
              <w:t>208</w:t>
            </w:r>
          </w:p>
        </w:tc>
        <w:tc>
          <w:tcPr>
            <w:tcW w:w="4535" w:type="dxa"/>
            <w:vAlign w:val="top"/>
          </w:tcPr>
          <w:p>
            <w:pPr>
              <w:textAlignment w:val="top"/>
            </w:pPr>
            <w:r>
              <w:rPr>
                <w:rFonts w:ascii="Calibri" w:hAnsi="Calibri" w:eastAsia="宋体" w:cs="Calibri"/>
                <w:color w:val="000000"/>
                <w:sz w:val="22"/>
                <w:szCs w:val="22"/>
                <w:lang w:eastAsia="zh-CN" w:bidi="ar"/>
              </w:rPr>
              <w:t>社会保障和就业支出</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38.18</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38.18</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2</w:t>
            </w:r>
          </w:p>
        </w:tc>
        <w:tc>
          <w:tcPr>
            <w:tcW w:w="1191" w:type="dxa"/>
            <w:vAlign w:val="top"/>
          </w:tcPr>
          <w:p>
            <w:pPr>
              <w:textAlignment w:val="top"/>
            </w:pPr>
            <w:r>
              <w:rPr>
                <w:rFonts w:ascii="Calibri" w:hAnsi="Calibri" w:eastAsia="宋体" w:cs="Calibri"/>
                <w:color w:val="000000"/>
                <w:sz w:val="22"/>
                <w:szCs w:val="22"/>
                <w:lang w:eastAsia="zh-CN" w:bidi="ar"/>
              </w:rPr>
              <w:t>20805</w:t>
            </w:r>
          </w:p>
        </w:tc>
        <w:tc>
          <w:tcPr>
            <w:tcW w:w="4535" w:type="dxa"/>
            <w:vAlign w:val="top"/>
          </w:tcPr>
          <w:p>
            <w:pPr>
              <w:textAlignment w:val="top"/>
            </w:pPr>
            <w:r>
              <w:rPr>
                <w:rFonts w:ascii="Calibri" w:hAnsi="Calibri" w:eastAsia="宋体" w:cs="Calibri"/>
                <w:color w:val="000000"/>
                <w:sz w:val="22"/>
                <w:szCs w:val="22"/>
                <w:lang w:eastAsia="zh-CN" w:bidi="ar"/>
              </w:rPr>
              <w:t>行政事业单位养老支出</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38.18</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38.18</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3</w:t>
            </w:r>
          </w:p>
        </w:tc>
        <w:tc>
          <w:tcPr>
            <w:tcW w:w="1191" w:type="dxa"/>
            <w:vAlign w:val="top"/>
          </w:tcPr>
          <w:p>
            <w:pPr>
              <w:textAlignment w:val="top"/>
            </w:pPr>
            <w:r>
              <w:rPr>
                <w:rFonts w:ascii="Calibri" w:hAnsi="Calibri" w:eastAsia="宋体" w:cs="Calibri"/>
                <w:color w:val="000000"/>
                <w:sz w:val="22"/>
                <w:szCs w:val="22"/>
                <w:lang w:eastAsia="zh-CN" w:bidi="ar"/>
              </w:rPr>
              <w:t>2080505</w:t>
            </w:r>
          </w:p>
        </w:tc>
        <w:tc>
          <w:tcPr>
            <w:tcW w:w="4535" w:type="dxa"/>
            <w:vAlign w:val="top"/>
          </w:tcPr>
          <w:p>
            <w:pPr>
              <w:textAlignment w:val="top"/>
            </w:pPr>
            <w:r>
              <w:rPr>
                <w:rFonts w:ascii="Calibri" w:hAnsi="Calibri" w:eastAsia="宋体" w:cs="Calibri"/>
                <w:color w:val="000000"/>
                <w:sz w:val="22"/>
                <w:szCs w:val="22"/>
                <w:lang w:eastAsia="zh-CN" w:bidi="ar"/>
              </w:rPr>
              <w:t>机关事业单位基本养老保险缴费支出</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38.18</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38.18</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4</w:t>
            </w:r>
          </w:p>
        </w:tc>
        <w:tc>
          <w:tcPr>
            <w:tcW w:w="1191" w:type="dxa"/>
            <w:vAlign w:val="top"/>
          </w:tcPr>
          <w:p>
            <w:pPr>
              <w:textAlignment w:val="top"/>
            </w:pPr>
            <w:r>
              <w:rPr>
                <w:rFonts w:ascii="Calibri" w:hAnsi="Calibri" w:eastAsia="宋体" w:cs="Calibri"/>
                <w:color w:val="000000"/>
                <w:sz w:val="22"/>
                <w:szCs w:val="22"/>
                <w:lang w:eastAsia="zh-CN" w:bidi="ar"/>
              </w:rPr>
              <w:t>210</w:t>
            </w:r>
          </w:p>
        </w:tc>
        <w:tc>
          <w:tcPr>
            <w:tcW w:w="4535" w:type="dxa"/>
            <w:vAlign w:val="top"/>
          </w:tcPr>
          <w:p>
            <w:pPr>
              <w:textAlignment w:val="top"/>
            </w:pPr>
            <w:r>
              <w:rPr>
                <w:rFonts w:ascii="Calibri" w:hAnsi="Calibri" w:eastAsia="宋体" w:cs="Calibri"/>
                <w:color w:val="000000"/>
                <w:sz w:val="22"/>
                <w:szCs w:val="22"/>
                <w:lang w:eastAsia="zh-CN" w:bidi="ar"/>
              </w:rPr>
              <w:t>卫生健康支出</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21.19</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21.19</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5</w:t>
            </w:r>
          </w:p>
        </w:tc>
        <w:tc>
          <w:tcPr>
            <w:tcW w:w="1191" w:type="dxa"/>
            <w:vAlign w:val="top"/>
          </w:tcPr>
          <w:p>
            <w:pPr>
              <w:textAlignment w:val="top"/>
            </w:pPr>
            <w:r>
              <w:rPr>
                <w:rFonts w:ascii="Calibri" w:hAnsi="Calibri" w:eastAsia="宋体" w:cs="Calibri"/>
                <w:color w:val="000000"/>
                <w:sz w:val="22"/>
                <w:szCs w:val="22"/>
                <w:lang w:eastAsia="zh-CN" w:bidi="ar"/>
              </w:rPr>
              <w:t>21011</w:t>
            </w:r>
          </w:p>
        </w:tc>
        <w:tc>
          <w:tcPr>
            <w:tcW w:w="4535" w:type="dxa"/>
            <w:vAlign w:val="top"/>
          </w:tcPr>
          <w:p>
            <w:pPr>
              <w:textAlignment w:val="top"/>
            </w:pPr>
            <w:r>
              <w:rPr>
                <w:rFonts w:ascii="Calibri" w:hAnsi="Calibri" w:eastAsia="宋体" w:cs="Calibri"/>
                <w:color w:val="000000"/>
                <w:sz w:val="22"/>
                <w:szCs w:val="22"/>
                <w:lang w:eastAsia="zh-CN" w:bidi="ar"/>
              </w:rPr>
              <w:t>行政事业单位医疗</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21.19</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21.19</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6</w:t>
            </w:r>
          </w:p>
        </w:tc>
        <w:tc>
          <w:tcPr>
            <w:tcW w:w="1191" w:type="dxa"/>
            <w:vAlign w:val="top"/>
          </w:tcPr>
          <w:p>
            <w:pPr>
              <w:textAlignment w:val="top"/>
            </w:pPr>
            <w:r>
              <w:rPr>
                <w:rFonts w:ascii="Calibri" w:hAnsi="Calibri" w:eastAsia="宋体" w:cs="Calibri"/>
                <w:color w:val="000000"/>
                <w:sz w:val="22"/>
                <w:szCs w:val="22"/>
                <w:lang w:eastAsia="zh-CN" w:bidi="ar"/>
              </w:rPr>
              <w:t>2101101</w:t>
            </w:r>
          </w:p>
        </w:tc>
        <w:tc>
          <w:tcPr>
            <w:tcW w:w="4535" w:type="dxa"/>
            <w:vAlign w:val="top"/>
          </w:tcPr>
          <w:p>
            <w:pPr>
              <w:textAlignment w:val="top"/>
            </w:pPr>
            <w:r>
              <w:rPr>
                <w:rFonts w:ascii="Calibri" w:hAnsi="Calibri" w:eastAsia="宋体" w:cs="Calibri"/>
                <w:color w:val="000000"/>
                <w:sz w:val="22"/>
                <w:szCs w:val="22"/>
                <w:lang w:eastAsia="zh-CN" w:bidi="ar"/>
              </w:rPr>
              <w:t>行政单位医疗</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16.14</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16.14</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ascii="Calibri" w:hAnsi="Calibri" w:eastAsia="宋体" w:cs="Calibri"/>
                <w:color w:val="000000"/>
                <w:sz w:val="22"/>
                <w:szCs w:val="22"/>
                <w:lang w:val="en-US" w:eastAsia="zh-CN" w:bidi="ar"/>
              </w:rPr>
            </w:pPr>
            <w:r>
              <w:rPr>
                <w:rFonts w:hint="eastAsia" w:ascii="Calibri" w:hAnsi="Calibri" w:eastAsia="宋体" w:cs="Calibri"/>
                <w:color w:val="000000"/>
                <w:sz w:val="22"/>
                <w:szCs w:val="22"/>
                <w:lang w:val="en-US" w:eastAsia="zh-CN" w:bidi="ar"/>
              </w:rPr>
              <w:t>17</w:t>
            </w:r>
          </w:p>
        </w:tc>
        <w:tc>
          <w:tcPr>
            <w:tcW w:w="1191"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5.05</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5.05</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lang w:val="en-US"/>
              </w:rPr>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8</w:t>
            </w:r>
          </w:p>
        </w:tc>
        <w:tc>
          <w:tcPr>
            <w:tcW w:w="1191" w:type="dxa"/>
            <w:vAlign w:val="top"/>
          </w:tcPr>
          <w:p>
            <w:pPr>
              <w:textAlignment w:val="top"/>
            </w:pPr>
            <w:r>
              <w:rPr>
                <w:rFonts w:ascii="Calibri" w:hAnsi="Calibri" w:eastAsia="宋体" w:cs="Calibri"/>
                <w:color w:val="000000"/>
                <w:sz w:val="22"/>
                <w:szCs w:val="22"/>
                <w:lang w:eastAsia="zh-CN" w:bidi="ar"/>
              </w:rPr>
              <w:t>221</w:t>
            </w:r>
          </w:p>
        </w:tc>
        <w:tc>
          <w:tcPr>
            <w:tcW w:w="4535" w:type="dxa"/>
            <w:vAlign w:val="top"/>
          </w:tcPr>
          <w:p>
            <w:pPr>
              <w:textAlignment w:val="top"/>
            </w:pPr>
            <w:r>
              <w:rPr>
                <w:rFonts w:ascii="Calibri" w:hAnsi="Calibri" w:eastAsia="宋体" w:cs="Calibri"/>
                <w:color w:val="000000"/>
                <w:sz w:val="22"/>
                <w:szCs w:val="22"/>
                <w:lang w:eastAsia="zh-CN" w:bidi="ar"/>
              </w:rPr>
              <w:t>住房保障支出</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23.43</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23.43</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ascii="Calibri" w:hAnsi="Calibri" w:eastAsia="宋体" w:cs="Calibri"/>
                <w:color w:val="000000"/>
                <w:sz w:val="22"/>
                <w:szCs w:val="22"/>
                <w:lang w:val="en-US" w:eastAsia="zh-CN" w:bidi="ar"/>
              </w:rPr>
            </w:pPr>
            <w:r>
              <w:rPr>
                <w:rFonts w:hint="eastAsia" w:ascii="Calibri" w:hAnsi="Calibri" w:eastAsia="宋体" w:cs="Calibri"/>
                <w:color w:val="000000"/>
                <w:sz w:val="22"/>
                <w:szCs w:val="22"/>
                <w:lang w:val="en-US" w:eastAsia="zh-CN" w:bidi="ar"/>
              </w:rPr>
              <w:t>19</w:t>
            </w:r>
          </w:p>
        </w:tc>
        <w:tc>
          <w:tcPr>
            <w:tcW w:w="1191" w:type="dxa"/>
            <w:vAlign w:val="top"/>
          </w:tcPr>
          <w:p>
            <w:pPr>
              <w:textAlignment w:val="top"/>
            </w:pPr>
            <w:r>
              <w:rPr>
                <w:rFonts w:ascii="Calibri" w:hAnsi="Calibri" w:eastAsia="宋体" w:cs="Calibri"/>
                <w:color w:val="000000"/>
                <w:sz w:val="22"/>
                <w:szCs w:val="22"/>
                <w:lang w:eastAsia="zh-CN" w:bidi="ar"/>
              </w:rPr>
              <w:t>22102</w:t>
            </w:r>
          </w:p>
        </w:tc>
        <w:tc>
          <w:tcPr>
            <w:tcW w:w="4535" w:type="dxa"/>
            <w:vAlign w:val="top"/>
          </w:tcPr>
          <w:p>
            <w:pPr>
              <w:textAlignment w:val="top"/>
            </w:pPr>
            <w:r>
              <w:rPr>
                <w:rFonts w:ascii="Calibri" w:hAnsi="Calibri" w:eastAsia="宋体" w:cs="Calibri"/>
                <w:color w:val="000000"/>
                <w:sz w:val="22"/>
                <w:szCs w:val="22"/>
                <w:lang w:eastAsia="zh-CN" w:bidi="ar"/>
              </w:rPr>
              <w:t>住房改革支出</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23.43</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23.43</w:t>
            </w:r>
          </w:p>
        </w:tc>
        <w:tc>
          <w:tcPr>
            <w:tcW w:w="2551" w:type="dxa"/>
            <w:vAlign w:val="top"/>
          </w:tcPr>
          <w:p>
            <w:pPr>
              <w:keepNext w:val="0"/>
              <w:keepLines w:val="0"/>
              <w:widowControl/>
              <w:suppressLineNumbers w:val="0"/>
              <w:jc w:val="center"/>
              <w:textAlignment w:val="top"/>
              <w:rPr>
                <w:rFonts w:hint="eastAsia"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top"/>
          </w:tcPr>
          <w:p>
            <w:pPr>
              <w:jc w:val="center"/>
              <w:textAlignment w:val="top"/>
              <w:rPr>
                <w:rFonts w:hint="default" w:ascii="Calibri" w:hAnsi="Calibri" w:eastAsia="宋体" w:cs="Calibri"/>
                <w:color w:val="000000"/>
                <w:sz w:val="22"/>
                <w:szCs w:val="22"/>
                <w:lang w:val="en-US" w:eastAsia="zh-CN" w:bidi="ar"/>
              </w:rPr>
            </w:pPr>
            <w:r>
              <w:rPr>
                <w:rFonts w:hint="eastAsia" w:ascii="Calibri" w:hAnsi="Calibri" w:eastAsia="宋体" w:cs="Calibri"/>
                <w:color w:val="000000"/>
                <w:sz w:val="22"/>
                <w:szCs w:val="22"/>
                <w:lang w:val="en-US" w:eastAsia="zh-CN" w:bidi="ar"/>
              </w:rPr>
              <w:t>20</w:t>
            </w:r>
          </w:p>
        </w:tc>
        <w:tc>
          <w:tcPr>
            <w:tcW w:w="1191" w:type="dxa"/>
            <w:vAlign w:val="top"/>
          </w:tcPr>
          <w:p>
            <w:pPr>
              <w:textAlignment w:val="top"/>
            </w:pPr>
            <w:r>
              <w:rPr>
                <w:rFonts w:ascii="Calibri" w:hAnsi="Calibri" w:eastAsia="宋体" w:cs="Calibri"/>
                <w:color w:val="000000"/>
                <w:sz w:val="22"/>
                <w:szCs w:val="22"/>
                <w:lang w:eastAsia="zh-CN" w:bidi="ar"/>
              </w:rPr>
              <w:t>2210201</w:t>
            </w:r>
          </w:p>
        </w:tc>
        <w:tc>
          <w:tcPr>
            <w:tcW w:w="4535" w:type="dxa"/>
            <w:vAlign w:val="top"/>
          </w:tcPr>
          <w:p>
            <w:pPr>
              <w:textAlignment w:val="top"/>
            </w:pPr>
            <w:r>
              <w:rPr>
                <w:rFonts w:ascii="Calibri" w:hAnsi="Calibri" w:eastAsia="宋体" w:cs="Calibri"/>
                <w:color w:val="000000"/>
                <w:sz w:val="22"/>
                <w:szCs w:val="22"/>
                <w:lang w:eastAsia="zh-CN" w:bidi="ar"/>
              </w:rPr>
              <w:t>住房公积金</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23.43</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23.43</w:t>
            </w:r>
          </w:p>
        </w:tc>
        <w:tc>
          <w:tcPr>
            <w:tcW w:w="2551" w:type="dxa"/>
            <w:vAlign w:val="top"/>
          </w:tcPr>
          <w:p>
            <w:pPr>
              <w:keepNext w:val="0"/>
              <w:keepLines w:val="0"/>
              <w:widowControl/>
              <w:suppressLineNumbers w:val="0"/>
              <w:jc w:val="center"/>
              <w:textAlignment w:val="top"/>
              <w:rPr>
                <w:rFonts w:hint="default" w:eastAsia="宋体"/>
                <w:lang w:val="en-US" w:eastAsia="zh-CN"/>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315001涞水县司法局本级</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w:t>
            </w:r>
            <w:r>
              <w:rPr>
                <w:rFonts w:hint="eastAsia"/>
                <w:lang w:eastAsia="zh-CN"/>
              </w:rPr>
              <w:t>单位</w:t>
            </w:r>
            <w:r>
              <w:t>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564.70</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448.20</w:t>
            </w: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116.50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446.74</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446.74</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175.77</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175.77</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130.78</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130.78</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38.48</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38.48</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17.66</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17.66</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38.18</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16.14</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16.14</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公务员医疗补助缴费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5.05</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5.05</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1.25</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1.25</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23.43</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23.43</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116.50</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116.50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9.02</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0.36</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4.10</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61.70</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61.70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3.80</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6.34</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6.34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12.00</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18.30</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0.88</w:t>
            </w:r>
          </w:p>
        </w:tc>
        <w:tc>
          <w:tcPr>
            <w:tcW w:w="2551" w:type="dxa"/>
            <w:vAlign w:val="top"/>
          </w:tcPr>
          <w:p>
            <w:pPr>
              <w:keepNext w:val="0"/>
              <w:keepLines w:val="0"/>
              <w:widowControl/>
              <w:suppressLineNumbers w:val="0"/>
              <w:jc w:val="center"/>
              <w:textAlignment w:val="top"/>
              <w:rPr>
                <w:rFonts w:hint="default" w:eastAsia="宋体"/>
                <w:lang w:val="en-US" w:eastAsia="zh-CN"/>
              </w:rP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1.46</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default" w:eastAsia="宋体"/>
                <w:lang w:val="en-US" w:eastAsia="zh-CN"/>
              </w:rPr>
              <w:t>1.46</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ascii="Calibri" w:hAnsi="Calibri" w:eastAsia="宋体" w:cs="Calibri"/>
                <w:color w:val="000000"/>
                <w:sz w:val="22"/>
                <w:szCs w:val="22"/>
                <w:lang w:eastAsia="zh-CN" w:bidi="ar"/>
              </w:rPr>
            </w:pPr>
            <w:r>
              <w:rPr>
                <w:rFonts w:hint="default" w:ascii="Calibri" w:hAnsi="Calibri" w:eastAsia="宋体" w:cs="Calibri"/>
                <w:i w:val="0"/>
                <w:iCs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1.46</w:t>
            </w:r>
          </w:p>
        </w:tc>
        <w:tc>
          <w:tcPr>
            <w:tcW w:w="2551" w:type="dxa"/>
            <w:vAlign w:val="top"/>
          </w:tcPr>
          <w:p>
            <w:pPr>
              <w:keepNext w:val="0"/>
              <w:keepLines w:val="0"/>
              <w:widowControl/>
              <w:suppressLineNumbers w:val="0"/>
              <w:jc w:val="center"/>
              <w:textAlignment w:val="top"/>
              <w:rPr>
                <w:rFonts w:hint="eastAsia" w:eastAsia="宋体"/>
                <w:lang w:val="en-US" w:eastAsia="zh-CN"/>
              </w:rPr>
            </w:pPr>
            <w:r>
              <w:rPr>
                <w:rFonts w:hint="default" w:eastAsia="宋体"/>
                <w:lang w:val="en-US" w:eastAsia="zh-CN"/>
              </w:rPr>
              <w:t>1.46</w:t>
            </w:r>
          </w:p>
        </w:tc>
        <w:tc>
          <w:tcPr>
            <w:tcW w:w="2552" w:type="dxa"/>
            <w:vAlign w:val="top"/>
          </w:tcPr>
          <w:p>
            <w:pPr>
              <w:keepNext w:val="0"/>
              <w:keepLines w:val="0"/>
              <w:widowControl/>
              <w:suppressLineNumbers w:val="0"/>
              <w:jc w:val="center"/>
              <w:textAlignment w:val="top"/>
              <w:rPr>
                <w:rFonts w:hint="default" w:eastAsia="宋体"/>
                <w:lang w:val="en-US" w:eastAsia="zh-CN"/>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315001涞水县司法局本级</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315001涞水县司法局本级</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highlight w:val="red"/>
        </w:rPr>
      </w:pPr>
      <w:bookmarkStart w:id="7"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31</w:t>
            </w:r>
            <w:r>
              <w:rPr>
                <w:rFonts w:hint="eastAsia"/>
                <w:lang w:val="en-US" w:eastAsia="zh-CN"/>
              </w:rPr>
              <w:t>5001</w:t>
            </w:r>
            <w:r>
              <w:rPr>
                <w:rFonts w:hint="eastAsia"/>
                <w:lang w:eastAsia="zh-CN"/>
              </w:rPr>
              <w:t>涞水</w:t>
            </w:r>
            <w:r>
              <w:t>县</w:t>
            </w:r>
            <w:r>
              <w:rPr>
                <w:rFonts w:hint="eastAsia"/>
                <w:lang w:eastAsia="zh-CN"/>
              </w:rPr>
              <w:t>司法局本级</w:t>
            </w:r>
          </w:p>
        </w:tc>
        <w:tc>
          <w:tcPr>
            <w:tcW w:w="2381" w:type="dxa"/>
            <w:tcBorders>
              <w:top w:val="single" w:color="FFFFFF" w:sz="6" w:space="0"/>
              <w:left w:val="single" w:color="FFFFFF" w:sz="6" w:space="0"/>
              <w:right w:val="single" w:color="FFFFFF" w:sz="6" w:space="0"/>
            </w:tcBorders>
            <w:vAlign w:val="center"/>
          </w:tcPr>
          <w:p>
            <w:pPr>
              <w:pStyle w:val="13"/>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12.00</w:t>
            </w:r>
          </w:p>
        </w:tc>
        <w:tc>
          <w:tcPr>
            <w:tcW w:w="2381" w:type="dxa"/>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12.00</w:t>
            </w:r>
          </w:p>
        </w:tc>
        <w:tc>
          <w:tcPr>
            <w:tcW w:w="2381" w:type="dxa"/>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keepNext w:val="0"/>
              <w:keepLines w:val="0"/>
              <w:widowControl/>
              <w:suppressLineNumbers w:val="0"/>
              <w:jc w:val="center"/>
              <w:textAlignment w:val="top"/>
              <w:rPr>
                <w:rFonts w:hint="default" w:eastAsia="宋体"/>
                <w:lang w:val="en-US" w:eastAsia="zh-CN"/>
              </w:rPr>
            </w:pPr>
          </w:p>
        </w:tc>
        <w:tc>
          <w:tcPr>
            <w:tcW w:w="2381" w:type="dxa"/>
            <w:vAlign w:val="center"/>
          </w:tcPr>
          <w:p>
            <w:pPr>
              <w:keepNext w:val="0"/>
              <w:keepLines w:val="0"/>
              <w:widowControl/>
              <w:suppressLineNumbers w:val="0"/>
              <w:jc w:val="center"/>
              <w:textAlignment w:val="top"/>
              <w:rPr>
                <w:rFonts w:hint="default" w:eastAsia="宋体"/>
                <w:lang w:val="en-US"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keepNext w:val="0"/>
              <w:keepLines w:val="0"/>
              <w:widowControl/>
              <w:suppressLineNumbers w:val="0"/>
              <w:jc w:val="center"/>
              <w:textAlignment w:val="top"/>
              <w:rPr>
                <w:rFonts w:hint="default" w:eastAsia="宋体"/>
                <w:lang w:val="en-US" w:eastAsia="zh-CN"/>
              </w:rPr>
            </w:pPr>
          </w:p>
        </w:tc>
        <w:tc>
          <w:tcPr>
            <w:tcW w:w="2381" w:type="dxa"/>
            <w:vAlign w:val="center"/>
          </w:tcPr>
          <w:p>
            <w:pPr>
              <w:keepNext w:val="0"/>
              <w:keepLines w:val="0"/>
              <w:widowControl/>
              <w:suppressLineNumbers w:val="0"/>
              <w:jc w:val="center"/>
              <w:textAlignment w:val="top"/>
              <w:rPr>
                <w:rFonts w:hint="default" w:eastAsia="宋体"/>
                <w:lang w:val="en-US"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keepNext w:val="0"/>
              <w:keepLines w:val="0"/>
              <w:widowControl/>
              <w:suppressLineNumbers w:val="0"/>
              <w:jc w:val="center"/>
              <w:textAlignment w:val="top"/>
              <w:rPr>
                <w:rFonts w:hint="default" w:eastAsia="宋体"/>
                <w:lang w:val="en-US" w:eastAsia="zh-CN"/>
              </w:rPr>
            </w:pPr>
          </w:p>
        </w:tc>
        <w:tc>
          <w:tcPr>
            <w:tcW w:w="2381" w:type="dxa"/>
            <w:vAlign w:val="center"/>
          </w:tcPr>
          <w:p>
            <w:pPr>
              <w:keepNext w:val="0"/>
              <w:keepLines w:val="0"/>
              <w:widowControl/>
              <w:suppressLineNumbers w:val="0"/>
              <w:jc w:val="center"/>
              <w:textAlignment w:val="top"/>
              <w:rPr>
                <w:rFonts w:hint="default" w:eastAsia="宋体"/>
                <w:lang w:val="en-US"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12.00</w:t>
            </w:r>
          </w:p>
        </w:tc>
        <w:tc>
          <w:tcPr>
            <w:tcW w:w="2381" w:type="dxa"/>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keepNext w:val="0"/>
              <w:keepLines w:val="0"/>
              <w:widowControl/>
              <w:suppressLineNumbers w:val="0"/>
              <w:jc w:val="center"/>
              <w:textAlignment w:val="top"/>
              <w:rPr>
                <w:rFonts w:hint="default" w:eastAsia="宋体"/>
                <w:lang w:val="en-US" w:eastAsia="zh-CN"/>
              </w:rPr>
            </w:pPr>
          </w:p>
        </w:tc>
        <w:tc>
          <w:tcPr>
            <w:tcW w:w="2381" w:type="dxa"/>
            <w:vAlign w:val="center"/>
          </w:tcPr>
          <w:p>
            <w:pPr>
              <w:keepNext w:val="0"/>
              <w:keepLines w:val="0"/>
              <w:widowControl/>
              <w:suppressLineNumbers w:val="0"/>
              <w:jc w:val="center"/>
              <w:textAlignment w:val="top"/>
              <w:rPr>
                <w:rFonts w:hint="default" w:eastAsia="宋体"/>
                <w:lang w:val="en-US"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12.00</w:t>
            </w:r>
          </w:p>
        </w:tc>
        <w:tc>
          <w:tcPr>
            <w:tcW w:w="2381" w:type="dxa"/>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rPr>
                <w:rFonts w:ascii="Times New Roman" w:hAnsi="Times New Roman" w:eastAsia="宋体" w:cs="Times New Roman"/>
                <w:sz w:val="24"/>
                <w:lang w:eastAsia="zh-CN"/>
              </w:rPr>
            </w:pPr>
          </w:p>
        </w:tc>
        <w:tc>
          <w:tcPr>
            <w:tcW w:w="2381" w:type="dxa"/>
            <w:vAlign w:val="center"/>
          </w:tcPr>
          <w:p>
            <w:pPr>
              <w:pStyle w:val="16"/>
              <w:rPr>
                <w:rFonts w:ascii="Times New Roman" w:hAnsi="Times New Roman" w:eastAsia="宋体" w:cs="Times New Roman"/>
                <w:sz w:val="24"/>
                <w:lang w:eastAsia="zh-CN"/>
              </w:rPr>
            </w:pPr>
          </w:p>
        </w:tc>
        <w:tc>
          <w:tcPr>
            <w:tcW w:w="2381" w:type="dxa"/>
            <w:vAlign w:val="center"/>
          </w:tcPr>
          <w:p>
            <w:pPr>
              <w:pStyle w:val="16"/>
            </w:pPr>
          </w:p>
        </w:tc>
        <w:tc>
          <w:tcPr>
            <w:tcW w:w="2381" w:type="dxa"/>
            <w:vAlign w:val="center"/>
          </w:tcPr>
          <w:p>
            <w:pPr>
              <w:pStyle w:val="16"/>
            </w:pP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司法局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涞水县司法</w:t>
      </w:r>
      <w:r>
        <w:rPr>
          <w:rFonts w:eastAsia="方正仿宋_GBK"/>
          <w:color w:val="000000"/>
          <w:sz w:val="28"/>
        </w:rPr>
        <w:t>局202</w:t>
      </w:r>
      <w:r>
        <w:rPr>
          <w:rFonts w:hint="eastAsia" w:eastAsia="方正仿宋_GBK"/>
          <w:color w:val="000000"/>
          <w:sz w:val="28"/>
          <w:lang w:val="en-US" w:eastAsia="zh-CN"/>
        </w:rPr>
        <w:t>4</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8"/>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2"/>
      </w:pPr>
      <w:r>
        <w:rPr>
          <w:rFonts w:hint="eastAsia"/>
          <w:lang w:eastAsia="zh-CN"/>
        </w:rPr>
        <w:t>涞水</w:t>
      </w:r>
      <w:r>
        <w:t>县</w:t>
      </w:r>
      <w:r>
        <w:rPr>
          <w:rFonts w:hint="eastAsia"/>
          <w:lang w:eastAsia="zh-CN"/>
        </w:rPr>
        <w:t>司法局单位</w:t>
      </w:r>
      <w:r>
        <w:t>职责</w:t>
      </w:r>
    </w:p>
    <w:p>
      <w:pPr>
        <w:pStyle w:val="22"/>
      </w:pPr>
      <w:r>
        <w:rPr>
          <w:rFonts w:hint="eastAsia"/>
          <w:lang w:eastAsia="zh-CN"/>
        </w:rPr>
        <w:t>（一）贯彻执行司法行政工作的法律、法规、方针、政策和司法行政地方性法规、规章；拟订全县司法行政工作发展规划及年度计划并组织监督实施。</w:t>
      </w:r>
    </w:p>
    <w:p>
      <w:pPr>
        <w:pStyle w:val="22"/>
        <w:rPr>
          <w:lang w:eastAsia="zh-CN"/>
        </w:rPr>
      </w:pPr>
      <w:r>
        <w:rPr>
          <w:rFonts w:hint="eastAsia"/>
          <w:lang w:eastAsia="zh-CN"/>
        </w:rPr>
        <w:t xml:space="preserve">（二）制定全县普及法律常识规划和法治宣传教育计划并组织实施，指导县级各行业、县属各单位及乡镇（街道）的法治宣传工作。          </w:t>
      </w:r>
    </w:p>
    <w:p>
      <w:pPr>
        <w:pStyle w:val="22"/>
        <w:rPr>
          <w:lang w:eastAsia="zh-CN"/>
        </w:rPr>
      </w:pPr>
      <w:r>
        <w:rPr>
          <w:rFonts w:hint="eastAsia"/>
          <w:lang w:eastAsia="zh-CN"/>
        </w:rPr>
        <w:t>（三）负责指导监督律师工作、公证工作并承担相应责任，监督全县律师机构、公证机构活动；指导监督企事业法律顾问工作。</w:t>
      </w:r>
    </w:p>
    <w:p>
      <w:pPr>
        <w:pStyle w:val="22"/>
        <w:rPr>
          <w:lang w:eastAsia="zh-CN"/>
        </w:rPr>
      </w:pPr>
      <w:r>
        <w:rPr>
          <w:rFonts w:hint="eastAsia"/>
          <w:lang w:eastAsia="zh-CN"/>
        </w:rPr>
        <w:t>（四）监督管理全县法律援助工作。</w:t>
      </w:r>
    </w:p>
    <w:p>
      <w:pPr>
        <w:pStyle w:val="22"/>
        <w:rPr>
          <w:lang w:eastAsia="zh-CN"/>
        </w:rPr>
      </w:pPr>
      <w:r>
        <w:rPr>
          <w:rFonts w:hint="eastAsia"/>
          <w:lang w:eastAsia="zh-CN"/>
        </w:rPr>
        <w:t>（五）指导、监督、管理乡镇（街道）司法所建设和人民调解、基层法律服务、帮教安置工作。</w:t>
      </w:r>
    </w:p>
    <w:p>
      <w:pPr>
        <w:pStyle w:val="22"/>
        <w:rPr>
          <w:lang w:eastAsia="zh-CN"/>
        </w:rPr>
      </w:pPr>
      <w:r>
        <w:rPr>
          <w:rFonts w:hint="eastAsia"/>
          <w:lang w:eastAsia="zh-CN"/>
        </w:rPr>
        <w:t>（六）指导管理全县社区矫正工作。</w:t>
      </w:r>
    </w:p>
    <w:p>
      <w:pPr>
        <w:pStyle w:val="22"/>
        <w:rPr>
          <w:lang w:eastAsia="zh-CN"/>
        </w:rPr>
      </w:pPr>
      <w:r>
        <w:rPr>
          <w:rFonts w:hint="eastAsia"/>
          <w:lang w:eastAsia="zh-CN"/>
        </w:rPr>
        <w:t>（七）管理、监督、指导全县面向社会服务的司法鉴定工作。</w:t>
      </w:r>
    </w:p>
    <w:p>
      <w:pPr>
        <w:pStyle w:val="22"/>
        <w:rPr>
          <w:lang w:eastAsia="zh-CN"/>
        </w:rPr>
      </w:pPr>
      <w:r>
        <w:rPr>
          <w:rFonts w:hint="eastAsia"/>
          <w:lang w:eastAsia="zh-CN"/>
        </w:rPr>
        <w:t>（八）负责全县司法行政系统的队伍建设、思想政治、对外宣传和交流工作。</w:t>
      </w:r>
    </w:p>
    <w:p>
      <w:pPr>
        <w:pStyle w:val="22"/>
        <w:rPr>
          <w:rFonts w:ascii="仿宋_GB2312" w:hAnsi="仿宋_GB2312" w:eastAsia="仿宋_GB2312" w:cs="仿宋_GB2312"/>
          <w:sz w:val="32"/>
          <w:szCs w:val="32"/>
          <w:lang w:eastAsia="zh-CN"/>
        </w:rPr>
      </w:pPr>
      <w:r>
        <w:rPr>
          <w:rFonts w:hint="eastAsia"/>
          <w:lang w:eastAsia="zh-CN"/>
        </w:rPr>
        <w:t>（九）承办县委、县政府交办的其它事项。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w:t>
            </w:r>
            <w:r>
              <w:t>县</w:t>
            </w:r>
            <w:r>
              <w:rPr>
                <w:rFonts w:hint="eastAsia"/>
                <w:lang w:eastAsia="zh-CN"/>
              </w:rPr>
              <w:t>司法局</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9"/>
    </w:p>
    <w:p>
      <w:pPr>
        <w:widowControl w:val="0"/>
        <w:spacing w:line="560" w:lineRule="exact"/>
        <w:ind w:firstLine="560" w:firstLineChars="200"/>
        <w:rPr>
          <w:rFonts w:eastAsia="方正仿宋_GBK"/>
          <w:sz w:val="28"/>
          <w:lang w:eastAsia="zh-CN"/>
        </w:rPr>
      </w:pPr>
      <w:r>
        <w:rPr>
          <w:rFonts w:hint="eastAsia" w:eastAsia="方正仿宋_GBK"/>
          <w:sz w:val="28"/>
          <w:lang w:eastAsia="zh-CN"/>
        </w:rPr>
        <w:t>（一）收入说明</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反映本单位当年全部收入。202</w:t>
      </w:r>
      <w:r>
        <w:rPr>
          <w:rFonts w:hint="eastAsia" w:eastAsia="方正仿宋_GBK"/>
          <w:sz w:val="28"/>
          <w:lang w:val="en-US" w:eastAsia="zh-CN"/>
        </w:rPr>
        <w:t>4</w:t>
      </w:r>
      <w:r>
        <w:rPr>
          <w:rFonts w:hint="eastAsia" w:eastAsia="方正仿宋_GBK"/>
          <w:sz w:val="28"/>
          <w:lang w:eastAsia="zh-CN"/>
        </w:rPr>
        <w:t>年预算总收入</w:t>
      </w:r>
      <w:r>
        <w:rPr>
          <w:rFonts w:hint="eastAsia" w:eastAsia="方正仿宋_GBK"/>
          <w:sz w:val="28"/>
          <w:lang w:val="en-US" w:eastAsia="zh-CN"/>
        </w:rPr>
        <w:t>640.42</w:t>
      </w:r>
      <w:r>
        <w:rPr>
          <w:rFonts w:hint="eastAsia" w:eastAsia="方正仿宋_GBK"/>
          <w:sz w:val="28"/>
          <w:lang w:eastAsia="zh-CN"/>
        </w:rPr>
        <w:t>万元</w:t>
      </w:r>
      <w:r>
        <w:rPr>
          <w:rFonts w:hint="eastAsia" w:eastAsia="方正仿宋_GBK"/>
          <w:sz w:val="28"/>
          <w:lang w:val="en-US" w:eastAsia="zh-CN"/>
        </w:rPr>
        <w:t>。</w:t>
      </w:r>
      <w:r>
        <w:rPr>
          <w:rFonts w:hint="eastAsia" w:eastAsia="方正仿宋_GBK"/>
          <w:sz w:val="28"/>
          <w:lang w:eastAsia="zh-CN"/>
        </w:rPr>
        <w:t>其中：一、财政拨款收入</w:t>
      </w:r>
      <w:r>
        <w:rPr>
          <w:rFonts w:hint="eastAsia" w:eastAsia="方正仿宋_GBK"/>
          <w:sz w:val="28"/>
          <w:lang w:val="en-US" w:eastAsia="zh-CN"/>
        </w:rPr>
        <w:t>640.42</w:t>
      </w:r>
      <w:r>
        <w:rPr>
          <w:rFonts w:hint="eastAsia" w:eastAsia="方正仿宋_GBK"/>
          <w:sz w:val="28"/>
          <w:lang w:eastAsia="zh-CN"/>
        </w:rPr>
        <w:t>万元，</w:t>
      </w:r>
      <w:r>
        <w:rPr>
          <w:rFonts w:hint="eastAsia" w:eastAsia="方正仿宋_GBK"/>
          <w:color w:val="000000" w:themeColor="text1"/>
          <w:sz w:val="28"/>
          <w:lang w:eastAsia="zh-CN"/>
        </w:rPr>
        <w:t>202</w:t>
      </w:r>
      <w:r>
        <w:rPr>
          <w:rFonts w:hint="eastAsia" w:eastAsia="方正仿宋_GBK"/>
          <w:color w:val="000000" w:themeColor="text1"/>
          <w:sz w:val="28"/>
          <w:lang w:val="en-US" w:eastAsia="zh-CN"/>
        </w:rPr>
        <w:t>3</w:t>
      </w:r>
      <w:r>
        <w:rPr>
          <w:rFonts w:hint="eastAsia" w:eastAsia="方正仿宋_GBK"/>
          <w:color w:val="000000" w:themeColor="text1"/>
          <w:sz w:val="28"/>
          <w:lang w:eastAsia="zh-CN"/>
        </w:rPr>
        <w:t>年结余</w:t>
      </w:r>
      <w:r>
        <w:rPr>
          <w:rFonts w:hint="eastAsia" w:eastAsia="方正仿宋_GBK"/>
          <w:color w:val="000000" w:themeColor="text1"/>
          <w:sz w:val="28"/>
          <w:lang w:val="en-US" w:eastAsia="zh-CN"/>
        </w:rPr>
        <w:t>0</w:t>
      </w:r>
      <w:r>
        <w:rPr>
          <w:rFonts w:hint="eastAsia" w:eastAsia="方正仿宋_GBK"/>
          <w:color w:val="000000" w:themeColor="text1"/>
          <w:sz w:val="28"/>
          <w:lang w:eastAsia="zh-CN"/>
        </w:rPr>
        <w:t>万元</w:t>
      </w:r>
      <w:r>
        <w:rPr>
          <w:rFonts w:hint="eastAsia" w:eastAsia="方正仿宋_GBK"/>
          <w:sz w:val="28"/>
          <w:lang w:eastAsia="zh-CN"/>
        </w:rPr>
        <w:t>，基金预算收入0 万元 ，财政专户核拨收入 0 万元，其他来源收入  0 万元。</w:t>
      </w:r>
    </w:p>
    <w:p>
      <w:pPr>
        <w:widowControl w:val="0"/>
        <w:spacing w:line="560" w:lineRule="exact"/>
        <w:rPr>
          <w:rFonts w:eastAsia="方正仿宋_GBK"/>
          <w:sz w:val="28"/>
          <w:lang w:eastAsia="zh-CN"/>
        </w:rPr>
      </w:pPr>
      <w:r>
        <w:rPr>
          <w:rFonts w:hint="eastAsia" w:eastAsia="方正仿宋_GBK"/>
          <w:sz w:val="28"/>
          <w:lang w:eastAsia="zh-CN"/>
        </w:rPr>
        <w:t xml:space="preserve">        （二）支出说明 </w:t>
      </w:r>
    </w:p>
    <w:p>
      <w:pPr>
        <w:spacing w:line="500" w:lineRule="exact"/>
        <w:ind w:firstLine="640"/>
        <w:rPr>
          <w:rFonts w:eastAsia="方正仿宋_GBK"/>
          <w:sz w:val="28"/>
          <w:lang w:eastAsia="zh-CN"/>
        </w:rPr>
      </w:pPr>
      <w:r>
        <w:rPr>
          <w:rFonts w:hint="eastAsia" w:eastAsia="方正仿宋_GBK"/>
          <w:sz w:val="28"/>
          <w:lang w:eastAsia="zh-CN"/>
        </w:rPr>
        <w:t>支出说明 收支预算总表支出栏、基本支出表、项目支出表按经济分类和支出功能分类科目编制，反映我单位预算中支出预算的总体情况。202</w:t>
      </w:r>
      <w:r>
        <w:rPr>
          <w:rFonts w:hint="eastAsia" w:eastAsia="方正仿宋_GBK"/>
          <w:sz w:val="28"/>
          <w:lang w:val="en-US" w:eastAsia="zh-CN"/>
        </w:rPr>
        <w:t>4</w:t>
      </w:r>
      <w:r>
        <w:rPr>
          <w:rFonts w:hint="eastAsia" w:eastAsia="方正仿宋_GBK"/>
          <w:sz w:val="28"/>
          <w:lang w:eastAsia="zh-CN"/>
        </w:rPr>
        <w:t>年一般公共预算总支出</w:t>
      </w:r>
      <w:r>
        <w:rPr>
          <w:rFonts w:hint="eastAsia" w:eastAsia="方正仿宋_GBK"/>
          <w:sz w:val="28"/>
          <w:lang w:val="en-US" w:eastAsia="zh-CN"/>
        </w:rPr>
        <w:t>640.42</w:t>
      </w:r>
      <w:r>
        <w:rPr>
          <w:rFonts w:hint="eastAsia" w:eastAsia="方正仿宋_GBK"/>
          <w:sz w:val="28"/>
          <w:lang w:eastAsia="zh-CN"/>
        </w:rPr>
        <w:t>万元，基本支出</w:t>
      </w:r>
      <w:r>
        <w:rPr>
          <w:rFonts w:hint="eastAsia" w:eastAsia="方正仿宋_GBK"/>
          <w:sz w:val="28"/>
          <w:lang w:val="en-US" w:eastAsia="zh-CN"/>
        </w:rPr>
        <w:t>564.70</w:t>
      </w:r>
      <w:r>
        <w:rPr>
          <w:rFonts w:hint="eastAsia" w:eastAsia="方正仿宋_GBK"/>
          <w:sz w:val="28"/>
          <w:lang w:eastAsia="zh-CN"/>
        </w:rPr>
        <w:t>万元，包括人员经费</w:t>
      </w:r>
      <w:r>
        <w:rPr>
          <w:rFonts w:hint="eastAsia" w:eastAsia="方正仿宋_GBK"/>
          <w:sz w:val="28"/>
          <w:lang w:val="en-US" w:eastAsia="zh-CN"/>
        </w:rPr>
        <w:t>448.20</w:t>
      </w:r>
      <w:r>
        <w:rPr>
          <w:rFonts w:hint="eastAsia" w:eastAsia="方正仿宋_GBK"/>
          <w:sz w:val="28"/>
          <w:lang w:eastAsia="zh-CN"/>
        </w:rPr>
        <w:t>万元、日常公用经费</w:t>
      </w:r>
      <w:r>
        <w:rPr>
          <w:rFonts w:hint="eastAsia" w:eastAsia="方正仿宋_GBK"/>
          <w:sz w:val="28"/>
          <w:lang w:val="en-US" w:eastAsia="zh-CN"/>
        </w:rPr>
        <w:t>116.5</w:t>
      </w:r>
      <w:r>
        <w:rPr>
          <w:rFonts w:hint="eastAsia" w:eastAsia="方正仿宋_GBK"/>
          <w:sz w:val="28"/>
          <w:lang w:eastAsia="zh-CN"/>
        </w:rPr>
        <w:t>万元；项目支出</w:t>
      </w:r>
      <w:r>
        <w:rPr>
          <w:rFonts w:hint="eastAsia" w:eastAsia="方正仿宋_GBK"/>
          <w:sz w:val="28"/>
          <w:lang w:val="en-US" w:eastAsia="zh-CN"/>
        </w:rPr>
        <w:t>75.72</w:t>
      </w:r>
      <w:r>
        <w:rPr>
          <w:rFonts w:hint="eastAsia" w:eastAsia="方正仿宋_GBK"/>
          <w:sz w:val="28"/>
          <w:lang w:eastAsia="zh-CN"/>
        </w:rPr>
        <w:t>万元，其中基层司法业务12.74万元、普法宣传</w:t>
      </w:r>
      <w:r>
        <w:rPr>
          <w:rFonts w:hint="eastAsia" w:eastAsia="方正仿宋_GBK"/>
          <w:sz w:val="28"/>
          <w:lang w:val="en-US" w:eastAsia="zh-CN"/>
        </w:rPr>
        <w:t>11.70</w:t>
      </w:r>
      <w:r>
        <w:rPr>
          <w:rFonts w:hint="eastAsia" w:eastAsia="方正仿宋_GBK"/>
          <w:sz w:val="28"/>
          <w:lang w:eastAsia="zh-CN"/>
        </w:rPr>
        <w:t>万元、律师管理1.1</w:t>
      </w:r>
      <w:r>
        <w:rPr>
          <w:rFonts w:hint="eastAsia" w:eastAsia="方正仿宋_GBK"/>
          <w:sz w:val="28"/>
          <w:lang w:val="en-US" w:eastAsia="zh-CN"/>
        </w:rPr>
        <w:t>0</w:t>
      </w:r>
      <w:r>
        <w:rPr>
          <w:rFonts w:hint="eastAsia" w:eastAsia="方正仿宋_GBK"/>
          <w:sz w:val="28"/>
          <w:lang w:eastAsia="zh-CN"/>
        </w:rPr>
        <w:t>万元、公共法律服务项目经费1万元、社区矫正10.7</w:t>
      </w:r>
      <w:r>
        <w:rPr>
          <w:rFonts w:hint="eastAsia" w:eastAsia="方正仿宋_GBK"/>
          <w:sz w:val="28"/>
          <w:lang w:val="en-US" w:eastAsia="zh-CN"/>
        </w:rPr>
        <w:t>0</w:t>
      </w:r>
      <w:r>
        <w:rPr>
          <w:rFonts w:hint="eastAsia" w:eastAsia="方正仿宋_GBK"/>
          <w:sz w:val="28"/>
          <w:lang w:eastAsia="zh-CN"/>
        </w:rPr>
        <w:t>万元、法治建设</w:t>
      </w:r>
      <w:r>
        <w:rPr>
          <w:rFonts w:hint="eastAsia" w:eastAsia="方正仿宋_GBK"/>
          <w:sz w:val="28"/>
          <w:lang w:val="en-US" w:eastAsia="zh-CN"/>
        </w:rPr>
        <w:t>38</w:t>
      </w:r>
      <w:r>
        <w:rPr>
          <w:rFonts w:hint="eastAsia" w:eastAsia="方正仿宋_GBK"/>
          <w:sz w:val="28"/>
          <w:lang w:eastAsia="zh-CN"/>
        </w:rPr>
        <w:t>.48万元。</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（三）比上年增减情况</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202</w:t>
      </w:r>
      <w:r>
        <w:rPr>
          <w:rFonts w:hint="eastAsia" w:eastAsia="方正仿宋_GBK"/>
          <w:sz w:val="28"/>
          <w:lang w:val="en-US" w:eastAsia="zh-CN"/>
        </w:rPr>
        <w:t>4</w:t>
      </w:r>
      <w:r>
        <w:rPr>
          <w:rFonts w:hint="eastAsia" w:eastAsia="方正仿宋_GBK"/>
          <w:sz w:val="28"/>
          <w:lang w:eastAsia="zh-CN"/>
        </w:rPr>
        <w:t>年预算安排</w:t>
      </w:r>
      <w:r>
        <w:rPr>
          <w:rFonts w:hint="eastAsia" w:eastAsia="方正仿宋_GBK"/>
          <w:sz w:val="28"/>
          <w:lang w:val="en-US" w:eastAsia="zh-CN"/>
        </w:rPr>
        <w:t>640.42</w:t>
      </w:r>
      <w:r>
        <w:rPr>
          <w:rFonts w:hint="eastAsia" w:eastAsia="方正仿宋_GBK"/>
          <w:sz w:val="28"/>
          <w:lang w:eastAsia="zh-CN"/>
        </w:rPr>
        <w:t>万元，202</w:t>
      </w:r>
      <w:r>
        <w:rPr>
          <w:rFonts w:hint="eastAsia" w:eastAsia="方正仿宋_GBK"/>
          <w:sz w:val="28"/>
          <w:lang w:val="en-US" w:eastAsia="zh-CN"/>
        </w:rPr>
        <w:t>3</w:t>
      </w:r>
      <w:r>
        <w:rPr>
          <w:rFonts w:hint="eastAsia" w:eastAsia="方正仿宋_GBK"/>
          <w:sz w:val="28"/>
          <w:lang w:eastAsia="zh-CN"/>
        </w:rPr>
        <w:t>年预算安排</w:t>
      </w:r>
      <w:r>
        <w:rPr>
          <w:rFonts w:hint="eastAsia" w:eastAsia="方正仿宋_GBK"/>
          <w:sz w:val="28"/>
          <w:lang w:val="en-US" w:eastAsia="zh-CN"/>
        </w:rPr>
        <w:t>661.93</w:t>
      </w:r>
      <w:r>
        <w:rPr>
          <w:rFonts w:hint="eastAsia" w:eastAsia="方正仿宋_GBK"/>
          <w:sz w:val="28"/>
          <w:lang w:eastAsia="zh-CN"/>
        </w:rPr>
        <w:t>万元，较上年减少</w:t>
      </w:r>
      <w:r>
        <w:rPr>
          <w:rFonts w:hint="eastAsia" w:eastAsia="方正仿宋_GBK"/>
          <w:sz w:val="28"/>
          <w:lang w:val="en-US" w:eastAsia="zh-CN"/>
        </w:rPr>
        <w:t>21.51</w:t>
      </w:r>
      <w:r>
        <w:rPr>
          <w:rFonts w:hint="eastAsia" w:eastAsia="方正仿宋_GBK"/>
          <w:sz w:val="28"/>
          <w:lang w:eastAsia="zh-CN"/>
        </w:rPr>
        <w:t>万元。202</w:t>
      </w:r>
      <w:r>
        <w:rPr>
          <w:rFonts w:hint="eastAsia" w:eastAsia="方正仿宋_GBK"/>
          <w:sz w:val="28"/>
          <w:lang w:val="en-US" w:eastAsia="zh-CN"/>
        </w:rPr>
        <w:t>4</w:t>
      </w:r>
      <w:r>
        <w:rPr>
          <w:rFonts w:hint="eastAsia" w:eastAsia="方正仿宋_GBK"/>
          <w:sz w:val="28"/>
          <w:lang w:eastAsia="zh-CN"/>
        </w:rPr>
        <w:t>年基本支出</w:t>
      </w:r>
      <w:r>
        <w:rPr>
          <w:rFonts w:hint="eastAsia" w:eastAsia="方正仿宋_GBK"/>
          <w:sz w:val="28"/>
          <w:lang w:val="en-US" w:eastAsia="zh-CN"/>
        </w:rPr>
        <w:t>564.70</w:t>
      </w:r>
      <w:r>
        <w:rPr>
          <w:rFonts w:hint="eastAsia" w:eastAsia="方正仿宋_GBK"/>
          <w:sz w:val="28"/>
          <w:lang w:eastAsia="zh-CN"/>
        </w:rPr>
        <w:t>万元，其中人员经费支出</w:t>
      </w:r>
      <w:r>
        <w:rPr>
          <w:rFonts w:hint="eastAsia" w:eastAsia="方正仿宋_GBK"/>
          <w:sz w:val="28"/>
          <w:lang w:val="en-US" w:eastAsia="zh-CN"/>
        </w:rPr>
        <w:t>448.20</w:t>
      </w:r>
      <w:r>
        <w:rPr>
          <w:rFonts w:hint="eastAsia" w:eastAsia="方正仿宋_GBK"/>
          <w:sz w:val="28"/>
          <w:lang w:eastAsia="zh-CN"/>
        </w:rPr>
        <w:t>万元，公用支出为</w:t>
      </w:r>
      <w:r>
        <w:rPr>
          <w:rFonts w:hint="eastAsia" w:eastAsia="方正仿宋_GBK"/>
          <w:sz w:val="28"/>
          <w:lang w:val="en-US" w:eastAsia="zh-CN"/>
        </w:rPr>
        <w:t>116.50</w:t>
      </w:r>
      <w:r>
        <w:rPr>
          <w:rFonts w:hint="eastAsia" w:eastAsia="方正仿宋_GBK"/>
          <w:sz w:val="28"/>
          <w:lang w:eastAsia="zh-CN"/>
        </w:rPr>
        <w:t>万元。202</w:t>
      </w:r>
      <w:r>
        <w:rPr>
          <w:rFonts w:hint="eastAsia" w:eastAsia="方正仿宋_GBK"/>
          <w:sz w:val="28"/>
          <w:lang w:val="en-US" w:eastAsia="zh-CN"/>
        </w:rPr>
        <w:t>3</w:t>
      </w:r>
      <w:r>
        <w:rPr>
          <w:rFonts w:hint="eastAsia" w:eastAsia="方正仿宋_GBK"/>
          <w:sz w:val="28"/>
          <w:lang w:eastAsia="zh-CN"/>
        </w:rPr>
        <w:t>年基本支出581.81万元，其中人员经费支出467.47万元，公用支出114.34万元，202</w:t>
      </w:r>
      <w:r>
        <w:rPr>
          <w:rFonts w:hint="eastAsia" w:eastAsia="方正仿宋_GBK"/>
          <w:sz w:val="28"/>
          <w:lang w:val="en-US" w:eastAsia="zh-CN"/>
        </w:rPr>
        <w:t>4</w:t>
      </w:r>
      <w:r>
        <w:rPr>
          <w:rFonts w:hint="eastAsia" w:eastAsia="方正仿宋_GBK"/>
          <w:sz w:val="28"/>
          <w:lang w:eastAsia="zh-CN"/>
        </w:rPr>
        <w:t>年人员经费支出比202</w:t>
      </w:r>
      <w:r>
        <w:rPr>
          <w:rFonts w:hint="eastAsia" w:eastAsia="方正仿宋_GBK"/>
          <w:sz w:val="28"/>
          <w:lang w:val="en-US" w:eastAsia="zh-CN"/>
        </w:rPr>
        <w:t>3</w:t>
      </w:r>
      <w:r>
        <w:rPr>
          <w:rFonts w:hint="eastAsia" w:eastAsia="方正仿宋_GBK"/>
          <w:sz w:val="28"/>
          <w:lang w:eastAsia="zh-CN"/>
        </w:rPr>
        <w:t>年减少</w:t>
      </w:r>
      <w:r>
        <w:rPr>
          <w:rFonts w:hint="eastAsia" w:eastAsia="方正仿宋_GBK"/>
          <w:sz w:val="28"/>
          <w:lang w:val="en-US" w:eastAsia="zh-CN"/>
        </w:rPr>
        <w:t>19.27</w:t>
      </w:r>
      <w:r>
        <w:rPr>
          <w:rFonts w:hint="eastAsia" w:eastAsia="方正仿宋_GBK"/>
          <w:sz w:val="28"/>
          <w:lang w:eastAsia="zh-CN"/>
        </w:rPr>
        <w:t>万元，降幅</w:t>
      </w:r>
      <w:r>
        <w:rPr>
          <w:rFonts w:hint="eastAsia" w:eastAsia="方正仿宋_GBK"/>
          <w:sz w:val="28"/>
          <w:lang w:val="en-US" w:eastAsia="zh-CN"/>
        </w:rPr>
        <w:t>4.1</w:t>
      </w:r>
      <w:r>
        <w:rPr>
          <w:rFonts w:hint="eastAsia" w:eastAsia="方正仿宋_GBK"/>
          <w:sz w:val="28"/>
          <w:lang w:eastAsia="zh-CN"/>
        </w:rPr>
        <w:t>%，原因是</w:t>
      </w:r>
      <w:r>
        <w:rPr>
          <w:rFonts w:hint="eastAsia" w:eastAsia="方正仿宋_GBK"/>
          <w:sz w:val="28"/>
          <w:lang w:val="en-US" w:eastAsia="zh-CN"/>
        </w:rPr>
        <w:t>2024年人员减少</w:t>
      </w:r>
      <w:r>
        <w:rPr>
          <w:rFonts w:hint="eastAsia" w:eastAsia="方正仿宋_GBK"/>
          <w:sz w:val="28"/>
          <w:lang w:eastAsia="zh-CN"/>
        </w:rPr>
        <w:t>；公用支出比上年增加</w:t>
      </w:r>
      <w:r>
        <w:rPr>
          <w:rFonts w:hint="eastAsia" w:eastAsia="方正仿宋_GBK"/>
          <w:sz w:val="28"/>
          <w:lang w:val="en-US" w:eastAsia="zh-CN"/>
        </w:rPr>
        <w:t>2.16</w:t>
      </w:r>
      <w:r>
        <w:rPr>
          <w:rFonts w:hint="eastAsia" w:eastAsia="方正仿宋_GBK"/>
          <w:sz w:val="28"/>
          <w:lang w:eastAsia="zh-CN"/>
        </w:rPr>
        <w:t>万元，其中办公费减少</w:t>
      </w:r>
      <w:r>
        <w:rPr>
          <w:rFonts w:hint="eastAsia" w:eastAsia="方正仿宋_GBK"/>
          <w:sz w:val="28"/>
          <w:lang w:val="en-US" w:eastAsia="zh-CN"/>
        </w:rPr>
        <w:t>0.66</w:t>
      </w:r>
      <w:r>
        <w:rPr>
          <w:rFonts w:hint="eastAsia" w:eastAsia="方正仿宋_GBK"/>
          <w:sz w:val="28"/>
          <w:lang w:eastAsia="zh-CN"/>
        </w:rPr>
        <w:t>万元，降幅</w:t>
      </w:r>
      <w:r>
        <w:rPr>
          <w:rFonts w:hint="eastAsia" w:eastAsia="方正仿宋_GBK"/>
          <w:sz w:val="28"/>
          <w:lang w:val="en-US" w:eastAsia="zh-CN"/>
        </w:rPr>
        <w:t>6.8</w:t>
      </w:r>
      <w:r>
        <w:rPr>
          <w:rFonts w:hint="eastAsia" w:eastAsia="方正仿宋_GBK"/>
          <w:sz w:val="28"/>
          <w:lang w:eastAsia="zh-CN"/>
        </w:rPr>
        <w:t>%，增加劳务派遣人员劳务费</w:t>
      </w:r>
      <w:r>
        <w:rPr>
          <w:rFonts w:hint="eastAsia" w:eastAsia="方正仿宋_GBK"/>
          <w:sz w:val="28"/>
          <w:lang w:val="en-US" w:eastAsia="zh-CN"/>
        </w:rPr>
        <w:t>1.52</w:t>
      </w:r>
      <w:r>
        <w:rPr>
          <w:rFonts w:hint="eastAsia" w:eastAsia="方正仿宋_GBK"/>
          <w:sz w:val="28"/>
          <w:lang w:eastAsia="zh-CN"/>
        </w:rPr>
        <w:t>万元，增幅</w:t>
      </w:r>
      <w:r>
        <w:rPr>
          <w:rFonts w:hint="eastAsia" w:eastAsia="方正仿宋_GBK"/>
          <w:sz w:val="28"/>
          <w:lang w:val="en-US" w:eastAsia="zh-CN"/>
        </w:rPr>
        <w:t>2.5</w:t>
      </w:r>
      <w:r>
        <w:rPr>
          <w:rFonts w:hint="eastAsia" w:eastAsia="方正仿宋_GBK"/>
          <w:sz w:val="28"/>
          <w:lang w:eastAsia="zh-CN"/>
        </w:rPr>
        <w:t>%，职工福利费</w:t>
      </w:r>
      <w:r>
        <w:rPr>
          <w:rFonts w:hint="eastAsia" w:eastAsia="方正仿宋_GBK"/>
          <w:sz w:val="28"/>
          <w:lang w:val="en-US" w:eastAsia="zh-CN"/>
        </w:rPr>
        <w:t>增加1.72</w:t>
      </w:r>
      <w:r>
        <w:rPr>
          <w:rFonts w:hint="eastAsia" w:eastAsia="方正仿宋_GBK"/>
          <w:sz w:val="28"/>
          <w:lang w:eastAsia="zh-CN"/>
        </w:rPr>
        <w:t>万元，增幅</w:t>
      </w:r>
      <w:r>
        <w:rPr>
          <w:rFonts w:hint="eastAsia" w:eastAsia="方正仿宋_GBK"/>
          <w:sz w:val="28"/>
          <w:lang w:val="en-US" w:eastAsia="zh-CN"/>
        </w:rPr>
        <w:t>37.23</w:t>
      </w:r>
      <w:r>
        <w:rPr>
          <w:rFonts w:hint="eastAsia" w:eastAsia="方正仿宋_GBK"/>
          <w:sz w:val="28"/>
          <w:lang w:eastAsia="zh-CN"/>
        </w:rPr>
        <w:t>%，工会经费增加0.</w:t>
      </w:r>
      <w:r>
        <w:rPr>
          <w:rFonts w:hint="eastAsia" w:eastAsia="方正仿宋_GBK"/>
          <w:sz w:val="28"/>
          <w:lang w:val="en-US" w:eastAsia="zh-CN"/>
        </w:rPr>
        <w:t>22</w:t>
      </w:r>
      <w:r>
        <w:rPr>
          <w:rFonts w:hint="eastAsia" w:eastAsia="方正仿宋_GBK"/>
          <w:sz w:val="28"/>
          <w:lang w:eastAsia="zh-CN"/>
        </w:rPr>
        <w:t>万元，增幅</w:t>
      </w:r>
      <w:r>
        <w:rPr>
          <w:rFonts w:hint="eastAsia" w:eastAsia="方正仿宋_GBK"/>
          <w:sz w:val="28"/>
          <w:lang w:val="en-US" w:eastAsia="zh-CN"/>
        </w:rPr>
        <w:t>6.1</w:t>
      </w:r>
      <w:r>
        <w:rPr>
          <w:rFonts w:hint="eastAsia" w:eastAsia="方正仿宋_GBK"/>
          <w:sz w:val="28"/>
          <w:lang w:eastAsia="zh-CN"/>
        </w:rPr>
        <w:t>%，公务交通补贴减少支出0</w:t>
      </w:r>
      <w:r>
        <w:rPr>
          <w:rFonts w:hint="eastAsia" w:eastAsia="方正仿宋_GBK"/>
          <w:sz w:val="28"/>
          <w:lang w:val="en-US" w:eastAsia="zh-CN"/>
        </w:rPr>
        <w:t>.42</w:t>
      </w:r>
      <w:r>
        <w:rPr>
          <w:rFonts w:hint="eastAsia" w:eastAsia="方正仿宋_GBK"/>
          <w:sz w:val="28"/>
          <w:lang w:eastAsia="zh-CN"/>
        </w:rPr>
        <w:t>万元，降幅</w:t>
      </w:r>
      <w:r>
        <w:rPr>
          <w:rFonts w:hint="eastAsia" w:eastAsia="方正仿宋_GBK"/>
          <w:sz w:val="28"/>
          <w:lang w:val="en-US" w:eastAsia="zh-CN"/>
        </w:rPr>
        <w:t>2.2</w:t>
      </w:r>
      <w:r>
        <w:rPr>
          <w:rFonts w:hint="eastAsia" w:eastAsia="方正仿宋_GBK"/>
          <w:sz w:val="28"/>
          <w:lang w:eastAsia="zh-CN"/>
        </w:rPr>
        <w:t>%；项目支出减少</w:t>
      </w:r>
      <w:r>
        <w:rPr>
          <w:rFonts w:hint="eastAsia" w:eastAsia="方正仿宋_GBK"/>
          <w:sz w:val="28"/>
          <w:lang w:val="en-US" w:eastAsia="zh-CN"/>
        </w:rPr>
        <w:t>4.4</w:t>
      </w:r>
      <w:r>
        <w:rPr>
          <w:rFonts w:hint="eastAsia" w:eastAsia="方正仿宋_GBK"/>
          <w:sz w:val="28"/>
          <w:lang w:eastAsia="zh-CN"/>
        </w:rPr>
        <w:t>万元，普法宣传减少</w:t>
      </w:r>
      <w:r>
        <w:rPr>
          <w:rFonts w:hint="eastAsia" w:eastAsia="方正仿宋_GBK"/>
          <w:sz w:val="28"/>
          <w:lang w:val="en-US" w:eastAsia="zh-CN"/>
        </w:rPr>
        <w:t>2.4</w:t>
      </w:r>
      <w:r>
        <w:rPr>
          <w:rFonts w:hint="eastAsia" w:eastAsia="方正仿宋_GBK"/>
          <w:sz w:val="28"/>
          <w:lang w:eastAsia="zh-CN"/>
        </w:rPr>
        <w:t>万元，降幅</w:t>
      </w:r>
      <w:r>
        <w:rPr>
          <w:rFonts w:hint="eastAsia" w:eastAsia="方正仿宋_GBK"/>
          <w:sz w:val="28"/>
          <w:lang w:val="en-US" w:eastAsia="zh-CN"/>
        </w:rPr>
        <w:t>17.02</w:t>
      </w:r>
      <w:r>
        <w:rPr>
          <w:rFonts w:hint="eastAsia" w:eastAsia="方正仿宋_GBK"/>
          <w:sz w:val="28"/>
          <w:lang w:eastAsia="zh-CN"/>
        </w:rPr>
        <w:t>%，法治建设减少2万元，降幅</w:t>
      </w:r>
      <w:r>
        <w:rPr>
          <w:rFonts w:hint="eastAsia" w:eastAsia="方正仿宋_GBK"/>
          <w:sz w:val="28"/>
          <w:lang w:val="en-US" w:eastAsia="zh-CN"/>
        </w:rPr>
        <w:t>4.9</w:t>
      </w:r>
      <w:r>
        <w:rPr>
          <w:rFonts w:hint="eastAsia" w:eastAsia="方正仿宋_GBK"/>
          <w:sz w:val="28"/>
          <w:lang w:eastAsia="zh-CN"/>
        </w:rPr>
        <w:t>%。</w:t>
      </w:r>
    </w:p>
    <w:p>
      <w:pPr>
        <w:pStyle w:val="23"/>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widowControl w:val="0"/>
        <w:spacing w:line="560" w:lineRule="exact"/>
        <w:ind w:firstLine="560" w:firstLineChars="200"/>
        <w:rPr>
          <w:rFonts w:ascii="黑体" w:hAnsi="黑体" w:eastAsia="黑体" w:cs="黑体"/>
          <w:color w:val="000000"/>
          <w:sz w:val="32"/>
        </w:rPr>
      </w:pPr>
      <w:r>
        <w:rPr>
          <w:rFonts w:hint="eastAsia" w:eastAsia="方正仿宋_GBK"/>
          <w:sz w:val="28"/>
          <w:lang w:eastAsia="zh-CN"/>
        </w:rPr>
        <w:t>202</w:t>
      </w:r>
      <w:r>
        <w:rPr>
          <w:rFonts w:hint="eastAsia" w:eastAsia="方正仿宋_GBK"/>
          <w:sz w:val="28"/>
          <w:lang w:val="en-US" w:eastAsia="zh-CN"/>
        </w:rPr>
        <w:t>4</w:t>
      </w:r>
      <w:r>
        <w:rPr>
          <w:rFonts w:hint="eastAsia" w:eastAsia="方正仿宋_GBK"/>
          <w:sz w:val="28"/>
          <w:lang w:eastAsia="zh-CN"/>
        </w:rPr>
        <w:t>年机关运行经费</w:t>
      </w:r>
      <w:r>
        <w:rPr>
          <w:rFonts w:hint="eastAsia" w:eastAsia="方正仿宋_GBK"/>
          <w:sz w:val="28"/>
          <w:lang w:val="en-US" w:eastAsia="zh-CN"/>
        </w:rPr>
        <w:t>116.50</w:t>
      </w:r>
      <w:r>
        <w:rPr>
          <w:rFonts w:hint="eastAsia" w:eastAsia="方正仿宋_GBK"/>
          <w:sz w:val="28"/>
          <w:lang w:eastAsia="zh-CN"/>
        </w:rPr>
        <w:t>万元。其中：办公费9.</w:t>
      </w:r>
      <w:r>
        <w:rPr>
          <w:rFonts w:hint="eastAsia" w:eastAsia="方正仿宋_GBK"/>
          <w:sz w:val="28"/>
          <w:lang w:val="en-US" w:eastAsia="zh-CN"/>
        </w:rPr>
        <w:t>02</w:t>
      </w:r>
      <w:r>
        <w:rPr>
          <w:rFonts w:hint="eastAsia" w:eastAsia="方正仿宋_GBK"/>
          <w:sz w:val="28"/>
          <w:lang w:eastAsia="zh-CN"/>
        </w:rPr>
        <w:t>万元、邮电费0.36万元、差旅费4.</w:t>
      </w:r>
      <w:r>
        <w:rPr>
          <w:rFonts w:hint="eastAsia" w:eastAsia="方正仿宋_GBK"/>
          <w:sz w:val="28"/>
          <w:lang w:val="en-US" w:eastAsia="zh-CN"/>
        </w:rPr>
        <w:t>1</w:t>
      </w:r>
      <w:r>
        <w:rPr>
          <w:rFonts w:hint="eastAsia" w:eastAsia="方正仿宋_GBK"/>
          <w:sz w:val="28"/>
          <w:lang w:eastAsia="zh-CN"/>
        </w:rPr>
        <w:t>万元、劳务费6</w:t>
      </w:r>
      <w:r>
        <w:rPr>
          <w:rFonts w:hint="eastAsia" w:eastAsia="方正仿宋_GBK"/>
          <w:sz w:val="28"/>
          <w:lang w:val="en-US" w:eastAsia="zh-CN"/>
        </w:rPr>
        <w:t>1.70</w:t>
      </w:r>
      <w:r>
        <w:rPr>
          <w:rFonts w:hint="eastAsia" w:eastAsia="方正仿宋_GBK"/>
          <w:sz w:val="28"/>
          <w:lang w:eastAsia="zh-CN"/>
        </w:rPr>
        <w:t>万元、公务用车运行维护费12万元、其他交通费用18.</w:t>
      </w:r>
      <w:r>
        <w:rPr>
          <w:rFonts w:hint="eastAsia" w:eastAsia="方正仿宋_GBK"/>
          <w:sz w:val="28"/>
          <w:lang w:val="en-US" w:eastAsia="zh-CN"/>
        </w:rPr>
        <w:t>30</w:t>
      </w:r>
      <w:r>
        <w:rPr>
          <w:rFonts w:hint="eastAsia" w:eastAsia="方正仿宋_GBK"/>
          <w:sz w:val="28"/>
          <w:lang w:eastAsia="zh-CN"/>
        </w:rPr>
        <w:t>万元、工会经费3.</w:t>
      </w:r>
      <w:r>
        <w:rPr>
          <w:rFonts w:hint="eastAsia" w:eastAsia="方正仿宋_GBK"/>
          <w:sz w:val="28"/>
          <w:lang w:val="en-US" w:eastAsia="zh-CN"/>
        </w:rPr>
        <w:t>80</w:t>
      </w:r>
      <w:r>
        <w:rPr>
          <w:rFonts w:hint="eastAsia" w:eastAsia="方正仿宋_GBK"/>
          <w:sz w:val="28"/>
          <w:lang w:eastAsia="zh-CN"/>
        </w:rPr>
        <w:t>万元、福利费</w:t>
      </w:r>
      <w:r>
        <w:rPr>
          <w:rFonts w:hint="eastAsia" w:eastAsia="方正仿宋_GBK"/>
          <w:sz w:val="28"/>
          <w:lang w:val="en-US" w:eastAsia="zh-CN"/>
        </w:rPr>
        <w:t>6.34</w:t>
      </w:r>
      <w:r>
        <w:rPr>
          <w:rFonts w:hint="eastAsia" w:eastAsia="方正仿宋_GBK"/>
          <w:sz w:val="28"/>
          <w:lang w:eastAsia="zh-CN"/>
        </w:rPr>
        <w:t>万元。</w:t>
      </w:r>
      <w:bookmarkStart w:id="11" w:name="_Toc_3_3_0000000013"/>
    </w:p>
    <w:p>
      <w:pPr>
        <w:spacing w:before="10" w:after="10" w:line="360" w:lineRule="auto"/>
        <w:ind w:firstLine="640"/>
        <w:outlineLvl w:val="2"/>
        <w:rPr>
          <w:rFonts w:ascii="黑体" w:hAnsi="黑体" w:eastAsia="黑体" w:cs="黑体"/>
          <w:color w:val="000000"/>
          <w:sz w:val="32"/>
        </w:rPr>
      </w:pPr>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1"/>
    </w:p>
    <w:p>
      <w:pPr>
        <w:widowControl w:val="0"/>
        <w:spacing w:line="560" w:lineRule="exact"/>
        <w:ind w:firstLine="560" w:firstLineChars="200"/>
        <w:rPr>
          <w:rFonts w:eastAsia="方正仿宋_GBK"/>
          <w:sz w:val="28"/>
          <w:lang w:eastAsia="zh-CN"/>
        </w:rPr>
      </w:pPr>
      <w:r>
        <w:rPr>
          <w:rFonts w:hint="eastAsia" w:eastAsia="方正仿宋_GBK"/>
          <w:sz w:val="28"/>
          <w:lang w:eastAsia="zh-CN"/>
        </w:rPr>
        <w:t>202</w:t>
      </w:r>
      <w:r>
        <w:rPr>
          <w:rFonts w:hint="eastAsia" w:eastAsia="方正仿宋_GBK"/>
          <w:sz w:val="28"/>
          <w:lang w:val="en-US" w:eastAsia="zh-CN"/>
        </w:rPr>
        <w:t>4</w:t>
      </w:r>
      <w:r>
        <w:rPr>
          <w:rFonts w:hint="eastAsia" w:eastAsia="方正仿宋_GBK"/>
          <w:sz w:val="28"/>
          <w:lang w:eastAsia="zh-CN"/>
        </w:rPr>
        <w:t>年一般公共预算拨款“三公”经费预算12万元，其中公务用车维护费12万元，202</w:t>
      </w:r>
      <w:r>
        <w:rPr>
          <w:rFonts w:hint="eastAsia" w:eastAsia="方正仿宋_GBK"/>
          <w:sz w:val="28"/>
          <w:lang w:val="en-US" w:eastAsia="zh-CN"/>
        </w:rPr>
        <w:t>3</w:t>
      </w:r>
      <w:r>
        <w:rPr>
          <w:rFonts w:hint="eastAsia" w:eastAsia="方正仿宋_GBK"/>
          <w:sz w:val="28"/>
          <w:lang w:eastAsia="zh-CN"/>
        </w:rPr>
        <w:t>年一般公共预算拨款“三公”经费预算公务用车维护费12万元，无变化。</w:t>
      </w:r>
    </w:p>
    <w:p>
      <w:pPr>
        <w:widowControl w:val="0"/>
        <w:spacing w:line="560" w:lineRule="exact"/>
        <w:ind w:firstLine="2400" w:firstLineChars="1000"/>
        <w:jc w:val="both"/>
        <w:rPr>
          <w:rFonts w:hint="eastAsia" w:ascii="宋体" w:hAnsi="宋体" w:eastAsia="宋体" w:cs="宋体"/>
        </w:rPr>
      </w:pPr>
    </w:p>
    <w:p>
      <w:pPr>
        <w:widowControl w:val="0"/>
        <w:spacing w:line="560" w:lineRule="exact"/>
        <w:ind w:firstLine="2400" w:firstLineChars="1000"/>
        <w:jc w:val="both"/>
        <w:rPr>
          <w:rFonts w:ascii="宋体" w:hAnsi="宋体" w:eastAsia="宋体" w:cs="宋体"/>
        </w:rPr>
      </w:pPr>
      <w:r>
        <w:rPr>
          <w:rFonts w:hint="eastAsia" w:ascii="宋体" w:hAnsi="宋体" w:eastAsia="宋体" w:cs="宋体"/>
        </w:rPr>
        <w:t>涞水县</w:t>
      </w:r>
      <w:r>
        <w:rPr>
          <w:rFonts w:hint="eastAsia" w:ascii="宋体" w:hAnsi="宋体" w:eastAsia="宋体" w:cs="宋体"/>
          <w:lang w:eastAsia="zh-CN"/>
        </w:rPr>
        <w:t>司法局</w:t>
      </w:r>
      <w:r>
        <w:rPr>
          <w:rFonts w:hint="eastAsia" w:ascii="宋体" w:hAnsi="宋体" w:eastAsia="宋体" w:cs="宋体"/>
        </w:rPr>
        <w:t>三公经费预算情况及增减变化原因</w:t>
      </w:r>
    </w:p>
    <w:p>
      <w:pPr>
        <w:widowControl w:val="0"/>
        <w:spacing w:line="560" w:lineRule="exact"/>
        <w:jc w:val="center"/>
        <w:rPr>
          <w:rFonts w:ascii="宋体" w:hAnsi="宋体" w:eastAsia="宋体" w:cs="宋体"/>
        </w:rPr>
      </w:pPr>
      <w:r>
        <w:rPr>
          <w:rFonts w:hint="eastAsia" w:ascii="宋体" w:hAnsi="宋体" w:eastAsia="宋体" w:cs="宋体"/>
          <w:lang w:eastAsia="zh-CN"/>
        </w:rPr>
        <w:t xml:space="preserve">                                     </w:t>
      </w:r>
      <w:r>
        <w:rPr>
          <w:rFonts w:hint="eastAsia" w:ascii="宋体" w:hAnsi="宋体" w:eastAsia="宋体" w:cs="宋体"/>
        </w:rPr>
        <w:t>单位：万元</w:t>
      </w:r>
    </w:p>
    <w:tbl>
      <w:tblPr>
        <w:tblStyle w:val="8"/>
        <w:tblW w:w="10252"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1635"/>
        <w:gridCol w:w="1620"/>
        <w:gridCol w:w="135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47"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项目名称</w:t>
            </w:r>
          </w:p>
        </w:tc>
        <w:tc>
          <w:tcPr>
            <w:tcW w:w="1635"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lang w:eastAsia="zh-CN"/>
              </w:rPr>
              <w:t>202</w:t>
            </w:r>
            <w:r>
              <w:rPr>
                <w:rFonts w:hint="eastAsia" w:ascii="宋体" w:hAnsi="宋体" w:eastAsia="宋体" w:cs="宋体"/>
                <w:lang w:val="en-US" w:eastAsia="zh-CN"/>
              </w:rPr>
              <w:t>3</w:t>
            </w:r>
            <w:r>
              <w:rPr>
                <w:rFonts w:hint="eastAsia" w:ascii="宋体" w:hAnsi="宋体" w:eastAsia="宋体" w:cs="宋体"/>
              </w:rPr>
              <w:t>年度</w:t>
            </w:r>
          </w:p>
          <w:p>
            <w:pPr>
              <w:widowControl w:val="0"/>
              <w:spacing w:line="400" w:lineRule="exact"/>
              <w:jc w:val="center"/>
              <w:rPr>
                <w:rFonts w:ascii="宋体" w:hAnsi="宋体" w:eastAsia="宋体" w:cs="宋体"/>
              </w:rPr>
            </w:pPr>
            <w:r>
              <w:rPr>
                <w:rFonts w:hint="eastAsia" w:ascii="宋体" w:hAnsi="宋体" w:eastAsia="宋体" w:cs="宋体"/>
              </w:rPr>
              <w:t>预算</w:t>
            </w:r>
          </w:p>
        </w:tc>
        <w:tc>
          <w:tcPr>
            <w:tcW w:w="1620"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202</w:t>
            </w:r>
            <w:r>
              <w:rPr>
                <w:rFonts w:hint="eastAsia" w:ascii="宋体" w:hAnsi="宋体" w:eastAsia="宋体" w:cs="宋体"/>
                <w:lang w:val="en-US" w:eastAsia="zh-CN"/>
              </w:rPr>
              <w:t>4</w:t>
            </w:r>
            <w:r>
              <w:rPr>
                <w:rFonts w:hint="eastAsia" w:ascii="宋体" w:hAnsi="宋体" w:eastAsia="宋体" w:cs="宋体"/>
              </w:rPr>
              <w:t>年度</w:t>
            </w:r>
          </w:p>
          <w:p>
            <w:pPr>
              <w:widowControl w:val="0"/>
              <w:spacing w:line="400" w:lineRule="exact"/>
              <w:jc w:val="center"/>
              <w:rPr>
                <w:rFonts w:ascii="宋体" w:hAnsi="宋体" w:eastAsia="宋体" w:cs="宋体"/>
              </w:rPr>
            </w:pPr>
            <w:r>
              <w:rPr>
                <w:rFonts w:hint="eastAsia" w:ascii="宋体" w:hAnsi="宋体" w:eastAsia="宋体" w:cs="宋体"/>
              </w:rPr>
              <w:t>预算</w:t>
            </w:r>
          </w:p>
        </w:tc>
        <w:tc>
          <w:tcPr>
            <w:tcW w:w="1350"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增减</w:t>
            </w:r>
          </w:p>
          <w:p>
            <w:pPr>
              <w:widowControl w:val="0"/>
              <w:spacing w:line="400" w:lineRule="exact"/>
              <w:jc w:val="center"/>
              <w:rPr>
                <w:rFonts w:ascii="宋体" w:hAnsi="宋体" w:eastAsia="宋体" w:cs="宋体"/>
              </w:rPr>
            </w:pPr>
            <w:r>
              <w:rPr>
                <w:rFonts w:hint="eastAsia" w:ascii="宋体" w:hAnsi="宋体" w:eastAsia="宋体" w:cs="宋体"/>
              </w:rPr>
              <w:t>金额</w:t>
            </w:r>
          </w:p>
        </w:tc>
        <w:tc>
          <w:tcPr>
            <w:tcW w:w="2700" w:type="dxa"/>
            <w:tcBorders>
              <w:right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因公出国经费</w:t>
            </w:r>
          </w:p>
        </w:tc>
        <w:tc>
          <w:tcPr>
            <w:tcW w:w="1635"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1620"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1350"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2700" w:type="dxa"/>
            <w:vAlign w:val="center"/>
          </w:tcPr>
          <w:p>
            <w:pPr>
              <w:widowControl w:val="0"/>
              <w:spacing w:line="400" w:lineRule="exact"/>
              <w:jc w:val="center"/>
              <w:rPr>
                <w:rFonts w:ascii="宋体" w:hAnsi="宋体" w:eastAsia="宋体" w:cs="宋体"/>
              </w:rPr>
            </w:pPr>
            <w:r>
              <w:rPr>
                <w:rFonts w:hint="eastAsia" w:ascii="宋体" w:hAnsi="宋体" w:eastAsia="宋体" w:cs="宋体"/>
              </w:rPr>
              <w:t>无增减变化</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2947"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公务用车购置经费</w:t>
            </w:r>
          </w:p>
        </w:tc>
        <w:tc>
          <w:tcPr>
            <w:tcW w:w="1635"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620"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350"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公务用车运行经费</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公务接待费支出</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合计</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vAlign w:val="center"/>
          </w:tcPr>
          <w:p>
            <w:pPr>
              <w:widowControl w:val="0"/>
              <w:spacing w:line="400" w:lineRule="exact"/>
              <w:jc w:val="center"/>
              <w:rPr>
                <w:rFonts w:ascii="宋体" w:hAnsi="宋体" w:eastAsia="宋体" w:cs="宋体"/>
              </w:rPr>
            </w:pPr>
            <w:r>
              <w:rPr>
                <w:rFonts w:hint="eastAsia" w:ascii="宋体" w:hAnsi="宋体" w:eastAsia="宋体" w:cs="宋体"/>
              </w:rPr>
              <w:t>无增减变化</w:t>
            </w:r>
          </w:p>
        </w:tc>
      </w:tr>
    </w:tbl>
    <w:p>
      <w:pPr>
        <w:spacing w:before="10" w:after="10" w:line="360" w:lineRule="auto"/>
        <w:outlineLvl w:val="2"/>
        <w:rPr>
          <w:rFonts w:ascii="黑体" w:hAnsi="黑体" w:eastAsia="黑体" w:cs="黑体"/>
          <w:color w:val="000000"/>
          <w:sz w:val="32"/>
        </w:rPr>
      </w:pPr>
    </w:p>
    <w:p>
      <w:pPr>
        <w:pStyle w:val="25"/>
      </w:pPr>
    </w:p>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eastAsiaTheme="minorEastAsia"/>
          <w:lang w:eastAsia="zh-CN"/>
        </w:rPr>
      </w:pPr>
      <w:r>
        <w:rPr>
          <w:rFonts w:ascii="黑体" w:hAnsi="黑体" w:eastAsia="黑体" w:cs="黑体"/>
          <w:color w:val="000000"/>
          <w:sz w:val="32"/>
        </w:rPr>
        <w:t>五、预算绩效信息</w:t>
      </w:r>
      <w:bookmarkEnd w:id="12"/>
    </w:p>
    <w:p>
      <w:pPr>
        <w:ind w:firstLine="640"/>
        <w:rPr>
          <w:rFonts w:eastAsiaTheme="minorEastAsia"/>
          <w:lang w:eastAsia="zh-C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（一）总体绩效目标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202</w:t>
      </w:r>
      <w:r>
        <w:rPr>
          <w:rFonts w:hint="eastAsia" w:eastAsia="方正仿宋_GBK"/>
          <w:sz w:val="28"/>
          <w:lang w:val="en-US" w:eastAsia="zh-CN"/>
        </w:rPr>
        <w:t>4</w:t>
      </w:r>
      <w:r>
        <w:rPr>
          <w:rFonts w:hint="eastAsia" w:eastAsia="方正仿宋_GBK"/>
          <w:sz w:val="28"/>
          <w:lang w:eastAsia="zh-CN"/>
        </w:rPr>
        <w:t>年，涞水县司法局根据财政预算项目资金为保障涞水县普法宣传、知法守法，保障弱势群体农民工合法权益，县域和谐稳定、经济发展取得良好效果。司法局将在县委、县政府的正确领导下，以习近平新时代中国特色社会主义思想为指导，全面贯彻党的十九届四中全会、习近平总书记系列重要讲话精神，认真落实各级政法工作、司法行政工作会议精神，紧紧围绕全市中心工作，充分发挥司法行政各项职能作用，为全县经济社会发展和平安法治建设提供优质高效的法治保障。加强依法治县工作,推进依法行政工作,做好行政复议应诉工作,深化普法宣传教育,强化社区矫正监管,夯实基层基础工作,规范法律服务工作,加强干部队伍建设。</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（二）分项绩效目标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1.普法宣传：开展全县法治宣传、依法治理工作；开展法治宣传报道。</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按照全面依法治国新要求，深入开展法治宣传教育，扎实推进依法治理和法治创建，弘扬社会主义法治精神，建设社会主义法治文化；健全普法宣传教育机制，推动工作创新，充分发挥法治宣传教育在全面依法治国中的基础作用。</w:t>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绩效指标：宣传、活动区域覆盖率大于75%；组织主题宣传活动场次，4次以上；一次宣传、活动完成时间不超过3天。按预算资金完成率100%。</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2.律师管理：开展律师公证工作并承担相应责任。</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绩效目标：指导、监督律师、公证的法律法规和政策的执行工作；指导、监督机关团体、企事业单位的法律顾问工作;依照有关程序和规定审核审批律师事务机构及公证机构的设置。</w:t>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绩效指标：律师培训次数大于等于3次；办理公证案件合格率大于等于98%；工作完成的时效大于等于99%。</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3.基层司法业务：负责全县社区矫正、人民调解、安置帮教、基层法律服务和基层司法所工作；指导人民调解员协会工作；承担市安置帮教办公室、县社区矫正办公室的日常工作。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绩效目标：深化人民调解、社区矫正和安置帮教工作，最大限度降低重新违法犯罪和社会不稳定因素发生率。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服刑人员信息核查率（已核查信息服刑人员数量占应核查服刑人员数量比例），达到90%以上；人民调解案件数大于400件；再犯罪减低率（刑满释放人员再犯罪人数占全部刑满释放人员的比例，比去年同期减低幅度）。小于2%。</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4.公共法律服务：办理法律援助案件，政府购买法律援助服务。</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绩效目标："规划法律援助事业发展布局，组织指导全县社会组织和志愿者开展法律援助工作。</w:t>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绩效指标：法律援助案件办结率（已办结的法律援助案件占受理的法律援助案件比例）达到95%；法律援助案件质量等级优良率达到90%。</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5.社区矫正：社区矫正是与监狱矫正相对的行刑方式，是指将符合社区矫正的罪犯置于社区内，由专门国家机关在相关社会团体和民间组织以及社会志愿者协助下，在判决、裁定或决定确定的期限内，矫正其犯罪心理和行为恶习，并促使其顺利回归社会的非监禁刑罚执行活动。</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绩效目标：规范司法鉴定机构和司法鉴定人的管理，提高司法鉴定人员素质，促进司法鉴定的公正、公平。</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绩效指标：社区矫正人数大于150人；安置帮教率大于等于99%。</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6.法治建设：指导、监督县政府各单位、各乡（镇、办事处）政府依法行政工作。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绩效目标：负责做好法治政府工作，指导、监督全县行政复议和行政应诉工作。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绩效指标：行政复议案件办结率（已办结的行政复议案件占受理的行政复议案件比例）达到99%；提供法律咨询数量大于10件；政策建议采纳率大于等于95%。</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（三）工作保障措施</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1.加强依法治县工作。充分发挥中共涞水县委全面依法治县委员会办公室工作职能，建立健全我县依法治市督查机制，统筹协调司法、执法、守法普法三个协调小组，加强对法治政府示范建设各项任务的督导检查。建立依法治县信息报送机制，推进各相关单位法治信息报送常态化，深度挖掘并打造我县法治政府建设工作中的亮点。按照全国市县法治政府建设示范指标体系评分标准104项的要求，全面推进法治政府建设再上新台阶。</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推进依法行政工作。按照《河北省行政执法公示办法》、《河北省行政执法全过程记录办法》、《河北省重大行政执法决定法制审核办法》要求，深入推进全县行政执法三项制度落实，规范各单位行政执法行为。严格执法证件管理，建立公共法律知识题库，通过网上考试的方式建立公平公正的评判系统，推动严格规范公正文明执法体系建设。以法治政府示范创建为抓手，与相关单位积极协调对接，进一步完善我县重大行政决策程序制度。</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3.做好行政复议应诉工作。充分利用法律顾问，进一步做好行政应诉工作。认真践行以人民为中心的工作思想，在行政复议工作中，热情接待群众，对符合受理条件的依法受理，需补正的告知申请人补正，并按法定程序公正办理行政复议案件。加强提出行政复议意见工作，及时制作行政复议意见书，积极建议有关机关纠正行政违法行为或者做好善后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4.深化普法宣传教育。全力做好“七五”普法验收准备工作和“八五”普法规划启动工作。利用节点日期开展多种形式的普法宣传活动。继续加强“法律九进”和“法治九建”工作，完成保定市级民主法治示范村创建工作，打造一批高水平的基层普法精品。重点完成法治公园建设，打造传统与现代有机结合、法治元素与文化元素融为一体的法治文化公园。</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5.强化社区矫正监管。以《中华人民共和国社区矫正法》实施为契机，健全社区矫正机制、完善制度、严格管理。按照司法部社区矫正中心建设规范，建设我县标准化社区矫正中心和劳动基地。招录司法所劳务派遣人员，充实社区矫正中心工作。开展社区矫正工作人员的业务培训，提高整个社区矫正工作队伍的综合素质。</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6.夯实基层基础工作。进一步推进司法所规范化建设，提升软硬件水平，再创一个省级规范化司法所。推进行业性专业性调委会建设，充分发挥行业主管单位职能作用。坚持经常排查与重点排查相结合，努力将民间矛盾纠纷发现在萌芽，化解在初始。完善诉前调解机制，在县法院及基层法庭设立诉前调解中心（室），配备专职调解员，负责集中受理立案庭分流的适宜用人民调解方式解决的民商事纠纷和民间纠纷。</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7.规范法律服务工作。严格依法管理律师队伍，从严处理违法执业，规范律师党建，发展律师党员，确保党内各项制度经常化，规范化，打造律师事务所典型。将“一村一法律顾问”的法律服务人员进行调整，加大培训力度提高法律服务队伍整体素质。规范公证工作制度，采取多种便民措施，调动公证员工作的积极性，有效提高公证效率和质量。在基层司法所建立法律援助工作站，提高法律援助办案质量。</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8.加强干部队伍建设。严格落实党组理论学习中心组学习制度，进一步加强十九届四中全会、习近平总书记系列重要讲话和中央省市重要会议精神的学习，教育引导全系统干部不断增强“四个意识”。巩固“不忘初心、牢记使命”主题教育成果，加强干部队伍教育培训，认真落实两个责任，严格党风廉政建设，努力造就政治坚定、纪律严明、作风优良的司法行政干部队伍。</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widowControl w:val="0"/>
        <w:spacing w:line="560" w:lineRule="exact"/>
        <w:rPr>
          <w:rFonts w:ascii="黑体" w:hAnsi="黑体" w:eastAsia="黑体" w:cs="黑体"/>
          <w:sz w:val="32"/>
          <w:szCs w:val="32"/>
        </w:rPr>
      </w:pPr>
    </w:p>
    <w:p>
      <w:pPr>
        <w:widowControl w:val="0"/>
        <w:spacing w:line="560" w:lineRule="exact"/>
        <w:ind w:firstLine="640" w:firstLineChars="200"/>
        <w:rPr>
          <w:rFonts w:hint="eastAsia" w:ascii="黑体" w:hAnsi="黑体" w:eastAsia="黑体" w:cs="黑体"/>
          <w:sz w:val="32"/>
          <w:szCs w:val="32"/>
        </w:rPr>
      </w:pPr>
    </w:p>
    <w:p>
      <w:pPr>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第二部分</w:t>
      </w:r>
      <w:r>
        <w:rPr>
          <w:rFonts w:hint="eastAsia" w:ascii="黑体" w:hAnsi="黑体" w:eastAsia="黑体" w:cs="黑体"/>
          <w:sz w:val="32"/>
          <w:szCs w:val="32"/>
          <w:lang w:eastAsia="zh-CN"/>
        </w:rPr>
        <w:t xml:space="preserve">  </w:t>
      </w:r>
      <w:r>
        <w:rPr>
          <w:rFonts w:hint="eastAsia" w:ascii="黑体" w:hAnsi="黑体" w:eastAsia="黑体" w:cs="黑体"/>
          <w:sz w:val="32"/>
          <w:szCs w:val="32"/>
        </w:rPr>
        <w:t>专项资金绩效目标</w:t>
      </w: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10"/>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法制办工作经费绩效目标表</w:t>
      </w:r>
      <w:bookmarkEnd w:id="13"/>
    </w:p>
    <w:tbl>
      <w:tblPr>
        <w:tblStyle w:val="8"/>
        <w:tblpPr w:leftFromText="180" w:rightFromText="180" w:vertAnchor="text" w:horzAnchor="page" w:tblpX="1135" w:tblpY="365"/>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3"/>
        <w:gridCol w:w="1198"/>
        <w:gridCol w:w="1332"/>
        <w:gridCol w:w="1587"/>
        <w:gridCol w:w="1304"/>
        <w:gridCol w:w="1276"/>
        <w:gridCol w:w="58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804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315001涞水县司法局本级</w:t>
            </w:r>
          </w:p>
        </w:tc>
        <w:tc>
          <w:tcPr>
            <w:tcW w:w="5898"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43" w:type="dxa"/>
            <w:vAlign w:val="center"/>
          </w:tcPr>
          <w:p>
            <w:pPr>
              <w:pStyle w:val="15"/>
            </w:pPr>
            <w:r>
              <w:rPr>
                <w:rFonts w:hint="eastAsia"/>
              </w:rPr>
              <w:t>项目编码</w:t>
            </w:r>
          </w:p>
        </w:tc>
        <w:tc>
          <w:tcPr>
            <w:tcW w:w="2530" w:type="dxa"/>
            <w:gridSpan w:val="2"/>
            <w:vAlign w:val="center"/>
          </w:tcPr>
          <w:p>
            <w:pPr>
              <w:pStyle w:val="17"/>
            </w:pPr>
            <w:r>
              <w:t>13062324P00767410002M</w:t>
            </w:r>
          </w:p>
        </w:tc>
        <w:tc>
          <w:tcPr>
            <w:tcW w:w="1587" w:type="dxa"/>
            <w:vAlign w:val="center"/>
          </w:tcPr>
          <w:p>
            <w:pPr>
              <w:pStyle w:val="15"/>
            </w:pPr>
            <w:r>
              <w:rPr>
                <w:rFonts w:hint="eastAsia"/>
              </w:rPr>
              <w:t>项目名称</w:t>
            </w:r>
          </w:p>
        </w:tc>
        <w:tc>
          <w:tcPr>
            <w:tcW w:w="8478" w:type="dxa"/>
            <w:gridSpan w:val="3"/>
            <w:vAlign w:val="center"/>
          </w:tcPr>
          <w:p>
            <w:pPr>
              <w:pStyle w:val="17"/>
            </w:pPr>
            <w:r>
              <w:rPr>
                <w:rFonts w:hint="eastAsia"/>
              </w:rPr>
              <w:t>法制办工作经费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43" w:type="dxa"/>
            <w:vMerge w:val="restart"/>
            <w:vAlign w:val="center"/>
          </w:tcPr>
          <w:p>
            <w:pPr>
              <w:pStyle w:val="15"/>
            </w:pPr>
            <w:r>
              <w:rPr>
                <w:rFonts w:hint="eastAsia"/>
              </w:rPr>
              <w:t>预算规模及资金用途</w:t>
            </w:r>
          </w:p>
        </w:tc>
        <w:tc>
          <w:tcPr>
            <w:tcW w:w="1198" w:type="dxa"/>
            <w:vAlign w:val="center"/>
          </w:tcPr>
          <w:p>
            <w:pPr>
              <w:pStyle w:val="15"/>
            </w:pPr>
            <w:r>
              <w:rPr>
                <w:rFonts w:hint="eastAsia"/>
              </w:rPr>
              <w:t>预算数</w:t>
            </w:r>
          </w:p>
        </w:tc>
        <w:tc>
          <w:tcPr>
            <w:tcW w:w="1332" w:type="dxa"/>
            <w:vAlign w:val="center"/>
          </w:tcPr>
          <w:p>
            <w:pPr>
              <w:pStyle w:val="17"/>
            </w:pPr>
            <w:r>
              <w:t>2.48</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2.48</w:t>
            </w:r>
          </w:p>
        </w:tc>
        <w:tc>
          <w:tcPr>
            <w:tcW w:w="1276" w:type="dxa"/>
            <w:vAlign w:val="center"/>
          </w:tcPr>
          <w:p>
            <w:pPr>
              <w:pStyle w:val="15"/>
            </w:pPr>
            <w:r>
              <w:rPr>
                <w:rFonts w:hint="eastAsia"/>
              </w:rPr>
              <w:t>其他资金</w:t>
            </w:r>
          </w:p>
        </w:tc>
        <w:tc>
          <w:tcPr>
            <w:tcW w:w="5898"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43" w:type="dxa"/>
            <w:vMerge w:val="continue"/>
          </w:tcPr>
          <w:p/>
        </w:tc>
        <w:tc>
          <w:tcPr>
            <w:tcW w:w="12595" w:type="dxa"/>
            <w:gridSpan w:val="6"/>
            <w:vAlign w:val="center"/>
          </w:tcPr>
          <w:p>
            <w:pPr>
              <w:pStyle w:val="17"/>
            </w:pPr>
            <w:r>
              <w:rPr>
                <w:rFonts w:hint="eastAsia"/>
              </w:rPr>
              <w:t>负责有关重大决策部署督察工作。指导、监督县政府各</w:t>
            </w:r>
            <w:r>
              <w:rPr>
                <w:rFonts w:hint="eastAsia"/>
                <w:lang w:eastAsia="zh-CN"/>
              </w:rPr>
              <w:t>单位</w:t>
            </w:r>
            <w:r>
              <w:rPr>
                <w:rFonts w:hint="eastAsia"/>
              </w:rPr>
              <w:t>、各乡（镇、办事处）政府依法行政工作</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43" w:type="dxa"/>
            <w:vMerge w:val="restart"/>
            <w:vAlign w:val="center"/>
          </w:tcPr>
          <w:p>
            <w:pPr>
              <w:pStyle w:val="15"/>
            </w:pPr>
            <w:r>
              <w:rPr>
                <w:rFonts w:hint="eastAsia"/>
              </w:rPr>
              <w:t>资金支出计划（</w:t>
            </w:r>
            <w:r>
              <w:t>%</w:t>
            </w:r>
            <w:r>
              <w:rPr>
                <w:rFonts w:hint="eastAsia"/>
              </w:rPr>
              <w:t>）</w:t>
            </w:r>
          </w:p>
        </w:tc>
        <w:tc>
          <w:tcPr>
            <w:tcW w:w="2530"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7174"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43" w:type="dxa"/>
            <w:vMerge w:val="continue"/>
          </w:tcPr>
          <w:p/>
        </w:tc>
        <w:tc>
          <w:tcPr>
            <w:tcW w:w="2530" w:type="dxa"/>
            <w:gridSpan w:val="2"/>
            <w:vAlign w:val="center"/>
          </w:tcPr>
          <w:p>
            <w:pPr>
              <w:pStyle w:val="18"/>
            </w:pPr>
            <w:r>
              <w:t xml:space="preserve"> </w:t>
            </w:r>
          </w:p>
        </w:tc>
        <w:tc>
          <w:tcPr>
            <w:tcW w:w="1587" w:type="dxa"/>
            <w:vAlign w:val="center"/>
          </w:tcPr>
          <w:p>
            <w:pPr>
              <w:pStyle w:val="18"/>
            </w:pPr>
            <w:r>
              <w:t>0.50</w:t>
            </w:r>
          </w:p>
        </w:tc>
        <w:tc>
          <w:tcPr>
            <w:tcW w:w="1304" w:type="dxa"/>
            <w:vAlign w:val="center"/>
          </w:tcPr>
          <w:p>
            <w:pPr>
              <w:pStyle w:val="18"/>
            </w:pPr>
            <w:r>
              <w:t>1.00</w:t>
            </w:r>
          </w:p>
        </w:tc>
        <w:tc>
          <w:tcPr>
            <w:tcW w:w="7174" w:type="dxa"/>
            <w:gridSpan w:val="2"/>
            <w:vAlign w:val="center"/>
          </w:tcPr>
          <w:p>
            <w:pPr>
              <w:pStyle w:val="18"/>
            </w:pPr>
            <w:r>
              <w:t>2.48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43" w:type="dxa"/>
            <w:tcBorders>
              <w:bottom w:val="single" w:color="FFFFFF" w:sz="6" w:space="0"/>
            </w:tcBorders>
            <w:vAlign w:val="center"/>
          </w:tcPr>
          <w:p>
            <w:pPr>
              <w:pStyle w:val="15"/>
            </w:pPr>
            <w:r>
              <w:rPr>
                <w:rFonts w:hint="eastAsia"/>
              </w:rPr>
              <w:t>绩效目标</w:t>
            </w:r>
          </w:p>
        </w:tc>
        <w:tc>
          <w:tcPr>
            <w:tcW w:w="12595" w:type="dxa"/>
            <w:gridSpan w:val="6"/>
            <w:tcBorders>
              <w:bottom w:val="single" w:color="FFFFFF" w:sz="6" w:space="0"/>
            </w:tcBorders>
            <w:vAlign w:val="center"/>
          </w:tcPr>
          <w:p>
            <w:pPr>
              <w:pStyle w:val="17"/>
            </w:pPr>
            <w:r>
              <w:t>1.</w:t>
            </w:r>
            <w:r>
              <w:rPr>
                <w:rFonts w:hint="eastAsia"/>
              </w:rPr>
              <w:t>负责有关重大决策部署督察工作。指导、监督县政府各</w:t>
            </w:r>
            <w:r>
              <w:rPr>
                <w:rFonts w:hint="eastAsia"/>
                <w:lang w:eastAsia="zh-CN"/>
              </w:rPr>
              <w:t>单位</w:t>
            </w:r>
            <w:r>
              <w:rPr>
                <w:rFonts w:hint="eastAsia"/>
              </w:rPr>
              <w:t>、各乡（镇、办事处）政府依法行政工作</w:t>
            </w:r>
            <w:r>
              <w:tab/>
            </w:r>
            <w:r>
              <w:tab/>
            </w:r>
            <w:r>
              <w:tab/>
            </w:r>
            <w:r>
              <w:tab/>
            </w:r>
          </w:p>
          <w:p>
            <w:pPr>
              <w:pStyle w:val="17"/>
            </w:pPr>
          </w:p>
          <w:p>
            <w:pPr>
              <w:pStyle w:val="17"/>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98"/>
        <w:gridCol w:w="1769"/>
        <w:gridCol w:w="3008"/>
        <w:gridCol w:w="3260"/>
        <w:gridCol w:w="3365"/>
        <w:gridCol w:w="14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15"/>
              <w:rPr>
                <w:rFonts w:hint="eastAsia"/>
              </w:rPr>
            </w:pPr>
            <w:r>
              <w:rPr>
                <w:rFonts w:hint="eastAsia"/>
              </w:rPr>
              <w:t>一级</w:t>
            </w:r>
          </w:p>
          <w:p>
            <w:pPr>
              <w:pStyle w:val="15"/>
            </w:pPr>
            <w:r>
              <w:rPr>
                <w:rFonts w:hint="eastAsia"/>
              </w:rPr>
              <w:t>指标</w:t>
            </w:r>
          </w:p>
        </w:tc>
        <w:tc>
          <w:tcPr>
            <w:tcW w:w="0" w:type="auto"/>
            <w:vAlign w:val="center"/>
          </w:tcPr>
          <w:p>
            <w:pPr>
              <w:pStyle w:val="15"/>
            </w:pPr>
            <w:r>
              <w:rPr>
                <w:rFonts w:hint="eastAsia"/>
              </w:rPr>
              <w:t>二级指标</w:t>
            </w:r>
          </w:p>
        </w:tc>
        <w:tc>
          <w:tcPr>
            <w:tcW w:w="0" w:type="auto"/>
            <w:vAlign w:val="center"/>
          </w:tcPr>
          <w:p>
            <w:pPr>
              <w:pStyle w:val="15"/>
            </w:pPr>
            <w:r>
              <w:rPr>
                <w:rFonts w:hint="eastAsia"/>
              </w:rPr>
              <w:t>三级指标</w:t>
            </w:r>
          </w:p>
        </w:tc>
        <w:tc>
          <w:tcPr>
            <w:tcW w:w="0" w:type="auto"/>
            <w:vAlign w:val="center"/>
          </w:tcPr>
          <w:p>
            <w:pPr>
              <w:pStyle w:val="15"/>
            </w:pPr>
            <w:r>
              <w:rPr>
                <w:rFonts w:hint="eastAsia"/>
              </w:rPr>
              <w:t>绩效指标描述</w:t>
            </w:r>
          </w:p>
        </w:tc>
        <w:tc>
          <w:tcPr>
            <w:tcW w:w="0" w:type="auto"/>
            <w:vAlign w:val="center"/>
          </w:tcPr>
          <w:p>
            <w:pPr>
              <w:pStyle w:val="15"/>
            </w:pPr>
            <w:r>
              <w:rPr>
                <w:rFonts w:hint="eastAsia"/>
              </w:rPr>
              <w:t>指标值</w:t>
            </w:r>
          </w:p>
        </w:tc>
        <w:tc>
          <w:tcPr>
            <w:tcW w:w="0" w:type="auto"/>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0" w:type="auto"/>
            <w:vMerge w:val="restart"/>
            <w:vAlign w:val="center"/>
          </w:tcPr>
          <w:p>
            <w:pPr>
              <w:pStyle w:val="18"/>
            </w:pPr>
            <w:r>
              <w:rPr>
                <w:rFonts w:hint="eastAsia"/>
              </w:rPr>
              <w:t>产出指标</w:t>
            </w:r>
          </w:p>
        </w:tc>
        <w:tc>
          <w:tcPr>
            <w:tcW w:w="0" w:type="auto"/>
            <w:vAlign w:val="center"/>
          </w:tcPr>
          <w:p>
            <w:pPr>
              <w:pStyle w:val="17"/>
            </w:pPr>
            <w:r>
              <w:rPr>
                <w:rFonts w:hint="eastAsia"/>
              </w:rPr>
              <w:t>数量指标</w:t>
            </w:r>
          </w:p>
        </w:tc>
        <w:tc>
          <w:tcPr>
            <w:tcW w:w="0" w:type="auto"/>
            <w:vAlign w:val="center"/>
          </w:tcPr>
          <w:p>
            <w:pPr>
              <w:pStyle w:val="17"/>
            </w:pPr>
            <w:r>
              <w:rPr>
                <w:rFonts w:hint="eastAsia"/>
              </w:rPr>
              <w:t>组织开展</w:t>
            </w:r>
            <w:r>
              <w:t xml:space="preserve"> </w:t>
            </w:r>
            <w:r>
              <w:rPr>
                <w:rFonts w:hint="eastAsia"/>
              </w:rPr>
              <w:t>对象征执法人员考试培训</w:t>
            </w:r>
          </w:p>
        </w:tc>
        <w:tc>
          <w:tcPr>
            <w:tcW w:w="0" w:type="auto"/>
            <w:vAlign w:val="center"/>
          </w:tcPr>
          <w:p>
            <w:pPr>
              <w:pStyle w:val="17"/>
            </w:pPr>
            <w:r>
              <w:rPr>
                <w:rFonts w:hint="eastAsia"/>
              </w:rPr>
              <w:t>组织开展</w:t>
            </w:r>
            <w:r>
              <w:t xml:space="preserve"> </w:t>
            </w:r>
            <w:r>
              <w:rPr>
                <w:rFonts w:hint="eastAsia"/>
              </w:rPr>
              <w:t>对象征执法人员考试培训次数</w:t>
            </w:r>
          </w:p>
        </w:tc>
        <w:tc>
          <w:tcPr>
            <w:tcW w:w="0" w:type="auto"/>
            <w:vAlign w:val="center"/>
          </w:tcPr>
          <w:p>
            <w:pPr>
              <w:pStyle w:val="17"/>
            </w:pPr>
            <w:r>
              <w:rPr>
                <w:rFonts w:hint="eastAsia"/>
              </w:rPr>
              <w:t>≥</w:t>
            </w:r>
            <w:r>
              <w:t>1</w:t>
            </w:r>
            <w:r>
              <w:rPr>
                <w:rFonts w:hint="eastAsia"/>
              </w:rPr>
              <w:t>认真开展法制宣传教育</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质量指标</w:t>
            </w:r>
          </w:p>
        </w:tc>
        <w:tc>
          <w:tcPr>
            <w:tcW w:w="0" w:type="auto"/>
            <w:vAlign w:val="center"/>
          </w:tcPr>
          <w:p>
            <w:pPr>
              <w:pStyle w:val="17"/>
            </w:pPr>
            <w:r>
              <w:rPr>
                <w:rFonts w:hint="eastAsia"/>
              </w:rPr>
              <w:t>重大案件（事件）破案率（化解率）</w:t>
            </w:r>
          </w:p>
        </w:tc>
        <w:tc>
          <w:tcPr>
            <w:tcW w:w="0" w:type="auto"/>
            <w:vAlign w:val="center"/>
          </w:tcPr>
          <w:p>
            <w:pPr>
              <w:pStyle w:val="17"/>
            </w:pPr>
            <w:r>
              <w:rPr>
                <w:rFonts w:hint="eastAsia"/>
              </w:rPr>
              <w:t>重大案件（事件）破案率（化解率）</w:t>
            </w:r>
          </w:p>
        </w:tc>
        <w:tc>
          <w:tcPr>
            <w:tcW w:w="0" w:type="auto"/>
            <w:vAlign w:val="center"/>
          </w:tcPr>
          <w:p>
            <w:pPr>
              <w:pStyle w:val="17"/>
            </w:pPr>
            <w:r>
              <w:rPr>
                <w:rFonts w:hint="eastAsia"/>
              </w:rPr>
              <w:t>≥</w:t>
            </w:r>
            <w:r>
              <w:t>98</w:t>
            </w:r>
            <w:r>
              <w:rPr>
                <w:rFonts w:hint="eastAsia"/>
              </w:rPr>
              <w:t>重大案件（事件）破案率（化解率）</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时效指标</w:t>
            </w:r>
          </w:p>
        </w:tc>
        <w:tc>
          <w:tcPr>
            <w:tcW w:w="0" w:type="auto"/>
            <w:vAlign w:val="center"/>
          </w:tcPr>
          <w:p>
            <w:pPr>
              <w:pStyle w:val="17"/>
            </w:pPr>
            <w:r>
              <w:rPr>
                <w:rFonts w:hint="eastAsia"/>
              </w:rPr>
              <w:t>资金支出率（</w:t>
            </w:r>
            <w:r>
              <w:t>%</w:t>
            </w:r>
            <w:r>
              <w:rPr>
                <w:rFonts w:hint="eastAsia"/>
              </w:rPr>
              <w:t>）</w:t>
            </w:r>
          </w:p>
        </w:tc>
        <w:tc>
          <w:tcPr>
            <w:tcW w:w="0" w:type="auto"/>
            <w:vAlign w:val="center"/>
          </w:tcPr>
          <w:p>
            <w:pPr>
              <w:pStyle w:val="17"/>
            </w:pPr>
            <w:r>
              <w:rPr>
                <w:rFonts w:hint="eastAsia"/>
              </w:rPr>
              <w:t>资金支出率（</w:t>
            </w:r>
            <w:r>
              <w:t>%</w:t>
            </w:r>
            <w:r>
              <w:rPr>
                <w:rFonts w:hint="eastAsia"/>
              </w:rPr>
              <w:t>）</w:t>
            </w:r>
          </w:p>
        </w:tc>
        <w:tc>
          <w:tcPr>
            <w:tcW w:w="0" w:type="auto"/>
            <w:vAlign w:val="center"/>
          </w:tcPr>
          <w:p>
            <w:pPr>
              <w:pStyle w:val="17"/>
            </w:pPr>
            <w:r>
              <w:t>100</w:t>
            </w:r>
            <w:r>
              <w:rPr>
                <w:rFonts w:hint="eastAsia"/>
              </w:rPr>
              <w:t>财政资金及时支出</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成本指标</w:t>
            </w:r>
          </w:p>
        </w:tc>
        <w:tc>
          <w:tcPr>
            <w:tcW w:w="0" w:type="auto"/>
            <w:vAlign w:val="center"/>
          </w:tcPr>
          <w:p>
            <w:pPr>
              <w:pStyle w:val="17"/>
            </w:pPr>
            <w:r>
              <w:rPr>
                <w:rFonts w:hint="eastAsia"/>
              </w:rPr>
              <w:t>预算执行率</w:t>
            </w:r>
          </w:p>
        </w:tc>
        <w:tc>
          <w:tcPr>
            <w:tcW w:w="0" w:type="auto"/>
            <w:vAlign w:val="center"/>
          </w:tcPr>
          <w:p>
            <w:pPr>
              <w:pStyle w:val="17"/>
            </w:pPr>
            <w:r>
              <w:rPr>
                <w:rFonts w:hint="eastAsia"/>
              </w:rPr>
              <w:t>预算执行率</w:t>
            </w:r>
          </w:p>
        </w:tc>
        <w:tc>
          <w:tcPr>
            <w:tcW w:w="0" w:type="auto"/>
            <w:vAlign w:val="center"/>
          </w:tcPr>
          <w:p>
            <w:pPr>
              <w:pStyle w:val="17"/>
            </w:pPr>
            <w:r>
              <w:t>100</w:t>
            </w:r>
            <w:r>
              <w:rPr>
                <w:rFonts w:hint="eastAsia"/>
              </w:rPr>
              <w:t>按预算标准执行</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rPr>
                <w:rFonts w:hint="eastAsia"/>
              </w:rPr>
              <w:t>效益指标</w:t>
            </w:r>
          </w:p>
        </w:tc>
        <w:tc>
          <w:tcPr>
            <w:tcW w:w="0" w:type="auto"/>
            <w:vAlign w:val="center"/>
          </w:tcPr>
          <w:p>
            <w:pPr>
              <w:pStyle w:val="17"/>
            </w:pPr>
            <w:r>
              <w:rPr>
                <w:rFonts w:hint="eastAsia"/>
              </w:rPr>
              <w:t>社会效益指标</w:t>
            </w:r>
          </w:p>
        </w:tc>
        <w:tc>
          <w:tcPr>
            <w:tcW w:w="0" w:type="auto"/>
            <w:vAlign w:val="center"/>
          </w:tcPr>
          <w:p>
            <w:pPr>
              <w:pStyle w:val="17"/>
            </w:pPr>
            <w:r>
              <w:rPr>
                <w:rFonts w:hint="eastAsia"/>
              </w:rPr>
              <w:t>行政复议下降率（</w:t>
            </w:r>
            <w:r>
              <w:t>%</w:t>
            </w:r>
            <w:r>
              <w:rPr>
                <w:rFonts w:hint="eastAsia"/>
              </w:rPr>
              <w:t>）</w:t>
            </w:r>
          </w:p>
        </w:tc>
        <w:tc>
          <w:tcPr>
            <w:tcW w:w="0" w:type="auto"/>
            <w:vAlign w:val="center"/>
          </w:tcPr>
          <w:p>
            <w:pPr>
              <w:pStyle w:val="17"/>
            </w:pPr>
            <w:r>
              <w:rPr>
                <w:rFonts w:hint="eastAsia"/>
              </w:rPr>
              <w:t>行政复议下降率（</w:t>
            </w:r>
            <w:r>
              <w:t>%</w:t>
            </w:r>
            <w:r>
              <w:rPr>
                <w:rFonts w:hint="eastAsia"/>
              </w:rPr>
              <w:t>）</w:t>
            </w:r>
          </w:p>
        </w:tc>
        <w:tc>
          <w:tcPr>
            <w:tcW w:w="0" w:type="auto"/>
            <w:vAlign w:val="center"/>
          </w:tcPr>
          <w:p>
            <w:pPr>
              <w:pStyle w:val="17"/>
            </w:pPr>
            <w:r>
              <w:rPr>
                <w:rFonts w:hint="eastAsia"/>
              </w:rPr>
              <w:t>≤</w:t>
            </w:r>
            <w:r>
              <w:t>5</w:t>
            </w:r>
            <w:r>
              <w:rPr>
                <w:rFonts w:hint="eastAsia"/>
              </w:rPr>
              <w:t>坚守行政复议数量</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rPr>
                <w:rFonts w:hint="eastAsia"/>
              </w:rPr>
              <w:t>满意度指标</w:t>
            </w:r>
          </w:p>
        </w:tc>
        <w:tc>
          <w:tcPr>
            <w:tcW w:w="0" w:type="auto"/>
            <w:vAlign w:val="center"/>
          </w:tcPr>
          <w:p>
            <w:pPr>
              <w:pStyle w:val="17"/>
            </w:pPr>
            <w:r>
              <w:rPr>
                <w:rFonts w:hint="eastAsia"/>
              </w:rPr>
              <w:t>服务对象满意度指标</w:t>
            </w:r>
          </w:p>
        </w:tc>
        <w:tc>
          <w:tcPr>
            <w:tcW w:w="0" w:type="auto"/>
            <w:vAlign w:val="center"/>
          </w:tcPr>
          <w:p>
            <w:pPr>
              <w:pStyle w:val="17"/>
            </w:pPr>
            <w:r>
              <w:rPr>
                <w:rFonts w:hint="eastAsia"/>
              </w:rPr>
              <w:t>满意率</w:t>
            </w:r>
          </w:p>
        </w:tc>
        <w:tc>
          <w:tcPr>
            <w:tcW w:w="0" w:type="auto"/>
            <w:vAlign w:val="center"/>
          </w:tcPr>
          <w:p>
            <w:pPr>
              <w:pStyle w:val="17"/>
            </w:pPr>
            <w:r>
              <w:rPr>
                <w:rFonts w:hint="eastAsia"/>
              </w:rPr>
              <w:t>满意率</w:t>
            </w:r>
          </w:p>
        </w:tc>
        <w:tc>
          <w:tcPr>
            <w:tcW w:w="0" w:type="auto"/>
            <w:vAlign w:val="center"/>
          </w:tcPr>
          <w:p>
            <w:pPr>
              <w:pStyle w:val="17"/>
            </w:pPr>
            <w:r>
              <w:rPr>
                <w:rFonts w:hint="eastAsia"/>
              </w:rPr>
              <w:t>≥</w:t>
            </w:r>
            <w:r>
              <w:t>98</w:t>
            </w:r>
            <w:r>
              <w:rPr>
                <w:rFonts w:hint="eastAsia"/>
              </w:rPr>
              <w:t>行政复议当事人满意度</w:t>
            </w:r>
          </w:p>
        </w:tc>
        <w:tc>
          <w:tcPr>
            <w:tcW w:w="0" w:type="auto"/>
            <w:vAlign w:val="center"/>
          </w:tcPr>
          <w:p>
            <w:pPr>
              <w:pStyle w:val="17"/>
            </w:pPr>
            <w:r>
              <w:rPr>
                <w:rFonts w:hint="eastAsia"/>
              </w:rPr>
              <w:t>工作方案</w:t>
            </w:r>
          </w:p>
        </w:tc>
      </w:tr>
    </w:tbl>
    <w:p>
      <w:pPr>
        <w:jc w:val="center"/>
        <w:rPr>
          <w:rFonts w:hint="eastAsia" w:ascii="方正仿宋_GBK" w:hAnsi="方正仿宋_GBK" w:eastAsia="方正仿宋_GBK" w:cs="方正仿宋_GBK"/>
          <w:color w:val="000000"/>
          <w:sz w:val="28"/>
          <w:lang w:val="en-US" w:eastAsia="zh-CN"/>
        </w:rPr>
      </w:pPr>
      <w:r>
        <w:rPr>
          <w:rFonts w:ascii="方正仿宋_GBK" w:hAnsi="方正仿宋_GBK" w:eastAsia="方正仿宋_GBK" w:cs="方正仿宋_GBK"/>
          <w:color w:val="000000"/>
          <w:sz w:val="28"/>
        </w:rPr>
        <w:t xml:space="preserve"> </w:t>
      </w:r>
      <w:bookmarkStart w:id="14" w:name="_Toc_4_4_0000000011"/>
    </w:p>
    <w:p>
      <w:pPr>
        <w:numPr>
          <w:ilvl w:val="0"/>
          <w:numId w:val="2"/>
        </w:numPr>
        <w:outlineLvl w:val="3"/>
        <w:rPr>
          <w:rFonts w:hint="eastAsia"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rPr>
        <w:t>法治建设绩效目标表</w:t>
      </w:r>
      <w:bookmarkEnd w:id="14"/>
    </w:p>
    <w:p>
      <w:pPr>
        <w:numPr>
          <w:ilvl w:val="0"/>
          <w:numId w:val="0"/>
        </w:numPr>
        <w:outlineLvl w:val="3"/>
        <w:rPr>
          <w:rFonts w:hint="default" w:ascii="方正仿宋_GBK" w:hAnsi="方正仿宋_GBK" w:eastAsia="方正仿宋_GBK" w:cs="方正仿宋_GBK"/>
          <w:color w:val="000000"/>
          <w:sz w:val="28"/>
          <w:lang w:val="en-US" w:eastAsia="zh-CN"/>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4"/>
        <w:gridCol w:w="4053"/>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46"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315001涞水县司法局本级</w:t>
            </w:r>
          </w:p>
        </w:tc>
        <w:tc>
          <w:tcPr>
            <w:tcW w:w="1843"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Align w:val="center"/>
          </w:tcPr>
          <w:p>
            <w:pPr>
              <w:pStyle w:val="15"/>
            </w:pPr>
            <w:r>
              <w:rPr>
                <w:rFonts w:hint="eastAsia"/>
              </w:rPr>
              <w:t>项目编码</w:t>
            </w:r>
          </w:p>
        </w:tc>
        <w:tc>
          <w:tcPr>
            <w:tcW w:w="5385" w:type="dxa"/>
            <w:gridSpan w:val="2"/>
            <w:vAlign w:val="center"/>
          </w:tcPr>
          <w:p>
            <w:pPr>
              <w:pStyle w:val="17"/>
            </w:pPr>
            <w:r>
              <w:t>13062324P00767010002Y</w:t>
            </w:r>
          </w:p>
        </w:tc>
        <w:tc>
          <w:tcPr>
            <w:tcW w:w="1587" w:type="dxa"/>
            <w:vAlign w:val="center"/>
          </w:tcPr>
          <w:p>
            <w:pPr>
              <w:pStyle w:val="15"/>
            </w:pPr>
            <w:r>
              <w:rPr>
                <w:rFonts w:hint="eastAsia"/>
              </w:rPr>
              <w:t>项目名称</w:t>
            </w:r>
          </w:p>
        </w:tc>
        <w:tc>
          <w:tcPr>
            <w:tcW w:w="4423" w:type="dxa"/>
            <w:gridSpan w:val="3"/>
            <w:vAlign w:val="center"/>
          </w:tcPr>
          <w:p>
            <w:pPr>
              <w:pStyle w:val="17"/>
            </w:pPr>
            <w:r>
              <w:rPr>
                <w:rFonts w:hint="eastAsia"/>
              </w:rPr>
              <w:t>法治建设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vAlign w:val="center"/>
          </w:tcPr>
          <w:p>
            <w:pPr>
              <w:pStyle w:val="15"/>
            </w:pPr>
            <w:r>
              <w:rPr>
                <w:rFonts w:hint="eastAsia"/>
              </w:rPr>
              <w:t>预算规模及资金用途</w:t>
            </w:r>
          </w:p>
        </w:tc>
        <w:tc>
          <w:tcPr>
            <w:tcW w:w="4053" w:type="dxa"/>
            <w:vAlign w:val="center"/>
          </w:tcPr>
          <w:p>
            <w:pPr>
              <w:pStyle w:val="15"/>
            </w:pPr>
            <w:r>
              <w:rPr>
                <w:rFonts w:hint="eastAsia"/>
              </w:rPr>
              <w:t>预算数</w:t>
            </w:r>
          </w:p>
        </w:tc>
        <w:tc>
          <w:tcPr>
            <w:tcW w:w="1332" w:type="dxa"/>
            <w:vAlign w:val="center"/>
          </w:tcPr>
          <w:p>
            <w:pPr>
              <w:pStyle w:val="17"/>
            </w:pPr>
            <w:r>
              <w:t>4.00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4.00</w:t>
            </w:r>
          </w:p>
        </w:tc>
        <w:tc>
          <w:tcPr>
            <w:tcW w:w="1276" w:type="dxa"/>
            <w:vAlign w:val="center"/>
          </w:tcPr>
          <w:p>
            <w:pPr>
              <w:pStyle w:val="15"/>
            </w:pPr>
            <w:r>
              <w:rPr>
                <w:rFonts w:hint="eastAsia"/>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tcPr>
          <w:p/>
        </w:tc>
        <w:tc>
          <w:tcPr>
            <w:tcW w:w="11395" w:type="dxa"/>
            <w:gridSpan w:val="6"/>
            <w:vAlign w:val="center"/>
          </w:tcPr>
          <w:p>
            <w:pPr>
              <w:pStyle w:val="17"/>
            </w:pPr>
            <w:r>
              <w:rPr>
                <w:rFonts w:hint="eastAsia"/>
              </w:rPr>
              <w:t>推进全县法治化建设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vAlign w:val="center"/>
          </w:tcPr>
          <w:p>
            <w:pPr>
              <w:pStyle w:val="15"/>
            </w:pPr>
            <w:r>
              <w:rPr>
                <w:rFonts w:hint="eastAsia"/>
              </w:rPr>
              <w:t>资金支出计划（</w:t>
            </w:r>
            <w:r>
              <w:t>%</w:t>
            </w:r>
            <w:r>
              <w:rPr>
                <w:rFonts w:hint="eastAsia"/>
              </w:rPr>
              <w:t>）</w:t>
            </w:r>
          </w:p>
        </w:tc>
        <w:tc>
          <w:tcPr>
            <w:tcW w:w="5385"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9"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tcPr>
          <w:p/>
        </w:tc>
        <w:tc>
          <w:tcPr>
            <w:tcW w:w="5385" w:type="dxa"/>
            <w:gridSpan w:val="2"/>
            <w:vAlign w:val="center"/>
          </w:tcPr>
          <w:p>
            <w:pPr>
              <w:pStyle w:val="18"/>
            </w:pPr>
            <w:r>
              <w:t xml:space="preserve"> </w:t>
            </w:r>
          </w:p>
        </w:tc>
        <w:tc>
          <w:tcPr>
            <w:tcW w:w="1587" w:type="dxa"/>
            <w:vAlign w:val="center"/>
          </w:tcPr>
          <w:p>
            <w:pPr>
              <w:pStyle w:val="18"/>
            </w:pPr>
            <w:r>
              <w:t>1.00</w:t>
            </w:r>
          </w:p>
        </w:tc>
        <w:tc>
          <w:tcPr>
            <w:tcW w:w="1304" w:type="dxa"/>
            <w:vAlign w:val="center"/>
          </w:tcPr>
          <w:p>
            <w:pPr>
              <w:pStyle w:val="18"/>
            </w:pPr>
            <w:r>
              <w:t>2.00</w:t>
            </w:r>
          </w:p>
        </w:tc>
        <w:tc>
          <w:tcPr>
            <w:tcW w:w="3119" w:type="dxa"/>
            <w:gridSpan w:val="2"/>
            <w:vAlign w:val="center"/>
          </w:tcPr>
          <w:p>
            <w:pPr>
              <w:pStyle w:val="18"/>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tcBorders>
              <w:bottom w:val="single" w:color="FFFFFF" w:sz="6" w:space="0"/>
            </w:tcBorders>
            <w:vAlign w:val="center"/>
          </w:tcPr>
          <w:p>
            <w:pPr>
              <w:pStyle w:val="15"/>
            </w:pPr>
            <w:r>
              <w:rPr>
                <w:rFonts w:hint="eastAsia"/>
              </w:rPr>
              <w:t>绩效目标</w:t>
            </w:r>
          </w:p>
        </w:tc>
        <w:tc>
          <w:tcPr>
            <w:tcW w:w="11395" w:type="dxa"/>
            <w:gridSpan w:val="6"/>
            <w:tcBorders>
              <w:bottom w:val="single" w:color="FFFFFF" w:sz="6" w:space="0"/>
            </w:tcBorders>
            <w:vAlign w:val="center"/>
          </w:tcPr>
          <w:p>
            <w:pPr>
              <w:pStyle w:val="17"/>
            </w:pPr>
            <w:r>
              <w:t>1.</w:t>
            </w:r>
            <w:r>
              <w:rPr>
                <w:rFonts w:hint="eastAsia"/>
              </w:rPr>
              <w:t>推进全县法治化建设</w:t>
            </w:r>
            <w:r>
              <w:tab/>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4" w:type="dxa"/>
            <w:vAlign w:val="center"/>
          </w:tcPr>
          <w:p>
            <w:pPr>
              <w:pStyle w:val="15"/>
            </w:pPr>
            <w:r>
              <w:rPr>
                <w:rFonts w:hint="eastAsia"/>
              </w:rPr>
              <w:t>一级指标</w:t>
            </w:r>
          </w:p>
        </w:tc>
        <w:tc>
          <w:tcPr>
            <w:tcW w:w="4053"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gridSpan w:val="2"/>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vAlign w:val="center"/>
          </w:tcPr>
          <w:p>
            <w:pPr>
              <w:pStyle w:val="18"/>
            </w:pPr>
            <w:r>
              <w:rPr>
                <w:rFonts w:hint="eastAsia"/>
              </w:rPr>
              <w:t>产出指标</w:t>
            </w:r>
          </w:p>
        </w:tc>
        <w:tc>
          <w:tcPr>
            <w:tcW w:w="4053" w:type="dxa"/>
            <w:vAlign w:val="center"/>
          </w:tcPr>
          <w:p>
            <w:pPr>
              <w:pStyle w:val="17"/>
            </w:pPr>
            <w:r>
              <w:rPr>
                <w:rFonts w:hint="eastAsia"/>
              </w:rPr>
              <w:t>数量指标</w:t>
            </w:r>
          </w:p>
        </w:tc>
        <w:tc>
          <w:tcPr>
            <w:tcW w:w="1332" w:type="dxa"/>
            <w:vAlign w:val="center"/>
          </w:tcPr>
          <w:p>
            <w:pPr>
              <w:pStyle w:val="17"/>
            </w:pPr>
            <w:r>
              <w:rPr>
                <w:rFonts w:hint="eastAsia"/>
              </w:rPr>
              <w:t>提供法律咨询数量</w:t>
            </w:r>
          </w:p>
        </w:tc>
        <w:tc>
          <w:tcPr>
            <w:tcW w:w="2891" w:type="dxa"/>
            <w:gridSpan w:val="2"/>
            <w:vAlign w:val="center"/>
          </w:tcPr>
          <w:p>
            <w:pPr>
              <w:pStyle w:val="17"/>
            </w:pPr>
            <w:r>
              <w:rPr>
                <w:rFonts w:hint="eastAsia"/>
              </w:rPr>
              <w:t>提供法律咨询数量</w:t>
            </w:r>
          </w:p>
        </w:tc>
        <w:tc>
          <w:tcPr>
            <w:tcW w:w="1276" w:type="dxa"/>
            <w:vAlign w:val="center"/>
          </w:tcPr>
          <w:p>
            <w:pPr>
              <w:pStyle w:val="17"/>
            </w:pPr>
            <w:r>
              <w:rPr>
                <w:rFonts w:hint="eastAsia"/>
              </w:rPr>
              <w:t>≥</w:t>
            </w:r>
            <w:r>
              <w:t>10</w:t>
            </w:r>
            <w:r>
              <w:rPr>
                <w:rFonts w:hint="eastAsia"/>
              </w:rPr>
              <w:t>件</w:t>
            </w:r>
          </w:p>
        </w:tc>
        <w:tc>
          <w:tcPr>
            <w:tcW w:w="1843"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vAlign w:val="center"/>
          </w:tcPr>
          <w:p/>
        </w:tc>
        <w:tc>
          <w:tcPr>
            <w:tcW w:w="4053" w:type="dxa"/>
            <w:vAlign w:val="center"/>
          </w:tcPr>
          <w:p>
            <w:pPr>
              <w:pStyle w:val="17"/>
            </w:pPr>
            <w:r>
              <w:rPr>
                <w:rFonts w:hint="eastAsia"/>
              </w:rPr>
              <w:t>质量指标</w:t>
            </w:r>
          </w:p>
        </w:tc>
        <w:tc>
          <w:tcPr>
            <w:tcW w:w="1332" w:type="dxa"/>
            <w:vAlign w:val="center"/>
          </w:tcPr>
          <w:p>
            <w:pPr>
              <w:pStyle w:val="17"/>
            </w:pPr>
            <w:r>
              <w:rPr>
                <w:rFonts w:hint="eastAsia"/>
              </w:rPr>
              <w:t>结案审核通过率</w:t>
            </w:r>
          </w:p>
        </w:tc>
        <w:tc>
          <w:tcPr>
            <w:tcW w:w="2891" w:type="dxa"/>
            <w:gridSpan w:val="2"/>
            <w:vAlign w:val="center"/>
          </w:tcPr>
          <w:p>
            <w:pPr>
              <w:pStyle w:val="17"/>
            </w:pPr>
            <w:r>
              <w:rPr>
                <w:rFonts w:hint="eastAsia"/>
              </w:rPr>
              <w:t>结案审核通过率</w:t>
            </w:r>
          </w:p>
        </w:tc>
        <w:tc>
          <w:tcPr>
            <w:tcW w:w="1276" w:type="dxa"/>
            <w:vAlign w:val="center"/>
          </w:tcPr>
          <w:p>
            <w:pPr>
              <w:pStyle w:val="17"/>
            </w:pPr>
            <w:r>
              <w:rPr>
                <w:rFonts w:hint="eastAsia"/>
              </w:rPr>
              <w:t>≥</w:t>
            </w:r>
            <w:r>
              <w:t>99</w:t>
            </w:r>
            <w:r>
              <w:rPr>
                <w:rFonts w:hint="eastAsia"/>
              </w:rPr>
              <w:t>百分比</w:t>
            </w:r>
          </w:p>
        </w:tc>
        <w:tc>
          <w:tcPr>
            <w:tcW w:w="1843"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vAlign w:val="center"/>
          </w:tcPr>
          <w:p/>
        </w:tc>
        <w:tc>
          <w:tcPr>
            <w:tcW w:w="4053" w:type="dxa"/>
            <w:vAlign w:val="center"/>
          </w:tcPr>
          <w:p>
            <w:pPr>
              <w:pStyle w:val="17"/>
            </w:pPr>
            <w:r>
              <w:rPr>
                <w:rFonts w:hint="eastAsia"/>
              </w:rPr>
              <w:t>时效指标</w:t>
            </w:r>
          </w:p>
        </w:tc>
        <w:tc>
          <w:tcPr>
            <w:tcW w:w="1332" w:type="dxa"/>
            <w:vAlign w:val="center"/>
          </w:tcPr>
          <w:p>
            <w:pPr>
              <w:pStyle w:val="17"/>
            </w:pPr>
            <w:r>
              <w:rPr>
                <w:rFonts w:hint="eastAsia"/>
              </w:rPr>
              <w:t>完成及时率</w:t>
            </w:r>
          </w:p>
        </w:tc>
        <w:tc>
          <w:tcPr>
            <w:tcW w:w="2891" w:type="dxa"/>
            <w:gridSpan w:val="2"/>
            <w:vAlign w:val="center"/>
          </w:tcPr>
          <w:p>
            <w:pPr>
              <w:pStyle w:val="17"/>
            </w:pPr>
            <w:r>
              <w:rPr>
                <w:rFonts w:hint="eastAsia"/>
              </w:rPr>
              <w:t>完成及时率</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vAlign w:val="center"/>
          </w:tcPr>
          <w:p/>
        </w:tc>
        <w:tc>
          <w:tcPr>
            <w:tcW w:w="4053" w:type="dxa"/>
            <w:vAlign w:val="center"/>
          </w:tcPr>
          <w:p>
            <w:pPr>
              <w:pStyle w:val="17"/>
            </w:pPr>
            <w:r>
              <w:rPr>
                <w:rFonts w:hint="eastAsia"/>
              </w:rPr>
              <w:t>成本指标</w:t>
            </w:r>
          </w:p>
        </w:tc>
        <w:tc>
          <w:tcPr>
            <w:tcW w:w="1332" w:type="dxa"/>
            <w:vAlign w:val="center"/>
          </w:tcPr>
          <w:p>
            <w:pPr>
              <w:pStyle w:val="17"/>
            </w:pPr>
            <w:r>
              <w:rPr>
                <w:rFonts w:hint="eastAsia"/>
              </w:rPr>
              <w:t>按预算资金完成率</w:t>
            </w:r>
          </w:p>
        </w:tc>
        <w:tc>
          <w:tcPr>
            <w:tcW w:w="2891" w:type="dxa"/>
            <w:gridSpan w:val="2"/>
            <w:vAlign w:val="center"/>
          </w:tcPr>
          <w:p>
            <w:pPr>
              <w:pStyle w:val="17"/>
            </w:pPr>
            <w:r>
              <w:rPr>
                <w:rFonts w:hint="eastAsia"/>
              </w:rPr>
              <w:t>按预算资金完成率</w:t>
            </w:r>
          </w:p>
        </w:tc>
        <w:tc>
          <w:tcPr>
            <w:tcW w:w="1276" w:type="dxa"/>
            <w:vAlign w:val="center"/>
          </w:tcPr>
          <w:p>
            <w:pPr>
              <w:pStyle w:val="17"/>
            </w:pPr>
            <w:r>
              <w:t>100</w:t>
            </w:r>
            <w:r>
              <w:rPr>
                <w:rFonts w:hint="eastAsia"/>
              </w:rPr>
              <w:t>百分比</w:t>
            </w:r>
          </w:p>
        </w:tc>
        <w:tc>
          <w:tcPr>
            <w:tcW w:w="1843"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vAlign w:val="center"/>
          </w:tcPr>
          <w:p>
            <w:pPr>
              <w:pStyle w:val="18"/>
            </w:pPr>
            <w:r>
              <w:rPr>
                <w:rFonts w:hint="eastAsia"/>
              </w:rPr>
              <w:t>效益指标</w:t>
            </w:r>
          </w:p>
        </w:tc>
        <w:tc>
          <w:tcPr>
            <w:tcW w:w="4053" w:type="dxa"/>
            <w:vAlign w:val="center"/>
          </w:tcPr>
          <w:p>
            <w:pPr>
              <w:pStyle w:val="17"/>
            </w:pPr>
            <w:r>
              <w:rPr>
                <w:rFonts w:hint="eastAsia"/>
              </w:rPr>
              <w:t>社会效益指标</w:t>
            </w:r>
          </w:p>
        </w:tc>
        <w:tc>
          <w:tcPr>
            <w:tcW w:w="1332" w:type="dxa"/>
            <w:vAlign w:val="center"/>
          </w:tcPr>
          <w:p>
            <w:pPr>
              <w:pStyle w:val="17"/>
            </w:pPr>
            <w:r>
              <w:rPr>
                <w:rFonts w:hint="eastAsia"/>
              </w:rPr>
              <w:t>政策建议采纳率</w:t>
            </w:r>
          </w:p>
        </w:tc>
        <w:tc>
          <w:tcPr>
            <w:tcW w:w="2891" w:type="dxa"/>
            <w:gridSpan w:val="2"/>
            <w:vAlign w:val="center"/>
          </w:tcPr>
          <w:p>
            <w:pPr>
              <w:pStyle w:val="17"/>
            </w:pPr>
            <w:r>
              <w:rPr>
                <w:rFonts w:hint="eastAsia"/>
              </w:rPr>
              <w:t>政策建议采纳率</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vAlign w:val="center"/>
          </w:tcPr>
          <w:p/>
        </w:tc>
        <w:tc>
          <w:tcPr>
            <w:tcW w:w="4053" w:type="dxa"/>
            <w:vAlign w:val="center"/>
          </w:tcPr>
          <w:p>
            <w:pPr>
              <w:pStyle w:val="17"/>
            </w:pPr>
            <w:r>
              <w:rPr>
                <w:rFonts w:hint="eastAsia"/>
              </w:rPr>
              <w:t>可持续影响指标</w:t>
            </w:r>
          </w:p>
        </w:tc>
        <w:tc>
          <w:tcPr>
            <w:tcW w:w="1332" w:type="dxa"/>
            <w:vAlign w:val="center"/>
          </w:tcPr>
          <w:p>
            <w:pPr>
              <w:pStyle w:val="17"/>
            </w:pPr>
            <w:r>
              <w:rPr>
                <w:rFonts w:hint="eastAsia"/>
              </w:rPr>
              <w:t>维护社会稳定</w:t>
            </w:r>
          </w:p>
        </w:tc>
        <w:tc>
          <w:tcPr>
            <w:tcW w:w="2891" w:type="dxa"/>
            <w:gridSpan w:val="2"/>
            <w:vAlign w:val="center"/>
          </w:tcPr>
          <w:p>
            <w:pPr>
              <w:pStyle w:val="17"/>
            </w:pPr>
            <w:r>
              <w:rPr>
                <w:rFonts w:hint="eastAsia"/>
              </w:rPr>
              <w:t>维护社会稳定</w:t>
            </w:r>
          </w:p>
        </w:tc>
        <w:tc>
          <w:tcPr>
            <w:tcW w:w="1276" w:type="dxa"/>
            <w:vAlign w:val="center"/>
          </w:tcPr>
          <w:p>
            <w:pPr>
              <w:pStyle w:val="17"/>
            </w:pPr>
            <w:r>
              <w:rPr>
                <w:rFonts w:hint="eastAsia"/>
              </w:rPr>
              <w:t>≥</w:t>
            </w:r>
            <w:r>
              <w:t>99</w:t>
            </w:r>
            <w:r>
              <w:rPr>
                <w:rFonts w:hint="eastAsia"/>
              </w:rPr>
              <w:t>百分比</w:t>
            </w:r>
          </w:p>
        </w:tc>
        <w:tc>
          <w:tcPr>
            <w:tcW w:w="1843"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Align w:val="center"/>
          </w:tcPr>
          <w:p>
            <w:pPr>
              <w:pStyle w:val="18"/>
            </w:pPr>
            <w:r>
              <w:rPr>
                <w:rFonts w:hint="eastAsia"/>
              </w:rPr>
              <w:t>满意度指标</w:t>
            </w:r>
          </w:p>
        </w:tc>
        <w:tc>
          <w:tcPr>
            <w:tcW w:w="4053" w:type="dxa"/>
            <w:vAlign w:val="center"/>
          </w:tcPr>
          <w:p>
            <w:pPr>
              <w:pStyle w:val="17"/>
            </w:pPr>
            <w:r>
              <w:rPr>
                <w:rFonts w:hint="eastAsia"/>
              </w:rPr>
              <w:t>服务对象满意度指标</w:t>
            </w:r>
          </w:p>
        </w:tc>
        <w:tc>
          <w:tcPr>
            <w:tcW w:w="1332" w:type="dxa"/>
            <w:vAlign w:val="center"/>
          </w:tcPr>
          <w:p>
            <w:pPr>
              <w:pStyle w:val="17"/>
            </w:pPr>
            <w:r>
              <w:rPr>
                <w:rFonts w:hint="eastAsia"/>
              </w:rPr>
              <w:t>社会公众满意度</w:t>
            </w:r>
          </w:p>
        </w:tc>
        <w:tc>
          <w:tcPr>
            <w:tcW w:w="2891" w:type="dxa"/>
            <w:gridSpan w:val="2"/>
            <w:vAlign w:val="center"/>
          </w:tcPr>
          <w:p>
            <w:pPr>
              <w:pStyle w:val="17"/>
            </w:pPr>
            <w:r>
              <w:rPr>
                <w:rFonts w:hint="eastAsia"/>
              </w:rPr>
              <w:t>社会公众满意度</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工作方案</w:t>
            </w:r>
          </w:p>
        </w:tc>
      </w:tr>
    </w:tbl>
    <w:p>
      <w:pPr>
        <w:spacing w:line="2" w:lineRule="exact"/>
        <w:jc w:val="both"/>
        <w:sectPr>
          <w:pgSz w:w="16840" w:h="11900" w:orient="landscape"/>
          <w:pgMar w:top="1304" w:right="1984" w:bottom="1304" w:left="1134" w:header="720" w:footer="720" w:gutter="0"/>
          <w:cols w:space="720" w:num="1"/>
        </w:sectPr>
      </w:pPr>
    </w:p>
    <w:p>
      <w:pPr>
        <w:numPr>
          <w:ilvl w:val="0"/>
          <w:numId w:val="3"/>
        </w:numPr>
        <w:jc w:val="both"/>
        <w:rPr>
          <w:rFonts w:hint="eastAsia" w:ascii="方正仿宋_GBK" w:hAnsi="方正仿宋_GBK" w:eastAsia="方正仿宋_GBK" w:cs="方正仿宋_GBK"/>
          <w:color w:val="000000"/>
          <w:sz w:val="28"/>
        </w:rPr>
      </w:pPr>
      <w:bookmarkStart w:id="15" w:name="_Toc_4_4_0000000012"/>
      <w:r>
        <w:rPr>
          <w:rFonts w:hint="eastAsia" w:ascii="方正仿宋_GBK" w:hAnsi="方正仿宋_GBK" w:eastAsia="方正仿宋_GBK" w:cs="方正仿宋_GBK"/>
          <w:color w:val="000000"/>
          <w:sz w:val="28"/>
        </w:rPr>
        <w:t>公共法律服务绩效目标表</w:t>
      </w:r>
      <w:bookmarkEnd w:id="15"/>
    </w:p>
    <w:p>
      <w:pPr>
        <w:numPr>
          <w:ilvl w:val="0"/>
          <w:numId w:val="0"/>
        </w:numPr>
        <w:jc w:val="both"/>
        <w:rPr>
          <w:rFonts w:hint="eastAsia" w:ascii="方正仿宋_GBK" w:hAnsi="方正仿宋_GBK" w:eastAsia="方正仿宋_GBK" w:cs="方正仿宋_GBK"/>
          <w:color w:val="000000"/>
          <w:sz w:val="28"/>
        </w:rPr>
      </w:pPr>
    </w:p>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478"/>
        <w:gridCol w:w="798"/>
        <w:gridCol w:w="957"/>
        <w:gridCol w:w="375"/>
        <w:gridCol w:w="1457"/>
        <w:gridCol w:w="130"/>
        <w:gridCol w:w="1304"/>
        <w:gridCol w:w="1276"/>
        <w:gridCol w:w="1266"/>
        <w:gridCol w:w="1755"/>
        <w:gridCol w:w="25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9"/>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315001涞水县司法局本级</w:t>
            </w:r>
          </w:p>
        </w:tc>
        <w:tc>
          <w:tcPr>
            <w:tcW w:w="5555" w:type="dxa"/>
            <w:gridSpan w:val="3"/>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4"/>
            <w:vAlign w:val="center"/>
          </w:tcPr>
          <w:p>
            <w:pPr>
              <w:pStyle w:val="17"/>
            </w:pPr>
            <w:r>
              <w:t>13062324P007668100025</w:t>
            </w:r>
          </w:p>
        </w:tc>
        <w:tc>
          <w:tcPr>
            <w:tcW w:w="1587" w:type="dxa"/>
            <w:gridSpan w:val="2"/>
            <w:vAlign w:val="center"/>
          </w:tcPr>
          <w:p>
            <w:pPr>
              <w:pStyle w:val="15"/>
            </w:pPr>
            <w:r>
              <w:rPr>
                <w:rFonts w:hint="eastAsia"/>
              </w:rPr>
              <w:t>项目名称</w:t>
            </w:r>
          </w:p>
        </w:tc>
        <w:tc>
          <w:tcPr>
            <w:tcW w:w="8135" w:type="dxa"/>
            <w:gridSpan w:val="5"/>
            <w:vAlign w:val="center"/>
          </w:tcPr>
          <w:p>
            <w:pPr>
              <w:pStyle w:val="17"/>
            </w:pPr>
            <w:r>
              <w:rPr>
                <w:rFonts w:hint="eastAsia"/>
              </w:rPr>
              <w:t>公共法律服务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gridSpan w:val="2"/>
            <w:vAlign w:val="center"/>
          </w:tcPr>
          <w:p>
            <w:pPr>
              <w:pStyle w:val="15"/>
            </w:pPr>
            <w:r>
              <w:rPr>
                <w:rFonts w:hint="eastAsia"/>
              </w:rPr>
              <w:t>预算数</w:t>
            </w:r>
          </w:p>
        </w:tc>
        <w:tc>
          <w:tcPr>
            <w:tcW w:w="1332" w:type="dxa"/>
            <w:gridSpan w:val="2"/>
            <w:vAlign w:val="center"/>
          </w:tcPr>
          <w:p>
            <w:pPr>
              <w:pStyle w:val="17"/>
            </w:pPr>
            <w:r>
              <w:t>1.00</w:t>
            </w:r>
          </w:p>
        </w:tc>
        <w:tc>
          <w:tcPr>
            <w:tcW w:w="1587" w:type="dxa"/>
            <w:gridSpan w:val="2"/>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1.00</w:t>
            </w:r>
          </w:p>
        </w:tc>
        <w:tc>
          <w:tcPr>
            <w:tcW w:w="1276" w:type="dxa"/>
            <w:vAlign w:val="center"/>
          </w:tcPr>
          <w:p>
            <w:pPr>
              <w:pStyle w:val="15"/>
            </w:pPr>
            <w:r>
              <w:rPr>
                <w:rFonts w:hint="eastAsia"/>
              </w:rPr>
              <w:t>其他资金</w:t>
            </w:r>
          </w:p>
        </w:tc>
        <w:tc>
          <w:tcPr>
            <w:tcW w:w="5555" w:type="dxa"/>
            <w:gridSpan w:val="3"/>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2330" w:type="dxa"/>
            <w:gridSpan w:val="11"/>
            <w:vAlign w:val="center"/>
          </w:tcPr>
          <w:p>
            <w:pPr>
              <w:pStyle w:val="17"/>
            </w:pPr>
            <w:r>
              <w:rPr>
                <w:rFonts w:hint="eastAsia"/>
              </w:rPr>
              <w:t>规划法律援助事业发展布局，组织指导全县社会组织和志愿者开展法律援助工作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4"/>
            <w:vAlign w:val="center"/>
          </w:tcPr>
          <w:p>
            <w:pPr>
              <w:pStyle w:val="15"/>
            </w:pPr>
            <w:r>
              <w:t>3</w:t>
            </w:r>
            <w:r>
              <w:rPr>
                <w:rFonts w:hint="eastAsia"/>
              </w:rPr>
              <w:t>月底</w:t>
            </w:r>
          </w:p>
        </w:tc>
        <w:tc>
          <w:tcPr>
            <w:tcW w:w="1587" w:type="dxa"/>
            <w:gridSpan w:val="2"/>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6831" w:type="dxa"/>
            <w:gridSpan w:val="4"/>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4"/>
            <w:vAlign w:val="center"/>
          </w:tcPr>
          <w:p>
            <w:pPr>
              <w:pStyle w:val="18"/>
            </w:pPr>
            <w:r>
              <w:t xml:space="preserve"> </w:t>
            </w:r>
          </w:p>
        </w:tc>
        <w:tc>
          <w:tcPr>
            <w:tcW w:w="1587" w:type="dxa"/>
            <w:gridSpan w:val="2"/>
            <w:vAlign w:val="center"/>
          </w:tcPr>
          <w:p>
            <w:pPr>
              <w:pStyle w:val="18"/>
            </w:pPr>
            <w:r>
              <w:t>0.30</w:t>
            </w:r>
          </w:p>
        </w:tc>
        <w:tc>
          <w:tcPr>
            <w:tcW w:w="1304" w:type="dxa"/>
            <w:vAlign w:val="center"/>
          </w:tcPr>
          <w:p>
            <w:pPr>
              <w:pStyle w:val="18"/>
            </w:pPr>
            <w:r>
              <w:t>0.70</w:t>
            </w:r>
          </w:p>
        </w:tc>
        <w:tc>
          <w:tcPr>
            <w:tcW w:w="6831" w:type="dxa"/>
            <w:gridSpan w:val="4"/>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12330" w:type="dxa"/>
            <w:gridSpan w:val="11"/>
            <w:tcBorders>
              <w:bottom w:val="single" w:color="FFFFFF" w:sz="6" w:space="0"/>
            </w:tcBorders>
            <w:vAlign w:val="center"/>
          </w:tcPr>
          <w:p>
            <w:pPr>
              <w:pStyle w:val="17"/>
            </w:pPr>
            <w:r>
              <w:t>1.</w:t>
            </w:r>
            <w:r>
              <w:rPr>
                <w:rFonts w:hint="eastAsia"/>
              </w:rPr>
              <w:t>规划法律援助事业发展布局，组织指导全县社会组织和志愿者开展法律援助工作</w:t>
            </w:r>
            <w:r>
              <w:tab/>
            </w:r>
            <w:r>
              <w:tab/>
            </w:r>
            <w:r>
              <w:tab/>
            </w:r>
            <w:r>
              <w:tab/>
            </w:r>
            <w:r>
              <w:tab/>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54" w:type="dxa"/>
            <w:gridSpan w:val="2"/>
            <w:vAlign w:val="center"/>
          </w:tcPr>
          <w:p>
            <w:pPr>
              <w:pStyle w:val="15"/>
            </w:pPr>
            <w:r>
              <w:rPr>
                <w:rFonts w:hint="eastAsia"/>
              </w:rPr>
              <w:t>一级指标</w:t>
            </w:r>
          </w:p>
        </w:tc>
        <w:tc>
          <w:tcPr>
            <w:tcW w:w="1755" w:type="dxa"/>
            <w:gridSpan w:val="2"/>
            <w:vAlign w:val="center"/>
          </w:tcPr>
          <w:p>
            <w:pPr>
              <w:pStyle w:val="15"/>
            </w:pPr>
            <w:r>
              <w:rPr>
                <w:rFonts w:hint="eastAsia"/>
              </w:rPr>
              <w:t>二级指标</w:t>
            </w:r>
          </w:p>
        </w:tc>
        <w:tc>
          <w:tcPr>
            <w:tcW w:w="1832" w:type="dxa"/>
            <w:gridSpan w:val="2"/>
            <w:vAlign w:val="center"/>
          </w:tcPr>
          <w:p>
            <w:pPr>
              <w:pStyle w:val="15"/>
            </w:pPr>
            <w:r>
              <w:rPr>
                <w:rFonts w:hint="eastAsia"/>
              </w:rPr>
              <w:t>三级指标</w:t>
            </w:r>
          </w:p>
        </w:tc>
        <w:tc>
          <w:tcPr>
            <w:tcW w:w="3976" w:type="dxa"/>
            <w:gridSpan w:val="4"/>
            <w:vAlign w:val="center"/>
          </w:tcPr>
          <w:p>
            <w:pPr>
              <w:pStyle w:val="15"/>
            </w:pPr>
            <w:r>
              <w:rPr>
                <w:rFonts w:hint="eastAsia"/>
              </w:rPr>
              <w:t>绩效指标描述</w:t>
            </w:r>
          </w:p>
        </w:tc>
        <w:tc>
          <w:tcPr>
            <w:tcW w:w="1755" w:type="dxa"/>
            <w:vAlign w:val="center"/>
          </w:tcPr>
          <w:p>
            <w:pPr>
              <w:pStyle w:val="15"/>
            </w:pPr>
            <w:r>
              <w:rPr>
                <w:rFonts w:hint="eastAsia"/>
              </w:rPr>
              <w:t>指标值</w:t>
            </w:r>
          </w:p>
        </w:tc>
        <w:tc>
          <w:tcPr>
            <w:tcW w:w="2534"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gridSpan w:val="2"/>
            <w:vMerge w:val="restart"/>
            <w:vAlign w:val="center"/>
          </w:tcPr>
          <w:p>
            <w:pPr>
              <w:pStyle w:val="18"/>
            </w:pPr>
            <w:r>
              <w:rPr>
                <w:rFonts w:hint="eastAsia"/>
              </w:rPr>
              <w:t>产出指标</w:t>
            </w:r>
          </w:p>
        </w:tc>
        <w:tc>
          <w:tcPr>
            <w:tcW w:w="1755" w:type="dxa"/>
            <w:gridSpan w:val="2"/>
            <w:vAlign w:val="center"/>
          </w:tcPr>
          <w:p>
            <w:pPr>
              <w:pStyle w:val="17"/>
            </w:pPr>
            <w:r>
              <w:rPr>
                <w:rFonts w:hint="eastAsia"/>
              </w:rPr>
              <w:t>数量指标</w:t>
            </w:r>
          </w:p>
        </w:tc>
        <w:tc>
          <w:tcPr>
            <w:tcW w:w="1832" w:type="dxa"/>
            <w:gridSpan w:val="2"/>
            <w:vAlign w:val="center"/>
          </w:tcPr>
          <w:p>
            <w:pPr>
              <w:pStyle w:val="17"/>
            </w:pPr>
            <w:r>
              <w:rPr>
                <w:rFonts w:hint="eastAsia"/>
              </w:rPr>
              <w:t>法律援案件结案率</w:t>
            </w:r>
          </w:p>
        </w:tc>
        <w:tc>
          <w:tcPr>
            <w:tcW w:w="3976" w:type="dxa"/>
            <w:gridSpan w:val="4"/>
            <w:vAlign w:val="center"/>
          </w:tcPr>
          <w:p>
            <w:pPr>
              <w:pStyle w:val="17"/>
            </w:pPr>
            <w:r>
              <w:rPr>
                <w:rFonts w:hint="eastAsia"/>
              </w:rPr>
              <w:t>法律援案件结案率</w:t>
            </w:r>
          </w:p>
        </w:tc>
        <w:tc>
          <w:tcPr>
            <w:tcW w:w="1755" w:type="dxa"/>
            <w:vAlign w:val="center"/>
          </w:tcPr>
          <w:p>
            <w:pPr>
              <w:pStyle w:val="17"/>
            </w:pPr>
            <w:r>
              <w:rPr>
                <w:rFonts w:hint="eastAsia"/>
              </w:rPr>
              <w:t>≥</w:t>
            </w:r>
            <w:r>
              <w:t>95</w:t>
            </w:r>
            <w:r>
              <w:rPr>
                <w:rFonts w:hint="eastAsia"/>
              </w:rPr>
              <w:t>百分比</w:t>
            </w:r>
          </w:p>
        </w:tc>
        <w:tc>
          <w:tcPr>
            <w:tcW w:w="253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gridSpan w:val="2"/>
            <w:vMerge w:val="continue"/>
            <w:vAlign w:val="center"/>
          </w:tcPr>
          <w:p/>
        </w:tc>
        <w:tc>
          <w:tcPr>
            <w:tcW w:w="1755" w:type="dxa"/>
            <w:gridSpan w:val="2"/>
            <w:vAlign w:val="center"/>
          </w:tcPr>
          <w:p>
            <w:pPr>
              <w:pStyle w:val="17"/>
            </w:pPr>
            <w:r>
              <w:rPr>
                <w:rFonts w:hint="eastAsia"/>
              </w:rPr>
              <w:t>质量指标</w:t>
            </w:r>
          </w:p>
        </w:tc>
        <w:tc>
          <w:tcPr>
            <w:tcW w:w="1832" w:type="dxa"/>
            <w:gridSpan w:val="2"/>
            <w:vAlign w:val="center"/>
          </w:tcPr>
          <w:p>
            <w:pPr>
              <w:pStyle w:val="17"/>
            </w:pPr>
            <w:r>
              <w:rPr>
                <w:rFonts w:hint="eastAsia"/>
              </w:rPr>
              <w:t>法律援助案件质量等级优良率</w:t>
            </w:r>
          </w:p>
        </w:tc>
        <w:tc>
          <w:tcPr>
            <w:tcW w:w="3976" w:type="dxa"/>
            <w:gridSpan w:val="4"/>
            <w:vAlign w:val="center"/>
          </w:tcPr>
          <w:p>
            <w:pPr>
              <w:pStyle w:val="17"/>
              <w:rPr>
                <w:rFonts w:ascii="方正书宋_GBK" w:hAnsi="方正书宋_GBK" w:eastAsia="方正书宋_GBK" w:cs="方正书宋_GBK"/>
                <w:b/>
                <w:sz w:val="21"/>
                <w:szCs w:val="24"/>
                <w:lang w:val="en-US" w:eastAsia="uk-UA" w:bidi="ar-SA"/>
              </w:rPr>
            </w:pPr>
            <w:r>
              <w:rPr>
                <w:rFonts w:hint="eastAsia"/>
              </w:rPr>
              <w:t>法律援助案件质量等级优良率</w:t>
            </w:r>
          </w:p>
        </w:tc>
        <w:tc>
          <w:tcPr>
            <w:tcW w:w="1755" w:type="dxa"/>
            <w:vAlign w:val="center"/>
          </w:tcPr>
          <w:p>
            <w:pPr>
              <w:pStyle w:val="17"/>
            </w:pPr>
            <w:r>
              <w:rPr>
                <w:rFonts w:hint="eastAsia"/>
              </w:rPr>
              <w:t>≥</w:t>
            </w:r>
            <w:r>
              <w:t>90</w:t>
            </w:r>
            <w:r>
              <w:rPr>
                <w:rFonts w:hint="eastAsia"/>
              </w:rPr>
              <w:t>百分比</w:t>
            </w:r>
          </w:p>
        </w:tc>
        <w:tc>
          <w:tcPr>
            <w:tcW w:w="253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gridSpan w:val="2"/>
            <w:vMerge w:val="continue"/>
            <w:vAlign w:val="center"/>
          </w:tcPr>
          <w:p/>
        </w:tc>
        <w:tc>
          <w:tcPr>
            <w:tcW w:w="1755" w:type="dxa"/>
            <w:gridSpan w:val="2"/>
            <w:vAlign w:val="center"/>
          </w:tcPr>
          <w:p>
            <w:pPr>
              <w:pStyle w:val="17"/>
            </w:pPr>
            <w:r>
              <w:rPr>
                <w:rFonts w:hint="eastAsia"/>
              </w:rPr>
              <w:t>时效指标</w:t>
            </w:r>
          </w:p>
        </w:tc>
        <w:tc>
          <w:tcPr>
            <w:tcW w:w="1832" w:type="dxa"/>
            <w:gridSpan w:val="2"/>
            <w:vAlign w:val="center"/>
          </w:tcPr>
          <w:p>
            <w:pPr>
              <w:pStyle w:val="17"/>
            </w:pPr>
            <w:r>
              <w:rPr>
                <w:rFonts w:hint="eastAsia"/>
              </w:rPr>
              <w:t>案件处理时间</w:t>
            </w:r>
          </w:p>
        </w:tc>
        <w:tc>
          <w:tcPr>
            <w:tcW w:w="3976" w:type="dxa"/>
            <w:gridSpan w:val="4"/>
            <w:vAlign w:val="center"/>
          </w:tcPr>
          <w:p>
            <w:pPr>
              <w:pStyle w:val="17"/>
            </w:pPr>
            <w:r>
              <w:rPr>
                <w:rFonts w:hint="eastAsia"/>
              </w:rPr>
              <w:t>案件处理时间</w:t>
            </w:r>
          </w:p>
        </w:tc>
        <w:tc>
          <w:tcPr>
            <w:tcW w:w="1755" w:type="dxa"/>
            <w:vAlign w:val="center"/>
          </w:tcPr>
          <w:p>
            <w:pPr>
              <w:pStyle w:val="17"/>
            </w:pPr>
            <w:r>
              <w:rPr>
                <w:rFonts w:hint="eastAsia"/>
              </w:rPr>
              <w:t>≤</w:t>
            </w:r>
            <w:r>
              <w:t>1</w:t>
            </w:r>
            <w:r>
              <w:rPr>
                <w:rFonts w:hint="eastAsia"/>
              </w:rPr>
              <w:t>年</w:t>
            </w:r>
          </w:p>
        </w:tc>
        <w:tc>
          <w:tcPr>
            <w:tcW w:w="253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gridSpan w:val="2"/>
            <w:vMerge w:val="continue"/>
            <w:vAlign w:val="center"/>
          </w:tcPr>
          <w:p/>
        </w:tc>
        <w:tc>
          <w:tcPr>
            <w:tcW w:w="1755" w:type="dxa"/>
            <w:gridSpan w:val="2"/>
            <w:vAlign w:val="center"/>
          </w:tcPr>
          <w:p>
            <w:pPr>
              <w:pStyle w:val="17"/>
            </w:pPr>
            <w:r>
              <w:rPr>
                <w:rFonts w:hint="eastAsia"/>
              </w:rPr>
              <w:t>成本指标</w:t>
            </w:r>
          </w:p>
        </w:tc>
        <w:tc>
          <w:tcPr>
            <w:tcW w:w="1832" w:type="dxa"/>
            <w:gridSpan w:val="2"/>
            <w:vAlign w:val="center"/>
          </w:tcPr>
          <w:p>
            <w:pPr>
              <w:pStyle w:val="17"/>
            </w:pPr>
            <w:r>
              <w:rPr>
                <w:rFonts w:hint="eastAsia"/>
              </w:rPr>
              <w:t>按预算资金完成率</w:t>
            </w:r>
          </w:p>
        </w:tc>
        <w:tc>
          <w:tcPr>
            <w:tcW w:w="3976" w:type="dxa"/>
            <w:gridSpan w:val="4"/>
            <w:vAlign w:val="center"/>
          </w:tcPr>
          <w:p>
            <w:pPr>
              <w:pStyle w:val="17"/>
            </w:pPr>
            <w:r>
              <w:rPr>
                <w:rFonts w:hint="eastAsia"/>
              </w:rPr>
              <w:t>按预算资金完成率</w:t>
            </w:r>
          </w:p>
        </w:tc>
        <w:tc>
          <w:tcPr>
            <w:tcW w:w="1755" w:type="dxa"/>
            <w:vAlign w:val="center"/>
          </w:tcPr>
          <w:p>
            <w:pPr>
              <w:pStyle w:val="17"/>
            </w:pPr>
            <w:r>
              <w:t>100</w:t>
            </w:r>
            <w:r>
              <w:rPr>
                <w:rFonts w:hint="eastAsia"/>
              </w:rPr>
              <w:t>百分比</w:t>
            </w:r>
          </w:p>
        </w:tc>
        <w:tc>
          <w:tcPr>
            <w:tcW w:w="253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gridSpan w:val="2"/>
            <w:vMerge w:val="restart"/>
            <w:vAlign w:val="center"/>
          </w:tcPr>
          <w:p>
            <w:pPr>
              <w:pStyle w:val="18"/>
            </w:pPr>
            <w:r>
              <w:rPr>
                <w:rFonts w:hint="eastAsia"/>
              </w:rPr>
              <w:t>效益指标</w:t>
            </w:r>
          </w:p>
        </w:tc>
        <w:tc>
          <w:tcPr>
            <w:tcW w:w="1755" w:type="dxa"/>
            <w:gridSpan w:val="2"/>
            <w:vAlign w:val="center"/>
          </w:tcPr>
          <w:p>
            <w:pPr>
              <w:pStyle w:val="17"/>
            </w:pPr>
            <w:r>
              <w:rPr>
                <w:rFonts w:hint="eastAsia"/>
              </w:rPr>
              <w:t>社会效益指标</w:t>
            </w:r>
          </w:p>
        </w:tc>
        <w:tc>
          <w:tcPr>
            <w:tcW w:w="1832" w:type="dxa"/>
            <w:gridSpan w:val="2"/>
            <w:vAlign w:val="center"/>
          </w:tcPr>
          <w:p>
            <w:pPr>
              <w:pStyle w:val="17"/>
            </w:pPr>
            <w:r>
              <w:rPr>
                <w:rFonts w:hint="eastAsia"/>
              </w:rPr>
              <w:t>社会影响力</w:t>
            </w:r>
          </w:p>
        </w:tc>
        <w:tc>
          <w:tcPr>
            <w:tcW w:w="3976" w:type="dxa"/>
            <w:gridSpan w:val="4"/>
            <w:vAlign w:val="center"/>
          </w:tcPr>
          <w:p>
            <w:pPr>
              <w:pStyle w:val="17"/>
            </w:pPr>
            <w:r>
              <w:rPr>
                <w:rFonts w:hint="eastAsia"/>
              </w:rPr>
              <w:t>在全县或全省产生的重要影响，得到广大受众的充分认可。</w:t>
            </w:r>
          </w:p>
        </w:tc>
        <w:tc>
          <w:tcPr>
            <w:tcW w:w="1755" w:type="dxa"/>
            <w:vAlign w:val="center"/>
          </w:tcPr>
          <w:p>
            <w:pPr>
              <w:pStyle w:val="17"/>
            </w:pPr>
            <w:r>
              <w:rPr>
                <w:rFonts w:hint="eastAsia"/>
              </w:rPr>
              <w:t>≥</w:t>
            </w:r>
            <w:r>
              <w:t>95</w:t>
            </w:r>
            <w:r>
              <w:rPr>
                <w:rFonts w:hint="eastAsia"/>
              </w:rPr>
              <w:t>百分比</w:t>
            </w:r>
          </w:p>
        </w:tc>
        <w:tc>
          <w:tcPr>
            <w:tcW w:w="253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gridSpan w:val="2"/>
            <w:vMerge w:val="continue"/>
            <w:vAlign w:val="center"/>
          </w:tcPr>
          <w:p/>
        </w:tc>
        <w:tc>
          <w:tcPr>
            <w:tcW w:w="1755" w:type="dxa"/>
            <w:gridSpan w:val="2"/>
            <w:vAlign w:val="center"/>
          </w:tcPr>
          <w:p>
            <w:pPr>
              <w:pStyle w:val="17"/>
            </w:pPr>
            <w:r>
              <w:rPr>
                <w:rFonts w:hint="eastAsia"/>
              </w:rPr>
              <w:t>可持续影响指标</w:t>
            </w:r>
          </w:p>
        </w:tc>
        <w:tc>
          <w:tcPr>
            <w:tcW w:w="1832" w:type="dxa"/>
            <w:gridSpan w:val="2"/>
            <w:vAlign w:val="center"/>
          </w:tcPr>
          <w:p>
            <w:pPr>
              <w:pStyle w:val="17"/>
            </w:pPr>
            <w:r>
              <w:rPr>
                <w:rFonts w:hint="eastAsia"/>
              </w:rPr>
              <w:t>维护社会稳定</w:t>
            </w:r>
          </w:p>
        </w:tc>
        <w:tc>
          <w:tcPr>
            <w:tcW w:w="3976" w:type="dxa"/>
            <w:gridSpan w:val="4"/>
            <w:vAlign w:val="center"/>
          </w:tcPr>
          <w:p>
            <w:pPr>
              <w:pStyle w:val="17"/>
            </w:pPr>
            <w:r>
              <w:rPr>
                <w:rFonts w:hint="eastAsia"/>
              </w:rPr>
              <w:t>维护社会稳定</w:t>
            </w:r>
          </w:p>
        </w:tc>
        <w:tc>
          <w:tcPr>
            <w:tcW w:w="1755" w:type="dxa"/>
            <w:vAlign w:val="center"/>
          </w:tcPr>
          <w:p>
            <w:pPr>
              <w:pStyle w:val="17"/>
            </w:pPr>
            <w:r>
              <w:rPr>
                <w:rFonts w:hint="eastAsia"/>
              </w:rPr>
              <w:t>≥</w:t>
            </w:r>
            <w:r>
              <w:t>1</w:t>
            </w:r>
            <w:r>
              <w:rPr>
                <w:rFonts w:hint="eastAsia"/>
              </w:rPr>
              <w:t>次</w:t>
            </w:r>
          </w:p>
        </w:tc>
        <w:tc>
          <w:tcPr>
            <w:tcW w:w="253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4" w:type="dxa"/>
            <w:gridSpan w:val="2"/>
            <w:vAlign w:val="center"/>
          </w:tcPr>
          <w:p>
            <w:pPr>
              <w:pStyle w:val="18"/>
            </w:pPr>
            <w:r>
              <w:rPr>
                <w:rFonts w:hint="eastAsia"/>
              </w:rPr>
              <w:t>满意度指标</w:t>
            </w:r>
          </w:p>
        </w:tc>
        <w:tc>
          <w:tcPr>
            <w:tcW w:w="1755" w:type="dxa"/>
            <w:gridSpan w:val="2"/>
            <w:vAlign w:val="center"/>
          </w:tcPr>
          <w:p>
            <w:pPr>
              <w:pStyle w:val="17"/>
            </w:pPr>
            <w:r>
              <w:rPr>
                <w:rFonts w:hint="eastAsia"/>
              </w:rPr>
              <w:t>服务对象满意度指标</w:t>
            </w:r>
          </w:p>
        </w:tc>
        <w:tc>
          <w:tcPr>
            <w:tcW w:w="1832" w:type="dxa"/>
            <w:gridSpan w:val="2"/>
            <w:vAlign w:val="center"/>
          </w:tcPr>
          <w:p>
            <w:pPr>
              <w:pStyle w:val="17"/>
            </w:pPr>
            <w:r>
              <w:rPr>
                <w:rFonts w:hint="eastAsia"/>
              </w:rPr>
              <w:t>社会公众满意度</w:t>
            </w:r>
          </w:p>
        </w:tc>
        <w:tc>
          <w:tcPr>
            <w:tcW w:w="3976" w:type="dxa"/>
            <w:gridSpan w:val="4"/>
            <w:vAlign w:val="center"/>
          </w:tcPr>
          <w:p>
            <w:pPr>
              <w:pStyle w:val="17"/>
            </w:pPr>
            <w:r>
              <w:rPr>
                <w:rFonts w:hint="eastAsia"/>
              </w:rPr>
              <w:t>社会公众满意度</w:t>
            </w:r>
          </w:p>
        </w:tc>
        <w:tc>
          <w:tcPr>
            <w:tcW w:w="1755" w:type="dxa"/>
            <w:vAlign w:val="center"/>
          </w:tcPr>
          <w:p>
            <w:pPr>
              <w:pStyle w:val="17"/>
            </w:pPr>
            <w:r>
              <w:rPr>
                <w:rFonts w:hint="eastAsia"/>
              </w:rPr>
              <w:t>≥</w:t>
            </w:r>
            <w:r>
              <w:t>95</w:t>
            </w:r>
            <w:r>
              <w:rPr>
                <w:rFonts w:hint="eastAsia"/>
              </w:rPr>
              <w:t>百分比</w:t>
            </w:r>
          </w:p>
        </w:tc>
        <w:tc>
          <w:tcPr>
            <w:tcW w:w="2534" w:type="dxa"/>
            <w:vAlign w:val="center"/>
          </w:tcPr>
          <w:p>
            <w:pPr>
              <w:pStyle w:val="17"/>
            </w:pPr>
            <w:r>
              <w:rPr>
                <w:rFonts w:hint="eastAsia"/>
              </w:rPr>
              <w:t>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3"/>
        </w:numPr>
        <w:ind w:left="0" w:leftChars="0" w:firstLine="0" w:firstLineChars="0"/>
        <w:outlineLvl w:val="3"/>
        <w:rPr>
          <w:rFonts w:hint="eastAsia" w:ascii="方正仿宋_GBK" w:hAnsi="方正仿宋_GBK" w:eastAsia="方正仿宋_GBK" w:cs="方正仿宋_GBK"/>
          <w:color w:val="000000"/>
          <w:sz w:val="28"/>
        </w:rPr>
      </w:pPr>
      <w:bookmarkStart w:id="16" w:name="_Toc_4_4_0000000013"/>
      <w:r>
        <w:rPr>
          <w:rFonts w:hint="eastAsia" w:ascii="方正仿宋_GBK" w:hAnsi="方正仿宋_GBK" w:eastAsia="方正仿宋_GBK" w:cs="方正仿宋_GBK"/>
          <w:color w:val="000000"/>
          <w:sz w:val="28"/>
        </w:rPr>
        <w:t>基层司法业务绩效目标表</w:t>
      </w:r>
      <w:bookmarkEnd w:id="16"/>
    </w:p>
    <w:tbl>
      <w:tblPr>
        <w:tblStyle w:val="8"/>
        <w:tblpPr w:leftFromText="180" w:rightFromText="180" w:vertAnchor="text" w:horzAnchor="page" w:tblpX="1420" w:tblpY="500"/>
        <w:tblOverlap w:val="never"/>
        <w:tblW w:w="13913" w:type="dxa"/>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43"/>
        <w:gridCol w:w="2592"/>
        <w:gridCol w:w="1332"/>
        <w:gridCol w:w="1587"/>
        <w:gridCol w:w="1304"/>
        <w:gridCol w:w="1276"/>
        <w:gridCol w:w="327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063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315001涞水县司法局本级</w:t>
            </w:r>
          </w:p>
        </w:tc>
        <w:tc>
          <w:tcPr>
            <w:tcW w:w="3279"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543" w:type="dxa"/>
            <w:vAlign w:val="center"/>
          </w:tcPr>
          <w:p>
            <w:pPr>
              <w:pStyle w:val="15"/>
            </w:pPr>
            <w:r>
              <w:rPr>
                <w:rFonts w:hint="eastAsia"/>
              </w:rPr>
              <w:t>项目编码</w:t>
            </w:r>
          </w:p>
        </w:tc>
        <w:tc>
          <w:tcPr>
            <w:tcW w:w="3924" w:type="dxa"/>
            <w:gridSpan w:val="2"/>
            <w:vAlign w:val="center"/>
          </w:tcPr>
          <w:p>
            <w:pPr>
              <w:pStyle w:val="17"/>
            </w:pPr>
            <w:r>
              <w:t>13062324P007906100012</w:t>
            </w:r>
          </w:p>
        </w:tc>
        <w:tc>
          <w:tcPr>
            <w:tcW w:w="1587" w:type="dxa"/>
            <w:vAlign w:val="center"/>
          </w:tcPr>
          <w:p>
            <w:pPr>
              <w:pStyle w:val="15"/>
            </w:pPr>
            <w:r>
              <w:rPr>
                <w:rFonts w:hint="eastAsia"/>
              </w:rPr>
              <w:t>项目名称</w:t>
            </w:r>
          </w:p>
        </w:tc>
        <w:tc>
          <w:tcPr>
            <w:tcW w:w="5859" w:type="dxa"/>
            <w:gridSpan w:val="3"/>
            <w:vAlign w:val="center"/>
          </w:tcPr>
          <w:p>
            <w:pPr>
              <w:pStyle w:val="17"/>
            </w:pPr>
            <w:r>
              <w:rPr>
                <w:rFonts w:hint="eastAsia"/>
              </w:rPr>
              <w:t>基层司法业务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543" w:type="dxa"/>
            <w:vMerge w:val="restart"/>
            <w:vAlign w:val="center"/>
          </w:tcPr>
          <w:p>
            <w:pPr>
              <w:pStyle w:val="15"/>
            </w:pPr>
            <w:r>
              <w:rPr>
                <w:rFonts w:hint="eastAsia"/>
              </w:rPr>
              <w:t>预算规模及资金用途</w:t>
            </w:r>
          </w:p>
        </w:tc>
        <w:tc>
          <w:tcPr>
            <w:tcW w:w="2592" w:type="dxa"/>
            <w:vAlign w:val="center"/>
          </w:tcPr>
          <w:p>
            <w:pPr>
              <w:pStyle w:val="15"/>
            </w:pPr>
            <w:r>
              <w:rPr>
                <w:rFonts w:hint="eastAsia"/>
              </w:rPr>
              <w:t>预算数</w:t>
            </w:r>
          </w:p>
        </w:tc>
        <w:tc>
          <w:tcPr>
            <w:tcW w:w="1332" w:type="dxa"/>
            <w:vAlign w:val="center"/>
          </w:tcPr>
          <w:p>
            <w:pPr>
              <w:pStyle w:val="17"/>
            </w:pPr>
            <w:r>
              <w:t>12.74</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12.74</w:t>
            </w:r>
          </w:p>
        </w:tc>
        <w:tc>
          <w:tcPr>
            <w:tcW w:w="1276" w:type="dxa"/>
            <w:vAlign w:val="center"/>
          </w:tcPr>
          <w:p>
            <w:pPr>
              <w:pStyle w:val="15"/>
            </w:pPr>
            <w:r>
              <w:rPr>
                <w:rFonts w:hint="eastAsia"/>
              </w:rPr>
              <w:t>其他资金</w:t>
            </w:r>
          </w:p>
        </w:tc>
        <w:tc>
          <w:tcPr>
            <w:tcW w:w="3279"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543" w:type="dxa"/>
            <w:vMerge w:val="continue"/>
          </w:tcPr>
          <w:p/>
        </w:tc>
        <w:tc>
          <w:tcPr>
            <w:tcW w:w="11370" w:type="dxa"/>
            <w:gridSpan w:val="6"/>
            <w:vAlign w:val="center"/>
          </w:tcPr>
          <w:p>
            <w:pPr>
              <w:pStyle w:val="17"/>
            </w:pPr>
            <w:r>
              <w:rPr>
                <w:rFonts w:hint="eastAsia"/>
              </w:rPr>
              <w:t>人民调解工作，化解矛盾纠纷</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543" w:type="dxa"/>
            <w:vMerge w:val="restart"/>
            <w:vAlign w:val="center"/>
          </w:tcPr>
          <w:p>
            <w:pPr>
              <w:pStyle w:val="15"/>
            </w:pPr>
            <w:r>
              <w:rPr>
                <w:rFonts w:hint="eastAsia"/>
              </w:rPr>
              <w:t>资金支出计划（</w:t>
            </w:r>
            <w:r>
              <w:t>%</w:t>
            </w:r>
            <w:r>
              <w:rPr>
                <w:rFonts w:hint="eastAsia"/>
              </w:rPr>
              <w:t>）</w:t>
            </w:r>
          </w:p>
        </w:tc>
        <w:tc>
          <w:tcPr>
            <w:tcW w:w="3924"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4555"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543" w:type="dxa"/>
            <w:vMerge w:val="continue"/>
          </w:tcPr>
          <w:p/>
        </w:tc>
        <w:tc>
          <w:tcPr>
            <w:tcW w:w="3924" w:type="dxa"/>
            <w:gridSpan w:val="2"/>
            <w:vAlign w:val="center"/>
          </w:tcPr>
          <w:p>
            <w:pPr>
              <w:pStyle w:val="18"/>
            </w:pPr>
            <w:r>
              <w:t>2.00</w:t>
            </w:r>
          </w:p>
        </w:tc>
        <w:tc>
          <w:tcPr>
            <w:tcW w:w="1587" w:type="dxa"/>
            <w:vAlign w:val="center"/>
          </w:tcPr>
          <w:p>
            <w:pPr>
              <w:pStyle w:val="18"/>
            </w:pPr>
            <w:r>
              <w:t>6.00</w:t>
            </w:r>
          </w:p>
        </w:tc>
        <w:tc>
          <w:tcPr>
            <w:tcW w:w="1304" w:type="dxa"/>
            <w:vAlign w:val="center"/>
          </w:tcPr>
          <w:p>
            <w:pPr>
              <w:pStyle w:val="18"/>
            </w:pPr>
            <w:r>
              <w:t>9.00</w:t>
            </w:r>
          </w:p>
        </w:tc>
        <w:tc>
          <w:tcPr>
            <w:tcW w:w="4555" w:type="dxa"/>
            <w:gridSpan w:val="2"/>
            <w:vAlign w:val="center"/>
          </w:tcPr>
          <w:p>
            <w:pPr>
              <w:pStyle w:val="18"/>
            </w:pPr>
            <w:r>
              <w:t>12.74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543" w:type="dxa"/>
            <w:tcBorders>
              <w:bottom w:val="single" w:color="FFFFFF" w:sz="6" w:space="0"/>
            </w:tcBorders>
            <w:vAlign w:val="center"/>
          </w:tcPr>
          <w:p>
            <w:pPr>
              <w:pStyle w:val="15"/>
            </w:pPr>
            <w:r>
              <w:rPr>
                <w:rFonts w:hint="eastAsia"/>
              </w:rPr>
              <w:t>绩效目标</w:t>
            </w:r>
          </w:p>
        </w:tc>
        <w:tc>
          <w:tcPr>
            <w:tcW w:w="11370" w:type="dxa"/>
            <w:gridSpan w:val="6"/>
            <w:tcBorders>
              <w:bottom w:val="single" w:color="FFFFFF" w:sz="6" w:space="0"/>
            </w:tcBorders>
            <w:vAlign w:val="center"/>
          </w:tcPr>
          <w:p>
            <w:pPr>
              <w:pStyle w:val="17"/>
            </w:pPr>
            <w:r>
              <w:t>1.</w:t>
            </w:r>
            <w:r>
              <w:rPr>
                <w:rFonts w:hint="eastAsia"/>
              </w:rPr>
              <w:t>人民调解工作，化解矛盾纠纷</w:t>
            </w:r>
            <w:r>
              <w:tab/>
            </w:r>
            <w:r>
              <w:tab/>
            </w:r>
            <w:r>
              <w:tab/>
            </w:r>
            <w:r>
              <w:tab/>
            </w:r>
            <w:r>
              <w:tab/>
            </w:r>
            <w:r>
              <w:tab/>
            </w:r>
          </w:p>
          <w:p>
            <w:pPr>
              <w:pStyle w:val="17"/>
            </w:pPr>
          </w:p>
        </w:tc>
      </w:tr>
    </w:tbl>
    <w:tbl>
      <w:tblPr>
        <w:tblStyle w:val="8"/>
        <w:tblpPr w:leftFromText="180" w:rightFromText="180" w:vertAnchor="text" w:horzAnchor="page" w:tblpX="1413" w:tblpY="3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89"/>
        <w:gridCol w:w="1754"/>
        <w:gridCol w:w="2234"/>
        <w:gridCol w:w="3728"/>
        <w:gridCol w:w="3706"/>
        <w:gridCol w:w="14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0" w:type="auto"/>
            <w:vAlign w:val="center"/>
          </w:tcPr>
          <w:p>
            <w:pPr>
              <w:pStyle w:val="15"/>
            </w:pPr>
            <w:r>
              <w:rPr>
                <w:rFonts w:hint="eastAsia"/>
              </w:rPr>
              <w:t>一级指标</w:t>
            </w:r>
          </w:p>
        </w:tc>
        <w:tc>
          <w:tcPr>
            <w:tcW w:w="0" w:type="auto"/>
            <w:vAlign w:val="center"/>
          </w:tcPr>
          <w:p>
            <w:pPr>
              <w:pStyle w:val="15"/>
            </w:pPr>
            <w:r>
              <w:rPr>
                <w:rFonts w:hint="eastAsia"/>
              </w:rPr>
              <w:t>二级指标</w:t>
            </w:r>
          </w:p>
        </w:tc>
        <w:tc>
          <w:tcPr>
            <w:tcW w:w="0" w:type="auto"/>
            <w:vAlign w:val="center"/>
          </w:tcPr>
          <w:p>
            <w:pPr>
              <w:pStyle w:val="15"/>
            </w:pPr>
            <w:r>
              <w:rPr>
                <w:rFonts w:hint="eastAsia"/>
              </w:rPr>
              <w:t>三级指标</w:t>
            </w:r>
          </w:p>
        </w:tc>
        <w:tc>
          <w:tcPr>
            <w:tcW w:w="0" w:type="auto"/>
            <w:vAlign w:val="center"/>
          </w:tcPr>
          <w:p>
            <w:pPr>
              <w:pStyle w:val="15"/>
            </w:pPr>
            <w:r>
              <w:rPr>
                <w:rFonts w:hint="eastAsia"/>
              </w:rPr>
              <w:t>绩效指标描述</w:t>
            </w:r>
          </w:p>
        </w:tc>
        <w:tc>
          <w:tcPr>
            <w:tcW w:w="0" w:type="auto"/>
            <w:vAlign w:val="center"/>
          </w:tcPr>
          <w:p>
            <w:pPr>
              <w:pStyle w:val="15"/>
            </w:pPr>
            <w:r>
              <w:rPr>
                <w:rFonts w:hint="eastAsia"/>
              </w:rPr>
              <w:t>指标值</w:t>
            </w:r>
          </w:p>
        </w:tc>
        <w:tc>
          <w:tcPr>
            <w:tcW w:w="0" w:type="auto"/>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Merge w:val="restart"/>
            <w:vAlign w:val="center"/>
          </w:tcPr>
          <w:p>
            <w:pPr>
              <w:pStyle w:val="18"/>
            </w:pPr>
            <w:r>
              <w:rPr>
                <w:rFonts w:hint="eastAsia"/>
              </w:rPr>
              <w:t>产出指标</w:t>
            </w:r>
          </w:p>
        </w:tc>
        <w:tc>
          <w:tcPr>
            <w:tcW w:w="0" w:type="auto"/>
            <w:vAlign w:val="center"/>
          </w:tcPr>
          <w:p>
            <w:pPr>
              <w:pStyle w:val="17"/>
            </w:pPr>
            <w:r>
              <w:rPr>
                <w:rFonts w:hint="eastAsia"/>
              </w:rPr>
              <w:t>数量指标</w:t>
            </w:r>
          </w:p>
        </w:tc>
        <w:tc>
          <w:tcPr>
            <w:tcW w:w="0" w:type="auto"/>
            <w:vAlign w:val="center"/>
          </w:tcPr>
          <w:p>
            <w:pPr>
              <w:pStyle w:val="17"/>
            </w:pPr>
            <w:r>
              <w:rPr>
                <w:rFonts w:hint="eastAsia"/>
              </w:rPr>
              <w:t>案件结案率</w:t>
            </w:r>
            <w:r>
              <w:t>(%)</w:t>
            </w:r>
          </w:p>
        </w:tc>
        <w:tc>
          <w:tcPr>
            <w:tcW w:w="0" w:type="auto"/>
            <w:vAlign w:val="center"/>
          </w:tcPr>
          <w:p>
            <w:pPr>
              <w:pStyle w:val="17"/>
            </w:pPr>
            <w:r>
              <w:rPr>
                <w:rFonts w:hint="eastAsia"/>
              </w:rPr>
              <w:t>案件结案率</w:t>
            </w:r>
            <w:r>
              <w:t>(%)</w:t>
            </w:r>
          </w:p>
        </w:tc>
        <w:tc>
          <w:tcPr>
            <w:tcW w:w="0" w:type="auto"/>
            <w:vAlign w:val="center"/>
          </w:tcPr>
          <w:p>
            <w:pPr>
              <w:pStyle w:val="17"/>
            </w:pPr>
            <w:r>
              <w:rPr>
                <w:rFonts w:hint="eastAsia"/>
              </w:rPr>
              <w:t>≥</w:t>
            </w:r>
            <w:r>
              <w:t>98</w:t>
            </w:r>
            <w:r>
              <w:rPr>
                <w:rFonts w:hint="eastAsia"/>
              </w:rPr>
              <w:t>人民调解案件结案率</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Merge w:val="continue"/>
            <w:vAlign w:val="center"/>
          </w:tcPr>
          <w:p/>
        </w:tc>
        <w:tc>
          <w:tcPr>
            <w:tcW w:w="0" w:type="auto"/>
            <w:vAlign w:val="center"/>
          </w:tcPr>
          <w:p>
            <w:pPr>
              <w:pStyle w:val="17"/>
            </w:pPr>
            <w:r>
              <w:rPr>
                <w:rFonts w:hint="eastAsia"/>
              </w:rPr>
              <w:t>质量指标</w:t>
            </w:r>
          </w:p>
        </w:tc>
        <w:tc>
          <w:tcPr>
            <w:tcW w:w="0" w:type="auto"/>
            <w:vAlign w:val="center"/>
          </w:tcPr>
          <w:p>
            <w:pPr>
              <w:pStyle w:val="17"/>
            </w:pPr>
            <w:r>
              <w:rPr>
                <w:rFonts w:hint="eastAsia"/>
              </w:rPr>
              <w:t>基层司法所网络维护畅通</w:t>
            </w:r>
          </w:p>
        </w:tc>
        <w:tc>
          <w:tcPr>
            <w:tcW w:w="0" w:type="auto"/>
            <w:vAlign w:val="center"/>
          </w:tcPr>
          <w:p>
            <w:pPr>
              <w:pStyle w:val="17"/>
            </w:pPr>
            <w:r>
              <w:rPr>
                <w:rFonts w:hint="eastAsia"/>
              </w:rPr>
              <w:t>确保</w:t>
            </w:r>
            <w:r>
              <w:t>16</w:t>
            </w:r>
            <w:r>
              <w:rPr>
                <w:rFonts w:hint="eastAsia"/>
              </w:rPr>
              <w:t>个司法所网络维护，基层业务正常开展</w:t>
            </w:r>
          </w:p>
        </w:tc>
        <w:tc>
          <w:tcPr>
            <w:tcW w:w="0" w:type="auto"/>
            <w:vAlign w:val="center"/>
          </w:tcPr>
          <w:p>
            <w:pPr>
              <w:pStyle w:val="17"/>
            </w:pPr>
            <w:r>
              <w:rPr>
                <w:rFonts w:hint="eastAsia"/>
              </w:rPr>
              <w:t>确保</w:t>
            </w:r>
            <w:r>
              <w:t>16</w:t>
            </w:r>
            <w:r>
              <w:rPr>
                <w:rFonts w:hint="eastAsia"/>
              </w:rPr>
              <w:t>个司法所网络维护，基层业务正常开展</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Merge w:val="continue"/>
            <w:vAlign w:val="center"/>
          </w:tcPr>
          <w:p/>
        </w:tc>
        <w:tc>
          <w:tcPr>
            <w:tcW w:w="0" w:type="auto"/>
            <w:vAlign w:val="center"/>
          </w:tcPr>
          <w:p>
            <w:pPr>
              <w:pStyle w:val="17"/>
            </w:pPr>
            <w:r>
              <w:rPr>
                <w:rFonts w:hint="eastAsia"/>
              </w:rPr>
              <w:t>时效指标</w:t>
            </w:r>
          </w:p>
        </w:tc>
        <w:tc>
          <w:tcPr>
            <w:tcW w:w="0" w:type="auto"/>
            <w:vAlign w:val="center"/>
          </w:tcPr>
          <w:p>
            <w:pPr>
              <w:pStyle w:val="17"/>
            </w:pPr>
            <w:r>
              <w:rPr>
                <w:rFonts w:hint="eastAsia"/>
              </w:rPr>
              <w:t>各项任务完成及时率（</w:t>
            </w:r>
            <w:r>
              <w:t>%</w:t>
            </w:r>
            <w:r>
              <w:rPr>
                <w:rFonts w:hint="eastAsia"/>
              </w:rPr>
              <w:t>）</w:t>
            </w:r>
          </w:p>
        </w:tc>
        <w:tc>
          <w:tcPr>
            <w:tcW w:w="0" w:type="auto"/>
            <w:vAlign w:val="center"/>
          </w:tcPr>
          <w:p>
            <w:pPr>
              <w:pStyle w:val="17"/>
            </w:pPr>
            <w:r>
              <w:rPr>
                <w:rFonts w:hint="eastAsia"/>
              </w:rPr>
              <w:t>各项任务完成及时率（</w:t>
            </w:r>
            <w:r>
              <w:t>%</w:t>
            </w:r>
            <w:r>
              <w:rPr>
                <w:rFonts w:hint="eastAsia"/>
              </w:rPr>
              <w:t>）</w:t>
            </w:r>
          </w:p>
        </w:tc>
        <w:tc>
          <w:tcPr>
            <w:tcW w:w="0" w:type="auto"/>
            <w:vAlign w:val="center"/>
          </w:tcPr>
          <w:p>
            <w:pPr>
              <w:pStyle w:val="17"/>
            </w:pPr>
            <w:r>
              <w:rPr>
                <w:rFonts w:hint="eastAsia"/>
              </w:rPr>
              <w:t>≥</w:t>
            </w:r>
            <w:r>
              <w:t>98</w:t>
            </w:r>
            <w:r>
              <w:rPr>
                <w:rFonts w:hint="eastAsia"/>
              </w:rPr>
              <w:t>人民调解案件及时化解</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9" w:hRule="atLeast"/>
        </w:trPr>
        <w:tc>
          <w:tcPr>
            <w:tcW w:w="0" w:type="auto"/>
            <w:vMerge w:val="continue"/>
            <w:vAlign w:val="center"/>
          </w:tcPr>
          <w:p/>
        </w:tc>
        <w:tc>
          <w:tcPr>
            <w:tcW w:w="0" w:type="auto"/>
            <w:vAlign w:val="center"/>
          </w:tcPr>
          <w:p>
            <w:pPr>
              <w:pStyle w:val="17"/>
            </w:pPr>
            <w:r>
              <w:rPr>
                <w:rFonts w:hint="eastAsia"/>
              </w:rPr>
              <w:t>成本指标</w:t>
            </w:r>
          </w:p>
        </w:tc>
        <w:tc>
          <w:tcPr>
            <w:tcW w:w="0" w:type="auto"/>
            <w:vAlign w:val="center"/>
          </w:tcPr>
          <w:p>
            <w:pPr>
              <w:pStyle w:val="17"/>
            </w:pPr>
            <w:r>
              <w:rPr>
                <w:rFonts w:hint="eastAsia"/>
              </w:rPr>
              <w:t>预算执行率</w:t>
            </w:r>
          </w:p>
        </w:tc>
        <w:tc>
          <w:tcPr>
            <w:tcW w:w="0" w:type="auto"/>
            <w:vAlign w:val="center"/>
          </w:tcPr>
          <w:p>
            <w:pPr>
              <w:pStyle w:val="17"/>
            </w:pPr>
            <w:r>
              <w:rPr>
                <w:rFonts w:hint="eastAsia"/>
              </w:rPr>
              <w:t>预算执行率</w:t>
            </w:r>
          </w:p>
        </w:tc>
        <w:tc>
          <w:tcPr>
            <w:tcW w:w="0" w:type="auto"/>
            <w:vAlign w:val="center"/>
          </w:tcPr>
          <w:p>
            <w:pPr>
              <w:pStyle w:val="17"/>
            </w:pPr>
            <w:r>
              <w:t>100</w:t>
            </w:r>
            <w:r>
              <w:rPr>
                <w:rFonts w:hint="eastAsia"/>
              </w:rPr>
              <w:t>预算资金及时支付</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8"/>
            </w:pPr>
            <w:r>
              <w:rPr>
                <w:rFonts w:hint="eastAsia"/>
              </w:rPr>
              <w:t>效益指标</w:t>
            </w:r>
          </w:p>
        </w:tc>
        <w:tc>
          <w:tcPr>
            <w:tcW w:w="0" w:type="auto"/>
            <w:vAlign w:val="center"/>
          </w:tcPr>
          <w:p>
            <w:pPr>
              <w:pStyle w:val="17"/>
            </w:pPr>
            <w:r>
              <w:rPr>
                <w:rFonts w:hint="eastAsia"/>
              </w:rPr>
              <w:t>社会效益指标</w:t>
            </w:r>
          </w:p>
        </w:tc>
        <w:tc>
          <w:tcPr>
            <w:tcW w:w="0" w:type="auto"/>
            <w:vAlign w:val="center"/>
          </w:tcPr>
          <w:p>
            <w:pPr>
              <w:pStyle w:val="17"/>
            </w:pPr>
            <w:r>
              <w:rPr>
                <w:rFonts w:hint="eastAsia"/>
              </w:rPr>
              <w:t>安置帮教率</w:t>
            </w:r>
            <w:r>
              <w:t>(%)</w:t>
            </w:r>
          </w:p>
        </w:tc>
        <w:tc>
          <w:tcPr>
            <w:tcW w:w="0" w:type="auto"/>
            <w:vAlign w:val="center"/>
          </w:tcPr>
          <w:p>
            <w:pPr>
              <w:pStyle w:val="17"/>
            </w:pPr>
            <w:r>
              <w:rPr>
                <w:rFonts w:hint="eastAsia"/>
              </w:rPr>
              <w:t>安置帮教率</w:t>
            </w:r>
            <w:r>
              <w:t>(%)</w:t>
            </w:r>
          </w:p>
        </w:tc>
        <w:tc>
          <w:tcPr>
            <w:tcW w:w="0" w:type="auto"/>
            <w:vAlign w:val="center"/>
          </w:tcPr>
          <w:p>
            <w:pPr>
              <w:pStyle w:val="17"/>
            </w:pPr>
            <w:r>
              <w:rPr>
                <w:rFonts w:hint="eastAsia"/>
              </w:rPr>
              <w:t>≥</w:t>
            </w:r>
            <w:r>
              <w:t>98</w:t>
            </w:r>
            <w:r>
              <w:rPr>
                <w:rFonts w:hint="eastAsia"/>
              </w:rPr>
              <w:t>对安置帮教人员加强管理</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8"/>
            </w:pPr>
            <w:r>
              <w:rPr>
                <w:rFonts w:hint="eastAsia"/>
              </w:rPr>
              <w:t>满意度指标</w:t>
            </w:r>
          </w:p>
        </w:tc>
        <w:tc>
          <w:tcPr>
            <w:tcW w:w="0" w:type="auto"/>
            <w:vAlign w:val="center"/>
          </w:tcPr>
          <w:p>
            <w:pPr>
              <w:pStyle w:val="17"/>
            </w:pPr>
            <w:r>
              <w:rPr>
                <w:rFonts w:hint="eastAsia"/>
              </w:rPr>
              <w:t>服务对象满意度指标</w:t>
            </w:r>
          </w:p>
        </w:tc>
        <w:tc>
          <w:tcPr>
            <w:tcW w:w="0" w:type="auto"/>
            <w:vAlign w:val="center"/>
          </w:tcPr>
          <w:p>
            <w:pPr>
              <w:pStyle w:val="17"/>
            </w:pPr>
            <w:r>
              <w:rPr>
                <w:rFonts w:hint="eastAsia"/>
              </w:rPr>
              <w:t>满意率</w:t>
            </w:r>
          </w:p>
        </w:tc>
        <w:tc>
          <w:tcPr>
            <w:tcW w:w="0" w:type="auto"/>
            <w:vAlign w:val="center"/>
          </w:tcPr>
          <w:p>
            <w:pPr>
              <w:pStyle w:val="17"/>
            </w:pPr>
            <w:r>
              <w:rPr>
                <w:rFonts w:hint="eastAsia"/>
              </w:rPr>
              <w:t>满意率</w:t>
            </w:r>
          </w:p>
        </w:tc>
        <w:tc>
          <w:tcPr>
            <w:tcW w:w="0" w:type="auto"/>
            <w:vAlign w:val="center"/>
          </w:tcPr>
          <w:p>
            <w:pPr>
              <w:pStyle w:val="17"/>
            </w:pPr>
            <w:r>
              <w:rPr>
                <w:rFonts w:hint="eastAsia"/>
              </w:rPr>
              <w:t>≥</w:t>
            </w:r>
            <w:r>
              <w:t>97</w:t>
            </w:r>
            <w:r>
              <w:rPr>
                <w:rFonts w:hint="eastAsia"/>
              </w:rPr>
              <w:t>对人民调解案件满意率</w:t>
            </w:r>
          </w:p>
        </w:tc>
        <w:tc>
          <w:tcPr>
            <w:tcW w:w="0" w:type="auto"/>
            <w:vAlign w:val="center"/>
          </w:tcPr>
          <w:p>
            <w:pPr>
              <w:pStyle w:val="17"/>
            </w:pPr>
            <w:r>
              <w:rPr>
                <w:rFonts w:hint="eastAsia"/>
              </w:rPr>
              <w:t>工作方案</w:t>
            </w:r>
          </w:p>
        </w:tc>
      </w:tr>
    </w:tbl>
    <w:p>
      <w:pPr>
        <w:numPr>
          <w:ilvl w:val="0"/>
          <w:numId w:val="0"/>
        </w:numPr>
        <w:ind w:leftChars="0"/>
        <w:outlineLvl w:val="3"/>
        <w:rPr>
          <w:rFonts w:hint="eastAsia" w:ascii="方正仿宋_GBK" w:hAnsi="方正仿宋_GBK" w:eastAsia="方正仿宋_GBK" w:cs="方正仿宋_GBK"/>
          <w:color w:val="000000"/>
          <w:sz w:val="28"/>
        </w:rPr>
      </w:pPr>
    </w:p>
    <w:p>
      <w:pPr>
        <w:spacing w:line="2" w:lineRule="exact"/>
        <w:jc w:val="center"/>
      </w:pPr>
      <w:r>
        <w:rPr>
          <w:rFonts w:ascii="方正书宋_GBK" w:hAnsi="方正书宋_GBK" w:eastAsia="方正书宋_GBK" w:cs="方正书宋_GBK"/>
          <w:color w:val="000000"/>
          <w:sz w:val="21"/>
        </w:rPr>
        <w:t xml:space="preserve"> </w:t>
      </w:r>
    </w:p>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3"/>
        </w:numPr>
        <w:ind w:left="0" w:leftChars="0" w:firstLine="0" w:firstLineChars="0"/>
        <w:outlineLvl w:val="3"/>
        <w:rPr>
          <w:rFonts w:hint="eastAsia" w:ascii="方正仿宋_GBK" w:hAnsi="方正仿宋_GBK" w:eastAsia="方正仿宋_GBK" w:cs="方正仿宋_GBK"/>
          <w:color w:val="000000"/>
          <w:sz w:val="28"/>
        </w:rPr>
      </w:pPr>
      <w:bookmarkStart w:id="17" w:name="_Toc_4_4_0000000014"/>
      <w:r>
        <w:rPr>
          <w:rFonts w:hint="eastAsia" w:ascii="方正仿宋_GBK" w:hAnsi="方正仿宋_GBK" w:eastAsia="方正仿宋_GBK" w:cs="方正仿宋_GBK"/>
          <w:color w:val="000000"/>
          <w:sz w:val="28"/>
        </w:rPr>
        <w:t>律师顾问费绩效目标表</w:t>
      </w:r>
      <w:bookmarkEnd w:id="17"/>
    </w:p>
    <w:p>
      <w:pPr>
        <w:numPr>
          <w:ilvl w:val="0"/>
          <w:numId w:val="0"/>
        </w:numPr>
        <w:ind w:leftChars="0"/>
        <w:outlineLvl w:val="3"/>
        <w:rPr>
          <w:rFonts w:hint="eastAsia" w:ascii="方正仿宋_GBK" w:hAnsi="方正仿宋_GBK" w:eastAsia="方正仿宋_GBK" w:cs="方正仿宋_GBK"/>
          <w:color w:val="000000"/>
          <w:sz w:val="28"/>
        </w:rPr>
      </w:pPr>
    </w:p>
    <w:tbl>
      <w:tblPr>
        <w:tblStyle w:val="8"/>
        <w:tblW w:w="1391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14"/>
        <w:gridCol w:w="1223"/>
        <w:gridCol w:w="1420"/>
        <w:gridCol w:w="2309"/>
        <w:gridCol w:w="1161"/>
        <w:gridCol w:w="1366"/>
        <w:gridCol w:w="432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315001涞水县司法局本级</w:t>
            </w:r>
          </w:p>
        </w:tc>
        <w:tc>
          <w:tcPr>
            <w:tcW w:w="3356"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rPr>
                <w:rFonts w:hint="eastAsia"/>
              </w:rPr>
              <w:t>项目编码</w:t>
            </w:r>
          </w:p>
        </w:tc>
        <w:tc>
          <w:tcPr>
            <w:tcW w:w="0" w:type="auto"/>
            <w:gridSpan w:val="2"/>
            <w:vAlign w:val="center"/>
          </w:tcPr>
          <w:p>
            <w:pPr>
              <w:pStyle w:val="17"/>
            </w:pPr>
            <w:r>
              <w:t>13062324P007673100020</w:t>
            </w:r>
          </w:p>
        </w:tc>
        <w:tc>
          <w:tcPr>
            <w:tcW w:w="0" w:type="auto"/>
            <w:vAlign w:val="center"/>
          </w:tcPr>
          <w:p>
            <w:pPr>
              <w:pStyle w:val="15"/>
            </w:pPr>
            <w:r>
              <w:rPr>
                <w:rFonts w:hint="eastAsia"/>
              </w:rPr>
              <w:t>项目名称</w:t>
            </w:r>
          </w:p>
        </w:tc>
        <w:tc>
          <w:tcPr>
            <w:tcW w:w="6274" w:type="dxa"/>
            <w:gridSpan w:val="3"/>
            <w:vAlign w:val="center"/>
          </w:tcPr>
          <w:p>
            <w:pPr>
              <w:pStyle w:val="17"/>
            </w:pPr>
            <w:r>
              <w:rPr>
                <w:rFonts w:hint="eastAsia"/>
              </w:rPr>
              <w:t>律师顾问费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5"/>
            </w:pPr>
            <w:r>
              <w:rPr>
                <w:rFonts w:hint="eastAsia"/>
              </w:rPr>
              <w:t>预算规模及资金用途</w:t>
            </w:r>
          </w:p>
        </w:tc>
        <w:tc>
          <w:tcPr>
            <w:tcW w:w="0" w:type="auto"/>
            <w:vAlign w:val="center"/>
          </w:tcPr>
          <w:p>
            <w:pPr>
              <w:pStyle w:val="15"/>
            </w:pPr>
            <w:r>
              <w:rPr>
                <w:rFonts w:hint="eastAsia"/>
              </w:rPr>
              <w:t>预算数</w:t>
            </w:r>
          </w:p>
        </w:tc>
        <w:tc>
          <w:tcPr>
            <w:tcW w:w="0" w:type="auto"/>
            <w:vAlign w:val="center"/>
          </w:tcPr>
          <w:p>
            <w:pPr>
              <w:pStyle w:val="17"/>
            </w:pPr>
            <w:r>
              <w:t>32.00</w:t>
            </w:r>
          </w:p>
        </w:tc>
        <w:tc>
          <w:tcPr>
            <w:tcW w:w="0" w:type="auto"/>
            <w:vAlign w:val="center"/>
          </w:tcPr>
          <w:p>
            <w:pPr>
              <w:pStyle w:val="15"/>
            </w:pPr>
            <w:r>
              <w:rPr>
                <w:rFonts w:hint="eastAsia"/>
              </w:rPr>
              <w:t>其中：财政</w:t>
            </w:r>
            <w:r>
              <w:t xml:space="preserve">    </w:t>
            </w:r>
            <w:r>
              <w:rPr>
                <w:rFonts w:hint="eastAsia"/>
              </w:rPr>
              <w:t>资金</w:t>
            </w:r>
          </w:p>
        </w:tc>
        <w:tc>
          <w:tcPr>
            <w:tcW w:w="0" w:type="auto"/>
            <w:vAlign w:val="center"/>
          </w:tcPr>
          <w:p>
            <w:pPr>
              <w:pStyle w:val="17"/>
            </w:pPr>
            <w:r>
              <w:t>32.00</w:t>
            </w:r>
          </w:p>
        </w:tc>
        <w:tc>
          <w:tcPr>
            <w:tcW w:w="0" w:type="auto"/>
            <w:vAlign w:val="center"/>
          </w:tcPr>
          <w:p>
            <w:pPr>
              <w:pStyle w:val="15"/>
            </w:pPr>
            <w:r>
              <w:rPr>
                <w:rFonts w:hint="eastAsia"/>
              </w:rPr>
              <w:t>其他资金</w:t>
            </w:r>
          </w:p>
        </w:tc>
        <w:tc>
          <w:tcPr>
            <w:tcW w:w="335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11802" w:type="dxa"/>
            <w:gridSpan w:val="6"/>
            <w:vAlign w:val="center"/>
          </w:tcPr>
          <w:p>
            <w:pPr>
              <w:pStyle w:val="17"/>
            </w:pPr>
            <w:r>
              <w:rPr>
                <w:rFonts w:hint="eastAsia"/>
              </w:rPr>
              <w:t>依法承办行政复议案件；受县政府委托，代理行政诉讼案件的应诉及代理由保定市人民政府审理的行政复议裁决案件。</w:t>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5"/>
            </w:pPr>
            <w:r>
              <w:rPr>
                <w:rFonts w:hint="eastAsia"/>
              </w:rPr>
              <w:t>资金支出计划（</w:t>
            </w:r>
            <w:r>
              <w:t>%</w:t>
            </w:r>
            <w:r>
              <w:rPr>
                <w:rFonts w:hint="eastAsia"/>
              </w:rPr>
              <w:t>）</w:t>
            </w:r>
          </w:p>
        </w:tc>
        <w:tc>
          <w:tcPr>
            <w:tcW w:w="0" w:type="auto"/>
            <w:gridSpan w:val="2"/>
            <w:vAlign w:val="center"/>
          </w:tcPr>
          <w:p>
            <w:pPr>
              <w:pStyle w:val="15"/>
            </w:pPr>
            <w:r>
              <w:t>3</w:t>
            </w:r>
            <w:r>
              <w:rPr>
                <w:rFonts w:hint="eastAsia"/>
              </w:rPr>
              <w:t>月底</w:t>
            </w:r>
          </w:p>
        </w:tc>
        <w:tc>
          <w:tcPr>
            <w:tcW w:w="0" w:type="auto"/>
            <w:vAlign w:val="center"/>
          </w:tcPr>
          <w:p>
            <w:pPr>
              <w:pStyle w:val="15"/>
            </w:pPr>
            <w:r>
              <w:t>6</w:t>
            </w:r>
            <w:r>
              <w:rPr>
                <w:rFonts w:hint="eastAsia"/>
              </w:rPr>
              <w:t>月底</w:t>
            </w:r>
          </w:p>
        </w:tc>
        <w:tc>
          <w:tcPr>
            <w:tcW w:w="0" w:type="auto"/>
            <w:vAlign w:val="center"/>
          </w:tcPr>
          <w:p>
            <w:pPr>
              <w:pStyle w:val="15"/>
            </w:pPr>
            <w:r>
              <w:t>10</w:t>
            </w:r>
            <w:r>
              <w:rPr>
                <w:rFonts w:hint="eastAsia"/>
              </w:rPr>
              <w:t>月底</w:t>
            </w:r>
          </w:p>
        </w:tc>
        <w:tc>
          <w:tcPr>
            <w:tcW w:w="4932"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0" w:type="auto"/>
            <w:gridSpan w:val="2"/>
            <w:vAlign w:val="center"/>
          </w:tcPr>
          <w:p>
            <w:pPr>
              <w:pStyle w:val="18"/>
            </w:pPr>
            <w:r>
              <w:t xml:space="preserve"> </w:t>
            </w:r>
          </w:p>
        </w:tc>
        <w:tc>
          <w:tcPr>
            <w:tcW w:w="0" w:type="auto"/>
            <w:vAlign w:val="center"/>
          </w:tcPr>
          <w:p>
            <w:pPr>
              <w:pStyle w:val="18"/>
            </w:pPr>
            <w:r>
              <w:t>16.00</w:t>
            </w:r>
          </w:p>
        </w:tc>
        <w:tc>
          <w:tcPr>
            <w:tcW w:w="0" w:type="auto"/>
            <w:vAlign w:val="center"/>
          </w:tcPr>
          <w:p>
            <w:pPr>
              <w:pStyle w:val="18"/>
            </w:pPr>
            <w:r>
              <w:t>18.00</w:t>
            </w:r>
          </w:p>
        </w:tc>
        <w:tc>
          <w:tcPr>
            <w:tcW w:w="4932" w:type="dxa"/>
            <w:gridSpan w:val="2"/>
            <w:vAlign w:val="center"/>
          </w:tcPr>
          <w:p>
            <w:pPr>
              <w:pStyle w:val="18"/>
            </w:pPr>
            <w:r>
              <w:t>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single" w:color="FFFFFF" w:sz="6" w:space="0"/>
            </w:tcBorders>
            <w:vAlign w:val="center"/>
          </w:tcPr>
          <w:p>
            <w:pPr>
              <w:pStyle w:val="15"/>
            </w:pPr>
            <w:r>
              <w:rPr>
                <w:rFonts w:hint="eastAsia"/>
              </w:rPr>
              <w:t>绩效目标</w:t>
            </w:r>
          </w:p>
        </w:tc>
        <w:tc>
          <w:tcPr>
            <w:tcW w:w="11802" w:type="dxa"/>
            <w:gridSpan w:val="6"/>
            <w:tcBorders>
              <w:bottom w:val="single" w:color="FFFFFF" w:sz="6" w:space="0"/>
            </w:tcBorders>
            <w:vAlign w:val="center"/>
          </w:tcPr>
          <w:p>
            <w:pPr>
              <w:pStyle w:val="17"/>
            </w:pPr>
            <w:r>
              <w:t>1.</w:t>
            </w:r>
            <w:r>
              <w:rPr>
                <w:rFonts w:hint="eastAsia"/>
              </w:rPr>
              <w:t>依法承办行政复议案件；受县政府委托，代理行政诉讼案件的应诉及代理由保定市人民政府审理的行政复议裁决案件。</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05"/>
        <w:gridCol w:w="1983"/>
        <w:gridCol w:w="2567"/>
        <w:gridCol w:w="3960"/>
        <w:gridCol w:w="2624"/>
        <w:gridCol w:w="15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15"/>
            </w:pPr>
            <w:r>
              <w:rPr>
                <w:rFonts w:hint="eastAsia"/>
              </w:rPr>
              <w:t>一级指标</w:t>
            </w:r>
          </w:p>
        </w:tc>
        <w:tc>
          <w:tcPr>
            <w:tcW w:w="0" w:type="auto"/>
            <w:vAlign w:val="center"/>
          </w:tcPr>
          <w:p>
            <w:pPr>
              <w:pStyle w:val="15"/>
            </w:pPr>
            <w:r>
              <w:rPr>
                <w:rFonts w:hint="eastAsia"/>
              </w:rPr>
              <w:t>二级指标</w:t>
            </w:r>
          </w:p>
        </w:tc>
        <w:tc>
          <w:tcPr>
            <w:tcW w:w="0" w:type="auto"/>
            <w:vAlign w:val="center"/>
          </w:tcPr>
          <w:p>
            <w:pPr>
              <w:pStyle w:val="15"/>
            </w:pPr>
            <w:r>
              <w:rPr>
                <w:rFonts w:hint="eastAsia"/>
              </w:rPr>
              <w:t>三级指标</w:t>
            </w:r>
          </w:p>
        </w:tc>
        <w:tc>
          <w:tcPr>
            <w:tcW w:w="0" w:type="auto"/>
            <w:vAlign w:val="center"/>
          </w:tcPr>
          <w:p>
            <w:pPr>
              <w:pStyle w:val="15"/>
            </w:pPr>
            <w:r>
              <w:rPr>
                <w:rFonts w:hint="eastAsia"/>
              </w:rPr>
              <w:t>绩效指标描述</w:t>
            </w:r>
          </w:p>
        </w:tc>
        <w:tc>
          <w:tcPr>
            <w:tcW w:w="0" w:type="auto"/>
            <w:vAlign w:val="center"/>
          </w:tcPr>
          <w:p>
            <w:pPr>
              <w:pStyle w:val="15"/>
            </w:pPr>
            <w:r>
              <w:rPr>
                <w:rFonts w:hint="eastAsia"/>
              </w:rPr>
              <w:t>指标值</w:t>
            </w:r>
          </w:p>
        </w:tc>
        <w:tc>
          <w:tcPr>
            <w:tcW w:w="0" w:type="auto"/>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8"/>
            </w:pPr>
            <w:r>
              <w:rPr>
                <w:rFonts w:hint="eastAsia"/>
              </w:rPr>
              <w:t>产出指标</w:t>
            </w:r>
          </w:p>
        </w:tc>
        <w:tc>
          <w:tcPr>
            <w:tcW w:w="0" w:type="auto"/>
            <w:vAlign w:val="center"/>
          </w:tcPr>
          <w:p>
            <w:pPr>
              <w:pStyle w:val="17"/>
            </w:pPr>
            <w:r>
              <w:rPr>
                <w:rFonts w:hint="eastAsia"/>
              </w:rPr>
              <w:t>数量指标</w:t>
            </w:r>
          </w:p>
        </w:tc>
        <w:tc>
          <w:tcPr>
            <w:tcW w:w="0" w:type="auto"/>
            <w:vAlign w:val="center"/>
          </w:tcPr>
          <w:p>
            <w:pPr>
              <w:pStyle w:val="17"/>
            </w:pPr>
            <w:r>
              <w:rPr>
                <w:rFonts w:hint="eastAsia"/>
              </w:rPr>
              <w:t>承担政府法律案件</w:t>
            </w:r>
          </w:p>
        </w:tc>
        <w:tc>
          <w:tcPr>
            <w:tcW w:w="0" w:type="auto"/>
            <w:vAlign w:val="center"/>
          </w:tcPr>
          <w:p>
            <w:pPr>
              <w:pStyle w:val="17"/>
            </w:pPr>
            <w:r>
              <w:rPr>
                <w:rFonts w:hint="eastAsia"/>
              </w:rPr>
              <w:t>承担政府法律案件</w:t>
            </w:r>
          </w:p>
        </w:tc>
        <w:tc>
          <w:tcPr>
            <w:tcW w:w="0" w:type="auto"/>
            <w:vAlign w:val="center"/>
          </w:tcPr>
          <w:p>
            <w:pPr>
              <w:pStyle w:val="17"/>
            </w:pPr>
            <w:r>
              <w:rPr>
                <w:rFonts w:hint="eastAsia"/>
              </w:rPr>
              <w:t>≥</w:t>
            </w:r>
            <w:r>
              <w:t>10</w:t>
            </w:r>
            <w:r>
              <w:rPr>
                <w:rFonts w:hint="eastAsia"/>
              </w:rPr>
              <w:t>代理行政复议案件数量</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质量指标</w:t>
            </w:r>
          </w:p>
        </w:tc>
        <w:tc>
          <w:tcPr>
            <w:tcW w:w="0" w:type="auto"/>
            <w:vAlign w:val="center"/>
          </w:tcPr>
          <w:p>
            <w:pPr>
              <w:pStyle w:val="17"/>
            </w:pPr>
            <w:r>
              <w:rPr>
                <w:rFonts w:hint="eastAsia"/>
              </w:rPr>
              <w:t>代理行政复议案件</w:t>
            </w:r>
          </w:p>
        </w:tc>
        <w:tc>
          <w:tcPr>
            <w:tcW w:w="0" w:type="auto"/>
            <w:vAlign w:val="center"/>
          </w:tcPr>
          <w:p>
            <w:pPr>
              <w:pStyle w:val="17"/>
            </w:pPr>
            <w:r>
              <w:rPr>
                <w:rFonts w:hint="eastAsia"/>
              </w:rPr>
              <w:t>代理行政复议案件胜诉率</w:t>
            </w:r>
          </w:p>
          <w:p>
            <w:pPr>
              <w:pStyle w:val="17"/>
            </w:pPr>
          </w:p>
        </w:tc>
        <w:tc>
          <w:tcPr>
            <w:tcW w:w="0" w:type="auto"/>
            <w:vAlign w:val="center"/>
          </w:tcPr>
          <w:p>
            <w:pPr>
              <w:pStyle w:val="17"/>
            </w:pPr>
            <w:r>
              <w:rPr>
                <w:rFonts w:hint="eastAsia"/>
              </w:rPr>
              <w:t>≥</w:t>
            </w:r>
            <w:r>
              <w:t>99</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时效指标</w:t>
            </w:r>
          </w:p>
        </w:tc>
        <w:tc>
          <w:tcPr>
            <w:tcW w:w="0" w:type="auto"/>
            <w:vAlign w:val="center"/>
          </w:tcPr>
          <w:p>
            <w:pPr>
              <w:pStyle w:val="17"/>
            </w:pPr>
            <w:r>
              <w:rPr>
                <w:rFonts w:hint="eastAsia"/>
              </w:rPr>
              <w:t>行政复议案件办结时限</w:t>
            </w:r>
          </w:p>
        </w:tc>
        <w:tc>
          <w:tcPr>
            <w:tcW w:w="0" w:type="auto"/>
            <w:vAlign w:val="center"/>
          </w:tcPr>
          <w:p>
            <w:pPr>
              <w:pStyle w:val="17"/>
            </w:pPr>
            <w:r>
              <w:rPr>
                <w:rFonts w:hint="eastAsia"/>
              </w:rPr>
              <w:t>行政复议案件办结时限</w:t>
            </w:r>
          </w:p>
        </w:tc>
        <w:tc>
          <w:tcPr>
            <w:tcW w:w="0" w:type="auto"/>
            <w:vAlign w:val="center"/>
          </w:tcPr>
          <w:p>
            <w:pPr>
              <w:pStyle w:val="17"/>
            </w:pPr>
            <w:r>
              <w:rPr>
                <w:rFonts w:hint="eastAsia"/>
              </w:rPr>
              <w:t>≤</w:t>
            </w:r>
            <w:r>
              <w:t>1</w:t>
            </w:r>
            <w:r>
              <w:rPr>
                <w:rFonts w:hint="eastAsia"/>
              </w:rPr>
              <w:t>年</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成本指标</w:t>
            </w:r>
          </w:p>
        </w:tc>
        <w:tc>
          <w:tcPr>
            <w:tcW w:w="0" w:type="auto"/>
            <w:vAlign w:val="center"/>
          </w:tcPr>
          <w:p>
            <w:pPr>
              <w:pStyle w:val="17"/>
            </w:pPr>
            <w:r>
              <w:rPr>
                <w:rFonts w:hint="eastAsia"/>
              </w:rPr>
              <w:t>按预算资金完成率</w:t>
            </w:r>
          </w:p>
        </w:tc>
        <w:tc>
          <w:tcPr>
            <w:tcW w:w="0" w:type="auto"/>
            <w:vAlign w:val="center"/>
          </w:tcPr>
          <w:p>
            <w:pPr>
              <w:pStyle w:val="17"/>
            </w:pPr>
            <w:r>
              <w:rPr>
                <w:rFonts w:hint="eastAsia"/>
              </w:rPr>
              <w:t>按预算资金完成率</w:t>
            </w:r>
          </w:p>
        </w:tc>
        <w:tc>
          <w:tcPr>
            <w:tcW w:w="0" w:type="auto"/>
            <w:vAlign w:val="center"/>
          </w:tcPr>
          <w:p>
            <w:pPr>
              <w:pStyle w:val="17"/>
            </w:pPr>
            <w:r>
              <w:t>100</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8"/>
            </w:pPr>
            <w:r>
              <w:rPr>
                <w:rFonts w:hint="eastAsia"/>
              </w:rPr>
              <w:t>效益指标</w:t>
            </w:r>
          </w:p>
        </w:tc>
        <w:tc>
          <w:tcPr>
            <w:tcW w:w="0" w:type="auto"/>
            <w:vAlign w:val="center"/>
          </w:tcPr>
          <w:p>
            <w:pPr>
              <w:pStyle w:val="17"/>
            </w:pPr>
            <w:r>
              <w:rPr>
                <w:rFonts w:hint="eastAsia"/>
              </w:rPr>
              <w:t>社会效益指标</w:t>
            </w:r>
          </w:p>
        </w:tc>
        <w:tc>
          <w:tcPr>
            <w:tcW w:w="0" w:type="auto"/>
            <w:vAlign w:val="center"/>
          </w:tcPr>
          <w:p>
            <w:pPr>
              <w:pStyle w:val="17"/>
            </w:pPr>
            <w:r>
              <w:rPr>
                <w:rFonts w:hint="eastAsia"/>
              </w:rPr>
              <w:t>确保资助项目法律导向正确</w:t>
            </w:r>
          </w:p>
        </w:tc>
        <w:tc>
          <w:tcPr>
            <w:tcW w:w="0" w:type="auto"/>
            <w:vAlign w:val="center"/>
          </w:tcPr>
          <w:p>
            <w:pPr>
              <w:pStyle w:val="17"/>
            </w:pPr>
            <w:r>
              <w:rPr>
                <w:rFonts w:hint="eastAsia"/>
              </w:rPr>
              <w:t>资助项目不出现上级通报的重大问题（个）</w:t>
            </w:r>
          </w:p>
        </w:tc>
        <w:tc>
          <w:tcPr>
            <w:tcW w:w="0" w:type="auto"/>
            <w:vAlign w:val="center"/>
          </w:tcPr>
          <w:p>
            <w:pPr>
              <w:pStyle w:val="17"/>
            </w:pPr>
            <w:r>
              <w:t>&lt;2</w:t>
            </w:r>
            <w:r>
              <w:rPr>
                <w:rFonts w:hint="eastAsia"/>
              </w:rPr>
              <w:t>重大案件数量</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可持续影响指标</w:t>
            </w:r>
          </w:p>
        </w:tc>
        <w:tc>
          <w:tcPr>
            <w:tcW w:w="0" w:type="auto"/>
            <w:vAlign w:val="center"/>
          </w:tcPr>
          <w:p>
            <w:pPr>
              <w:pStyle w:val="17"/>
            </w:pPr>
            <w:r>
              <w:rPr>
                <w:rFonts w:hint="eastAsia"/>
              </w:rPr>
              <w:t>维护社会稳定</w:t>
            </w:r>
          </w:p>
        </w:tc>
        <w:tc>
          <w:tcPr>
            <w:tcW w:w="0" w:type="auto"/>
            <w:vAlign w:val="center"/>
          </w:tcPr>
          <w:p>
            <w:pPr>
              <w:pStyle w:val="17"/>
            </w:pPr>
            <w:r>
              <w:rPr>
                <w:rFonts w:hint="eastAsia"/>
              </w:rPr>
              <w:t>维护社会稳定</w:t>
            </w:r>
          </w:p>
        </w:tc>
        <w:tc>
          <w:tcPr>
            <w:tcW w:w="0" w:type="auto"/>
            <w:vAlign w:val="center"/>
          </w:tcPr>
          <w:p>
            <w:pPr>
              <w:pStyle w:val="17"/>
            </w:pPr>
            <w:r>
              <w:rPr>
                <w:rFonts w:hint="eastAsia"/>
              </w:rPr>
              <w:t>≥</w:t>
            </w:r>
            <w:r>
              <w:t>1</w:t>
            </w:r>
            <w:r>
              <w:rPr>
                <w:rFonts w:hint="eastAsia"/>
              </w:rPr>
              <w:t>次</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rPr>
                <w:rFonts w:hint="eastAsia"/>
              </w:rPr>
              <w:t>满意度指标</w:t>
            </w:r>
          </w:p>
        </w:tc>
        <w:tc>
          <w:tcPr>
            <w:tcW w:w="0" w:type="auto"/>
            <w:vAlign w:val="center"/>
          </w:tcPr>
          <w:p>
            <w:pPr>
              <w:pStyle w:val="17"/>
            </w:pPr>
            <w:r>
              <w:rPr>
                <w:rFonts w:hint="eastAsia"/>
              </w:rPr>
              <w:t>服务对象满意度指标</w:t>
            </w:r>
          </w:p>
        </w:tc>
        <w:tc>
          <w:tcPr>
            <w:tcW w:w="0" w:type="auto"/>
            <w:vAlign w:val="center"/>
          </w:tcPr>
          <w:p>
            <w:pPr>
              <w:pStyle w:val="17"/>
            </w:pPr>
            <w:r>
              <w:rPr>
                <w:rFonts w:hint="eastAsia"/>
              </w:rPr>
              <w:t>社会公众满意度</w:t>
            </w:r>
          </w:p>
        </w:tc>
        <w:tc>
          <w:tcPr>
            <w:tcW w:w="0" w:type="auto"/>
            <w:vAlign w:val="center"/>
          </w:tcPr>
          <w:p>
            <w:pPr>
              <w:pStyle w:val="17"/>
            </w:pPr>
            <w:r>
              <w:rPr>
                <w:rFonts w:hint="eastAsia"/>
              </w:rPr>
              <w:t>社会公众满意度</w:t>
            </w:r>
          </w:p>
        </w:tc>
        <w:tc>
          <w:tcPr>
            <w:tcW w:w="0" w:type="auto"/>
            <w:vAlign w:val="center"/>
          </w:tcPr>
          <w:p>
            <w:pPr>
              <w:pStyle w:val="17"/>
            </w:pPr>
            <w:r>
              <w:rPr>
                <w:rFonts w:hint="eastAsia"/>
              </w:rPr>
              <w:t>≥</w:t>
            </w:r>
            <w:r>
              <w:t>95</w:t>
            </w:r>
            <w:r>
              <w:rPr>
                <w:rFonts w:hint="eastAsia"/>
              </w:rPr>
              <w:t>百分比</w:t>
            </w:r>
          </w:p>
        </w:tc>
        <w:tc>
          <w:tcPr>
            <w:tcW w:w="0" w:type="auto"/>
            <w:vAlign w:val="center"/>
          </w:tcPr>
          <w:p>
            <w:pPr>
              <w:pStyle w:val="17"/>
            </w:pPr>
            <w:r>
              <w:rPr>
                <w:rFonts w:hint="eastAsia"/>
              </w:rPr>
              <w:t>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15"/>
      <w:r>
        <w:rPr>
          <w:rFonts w:hint="eastAsia" w:ascii="方正仿宋_GBK" w:hAnsi="方正仿宋_GBK" w:eastAsia="方正仿宋_GBK" w:cs="方正仿宋_GBK"/>
          <w:color w:val="000000"/>
          <w:sz w:val="28"/>
          <w:lang w:eastAsia="zh-CN"/>
        </w:rPr>
        <w:t>6</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律师管理绩效目标表</w:t>
      </w:r>
      <w:bookmarkEnd w:id="18"/>
    </w:p>
    <w:tbl>
      <w:tblPr>
        <w:tblStyle w:val="8"/>
        <w:tblpPr w:leftFromText="180" w:rightFromText="180" w:vertAnchor="text" w:horzAnchor="page" w:tblpX="1143" w:tblpY="715"/>
        <w:tblOverlap w:val="never"/>
        <w:tblW w:w="13899" w:type="dxa"/>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63"/>
        <w:gridCol w:w="1231"/>
        <w:gridCol w:w="1228"/>
        <w:gridCol w:w="2148"/>
        <w:gridCol w:w="956"/>
        <w:gridCol w:w="1128"/>
        <w:gridCol w:w="51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rPr>
        <w:tc>
          <w:tcPr>
            <w:tcW w:w="8754" w:type="dxa"/>
            <w:gridSpan w:val="6"/>
            <w:tcBorders>
              <w:top w:val="single" w:color="FFFFFF" w:sz="6" w:space="0"/>
              <w:left w:val="single" w:color="FFFFFF" w:sz="6" w:space="0"/>
              <w:right w:val="single" w:color="FFFFFF" w:sz="6" w:space="0"/>
            </w:tcBorders>
            <w:vAlign w:val="center"/>
          </w:tcPr>
          <w:p>
            <w:pPr>
              <w:pStyle w:val="21"/>
            </w:pPr>
            <w:r>
              <w:t>315001</w:t>
            </w:r>
            <w:r>
              <w:rPr>
                <w:rFonts w:hint="eastAsia"/>
              </w:rPr>
              <w:t>涞水县司法局本级</w:t>
            </w:r>
          </w:p>
        </w:tc>
        <w:tc>
          <w:tcPr>
            <w:tcW w:w="5145"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rPr>
        <w:tc>
          <w:tcPr>
            <w:tcW w:w="2063" w:type="dxa"/>
            <w:vAlign w:val="center"/>
          </w:tcPr>
          <w:p>
            <w:pPr>
              <w:pStyle w:val="15"/>
            </w:pPr>
            <w:r>
              <w:rPr>
                <w:rFonts w:hint="eastAsia"/>
              </w:rPr>
              <w:t>项目编码</w:t>
            </w:r>
          </w:p>
        </w:tc>
        <w:tc>
          <w:tcPr>
            <w:tcW w:w="2459" w:type="dxa"/>
            <w:gridSpan w:val="2"/>
            <w:vAlign w:val="center"/>
          </w:tcPr>
          <w:p>
            <w:pPr>
              <w:pStyle w:val="17"/>
            </w:pPr>
            <w:r>
              <w:t>13062324P00766710002F</w:t>
            </w:r>
          </w:p>
        </w:tc>
        <w:tc>
          <w:tcPr>
            <w:tcW w:w="2148" w:type="dxa"/>
            <w:vAlign w:val="center"/>
          </w:tcPr>
          <w:p>
            <w:pPr>
              <w:pStyle w:val="15"/>
            </w:pPr>
            <w:r>
              <w:rPr>
                <w:rFonts w:hint="eastAsia"/>
              </w:rPr>
              <w:t>项目名称</w:t>
            </w:r>
          </w:p>
        </w:tc>
        <w:tc>
          <w:tcPr>
            <w:tcW w:w="7229" w:type="dxa"/>
            <w:gridSpan w:val="3"/>
            <w:vAlign w:val="center"/>
          </w:tcPr>
          <w:p>
            <w:pPr>
              <w:pStyle w:val="17"/>
            </w:pPr>
            <w:r>
              <w:rPr>
                <w:rFonts w:hint="eastAsia"/>
              </w:rPr>
              <w:t>律师管理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rPr>
        <w:tc>
          <w:tcPr>
            <w:tcW w:w="2063" w:type="dxa"/>
            <w:vMerge w:val="restart"/>
            <w:vAlign w:val="center"/>
          </w:tcPr>
          <w:p>
            <w:pPr>
              <w:pStyle w:val="15"/>
            </w:pPr>
            <w:r>
              <w:rPr>
                <w:rFonts w:hint="eastAsia"/>
              </w:rPr>
              <w:t>预算规模及资金用途</w:t>
            </w:r>
          </w:p>
        </w:tc>
        <w:tc>
          <w:tcPr>
            <w:tcW w:w="1231" w:type="dxa"/>
            <w:vAlign w:val="center"/>
          </w:tcPr>
          <w:p>
            <w:pPr>
              <w:pStyle w:val="15"/>
            </w:pPr>
            <w:r>
              <w:rPr>
                <w:rFonts w:hint="eastAsia"/>
              </w:rPr>
              <w:t>预算数</w:t>
            </w:r>
          </w:p>
        </w:tc>
        <w:tc>
          <w:tcPr>
            <w:tcW w:w="1228" w:type="dxa"/>
            <w:vAlign w:val="center"/>
          </w:tcPr>
          <w:p>
            <w:pPr>
              <w:pStyle w:val="17"/>
            </w:pPr>
            <w:r>
              <w:t>1.10</w:t>
            </w:r>
          </w:p>
        </w:tc>
        <w:tc>
          <w:tcPr>
            <w:tcW w:w="2148" w:type="dxa"/>
            <w:vAlign w:val="center"/>
          </w:tcPr>
          <w:p>
            <w:pPr>
              <w:pStyle w:val="15"/>
            </w:pPr>
            <w:r>
              <w:rPr>
                <w:rFonts w:hint="eastAsia"/>
              </w:rPr>
              <w:t>其中：财政</w:t>
            </w:r>
            <w:r>
              <w:t xml:space="preserve">    </w:t>
            </w:r>
            <w:r>
              <w:rPr>
                <w:rFonts w:hint="eastAsia"/>
              </w:rPr>
              <w:t>资金</w:t>
            </w:r>
          </w:p>
        </w:tc>
        <w:tc>
          <w:tcPr>
            <w:tcW w:w="956" w:type="dxa"/>
            <w:vAlign w:val="center"/>
          </w:tcPr>
          <w:p>
            <w:pPr>
              <w:pStyle w:val="17"/>
            </w:pPr>
            <w:r>
              <w:t>1.10</w:t>
            </w:r>
          </w:p>
        </w:tc>
        <w:tc>
          <w:tcPr>
            <w:tcW w:w="1128" w:type="dxa"/>
            <w:vAlign w:val="center"/>
          </w:tcPr>
          <w:p>
            <w:pPr>
              <w:pStyle w:val="15"/>
            </w:pPr>
            <w:r>
              <w:rPr>
                <w:rFonts w:hint="eastAsia"/>
              </w:rPr>
              <w:t>其他资金</w:t>
            </w:r>
          </w:p>
        </w:tc>
        <w:tc>
          <w:tcPr>
            <w:tcW w:w="5145"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rPr>
        <w:tc>
          <w:tcPr>
            <w:tcW w:w="2063" w:type="dxa"/>
            <w:vMerge w:val="continue"/>
          </w:tcPr>
          <w:p/>
        </w:tc>
        <w:tc>
          <w:tcPr>
            <w:tcW w:w="11836" w:type="dxa"/>
            <w:gridSpan w:val="6"/>
            <w:vAlign w:val="center"/>
          </w:tcPr>
          <w:p>
            <w:pPr>
              <w:pStyle w:val="17"/>
            </w:pPr>
            <w:r>
              <w:rPr>
                <w:rFonts w:hint="eastAsia"/>
              </w:rPr>
              <w:t>指导、监督律师、公证的法律法规和政策的执行工作；指导、监督机关团体、企事业单位的法律顾问工作</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rPr>
        <w:tc>
          <w:tcPr>
            <w:tcW w:w="2063" w:type="dxa"/>
            <w:vMerge w:val="restart"/>
            <w:vAlign w:val="center"/>
          </w:tcPr>
          <w:p>
            <w:pPr>
              <w:pStyle w:val="15"/>
            </w:pPr>
            <w:r>
              <w:rPr>
                <w:rFonts w:hint="eastAsia"/>
              </w:rPr>
              <w:t>资金支出计划（</w:t>
            </w:r>
            <w:r>
              <w:t>%</w:t>
            </w:r>
            <w:r>
              <w:rPr>
                <w:rFonts w:hint="eastAsia"/>
              </w:rPr>
              <w:t>）</w:t>
            </w:r>
          </w:p>
        </w:tc>
        <w:tc>
          <w:tcPr>
            <w:tcW w:w="2459" w:type="dxa"/>
            <w:gridSpan w:val="2"/>
            <w:vAlign w:val="center"/>
          </w:tcPr>
          <w:p>
            <w:pPr>
              <w:pStyle w:val="15"/>
            </w:pPr>
            <w:r>
              <w:t>3</w:t>
            </w:r>
            <w:r>
              <w:rPr>
                <w:rFonts w:hint="eastAsia"/>
              </w:rPr>
              <w:t>月底</w:t>
            </w:r>
          </w:p>
        </w:tc>
        <w:tc>
          <w:tcPr>
            <w:tcW w:w="2148" w:type="dxa"/>
            <w:vAlign w:val="center"/>
          </w:tcPr>
          <w:p>
            <w:pPr>
              <w:pStyle w:val="15"/>
            </w:pPr>
            <w:r>
              <w:t>6</w:t>
            </w:r>
            <w:r>
              <w:rPr>
                <w:rFonts w:hint="eastAsia"/>
              </w:rPr>
              <w:t>月底</w:t>
            </w:r>
          </w:p>
        </w:tc>
        <w:tc>
          <w:tcPr>
            <w:tcW w:w="956" w:type="dxa"/>
            <w:vAlign w:val="center"/>
          </w:tcPr>
          <w:p>
            <w:pPr>
              <w:pStyle w:val="15"/>
            </w:pPr>
            <w:r>
              <w:t>10</w:t>
            </w:r>
            <w:r>
              <w:rPr>
                <w:rFonts w:hint="eastAsia"/>
              </w:rPr>
              <w:t>月底</w:t>
            </w:r>
          </w:p>
        </w:tc>
        <w:tc>
          <w:tcPr>
            <w:tcW w:w="6273"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rPr>
        <w:tc>
          <w:tcPr>
            <w:tcW w:w="2063" w:type="dxa"/>
            <w:vMerge w:val="continue"/>
          </w:tcPr>
          <w:p/>
        </w:tc>
        <w:tc>
          <w:tcPr>
            <w:tcW w:w="2459" w:type="dxa"/>
            <w:gridSpan w:val="2"/>
            <w:vAlign w:val="center"/>
          </w:tcPr>
          <w:p>
            <w:pPr>
              <w:pStyle w:val="18"/>
            </w:pPr>
            <w:r>
              <w:t xml:space="preserve"> </w:t>
            </w:r>
          </w:p>
        </w:tc>
        <w:tc>
          <w:tcPr>
            <w:tcW w:w="2148" w:type="dxa"/>
            <w:vAlign w:val="center"/>
          </w:tcPr>
          <w:p>
            <w:pPr>
              <w:pStyle w:val="18"/>
            </w:pPr>
            <w:r>
              <w:t xml:space="preserve"> </w:t>
            </w:r>
          </w:p>
        </w:tc>
        <w:tc>
          <w:tcPr>
            <w:tcW w:w="956" w:type="dxa"/>
            <w:vAlign w:val="center"/>
          </w:tcPr>
          <w:p>
            <w:pPr>
              <w:pStyle w:val="18"/>
            </w:pPr>
            <w:r>
              <w:t>0.50</w:t>
            </w:r>
          </w:p>
        </w:tc>
        <w:tc>
          <w:tcPr>
            <w:tcW w:w="6273" w:type="dxa"/>
            <w:gridSpan w:val="2"/>
            <w:vAlign w:val="center"/>
          </w:tcPr>
          <w:p>
            <w:pPr>
              <w:pStyle w:val="18"/>
            </w:pPr>
            <w:r>
              <w:t>1.10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trPr>
        <w:tc>
          <w:tcPr>
            <w:tcW w:w="2063" w:type="dxa"/>
            <w:tcBorders>
              <w:bottom w:val="single" w:color="FFFFFF" w:sz="6" w:space="0"/>
            </w:tcBorders>
            <w:vAlign w:val="center"/>
          </w:tcPr>
          <w:p>
            <w:pPr>
              <w:pStyle w:val="15"/>
            </w:pPr>
            <w:r>
              <w:rPr>
                <w:rFonts w:hint="eastAsia"/>
              </w:rPr>
              <w:t>绩效目标</w:t>
            </w:r>
          </w:p>
        </w:tc>
        <w:tc>
          <w:tcPr>
            <w:tcW w:w="11836" w:type="dxa"/>
            <w:gridSpan w:val="6"/>
            <w:tcBorders>
              <w:bottom w:val="single" w:color="FFFFFF" w:sz="6" w:space="0"/>
            </w:tcBorders>
            <w:vAlign w:val="center"/>
          </w:tcPr>
          <w:p>
            <w:pPr>
              <w:pStyle w:val="17"/>
            </w:pPr>
            <w:r>
              <w:t>1.</w:t>
            </w:r>
            <w:r>
              <w:rPr>
                <w:rFonts w:hint="eastAsia"/>
              </w:rPr>
              <w:t>指导、监督律师、公证的法律法规和政策的执行工作；指导、监督机关团体、企事业单位的法律顾问工作</w:t>
            </w:r>
            <w:r>
              <w:tab/>
            </w:r>
            <w:r>
              <w:tab/>
            </w:r>
            <w:r>
              <w:tab/>
            </w:r>
            <w:r>
              <w:tab/>
            </w:r>
            <w:r>
              <w:tab/>
            </w:r>
            <w:r>
              <w:tab/>
            </w:r>
          </w:p>
          <w:p>
            <w:pPr>
              <w:pStyle w:val="17"/>
            </w:pPr>
          </w:p>
        </w:tc>
      </w:tr>
    </w:tbl>
    <w:p>
      <w:pPr>
        <w:ind w:firstLine="560"/>
        <w:outlineLvl w:val="3"/>
      </w:pPr>
    </w:p>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4"/>
        <w:gridCol w:w="1883"/>
        <w:gridCol w:w="1883"/>
        <w:gridCol w:w="6280"/>
        <w:gridCol w:w="1214"/>
        <w:gridCol w:w="15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15"/>
            </w:pPr>
            <w:r>
              <w:rPr>
                <w:rFonts w:hint="eastAsia"/>
              </w:rPr>
              <w:t>一级指标</w:t>
            </w:r>
          </w:p>
        </w:tc>
        <w:tc>
          <w:tcPr>
            <w:tcW w:w="0" w:type="auto"/>
            <w:vAlign w:val="center"/>
          </w:tcPr>
          <w:p>
            <w:pPr>
              <w:pStyle w:val="15"/>
            </w:pPr>
            <w:r>
              <w:rPr>
                <w:rFonts w:hint="eastAsia"/>
              </w:rPr>
              <w:t>二级指标</w:t>
            </w:r>
          </w:p>
        </w:tc>
        <w:tc>
          <w:tcPr>
            <w:tcW w:w="0" w:type="auto"/>
            <w:vAlign w:val="center"/>
          </w:tcPr>
          <w:p>
            <w:pPr>
              <w:pStyle w:val="15"/>
            </w:pPr>
            <w:r>
              <w:rPr>
                <w:rFonts w:hint="eastAsia"/>
              </w:rPr>
              <w:t>三级指标</w:t>
            </w:r>
          </w:p>
        </w:tc>
        <w:tc>
          <w:tcPr>
            <w:tcW w:w="0" w:type="auto"/>
            <w:vAlign w:val="center"/>
          </w:tcPr>
          <w:p>
            <w:pPr>
              <w:pStyle w:val="15"/>
            </w:pPr>
            <w:r>
              <w:rPr>
                <w:rFonts w:hint="eastAsia"/>
              </w:rPr>
              <w:t>绩效指标描述</w:t>
            </w:r>
          </w:p>
        </w:tc>
        <w:tc>
          <w:tcPr>
            <w:tcW w:w="0" w:type="auto"/>
            <w:vAlign w:val="center"/>
          </w:tcPr>
          <w:p>
            <w:pPr>
              <w:pStyle w:val="15"/>
            </w:pPr>
            <w:r>
              <w:rPr>
                <w:rFonts w:hint="eastAsia"/>
              </w:rPr>
              <w:t>指标值</w:t>
            </w:r>
          </w:p>
        </w:tc>
        <w:tc>
          <w:tcPr>
            <w:tcW w:w="0" w:type="auto"/>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8"/>
            </w:pPr>
            <w:r>
              <w:rPr>
                <w:rFonts w:hint="eastAsia"/>
              </w:rPr>
              <w:t>产出指标</w:t>
            </w:r>
          </w:p>
        </w:tc>
        <w:tc>
          <w:tcPr>
            <w:tcW w:w="0" w:type="auto"/>
            <w:vAlign w:val="center"/>
          </w:tcPr>
          <w:p>
            <w:pPr>
              <w:pStyle w:val="17"/>
            </w:pPr>
            <w:r>
              <w:rPr>
                <w:rFonts w:hint="eastAsia"/>
              </w:rPr>
              <w:t>数量指标</w:t>
            </w:r>
          </w:p>
        </w:tc>
        <w:tc>
          <w:tcPr>
            <w:tcW w:w="0" w:type="auto"/>
            <w:vAlign w:val="center"/>
          </w:tcPr>
          <w:p>
            <w:pPr>
              <w:pStyle w:val="17"/>
            </w:pPr>
            <w:r>
              <w:rPr>
                <w:rFonts w:hint="eastAsia"/>
              </w:rPr>
              <w:t>律师培训次数</w:t>
            </w:r>
          </w:p>
        </w:tc>
        <w:tc>
          <w:tcPr>
            <w:tcW w:w="0" w:type="auto"/>
            <w:vAlign w:val="center"/>
          </w:tcPr>
          <w:p>
            <w:pPr>
              <w:pStyle w:val="17"/>
            </w:pPr>
            <w:r>
              <w:rPr>
                <w:rFonts w:hint="eastAsia"/>
              </w:rPr>
              <w:t>律师培训次数</w:t>
            </w:r>
          </w:p>
        </w:tc>
        <w:tc>
          <w:tcPr>
            <w:tcW w:w="0" w:type="auto"/>
            <w:vAlign w:val="center"/>
          </w:tcPr>
          <w:p>
            <w:pPr>
              <w:pStyle w:val="17"/>
            </w:pPr>
            <w:r>
              <w:rPr>
                <w:rFonts w:hint="eastAsia"/>
              </w:rPr>
              <w:t>≥</w:t>
            </w:r>
            <w:r>
              <w:t>3</w:t>
            </w:r>
            <w:r>
              <w:rPr>
                <w:rFonts w:hint="eastAsia"/>
              </w:rPr>
              <w:t>次</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质量指标</w:t>
            </w:r>
          </w:p>
        </w:tc>
        <w:tc>
          <w:tcPr>
            <w:tcW w:w="0" w:type="auto"/>
            <w:vAlign w:val="center"/>
          </w:tcPr>
          <w:p>
            <w:pPr>
              <w:pStyle w:val="17"/>
            </w:pPr>
            <w:r>
              <w:rPr>
                <w:rFonts w:hint="eastAsia"/>
              </w:rPr>
              <w:t>办理公证案件合格率</w:t>
            </w:r>
          </w:p>
        </w:tc>
        <w:tc>
          <w:tcPr>
            <w:tcW w:w="0" w:type="auto"/>
            <w:vAlign w:val="center"/>
          </w:tcPr>
          <w:p>
            <w:pPr>
              <w:pStyle w:val="17"/>
            </w:pPr>
            <w:r>
              <w:rPr>
                <w:rFonts w:hint="eastAsia"/>
              </w:rPr>
              <w:t>办理公证案件合格率</w:t>
            </w:r>
          </w:p>
        </w:tc>
        <w:tc>
          <w:tcPr>
            <w:tcW w:w="0" w:type="auto"/>
            <w:vAlign w:val="center"/>
          </w:tcPr>
          <w:p>
            <w:pPr>
              <w:pStyle w:val="17"/>
            </w:pPr>
            <w:r>
              <w:rPr>
                <w:rFonts w:hint="eastAsia"/>
              </w:rPr>
              <w:t>≥</w:t>
            </w:r>
            <w:r>
              <w:t>98</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时效指标</w:t>
            </w:r>
          </w:p>
        </w:tc>
        <w:tc>
          <w:tcPr>
            <w:tcW w:w="0" w:type="auto"/>
            <w:vAlign w:val="center"/>
          </w:tcPr>
          <w:p>
            <w:pPr>
              <w:pStyle w:val="17"/>
            </w:pPr>
            <w:r>
              <w:rPr>
                <w:rFonts w:hint="eastAsia"/>
              </w:rPr>
              <w:t>工作完成的时效</w:t>
            </w:r>
          </w:p>
        </w:tc>
        <w:tc>
          <w:tcPr>
            <w:tcW w:w="0" w:type="auto"/>
            <w:vAlign w:val="center"/>
          </w:tcPr>
          <w:p>
            <w:pPr>
              <w:pStyle w:val="17"/>
            </w:pPr>
            <w:r>
              <w:rPr>
                <w:rFonts w:hint="eastAsia"/>
              </w:rPr>
              <w:t>工作完成的时效</w:t>
            </w:r>
          </w:p>
        </w:tc>
        <w:tc>
          <w:tcPr>
            <w:tcW w:w="0" w:type="auto"/>
            <w:vAlign w:val="center"/>
          </w:tcPr>
          <w:p>
            <w:pPr>
              <w:pStyle w:val="17"/>
            </w:pPr>
            <w:r>
              <w:rPr>
                <w:rFonts w:hint="eastAsia"/>
              </w:rPr>
              <w:t>≥</w:t>
            </w:r>
            <w:r>
              <w:t>99</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成本指标</w:t>
            </w:r>
          </w:p>
        </w:tc>
        <w:tc>
          <w:tcPr>
            <w:tcW w:w="0" w:type="auto"/>
            <w:vAlign w:val="center"/>
          </w:tcPr>
          <w:p>
            <w:pPr>
              <w:pStyle w:val="17"/>
            </w:pPr>
            <w:r>
              <w:rPr>
                <w:rFonts w:hint="eastAsia"/>
              </w:rPr>
              <w:t>按预算资金完成率</w:t>
            </w:r>
          </w:p>
        </w:tc>
        <w:tc>
          <w:tcPr>
            <w:tcW w:w="0" w:type="auto"/>
            <w:vAlign w:val="center"/>
          </w:tcPr>
          <w:p>
            <w:pPr>
              <w:pStyle w:val="17"/>
            </w:pPr>
            <w:r>
              <w:rPr>
                <w:rFonts w:hint="eastAsia"/>
              </w:rPr>
              <w:t>按预算资金完成率</w:t>
            </w:r>
          </w:p>
        </w:tc>
        <w:tc>
          <w:tcPr>
            <w:tcW w:w="0" w:type="auto"/>
            <w:vAlign w:val="center"/>
          </w:tcPr>
          <w:p>
            <w:pPr>
              <w:pStyle w:val="17"/>
            </w:pPr>
            <w:r>
              <w:t>100</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8"/>
            </w:pPr>
            <w:r>
              <w:rPr>
                <w:rFonts w:hint="eastAsia"/>
              </w:rPr>
              <w:t>效益指标</w:t>
            </w:r>
          </w:p>
        </w:tc>
        <w:tc>
          <w:tcPr>
            <w:tcW w:w="0" w:type="auto"/>
            <w:vAlign w:val="center"/>
          </w:tcPr>
          <w:p>
            <w:pPr>
              <w:pStyle w:val="17"/>
            </w:pPr>
            <w:r>
              <w:rPr>
                <w:rFonts w:hint="eastAsia"/>
              </w:rPr>
              <w:t>社会效益指标</w:t>
            </w:r>
          </w:p>
        </w:tc>
        <w:tc>
          <w:tcPr>
            <w:tcW w:w="0" w:type="auto"/>
            <w:vAlign w:val="center"/>
          </w:tcPr>
          <w:p>
            <w:pPr>
              <w:pStyle w:val="17"/>
            </w:pPr>
            <w:r>
              <w:rPr>
                <w:rFonts w:hint="eastAsia"/>
              </w:rPr>
              <w:t>社会稳定水平</w:t>
            </w:r>
          </w:p>
        </w:tc>
        <w:tc>
          <w:tcPr>
            <w:tcW w:w="0" w:type="auto"/>
            <w:vAlign w:val="center"/>
          </w:tcPr>
          <w:p>
            <w:pPr>
              <w:pStyle w:val="17"/>
            </w:pPr>
            <w:r>
              <w:rPr>
                <w:rFonts w:hint="eastAsia"/>
              </w:rPr>
              <w:t>通过公证业务，律师管理工作，加强队伍建设、促进社会稳定水平逐步提高</w:t>
            </w:r>
          </w:p>
        </w:tc>
        <w:tc>
          <w:tcPr>
            <w:tcW w:w="0" w:type="auto"/>
            <w:vAlign w:val="center"/>
          </w:tcPr>
          <w:p>
            <w:pPr>
              <w:pStyle w:val="17"/>
            </w:pPr>
            <w:r>
              <w:rPr>
                <w:rFonts w:hint="eastAsia"/>
              </w:rPr>
              <w:t>≥</w:t>
            </w:r>
            <w:r>
              <w:t>95</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可持续影响指标</w:t>
            </w:r>
          </w:p>
        </w:tc>
        <w:tc>
          <w:tcPr>
            <w:tcW w:w="0" w:type="auto"/>
            <w:vAlign w:val="center"/>
          </w:tcPr>
          <w:p>
            <w:pPr>
              <w:pStyle w:val="17"/>
            </w:pPr>
            <w:r>
              <w:rPr>
                <w:rFonts w:hint="eastAsia"/>
              </w:rPr>
              <w:t>维护社会稳定</w:t>
            </w:r>
          </w:p>
        </w:tc>
        <w:tc>
          <w:tcPr>
            <w:tcW w:w="0" w:type="auto"/>
            <w:vAlign w:val="center"/>
          </w:tcPr>
          <w:p>
            <w:pPr>
              <w:pStyle w:val="17"/>
            </w:pPr>
            <w:r>
              <w:rPr>
                <w:rFonts w:hint="eastAsia"/>
              </w:rPr>
              <w:t>维护社会稳定</w:t>
            </w:r>
          </w:p>
        </w:tc>
        <w:tc>
          <w:tcPr>
            <w:tcW w:w="0" w:type="auto"/>
            <w:vAlign w:val="center"/>
          </w:tcPr>
          <w:p>
            <w:pPr>
              <w:pStyle w:val="17"/>
            </w:pPr>
            <w:r>
              <w:rPr>
                <w:rFonts w:hint="eastAsia"/>
              </w:rPr>
              <w:t>≥</w:t>
            </w:r>
            <w:r>
              <w:t>1</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rPr>
                <w:rFonts w:hint="eastAsia"/>
              </w:rPr>
              <w:t>满意度指标</w:t>
            </w:r>
          </w:p>
        </w:tc>
        <w:tc>
          <w:tcPr>
            <w:tcW w:w="0" w:type="auto"/>
            <w:vAlign w:val="center"/>
          </w:tcPr>
          <w:p>
            <w:pPr>
              <w:pStyle w:val="17"/>
            </w:pPr>
            <w:r>
              <w:rPr>
                <w:rFonts w:hint="eastAsia"/>
              </w:rPr>
              <w:t>服务对象满意度指标</w:t>
            </w:r>
          </w:p>
        </w:tc>
        <w:tc>
          <w:tcPr>
            <w:tcW w:w="0" w:type="auto"/>
            <w:vAlign w:val="center"/>
          </w:tcPr>
          <w:p>
            <w:pPr>
              <w:pStyle w:val="17"/>
            </w:pPr>
            <w:r>
              <w:rPr>
                <w:rFonts w:hint="eastAsia"/>
              </w:rPr>
              <w:t>社会公众满意度</w:t>
            </w:r>
          </w:p>
        </w:tc>
        <w:tc>
          <w:tcPr>
            <w:tcW w:w="0" w:type="auto"/>
            <w:vAlign w:val="center"/>
          </w:tcPr>
          <w:p>
            <w:pPr>
              <w:pStyle w:val="17"/>
            </w:pPr>
            <w:r>
              <w:rPr>
                <w:rFonts w:hint="eastAsia"/>
              </w:rPr>
              <w:t>社会公众满意度</w:t>
            </w:r>
          </w:p>
        </w:tc>
        <w:tc>
          <w:tcPr>
            <w:tcW w:w="0" w:type="auto"/>
            <w:vAlign w:val="center"/>
          </w:tcPr>
          <w:p>
            <w:pPr>
              <w:pStyle w:val="17"/>
            </w:pPr>
            <w:r>
              <w:rPr>
                <w:rFonts w:hint="eastAsia"/>
              </w:rPr>
              <w:t>≥</w:t>
            </w:r>
            <w:r>
              <w:t>98</w:t>
            </w:r>
            <w:r>
              <w:rPr>
                <w:rFonts w:hint="eastAsia"/>
              </w:rPr>
              <w:t>百分比</w:t>
            </w:r>
          </w:p>
        </w:tc>
        <w:tc>
          <w:tcPr>
            <w:tcW w:w="0" w:type="auto"/>
            <w:vAlign w:val="center"/>
          </w:tcPr>
          <w:p>
            <w:pPr>
              <w:pStyle w:val="17"/>
            </w:pPr>
            <w:r>
              <w:rPr>
                <w:rFonts w:hint="eastAsia"/>
              </w:rPr>
              <w:t>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0"/>
        </w:numPr>
        <w:ind w:leftChars="0"/>
        <w:outlineLvl w:val="3"/>
        <w:rPr>
          <w:rFonts w:hint="eastAsia"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7.</w:t>
      </w:r>
      <w:r>
        <w:rPr>
          <w:rFonts w:hint="eastAsia" w:ascii="方正仿宋_GBK" w:hAnsi="方正仿宋_GBK" w:eastAsia="方正仿宋_GBK" w:cs="方正仿宋_GBK"/>
          <w:color w:val="000000"/>
          <w:sz w:val="28"/>
        </w:rPr>
        <w:t>普法宣传绩效目标表</w:t>
      </w:r>
    </w:p>
    <w:p>
      <w:pPr>
        <w:numPr>
          <w:ilvl w:val="0"/>
          <w:numId w:val="0"/>
        </w:numPr>
        <w:ind w:leftChars="0"/>
        <w:outlineLvl w:val="3"/>
        <w:rPr>
          <w:rFonts w:hint="eastAsia" w:ascii="方正仿宋_GBK" w:hAnsi="方正仿宋_GBK" w:eastAsia="方正仿宋_GBK" w:cs="方正仿宋_GBK"/>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6"/>
        <w:gridCol w:w="1758"/>
        <w:gridCol w:w="2043"/>
        <w:gridCol w:w="3194"/>
        <w:gridCol w:w="1402"/>
        <w:gridCol w:w="1610"/>
        <w:gridCol w:w="193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315001涞水县司法局本级</w:t>
            </w:r>
          </w:p>
        </w:tc>
        <w:tc>
          <w:tcPr>
            <w:tcW w:w="0" w:type="auto"/>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rPr>
                <w:rFonts w:hint="eastAsia"/>
              </w:rPr>
              <w:t>项目编码</w:t>
            </w:r>
          </w:p>
        </w:tc>
        <w:tc>
          <w:tcPr>
            <w:tcW w:w="0" w:type="auto"/>
            <w:gridSpan w:val="2"/>
            <w:vAlign w:val="center"/>
          </w:tcPr>
          <w:p>
            <w:pPr>
              <w:pStyle w:val="17"/>
            </w:pPr>
            <w:r>
              <w:t>13062324P00766610002R</w:t>
            </w:r>
          </w:p>
        </w:tc>
        <w:tc>
          <w:tcPr>
            <w:tcW w:w="0" w:type="auto"/>
            <w:vAlign w:val="center"/>
          </w:tcPr>
          <w:p>
            <w:pPr>
              <w:pStyle w:val="15"/>
            </w:pPr>
            <w:r>
              <w:rPr>
                <w:rFonts w:hint="eastAsia"/>
              </w:rPr>
              <w:t>项目名称</w:t>
            </w:r>
          </w:p>
        </w:tc>
        <w:tc>
          <w:tcPr>
            <w:tcW w:w="0" w:type="auto"/>
            <w:gridSpan w:val="3"/>
            <w:vAlign w:val="center"/>
          </w:tcPr>
          <w:p>
            <w:pPr>
              <w:pStyle w:val="17"/>
            </w:pPr>
            <w:r>
              <w:rPr>
                <w:rFonts w:hint="eastAsia"/>
              </w:rPr>
              <w:t>普法宣传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5"/>
            </w:pPr>
            <w:r>
              <w:rPr>
                <w:rFonts w:hint="eastAsia"/>
              </w:rPr>
              <w:t>预算规模及资金用途</w:t>
            </w:r>
          </w:p>
        </w:tc>
        <w:tc>
          <w:tcPr>
            <w:tcW w:w="0" w:type="auto"/>
            <w:vAlign w:val="center"/>
          </w:tcPr>
          <w:p>
            <w:pPr>
              <w:pStyle w:val="15"/>
            </w:pPr>
            <w:r>
              <w:rPr>
                <w:rFonts w:hint="eastAsia"/>
              </w:rPr>
              <w:t>预算数</w:t>
            </w:r>
          </w:p>
        </w:tc>
        <w:tc>
          <w:tcPr>
            <w:tcW w:w="0" w:type="auto"/>
            <w:vAlign w:val="center"/>
          </w:tcPr>
          <w:p>
            <w:pPr>
              <w:pStyle w:val="17"/>
            </w:pPr>
            <w:r>
              <w:t>11.70</w:t>
            </w:r>
          </w:p>
        </w:tc>
        <w:tc>
          <w:tcPr>
            <w:tcW w:w="0" w:type="auto"/>
            <w:vAlign w:val="center"/>
          </w:tcPr>
          <w:p>
            <w:pPr>
              <w:pStyle w:val="15"/>
            </w:pPr>
            <w:r>
              <w:rPr>
                <w:rFonts w:hint="eastAsia"/>
              </w:rPr>
              <w:t>其中：财政</w:t>
            </w:r>
            <w:r>
              <w:t xml:space="preserve">    </w:t>
            </w:r>
            <w:r>
              <w:rPr>
                <w:rFonts w:hint="eastAsia"/>
              </w:rPr>
              <w:t>资金</w:t>
            </w:r>
          </w:p>
        </w:tc>
        <w:tc>
          <w:tcPr>
            <w:tcW w:w="0" w:type="auto"/>
            <w:vAlign w:val="center"/>
          </w:tcPr>
          <w:p>
            <w:pPr>
              <w:pStyle w:val="17"/>
            </w:pPr>
            <w:r>
              <w:t>11.70</w:t>
            </w:r>
          </w:p>
        </w:tc>
        <w:tc>
          <w:tcPr>
            <w:tcW w:w="0" w:type="auto"/>
            <w:vAlign w:val="center"/>
          </w:tcPr>
          <w:p>
            <w:pPr>
              <w:pStyle w:val="15"/>
            </w:pPr>
            <w:r>
              <w:rPr>
                <w:rFonts w:hint="eastAsia"/>
              </w:rPr>
              <w:t>其他资金</w:t>
            </w:r>
          </w:p>
        </w:tc>
        <w:tc>
          <w:tcPr>
            <w:tcW w:w="0" w:type="auto"/>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0" w:type="auto"/>
            <w:gridSpan w:val="6"/>
            <w:vAlign w:val="center"/>
          </w:tcPr>
          <w:p>
            <w:pPr>
              <w:pStyle w:val="17"/>
            </w:pPr>
            <w:r>
              <w:rPr>
                <w:rFonts w:hint="eastAsia"/>
              </w:rPr>
              <w:t>按照全面依法治国新要求，深入开展法治宣传教育，扎实推进依法治理和法治创建，弘扬社会主义法治精神，建设社会主义法治文化</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5"/>
            </w:pPr>
            <w:r>
              <w:rPr>
                <w:rFonts w:hint="eastAsia"/>
              </w:rPr>
              <w:t>资金支出计划（</w:t>
            </w:r>
            <w:r>
              <w:t>%</w:t>
            </w:r>
            <w:r>
              <w:rPr>
                <w:rFonts w:hint="eastAsia"/>
              </w:rPr>
              <w:t>）</w:t>
            </w:r>
          </w:p>
        </w:tc>
        <w:tc>
          <w:tcPr>
            <w:tcW w:w="0" w:type="auto"/>
            <w:gridSpan w:val="2"/>
            <w:vAlign w:val="center"/>
          </w:tcPr>
          <w:p>
            <w:pPr>
              <w:pStyle w:val="15"/>
            </w:pPr>
            <w:r>
              <w:t>3</w:t>
            </w:r>
            <w:r>
              <w:rPr>
                <w:rFonts w:hint="eastAsia"/>
              </w:rPr>
              <w:t>月底</w:t>
            </w:r>
          </w:p>
        </w:tc>
        <w:tc>
          <w:tcPr>
            <w:tcW w:w="0" w:type="auto"/>
            <w:vAlign w:val="center"/>
          </w:tcPr>
          <w:p>
            <w:pPr>
              <w:pStyle w:val="15"/>
            </w:pPr>
            <w:r>
              <w:t>6</w:t>
            </w:r>
            <w:r>
              <w:rPr>
                <w:rFonts w:hint="eastAsia"/>
              </w:rPr>
              <w:t>月底</w:t>
            </w:r>
          </w:p>
        </w:tc>
        <w:tc>
          <w:tcPr>
            <w:tcW w:w="0" w:type="auto"/>
            <w:vAlign w:val="center"/>
          </w:tcPr>
          <w:p>
            <w:pPr>
              <w:pStyle w:val="15"/>
            </w:pPr>
            <w:r>
              <w:t>10</w:t>
            </w:r>
            <w:r>
              <w:rPr>
                <w:rFonts w:hint="eastAsia"/>
              </w:rPr>
              <w:t>月底</w:t>
            </w:r>
          </w:p>
        </w:tc>
        <w:tc>
          <w:tcPr>
            <w:tcW w:w="0" w:type="auto"/>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0" w:type="auto"/>
            <w:gridSpan w:val="2"/>
            <w:vAlign w:val="center"/>
          </w:tcPr>
          <w:p>
            <w:pPr>
              <w:pStyle w:val="18"/>
            </w:pPr>
            <w:r>
              <w:t>2.00</w:t>
            </w:r>
          </w:p>
        </w:tc>
        <w:tc>
          <w:tcPr>
            <w:tcW w:w="0" w:type="auto"/>
            <w:vAlign w:val="center"/>
          </w:tcPr>
          <w:p>
            <w:pPr>
              <w:pStyle w:val="18"/>
            </w:pPr>
            <w:r>
              <w:t>6.00</w:t>
            </w:r>
          </w:p>
        </w:tc>
        <w:tc>
          <w:tcPr>
            <w:tcW w:w="0" w:type="auto"/>
            <w:vAlign w:val="center"/>
          </w:tcPr>
          <w:p>
            <w:pPr>
              <w:pStyle w:val="18"/>
            </w:pPr>
            <w:r>
              <w:t>8.00</w:t>
            </w:r>
          </w:p>
        </w:tc>
        <w:tc>
          <w:tcPr>
            <w:tcW w:w="0" w:type="auto"/>
            <w:gridSpan w:val="2"/>
            <w:vAlign w:val="center"/>
          </w:tcPr>
          <w:p>
            <w:pPr>
              <w:pStyle w:val="18"/>
            </w:pPr>
            <w:r>
              <w:t>11.70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single" w:color="FFFFFF" w:sz="6" w:space="0"/>
            </w:tcBorders>
            <w:vAlign w:val="center"/>
          </w:tcPr>
          <w:p>
            <w:pPr>
              <w:pStyle w:val="15"/>
            </w:pPr>
            <w:r>
              <w:rPr>
                <w:rFonts w:hint="eastAsia"/>
              </w:rPr>
              <w:t>绩效目标</w:t>
            </w:r>
          </w:p>
        </w:tc>
        <w:tc>
          <w:tcPr>
            <w:tcW w:w="0" w:type="auto"/>
            <w:gridSpan w:val="6"/>
            <w:tcBorders>
              <w:bottom w:val="single" w:color="FFFFFF" w:sz="6" w:space="0"/>
            </w:tcBorders>
            <w:vAlign w:val="center"/>
          </w:tcPr>
          <w:p>
            <w:pPr>
              <w:pStyle w:val="17"/>
            </w:pPr>
            <w:r>
              <w:t>1.</w:t>
            </w:r>
            <w:r>
              <w:rPr>
                <w:rFonts w:hint="eastAsia"/>
              </w:rPr>
              <w:t>按照全面依法治国新要求，深入开展法治宣传教育，扎实推进依法治理和法治创建，弘扬社会主义法治精神，建设社会主义法治文化</w:t>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78"/>
        <w:gridCol w:w="1929"/>
        <w:gridCol w:w="2139"/>
        <w:gridCol w:w="5897"/>
        <w:gridCol w:w="1236"/>
        <w:gridCol w:w="1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15"/>
            </w:pPr>
            <w:r>
              <w:rPr>
                <w:rFonts w:hint="eastAsia"/>
              </w:rPr>
              <w:t>一级指标</w:t>
            </w:r>
          </w:p>
        </w:tc>
        <w:tc>
          <w:tcPr>
            <w:tcW w:w="0" w:type="auto"/>
            <w:vAlign w:val="center"/>
          </w:tcPr>
          <w:p>
            <w:pPr>
              <w:pStyle w:val="15"/>
            </w:pPr>
            <w:r>
              <w:rPr>
                <w:rFonts w:hint="eastAsia"/>
              </w:rPr>
              <w:t>二级指标</w:t>
            </w:r>
          </w:p>
        </w:tc>
        <w:tc>
          <w:tcPr>
            <w:tcW w:w="0" w:type="auto"/>
            <w:vAlign w:val="center"/>
          </w:tcPr>
          <w:p>
            <w:pPr>
              <w:pStyle w:val="15"/>
            </w:pPr>
            <w:r>
              <w:rPr>
                <w:rFonts w:hint="eastAsia"/>
              </w:rPr>
              <w:t>三级指标</w:t>
            </w:r>
          </w:p>
        </w:tc>
        <w:tc>
          <w:tcPr>
            <w:tcW w:w="0" w:type="auto"/>
            <w:vAlign w:val="center"/>
          </w:tcPr>
          <w:p>
            <w:pPr>
              <w:pStyle w:val="15"/>
            </w:pPr>
            <w:r>
              <w:rPr>
                <w:rFonts w:hint="eastAsia"/>
              </w:rPr>
              <w:t>绩效指标描述</w:t>
            </w:r>
          </w:p>
        </w:tc>
        <w:tc>
          <w:tcPr>
            <w:tcW w:w="0" w:type="auto"/>
            <w:vAlign w:val="center"/>
          </w:tcPr>
          <w:p>
            <w:pPr>
              <w:pStyle w:val="15"/>
            </w:pPr>
            <w:r>
              <w:rPr>
                <w:rFonts w:hint="eastAsia"/>
              </w:rPr>
              <w:t>指标值</w:t>
            </w:r>
          </w:p>
        </w:tc>
        <w:tc>
          <w:tcPr>
            <w:tcW w:w="0" w:type="auto"/>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8"/>
            </w:pPr>
            <w:r>
              <w:rPr>
                <w:rFonts w:hint="eastAsia"/>
              </w:rPr>
              <w:t>产出指标</w:t>
            </w:r>
          </w:p>
        </w:tc>
        <w:tc>
          <w:tcPr>
            <w:tcW w:w="0" w:type="auto"/>
            <w:vAlign w:val="center"/>
          </w:tcPr>
          <w:p>
            <w:pPr>
              <w:pStyle w:val="17"/>
            </w:pPr>
            <w:r>
              <w:rPr>
                <w:rFonts w:hint="eastAsia"/>
              </w:rPr>
              <w:t>数量指标</w:t>
            </w:r>
          </w:p>
        </w:tc>
        <w:tc>
          <w:tcPr>
            <w:tcW w:w="0" w:type="auto"/>
            <w:vAlign w:val="center"/>
          </w:tcPr>
          <w:p>
            <w:pPr>
              <w:pStyle w:val="17"/>
            </w:pPr>
            <w:r>
              <w:rPr>
                <w:rFonts w:hint="eastAsia"/>
              </w:rPr>
              <w:t>举办活动场次</w:t>
            </w:r>
          </w:p>
        </w:tc>
        <w:tc>
          <w:tcPr>
            <w:tcW w:w="0" w:type="auto"/>
            <w:vAlign w:val="center"/>
          </w:tcPr>
          <w:p>
            <w:pPr>
              <w:pStyle w:val="17"/>
            </w:pPr>
            <w:r>
              <w:rPr>
                <w:rFonts w:hint="eastAsia"/>
              </w:rPr>
              <w:t>举办活动场次</w:t>
            </w:r>
          </w:p>
        </w:tc>
        <w:tc>
          <w:tcPr>
            <w:tcW w:w="0" w:type="auto"/>
            <w:vAlign w:val="center"/>
          </w:tcPr>
          <w:p>
            <w:pPr>
              <w:pStyle w:val="17"/>
            </w:pPr>
            <w:r>
              <w:rPr>
                <w:rFonts w:hint="eastAsia"/>
              </w:rPr>
              <w:t>≥</w:t>
            </w:r>
            <w:r>
              <w:t>4</w:t>
            </w:r>
            <w:r>
              <w:rPr>
                <w:rFonts w:hint="eastAsia"/>
              </w:rPr>
              <w:t>次</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质量指标</w:t>
            </w:r>
          </w:p>
        </w:tc>
        <w:tc>
          <w:tcPr>
            <w:tcW w:w="0" w:type="auto"/>
            <w:vAlign w:val="center"/>
          </w:tcPr>
          <w:p>
            <w:pPr>
              <w:pStyle w:val="17"/>
            </w:pPr>
            <w:r>
              <w:rPr>
                <w:rFonts w:hint="eastAsia"/>
              </w:rPr>
              <w:t>宣传、活动区域覆盖率</w:t>
            </w:r>
          </w:p>
        </w:tc>
        <w:tc>
          <w:tcPr>
            <w:tcW w:w="0" w:type="auto"/>
            <w:vAlign w:val="center"/>
          </w:tcPr>
          <w:p>
            <w:pPr>
              <w:pStyle w:val="17"/>
            </w:pPr>
            <w:r>
              <w:rPr>
                <w:rFonts w:hint="eastAsia"/>
              </w:rPr>
              <w:t>宣传、活动区域覆盖率</w:t>
            </w:r>
          </w:p>
        </w:tc>
        <w:tc>
          <w:tcPr>
            <w:tcW w:w="0" w:type="auto"/>
            <w:vAlign w:val="center"/>
          </w:tcPr>
          <w:p>
            <w:pPr>
              <w:pStyle w:val="17"/>
            </w:pPr>
            <w:r>
              <w:rPr>
                <w:rFonts w:hint="eastAsia"/>
              </w:rPr>
              <w:t>≥</w:t>
            </w:r>
            <w:r>
              <w:t>75</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时效指标</w:t>
            </w:r>
          </w:p>
        </w:tc>
        <w:tc>
          <w:tcPr>
            <w:tcW w:w="0" w:type="auto"/>
            <w:vAlign w:val="center"/>
          </w:tcPr>
          <w:p>
            <w:pPr>
              <w:pStyle w:val="17"/>
            </w:pPr>
            <w:r>
              <w:rPr>
                <w:rFonts w:hint="eastAsia"/>
              </w:rPr>
              <w:t>宣传、活动完成时间</w:t>
            </w:r>
          </w:p>
        </w:tc>
        <w:tc>
          <w:tcPr>
            <w:tcW w:w="0" w:type="auto"/>
            <w:vAlign w:val="center"/>
          </w:tcPr>
          <w:p>
            <w:pPr>
              <w:pStyle w:val="17"/>
            </w:pPr>
            <w:r>
              <w:rPr>
                <w:rFonts w:hint="eastAsia"/>
              </w:rPr>
              <w:t>宣传、活动完成时间</w:t>
            </w:r>
          </w:p>
        </w:tc>
        <w:tc>
          <w:tcPr>
            <w:tcW w:w="0" w:type="auto"/>
            <w:vAlign w:val="center"/>
          </w:tcPr>
          <w:p>
            <w:pPr>
              <w:pStyle w:val="17"/>
            </w:pPr>
            <w:r>
              <w:rPr>
                <w:rFonts w:hint="eastAsia"/>
              </w:rPr>
              <w:t>≤</w:t>
            </w:r>
            <w:r>
              <w:t>3</w:t>
            </w:r>
            <w:r>
              <w:rPr>
                <w:rFonts w:hint="eastAsia"/>
              </w:rPr>
              <w:t>天</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成本指标</w:t>
            </w:r>
          </w:p>
        </w:tc>
        <w:tc>
          <w:tcPr>
            <w:tcW w:w="0" w:type="auto"/>
            <w:vAlign w:val="center"/>
          </w:tcPr>
          <w:p>
            <w:pPr>
              <w:pStyle w:val="17"/>
            </w:pPr>
            <w:r>
              <w:rPr>
                <w:rFonts w:hint="eastAsia"/>
              </w:rPr>
              <w:t>按预算资金完成率</w:t>
            </w:r>
          </w:p>
        </w:tc>
        <w:tc>
          <w:tcPr>
            <w:tcW w:w="0" w:type="auto"/>
            <w:vAlign w:val="center"/>
          </w:tcPr>
          <w:p>
            <w:pPr>
              <w:pStyle w:val="17"/>
            </w:pPr>
            <w:r>
              <w:rPr>
                <w:rFonts w:hint="eastAsia"/>
              </w:rPr>
              <w:t>按预算资金完成率</w:t>
            </w:r>
          </w:p>
        </w:tc>
        <w:tc>
          <w:tcPr>
            <w:tcW w:w="0" w:type="auto"/>
            <w:vAlign w:val="center"/>
          </w:tcPr>
          <w:p>
            <w:pPr>
              <w:pStyle w:val="17"/>
            </w:pPr>
            <w:r>
              <w:t>100</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8"/>
            </w:pPr>
            <w:r>
              <w:rPr>
                <w:rFonts w:hint="eastAsia"/>
              </w:rPr>
              <w:t>效益指标</w:t>
            </w:r>
          </w:p>
        </w:tc>
        <w:tc>
          <w:tcPr>
            <w:tcW w:w="0" w:type="auto"/>
            <w:vAlign w:val="center"/>
          </w:tcPr>
          <w:p>
            <w:pPr>
              <w:pStyle w:val="17"/>
            </w:pPr>
            <w:r>
              <w:rPr>
                <w:rFonts w:hint="eastAsia"/>
              </w:rPr>
              <w:t>社会效益指标</w:t>
            </w:r>
          </w:p>
        </w:tc>
        <w:tc>
          <w:tcPr>
            <w:tcW w:w="0" w:type="auto"/>
            <w:vAlign w:val="center"/>
          </w:tcPr>
          <w:p>
            <w:pPr>
              <w:pStyle w:val="17"/>
            </w:pPr>
            <w:r>
              <w:rPr>
                <w:rFonts w:hint="eastAsia"/>
              </w:rPr>
              <w:t>社会稳定水平</w:t>
            </w:r>
          </w:p>
        </w:tc>
        <w:tc>
          <w:tcPr>
            <w:tcW w:w="0" w:type="auto"/>
            <w:vAlign w:val="center"/>
          </w:tcPr>
          <w:p>
            <w:pPr>
              <w:pStyle w:val="17"/>
            </w:pPr>
            <w:r>
              <w:rPr>
                <w:rFonts w:hint="eastAsia"/>
              </w:rPr>
              <w:t>通过普及法律知识，提高公守法意识，促进社会稳定水平逐步提高</w:t>
            </w:r>
          </w:p>
        </w:tc>
        <w:tc>
          <w:tcPr>
            <w:tcW w:w="0" w:type="auto"/>
            <w:vAlign w:val="center"/>
          </w:tcPr>
          <w:p>
            <w:pPr>
              <w:pStyle w:val="17"/>
            </w:pPr>
            <w:r>
              <w:rPr>
                <w:rFonts w:hint="eastAsia"/>
              </w:rPr>
              <w:t>≥</w:t>
            </w:r>
            <w:r>
              <w:t>99</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7"/>
            </w:pPr>
            <w:r>
              <w:rPr>
                <w:rFonts w:hint="eastAsia"/>
              </w:rPr>
              <w:t>可持续影响指标</w:t>
            </w:r>
          </w:p>
        </w:tc>
        <w:tc>
          <w:tcPr>
            <w:tcW w:w="0" w:type="auto"/>
            <w:vAlign w:val="center"/>
          </w:tcPr>
          <w:p>
            <w:pPr>
              <w:pStyle w:val="17"/>
            </w:pPr>
            <w:r>
              <w:rPr>
                <w:rFonts w:hint="eastAsia"/>
              </w:rPr>
              <w:t>长期使用性</w:t>
            </w:r>
          </w:p>
        </w:tc>
        <w:tc>
          <w:tcPr>
            <w:tcW w:w="0" w:type="auto"/>
            <w:vAlign w:val="center"/>
          </w:tcPr>
          <w:p>
            <w:pPr>
              <w:pStyle w:val="17"/>
            </w:pPr>
            <w:r>
              <w:rPr>
                <w:rFonts w:hint="eastAsia"/>
              </w:rPr>
              <w:t>能够长期较好地开展展演、展映、展播、展示提高法制建设的需求。</w:t>
            </w:r>
          </w:p>
        </w:tc>
        <w:tc>
          <w:tcPr>
            <w:tcW w:w="0" w:type="auto"/>
            <w:vAlign w:val="center"/>
          </w:tcPr>
          <w:p>
            <w:pPr>
              <w:pStyle w:val="17"/>
            </w:pPr>
            <w:r>
              <w:rPr>
                <w:rFonts w:hint="eastAsia"/>
              </w:rPr>
              <w:t>≥</w:t>
            </w:r>
            <w:r>
              <w:t>99</w:t>
            </w:r>
            <w:r>
              <w:rPr>
                <w:rFonts w:hint="eastAsia"/>
              </w:rPr>
              <w:t>百分比</w:t>
            </w:r>
          </w:p>
        </w:tc>
        <w:tc>
          <w:tcPr>
            <w:tcW w:w="0" w:type="auto"/>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rPr>
                <w:rFonts w:hint="eastAsia"/>
              </w:rPr>
              <w:t>满意度指标</w:t>
            </w:r>
          </w:p>
        </w:tc>
        <w:tc>
          <w:tcPr>
            <w:tcW w:w="0" w:type="auto"/>
            <w:vAlign w:val="center"/>
          </w:tcPr>
          <w:p>
            <w:pPr>
              <w:pStyle w:val="17"/>
            </w:pPr>
            <w:r>
              <w:rPr>
                <w:rFonts w:hint="eastAsia"/>
              </w:rPr>
              <w:t>服务对象满意度指标</w:t>
            </w:r>
          </w:p>
        </w:tc>
        <w:tc>
          <w:tcPr>
            <w:tcW w:w="0" w:type="auto"/>
            <w:vAlign w:val="center"/>
          </w:tcPr>
          <w:p>
            <w:pPr>
              <w:pStyle w:val="17"/>
            </w:pPr>
            <w:r>
              <w:rPr>
                <w:rFonts w:hint="eastAsia"/>
              </w:rPr>
              <w:t>社会公众满意度</w:t>
            </w:r>
          </w:p>
        </w:tc>
        <w:tc>
          <w:tcPr>
            <w:tcW w:w="0" w:type="auto"/>
            <w:vAlign w:val="center"/>
          </w:tcPr>
          <w:p>
            <w:pPr>
              <w:pStyle w:val="17"/>
            </w:pPr>
            <w:r>
              <w:rPr>
                <w:rFonts w:hint="eastAsia"/>
              </w:rPr>
              <w:t>社会公众满意度</w:t>
            </w:r>
          </w:p>
        </w:tc>
        <w:tc>
          <w:tcPr>
            <w:tcW w:w="0" w:type="auto"/>
            <w:vAlign w:val="center"/>
          </w:tcPr>
          <w:p>
            <w:pPr>
              <w:pStyle w:val="17"/>
            </w:pPr>
            <w:r>
              <w:rPr>
                <w:rFonts w:hint="eastAsia"/>
              </w:rPr>
              <w:t>≥</w:t>
            </w:r>
            <w:r>
              <w:t>95</w:t>
            </w:r>
            <w:r>
              <w:rPr>
                <w:rFonts w:hint="eastAsia"/>
              </w:rPr>
              <w:t>百分比</w:t>
            </w:r>
          </w:p>
        </w:tc>
        <w:tc>
          <w:tcPr>
            <w:tcW w:w="0" w:type="auto"/>
            <w:vAlign w:val="center"/>
          </w:tcPr>
          <w:p>
            <w:pPr>
              <w:pStyle w:val="17"/>
            </w:pPr>
            <w:r>
              <w:rPr>
                <w:rFonts w:hint="eastAsia"/>
              </w:rPr>
              <w:t>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0"/>
        </w:numPr>
        <w:outlineLvl w:val="3"/>
        <w:rPr>
          <w:rFonts w:hint="eastAsia" w:ascii="方正仿宋_GBK" w:hAnsi="方正仿宋_GBK" w:eastAsia="方正仿宋_GBK" w:cs="方正仿宋_GBK"/>
          <w:color w:val="000000"/>
          <w:sz w:val="28"/>
        </w:rPr>
      </w:pPr>
      <w:bookmarkStart w:id="19" w:name="_Toc_4_4_0000000017"/>
      <w:r>
        <w:rPr>
          <w:rFonts w:hint="eastAsia" w:ascii="方正仿宋_GBK" w:hAnsi="方正仿宋_GBK" w:eastAsia="方正仿宋_GBK" w:cs="方正仿宋_GBK"/>
          <w:color w:val="000000"/>
          <w:sz w:val="28"/>
          <w:lang w:val="en-US" w:eastAsia="zh-CN"/>
        </w:rPr>
        <w:t xml:space="preserve">         8.</w:t>
      </w:r>
      <w:r>
        <w:rPr>
          <w:rFonts w:hint="eastAsia" w:ascii="方正仿宋_GBK" w:hAnsi="方正仿宋_GBK" w:eastAsia="方正仿宋_GBK" w:cs="方正仿宋_GBK"/>
          <w:color w:val="000000"/>
          <w:sz w:val="28"/>
        </w:rPr>
        <w:t>社区矫正绩效目标表</w:t>
      </w:r>
      <w:bookmarkEnd w:id="19"/>
    </w:p>
    <w:tbl>
      <w:tblPr>
        <w:tblStyle w:val="8"/>
        <w:tblpPr w:leftFromText="180" w:rightFromText="180" w:vertAnchor="text" w:horzAnchor="page" w:tblpX="2110" w:tblpY="483"/>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574"/>
        <w:gridCol w:w="1133"/>
        <w:gridCol w:w="1288"/>
        <w:gridCol w:w="2418"/>
        <w:gridCol w:w="1032"/>
        <w:gridCol w:w="1212"/>
        <w:gridCol w:w="13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0657"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315001涞水县司法局本级</w:t>
            </w:r>
          </w:p>
        </w:tc>
        <w:tc>
          <w:tcPr>
            <w:tcW w:w="1320"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574" w:type="dxa"/>
            <w:vAlign w:val="center"/>
          </w:tcPr>
          <w:p>
            <w:pPr>
              <w:pStyle w:val="15"/>
            </w:pPr>
            <w:r>
              <w:rPr>
                <w:rFonts w:hint="eastAsia"/>
              </w:rPr>
              <w:t>项目编码</w:t>
            </w:r>
          </w:p>
        </w:tc>
        <w:tc>
          <w:tcPr>
            <w:tcW w:w="2421" w:type="dxa"/>
            <w:gridSpan w:val="2"/>
            <w:vAlign w:val="center"/>
          </w:tcPr>
          <w:p>
            <w:pPr>
              <w:pStyle w:val="17"/>
            </w:pPr>
            <w:r>
              <w:t>13062324P007913100018</w:t>
            </w:r>
          </w:p>
        </w:tc>
        <w:tc>
          <w:tcPr>
            <w:tcW w:w="2418" w:type="dxa"/>
            <w:vAlign w:val="center"/>
          </w:tcPr>
          <w:p>
            <w:pPr>
              <w:pStyle w:val="15"/>
            </w:pPr>
            <w:r>
              <w:rPr>
                <w:rFonts w:hint="eastAsia"/>
              </w:rPr>
              <w:t>项目名称</w:t>
            </w:r>
          </w:p>
        </w:tc>
        <w:tc>
          <w:tcPr>
            <w:tcW w:w="3564" w:type="dxa"/>
            <w:gridSpan w:val="3"/>
            <w:vAlign w:val="center"/>
          </w:tcPr>
          <w:p>
            <w:pPr>
              <w:pStyle w:val="17"/>
            </w:pPr>
            <w:r>
              <w:rPr>
                <w:rFonts w:hint="eastAsia"/>
              </w:rPr>
              <w:t>社区矫正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574" w:type="dxa"/>
            <w:vMerge w:val="restart"/>
            <w:vAlign w:val="center"/>
          </w:tcPr>
          <w:p>
            <w:pPr>
              <w:pStyle w:val="15"/>
            </w:pPr>
            <w:r>
              <w:rPr>
                <w:rFonts w:hint="eastAsia"/>
              </w:rPr>
              <w:t>预算规模及资金用途</w:t>
            </w:r>
          </w:p>
        </w:tc>
        <w:tc>
          <w:tcPr>
            <w:tcW w:w="1133" w:type="dxa"/>
            <w:vAlign w:val="center"/>
          </w:tcPr>
          <w:p>
            <w:pPr>
              <w:pStyle w:val="15"/>
            </w:pPr>
            <w:r>
              <w:rPr>
                <w:rFonts w:hint="eastAsia"/>
              </w:rPr>
              <w:t>预算数</w:t>
            </w:r>
          </w:p>
        </w:tc>
        <w:tc>
          <w:tcPr>
            <w:tcW w:w="1288" w:type="dxa"/>
            <w:vAlign w:val="center"/>
          </w:tcPr>
          <w:p>
            <w:pPr>
              <w:pStyle w:val="17"/>
            </w:pPr>
            <w:r>
              <w:t>10.70</w:t>
            </w:r>
          </w:p>
        </w:tc>
        <w:tc>
          <w:tcPr>
            <w:tcW w:w="2418" w:type="dxa"/>
            <w:vAlign w:val="center"/>
          </w:tcPr>
          <w:p>
            <w:pPr>
              <w:pStyle w:val="15"/>
            </w:pPr>
            <w:r>
              <w:rPr>
                <w:rFonts w:hint="eastAsia"/>
              </w:rPr>
              <w:t>其中：财政</w:t>
            </w:r>
            <w:r>
              <w:t xml:space="preserve">    </w:t>
            </w:r>
            <w:r>
              <w:rPr>
                <w:rFonts w:hint="eastAsia"/>
              </w:rPr>
              <w:t>资金</w:t>
            </w:r>
          </w:p>
        </w:tc>
        <w:tc>
          <w:tcPr>
            <w:tcW w:w="1032" w:type="dxa"/>
            <w:vAlign w:val="center"/>
          </w:tcPr>
          <w:p>
            <w:pPr>
              <w:pStyle w:val="17"/>
            </w:pPr>
            <w:r>
              <w:t>10.70</w:t>
            </w:r>
          </w:p>
        </w:tc>
        <w:tc>
          <w:tcPr>
            <w:tcW w:w="1212" w:type="dxa"/>
            <w:vAlign w:val="center"/>
          </w:tcPr>
          <w:p>
            <w:pPr>
              <w:pStyle w:val="15"/>
            </w:pPr>
            <w:r>
              <w:rPr>
                <w:rFonts w:hint="eastAsia"/>
              </w:rPr>
              <w:t>其他资金</w:t>
            </w:r>
          </w:p>
        </w:tc>
        <w:tc>
          <w:tcPr>
            <w:tcW w:w="1320"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574" w:type="dxa"/>
            <w:vMerge w:val="continue"/>
          </w:tcPr>
          <w:p/>
        </w:tc>
        <w:tc>
          <w:tcPr>
            <w:tcW w:w="8403" w:type="dxa"/>
            <w:gridSpan w:val="6"/>
            <w:vAlign w:val="center"/>
          </w:tcPr>
          <w:p>
            <w:pPr>
              <w:pStyle w:val="17"/>
            </w:pPr>
            <w:r>
              <w:rPr>
                <w:rFonts w:hint="eastAsia"/>
              </w:rPr>
              <w:t>深化社区矫正和安置帮教工作，最大限度降低重新违法犯罪和社会不稳定因素发生率</w:t>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574" w:type="dxa"/>
            <w:vMerge w:val="restart"/>
            <w:vAlign w:val="center"/>
          </w:tcPr>
          <w:p>
            <w:pPr>
              <w:pStyle w:val="15"/>
            </w:pPr>
            <w:r>
              <w:rPr>
                <w:rFonts w:hint="eastAsia"/>
              </w:rPr>
              <w:t>资金支出计划（</w:t>
            </w:r>
            <w:r>
              <w:t>%</w:t>
            </w:r>
            <w:r>
              <w:rPr>
                <w:rFonts w:hint="eastAsia"/>
              </w:rPr>
              <w:t>）</w:t>
            </w:r>
          </w:p>
        </w:tc>
        <w:tc>
          <w:tcPr>
            <w:tcW w:w="2421" w:type="dxa"/>
            <w:gridSpan w:val="2"/>
            <w:vAlign w:val="center"/>
          </w:tcPr>
          <w:p>
            <w:pPr>
              <w:pStyle w:val="15"/>
            </w:pPr>
            <w:r>
              <w:t>3</w:t>
            </w:r>
            <w:r>
              <w:rPr>
                <w:rFonts w:hint="eastAsia"/>
              </w:rPr>
              <w:t>月底</w:t>
            </w:r>
          </w:p>
        </w:tc>
        <w:tc>
          <w:tcPr>
            <w:tcW w:w="2418" w:type="dxa"/>
            <w:vAlign w:val="center"/>
          </w:tcPr>
          <w:p>
            <w:pPr>
              <w:pStyle w:val="15"/>
            </w:pPr>
            <w:r>
              <w:t>6</w:t>
            </w:r>
            <w:r>
              <w:rPr>
                <w:rFonts w:hint="eastAsia"/>
              </w:rPr>
              <w:t>月底</w:t>
            </w:r>
          </w:p>
        </w:tc>
        <w:tc>
          <w:tcPr>
            <w:tcW w:w="1032" w:type="dxa"/>
            <w:vAlign w:val="center"/>
          </w:tcPr>
          <w:p>
            <w:pPr>
              <w:pStyle w:val="15"/>
            </w:pPr>
            <w:r>
              <w:t>10</w:t>
            </w:r>
            <w:r>
              <w:rPr>
                <w:rFonts w:hint="eastAsia"/>
              </w:rPr>
              <w:t>月底</w:t>
            </w:r>
          </w:p>
        </w:tc>
        <w:tc>
          <w:tcPr>
            <w:tcW w:w="2532"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574" w:type="dxa"/>
            <w:vMerge w:val="continue"/>
          </w:tcPr>
          <w:p/>
        </w:tc>
        <w:tc>
          <w:tcPr>
            <w:tcW w:w="2421" w:type="dxa"/>
            <w:gridSpan w:val="2"/>
            <w:vAlign w:val="center"/>
          </w:tcPr>
          <w:p>
            <w:pPr>
              <w:pStyle w:val="18"/>
            </w:pPr>
            <w:r>
              <w:t>2.00</w:t>
            </w:r>
          </w:p>
        </w:tc>
        <w:tc>
          <w:tcPr>
            <w:tcW w:w="2418" w:type="dxa"/>
            <w:vAlign w:val="center"/>
          </w:tcPr>
          <w:p>
            <w:pPr>
              <w:pStyle w:val="18"/>
            </w:pPr>
            <w:r>
              <w:t>5.00</w:t>
            </w:r>
          </w:p>
        </w:tc>
        <w:tc>
          <w:tcPr>
            <w:tcW w:w="1032" w:type="dxa"/>
            <w:vAlign w:val="center"/>
          </w:tcPr>
          <w:p>
            <w:pPr>
              <w:pStyle w:val="18"/>
            </w:pPr>
            <w:r>
              <w:t>8.00</w:t>
            </w:r>
          </w:p>
        </w:tc>
        <w:tc>
          <w:tcPr>
            <w:tcW w:w="2532" w:type="dxa"/>
            <w:gridSpan w:val="2"/>
            <w:vAlign w:val="center"/>
          </w:tcPr>
          <w:p>
            <w:pPr>
              <w:pStyle w:val="18"/>
            </w:pPr>
            <w:r>
              <w:t>10.70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574" w:type="dxa"/>
            <w:tcBorders>
              <w:bottom w:val="single" w:color="FFFFFF" w:sz="6" w:space="0"/>
            </w:tcBorders>
            <w:vAlign w:val="center"/>
          </w:tcPr>
          <w:p>
            <w:pPr>
              <w:pStyle w:val="15"/>
            </w:pPr>
            <w:r>
              <w:rPr>
                <w:rFonts w:hint="eastAsia"/>
              </w:rPr>
              <w:t>绩效目标</w:t>
            </w:r>
          </w:p>
        </w:tc>
        <w:tc>
          <w:tcPr>
            <w:tcW w:w="8403" w:type="dxa"/>
            <w:gridSpan w:val="6"/>
            <w:tcBorders>
              <w:bottom w:val="single" w:color="FFFFFF" w:sz="6" w:space="0"/>
            </w:tcBorders>
            <w:vAlign w:val="center"/>
          </w:tcPr>
          <w:p>
            <w:pPr>
              <w:pStyle w:val="17"/>
            </w:pPr>
            <w:r>
              <w:t>1.</w:t>
            </w:r>
            <w:r>
              <w:rPr>
                <w:rFonts w:hint="eastAsia"/>
              </w:rPr>
              <w:t>深化社区矫正和安置帮教工作，最大限度降低重新违法犯罪和社会不稳定因素发生率</w:t>
            </w:r>
            <w:r>
              <w:tab/>
            </w:r>
            <w:r>
              <w:tab/>
            </w:r>
            <w:r>
              <w:tab/>
            </w:r>
            <w:r>
              <w:tab/>
            </w:r>
            <w:r>
              <w:tab/>
            </w:r>
            <w:r>
              <w:tab/>
            </w:r>
          </w:p>
        </w:tc>
      </w:tr>
    </w:tbl>
    <w:p>
      <w:pPr>
        <w:numPr>
          <w:ilvl w:val="0"/>
          <w:numId w:val="0"/>
        </w:numPr>
        <w:outlineLvl w:val="3"/>
        <w:rPr>
          <w:rFonts w:hint="eastAsia" w:ascii="方正仿宋_GBK" w:hAnsi="方正仿宋_GBK" w:eastAsia="方正仿宋_GBK" w:cs="方正仿宋_GBK"/>
          <w:color w:val="000000"/>
          <w:sz w:val="28"/>
        </w:rPr>
      </w:pPr>
    </w:p>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76"/>
        <w:gridCol w:w="2106"/>
        <w:gridCol w:w="2106"/>
        <w:gridCol w:w="2106"/>
        <w:gridCol w:w="1319"/>
        <w:gridCol w:w="3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76" w:type="dxa"/>
            <w:vAlign w:val="center"/>
          </w:tcPr>
          <w:p>
            <w:pPr>
              <w:pStyle w:val="15"/>
            </w:pPr>
            <w:r>
              <w:rPr>
                <w:rFonts w:hint="eastAsia"/>
              </w:rPr>
              <w:t>一级指标</w:t>
            </w:r>
          </w:p>
        </w:tc>
        <w:tc>
          <w:tcPr>
            <w:tcW w:w="2106" w:type="dxa"/>
            <w:vAlign w:val="center"/>
          </w:tcPr>
          <w:p>
            <w:pPr>
              <w:pStyle w:val="15"/>
            </w:pPr>
            <w:r>
              <w:rPr>
                <w:rFonts w:hint="eastAsia"/>
              </w:rPr>
              <w:t>二级指标</w:t>
            </w:r>
          </w:p>
        </w:tc>
        <w:tc>
          <w:tcPr>
            <w:tcW w:w="2106" w:type="dxa"/>
            <w:vAlign w:val="center"/>
          </w:tcPr>
          <w:p>
            <w:pPr>
              <w:pStyle w:val="15"/>
            </w:pPr>
            <w:r>
              <w:rPr>
                <w:rFonts w:hint="eastAsia"/>
              </w:rPr>
              <w:t>三级指标</w:t>
            </w:r>
          </w:p>
        </w:tc>
        <w:tc>
          <w:tcPr>
            <w:tcW w:w="2106" w:type="dxa"/>
            <w:vAlign w:val="center"/>
          </w:tcPr>
          <w:p>
            <w:pPr>
              <w:pStyle w:val="15"/>
            </w:pPr>
            <w:r>
              <w:rPr>
                <w:rFonts w:hint="eastAsia"/>
              </w:rPr>
              <w:t>绩效指标描述</w:t>
            </w:r>
          </w:p>
        </w:tc>
        <w:tc>
          <w:tcPr>
            <w:tcW w:w="1319" w:type="dxa"/>
            <w:vAlign w:val="center"/>
          </w:tcPr>
          <w:p>
            <w:pPr>
              <w:pStyle w:val="15"/>
            </w:pPr>
            <w:r>
              <w:rPr>
                <w:rFonts w:hint="eastAsia"/>
              </w:rPr>
              <w:t>指标值</w:t>
            </w:r>
          </w:p>
        </w:tc>
        <w:tc>
          <w:tcPr>
            <w:tcW w:w="3474"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6" w:type="dxa"/>
            <w:vMerge w:val="restart"/>
            <w:vAlign w:val="center"/>
          </w:tcPr>
          <w:p>
            <w:pPr>
              <w:pStyle w:val="18"/>
            </w:pPr>
            <w:r>
              <w:rPr>
                <w:rFonts w:hint="eastAsia"/>
              </w:rPr>
              <w:t>产出指标</w:t>
            </w:r>
          </w:p>
        </w:tc>
        <w:tc>
          <w:tcPr>
            <w:tcW w:w="2106" w:type="dxa"/>
            <w:vAlign w:val="center"/>
          </w:tcPr>
          <w:p>
            <w:pPr>
              <w:pStyle w:val="17"/>
            </w:pPr>
            <w:r>
              <w:rPr>
                <w:rFonts w:hint="eastAsia"/>
              </w:rPr>
              <w:t>数量指标</w:t>
            </w:r>
          </w:p>
        </w:tc>
        <w:tc>
          <w:tcPr>
            <w:tcW w:w="2106" w:type="dxa"/>
            <w:vAlign w:val="center"/>
          </w:tcPr>
          <w:p>
            <w:pPr>
              <w:pStyle w:val="17"/>
            </w:pPr>
            <w:r>
              <w:rPr>
                <w:rFonts w:hint="eastAsia"/>
              </w:rPr>
              <w:t>社区矫正人数</w:t>
            </w:r>
          </w:p>
        </w:tc>
        <w:tc>
          <w:tcPr>
            <w:tcW w:w="2106" w:type="dxa"/>
            <w:vAlign w:val="center"/>
          </w:tcPr>
          <w:p>
            <w:pPr>
              <w:pStyle w:val="17"/>
            </w:pPr>
            <w:r>
              <w:rPr>
                <w:rFonts w:hint="eastAsia"/>
              </w:rPr>
              <w:t>社区矫正人数</w:t>
            </w:r>
          </w:p>
        </w:tc>
        <w:tc>
          <w:tcPr>
            <w:tcW w:w="1319" w:type="dxa"/>
            <w:vAlign w:val="center"/>
          </w:tcPr>
          <w:p>
            <w:pPr>
              <w:pStyle w:val="17"/>
            </w:pPr>
            <w:r>
              <w:rPr>
                <w:rFonts w:hint="eastAsia"/>
              </w:rPr>
              <w:t>≥</w:t>
            </w:r>
            <w:r>
              <w:t>150</w:t>
            </w:r>
            <w:r>
              <w:rPr>
                <w:rFonts w:hint="eastAsia"/>
              </w:rPr>
              <w:t>人</w:t>
            </w:r>
          </w:p>
        </w:tc>
        <w:tc>
          <w:tcPr>
            <w:tcW w:w="347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6" w:type="dxa"/>
            <w:vMerge w:val="continue"/>
            <w:vAlign w:val="center"/>
          </w:tcPr>
          <w:p/>
        </w:tc>
        <w:tc>
          <w:tcPr>
            <w:tcW w:w="2106" w:type="dxa"/>
            <w:vAlign w:val="center"/>
          </w:tcPr>
          <w:p>
            <w:pPr>
              <w:pStyle w:val="17"/>
            </w:pPr>
            <w:r>
              <w:rPr>
                <w:rFonts w:hint="eastAsia"/>
              </w:rPr>
              <w:t>质量指标</w:t>
            </w:r>
          </w:p>
        </w:tc>
        <w:tc>
          <w:tcPr>
            <w:tcW w:w="2106" w:type="dxa"/>
            <w:vAlign w:val="center"/>
          </w:tcPr>
          <w:p>
            <w:pPr>
              <w:pStyle w:val="17"/>
            </w:pPr>
            <w:r>
              <w:rPr>
                <w:rFonts w:hint="eastAsia"/>
              </w:rPr>
              <w:t>保障工作质量</w:t>
            </w:r>
          </w:p>
        </w:tc>
        <w:tc>
          <w:tcPr>
            <w:tcW w:w="2106" w:type="dxa"/>
            <w:vAlign w:val="center"/>
          </w:tcPr>
          <w:p>
            <w:pPr>
              <w:pStyle w:val="17"/>
            </w:pPr>
            <w:r>
              <w:rPr>
                <w:rFonts w:hint="eastAsia"/>
              </w:rPr>
              <w:t>保障工作质量</w:t>
            </w:r>
          </w:p>
        </w:tc>
        <w:tc>
          <w:tcPr>
            <w:tcW w:w="1319" w:type="dxa"/>
            <w:vAlign w:val="center"/>
          </w:tcPr>
          <w:p>
            <w:pPr>
              <w:pStyle w:val="17"/>
            </w:pPr>
            <w:r>
              <w:rPr>
                <w:rFonts w:hint="eastAsia"/>
              </w:rPr>
              <w:t>≥</w:t>
            </w:r>
            <w:r>
              <w:t>90</w:t>
            </w:r>
            <w:r>
              <w:rPr>
                <w:rFonts w:hint="eastAsia"/>
              </w:rPr>
              <w:t>百分比</w:t>
            </w:r>
          </w:p>
        </w:tc>
        <w:tc>
          <w:tcPr>
            <w:tcW w:w="347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6" w:type="dxa"/>
            <w:vMerge w:val="continue"/>
            <w:vAlign w:val="center"/>
          </w:tcPr>
          <w:p/>
        </w:tc>
        <w:tc>
          <w:tcPr>
            <w:tcW w:w="2106" w:type="dxa"/>
            <w:vAlign w:val="center"/>
          </w:tcPr>
          <w:p>
            <w:pPr>
              <w:pStyle w:val="17"/>
            </w:pPr>
            <w:r>
              <w:rPr>
                <w:rFonts w:hint="eastAsia"/>
              </w:rPr>
              <w:t>时效指标</w:t>
            </w:r>
          </w:p>
        </w:tc>
        <w:tc>
          <w:tcPr>
            <w:tcW w:w="2106" w:type="dxa"/>
            <w:vAlign w:val="center"/>
          </w:tcPr>
          <w:p>
            <w:pPr>
              <w:pStyle w:val="17"/>
            </w:pPr>
            <w:r>
              <w:rPr>
                <w:rFonts w:hint="eastAsia"/>
              </w:rPr>
              <w:t>按预算资金完成率</w:t>
            </w:r>
          </w:p>
        </w:tc>
        <w:tc>
          <w:tcPr>
            <w:tcW w:w="2106" w:type="dxa"/>
            <w:vAlign w:val="center"/>
          </w:tcPr>
          <w:p>
            <w:pPr>
              <w:pStyle w:val="17"/>
            </w:pPr>
            <w:r>
              <w:rPr>
                <w:rFonts w:hint="eastAsia"/>
              </w:rPr>
              <w:t>按预算资金完成率</w:t>
            </w:r>
          </w:p>
        </w:tc>
        <w:tc>
          <w:tcPr>
            <w:tcW w:w="1319" w:type="dxa"/>
            <w:vAlign w:val="center"/>
          </w:tcPr>
          <w:p>
            <w:pPr>
              <w:pStyle w:val="17"/>
            </w:pPr>
            <w:r>
              <w:t>100</w:t>
            </w:r>
            <w:r>
              <w:rPr>
                <w:rFonts w:hint="eastAsia"/>
              </w:rPr>
              <w:t>百分比</w:t>
            </w:r>
          </w:p>
        </w:tc>
        <w:tc>
          <w:tcPr>
            <w:tcW w:w="347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6" w:type="dxa"/>
            <w:vMerge w:val="continue"/>
            <w:vAlign w:val="center"/>
          </w:tcPr>
          <w:p/>
        </w:tc>
        <w:tc>
          <w:tcPr>
            <w:tcW w:w="2106" w:type="dxa"/>
            <w:vAlign w:val="center"/>
          </w:tcPr>
          <w:p>
            <w:pPr>
              <w:pStyle w:val="17"/>
            </w:pPr>
            <w:r>
              <w:rPr>
                <w:rFonts w:hint="eastAsia"/>
              </w:rPr>
              <w:t>成本指标</w:t>
            </w:r>
          </w:p>
        </w:tc>
        <w:tc>
          <w:tcPr>
            <w:tcW w:w="2106" w:type="dxa"/>
            <w:vAlign w:val="center"/>
          </w:tcPr>
          <w:p>
            <w:pPr>
              <w:pStyle w:val="17"/>
            </w:pPr>
            <w:r>
              <w:rPr>
                <w:rFonts w:hint="eastAsia"/>
              </w:rPr>
              <w:t>任务完成及时率</w:t>
            </w:r>
          </w:p>
        </w:tc>
        <w:tc>
          <w:tcPr>
            <w:tcW w:w="2106" w:type="dxa"/>
            <w:vAlign w:val="center"/>
          </w:tcPr>
          <w:p>
            <w:pPr>
              <w:pStyle w:val="17"/>
            </w:pPr>
            <w:r>
              <w:rPr>
                <w:rFonts w:hint="eastAsia"/>
              </w:rPr>
              <w:t>任务完成及时率</w:t>
            </w:r>
          </w:p>
        </w:tc>
        <w:tc>
          <w:tcPr>
            <w:tcW w:w="1319" w:type="dxa"/>
            <w:vAlign w:val="center"/>
          </w:tcPr>
          <w:p>
            <w:pPr>
              <w:pStyle w:val="17"/>
            </w:pPr>
            <w:r>
              <w:rPr>
                <w:rFonts w:hint="eastAsia"/>
              </w:rPr>
              <w:t>≥</w:t>
            </w:r>
            <w:r>
              <w:t>95</w:t>
            </w:r>
            <w:r>
              <w:rPr>
                <w:rFonts w:hint="eastAsia"/>
              </w:rPr>
              <w:t>百分比</w:t>
            </w:r>
          </w:p>
        </w:tc>
        <w:tc>
          <w:tcPr>
            <w:tcW w:w="347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6" w:type="dxa"/>
            <w:vMerge w:val="restart"/>
            <w:vAlign w:val="center"/>
          </w:tcPr>
          <w:p>
            <w:pPr>
              <w:pStyle w:val="18"/>
            </w:pPr>
            <w:r>
              <w:rPr>
                <w:rFonts w:hint="eastAsia"/>
              </w:rPr>
              <w:t>效益指标</w:t>
            </w:r>
          </w:p>
        </w:tc>
        <w:tc>
          <w:tcPr>
            <w:tcW w:w="2106" w:type="dxa"/>
            <w:vAlign w:val="center"/>
          </w:tcPr>
          <w:p>
            <w:pPr>
              <w:pStyle w:val="17"/>
            </w:pPr>
            <w:r>
              <w:rPr>
                <w:rFonts w:hint="eastAsia"/>
              </w:rPr>
              <w:t>社会效益指标</w:t>
            </w:r>
          </w:p>
        </w:tc>
        <w:tc>
          <w:tcPr>
            <w:tcW w:w="2106" w:type="dxa"/>
            <w:vAlign w:val="center"/>
          </w:tcPr>
          <w:p>
            <w:pPr>
              <w:pStyle w:val="17"/>
            </w:pPr>
            <w:r>
              <w:rPr>
                <w:rFonts w:hint="eastAsia"/>
              </w:rPr>
              <w:t>安置帮教率</w:t>
            </w:r>
            <w:r>
              <w:t>(%)</w:t>
            </w:r>
          </w:p>
        </w:tc>
        <w:tc>
          <w:tcPr>
            <w:tcW w:w="2106" w:type="dxa"/>
            <w:vAlign w:val="center"/>
          </w:tcPr>
          <w:p>
            <w:pPr>
              <w:pStyle w:val="17"/>
            </w:pPr>
            <w:r>
              <w:rPr>
                <w:rFonts w:hint="eastAsia"/>
              </w:rPr>
              <w:t>安置帮教率</w:t>
            </w:r>
            <w:r>
              <w:t>(%)</w:t>
            </w:r>
          </w:p>
        </w:tc>
        <w:tc>
          <w:tcPr>
            <w:tcW w:w="1319" w:type="dxa"/>
            <w:vAlign w:val="center"/>
          </w:tcPr>
          <w:p>
            <w:pPr>
              <w:pStyle w:val="17"/>
            </w:pPr>
            <w:r>
              <w:rPr>
                <w:rFonts w:hint="eastAsia"/>
              </w:rPr>
              <w:t>≥</w:t>
            </w:r>
            <w:r>
              <w:t>99</w:t>
            </w:r>
            <w:r>
              <w:rPr>
                <w:rFonts w:hint="eastAsia"/>
              </w:rPr>
              <w:t>百分比</w:t>
            </w:r>
          </w:p>
        </w:tc>
        <w:tc>
          <w:tcPr>
            <w:tcW w:w="347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6" w:type="dxa"/>
            <w:vMerge w:val="continue"/>
            <w:vAlign w:val="center"/>
          </w:tcPr>
          <w:p/>
        </w:tc>
        <w:tc>
          <w:tcPr>
            <w:tcW w:w="2106" w:type="dxa"/>
            <w:vAlign w:val="center"/>
          </w:tcPr>
          <w:p>
            <w:pPr>
              <w:pStyle w:val="17"/>
            </w:pPr>
            <w:r>
              <w:rPr>
                <w:rFonts w:hint="eastAsia"/>
              </w:rPr>
              <w:t>可持续影响指标</w:t>
            </w:r>
          </w:p>
        </w:tc>
        <w:tc>
          <w:tcPr>
            <w:tcW w:w="2106" w:type="dxa"/>
            <w:vAlign w:val="center"/>
          </w:tcPr>
          <w:p>
            <w:pPr>
              <w:pStyle w:val="17"/>
            </w:pPr>
            <w:r>
              <w:rPr>
                <w:rFonts w:hint="eastAsia"/>
              </w:rPr>
              <w:t>维护社会稳定</w:t>
            </w:r>
          </w:p>
        </w:tc>
        <w:tc>
          <w:tcPr>
            <w:tcW w:w="2106" w:type="dxa"/>
            <w:vAlign w:val="center"/>
          </w:tcPr>
          <w:p>
            <w:pPr>
              <w:pStyle w:val="17"/>
            </w:pPr>
            <w:r>
              <w:rPr>
                <w:rFonts w:hint="eastAsia"/>
              </w:rPr>
              <w:t>维护社会稳定</w:t>
            </w:r>
          </w:p>
        </w:tc>
        <w:tc>
          <w:tcPr>
            <w:tcW w:w="1319" w:type="dxa"/>
            <w:vAlign w:val="center"/>
          </w:tcPr>
          <w:p>
            <w:pPr>
              <w:pStyle w:val="17"/>
            </w:pPr>
            <w:r>
              <w:rPr>
                <w:rFonts w:hint="eastAsia"/>
              </w:rPr>
              <w:t>≥</w:t>
            </w:r>
            <w:r>
              <w:t>95</w:t>
            </w:r>
            <w:r>
              <w:rPr>
                <w:rFonts w:hint="eastAsia"/>
              </w:rPr>
              <w:t>百分比</w:t>
            </w:r>
          </w:p>
        </w:tc>
        <w:tc>
          <w:tcPr>
            <w:tcW w:w="3474" w:type="dxa"/>
            <w:vAlign w:val="center"/>
          </w:tcPr>
          <w:p>
            <w:pPr>
              <w:pStyle w:val="17"/>
            </w:pPr>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6" w:type="dxa"/>
            <w:vAlign w:val="center"/>
          </w:tcPr>
          <w:p>
            <w:pPr>
              <w:pStyle w:val="18"/>
            </w:pPr>
            <w:r>
              <w:rPr>
                <w:rFonts w:hint="eastAsia"/>
              </w:rPr>
              <w:t>满意度指标</w:t>
            </w:r>
          </w:p>
        </w:tc>
        <w:tc>
          <w:tcPr>
            <w:tcW w:w="2106" w:type="dxa"/>
            <w:vAlign w:val="center"/>
          </w:tcPr>
          <w:p>
            <w:pPr>
              <w:pStyle w:val="17"/>
            </w:pPr>
            <w:r>
              <w:rPr>
                <w:rFonts w:hint="eastAsia"/>
              </w:rPr>
              <w:t>服务对象满意度指标</w:t>
            </w:r>
          </w:p>
        </w:tc>
        <w:tc>
          <w:tcPr>
            <w:tcW w:w="2106" w:type="dxa"/>
            <w:vAlign w:val="center"/>
          </w:tcPr>
          <w:p>
            <w:pPr>
              <w:pStyle w:val="17"/>
            </w:pPr>
            <w:r>
              <w:rPr>
                <w:rFonts w:hint="eastAsia"/>
              </w:rPr>
              <w:t>活动参与人员满意度</w:t>
            </w:r>
          </w:p>
        </w:tc>
        <w:tc>
          <w:tcPr>
            <w:tcW w:w="2106" w:type="dxa"/>
            <w:vAlign w:val="center"/>
          </w:tcPr>
          <w:p>
            <w:pPr>
              <w:pStyle w:val="17"/>
            </w:pPr>
            <w:r>
              <w:rPr>
                <w:rFonts w:hint="eastAsia"/>
              </w:rPr>
              <w:t>活动参与人员满意度</w:t>
            </w:r>
          </w:p>
        </w:tc>
        <w:tc>
          <w:tcPr>
            <w:tcW w:w="1319" w:type="dxa"/>
            <w:vAlign w:val="center"/>
          </w:tcPr>
          <w:p>
            <w:pPr>
              <w:pStyle w:val="17"/>
            </w:pPr>
            <w:r>
              <w:rPr>
                <w:rFonts w:hint="eastAsia"/>
              </w:rPr>
              <w:t>≥</w:t>
            </w:r>
            <w:r>
              <w:t>99</w:t>
            </w:r>
            <w:r>
              <w:rPr>
                <w:rFonts w:hint="eastAsia"/>
              </w:rPr>
              <w:t>百分比</w:t>
            </w:r>
          </w:p>
        </w:tc>
        <w:tc>
          <w:tcPr>
            <w:tcW w:w="3474" w:type="dxa"/>
            <w:vAlign w:val="center"/>
          </w:tcPr>
          <w:p>
            <w:pPr>
              <w:pStyle w:val="17"/>
            </w:pPr>
            <w:r>
              <w:rPr>
                <w:rFonts w:hint="eastAsia"/>
              </w:rPr>
              <w:t>工作方案</w:t>
            </w:r>
          </w:p>
        </w:tc>
      </w:tr>
    </w:tbl>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六、政府采购预算情况</w:t>
      </w:r>
    </w:p>
    <w:p>
      <w:pPr>
        <w:widowControl w:val="0"/>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政府采购预算</w:t>
      </w:r>
      <w:r>
        <w:rPr>
          <w:rFonts w:hint="eastAsia" w:ascii="仿宋_GB2312" w:hAnsi="仿宋_GB2312" w:eastAsia="仿宋_GB2312" w:cs="仿宋_GB2312"/>
          <w:sz w:val="32"/>
          <w:szCs w:val="32"/>
          <w:lang w:eastAsia="zh-CN"/>
        </w:rPr>
        <w:t>，空表列示。</w:t>
      </w:r>
    </w:p>
    <w:p>
      <w:pPr>
        <w:widowControl w:val="0"/>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lang w:eastAsia="zh-CN"/>
        </w:rPr>
        <w:t>单位</w:t>
      </w:r>
      <w:r>
        <w:rPr>
          <w:rFonts w:hint="eastAsia" w:ascii="仿宋_GB2312" w:hAnsi="仿宋_GB2312" w:eastAsia="仿宋_GB2312" w:cs="仿宋_GB2312"/>
          <w:b/>
          <w:bCs/>
          <w:sz w:val="28"/>
          <w:szCs w:val="28"/>
        </w:rPr>
        <w:t>政府采购预算</w:t>
      </w:r>
      <w:r>
        <w:rPr>
          <w:rFonts w:hint="eastAsia" w:ascii="仿宋_GB2312" w:hAnsi="仿宋_GB2312" w:eastAsia="仿宋_GB2312" w:cs="仿宋_GB2312"/>
          <w:b/>
          <w:bCs/>
          <w:sz w:val="28"/>
          <w:szCs w:val="28"/>
          <w:lang w:eastAsia="zh-CN"/>
        </w:rPr>
        <w:t>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20" w:name="_Toc30009658"/>
      <w:r>
        <w:rPr>
          <w:rFonts w:hint="eastAsia" w:ascii="方正小标宋_GBK" w:eastAsia="方正小标宋_GBK"/>
          <w:sz w:val="18"/>
          <w:szCs w:val="18"/>
        </w:rPr>
        <w:instrText xml:space="preserve">部门政府采购预算</w:instrText>
      </w:r>
      <w:bookmarkEnd w:id="20"/>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8"/>
        <w:tblW w:w="12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5"/>
        <w:gridCol w:w="996"/>
        <w:gridCol w:w="863"/>
        <w:gridCol w:w="1419"/>
        <w:gridCol w:w="695"/>
        <w:gridCol w:w="466"/>
        <w:gridCol w:w="613"/>
        <w:gridCol w:w="785"/>
        <w:gridCol w:w="1192"/>
        <w:gridCol w:w="984"/>
        <w:gridCol w:w="927"/>
        <w:gridCol w:w="1566"/>
        <w:gridCol w:w="1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tblHeader/>
          <w:jc w:val="center"/>
        </w:trPr>
        <w:tc>
          <w:tcPr>
            <w:tcW w:w="5817" w:type="dxa"/>
            <w:gridSpan w:val="7"/>
            <w:tcBorders>
              <w:top w:val="single" w:color="FFFFFF" w:sz="6" w:space="0"/>
              <w:left w:val="single" w:color="FFFFFF" w:sz="6" w:space="0"/>
              <w:right w:val="single" w:color="FFFFFF" w:sz="6" w:space="0"/>
            </w:tcBorders>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7062" w:type="dxa"/>
            <w:gridSpan w:val="6"/>
            <w:tcBorders>
              <w:top w:val="single" w:color="FFFFFF" w:sz="6" w:space="0"/>
              <w:left w:val="single" w:color="FFFFFF" w:sz="6" w:space="0"/>
              <w:right w:val="single" w:color="FFFFFF" w:sz="6" w:space="0"/>
            </w:tcBorders>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2" w:hRule="atLeast"/>
          <w:tblHeader/>
          <w:jc w:val="center"/>
        </w:trPr>
        <w:tc>
          <w:tcPr>
            <w:tcW w:w="1761" w:type="dxa"/>
            <w:gridSpan w:val="2"/>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86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1419"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695"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466"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61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7062" w:type="dxa"/>
            <w:gridSpan w:val="6"/>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w:t>
            </w:r>
            <w:r>
              <w:rPr>
                <w:rFonts w:hint="eastAsia" w:asciiTheme="minorEastAsia" w:hAnsiTheme="minorEastAsia" w:eastAsiaTheme="minorEastAsia" w:cstheme="minorEastAsia"/>
                <w:b/>
                <w:sz w:val="18"/>
                <w:szCs w:val="18"/>
                <w:lang w:eastAsia="zh-CN"/>
              </w:rPr>
              <w:t>单位</w:t>
            </w:r>
            <w:r>
              <w:rPr>
                <w:rFonts w:hint="eastAsia" w:asciiTheme="minorEastAsia" w:hAnsiTheme="minorEastAsia" w:eastAsiaTheme="minorEastAsia" w:cstheme="minorEastAsia"/>
                <w:b/>
                <w:sz w:val="18"/>
                <w:szCs w:val="18"/>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87" w:hRule="atLeast"/>
          <w:tblHeader/>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9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86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1419"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95"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466"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1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1192"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984"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927"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56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608"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4" w:hRule="atLeast"/>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192" w:type="dxa"/>
            <w:shd w:val="clear" w:color="auto" w:fill="auto"/>
            <w:vAlign w:val="center"/>
          </w:tcPr>
          <w:p>
            <w:pPr>
              <w:widowControl w:val="0"/>
              <w:spacing w:line="400" w:lineRule="exact"/>
              <w:jc w:val="both"/>
              <w:rPr>
                <w:rFonts w:asciiTheme="minorEastAsia" w:hAnsiTheme="minorEastAsia" w:eastAsiaTheme="minorEastAsia" w:cstheme="minorEastAsia"/>
                <w:b/>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jc w:val="center"/>
        </w:trPr>
        <w:tc>
          <w:tcPr>
            <w:tcW w:w="765"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192"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r>
    </w:tbl>
    <w:p>
      <w:pPr>
        <w:ind w:firstLine="420"/>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lang w:eastAsia="zh-CN"/>
        </w:rPr>
        <w:t>注：</w:t>
      </w:r>
      <w:r>
        <w:rPr>
          <w:rFonts w:hint="eastAsia" w:ascii="方正书宋_GBK" w:hAnsi="方正书宋_GBK" w:eastAsia="方正书宋_GBK" w:cs="方正书宋_GBK"/>
          <w:color w:val="000000"/>
          <w:sz w:val="21"/>
        </w:rPr>
        <w:t>202</w:t>
      </w:r>
      <w:r>
        <w:rPr>
          <w:rFonts w:hint="eastAsia" w:ascii="方正书宋_GBK" w:hAnsi="方正书宋_GBK" w:eastAsia="方正书宋_GBK" w:cs="方正书宋_GBK"/>
          <w:color w:val="000000"/>
          <w:sz w:val="21"/>
          <w:lang w:val="en-US" w:eastAsia="zh-CN"/>
        </w:rPr>
        <w:t>4</w:t>
      </w:r>
      <w:r>
        <w:rPr>
          <w:rFonts w:hint="eastAsia" w:ascii="方正书宋_GBK" w:hAnsi="方正书宋_GBK" w:eastAsia="方正书宋_GBK" w:cs="方正书宋_GBK"/>
          <w:color w:val="000000"/>
          <w:sz w:val="21"/>
        </w:rPr>
        <w:t>年我</w:t>
      </w:r>
      <w:r>
        <w:rPr>
          <w:rFonts w:hint="eastAsia" w:ascii="方正书宋_GBK" w:hAnsi="方正书宋_GBK" w:eastAsia="方正书宋_GBK" w:cs="方正书宋_GBK"/>
          <w:color w:val="000000"/>
          <w:sz w:val="21"/>
          <w:lang w:eastAsia="zh-CN"/>
        </w:rPr>
        <w:t>单位</w:t>
      </w:r>
      <w:r>
        <w:rPr>
          <w:rFonts w:hint="eastAsia" w:ascii="方正书宋_GBK" w:hAnsi="方正书宋_GBK" w:eastAsia="方正书宋_GBK" w:cs="方正书宋_GBK"/>
          <w:color w:val="000000"/>
          <w:sz w:val="21"/>
        </w:rPr>
        <w:t>没有</w:t>
      </w:r>
      <w:r>
        <w:rPr>
          <w:rFonts w:hint="eastAsia" w:ascii="方正书宋_GBK" w:hAnsi="方正书宋_GBK" w:eastAsia="方正书宋_GBK" w:cs="方正书宋_GBK"/>
          <w:color w:val="000000"/>
          <w:sz w:val="21"/>
          <w:lang w:eastAsia="zh-CN"/>
        </w:rPr>
        <w:t>安排</w:t>
      </w:r>
      <w:r>
        <w:rPr>
          <w:rFonts w:hint="eastAsia" w:ascii="方正书宋_GBK" w:hAnsi="方正书宋_GBK" w:eastAsia="方正书宋_GBK" w:cs="方正书宋_GBK"/>
          <w:color w:val="000000"/>
          <w:sz w:val="21"/>
        </w:rPr>
        <w:t>政府采购预算</w:t>
      </w:r>
      <w:r>
        <w:rPr>
          <w:rFonts w:hint="eastAsia" w:ascii="方正书宋_GBK" w:hAnsi="方正书宋_GBK" w:eastAsia="方正书宋_GBK" w:cs="方正书宋_GBK"/>
          <w:color w:val="000000"/>
          <w:sz w:val="21"/>
          <w:lang w:eastAsia="zh-CN"/>
        </w:rPr>
        <w:t>，空表列示。</w:t>
      </w:r>
    </w:p>
    <w:p>
      <w:pPr>
        <w:widowControl w:val="0"/>
        <w:spacing w:line="560" w:lineRule="exact"/>
        <w:ind w:firstLine="640" w:firstLineChars="200"/>
        <w:rPr>
          <w:rFonts w:ascii="黑体" w:hAnsi="黑体" w:eastAsia="黑体" w:cs="黑体"/>
          <w:sz w:val="32"/>
          <w:szCs w:val="32"/>
        </w:rPr>
      </w:pPr>
    </w:p>
    <w:p>
      <w:pPr>
        <w:widowControl w:val="0"/>
        <w:spacing w:line="560" w:lineRule="exact"/>
        <w:ind w:firstLine="560" w:firstLineChars="200"/>
        <w:rPr>
          <w:rFonts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七、国有资产信息情况</w:t>
      </w:r>
    </w:p>
    <w:p>
      <w:pPr>
        <w:widowControl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涞水县</w:t>
      </w:r>
      <w:r>
        <w:rPr>
          <w:rFonts w:hint="eastAsia" w:ascii="仿宋_GB2312" w:hAnsi="仿宋_GB2312" w:eastAsia="仿宋_GB2312" w:cs="仿宋_GB2312"/>
          <w:sz w:val="32"/>
          <w:szCs w:val="32"/>
          <w:lang w:eastAsia="zh-CN"/>
        </w:rPr>
        <w:t>司法局202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年末固定资产总金额万元（详见下表）。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我单位无</w:t>
      </w:r>
      <w:r>
        <w:rPr>
          <w:rFonts w:hint="eastAsia" w:ascii="仿宋_GB2312" w:hAnsi="仿宋_GB2312" w:eastAsia="仿宋_GB2312" w:cs="仿宋_GB2312"/>
          <w:sz w:val="32"/>
          <w:szCs w:val="32"/>
        </w:rPr>
        <w:t>购置固定资产</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w:t>
      </w:r>
    </w:p>
    <w:tbl>
      <w:tblPr>
        <w:tblStyle w:val="8"/>
        <w:tblW w:w="0" w:type="auto"/>
        <w:tblInd w:w="91" w:type="dxa"/>
        <w:tblLayout w:type="fixed"/>
        <w:tblCellMar>
          <w:top w:w="0" w:type="dxa"/>
          <w:left w:w="108" w:type="dxa"/>
          <w:bottom w:w="0" w:type="dxa"/>
          <w:right w:w="108" w:type="dxa"/>
        </w:tblCellMar>
      </w:tblPr>
      <w:tblGrid>
        <w:gridCol w:w="3809"/>
        <w:gridCol w:w="794"/>
        <w:gridCol w:w="2713"/>
      </w:tblGrid>
      <w:tr>
        <w:tblPrEx>
          <w:tblCellMar>
            <w:top w:w="0" w:type="dxa"/>
            <w:left w:w="108" w:type="dxa"/>
            <w:bottom w:w="0" w:type="dxa"/>
            <w:right w:w="108" w:type="dxa"/>
          </w:tblCellMar>
        </w:tblPrEx>
        <w:trPr>
          <w:trHeight w:val="529" w:hRule="exact"/>
        </w:trPr>
        <w:tc>
          <w:tcPr>
            <w:tcW w:w="7316" w:type="dxa"/>
            <w:gridSpan w:val="3"/>
            <w:tcBorders>
              <w:top w:val="nil"/>
              <w:left w:val="nil"/>
              <w:bottom w:val="nil"/>
              <w:right w:val="nil"/>
            </w:tcBorders>
            <w:vAlign w:val="center"/>
          </w:tcPr>
          <w:p>
            <w:pPr>
              <w:widowControl w:val="0"/>
              <w:spacing w:line="560" w:lineRule="exact"/>
              <w:jc w:val="center"/>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单位固定资产占用情况表</w:t>
            </w:r>
          </w:p>
        </w:tc>
      </w:tr>
      <w:tr>
        <w:tblPrEx>
          <w:tblCellMar>
            <w:top w:w="0" w:type="dxa"/>
            <w:left w:w="108" w:type="dxa"/>
            <w:bottom w:w="0" w:type="dxa"/>
            <w:right w:w="108" w:type="dxa"/>
          </w:tblCellMar>
        </w:tblPrEx>
        <w:trPr>
          <w:trHeight w:val="529" w:hRule="exact"/>
        </w:trPr>
        <w:tc>
          <w:tcPr>
            <w:tcW w:w="7316" w:type="dxa"/>
            <w:gridSpan w:val="3"/>
            <w:tcBorders>
              <w:top w:val="nil"/>
              <w:left w:val="nil"/>
              <w:bottom w:val="single" w:color="auto" w:sz="4" w:space="0"/>
              <w:right w:val="nil"/>
            </w:tcBorders>
            <w:vAlign w:val="center"/>
          </w:tcPr>
          <w:p>
            <w:pPr>
              <w:widowControl w:val="0"/>
              <w:spacing w:line="560" w:lineRule="exact"/>
              <w:rPr>
                <w:rFonts w:ascii="仿宋_GB2312" w:hAnsi="仿宋_GB2312" w:eastAsia="仿宋_GB2312" w:cs="仿宋_GB2312"/>
                <w:sz w:val="32"/>
                <w:szCs w:val="32"/>
              </w:rPr>
            </w:pPr>
            <w:r>
              <w:rPr>
                <w:rFonts w:hint="eastAsia" w:ascii="宋体" w:hAnsi="宋体" w:eastAsia="宋体" w:cs="宋体"/>
              </w:rPr>
              <w:t xml:space="preserve">            </w:t>
            </w:r>
            <w:r>
              <w:rPr>
                <w:rFonts w:hint="eastAsia" w:ascii="宋体" w:hAnsi="宋体" w:eastAsia="宋体" w:cs="宋体"/>
                <w:lang w:eastAsia="zh-CN"/>
              </w:rPr>
              <w:t xml:space="preserve">                  </w:t>
            </w:r>
            <w:r>
              <w:rPr>
                <w:rFonts w:hint="eastAsia" w:ascii="宋体" w:hAnsi="宋体" w:eastAsia="宋体" w:cs="宋体"/>
              </w:rPr>
              <w:t xml:space="preserve">  截止时间：</w:t>
            </w:r>
            <w:r>
              <w:rPr>
                <w:rFonts w:hint="eastAsia" w:ascii="宋体" w:hAnsi="宋体" w:eastAsia="宋体" w:cs="宋体"/>
                <w:lang w:eastAsia="zh-CN"/>
              </w:rPr>
              <w:t>2021</w:t>
            </w:r>
            <w:r>
              <w:rPr>
                <w:rFonts w:hint="eastAsia" w:ascii="宋体" w:hAnsi="宋体" w:eastAsia="宋体" w:cs="宋体"/>
              </w:rPr>
              <w:t>年12月31</w:t>
            </w:r>
            <w:r>
              <w:rPr>
                <w:rFonts w:hint="eastAsia" w:ascii="仿宋_GB2312" w:hAnsi="仿宋_GB2312" w:eastAsia="仿宋_GB2312" w:cs="仿宋_GB2312"/>
                <w:sz w:val="32"/>
                <w:szCs w:val="32"/>
              </w:rPr>
              <w:t>日</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项　　目</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数量</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价值（单位：万元）</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固定资产总额</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hint="default" w:ascii="宋体" w:hAnsi="宋体" w:eastAsia="宋体" w:cs="宋体"/>
                <w:lang w:val="en-US" w:eastAsia="zh-CN"/>
              </w:rPr>
            </w:pPr>
            <w:r>
              <w:rPr>
                <w:rFonts w:hint="eastAsia" w:ascii="宋体" w:hAnsi="宋体" w:eastAsia="宋体" w:cs="宋体"/>
                <w:lang w:eastAsia="zh-CN"/>
              </w:rPr>
              <w:t>3</w:t>
            </w:r>
            <w:r>
              <w:rPr>
                <w:rFonts w:hint="eastAsia" w:ascii="宋体" w:hAnsi="宋体" w:eastAsia="宋体" w:cs="宋体"/>
                <w:lang w:val="en-US" w:eastAsia="zh-CN"/>
              </w:rPr>
              <w:t>90.14</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1、房屋（平方米）</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1500</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51</w:t>
            </w:r>
          </w:p>
        </w:tc>
      </w:tr>
      <w:tr>
        <w:tblPrEx>
          <w:tblCellMar>
            <w:top w:w="0" w:type="dxa"/>
            <w:left w:w="108" w:type="dxa"/>
            <w:bottom w:w="0" w:type="dxa"/>
            <w:right w:w="108" w:type="dxa"/>
          </w:tblCellMar>
        </w:tblPrEx>
        <w:trPr>
          <w:trHeight w:val="529" w:hRule="exact"/>
        </w:trPr>
        <w:tc>
          <w:tcPr>
            <w:tcW w:w="3809"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其中：办公用房（平方米）</w:t>
            </w:r>
          </w:p>
        </w:tc>
        <w:tc>
          <w:tcPr>
            <w:tcW w:w="794"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1500</w:t>
            </w:r>
          </w:p>
        </w:tc>
        <w:tc>
          <w:tcPr>
            <w:tcW w:w="2713"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51</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2、车辆（台、辆）</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hint="default" w:ascii="宋体" w:hAnsi="宋体" w:eastAsia="宋体" w:cs="宋体"/>
                <w:lang w:val="en-US" w:eastAsia="zh-CN"/>
              </w:rPr>
            </w:pPr>
            <w:r>
              <w:rPr>
                <w:rFonts w:hint="eastAsia" w:ascii="宋体" w:hAnsi="宋体" w:eastAsia="宋体" w:cs="宋体"/>
                <w:lang w:val="en-US" w:eastAsia="zh-CN"/>
              </w:rPr>
              <w:t>13</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hint="default" w:ascii="宋体" w:hAnsi="宋体" w:eastAsia="宋体" w:cs="宋体"/>
                <w:lang w:val="en-US" w:eastAsia="zh-CN"/>
              </w:rPr>
            </w:pPr>
            <w:r>
              <w:rPr>
                <w:rFonts w:hint="eastAsia" w:ascii="宋体" w:hAnsi="宋体" w:eastAsia="宋体" w:cs="宋体"/>
                <w:lang w:val="en-US" w:eastAsia="zh-CN"/>
              </w:rPr>
              <w:t>131.01</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3、单价在20万元以上的设备</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0.00</w:t>
            </w:r>
          </w:p>
        </w:tc>
      </w:tr>
      <w:tr>
        <w:tblPrEx>
          <w:tblCellMar>
            <w:top w:w="0" w:type="dxa"/>
            <w:left w:w="108" w:type="dxa"/>
            <w:bottom w:w="0" w:type="dxa"/>
            <w:right w:w="108" w:type="dxa"/>
          </w:tblCellMar>
        </w:tblPrEx>
        <w:trPr>
          <w:trHeight w:val="539" w:hRule="exact"/>
        </w:trPr>
        <w:tc>
          <w:tcPr>
            <w:tcW w:w="3809"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4、其他固定资产</w:t>
            </w:r>
          </w:p>
        </w:tc>
        <w:tc>
          <w:tcPr>
            <w:tcW w:w="794"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single" w:color="auto" w:sz="4" w:space="0"/>
              <w:left w:val="nil"/>
              <w:bottom w:val="single" w:color="auto" w:sz="4" w:space="0"/>
              <w:right w:val="single" w:color="auto" w:sz="4" w:space="0"/>
            </w:tcBorders>
            <w:vAlign w:val="center"/>
          </w:tcPr>
          <w:p>
            <w:pPr>
              <w:widowControl w:val="0"/>
              <w:spacing w:line="560" w:lineRule="exact"/>
              <w:jc w:val="both"/>
              <w:rPr>
                <w:rFonts w:hint="default" w:ascii="宋体" w:hAnsi="宋体" w:eastAsia="宋体" w:cs="宋体"/>
                <w:lang w:val="en-US" w:eastAsia="zh-CN"/>
              </w:rPr>
            </w:pPr>
            <w:r>
              <w:rPr>
                <w:rFonts w:hint="eastAsia" w:ascii="宋体" w:hAnsi="宋体" w:eastAsia="宋体" w:cs="宋体"/>
                <w:lang w:val="en-US" w:eastAsia="zh-CN"/>
              </w:rPr>
              <w:t xml:space="preserve">       208.13</w:t>
            </w:r>
          </w:p>
        </w:tc>
      </w:tr>
    </w:tbl>
    <w:p>
      <w:pPr>
        <w:widowControl w:val="0"/>
        <w:spacing w:line="500" w:lineRule="atLeast"/>
        <w:ind w:firstLine="560" w:firstLineChars="200"/>
        <w:rPr>
          <w:rFonts w:hint="eastAsia" w:ascii="方正仿宋_GBK" w:hAnsi="方正仿宋_GBK" w:eastAsia="方正仿宋_GBK" w:cs="方正仿宋_GBK"/>
          <w:b/>
          <w:bCs/>
          <w:color w:val="000000"/>
          <w:sz w:val="28"/>
          <w:lang w:eastAsia="zh-CN"/>
        </w:rPr>
      </w:pPr>
    </w:p>
    <w:p>
      <w:pPr>
        <w:widowControl w:val="0"/>
        <w:spacing w:line="500" w:lineRule="atLeast"/>
        <w:ind w:firstLine="560" w:firstLineChars="200"/>
        <w:rPr>
          <w:rFonts w:hint="eastAsia" w:ascii="方正仿宋_GBK" w:hAnsi="方正仿宋_GBK" w:eastAsia="方正仿宋_GBK" w:cs="方正仿宋_GBK"/>
          <w:b/>
          <w:bCs/>
          <w:color w:val="000000"/>
          <w:sz w:val="28"/>
          <w:lang w:eastAsia="zh-CN"/>
        </w:rPr>
      </w:pPr>
    </w:p>
    <w:p>
      <w:pPr>
        <w:widowControl w:val="0"/>
        <w:spacing w:line="500" w:lineRule="atLeast"/>
        <w:ind w:firstLine="560" w:firstLineChars="200"/>
        <w:rPr>
          <w:rFonts w:hint="eastAsia" w:ascii="方正仿宋_GBK" w:hAnsi="方正仿宋_GBK" w:eastAsia="方正仿宋_GBK" w:cs="方正仿宋_GBK"/>
          <w:b/>
          <w:bCs/>
          <w:color w:val="000000"/>
          <w:sz w:val="28"/>
          <w:lang w:eastAsia="zh-CN"/>
        </w:rPr>
      </w:pPr>
    </w:p>
    <w:p>
      <w:pPr>
        <w:widowControl w:val="0"/>
        <w:spacing w:line="500" w:lineRule="atLeast"/>
        <w:ind w:firstLine="560" w:firstLineChars="200"/>
        <w:rPr>
          <w:rFonts w:hint="eastAsia" w:ascii="方正仿宋_GBK" w:hAnsi="方正仿宋_GBK" w:eastAsia="方正仿宋_GBK" w:cs="方正仿宋_GBK"/>
          <w:b/>
          <w:bCs/>
          <w:color w:val="000000"/>
          <w:sz w:val="28"/>
          <w:lang w:eastAsia="zh-CN"/>
        </w:rPr>
      </w:pPr>
    </w:p>
    <w:p>
      <w:pPr>
        <w:widowControl w:val="0"/>
        <w:spacing w:line="500" w:lineRule="atLeast"/>
        <w:ind w:firstLine="560"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八、专业名词解释</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（一）一般公共预算财政拨款收入：县级财政当年拨付的资金。</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（二）其他收入：指除上述财政拨款收入以外的收入。主要是存款利息收入。</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（三）基本支出：指为保障机构正常运转、完成日常工作任务而发生的人员支出和公用支出。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（四）项目支出：指在基本支出之外为完成特定行政任务和事业发展目标所发生的支出。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五）“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六）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00" w:lineRule="atLeast"/>
        <w:ind w:firstLine="560" w:firstLineChars="200"/>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九、其他需要说明的事项</w:t>
      </w:r>
    </w:p>
    <w:p>
      <w:pPr>
        <w:spacing w:line="500" w:lineRule="atLeast"/>
        <w:ind w:firstLine="560"/>
        <w:rPr>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rPr>
          <w:rFonts w:eastAsia="方正仿宋_GBK"/>
          <w:color w:val="000000"/>
          <w:sz w:val="28"/>
          <w:lang w:eastAsia="zh-CN"/>
        </w:rPr>
      </w:pPr>
    </w:p>
    <w:sectPr>
      <w:pgSz w:w="16840" w:h="11900" w:orient="landscape"/>
      <w:pgMar w:top="1304" w:right="1984" w:bottom="130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35</w:t>
                </w:r>
                <w:r>
                  <w:rPr>
                    <w:rFonts w:hint="eastAsia" w:eastAsia="宋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36</w:t>
                </w:r>
                <w:r>
                  <w:rPr>
                    <w:rFonts w:hint="eastAsia" w:eastAsia="宋体"/>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EC2881"/>
    <w:multiLevelType w:val="singleLevel"/>
    <w:tmpl w:val="30EC2881"/>
    <w:lvl w:ilvl="0" w:tentative="0">
      <w:start w:val="2"/>
      <w:numFmt w:val="decimal"/>
      <w:lvlText w:val="%1."/>
      <w:lvlJc w:val="left"/>
      <w:pPr>
        <w:tabs>
          <w:tab w:val="left" w:pos="312"/>
        </w:tabs>
      </w:pPr>
    </w:lvl>
  </w:abstractNum>
  <w:abstractNum w:abstractNumId="1">
    <w:nsid w:val="5E07D732"/>
    <w:multiLevelType w:val="singleLevel"/>
    <w:tmpl w:val="5E07D732"/>
    <w:lvl w:ilvl="0" w:tentative="0">
      <w:start w:val="3"/>
      <w:numFmt w:val="decimal"/>
      <w:lvlText w:val="%1."/>
      <w:lvlJc w:val="left"/>
      <w:pPr>
        <w:tabs>
          <w:tab w:val="left" w:pos="312"/>
        </w:tabs>
      </w:pPr>
    </w:lvl>
  </w:abstractNum>
  <w:abstractNum w:abstractNumId="2">
    <w:nsid w:val="797C5818"/>
    <w:multiLevelType w:val="singleLevel"/>
    <w:tmpl w:val="797C5818"/>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I1NmZhZWQ5NjAzODgxMDk4YjhkMTE4Y2I3YTBjZmQifQ=="/>
  </w:docVars>
  <w:rsids>
    <w:rsidRoot w:val="00A051B5"/>
    <w:rsid w:val="00915F48"/>
    <w:rsid w:val="00A051B5"/>
    <w:rsid w:val="00A90602"/>
    <w:rsid w:val="01DE7194"/>
    <w:rsid w:val="02306BBB"/>
    <w:rsid w:val="02370FFB"/>
    <w:rsid w:val="02F26915"/>
    <w:rsid w:val="051D098C"/>
    <w:rsid w:val="09B37B08"/>
    <w:rsid w:val="0AC21326"/>
    <w:rsid w:val="0CA4369F"/>
    <w:rsid w:val="0E325F29"/>
    <w:rsid w:val="0E8734B1"/>
    <w:rsid w:val="119E21B7"/>
    <w:rsid w:val="13772A31"/>
    <w:rsid w:val="1428293A"/>
    <w:rsid w:val="14BE6C00"/>
    <w:rsid w:val="15194D47"/>
    <w:rsid w:val="157C081B"/>
    <w:rsid w:val="15D41071"/>
    <w:rsid w:val="17AE4BB9"/>
    <w:rsid w:val="17EA0B0D"/>
    <w:rsid w:val="17F454E2"/>
    <w:rsid w:val="17FC6086"/>
    <w:rsid w:val="1A0C4C78"/>
    <w:rsid w:val="1B38501A"/>
    <w:rsid w:val="1C1A1086"/>
    <w:rsid w:val="1F5E5D5D"/>
    <w:rsid w:val="20AE44B8"/>
    <w:rsid w:val="20B770EB"/>
    <w:rsid w:val="21622420"/>
    <w:rsid w:val="23D05A88"/>
    <w:rsid w:val="23ED3ED1"/>
    <w:rsid w:val="24274699"/>
    <w:rsid w:val="243B0968"/>
    <w:rsid w:val="25DE5885"/>
    <w:rsid w:val="262237FC"/>
    <w:rsid w:val="28593241"/>
    <w:rsid w:val="2A9A4E0E"/>
    <w:rsid w:val="2C6C1FDC"/>
    <w:rsid w:val="2F2C7553"/>
    <w:rsid w:val="303668CB"/>
    <w:rsid w:val="304F0005"/>
    <w:rsid w:val="30F055D2"/>
    <w:rsid w:val="33E91F01"/>
    <w:rsid w:val="35532ED9"/>
    <w:rsid w:val="365D12E1"/>
    <w:rsid w:val="36C8412B"/>
    <w:rsid w:val="38ED6AA7"/>
    <w:rsid w:val="39387210"/>
    <w:rsid w:val="3A9A2A1E"/>
    <w:rsid w:val="3D162EB0"/>
    <w:rsid w:val="3D917DEE"/>
    <w:rsid w:val="3F137A74"/>
    <w:rsid w:val="3F8B6170"/>
    <w:rsid w:val="3FC972A4"/>
    <w:rsid w:val="41B34EB4"/>
    <w:rsid w:val="41BC6019"/>
    <w:rsid w:val="41C01B94"/>
    <w:rsid w:val="428471F1"/>
    <w:rsid w:val="42F41E67"/>
    <w:rsid w:val="43A47E90"/>
    <w:rsid w:val="45BD3624"/>
    <w:rsid w:val="47F726A9"/>
    <w:rsid w:val="483F090B"/>
    <w:rsid w:val="499401A1"/>
    <w:rsid w:val="4A995110"/>
    <w:rsid w:val="4AF05DC5"/>
    <w:rsid w:val="4B4D0A5B"/>
    <w:rsid w:val="4CA00B2C"/>
    <w:rsid w:val="4D396683"/>
    <w:rsid w:val="4E6E21C6"/>
    <w:rsid w:val="50BB5251"/>
    <w:rsid w:val="52E55F3D"/>
    <w:rsid w:val="544C3903"/>
    <w:rsid w:val="54982AFB"/>
    <w:rsid w:val="58B33FF5"/>
    <w:rsid w:val="5BE71983"/>
    <w:rsid w:val="5D53517B"/>
    <w:rsid w:val="5E1F66A0"/>
    <w:rsid w:val="5F0D0C83"/>
    <w:rsid w:val="602077F3"/>
    <w:rsid w:val="61B32414"/>
    <w:rsid w:val="65EA75B2"/>
    <w:rsid w:val="6BEA4BDE"/>
    <w:rsid w:val="6C664BBC"/>
    <w:rsid w:val="6CDB18F4"/>
    <w:rsid w:val="6CEC268C"/>
    <w:rsid w:val="70887305"/>
    <w:rsid w:val="713E222B"/>
    <w:rsid w:val="728924F9"/>
    <w:rsid w:val="73AC69EC"/>
    <w:rsid w:val="73DE7E81"/>
    <w:rsid w:val="743A5388"/>
    <w:rsid w:val="751C3BC5"/>
    <w:rsid w:val="759A1651"/>
    <w:rsid w:val="77C5658F"/>
    <w:rsid w:val="789E013A"/>
    <w:rsid w:val="78C42CE6"/>
    <w:rsid w:val="7999025F"/>
    <w:rsid w:val="79997602"/>
    <w:rsid w:val="79B23951"/>
    <w:rsid w:val="7A0C6093"/>
    <w:rsid w:val="7A3731AD"/>
    <w:rsid w:val="7A4247C6"/>
    <w:rsid w:val="7C6B3D38"/>
    <w:rsid w:val="7DE93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5"/>
    <w:autoRedefine/>
    <w:unhideWhenUsed/>
    <w:qFormat/>
    <w:uiPriority w:val="99"/>
    <w:pPr>
      <w:tabs>
        <w:tab w:val="center" w:pos="4153"/>
        <w:tab w:val="right" w:pos="8306"/>
      </w:tabs>
      <w:snapToGrid w:val="0"/>
    </w:pPr>
    <w:rPr>
      <w:sz w:val="18"/>
      <w:szCs w:val="18"/>
    </w:rPr>
  </w:style>
  <w:style w:type="paragraph" w:styleId="4">
    <w:name w:val="header"/>
    <w:basedOn w:val="1"/>
    <w:link w:val="3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unhideWhenUsed/>
    <w:qFormat/>
    <w:uiPriority w:val="99"/>
  </w:style>
  <w:style w:type="paragraph" w:customStyle="1" w:styleId="12">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0"/>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6">
    <w:name w:val="插入文本样式-插入总体目标文件"/>
    <w:basedOn w:val="1"/>
    <w:autoRedefine/>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9">
    <w:name w:val="单元格样式23"/>
    <w:basedOn w:val="1"/>
    <w:autoRedefine/>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4">
    <w:name w:val="页眉 Char"/>
    <w:basedOn w:val="10"/>
    <w:link w:val="4"/>
    <w:autoRedefine/>
    <w:qFormat/>
    <w:uiPriority w:val="99"/>
    <w:rPr>
      <w:rFonts w:eastAsia="Times New Roman"/>
      <w:sz w:val="18"/>
      <w:szCs w:val="18"/>
      <w:lang w:eastAsia="uk-UA"/>
    </w:rPr>
  </w:style>
  <w:style w:type="character" w:customStyle="1" w:styleId="35">
    <w:name w:val="页脚 Char"/>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2618</Words>
  <Characters>14926</Characters>
  <Lines>124</Lines>
  <Paragraphs>35</Paragraphs>
  <TotalTime>12</TotalTime>
  <ScaleCrop>false</ScaleCrop>
  <LinksUpToDate>false</LinksUpToDate>
  <CharactersWithSpaces>17509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2022-02-25T10:21:00Z</dcterms:created>
  <dc:creator>Administrator</dc:creator>
  <cp:lastModifiedBy>Administrator</cp:lastModifiedBy>
  <cp:lastPrinted>2023-02-06T08:21:00Z</cp:lastPrinted>
  <dcterms:modified xsi:type="dcterms:W3CDTF">2024-01-31T03:18:25Z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