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县应急管理局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宋体"/>
          <w:lang w:eastAsia="zh-CN"/>
        </w:rPr>
        <w:t>1</w:t>
      </w:r>
      <w:r>
        <w:rPr>
          <w:rFonts w:hint="eastAsia" w:eastAsia="宋体"/>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宋体"/>
          <w:lang w:eastAsia="zh-CN"/>
        </w:rPr>
        <w:t>3</w:t>
      </w:r>
      <w:r>
        <w:rPr>
          <w:rFonts w:hint="eastAsia" w:eastAsia="宋体"/>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宋体"/>
          <w:lang w:eastAsia="zh-CN"/>
        </w:rPr>
        <w:t>5</w:t>
      </w:r>
      <w:r>
        <w:rPr>
          <w:rFonts w:hint="eastAsia" w:eastAsia="宋体"/>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宋体"/>
          <w:lang w:eastAsia="zh-CN"/>
        </w:rPr>
        <w:t>7</w:t>
      </w:r>
      <w:r>
        <w:rPr>
          <w:rFonts w:hint="eastAsia" w:eastAsia="宋体"/>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宋体"/>
          <w:lang w:eastAsia="zh-CN"/>
        </w:rPr>
        <w:t>9</w:t>
      </w:r>
      <w:r>
        <w:rPr>
          <w:rFonts w:hint="eastAsia" w:eastAsia="宋体"/>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宋体"/>
          <w:lang w:eastAsia="zh-CN"/>
        </w:rPr>
        <w:t>11</w:t>
      </w:r>
      <w:r>
        <w:rPr>
          <w:rFonts w:hint="eastAsia" w:eastAsia="宋体"/>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宋体"/>
          <w:lang w:eastAsia="zh-CN"/>
        </w:rPr>
        <w:t>13</w:t>
      </w:r>
      <w:r>
        <w:rPr>
          <w:rFonts w:hint="eastAsia" w:eastAsia="宋体"/>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宋体"/>
          <w:lang w:eastAsia="zh-CN"/>
        </w:rPr>
        <w:t>14</w:t>
      </w:r>
      <w:r>
        <w:rPr>
          <w:rFonts w:hint="eastAsia" w:eastAsia="宋体"/>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宋体"/>
          <w:lang w:eastAsia="zh-CN"/>
        </w:rPr>
        <w:t>15</w:t>
      </w:r>
      <w:r>
        <w:rPr>
          <w:rFonts w:hint="eastAsia" w:eastAsia="宋体"/>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5"/>
        <w:tabs>
          <w:tab w:val="right" w:leader="dot" w:pos="14562"/>
        </w:tabs>
        <w:sectPr>
          <w:footerReference r:id="rId3" w:type="default"/>
          <w:footerReference r:id="rId4" w:type="even"/>
          <w:pgSz w:w="16840" w:h="11900" w:orient="landscape"/>
          <w:pgMar w:top="1361" w:right="1020" w:bottom="1134" w:left="1020" w:header="720" w:footer="720" w:gutter="0"/>
          <w:pgNumType w:fmt="decimal"/>
          <w:cols w:space="720" w:num="1"/>
        </w:sectPr>
      </w:pP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63</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64</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65</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66</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eastAsia="方正小标宋_GBK" w:cs="方正小标宋_GBK"/>
          <w:color w:val="000000"/>
          <w:sz w:val="36"/>
        </w:rPr>
        <w:sectPr>
          <w:footerReference r:id="rId5" w:type="default"/>
          <w:footerReference r:id="rId6" w:type="even"/>
          <w:pgSz w:w="16840" w:h="11900" w:orient="landscape"/>
          <w:pgMar w:top="1361" w:right="1020" w:bottom="1134" w:left="1020" w:header="720" w:footer="720" w:gutter="0"/>
          <w:pgNumType w:fmt="decimal"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126"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6662" w:type="dxa"/>
            <w:gridSpan w:val="2"/>
            <w:noWrap w:val="0"/>
            <w:vAlign w:val="center"/>
          </w:tcPr>
          <w:p>
            <w:pPr>
              <w:pStyle w:val="18"/>
            </w:pPr>
            <w:r>
              <w:t>收入</w:t>
            </w:r>
          </w:p>
        </w:tc>
        <w:tc>
          <w:tcPr>
            <w:tcW w:w="6661" w:type="dxa"/>
            <w:gridSpan w:val="2"/>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6" w:type="dxa"/>
            <w:noWrap w:val="0"/>
            <w:vAlign w:val="center"/>
          </w:tcPr>
          <w:p>
            <w:pPr>
              <w:pStyle w:val="18"/>
            </w:pPr>
            <w:r>
              <w:t>项  目</w:t>
            </w:r>
          </w:p>
        </w:tc>
        <w:tc>
          <w:tcPr>
            <w:tcW w:w="2126" w:type="dxa"/>
            <w:noWrap w:val="0"/>
            <w:vAlign w:val="center"/>
          </w:tcPr>
          <w:p>
            <w:pPr>
              <w:pStyle w:val="18"/>
            </w:pPr>
            <w:r>
              <w:t>预算数</w:t>
            </w:r>
          </w:p>
        </w:tc>
        <w:tc>
          <w:tcPr>
            <w:tcW w:w="4535" w:type="dxa"/>
            <w:noWrap w:val="0"/>
            <w:vAlign w:val="center"/>
          </w:tcPr>
          <w:p>
            <w:pPr>
              <w:pStyle w:val="18"/>
            </w:pPr>
            <w:r>
              <w:t>项  目</w:t>
            </w:r>
          </w:p>
        </w:tc>
        <w:tc>
          <w:tcPr>
            <w:tcW w:w="2126" w:type="dxa"/>
            <w:noWrap w:val="0"/>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9" w:hRule="atLeast"/>
          <w:tblHeader/>
          <w:jc w:val="center"/>
        </w:trPr>
        <w:tc>
          <w:tcPr>
            <w:tcW w:w="850" w:type="dxa"/>
            <w:noWrap w:val="0"/>
            <w:vAlign w:val="center"/>
          </w:tcPr>
          <w:p>
            <w:pPr>
              <w:pStyle w:val="18"/>
            </w:pPr>
            <w:r>
              <w:t>栏次</w:t>
            </w:r>
          </w:p>
        </w:tc>
        <w:tc>
          <w:tcPr>
            <w:tcW w:w="4536" w:type="dxa"/>
            <w:noWrap w:val="0"/>
            <w:vAlign w:val="center"/>
          </w:tcPr>
          <w:p>
            <w:pPr>
              <w:pStyle w:val="18"/>
            </w:pPr>
            <w:r>
              <w:t>1</w:t>
            </w:r>
          </w:p>
        </w:tc>
        <w:tc>
          <w:tcPr>
            <w:tcW w:w="2126" w:type="dxa"/>
            <w:noWrap w:val="0"/>
            <w:vAlign w:val="center"/>
          </w:tcPr>
          <w:p>
            <w:pPr>
              <w:pStyle w:val="18"/>
            </w:pPr>
            <w:r>
              <w:t>2</w:t>
            </w:r>
          </w:p>
        </w:tc>
        <w:tc>
          <w:tcPr>
            <w:tcW w:w="4535" w:type="dxa"/>
            <w:noWrap w:val="0"/>
            <w:vAlign w:val="center"/>
          </w:tcPr>
          <w:p>
            <w:pPr>
              <w:pStyle w:val="18"/>
            </w:pPr>
            <w:r>
              <w:t>3</w:t>
            </w:r>
          </w:p>
        </w:tc>
        <w:tc>
          <w:tcPr>
            <w:tcW w:w="2126" w:type="dxa"/>
            <w:noWrap w:val="0"/>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1</w:t>
            </w:r>
          </w:p>
        </w:tc>
        <w:tc>
          <w:tcPr>
            <w:tcW w:w="4536" w:type="dxa"/>
            <w:noWrap w:val="0"/>
            <w:vAlign w:val="center"/>
          </w:tcPr>
          <w:p>
            <w:pPr>
              <w:pStyle w:val="20"/>
            </w:pPr>
            <w:r>
              <w:t>一、一般公共预算拨款收入</w:t>
            </w:r>
          </w:p>
        </w:tc>
        <w:tc>
          <w:tcPr>
            <w:tcW w:w="2126"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eastAsia" w:ascii="Calibri" w:hAnsi="Calibri" w:eastAsia="宋体" w:cs="Calibri"/>
                <w:i w:val="0"/>
                <w:iCs w:val="0"/>
                <w:color w:val="000000"/>
                <w:kern w:val="0"/>
                <w:sz w:val="22"/>
                <w:szCs w:val="22"/>
                <w:u w:val="none"/>
                <w:lang w:val="en-US" w:eastAsia="zh-CN" w:bidi="ar"/>
              </w:rPr>
              <w:t>1655.28</w:t>
            </w:r>
          </w:p>
        </w:tc>
        <w:tc>
          <w:tcPr>
            <w:tcW w:w="4535" w:type="dxa"/>
            <w:noWrap w:val="0"/>
            <w:vAlign w:val="center"/>
          </w:tcPr>
          <w:p>
            <w:pPr>
              <w:pStyle w:val="20"/>
            </w:pPr>
            <w:r>
              <w:t>一、一般公共服务支出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4536" w:type="dxa"/>
            <w:noWrap w:val="0"/>
            <w:vAlign w:val="center"/>
          </w:tcPr>
          <w:p>
            <w:pPr>
              <w:pStyle w:val="20"/>
            </w:pPr>
            <w:r>
              <w:t>二、政府性基金预算拨款收入</w:t>
            </w:r>
          </w:p>
        </w:tc>
        <w:tc>
          <w:tcPr>
            <w:tcW w:w="2126" w:type="dxa"/>
            <w:noWrap w:val="0"/>
            <w:vAlign w:val="center"/>
          </w:tcPr>
          <w:p>
            <w:pPr>
              <w:pStyle w:val="19"/>
            </w:pPr>
          </w:p>
        </w:tc>
        <w:tc>
          <w:tcPr>
            <w:tcW w:w="4535" w:type="dxa"/>
            <w:noWrap w:val="0"/>
            <w:vAlign w:val="center"/>
          </w:tcPr>
          <w:p>
            <w:pPr>
              <w:pStyle w:val="20"/>
            </w:pPr>
            <w:r>
              <w:t>二、外交支出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3</w:t>
            </w:r>
          </w:p>
        </w:tc>
        <w:tc>
          <w:tcPr>
            <w:tcW w:w="4536" w:type="dxa"/>
            <w:noWrap w:val="0"/>
            <w:vAlign w:val="center"/>
          </w:tcPr>
          <w:p>
            <w:pPr>
              <w:pStyle w:val="20"/>
            </w:pPr>
            <w:r>
              <w:t>三、国有资本经营预算拨款收入</w:t>
            </w:r>
          </w:p>
        </w:tc>
        <w:tc>
          <w:tcPr>
            <w:tcW w:w="2126" w:type="dxa"/>
            <w:noWrap w:val="0"/>
            <w:vAlign w:val="center"/>
          </w:tcPr>
          <w:p>
            <w:pPr>
              <w:pStyle w:val="19"/>
            </w:pPr>
          </w:p>
        </w:tc>
        <w:tc>
          <w:tcPr>
            <w:tcW w:w="4535" w:type="dxa"/>
            <w:noWrap w:val="0"/>
            <w:vAlign w:val="center"/>
          </w:tcPr>
          <w:p>
            <w:pPr>
              <w:pStyle w:val="20"/>
            </w:pPr>
            <w:r>
              <w:t>三、国防支出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4536" w:type="dxa"/>
            <w:noWrap w:val="0"/>
            <w:vAlign w:val="center"/>
          </w:tcPr>
          <w:p>
            <w:pPr>
              <w:pStyle w:val="20"/>
            </w:pPr>
            <w:r>
              <w:t>四、财政专户管理资金收入</w:t>
            </w:r>
          </w:p>
        </w:tc>
        <w:tc>
          <w:tcPr>
            <w:tcW w:w="2126" w:type="dxa"/>
            <w:noWrap w:val="0"/>
            <w:vAlign w:val="center"/>
          </w:tcPr>
          <w:p>
            <w:pPr>
              <w:pStyle w:val="19"/>
            </w:pPr>
          </w:p>
        </w:tc>
        <w:tc>
          <w:tcPr>
            <w:tcW w:w="4535" w:type="dxa"/>
            <w:noWrap w:val="0"/>
            <w:vAlign w:val="center"/>
          </w:tcPr>
          <w:p>
            <w:pPr>
              <w:pStyle w:val="20"/>
            </w:pPr>
            <w:r>
              <w:t>四、公共安全支出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4536" w:type="dxa"/>
            <w:noWrap w:val="0"/>
            <w:vAlign w:val="center"/>
          </w:tcPr>
          <w:p>
            <w:pPr>
              <w:pStyle w:val="20"/>
            </w:pPr>
            <w:r>
              <w:t>五、事业收入</w:t>
            </w:r>
          </w:p>
        </w:tc>
        <w:tc>
          <w:tcPr>
            <w:tcW w:w="2126" w:type="dxa"/>
            <w:noWrap w:val="0"/>
            <w:vAlign w:val="center"/>
          </w:tcPr>
          <w:p>
            <w:pPr>
              <w:pStyle w:val="19"/>
            </w:pPr>
          </w:p>
        </w:tc>
        <w:tc>
          <w:tcPr>
            <w:tcW w:w="4535" w:type="dxa"/>
            <w:noWrap w:val="0"/>
            <w:vAlign w:val="center"/>
          </w:tcPr>
          <w:p>
            <w:pPr>
              <w:pStyle w:val="20"/>
            </w:pPr>
            <w:r>
              <w:t>五、教育支出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4536" w:type="dxa"/>
            <w:noWrap w:val="0"/>
            <w:vAlign w:val="center"/>
          </w:tcPr>
          <w:p>
            <w:pPr>
              <w:pStyle w:val="20"/>
            </w:pPr>
            <w:r>
              <w:t>六、事业单位经营收入</w:t>
            </w:r>
          </w:p>
        </w:tc>
        <w:tc>
          <w:tcPr>
            <w:tcW w:w="2126" w:type="dxa"/>
            <w:noWrap w:val="0"/>
            <w:vAlign w:val="center"/>
          </w:tcPr>
          <w:p>
            <w:pPr>
              <w:pStyle w:val="19"/>
            </w:pPr>
          </w:p>
        </w:tc>
        <w:tc>
          <w:tcPr>
            <w:tcW w:w="4535" w:type="dxa"/>
            <w:noWrap w:val="0"/>
            <w:vAlign w:val="center"/>
          </w:tcPr>
          <w:p>
            <w:pPr>
              <w:pStyle w:val="20"/>
            </w:pPr>
            <w:r>
              <w:t>六、科学技术支出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4536" w:type="dxa"/>
            <w:noWrap w:val="0"/>
            <w:vAlign w:val="center"/>
          </w:tcPr>
          <w:p>
            <w:pPr>
              <w:pStyle w:val="20"/>
            </w:pPr>
            <w:r>
              <w:t>七、上级补助收入</w:t>
            </w:r>
          </w:p>
        </w:tc>
        <w:tc>
          <w:tcPr>
            <w:tcW w:w="2126" w:type="dxa"/>
            <w:noWrap w:val="0"/>
            <w:vAlign w:val="center"/>
          </w:tcPr>
          <w:p>
            <w:pPr>
              <w:pStyle w:val="19"/>
            </w:pPr>
          </w:p>
        </w:tc>
        <w:tc>
          <w:tcPr>
            <w:tcW w:w="4535" w:type="dxa"/>
            <w:noWrap w:val="0"/>
            <w:vAlign w:val="center"/>
          </w:tcPr>
          <w:p>
            <w:pPr>
              <w:pStyle w:val="20"/>
            </w:pPr>
            <w:r>
              <w:t>七、文化旅游体育与传媒支出</w:t>
            </w:r>
          </w:p>
        </w:tc>
        <w:tc>
          <w:tcPr>
            <w:tcW w:w="212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4536" w:type="dxa"/>
            <w:noWrap w:val="0"/>
            <w:vAlign w:val="center"/>
          </w:tcPr>
          <w:p>
            <w:pPr>
              <w:pStyle w:val="20"/>
            </w:pPr>
            <w:r>
              <w:t>八、附属单位上缴收入</w:t>
            </w:r>
          </w:p>
        </w:tc>
        <w:tc>
          <w:tcPr>
            <w:tcW w:w="2126" w:type="dxa"/>
            <w:noWrap w:val="0"/>
            <w:vAlign w:val="center"/>
          </w:tcPr>
          <w:p>
            <w:pPr>
              <w:pStyle w:val="19"/>
            </w:pPr>
          </w:p>
        </w:tc>
        <w:tc>
          <w:tcPr>
            <w:tcW w:w="4535" w:type="dxa"/>
            <w:noWrap w:val="0"/>
            <w:vAlign w:val="center"/>
          </w:tcPr>
          <w:p>
            <w:pPr>
              <w:pStyle w:val="20"/>
            </w:pPr>
            <w:r>
              <w:t>八、社会保障和就业支出</w:t>
            </w:r>
          </w:p>
        </w:tc>
        <w:tc>
          <w:tcPr>
            <w:tcW w:w="2126"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4536" w:type="dxa"/>
            <w:noWrap w:val="0"/>
            <w:vAlign w:val="center"/>
          </w:tcPr>
          <w:p>
            <w:pPr>
              <w:pStyle w:val="20"/>
            </w:pPr>
            <w:r>
              <w:t>九、其他收入</w:t>
            </w:r>
          </w:p>
        </w:tc>
        <w:tc>
          <w:tcPr>
            <w:tcW w:w="2126" w:type="dxa"/>
            <w:noWrap w:val="0"/>
            <w:vAlign w:val="center"/>
          </w:tcPr>
          <w:p>
            <w:pPr>
              <w:pStyle w:val="19"/>
            </w:pPr>
          </w:p>
        </w:tc>
        <w:tc>
          <w:tcPr>
            <w:tcW w:w="4535" w:type="dxa"/>
            <w:noWrap w:val="0"/>
            <w:vAlign w:val="center"/>
          </w:tcPr>
          <w:p>
            <w:pPr>
              <w:pStyle w:val="20"/>
            </w:pPr>
            <w:r>
              <w:t>九、社会保险基金支出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十、卫生健康支出</w:t>
            </w:r>
          </w:p>
        </w:tc>
        <w:tc>
          <w:tcPr>
            <w:tcW w:w="2126"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十一、节能环保支出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十二、城乡社区支出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十三、农林水支出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十四、交通运输支出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十五、资源勘探工业信息等支出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十六、商业服务业等支出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十七、金融支出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十八、援助其他地区支出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pPr>
            <w:r>
              <w:t>十九、自然资源海洋气象等支出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20</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二十、住房保障支出</w:t>
            </w:r>
          </w:p>
        </w:tc>
        <w:tc>
          <w:tcPr>
            <w:tcW w:w="2126"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21</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二十一、粮油物资储备支出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22</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二十二、国有资本经营预算支出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23</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二十三、灾害防治及应急管理支出</w:t>
            </w:r>
          </w:p>
        </w:tc>
        <w:tc>
          <w:tcPr>
            <w:tcW w:w="2126" w:type="dxa"/>
            <w:noWrap w:val="0"/>
            <w:vAlign w:val="top"/>
          </w:tcPr>
          <w:p>
            <w:pPr>
              <w:keepNext w:val="0"/>
              <w:keepLines w:val="0"/>
              <w:widowControl/>
              <w:suppressLineNumbers w:val="0"/>
              <w:jc w:val="center"/>
              <w:textAlignment w:val="top"/>
              <w:rPr>
                <w:rFonts w:hint="default" w:eastAsia="宋体"/>
                <w:lang w:val="en-US" w:eastAsia="zh-CN"/>
              </w:rPr>
            </w:pPr>
            <w:r>
              <w:rPr>
                <w:rFonts w:hint="eastAsia" w:eastAsia="宋体"/>
                <w:sz w:val="22"/>
                <w:szCs w:val="22"/>
                <w:lang w:val="en-US" w:eastAsia="zh-CN"/>
              </w:rPr>
              <w:t>7086.11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24</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二十四、预备费</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25</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二十五、其他支出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26</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二十六、转移性支出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27</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二十七、债务还本支出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28</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二十八、债务付息支出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29</w:t>
            </w:r>
          </w:p>
        </w:tc>
        <w:tc>
          <w:tcPr>
            <w:tcW w:w="4536" w:type="dxa"/>
            <w:noWrap w:val="0"/>
            <w:vAlign w:val="center"/>
          </w:tcPr>
          <w:p>
            <w:pPr>
              <w:pStyle w:val="20"/>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二十九、债务发行费用支出</w:t>
            </w:r>
          </w:p>
        </w:tc>
        <w:tc>
          <w:tcPr>
            <w:tcW w:w="2126" w:type="dxa"/>
            <w:noWrap w:val="0"/>
            <w:vAlign w:val="top"/>
          </w:tcPr>
          <w:p>
            <w:pPr>
              <w:jc w:val="center"/>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30</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p>
        </w:tc>
        <w:tc>
          <w:tcPr>
            <w:tcW w:w="2126" w:type="dxa"/>
            <w:noWrap w:val="0"/>
            <w:vAlign w:val="center"/>
          </w:tcPr>
          <w:p>
            <w:pPr>
              <w:pStyle w:val="19"/>
            </w:pP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三十、抗疫特别国债安排的支出</w:t>
            </w:r>
          </w:p>
        </w:tc>
        <w:tc>
          <w:tcPr>
            <w:tcW w:w="2126"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31</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r>
              <w:t>本年收入合计</w:t>
            </w:r>
          </w:p>
        </w:tc>
        <w:tc>
          <w:tcPr>
            <w:tcW w:w="2126" w:type="dxa"/>
            <w:noWrap w:val="0"/>
            <w:vAlign w:val="center"/>
          </w:tcPr>
          <w:p>
            <w:pPr>
              <w:pStyle w:val="19"/>
              <w:jc w:val="center"/>
              <w:rPr>
                <w:rFonts w:hint="default" w:ascii="Calibri" w:hAnsi="Calibri" w:eastAsia="方正书宋_GBK"/>
                <w:sz w:val="22"/>
                <w:szCs w:val="22"/>
                <w:lang w:val="en-US" w:eastAsia="zh-CN"/>
              </w:rPr>
            </w:pPr>
            <w:r>
              <w:rPr>
                <w:rFonts w:hint="eastAsia" w:ascii="Calibri" w:hAnsi="Calibri"/>
                <w:sz w:val="22"/>
                <w:szCs w:val="22"/>
                <w:lang w:val="en-US" w:eastAsia="zh-CN"/>
              </w:rPr>
              <w:t>1655.28</w:t>
            </w:r>
          </w:p>
        </w:tc>
        <w:tc>
          <w:tcPr>
            <w:tcW w:w="4535" w:type="dxa"/>
            <w:noWrap w:val="0"/>
            <w:vAlign w:val="center"/>
          </w:tcPr>
          <w:p>
            <w:pPr>
              <w:pStyle w:val="22"/>
              <w:rPr>
                <w:rFonts w:ascii="方正书宋_GBK" w:hAnsi="方正书宋_GBK" w:eastAsia="方正书宋_GBK" w:cs="方正书宋_GBK"/>
                <w:b/>
                <w:sz w:val="21"/>
                <w:szCs w:val="24"/>
                <w:lang w:val="en-US" w:eastAsia="uk-UA" w:bidi="ar-SA"/>
              </w:rPr>
            </w:pPr>
            <w:r>
              <w:t>本年支出合计</w:t>
            </w:r>
          </w:p>
        </w:tc>
        <w:tc>
          <w:tcPr>
            <w:tcW w:w="2126" w:type="dxa"/>
            <w:noWrap w:val="0"/>
            <w:vAlign w:val="center"/>
          </w:tcPr>
          <w:p>
            <w:pPr>
              <w:pStyle w:val="19"/>
              <w:jc w:val="center"/>
              <w:rPr>
                <w:rFonts w:hint="default" w:ascii="Calibri" w:hAnsi="Calibri" w:eastAsia="方正书宋_GBK" w:cs="Calibri"/>
                <w:sz w:val="22"/>
                <w:szCs w:val="22"/>
                <w:lang w:val="en-US" w:eastAsia="zh-CN"/>
              </w:rPr>
            </w:pPr>
            <w:r>
              <w:rPr>
                <w:rFonts w:hint="eastAsia" w:ascii="Calibri" w:hAnsi="Calibri" w:cs="Calibri"/>
                <w:sz w:val="22"/>
                <w:szCs w:val="22"/>
                <w:lang w:val="en-US" w:eastAsia="zh-CN"/>
              </w:rPr>
              <w:t>7137.88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32</w:t>
            </w:r>
          </w:p>
        </w:tc>
        <w:tc>
          <w:tcPr>
            <w:tcW w:w="4536" w:type="dxa"/>
            <w:noWrap w:val="0"/>
            <w:vAlign w:val="center"/>
          </w:tcPr>
          <w:p>
            <w:pPr>
              <w:pStyle w:val="20"/>
              <w:rPr>
                <w:rFonts w:ascii="方正书宋_GBK" w:hAnsi="方正书宋_GBK" w:eastAsia="方正书宋_GBK" w:cs="方正书宋_GBK"/>
                <w:sz w:val="21"/>
                <w:szCs w:val="24"/>
                <w:lang w:val="en-US" w:eastAsia="uk-UA" w:bidi="ar-SA"/>
              </w:rPr>
            </w:pPr>
            <w:r>
              <w:t>上年结转结余</w:t>
            </w:r>
          </w:p>
        </w:tc>
        <w:tc>
          <w:tcPr>
            <w:tcW w:w="2126" w:type="dxa"/>
            <w:noWrap w:val="0"/>
            <w:vAlign w:val="center"/>
          </w:tcPr>
          <w:p>
            <w:pPr>
              <w:pStyle w:val="19"/>
              <w:jc w:val="center"/>
              <w:rPr>
                <w:rFonts w:hint="default" w:ascii="Calibri" w:hAnsi="Calibri" w:eastAsia="方正书宋_GBK"/>
                <w:sz w:val="22"/>
                <w:szCs w:val="22"/>
                <w:lang w:val="en-US" w:eastAsia="zh-CN"/>
              </w:rPr>
            </w:pPr>
            <w:r>
              <w:rPr>
                <w:rFonts w:hint="eastAsia" w:ascii="Calibri" w:hAnsi="Calibri"/>
                <w:sz w:val="22"/>
                <w:szCs w:val="22"/>
                <w:lang w:val="en-US" w:eastAsia="zh-CN"/>
              </w:rPr>
              <w:t>5482.60</w:t>
            </w:r>
          </w:p>
        </w:tc>
        <w:tc>
          <w:tcPr>
            <w:tcW w:w="4535" w:type="dxa"/>
            <w:noWrap w:val="0"/>
            <w:vAlign w:val="center"/>
          </w:tcPr>
          <w:p>
            <w:pPr>
              <w:pStyle w:val="20"/>
              <w:rPr>
                <w:rFonts w:ascii="方正书宋_GBK" w:hAnsi="方正书宋_GBK" w:eastAsia="方正书宋_GBK" w:cs="方正书宋_GBK"/>
                <w:sz w:val="21"/>
                <w:szCs w:val="24"/>
                <w:lang w:val="en-US" w:eastAsia="uk-UA" w:bidi="ar-SA"/>
              </w:rPr>
            </w:pPr>
            <w:r>
              <w:t>年终结转结余</w:t>
            </w:r>
          </w:p>
        </w:tc>
        <w:tc>
          <w:tcPr>
            <w:tcW w:w="2126" w:type="dxa"/>
            <w:noWrap w:val="0"/>
            <w:vAlign w:val="center"/>
          </w:tcPr>
          <w:p>
            <w:pPr>
              <w:pStyle w:val="19"/>
              <w:jc w:val="center"/>
              <w:rPr>
                <w:rFonts w:hint="default" w:ascii="Calibri" w:hAnsi="Calibri" w:cs="Calibri"/>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33</w:t>
            </w:r>
          </w:p>
        </w:tc>
        <w:tc>
          <w:tcPr>
            <w:tcW w:w="4536" w:type="dxa"/>
            <w:noWrap w:val="0"/>
            <w:vAlign w:val="center"/>
          </w:tcPr>
          <w:p>
            <w:pPr>
              <w:pStyle w:val="22"/>
              <w:rPr>
                <w:rFonts w:ascii="方正书宋_GBK" w:hAnsi="方正书宋_GBK" w:eastAsia="方正书宋_GBK" w:cs="方正书宋_GBK"/>
                <w:b/>
                <w:sz w:val="21"/>
                <w:szCs w:val="24"/>
                <w:lang w:val="en-US" w:eastAsia="uk-UA" w:bidi="ar-SA"/>
              </w:rPr>
            </w:pPr>
            <w:r>
              <w:t>收入总计</w:t>
            </w:r>
          </w:p>
        </w:tc>
        <w:tc>
          <w:tcPr>
            <w:tcW w:w="2126" w:type="dxa"/>
            <w:noWrap w:val="0"/>
            <w:vAlign w:val="center"/>
          </w:tcPr>
          <w:p>
            <w:pPr>
              <w:pStyle w:val="19"/>
              <w:jc w:val="center"/>
              <w:rPr>
                <w:rFonts w:hint="default" w:ascii="Calibri" w:hAnsi="Calibri" w:eastAsia="方正书宋_GBK"/>
                <w:sz w:val="22"/>
                <w:szCs w:val="22"/>
                <w:lang w:val="en-US" w:eastAsia="zh-CN"/>
              </w:rPr>
            </w:pPr>
            <w:r>
              <w:rPr>
                <w:rFonts w:hint="eastAsia" w:ascii="Calibri" w:hAnsi="Calibri"/>
                <w:sz w:val="22"/>
                <w:szCs w:val="22"/>
                <w:lang w:val="en-US" w:eastAsia="zh-CN"/>
              </w:rPr>
              <w:t>7137.88</w:t>
            </w:r>
          </w:p>
        </w:tc>
        <w:tc>
          <w:tcPr>
            <w:tcW w:w="4535" w:type="dxa"/>
            <w:noWrap w:val="0"/>
            <w:vAlign w:val="center"/>
          </w:tcPr>
          <w:p>
            <w:pPr>
              <w:pStyle w:val="22"/>
              <w:rPr>
                <w:rFonts w:ascii="方正书宋_GBK" w:hAnsi="方正书宋_GBK" w:eastAsia="方正书宋_GBK" w:cs="方正书宋_GBK"/>
                <w:b/>
                <w:sz w:val="21"/>
                <w:szCs w:val="24"/>
                <w:lang w:val="en-US" w:eastAsia="uk-UA" w:bidi="ar-SA"/>
              </w:rPr>
            </w:pPr>
            <w:r>
              <w:t>支出总计</w:t>
            </w:r>
          </w:p>
        </w:tc>
        <w:tc>
          <w:tcPr>
            <w:tcW w:w="2126" w:type="dxa"/>
            <w:noWrap w:val="0"/>
            <w:vAlign w:val="center"/>
          </w:tcPr>
          <w:p>
            <w:pPr>
              <w:pStyle w:val="19"/>
              <w:jc w:val="center"/>
              <w:rPr>
                <w:rFonts w:hint="default" w:ascii="Calibri" w:hAnsi="Calibri" w:eastAsia="方正书宋_GBK" w:cs="Calibri"/>
                <w:sz w:val="22"/>
                <w:szCs w:val="22"/>
                <w:lang w:val="en-US" w:eastAsia="zh-CN"/>
              </w:rPr>
            </w:pPr>
            <w:r>
              <w:rPr>
                <w:rFonts w:hint="eastAsia" w:ascii="Calibri" w:hAnsi="Calibri" w:cs="Calibri"/>
                <w:sz w:val="22"/>
                <w:szCs w:val="22"/>
                <w:lang w:val="en-US" w:eastAsia="zh-CN"/>
              </w:rPr>
              <w:t>7137.88</w:t>
            </w:r>
          </w:p>
        </w:tc>
      </w:tr>
    </w:tbl>
    <w:p>
      <w:pPr>
        <w:sectPr>
          <w:footerReference r:id="rId7" w:type="default"/>
          <w:footerReference r:id="rId8" w:type="even"/>
          <w:pgSz w:w="16840" w:h="11900" w:orient="landscape"/>
          <w:pgMar w:top="1361" w:right="1020" w:bottom="1134" w:left="1020" w:header="720" w:footer="720" w:gutter="0"/>
          <w:pgNumType w:fmt="decimal"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203"/>
        <w:gridCol w:w="1545"/>
        <w:gridCol w:w="1260"/>
        <w:gridCol w:w="960"/>
        <w:gridCol w:w="985"/>
        <w:gridCol w:w="1134"/>
        <w:gridCol w:w="1134"/>
        <w:gridCol w:w="1134"/>
        <w:gridCol w:w="1134"/>
        <w:gridCol w:w="1134"/>
        <w:gridCol w:w="879"/>
        <w:gridCol w:w="1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8" w:type="dxa"/>
            <w:gridSpan w:val="5"/>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3253" w:type="dxa"/>
            <w:gridSpan w:val="3"/>
            <w:tcBorders>
              <w:top w:val="single" w:color="FFFFFF" w:sz="6" w:space="0"/>
              <w:left w:val="single" w:color="FFFFFF" w:sz="6" w:space="0"/>
              <w:right w:val="single" w:color="FFFFFF" w:sz="6" w:space="0"/>
            </w:tcBorders>
            <w:noWrap w:val="0"/>
            <w:vAlign w:val="center"/>
          </w:tcPr>
          <w:p>
            <w:pPr>
              <w:pStyle w:val="16"/>
              <w:rPr>
                <w:rFonts w:hint="default" w:eastAsia="方正小标宋_GBK"/>
                <w:lang w:val="en-US" w:eastAsia="zh-CN"/>
              </w:rPr>
            </w:pPr>
            <w:r>
              <w:t>预算年度：20</w:t>
            </w:r>
            <w:r>
              <w:rPr>
                <w:rFonts w:hint="eastAsia"/>
                <w:lang w:val="en-US" w:eastAsia="zh-CN"/>
              </w:rPr>
              <w:t>24</w:t>
            </w:r>
          </w:p>
        </w:tc>
        <w:tc>
          <w:tcPr>
            <w:tcW w:w="5402" w:type="dxa"/>
            <w:gridSpan w:val="5"/>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8"/>
            </w:pPr>
            <w:r>
              <w:t>序号</w:t>
            </w:r>
          </w:p>
        </w:tc>
        <w:tc>
          <w:tcPr>
            <w:tcW w:w="2748" w:type="dxa"/>
            <w:gridSpan w:val="2"/>
            <w:noWrap w:val="0"/>
            <w:vAlign w:val="center"/>
          </w:tcPr>
          <w:p>
            <w:pPr>
              <w:pStyle w:val="18"/>
            </w:pPr>
            <w:r>
              <w:t>功能分类科目</w:t>
            </w:r>
          </w:p>
        </w:tc>
        <w:tc>
          <w:tcPr>
            <w:tcW w:w="1260" w:type="dxa"/>
            <w:vMerge w:val="restart"/>
            <w:noWrap w:val="0"/>
            <w:vAlign w:val="center"/>
          </w:tcPr>
          <w:p>
            <w:pPr>
              <w:pStyle w:val="18"/>
            </w:pPr>
            <w:r>
              <w:t>合计</w:t>
            </w:r>
          </w:p>
        </w:tc>
        <w:tc>
          <w:tcPr>
            <w:tcW w:w="8494" w:type="dxa"/>
            <w:gridSpan w:val="8"/>
            <w:noWrap w:val="0"/>
            <w:vAlign w:val="center"/>
          </w:tcPr>
          <w:p>
            <w:pPr>
              <w:pStyle w:val="18"/>
            </w:pPr>
            <w:r>
              <w:t>本年收入</w:t>
            </w:r>
          </w:p>
        </w:tc>
        <w:tc>
          <w:tcPr>
            <w:tcW w:w="1121" w:type="dxa"/>
            <w:vMerge w:val="restart"/>
            <w:noWrap w:val="0"/>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1203" w:type="dxa"/>
            <w:noWrap w:val="0"/>
            <w:vAlign w:val="center"/>
          </w:tcPr>
          <w:p>
            <w:pPr>
              <w:pStyle w:val="18"/>
            </w:pPr>
            <w:r>
              <w:t>科目    编码</w:t>
            </w:r>
          </w:p>
        </w:tc>
        <w:tc>
          <w:tcPr>
            <w:tcW w:w="1545" w:type="dxa"/>
            <w:noWrap w:val="0"/>
            <w:vAlign w:val="center"/>
          </w:tcPr>
          <w:p>
            <w:pPr>
              <w:pStyle w:val="18"/>
            </w:pPr>
            <w:r>
              <w:t>科目名称</w:t>
            </w:r>
          </w:p>
        </w:tc>
        <w:tc>
          <w:tcPr>
            <w:tcW w:w="1260" w:type="dxa"/>
            <w:vMerge w:val="continue"/>
            <w:noWrap w:val="0"/>
            <w:vAlign w:val="top"/>
          </w:tcPr>
          <w:p/>
        </w:tc>
        <w:tc>
          <w:tcPr>
            <w:tcW w:w="960" w:type="dxa"/>
            <w:noWrap w:val="0"/>
            <w:vAlign w:val="center"/>
          </w:tcPr>
          <w:p>
            <w:pPr>
              <w:pStyle w:val="18"/>
            </w:pPr>
            <w:r>
              <w:t>小计</w:t>
            </w:r>
          </w:p>
        </w:tc>
        <w:tc>
          <w:tcPr>
            <w:tcW w:w="985" w:type="dxa"/>
            <w:noWrap w:val="0"/>
            <w:vAlign w:val="center"/>
          </w:tcPr>
          <w:p>
            <w:pPr>
              <w:pStyle w:val="18"/>
            </w:pPr>
            <w:r>
              <w:t>财政拨款 收入</w:t>
            </w:r>
          </w:p>
        </w:tc>
        <w:tc>
          <w:tcPr>
            <w:tcW w:w="1134" w:type="dxa"/>
            <w:noWrap w:val="0"/>
            <w:vAlign w:val="center"/>
          </w:tcPr>
          <w:p>
            <w:pPr>
              <w:pStyle w:val="18"/>
            </w:pPr>
            <w:r>
              <w:t>财政专户 收入</w:t>
            </w:r>
          </w:p>
        </w:tc>
        <w:tc>
          <w:tcPr>
            <w:tcW w:w="1134" w:type="dxa"/>
            <w:noWrap w:val="0"/>
            <w:vAlign w:val="center"/>
          </w:tcPr>
          <w:p>
            <w:pPr>
              <w:pStyle w:val="18"/>
            </w:pPr>
            <w:r>
              <w:t>事业收入</w:t>
            </w:r>
          </w:p>
        </w:tc>
        <w:tc>
          <w:tcPr>
            <w:tcW w:w="1134" w:type="dxa"/>
            <w:noWrap w:val="0"/>
            <w:vAlign w:val="center"/>
          </w:tcPr>
          <w:p>
            <w:pPr>
              <w:pStyle w:val="18"/>
            </w:pPr>
            <w:r>
              <w:t>经营收入</w:t>
            </w:r>
          </w:p>
        </w:tc>
        <w:tc>
          <w:tcPr>
            <w:tcW w:w="1134" w:type="dxa"/>
            <w:noWrap w:val="0"/>
            <w:vAlign w:val="center"/>
          </w:tcPr>
          <w:p>
            <w:pPr>
              <w:pStyle w:val="18"/>
            </w:pPr>
            <w:r>
              <w:t>上级补助收入</w:t>
            </w:r>
          </w:p>
        </w:tc>
        <w:tc>
          <w:tcPr>
            <w:tcW w:w="1134" w:type="dxa"/>
            <w:noWrap w:val="0"/>
            <w:vAlign w:val="center"/>
          </w:tcPr>
          <w:p>
            <w:pPr>
              <w:pStyle w:val="18"/>
            </w:pPr>
            <w:r>
              <w:t>附属单位上缴收入</w:t>
            </w:r>
          </w:p>
        </w:tc>
        <w:tc>
          <w:tcPr>
            <w:tcW w:w="879" w:type="dxa"/>
            <w:noWrap w:val="0"/>
            <w:vAlign w:val="center"/>
          </w:tcPr>
          <w:p>
            <w:pPr>
              <w:pStyle w:val="18"/>
            </w:pPr>
            <w:r>
              <w:t>其他收入</w:t>
            </w:r>
          </w:p>
        </w:tc>
        <w:tc>
          <w:tcPr>
            <w:tcW w:w="112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8"/>
            </w:pPr>
            <w:r>
              <w:t>栏次</w:t>
            </w:r>
          </w:p>
        </w:tc>
        <w:tc>
          <w:tcPr>
            <w:tcW w:w="1203" w:type="dxa"/>
            <w:noWrap w:val="0"/>
            <w:vAlign w:val="center"/>
          </w:tcPr>
          <w:p>
            <w:pPr>
              <w:pStyle w:val="18"/>
            </w:pPr>
            <w:r>
              <w:t>1</w:t>
            </w:r>
          </w:p>
        </w:tc>
        <w:tc>
          <w:tcPr>
            <w:tcW w:w="1545" w:type="dxa"/>
            <w:noWrap w:val="0"/>
            <w:vAlign w:val="center"/>
          </w:tcPr>
          <w:p>
            <w:pPr>
              <w:pStyle w:val="18"/>
            </w:pPr>
            <w:r>
              <w:t>2</w:t>
            </w:r>
          </w:p>
        </w:tc>
        <w:tc>
          <w:tcPr>
            <w:tcW w:w="1260" w:type="dxa"/>
            <w:noWrap w:val="0"/>
            <w:vAlign w:val="center"/>
          </w:tcPr>
          <w:p>
            <w:pPr>
              <w:pStyle w:val="18"/>
            </w:pPr>
            <w:r>
              <w:t>3</w:t>
            </w:r>
          </w:p>
        </w:tc>
        <w:tc>
          <w:tcPr>
            <w:tcW w:w="960" w:type="dxa"/>
            <w:noWrap w:val="0"/>
            <w:vAlign w:val="center"/>
          </w:tcPr>
          <w:p>
            <w:pPr>
              <w:pStyle w:val="18"/>
            </w:pPr>
            <w:r>
              <w:t>4</w:t>
            </w:r>
          </w:p>
        </w:tc>
        <w:tc>
          <w:tcPr>
            <w:tcW w:w="985" w:type="dxa"/>
            <w:noWrap w:val="0"/>
            <w:vAlign w:val="center"/>
          </w:tcPr>
          <w:p>
            <w:pPr>
              <w:pStyle w:val="18"/>
            </w:pPr>
            <w:r>
              <w:t>5</w:t>
            </w:r>
          </w:p>
        </w:tc>
        <w:tc>
          <w:tcPr>
            <w:tcW w:w="1134" w:type="dxa"/>
            <w:noWrap w:val="0"/>
            <w:vAlign w:val="center"/>
          </w:tcPr>
          <w:p>
            <w:pPr>
              <w:pStyle w:val="18"/>
            </w:pPr>
            <w:r>
              <w:t>6</w:t>
            </w:r>
          </w:p>
        </w:tc>
        <w:tc>
          <w:tcPr>
            <w:tcW w:w="1134" w:type="dxa"/>
            <w:noWrap w:val="0"/>
            <w:vAlign w:val="center"/>
          </w:tcPr>
          <w:p>
            <w:pPr>
              <w:pStyle w:val="18"/>
            </w:pPr>
            <w:r>
              <w:t>7</w:t>
            </w:r>
          </w:p>
        </w:tc>
        <w:tc>
          <w:tcPr>
            <w:tcW w:w="1134" w:type="dxa"/>
            <w:noWrap w:val="0"/>
            <w:vAlign w:val="center"/>
          </w:tcPr>
          <w:p>
            <w:pPr>
              <w:pStyle w:val="18"/>
            </w:pPr>
            <w:r>
              <w:t>8</w:t>
            </w:r>
          </w:p>
        </w:tc>
        <w:tc>
          <w:tcPr>
            <w:tcW w:w="1134" w:type="dxa"/>
            <w:noWrap w:val="0"/>
            <w:vAlign w:val="center"/>
          </w:tcPr>
          <w:p>
            <w:pPr>
              <w:pStyle w:val="18"/>
            </w:pPr>
            <w:r>
              <w:t>9</w:t>
            </w:r>
          </w:p>
        </w:tc>
        <w:tc>
          <w:tcPr>
            <w:tcW w:w="1134" w:type="dxa"/>
            <w:noWrap w:val="0"/>
            <w:vAlign w:val="center"/>
          </w:tcPr>
          <w:p>
            <w:pPr>
              <w:pStyle w:val="18"/>
            </w:pPr>
            <w:r>
              <w:t>10</w:t>
            </w:r>
          </w:p>
        </w:tc>
        <w:tc>
          <w:tcPr>
            <w:tcW w:w="879" w:type="dxa"/>
            <w:noWrap w:val="0"/>
            <w:vAlign w:val="center"/>
          </w:tcPr>
          <w:p>
            <w:pPr>
              <w:pStyle w:val="18"/>
            </w:pPr>
            <w:r>
              <w:t>11</w:t>
            </w:r>
          </w:p>
        </w:tc>
        <w:tc>
          <w:tcPr>
            <w:tcW w:w="1121" w:type="dxa"/>
            <w:noWrap w:val="0"/>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w:t>
            </w:r>
          </w:p>
        </w:tc>
        <w:tc>
          <w:tcPr>
            <w:tcW w:w="1203" w:type="dxa"/>
            <w:noWrap w:val="0"/>
            <w:vAlign w:val="center"/>
          </w:tcPr>
          <w:p>
            <w:pPr>
              <w:jc w:val="center"/>
              <w:rPr>
                <w:sz w:val="21"/>
                <w:szCs w:val="21"/>
              </w:rPr>
            </w:pPr>
          </w:p>
        </w:tc>
        <w:tc>
          <w:tcPr>
            <w:tcW w:w="1545" w:type="dxa"/>
            <w:noWrap w:val="0"/>
            <w:vAlign w:val="center"/>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1"/>
                <w:szCs w:val="21"/>
                <w:u w:val="none"/>
                <w:lang w:val="en-US" w:eastAsia="zh-CN" w:bidi="ar"/>
              </w:rPr>
              <w:t>合计</w:t>
            </w:r>
          </w:p>
        </w:tc>
        <w:tc>
          <w:tcPr>
            <w:tcW w:w="1260" w:type="dxa"/>
            <w:noWrap w:val="0"/>
            <w:vAlign w:val="center"/>
          </w:tcPr>
          <w:p>
            <w:pPr>
              <w:keepNext w:val="0"/>
              <w:keepLines w:val="0"/>
              <w:widowControl/>
              <w:suppressLineNumbers w:val="0"/>
              <w:jc w:val="center"/>
              <w:textAlignment w:val="top"/>
              <w:rPr>
                <w:rFonts w:hint="default" w:eastAsia="宋体"/>
                <w:sz w:val="21"/>
                <w:szCs w:val="21"/>
                <w:lang w:val="en-US" w:eastAsia="zh-CN"/>
              </w:rPr>
            </w:pPr>
            <w:r>
              <w:rPr>
                <w:rFonts w:hint="eastAsia" w:eastAsia="宋体"/>
                <w:sz w:val="21"/>
                <w:szCs w:val="21"/>
                <w:lang w:val="en-US" w:eastAsia="zh-CN"/>
              </w:rPr>
              <w:t>7137.88</w:t>
            </w:r>
          </w:p>
        </w:tc>
        <w:tc>
          <w:tcPr>
            <w:tcW w:w="960" w:type="dxa"/>
            <w:noWrap w:val="0"/>
            <w:vAlign w:val="center"/>
          </w:tcPr>
          <w:p>
            <w:pPr>
              <w:keepNext w:val="0"/>
              <w:keepLines w:val="0"/>
              <w:widowControl/>
              <w:suppressLineNumbers w:val="0"/>
              <w:jc w:val="center"/>
              <w:textAlignment w:val="top"/>
              <w:rPr>
                <w:rFonts w:hint="default" w:eastAsia="宋体"/>
                <w:sz w:val="21"/>
                <w:szCs w:val="21"/>
                <w:lang w:val="en-US" w:eastAsia="zh-CN"/>
              </w:rPr>
            </w:pPr>
            <w:r>
              <w:rPr>
                <w:rFonts w:hint="eastAsia" w:eastAsia="宋体"/>
                <w:sz w:val="21"/>
                <w:szCs w:val="21"/>
                <w:lang w:val="en-US" w:eastAsia="zh-CN"/>
              </w:rPr>
              <w:t>7137.88</w:t>
            </w:r>
          </w:p>
        </w:tc>
        <w:tc>
          <w:tcPr>
            <w:tcW w:w="985" w:type="dxa"/>
            <w:noWrap w:val="0"/>
            <w:vAlign w:val="center"/>
          </w:tcPr>
          <w:p>
            <w:pPr>
              <w:keepNext w:val="0"/>
              <w:keepLines w:val="0"/>
              <w:widowControl/>
              <w:suppressLineNumbers w:val="0"/>
              <w:jc w:val="center"/>
              <w:textAlignment w:val="top"/>
              <w:rPr>
                <w:rFonts w:hint="default" w:eastAsia="宋体"/>
                <w:sz w:val="21"/>
                <w:szCs w:val="21"/>
                <w:lang w:val="en-US" w:eastAsia="zh-CN"/>
              </w:rPr>
            </w:pPr>
            <w:r>
              <w:rPr>
                <w:rFonts w:hint="eastAsia" w:eastAsia="宋体"/>
                <w:sz w:val="21"/>
                <w:szCs w:val="21"/>
                <w:lang w:val="en-US" w:eastAsia="zh-CN"/>
              </w:rPr>
              <w:t>7137.88</w:t>
            </w: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1134" w:type="dxa"/>
            <w:noWrap w:val="0"/>
            <w:vAlign w:val="center"/>
          </w:tcPr>
          <w:p>
            <w:pPr>
              <w:pStyle w:val="23"/>
            </w:pPr>
          </w:p>
        </w:tc>
        <w:tc>
          <w:tcPr>
            <w:tcW w:w="879" w:type="dxa"/>
            <w:noWrap w:val="0"/>
            <w:vAlign w:val="center"/>
          </w:tcPr>
          <w:p>
            <w:pPr>
              <w:pStyle w:val="23"/>
            </w:pPr>
          </w:p>
        </w:tc>
        <w:tc>
          <w:tcPr>
            <w:tcW w:w="1121"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2</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208</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24.10</w:t>
            </w:r>
          </w:p>
        </w:tc>
        <w:tc>
          <w:tcPr>
            <w:tcW w:w="960" w:type="dxa"/>
            <w:noWrap w:val="0"/>
            <w:vAlign w:val="top"/>
          </w:tcPr>
          <w:p>
            <w:pPr>
              <w:keepNext w:val="0"/>
              <w:keepLines w:val="0"/>
              <w:widowControl/>
              <w:suppressLineNumbers w:val="0"/>
              <w:jc w:val="center"/>
              <w:textAlignment w:val="top"/>
              <w:rPr>
                <w:rFonts w:hint="default" w:eastAsia="宋体"/>
                <w:sz w:val="21"/>
                <w:szCs w:val="21"/>
                <w:lang w:val="en-US" w:eastAsia="zh-CN"/>
              </w:rPr>
            </w:pPr>
            <w:r>
              <w:rPr>
                <w:rFonts w:hint="eastAsia" w:ascii="Calibri" w:hAnsi="Calibri" w:eastAsia="宋体" w:cs="Calibri"/>
                <w:i w:val="0"/>
                <w:iCs w:val="0"/>
                <w:color w:val="000000"/>
                <w:kern w:val="0"/>
                <w:sz w:val="22"/>
                <w:szCs w:val="22"/>
                <w:u w:val="none"/>
                <w:lang w:val="en-US" w:eastAsia="zh-CN" w:bidi="ar"/>
              </w:rPr>
              <w:t>24.10</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24.10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3</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20805</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24.10</w:t>
            </w:r>
          </w:p>
        </w:tc>
        <w:tc>
          <w:tcPr>
            <w:tcW w:w="9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24.10</w:t>
            </w:r>
          </w:p>
        </w:tc>
        <w:tc>
          <w:tcPr>
            <w:tcW w:w="985"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24.10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4</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2080505</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2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24.10</w:t>
            </w:r>
          </w:p>
        </w:tc>
        <w:tc>
          <w:tcPr>
            <w:tcW w:w="9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24.10</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24.10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noWrap w:val="0"/>
            <w:vAlign w:val="center"/>
          </w:tcPr>
          <w:p>
            <w:pPr>
              <w:pStyle w:val="21"/>
            </w:pPr>
            <w:r>
              <w:t>5</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210</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12.50</w:t>
            </w:r>
          </w:p>
        </w:tc>
        <w:tc>
          <w:tcPr>
            <w:tcW w:w="9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12.50</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12.50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6</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21011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12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12.50</w:t>
            </w:r>
          </w:p>
        </w:tc>
        <w:tc>
          <w:tcPr>
            <w:tcW w:w="9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12.50</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12.50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7</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2101101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行政单位医疗</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default" w:ascii="Calibri" w:hAnsi="Calibri" w:eastAsia="宋体" w:cs="Calibri"/>
                <w:i w:val="0"/>
                <w:iCs w:val="0"/>
                <w:color w:val="000000"/>
                <w:kern w:val="0"/>
                <w:sz w:val="22"/>
                <w:szCs w:val="22"/>
                <w:u w:val="none"/>
                <w:lang w:val="en-US" w:eastAsia="zh-CN" w:bidi="ar"/>
              </w:rPr>
              <w:t>9.</w:t>
            </w:r>
            <w:r>
              <w:rPr>
                <w:rFonts w:hint="eastAsia" w:ascii="Calibri" w:hAnsi="Calibri" w:eastAsia="宋体" w:cs="Calibri"/>
                <w:i w:val="0"/>
                <w:iCs w:val="0"/>
                <w:color w:val="000000"/>
                <w:kern w:val="0"/>
                <w:sz w:val="22"/>
                <w:szCs w:val="22"/>
                <w:u w:val="none"/>
                <w:lang w:val="en-US" w:eastAsia="zh-CN" w:bidi="ar"/>
              </w:rPr>
              <w:t>52</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9.</w:t>
            </w:r>
            <w:r>
              <w:rPr>
                <w:rFonts w:hint="eastAsia" w:ascii="Calibri" w:hAnsi="Calibri" w:eastAsia="宋体" w:cs="Calibri"/>
                <w:i w:val="0"/>
                <w:iCs w:val="0"/>
                <w:color w:val="000000"/>
                <w:kern w:val="0"/>
                <w:sz w:val="22"/>
                <w:szCs w:val="22"/>
                <w:u w:val="none"/>
                <w:lang w:val="en-US" w:eastAsia="zh-CN" w:bidi="ar"/>
              </w:rPr>
              <w:t>52</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9.</w:t>
            </w:r>
            <w:r>
              <w:rPr>
                <w:rFonts w:hint="eastAsia" w:ascii="Calibri" w:hAnsi="Calibri" w:eastAsia="宋体" w:cs="Calibri"/>
                <w:i w:val="0"/>
                <w:iCs w:val="0"/>
                <w:color w:val="000000"/>
                <w:kern w:val="0"/>
                <w:sz w:val="22"/>
                <w:szCs w:val="22"/>
                <w:u w:val="none"/>
                <w:lang w:val="en-US" w:eastAsia="zh-CN" w:bidi="ar"/>
              </w:rPr>
              <w:t>52</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8</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2101103</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公务员医疗补助</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2.98</w:t>
            </w:r>
          </w:p>
        </w:tc>
        <w:tc>
          <w:tcPr>
            <w:tcW w:w="9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2.98</w:t>
            </w:r>
          </w:p>
        </w:tc>
        <w:tc>
          <w:tcPr>
            <w:tcW w:w="985"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2.98</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9</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12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15.17</w:t>
            </w:r>
          </w:p>
        </w:tc>
        <w:tc>
          <w:tcPr>
            <w:tcW w:w="9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15.17</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15.17</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10</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22102</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15.17</w:t>
            </w:r>
          </w:p>
        </w:tc>
        <w:tc>
          <w:tcPr>
            <w:tcW w:w="9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15.17</w:t>
            </w:r>
          </w:p>
        </w:tc>
        <w:tc>
          <w:tcPr>
            <w:tcW w:w="985"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15.17</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11</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2210201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住房公积金</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15.17</w:t>
            </w:r>
          </w:p>
        </w:tc>
        <w:tc>
          <w:tcPr>
            <w:tcW w:w="9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15.17</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15.17</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12</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7086.11</w:t>
            </w:r>
          </w:p>
        </w:tc>
        <w:tc>
          <w:tcPr>
            <w:tcW w:w="9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7086.11</w:t>
            </w:r>
          </w:p>
        </w:tc>
        <w:tc>
          <w:tcPr>
            <w:tcW w:w="985"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7086.11</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13</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应急管理事务</w:t>
            </w:r>
          </w:p>
        </w:tc>
        <w:tc>
          <w:tcPr>
            <w:tcW w:w="1260" w:type="dxa"/>
            <w:noWrap w:val="0"/>
            <w:vAlign w:val="top"/>
          </w:tcPr>
          <w:p>
            <w:pPr>
              <w:keepNext w:val="0"/>
              <w:keepLines w:val="0"/>
              <w:widowControl/>
              <w:suppressLineNumbers w:val="0"/>
              <w:jc w:val="center"/>
              <w:textAlignment w:val="top"/>
              <w:rPr>
                <w:rFonts w:hint="default" w:eastAsia="宋体"/>
                <w:sz w:val="21"/>
                <w:szCs w:val="21"/>
                <w:lang w:val="en-US" w:eastAsia="zh-CN"/>
              </w:rPr>
            </w:pPr>
            <w:r>
              <w:rPr>
                <w:rFonts w:hint="eastAsia" w:eastAsia="宋体"/>
                <w:sz w:val="21"/>
                <w:szCs w:val="21"/>
                <w:lang w:val="en-US" w:eastAsia="zh-CN"/>
              </w:rPr>
              <w:t>661.05</w:t>
            </w:r>
          </w:p>
        </w:tc>
        <w:tc>
          <w:tcPr>
            <w:tcW w:w="960" w:type="dxa"/>
            <w:noWrap w:val="0"/>
            <w:vAlign w:val="top"/>
          </w:tcPr>
          <w:p>
            <w:pPr>
              <w:keepNext w:val="0"/>
              <w:keepLines w:val="0"/>
              <w:widowControl/>
              <w:suppressLineNumbers w:val="0"/>
              <w:jc w:val="center"/>
              <w:textAlignment w:val="top"/>
              <w:rPr>
                <w:rFonts w:hint="default" w:eastAsia="宋体"/>
                <w:sz w:val="21"/>
                <w:szCs w:val="21"/>
                <w:lang w:val="en-US" w:eastAsia="zh-CN"/>
              </w:rPr>
            </w:pPr>
            <w:r>
              <w:rPr>
                <w:rFonts w:hint="eastAsia" w:eastAsia="宋体"/>
                <w:sz w:val="21"/>
                <w:szCs w:val="21"/>
                <w:lang w:val="en-US" w:eastAsia="zh-CN"/>
              </w:rPr>
              <w:t>661.05</w:t>
            </w:r>
          </w:p>
        </w:tc>
        <w:tc>
          <w:tcPr>
            <w:tcW w:w="985" w:type="dxa"/>
            <w:noWrap w:val="0"/>
            <w:vAlign w:val="top"/>
          </w:tcPr>
          <w:p>
            <w:pPr>
              <w:keepNext w:val="0"/>
              <w:keepLines w:val="0"/>
              <w:widowControl/>
              <w:suppressLineNumbers w:val="0"/>
              <w:jc w:val="center"/>
              <w:textAlignment w:val="top"/>
              <w:rPr>
                <w:rFonts w:hint="default" w:eastAsia="宋体"/>
                <w:sz w:val="21"/>
                <w:szCs w:val="21"/>
                <w:lang w:val="en-US" w:eastAsia="zh-CN"/>
              </w:rPr>
            </w:pPr>
            <w:r>
              <w:rPr>
                <w:rFonts w:hint="eastAsia" w:eastAsia="宋体"/>
                <w:sz w:val="21"/>
                <w:szCs w:val="21"/>
                <w:lang w:val="en-US" w:eastAsia="zh-CN"/>
              </w:rPr>
              <w:t>661.05</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pPr>
            <w:r>
              <w:t>14</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2240101</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行政运行</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eastAsia="宋体"/>
                <w:sz w:val="21"/>
                <w:szCs w:val="21"/>
                <w:lang w:val="en-US" w:eastAsia="zh-CN"/>
              </w:rPr>
              <w:t>501.49</w:t>
            </w:r>
          </w:p>
        </w:tc>
        <w:tc>
          <w:tcPr>
            <w:tcW w:w="960" w:type="dxa"/>
            <w:noWrap w:val="0"/>
            <w:vAlign w:val="top"/>
          </w:tcPr>
          <w:p>
            <w:pPr>
              <w:keepNext w:val="0"/>
              <w:keepLines w:val="0"/>
              <w:widowControl/>
              <w:suppressLineNumbers w:val="0"/>
              <w:jc w:val="center"/>
              <w:textAlignment w:val="top"/>
              <w:rPr>
                <w:rFonts w:hint="default" w:eastAsia="宋体"/>
                <w:sz w:val="21"/>
                <w:szCs w:val="21"/>
                <w:lang w:val="en-US" w:eastAsia="zh-CN"/>
              </w:rPr>
            </w:pPr>
            <w:r>
              <w:rPr>
                <w:rFonts w:hint="eastAsia" w:eastAsia="宋体"/>
                <w:sz w:val="21"/>
                <w:szCs w:val="21"/>
                <w:lang w:val="en-US" w:eastAsia="zh-CN"/>
              </w:rPr>
              <w:t>501.49</w:t>
            </w:r>
          </w:p>
        </w:tc>
        <w:tc>
          <w:tcPr>
            <w:tcW w:w="985" w:type="dxa"/>
            <w:noWrap w:val="0"/>
            <w:vAlign w:val="top"/>
          </w:tcPr>
          <w:p>
            <w:pPr>
              <w:keepNext w:val="0"/>
              <w:keepLines w:val="0"/>
              <w:widowControl/>
              <w:suppressLineNumbers w:val="0"/>
              <w:jc w:val="center"/>
              <w:textAlignment w:val="top"/>
              <w:rPr>
                <w:rFonts w:hint="default" w:eastAsia="宋体"/>
                <w:sz w:val="21"/>
                <w:szCs w:val="21"/>
                <w:lang w:val="en-US" w:eastAsia="zh-CN"/>
              </w:rPr>
            </w:pPr>
            <w:r>
              <w:rPr>
                <w:rFonts w:hint="eastAsia" w:eastAsia="宋体"/>
                <w:sz w:val="21"/>
                <w:szCs w:val="21"/>
                <w:lang w:val="en-US" w:eastAsia="zh-CN"/>
              </w:rPr>
              <w:t>501.49</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15</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2240102</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一般行政管理事务</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72.73</w:t>
            </w:r>
          </w:p>
        </w:tc>
        <w:tc>
          <w:tcPr>
            <w:tcW w:w="9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72.73</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72.73</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16</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灾害风险防治</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1.00</w:t>
            </w:r>
          </w:p>
        </w:tc>
        <w:tc>
          <w:tcPr>
            <w:tcW w:w="9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1.00</w:t>
            </w:r>
          </w:p>
        </w:tc>
        <w:tc>
          <w:tcPr>
            <w:tcW w:w="985"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1.00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17</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2240106</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安全监管</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50.44</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50.44</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50.44</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18</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2240108</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应急救援</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9.09</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9.09</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9.09</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19</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2240109</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应急管理</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26.30</w:t>
            </w:r>
          </w:p>
        </w:tc>
        <w:tc>
          <w:tcPr>
            <w:tcW w:w="9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26.30</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26.30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20</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22402</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消防救援事务</w:t>
            </w:r>
          </w:p>
        </w:tc>
        <w:tc>
          <w:tcPr>
            <w:tcW w:w="1260" w:type="dxa"/>
            <w:noWrap w:val="0"/>
            <w:vAlign w:val="top"/>
          </w:tcPr>
          <w:p>
            <w:pPr>
              <w:keepNext w:val="0"/>
              <w:keepLines w:val="0"/>
              <w:widowControl/>
              <w:suppressLineNumbers w:val="0"/>
              <w:jc w:val="center"/>
              <w:textAlignment w:val="top"/>
              <w:rPr>
                <w:rFonts w:hint="default" w:asciiTheme="minorAscii" w:hAnsiTheme="minorAscii"/>
                <w:sz w:val="22"/>
                <w:szCs w:val="22"/>
              </w:rPr>
            </w:pPr>
            <w:r>
              <w:rPr>
                <w:rFonts w:hint="default" w:eastAsia="宋体" w:asciiTheme="minorAscii" w:hAnsiTheme="minorAscii"/>
                <w:sz w:val="22"/>
                <w:szCs w:val="22"/>
                <w:lang w:val="en-US" w:eastAsia="zh-CN"/>
              </w:rPr>
              <w:t>805.27</w:t>
            </w:r>
          </w:p>
        </w:tc>
        <w:tc>
          <w:tcPr>
            <w:tcW w:w="960" w:type="dxa"/>
            <w:noWrap w:val="0"/>
            <w:vAlign w:val="top"/>
          </w:tcPr>
          <w:p>
            <w:pPr>
              <w:keepNext w:val="0"/>
              <w:keepLines w:val="0"/>
              <w:widowControl/>
              <w:suppressLineNumbers w:val="0"/>
              <w:jc w:val="center"/>
              <w:textAlignment w:val="top"/>
              <w:rPr>
                <w:rFonts w:hint="default" w:asciiTheme="minorAscii" w:hAnsiTheme="minorAscii"/>
                <w:sz w:val="22"/>
                <w:szCs w:val="22"/>
              </w:rPr>
            </w:pPr>
            <w:r>
              <w:rPr>
                <w:rFonts w:hint="default" w:eastAsia="宋体" w:asciiTheme="minorAscii" w:hAnsiTheme="minorAscii"/>
                <w:sz w:val="22"/>
                <w:szCs w:val="22"/>
                <w:lang w:val="en-US" w:eastAsia="zh-CN"/>
              </w:rPr>
              <w:t>805.27</w:t>
            </w:r>
          </w:p>
        </w:tc>
        <w:tc>
          <w:tcPr>
            <w:tcW w:w="985" w:type="dxa"/>
            <w:noWrap w:val="0"/>
            <w:vAlign w:val="top"/>
          </w:tcPr>
          <w:p>
            <w:pPr>
              <w:keepNext w:val="0"/>
              <w:keepLines w:val="0"/>
              <w:widowControl/>
              <w:suppressLineNumbers w:val="0"/>
              <w:jc w:val="center"/>
              <w:textAlignment w:val="top"/>
              <w:rPr>
                <w:rFonts w:hint="default" w:asciiTheme="minorAscii" w:hAnsiTheme="minorAscii"/>
                <w:sz w:val="22"/>
                <w:szCs w:val="22"/>
              </w:rPr>
            </w:pPr>
            <w:r>
              <w:rPr>
                <w:rFonts w:hint="default" w:eastAsia="宋体" w:asciiTheme="minorAscii" w:hAnsiTheme="minorAscii"/>
                <w:sz w:val="22"/>
                <w:szCs w:val="22"/>
                <w:lang w:val="en-US" w:eastAsia="zh-CN"/>
              </w:rPr>
              <w:t>805.27</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21</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2240204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消防应急救援</w:t>
            </w:r>
          </w:p>
        </w:tc>
        <w:tc>
          <w:tcPr>
            <w:tcW w:w="1260" w:type="dxa"/>
            <w:noWrap w:val="0"/>
            <w:vAlign w:val="top"/>
          </w:tcPr>
          <w:p>
            <w:pPr>
              <w:keepNext w:val="0"/>
              <w:keepLines w:val="0"/>
              <w:widowControl/>
              <w:suppressLineNumbers w:val="0"/>
              <w:jc w:val="center"/>
              <w:textAlignment w:val="top"/>
              <w:rPr>
                <w:rFonts w:hint="default" w:eastAsia="宋体" w:asciiTheme="minorAscii" w:hAnsiTheme="minorAscii"/>
                <w:sz w:val="22"/>
                <w:szCs w:val="22"/>
                <w:lang w:val="en-US" w:eastAsia="zh-CN"/>
              </w:rPr>
            </w:pPr>
            <w:r>
              <w:rPr>
                <w:rFonts w:hint="default" w:eastAsia="宋体" w:asciiTheme="minorAscii" w:hAnsiTheme="minorAscii"/>
                <w:sz w:val="22"/>
                <w:szCs w:val="22"/>
                <w:lang w:val="en-US" w:eastAsia="zh-CN"/>
              </w:rPr>
              <w:t>805.27</w:t>
            </w:r>
          </w:p>
        </w:tc>
        <w:tc>
          <w:tcPr>
            <w:tcW w:w="960" w:type="dxa"/>
            <w:noWrap w:val="0"/>
            <w:vAlign w:val="top"/>
          </w:tcPr>
          <w:p>
            <w:pPr>
              <w:keepNext w:val="0"/>
              <w:keepLines w:val="0"/>
              <w:widowControl/>
              <w:suppressLineNumbers w:val="0"/>
              <w:jc w:val="center"/>
              <w:textAlignment w:val="top"/>
              <w:rPr>
                <w:rFonts w:hint="default" w:asciiTheme="minorAscii" w:hAnsiTheme="minorAscii"/>
                <w:sz w:val="22"/>
                <w:szCs w:val="22"/>
              </w:rPr>
            </w:pPr>
            <w:r>
              <w:rPr>
                <w:rFonts w:hint="default" w:eastAsia="宋体" w:asciiTheme="minorAscii" w:hAnsiTheme="minorAscii"/>
                <w:sz w:val="22"/>
                <w:szCs w:val="22"/>
                <w:lang w:val="en-US" w:eastAsia="zh-CN"/>
              </w:rPr>
              <w:t>805.27</w:t>
            </w:r>
          </w:p>
        </w:tc>
        <w:tc>
          <w:tcPr>
            <w:tcW w:w="985" w:type="dxa"/>
            <w:noWrap w:val="0"/>
            <w:vAlign w:val="top"/>
          </w:tcPr>
          <w:p>
            <w:pPr>
              <w:keepNext w:val="0"/>
              <w:keepLines w:val="0"/>
              <w:widowControl/>
              <w:suppressLineNumbers w:val="0"/>
              <w:jc w:val="center"/>
              <w:textAlignment w:val="top"/>
              <w:rPr>
                <w:rFonts w:hint="default" w:asciiTheme="minorAscii" w:hAnsiTheme="minorAscii"/>
                <w:sz w:val="22"/>
                <w:szCs w:val="22"/>
              </w:rPr>
            </w:pPr>
            <w:r>
              <w:rPr>
                <w:rFonts w:hint="default" w:eastAsia="宋体" w:asciiTheme="minorAscii" w:hAnsiTheme="minorAscii"/>
                <w:sz w:val="22"/>
                <w:szCs w:val="22"/>
                <w:lang w:val="en-US" w:eastAsia="zh-CN"/>
              </w:rPr>
              <w:t>805.27</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22</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矿山安全</w:t>
            </w:r>
          </w:p>
        </w:tc>
        <w:tc>
          <w:tcPr>
            <w:tcW w:w="1260" w:type="dxa"/>
            <w:noWrap w:val="0"/>
            <w:vAlign w:val="top"/>
          </w:tcPr>
          <w:p>
            <w:pPr>
              <w:keepNext w:val="0"/>
              <w:keepLines w:val="0"/>
              <w:widowControl/>
              <w:suppressLineNumbers w:val="0"/>
              <w:jc w:val="center"/>
              <w:textAlignment w:val="top"/>
              <w:rPr>
                <w:rFonts w:hint="default"/>
                <w:sz w:val="21"/>
                <w:szCs w:val="21"/>
                <w:lang w:val="en-US"/>
              </w:rPr>
            </w:pPr>
            <w:r>
              <w:rPr>
                <w:rFonts w:hint="eastAsia" w:ascii="Calibri" w:hAnsi="Calibri" w:eastAsia="宋体" w:cs="Calibri"/>
                <w:i w:val="0"/>
                <w:iCs w:val="0"/>
                <w:color w:val="000000"/>
                <w:kern w:val="0"/>
                <w:sz w:val="22"/>
                <w:szCs w:val="22"/>
                <w:u w:val="none"/>
                <w:lang w:val="en-US" w:eastAsia="zh-CN" w:bidi="ar"/>
              </w:rPr>
              <w:t>37.00</w:t>
            </w:r>
          </w:p>
        </w:tc>
        <w:tc>
          <w:tcPr>
            <w:tcW w:w="9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37.00</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37.00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23</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2240404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矿山安全监察事务</w:t>
            </w:r>
          </w:p>
        </w:tc>
        <w:tc>
          <w:tcPr>
            <w:tcW w:w="12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37.00</w:t>
            </w:r>
          </w:p>
        </w:tc>
        <w:tc>
          <w:tcPr>
            <w:tcW w:w="960"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37.00</w:t>
            </w:r>
          </w:p>
        </w:tc>
        <w:tc>
          <w:tcPr>
            <w:tcW w:w="985" w:type="dxa"/>
            <w:noWrap w:val="0"/>
            <w:vAlign w:val="top"/>
          </w:tcPr>
          <w:p>
            <w:pPr>
              <w:keepNext w:val="0"/>
              <w:keepLines w:val="0"/>
              <w:widowControl/>
              <w:suppressLineNumbers w:val="0"/>
              <w:jc w:val="center"/>
              <w:textAlignment w:val="top"/>
              <w:rPr>
                <w:sz w:val="21"/>
                <w:szCs w:val="21"/>
              </w:rPr>
            </w:pPr>
            <w:r>
              <w:rPr>
                <w:rFonts w:hint="eastAsia" w:ascii="Calibri" w:hAnsi="Calibri" w:eastAsia="宋体" w:cs="Calibri"/>
                <w:i w:val="0"/>
                <w:iCs w:val="0"/>
                <w:color w:val="000000"/>
                <w:kern w:val="0"/>
                <w:sz w:val="22"/>
                <w:szCs w:val="22"/>
                <w:u w:val="none"/>
                <w:lang w:val="en-US" w:eastAsia="zh-CN" w:bidi="ar"/>
              </w:rPr>
              <w:t>37.00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24</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22405</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地震事务</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pPr>
            <w:r>
              <w:t>25</w:t>
            </w:r>
          </w:p>
        </w:tc>
        <w:tc>
          <w:tcPr>
            <w:tcW w:w="1203"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2240504</w:t>
            </w:r>
          </w:p>
        </w:tc>
        <w:tc>
          <w:tcPr>
            <w:tcW w:w="1545" w:type="dxa"/>
            <w:noWrap w:val="0"/>
            <w:vAlign w:val="center"/>
          </w:tcPr>
          <w:p>
            <w:pPr>
              <w:keepNext w:val="0"/>
              <w:keepLines w:val="0"/>
              <w:widowControl/>
              <w:suppressLineNumbers w:val="0"/>
              <w:jc w:val="left"/>
              <w:textAlignment w:val="center"/>
              <w:rPr>
                <w:sz w:val="21"/>
                <w:szCs w:val="21"/>
              </w:rPr>
            </w:pPr>
            <w:r>
              <w:rPr>
                <w:rFonts w:hint="eastAsia" w:ascii="宋体" w:hAnsi="宋体" w:eastAsia="宋体" w:cs="宋体"/>
                <w:i w:val="0"/>
                <w:iCs w:val="0"/>
                <w:color w:val="000000"/>
                <w:kern w:val="0"/>
                <w:sz w:val="22"/>
                <w:szCs w:val="22"/>
                <w:u w:val="none"/>
                <w:lang w:val="en-US" w:eastAsia="zh-CN" w:bidi="ar"/>
              </w:rPr>
              <w:t>地震监测</w:t>
            </w:r>
          </w:p>
        </w:tc>
        <w:tc>
          <w:tcPr>
            <w:tcW w:w="12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960"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985" w:type="dxa"/>
            <w:noWrap w:val="0"/>
            <w:vAlign w:val="top"/>
          </w:tcPr>
          <w:p>
            <w:pPr>
              <w:keepNext w:val="0"/>
              <w:keepLines w:val="0"/>
              <w:widowControl/>
              <w:suppressLineNumbers w:val="0"/>
              <w:jc w:val="center"/>
              <w:textAlignment w:val="top"/>
              <w:rPr>
                <w:sz w:val="21"/>
                <w:szCs w:val="21"/>
              </w:rPr>
            </w:pPr>
            <w:r>
              <w:rPr>
                <w:rFonts w:hint="default" w:ascii="Calibri" w:hAnsi="Calibri" w:eastAsia="宋体" w:cs="Calibri"/>
                <w:i w:val="0"/>
                <w:iCs w:val="0"/>
                <w:color w:val="000000"/>
                <w:kern w:val="0"/>
                <w:sz w:val="22"/>
                <w:szCs w:val="22"/>
                <w:u w:val="none"/>
                <w:lang w:val="en-US" w:eastAsia="zh-CN" w:bidi="ar"/>
              </w:rPr>
              <w:t>6.75</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rPr>
                <w:rFonts w:hint="default" w:eastAsia="方正书宋_GBK"/>
                <w:lang w:val="en-US" w:eastAsia="zh-CN"/>
              </w:rPr>
            </w:pPr>
            <w:r>
              <w:rPr>
                <w:rFonts w:hint="eastAsia"/>
                <w:lang w:val="en-US" w:eastAsia="zh-CN"/>
              </w:rPr>
              <w:t>26</w:t>
            </w:r>
          </w:p>
        </w:tc>
        <w:tc>
          <w:tcPr>
            <w:tcW w:w="1203"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154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12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2"/>
                <w:szCs w:val="22"/>
                <w:u w:val="none"/>
                <w:lang w:val="en-US" w:eastAsia="zh-CN" w:bidi="ar"/>
              </w:rPr>
              <w:t>5576.04</w:t>
            </w:r>
          </w:p>
        </w:tc>
        <w:tc>
          <w:tcPr>
            <w:tcW w:w="9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2"/>
                <w:szCs w:val="22"/>
                <w:u w:val="none"/>
                <w:lang w:val="en-US" w:eastAsia="zh-CN" w:bidi="ar"/>
              </w:rPr>
              <w:t>5576.04</w:t>
            </w:r>
          </w:p>
        </w:tc>
        <w:tc>
          <w:tcPr>
            <w:tcW w:w="985"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2"/>
                <w:szCs w:val="22"/>
                <w:u w:val="none"/>
                <w:lang w:val="en-US" w:eastAsia="zh-CN" w:bidi="ar"/>
              </w:rPr>
              <w:t>93.44</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rPr>
                <w:rFonts w:hint="default" w:asciiTheme="minorAscii" w:hAnsiTheme="minorAscii"/>
                <w:sz w:val="22"/>
                <w:szCs w:val="22"/>
              </w:rPr>
            </w:pPr>
            <w:r>
              <w:rPr>
                <w:rFonts w:hint="default" w:asciiTheme="minorAscii" w:hAnsiTheme="minorAscii"/>
                <w:sz w:val="22"/>
                <w:szCs w:val="22"/>
                <w:lang w:val="en-US" w:eastAsia="zh-CN"/>
              </w:rPr>
              <w:t>5482.60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rPr>
                <w:rFonts w:hint="default" w:eastAsia="方正书宋_GBK"/>
                <w:lang w:val="en-US" w:eastAsia="zh-CN"/>
              </w:rPr>
            </w:pPr>
            <w:r>
              <w:rPr>
                <w:rFonts w:hint="eastAsia"/>
                <w:lang w:val="en-US" w:eastAsia="zh-CN"/>
              </w:rPr>
              <w:t>27</w:t>
            </w:r>
          </w:p>
        </w:tc>
        <w:tc>
          <w:tcPr>
            <w:tcW w:w="1203"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154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12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2"/>
                <w:szCs w:val="22"/>
                <w:u w:val="none"/>
                <w:lang w:val="en-US" w:eastAsia="zh-CN" w:bidi="ar"/>
              </w:rPr>
              <w:t>5555.74</w:t>
            </w:r>
          </w:p>
        </w:tc>
        <w:tc>
          <w:tcPr>
            <w:tcW w:w="9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2"/>
                <w:szCs w:val="22"/>
                <w:u w:val="none"/>
                <w:lang w:val="en-US" w:eastAsia="zh-CN" w:bidi="ar"/>
              </w:rPr>
              <w:t>73.14</w:t>
            </w:r>
          </w:p>
        </w:tc>
        <w:tc>
          <w:tcPr>
            <w:tcW w:w="985"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2"/>
                <w:szCs w:val="22"/>
                <w:u w:val="none"/>
                <w:lang w:val="en-US" w:eastAsia="zh-CN" w:bidi="ar"/>
              </w:rPr>
              <w:t>73.14</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rPr>
                <w:rFonts w:hint="default" w:eastAsia="方正书宋_GBK" w:asciiTheme="minorAscii" w:hAnsiTheme="minorAscii"/>
                <w:sz w:val="22"/>
                <w:szCs w:val="22"/>
                <w:lang w:val="en-US" w:eastAsia="zh-CN"/>
              </w:rPr>
            </w:pPr>
            <w:r>
              <w:rPr>
                <w:rFonts w:hint="default" w:asciiTheme="minorAscii" w:hAnsiTheme="minorAscii"/>
                <w:sz w:val="22"/>
                <w:szCs w:val="22"/>
                <w:lang w:val="en-US" w:eastAsia="zh-CN"/>
              </w:rPr>
              <w:t>5482.60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rPr>
                <w:rFonts w:hint="default" w:eastAsia="方正书宋_GBK"/>
                <w:lang w:val="en-US" w:eastAsia="zh-CN"/>
              </w:rPr>
            </w:pPr>
            <w:r>
              <w:rPr>
                <w:rFonts w:hint="eastAsia"/>
                <w:lang w:val="en-US" w:eastAsia="zh-CN"/>
              </w:rPr>
              <w:t>28</w:t>
            </w:r>
          </w:p>
        </w:tc>
        <w:tc>
          <w:tcPr>
            <w:tcW w:w="1203"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154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12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9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985"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21"/>
              <w:jc w:val="center"/>
              <w:rPr>
                <w:rFonts w:hint="default" w:eastAsia="方正书宋_GBK"/>
                <w:lang w:val="en-US" w:eastAsia="zh-CN"/>
              </w:rPr>
            </w:pPr>
            <w:r>
              <w:rPr>
                <w:rFonts w:hint="eastAsia"/>
                <w:lang w:val="en-US" w:eastAsia="zh-CN"/>
              </w:rPr>
              <w:t>29</w:t>
            </w:r>
          </w:p>
        </w:tc>
        <w:tc>
          <w:tcPr>
            <w:tcW w:w="1203"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154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12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960"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985"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18.3</w:t>
            </w:r>
            <w:r>
              <w:rPr>
                <w:rFonts w:hint="eastAsia" w:ascii="Calibri" w:hAnsi="Calibri" w:eastAsia="宋体" w:cs="Calibri"/>
                <w:i w:val="0"/>
                <w:iCs w:val="0"/>
                <w:color w:val="000000"/>
                <w:kern w:val="0"/>
                <w:sz w:val="22"/>
                <w:szCs w:val="22"/>
                <w:u w:val="none"/>
                <w:lang w:val="en-US" w:eastAsia="zh-CN" w:bidi="ar"/>
              </w:rPr>
              <w:t>0</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879" w:type="dxa"/>
            <w:noWrap w:val="0"/>
            <w:vAlign w:val="center"/>
          </w:tcPr>
          <w:p>
            <w:pPr>
              <w:pStyle w:val="19"/>
            </w:pPr>
          </w:p>
        </w:tc>
        <w:tc>
          <w:tcPr>
            <w:tcW w:w="1121" w:type="dxa"/>
            <w:noWrap w:val="0"/>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722" w:type="dxa"/>
            <w:gridSpan w:val="2"/>
            <w:tcBorders>
              <w:top w:val="single" w:color="FFFFFF" w:sz="6" w:space="0"/>
              <w:left w:val="single" w:color="FFFFFF" w:sz="6" w:space="0"/>
              <w:right w:val="single" w:color="FFFFFF" w:sz="6" w:space="0"/>
            </w:tcBorders>
            <w:noWrap w:val="0"/>
            <w:vAlign w:val="center"/>
          </w:tcPr>
          <w:p>
            <w:pPr>
              <w:pStyle w:val="16"/>
              <w:rPr>
                <w:rFonts w:hint="eastAsia" w:eastAsia="方正小标宋_GBK"/>
                <w:lang w:val="en-US" w:eastAsia="zh-CN"/>
              </w:rPr>
            </w:pPr>
            <w:r>
              <w:t>预算年度：202</w:t>
            </w:r>
            <w:r>
              <w:rPr>
                <w:rFonts w:hint="eastAsia"/>
                <w:lang w:val="en-US" w:eastAsia="zh-CN"/>
              </w:rPr>
              <w:t>4</w:t>
            </w:r>
          </w:p>
        </w:tc>
        <w:tc>
          <w:tcPr>
            <w:tcW w:w="5264" w:type="dxa"/>
            <w:gridSpan w:val="4"/>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528" w:type="dxa"/>
            <w:gridSpan w:val="2"/>
            <w:noWrap w:val="0"/>
            <w:vAlign w:val="center"/>
          </w:tcPr>
          <w:p>
            <w:pPr>
              <w:pStyle w:val="18"/>
            </w:pPr>
            <w:r>
              <w:t>功能分类科目</w:t>
            </w:r>
          </w:p>
        </w:tc>
        <w:tc>
          <w:tcPr>
            <w:tcW w:w="1361" w:type="dxa"/>
            <w:vMerge w:val="restart"/>
            <w:noWrap w:val="0"/>
            <w:vAlign w:val="center"/>
          </w:tcPr>
          <w:p>
            <w:pPr>
              <w:pStyle w:val="18"/>
            </w:pPr>
            <w:r>
              <w:t>合计</w:t>
            </w:r>
          </w:p>
        </w:tc>
        <w:tc>
          <w:tcPr>
            <w:tcW w:w="1361" w:type="dxa"/>
            <w:vMerge w:val="restart"/>
            <w:noWrap w:val="0"/>
            <w:vAlign w:val="center"/>
          </w:tcPr>
          <w:p>
            <w:pPr>
              <w:pStyle w:val="18"/>
            </w:pPr>
            <w:r>
              <w:t>基本支出</w:t>
            </w:r>
          </w:p>
        </w:tc>
        <w:tc>
          <w:tcPr>
            <w:tcW w:w="1361" w:type="dxa"/>
            <w:vMerge w:val="restart"/>
            <w:noWrap w:val="0"/>
            <w:vAlign w:val="center"/>
          </w:tcPr>
          <w:p>
            <w:pPr>
              <w:pStyle w:val="18"/>
            </w:pPr>
            <w:r>
              <w:t>项目支出</w:t>
            </w:r>
          </w:p>
        </w:tc>
        <w:tc>
          <w:tcPr>
            <w:tcW w:w="1361" w:type="dxa"/>
            <w:vMerge w:val="restart"/>
            <w:noWrap w:val="0"/>
            <w:vAlign w:val="center"/>
          </w:tcPr>
          <w:p>
            <w:pPr>
              <w:pStyle w:val="18"/>
            </w:pPr>
            <w:r>
              <w:t>经营支出</w:t>
            </w:r>
          </w:p>
        </w:tc>
        <w:tc>
          <w:tcPr>
            <w:tcW w:w="1361" w:type="dxa"/>
            <w:vMerge w:val="restart"/>
            <w:noWrap w:val="0"/>
            <w:vAlign w:val="center"/>
          </w:tcPr>
          <w:p>
            <w:pPr>
              <w:pStyle w:val="18"/>
            </w:pPr>
            <w:r>
              <w:t>上解上级     支出</w:t>
            </w:r>
          </w:p>
        </w:tc>
        <w:tc>
          <w:tcPr>
            <w:tcW w:w="1181" w:type="dxa"/>
            <w:vMerge w:val="restart"/>
            <w:noWrap w:val="0"/>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18"/>
            </w:pPr>
            <w:r>
              <w:t>科目    编码</w:t>
            </w:r>
          </w:p>
        </w:tc>
        <w:tc>
          <w:tcPr>
            <w:tcW w:w="4536" w:type="dxa"/>
            <w:noWrap w:val="0"/>
            <w:vAlign w:val="center"/>
          </w:tcPr>
          <w:p>
            <w:pPr>
              <w:pStyle w:val="18"/>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18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992" w:type="dxa"/>
            <w:noWrap w:val="0"/>
            <w:vAlign w:val="center"/>
          </w:tcPr>
          <w:p>
            <w:pPr>
              <w:pStyle w:val="18"/>
            </w:pPr>
            <w:r>
              <w:t>1</w:t>
            </w:r>
          </w:p>
        </w:tc>
        <w:tc>
          <w:tcPr>
            <w:tcW w:w="4536" w:type="dxa"/>
            <w:noWrap w:val="0"/>
            <w:vAlign w:val="center"/>
          </w:tcPr>
          <w:p>
            <w:pPr>
              <w:pStyle w:val="18"/>
            </w:pPr>
            <w:r>
              <w:t>2</w:t>
            </w:r>
          </w:p>
        </w:tc>
        <w:tc>
          <w:tcPr>
            <w:tcW w:w="1361" w:type="dxa"/>
            <w:noWrap w:val="0"/>
            <w:vAlign w:val="center"/>
          </w:tcPr>
          <w:p>
            <w:pPr>
              <w:pStyle w:val="18"/>
            </w:pPr>
            <w:r>
              <w:t>3</w:t>
            </w:r>
          </w:p>
        </w:tc>
        <w:tc>
          <w:tcPr>
            <w:tcW w:w="1361" w:type="dxa"/>
            <w:noWrap w:val="0"/>
            <w:vAlign w:val="center"/>
          </w:tcPr>
          <w:p>
            <w:pPr>
              <w:pStyle w:val="18"/>
            </w:pPr>
            <w:r>
              <w:t>4</w:t>
            </w:r>
          </w:p>
        </w:tc>
        <w:tc>
          <w:tcPr>
            <w:tcW w:w="1361" w:type="dxa"/>
            <w:noWrap w:val="0"/>
            <w:vAlign w:val="center"/>
          </w:tcPr>
          <w:p>
            <w:pPr>
              <w:pStyle w:val="18"/>
            </w:pPr>
            <w:r>
              <w:t>5</w:t>
            </w:r>
          </w:p>
        </w:tc>
        <w:tc>
          <w:tcPr>
            <w:tcW w:w="1361" w:type="dxa"/>
            <w:noWrap w:val="0"/>
            <w:vAlign w:val="center"/>
          </w:tcPr>
          <w:p>
            <w:pPr>
              <w:pStyle w:val="18"/>
            </w:pPr>
            <w:r>
              <w:t>6</w:t>
            </w:r>
          </w:p>
        </w:tc>
        <w:tc>
          <w:tcPr>
            <w:tcW w:w="1361" w:type="dxa"/>
            <w:noWrap w:val="0"/>
            <w:vAlign w:val="center"/>
          </w:tcPr>
          <w:p>
            <w:pPr>
              <w:pStyle w:val="18"/>
            </w:pPr>
            <w:r>
              <w:t>7</w:t>
            </w:r>
          </w:p>
        </w:tc>
        <w:tc>
          <w:tcPr>
            <w:tcW w:w="1181" w:type="dxa"/>
            <w:noWrap w:val="0"/>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850" w:type="dxa"/>
            <w:noWrap w:val="0"/>
            <w:vAlign w:val="center"/>
          </w:tcPr>
          <w:p>
            <w:pPr>
              <w:pStyle w:val="21"/>
            </w:pPr>
            <w:r>
              <w:t>1</w:t>
            </w:r>
          </w:p>
        </w:tc>
        <w:tc>
          <w:tcPr>
            <w:tcW w:w="992" w:type="dxa"/>
            <w:noWrap w:val="0"/>
            <w:vAlign w:val="center"/>
          </w:tcPr>
          <w:p>
            <w:pPr>
              <w:jc w:val="center"/>
              <w:rPr>
                <w:rFonts w:ascii="Times New Roman" w:hAnsi="Times New Roman" w:eastAsia="Times New Roman" w:cs="Times New Roman"/>
                <w:sz w:val="21"/>
                <w:szCs w:val="21"/>
                <w:lang w:val="en-US" w:eastAsia="uk-UA" w:bidi="ar-SA"/>
              </w:rPr>
            </w:pPr>
          </w:p>
        </w:tc>
        <w:tc>
          <w:tcPr>
            <w:tcW w:w="4536" w:type="dxa"/>
            <w:noWrap w:val="0"/>
            <w:vAlign w:val="center"/>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1"/>
                <w:szCs w:val="21"/>
                <w:u w:val="none"/>
                <w:lang w:val="en-US" w:eastAsia="zh-CN" w:bidi="ar"/>
              </w:rPr>
              <w:t>合计</w:t>
            </w:r>
          </w:p>
        </w:tc>
        <w:tc>
          <w:tcPr>
            <w:tcW w:w="1361" w:type="dxa"/>
            <w:noWrap w:val="0"/>
            <w:vAlign w:val="center"/>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default" w:eastAsia="宋体" w:asciiTheme="minorAscii" w:hAnsiTheme="minorAscii"/>
                <w:sz w:val="22"/>
                <w:szCs w:val="22"/>
                <w:lang w:val="en-US" w:eastAsia="zh-CN"/>
              </w:rPr>
              <w:t>7137.88</w:t>
            </w:r>
          </w:p>
        </w:tc>
        <w:tc>
          <w:tcPr>
            <w:tcW w:w="1361" w:type="dxa"/>
            <w:noWrap w:val="0"/>
            <w:vAlign w:val="top"/>
          </w:tcPr>
          <w:p>
            <w:pPr>
              <w:keepNext w:val="0"/>
              <w:keepLines w:val="0"/>
              <w:widowControl/>
              <w:suppressLineNumbers w:val="0"/>
              <w:jc w:val="center"/>
              <w:textAlignment w:val="top"/>
              <w:rPr>
                <w:rFonts w:hint="default" w:eastAsia="宋体" w:cs="Times New Roman" w:asciiTheme="minorAscii" w:hAnsiTheme="minorAscii"/>
                <w:sz w:val="22"/>
                <w:szCs w:val="22"/>
                <w:lang w:val="en-US" w:eastAsia="zh-CN" w:bidi="ar-SA"/>
              </w:rPr>
            </w:pPr>
            <w:r>
              <w:rPr>
                <w:rFonts w:hint="default" w:eastAsia="宋体" w:cs="Times New Roman" w:asciiTheme="minorAscii" w:hAnsiTheme="minorAscii"/>
                <w:sz w:val="22"/>
                <w:szCs w:val="22"/>
                <w:lang w:val="en-US" w:eastAsia="zh-CN" w:bidi="ar-SA"/>
              </w:rPr>
              <w:t>553.26</w:t>
            </w:r>
          </w:p>
        </w:tc>
        <w:tc>
          <w:tcPr>
            <w:tcW w:w="1361" w:type="dxa"/>
            <w:noWrap w:val="0"/>
            <w:vAlign w:val="top"/>
          </w:tcPr>
          <w:p>
            <w:pPr>
              <w:keepNext w:val="0"/>
              <w:keepLines w:val="0"/>
              <w:widowControl/>
              <w:suppressLineNumbers w:val="0"/>
              <w:jc w:val="center"/>
              <w:textAlignment w:val="top"/>
              <w:rPr>
                <w:rFonts w:hint="default" w:eastAsia="宋体" w:cs="Times New Roman" w:asciiTheme="minorAscii" w:hAnsiTheme="minorAscii"/>
                <w:sz w:val="22"/>
                <w:szCs w:val="22"/>
                <w:lang w:val="en-US" w:eastAsia="zh-CN" w:bidi="ar-SA"/>
              </w:rPr>
            </w:pPr>
            <w:r>
              <w:rPr>
                <w:rFonts w:hint="default" w:eastAsia="宋体" w:cs="Times New Roman" w:asciiTheme="minorAscii" w:hAnsiTheme="minorAscii"/>
                <w:sz w:val="22"/>
                <w:szCs w:val="22"/>
                <w:lang w:val="en-US" w:eastAsia="zh-CN" w:bidi="ar-SA"/>
              </w:rPr>
              <w:t>6584.62</w:t>
            </w:r>
          </w:p>
        </w:tc>
        <w:tc>
          <w:tcPr>
            <w:tcW w:w="1361" w:type="dxa"/>
            <w:noWrap w:val="0"/>
            <w:vAlign w:val="center"/>
          </w:tcPr>
          <w:p>
            <w:pPr>
              <w:pStyle w:val="23"/>
            </w:pPr>
          </w:p>
        </w:tc>
        <w:tc>
          <w:tcPr>
            <w:tcW w:w="1361" w:type="dxa"/>
            <w:noWrap w:val="0"/>
            <w:vAlign w:val="center"/>
          </w:tcPr>
          <w:p>
            <w:pPr>
              <w:pStyle w:val="23"/>
            </w:pPr>
          </w:p>
        </w:tc>
        <w:tc>
          <w:tcPr>
            <w:tcW w:w="1181"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208</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4.10</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24.10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20805</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4.10</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24.10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2080505</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4.10</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24.10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210</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2.50</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12.50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21011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2.50</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12.50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2101101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行政单位医疗</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9.52</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9</w:t>
            </w:r>
            <w:r>
              <w:rPr>
                <w:rFonts w:hint="eastAsia" w:ascii="Calibri" w:hAnsi="Calibri" w:eastAsia="宋体" w:cs="Calibri"/>
                <w:i w:val="0"/>
                <w:iCs w:val="0"/>
                <w:color w:val="000000"/>
                <w:kern w:val="0"/>
                <w:sz w:val="22"/>
                <w:szCs w:val="22"/>
                <w:u w:val="none"/>
                <w:lang w:val="en-US" w:eastAsia="zh-CN" w:bidi="ar"/>
              </w:rPr>
              <w:t>.52</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2101103</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公务员医疗补助</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2.98</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98</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15.17</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15.17</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22102</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15.17</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15.17</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2210201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住房公积金</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15.17</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15.17</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1797.04</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1"/>
                <w:szCs w:val="21"/>
                <w:u w:val="none"/>
                <w:lang w:val="en-US" w:eastAsia="zh-CN" w:bidi="ar"/>
              </w:rPr>
              <w:t>501.49</w:t>
            </w:r>
          </w:p>
        </w:tc>
        <w:tc>
          <w:tcPr>
            <w:tcW w:w="1361" w:type="dxa"/>
            <w:noWrap w:val="0"/>
            <w:vAlign w:val="top"/>
          </w:tcPr>
          <w:p>
            <w:pPr>
              <w:keepNext w:val="0"/>
              <w:keepLines w:val="0"/>
              <w:widowControl/>
              <w:suppressLineNumbers w:val="0"/>
              <w:jc w:val="center"/>
              <w:textAlignment w:val="top"/>
              <w:rPr>
                <w:rFonts w:hint="default" w:ascii="Times New Roman" w:hAnsi="Times New Roman" w:eastAsia="宋体" w:cs="Times New Roman"/>
                <w:sz w:val="21"/>
                <w:szCs w:val="21"/>
                <w:lang w:val="en-US" w:eastAsia="zh-CN" w:bidi="ar-SA"/>
              </w:rPr>
            </w:pPr>
            <w:r>
              <w:rPr>
                <w:rFonts w:hint="eastAsia" w:eastAsia="宋体" w:cs="Times New Roman"/>
                <w:sz w:val="21"/>
                <w:szCs w:val="21"/>
                <w:lang w:val="en-US" w:eastAsia="zh-CN" w:bidi="ar-SA"/>
              </w:rPr>
              <w:t>6584.62</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应急管理事务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1"/>
                <w:szCs w:val="21"/>
                <w:u w:val="none"/>
                <w:lang w:val="en-US" w:eastAsia="zh-CN" w:bidi="ar"/>
              </w:rPr>
              <w:t>501.49</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1"/>
                <w:szCs w:val="21"/>
                <w:u w:val="none"/>
                <w:lang w:val="en-US" w:eastAsia="zh-CN" w:bidi="ar"/>
              </w:rPr>
              <w:t>501.49</w:t>
            </w:r>
          </w:p>
        </w:tc>
        <w:tc>
          <w:tcPr>
            <w:tcW w:w="1361" w:type="dxa"/>
            <w:noWrap w:val="0"/>
            <w:vAlign w:val="top"/>
          </w:tcPr>
          <w:p>
            <w:pPr>
              <w:jc w:val="center"/>
              <w:rPr>
                <w:rFonts w:hint="default" w:ascii="Times New Roman" w:hAnsi="Times New Roman" w:eastAsia="宋体" w:cs="Times New Roman"/>
                <w:sz w:val="21"/>
                <w:szCs w:val="21"/>
                <w:lang w:val="en-US" w:eastAsia="zh-CN" w:bidi="ar-SA"/>
              </w:rPr>
            </w:pPr>
            <w:r>
              <w:rPr>
                <w:rFonts w:hint="eastAsia" w:eastAsia="宋体" w:cs="Times New Roman"/>
                <w:sz w:val="21"/>
                <w:szCs w:val="21"/>
                <w:lang w:val="en-US" w:eastAsia="zh-CN" w:bidi="ar-SA"/>
              </w:rPr>
              <w:t>159.56</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noWrap w:val="0"/>
            <w:vAlign w:val="center"/>
          </w:tcPr>
          <w:p>
            <w:pPr>
              <w:pStyle w:val="21"/>
            </w:pPr>
            <w:r>
              <w:t>14</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2240101</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行政运行</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1"/>
                <w:szCs w:val="21"/>
                <w:u w:val="none"/>
                <w:lang w:val="en-US" w:eastAsia="zh-CN" w:bidi="ar"/>
              </w:rPr>
              <w:t>501.49</w:t>
            </w:r>
          </w:p>
        </w:tc>
        <w:tc>
          <w:tcPr>
            <w:tcW w:w="1361" w:type="dxa"/>
            <w:noWrap w:val="0"/>
            <w:vAlign w:val="top"/>
          </w:tcPr>
          <w:p>
            <w:pPr>
              <w:jc w:val="center"/>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1"/>
                <w:szCs w:val="21"/>
                <w:u w:val="none"/>
                <w:lang w:val="en-US" w:eastAsia="zh-CN" w:bidi="ar"/>
              </w:rPr>
              <w:t>501.49</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2240102</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一般行政管理事务</w:t>
            </w: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72.73</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72.73</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灾害风险防治</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2.2</w:t>
            </w:r>
            <w:r>
              <w:rPr>
                <w:rFonts w:hint="eastAsia" w:ascii="Calibri" w:hAnsi="Calibri" w:eastAsia="宋体" w:cs="Calibri"/>
                <w:i w:val="0"/>
                <w:iCs w:val="0"/>
                <w:color w:val="000000"/>
                <w:kern w:val="0"/>
                <w:sz w:val="22"/>
                <w:szCs w:val="22"/>
                <w:u w:val="none"/>
                <w:lang w:val="en-US" w:eastAsia="zh-CN" w:bidi="ar"/>
              </w:rPr>
              <w:t>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1.00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2240106</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安全监管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50.44</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50.44</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2240108</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应急救援</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9.09</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9.09</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2240109</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应急管理</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35.43</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26.30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22402</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消防救援事务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1018.81</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805.27</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2240204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消防应急救援</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1018.81</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805.27</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22</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矿山安全</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37.00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37.00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23</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2240404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矿山安全监察事务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37.00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eastAsia" w:ascii="Calibri" w:hAnsi="Calibri" w:eastAsia="宋体" w:cs="Calibri"/>
                <w:i w:val="0"/>
                <w:iCs w:val="0"/>
                <w:color w:val="000000"/>
                <w:kern w:val="0"/>
                <w:sz w:val="22"/>
                <w:szCs w:val="22"/>
                <w:u w:val="none"/>
                <w:lang w:val="en-US" w:eastAsia="zh-CN" w:bidi="ar"/>
              </w:rPr>
              <w:t>37.00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24</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22405</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地震事务</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6.75</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6.75</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25</w:t>
            </w:r>
          </w:p>
        </w:tc>
        <w:tc>
          <w:tcPr>
            <w:tcW w:w="992"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2240504</w:t>
            </w:r>
          </w:p>
        </w:tc>
        <w:tc>
          <w:tcPr>
            <w:tcW w:w="4536" w:type="dxa"/>
            <w:noWrap w:val="0"/>
            <w:vAlign w:val="center"/>
          </w:tcPr>
          <w:p>
            <w:pPr>
              <w:keepNext w:val="0"/>
              <w:keepLines w:val="0"/>
              <w:widowControl/>
              <w:suppressLineNumbers w:val="0"/>
              <w:jc w:val="left"/>
              <w:textAlignment w:val="center"/>
              <w:rPr>
                <w:rFonts w:ascii="Times New Roman" w:hAnsi="Times New Roman" w:eastAsia="Times New Roman" w:cs="Times New Roman"/>
                <w:sz w:val="21"/>
                <w:szCs w:val="21"/>
                <w:lang w:val="en-US" w:eastAsia="uk-UA" w:bidi="ar-SA"/>
              </w:rPr>
            </w:pPr>
            <w:r>
              <w:rPr>
                <w:rFonts w:hint="eastAsia" w:ascii="宋体" w:hAnsi="宋体" w:eastAsia="宋体" w:cs="宋体"/>
                <w:i w:val="0"/>
                <w:iCs w:val="0"/>
                <w:color w:val="000000"/>
                <w:kern w:val="0"/>
                <w:sz w:val="22"/>
                <w:szCs w:val="22"/>
                <w:u w:val="none"/>
                <w:lang w:val="en-US" w:eastAsia="zh-CN" w:bidi="ar"/>
              </w:rPr>
              <w:t>地震监测</w:t>
            </w: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6.75</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ascii="Times New Roman" w:hAnsi="Times New Roman" w:eastAsia="Times New Roman" w:cs="Times New Roman"/>
                <w:sz w:val="21"/>
                <w:szCs w:val="21"/>
                <w:lang w:val="en-US" w:eastAsia="uk-UA" w:bidi="ar-SA"/>
              </w:rPr>
            </w:pPr>
            <w:r>
              <w:rPr>
                <w:rFonts w:hint="default" w:ascii="Calibri" w:hAnsi="Calibri" w:eastAsia="宋体" w:cs="Calibri"/>
                <w:i w:val="0"/>
                <w:iCs w:val="0"/>
                <w:color w:val="000000"/>
                <w:kern w:val="0"/>
                <w:sz w:val="22"/>
                <w:szCs w:val="22"/>
                <w:u w:val="none"/>
                <w:lang w:val="en-US" w:eastAsia="zh-CN" w:bidi="ar"/>
              </w:rPr>
              <w:t>6.75</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26</w:t>
            </w:r>
          </w:p>
        </w:tc>
        <w:tc>
          <w:tcPr>
            <w:tcW w:w="99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4536"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84.3</w:t>
            </w:r>
            <w:r>
              <w:rPr>
                <w:rFonts w:hint="eastAsia" w:ascii="Calibri" w:hAnsi="Calibri" w:eastAsia="宋体" w:cs="Calibri"/>
                <w:i w:val="0"/>
                <w:iCs w:val="0"/>
                <w:color w:val="000000"/>
                <w:kern w:val="0"/>
                <w:sz w:val="22"/>
                <w:szCs w:val="22"/>
                <w:u w:val="none"/>
                <w:lang w:val="en-US" w:eastAsia="zh-CN" w:bidi="ar"/>
              </w:rPr>
              <w:t>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1"/>
                <w:szCs w:val="21"/>
                <w:u w:val="none"/>
                <w:lang w:val="en-US" w:eastAsia="zh-CN" w:bidi="ar"/>
              </w:rPr>
              <w:t>5576.04</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27</w:t>
            </w:r>
          </w:p>
        </w:tc>
        <w:tc>
          <w:tcPr>
            <w:tcW w:w="99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4536"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eastAsia" w:ascii="Calibri" w:hAnsi="Calibri" w:eastAsia="宋体" w:cs="Calibri"/>
                <w:i w:val="0"/>
                <w:iCs w:val="0"/>
                <w:color w:val="000000"/>
                <w:kern w:val="0"/>
                <w:sz w:val="22"/>
                <w:szCs w:val="22"/>
                <w:u w:val="none"/>
                <w:lang w:val="en-US" w:eastAsia="zh-CN" w:bidi="ar"/>
              </w:rPr>
              <w:t>5555.74</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28</w:t>
            </w:r>
          </w:p>
        </w:tc>
        <w:tc>
          <w:tcPr>
            <w:tcW w:w="99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4536"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29</w:t>
            </w:r>
          </w:p>
        </w:tc>
        <w:tc>
          <w:tcPr>
            <w:tcW w:w="992"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4536"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361" w:type="dxa"/>
            <w:noWrap w:val="0"/>
            <w:vAlign w:val="top"/>
          </w:tcPr>
          <w:p>
            <w:pPr>
              <w:jc w:val="center"/>
              <w:rPr>
                <w:rFonts w:ascii="Times New Roman" w:hAnsi="Times New Roman" w:eastAsia="Times New Roman" w:cs="Times New Roman"/>
                <w:sz w:val="21"/>
                <w:szCs w:val="21"/>
                <w:lang w:val="en-US" w:eastAsia="uk-UA" w:bidi="ar-SA"/>
              </w:rPr>
            </w:pPr>
          </w:p>
        </w:tc>
        <w:tc>
          <w:tcPr>
            <w:tcW w:w="136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1"/>
                <w:szCs w:val="21"/>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361" w:type="dxa"/>
            <w:noWrap w:val="0"/>
            <w:vAlign w:val="center"/>
          </w:tcPr>
          <w:p>
            <w:pPr>
              <w:pStyle w:val="19"/>
            </w:pPr>
          </w:p>
        </w:tc>
        <w:tc>
          <w:tcPr>
            <w:tcW w:w="1361" w:type="dxa"/>
            <w:noWrap w:val="0"/>
            <w:vAlign w:val="center"/>
          </w:tcPr>
          <w:p>
            <w:pPr>
              <w:pStyle w:val="19"/>
            </w:pPr>
          </w:p>
        </w:tc>
        <w:tc>
          <w:tcPr>
            <w:tcW w:w="1181" w:type="dxa"/>
            <w:noWrap w:val="0"/>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3402"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val="en-US"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4876" w:type="dxa"/>
            <w:gridSpan w:val="2"/>
            <w:noWrap w:val="0"/>
            <w:vAlign w:val="center"/>
          </w:tcPr>
          <w:p>
            <w:pPr>
              <w:pStyle w:val="18"/>
            </w:pPr>
            <w:r>
              <w:t>收入</w:t>
            </w:r>
          </w:p>
        </w:tc>
        <w:tc>
          <w:tcPr>
            <w:tcW w:w="9298" w:type="dxa"/>
            <w:gridSpan w:val="5"/>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8"/>
            </w:pPr>
            <w:r>
              <w:t>项  目</w:t>
            </w:r>
          </w:p>
        </w:tc>
        <w:tc>
          <w:tcPr>
            <w:tcW w:w="1474" w:type="dxa"/>
            <w:noWrap w:val="0"/>
            <w:vAlign w:val="center"/>
          </w:tcPr>
          <w:p>
            <w:pPr>
              <w:pStyle w:val="18"/>
            </w:pPr>
            <w:r>
              <w:t>金额</w:t>
            </w:r>
          </w:p>
        </w:tc>
        <w:tc>
          <w:tcPr>
            <w:tcW w:w="3402" w:type="dxa"/>
            <w:noWrap w:val="0"/>
            <w:vAlign w:val="center"/>
          </w:tcPr>
          <w:p>
            <w:pPr>
              <w:pStyle w:val="18"/>
            </w:pPr>
            <w:r>
              <w:t>项  目</w:t>
            </w:r>
          </w:p>
        </w:tc>
        <w:tc>
          <w:tcPr>
            <w:tcW w:w="1474" w:type="dxa"/>
            <w:noWrap w:val="0"/>
            <w:vAlign w:val="center"/>
          </w:tcPr>
          <w:p>
            <w:pPr>
              <w:pStyle w:val="18"/>
            </w:pPr>
            <w:r>
              <w:t>合计</w:t>
            </w:r>
          </w:p>
        </w:tc>
        <w:tc>
          <w:tcPr>
            <w:tcW w:w="1474" w:type="dxa"/>
            <w:noWrap w:val="0"/>
            <w:vAlign w:val="center"/>
          </w:tcPr>
          <w:p>
            <w:pPr>
              <w:pStyle w:val="18"/>
            </w:pPr>
            <w:r>
              <w:t>一般公共预算财政拨款</w:t>
            </w:r>
          </w:p>
        </w:tc>
        <w:tc>
          <w:tcPr>
            <w:tcW w:w="1474" w:type="dxa"/>
            <w:noWrap w:val="0"/>
            <w:vAlign w:val="center"/>
          </w:tcPr>
          <w:p>
            <w:pPr>
              <w:pStyle w:val="18"/>
            </w:pPr>
            <w:r>
              <w:t>政府性基金预算财政    拨款</w:t>
            </w:r>
          </w:p>
        </w:tc>
        <w:tc>
          <w:tcPr>
            <w:tcW w:w="1474" w:type="dxa"/>
            <w:noWrap w:val="0"/>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3402" w:type="dxa"/>
            <w:noWrap w:val="0"/>
            <w:vAlign w:val="center"/>
          </w:tcPr>
          <w:p>
            <w:pPr>
              <w:pStyle w:val="18"/>
            </w:pPr>
            <w:r>
              <w:t>1</w:t>
            </w:r>
          </w:p>
        </w:tc>
        <w:tc>
          <w:tcPr>
            <w:tcW w:w="1474" w:type="dxa"/>
            <w:noWrap w:val="0"/>
            <w:vAlign w:val="center"/>
          </w:tcPr>
          <w:p>
            <w:pPr>
              <w:pStyle w:val="18"/>
            </w:pPr>
            <w:r>
              <w:t>2</w:t>
            </w:r>
          </w:p>
        </w:tc>
        <w:tc>
          <w:tcPr>
            <w:tcW w:w="3402" w:type="dxa"/>
            <w:noWrap w:val="0"/>
            <w:vAlign w:val="center"/>
          </w:tcPr>
          <w:p>
            <w:pPr>
              <w:pStyle w:val="18"/>
            </w:pPr>
            <w:r>
              <w:t>3</w:t>
            </w:r>
          </w:p>
        </w:tc>
        <w:tc>
          <w:tcPr>
            <w:tcW w:w="1474" w:type="dxa"/>
            <w:noWrap w:val="0"/>
            <w:vAlign w:val="center"/>
          </w:tcPr>
          <w:p>
            <w:pPr>
              <w:pStyle w:val="18"/>
            </w:pPr>
            <w:r>
              <w:t>4</w:t>
            </w:r>
          </w:p>
        </w:tc>
        <w:tc>
          <w:tcPr>
            <w:tcW w:w="1474" w:type="dxa"/>
            <w:noWrap w:val="0"/>
            <w:vAlign w:val="center"/>
          </w:tcPr>
          <w:p>
            <w:pPr>
              <w:pStyle w:val="18"/>
            </w:pPr>
            <w:r>
              <w:t>5</w:t>
            </w:r>
          </w:p>
        </w:tc>
        <w:tc>
          <w:tcPr>
            <w:tcW w:w="1474" w:type="dxa"/>
            <w:noWrap w:val="0"/>
            <w:vAlign w:val="center"/>
          </w:tcPr>
          <w:p>
            <w:pPr>
              <w:pStyle w:val="18"/>
            </w:pPr>
            <w:r>
              <w:t>6</w:t>
            </w:r>
          </w:p>
        </w:tc>
        <w:tc>
          <w:tcPr>
            <w:tcW w:w="1474" w:type="dxa"/>
            <w:noWrap w:val="0"/>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3402" w:type="dxa"/>
            <w:noWrap w:val="0"/>
            <w:vAlign w:val="center"/>
          </w:tcPr>
          <w:p>
            <w:pPr>
              <w:pStyle w:val="20"/>
            </w:pPr>
            <w:r>
              <w:t>一、一般公共预算拨款</w:t>
            </w:r>
          </w:p>
        </w:tc>
        <w:tc>
          <w:tcPr>
            <w:tcW w:w="1474" w:type="dxa"/>
            <w:noWrap w:val="0"/>
            <w:vAlign w:val="center"/>
          </w:tcPr>
          <w:p>
            <w:pPr>
              <w:pStyle w:val="19"/>
              <w:rPr>
                <w:rFonts w:hint="default" w:eastAsia="方正书宋_GBK"/>
                <w:lang w:val="en-US" w:eastAsia="zh-CN"/>
              </w:rPr>
            </w:pPr>
            <w:r>
              <w:rPr>
                <w:rFonts w:hint="eastAsia" w:ascii="Calibri" w:hAnsi="Calibri"/>
                <w:sz w:val="22"/>
                <w:szCs w:val="22"/>
                <w:lang w:val="en-US" w:eastAsia="zh-CN"/>
              </w:rPr>
              <w:t>1655.28</w:t>
            </w:r>
          </w:p>
        </w:tc>
        <w:tc>
          <w:tcPr>
            <w:tcW w:w="3402" w:type="dxa"/>
            <w:noWrap w:val="0"/>
            <w:vAlign w:val="center"/>
          </w:tcPr>
          <w:p>
            <w:pPr>
              <w:pStyle w:val="20"/>
            </w:pPr>
            <w:r>
              <w:t>一、一般公共服务支出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3402" w:type="dxa"/>
            <w:noWrap w:val="0"/>
            <w:vAlign w:val="center"/>
          </w:tcPr>
          <w:p>
            <w:pPr>
              <w:pStyle w:val="20"/>
            </w:pPr>
            <w:r>
              <w:t>二、政府性基金预算拨款</w:t>
            </w:r>
          </w:p>
        </w:tc>
        <w:tc>
          <w:tcPr>
            <w:tcW w:w="1474" w:type="dxa"/>
            <w:noWrap w:val="0"/>
            <w:vAlign w:val="center"/>
          </w:tcPr>
          <w:p>
            <w:pPr>
              <w:pStyle w:val="19"/>
            </w:pPr>
          </w:p>
        </w:tc>
        <w:tc>
          <w:tcPr>
            <w:tcW w:w="3402" w:type="dxa"/>
            <w:noWrap w:val="0"/>
            <w:vAlign w:val="center"/>
          </w:tcPr>
          <w:p>
            <w:pPr>
              <w:pStyle w:val="20"/>
            </w:pPr>
            <w:r>
              <w:t>二、外交支出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3402" w:type="dxa"/>
            <w:noWrap w:val="0"/>
            <w:vAlign w:val="center"/>
          </w:tcPr>
          <w:p>
            <w:pPr>
              <w:pStyle w:val="20"/>
            </w:pPr>
            <w:r>
              <w:t>三、国有资本经营预算拨款</w:t>
            </w:r>
          </w:p>
        </w:tc>
        <w:tc>
          <w:tcPr>
            <w:tcW w:w="1474" w:type="dxa"/>
            <w:noWrap w:val="0"/>
            <w:vAlign w:val="center"/>
          </w:tcPr>
          <w:p>
            <w:pPr>
              <w:pStyle w:val="19"/>
            </w:pPr>
          </w:p>
        </w:tc>
        <w:tc>
          <w:tcPr>
            <w:tcW w:w="3402" w:type="dxa"/>
            <w:noWrap w:val="0"/>
            <w:vAlign w:val="center"/>
          </w:tcPr>
          <w:p>
            <w:pPr>
              <w:pStyle w:val="20"/>
            </w:pPr>
            <w:r>
              <w:t>三、国防支出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四、公共安全支出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五、教育支出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六、科学技术支出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七、文化旅游体育与传媒支出</w:t>
            </w: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八、社会保障和就业支出</w:t>
            </w:r>
          </w:p>
        </w:tc>
        <w:tc>
          <w:tcPr>
            <w:tcW w:w="1474"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24.10</w:t>
            </w:r>
          </w:p>
        </w:tc>
        <w:tc>
          <w:tcPr>
            <w:tcW w:w="1474"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24.10</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九、社会保险基金支出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十、卫生健康支出</w:t>
            </w:r>
          </w:p>
        </w:tc>
        <w:tc>
          <w:tcPr>
            <w:tcW w:w="1474"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12.50</w:t>
            </w:r>
          </w:p>
        </w:tc>
        <w:tc>
          <w:tcPr>
            <w:tcW w:w="1474"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12.50</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十一、节能环保支出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十二、城乡社区支出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十三、农林水支出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十四、交通运输支出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十五、资源勘探工业信息等支出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十六、商业服务业等支出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十七、金融支出</w:t>
            </w:r>
          </w:p>
        </w:tc>
        <w:tc>
          <w:tcPr>
            <w:tcW w:w="1474" w:type="dxa"/>
            <w:noWrap w:val="0"/>
            <w:vAlign w:val="top"/>
          </w:tcPr>
          <w:p>
            <w:pPr>
              <w:jc w:val="right"/>
            </w:pPr>
          </w:p>
        </w:tc>
        <w:tc>
          <w:tcPr>
            <w:tcW w:w="1474" w:type="dxa"/>
            <w:noWrap w:val="0"/>
            <w:vAlign w:val="top"/>
          </w:tcPr>
          <w:p>
            <w:pPr>
              <w:jc w:val="right"/>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十八、援助其他地区支出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十九、自然资源海洋气象等支出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二十、住房保障支出</w:t>
            </w:r>
          </w:p>
        </w:tc>
        <w:tc>
          <w:tcPr>
            <w:tcW w:w="1474"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15.17</w:t>
            </w:r>
          </w:p>
        </w:tc>
        <w:tc>
          <w:tcPr>
            <w:tcW w:w="1474"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15.17</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二十一、粮油物资储备支出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22</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二十二、国有资本经营预算支出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23</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二十三、灾害防治及应急管理支出</w:t>
            </w:r>
          </w:p>
        </w:tc>
        <w:tc>
          <w:tcPr>
            <w:tcW w:w="1474" w:type="dxa"/>
            <w:noWrap w:val="0"/>
            <w:vAlign w:val="top"/>
          </w:tcPr>
          <w:p>
            <w:pPr>
              <w:keepNext w:val="0"/>
              <w:keepLines w:val="0"/>
              <w:widowControl/>
              <w:suppressLineNumbers w:val="0"/>
              <w:jc w:val="center"/>
              <w:textAlignment w:val="top"/>
              <w:rPr>
                <w:rFonts w:hint="default"/>
                <w:lang w:val="en-US"/>
              </w:rPr>
            </w:pPr>
            <w:r>
              <w:rPr>
                <w:rFonts w:hint="eastAsia" w:eastAsia="宋体"/>
                <w:sz w:val="22"/>
                <w:szCs w:val="22"/>
                <w:lang w:val="en-US" w:eastAsia="zh-CN"/>
              </w:rPr>
              <w:t>7086.11</w:t>
            </w:r>
          </w:p>
        </w:tc>
        <w:tc>
          <w:tcPr>
            <w:tcW w:w="1474" w:type="dxa"/>
            <w:noWrap w:val="0"/>
            <w:vAlign w:val="top"/>
          </w:tcPr>
          <w:p>
            <w:pPr>
              <w:keepNext w:val="0"/>
              <w:keepLines w:val="0"/>
              <w:widowControl/>
              <w:suppressLineNumbers w:val="0"/>
              <w:jc w:val="center"/>
              <w:textAlignment w:val="top"/>
              <w:rPr>
                <w:rFonts w:hint="default"/>
                <w:lang w:val="en-US"/>
              </w:rPr>
            </w:pPr>
            <w:r>
              <w:rPr>
                <w:rFonts w:hint="eastAsia" w:eastAsia="宋体"/>
                <w:sz w:val="22"/>
                <w:szCs w:val="22"/>
                <w:lang w:val="en-US" w:eastAsia="zh-CN"/>
              </w:rPr>
              <w:t>7086.11</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24</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二十四、预备费</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25</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二十五、其他支出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26</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二十六、转移性支出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27</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二十七、债务还本支出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28</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二十八、债务付息支出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29</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二十九、债务发行费用支出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30</w:t>
            </w:r>
          </w:p>
        </w:tc>
        <w:tc>
          <w:tcPr>
            <w:tcW w:w="3402" w:type="dxa"/>
            <w:noWrap w:val="0"/>
            <w:vAlign w:val="center"/>
          </w:tcPr>
          <w:p>
            <w:pPr>
              <w:pStyle w:val="20"/>
            </w:pPr>
          </w:p>
        </w:tc>
        <w:tc>
          <w:tcPr>
            <w:tcW w:w="1474" w:type="dxa"/>
            <w:noWrap w:val="0"/>
            <w:vAlign w:val="center"/>
          </w:tcPr>
          <w:p>
            <w:pPr>
              <w:pStyle w:val="19"/>
            </w:pPr>
          </w:p>
        </w:tc>
        <w:tc>
          <w:tcPr>
            <w:tcW w:w="3402" w:type="dxa"/>
            <w:noWrap w:val="0"/>
            <w:vAlign w:val="center"/>
          </w:tcPr>
          <w:p>
            <w:pPr>
              <w:pStyle w:val="20"/>
            </w:pPr>
            <w:r>
              <w:t>三十、抗疫特别国债安排的支出</w:t>
            </w: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31</w:t>
            </w:r>
          </w:p>
        </w:tc>
        <w:tc>
          <w:tcPr>
            <w:tcW w:w="3402" w:type="dxa"/>
            <w:noWrap w:val="0"/>
            <w:vAlign w:val="center"/>
          </w:tcPr>
          <w:p>
            <w:pPr>
              <w:pStyle w:val="22"/>
            </w:pPr>
            <w:r>
              <w:t>本年收入合计</w:t>
            </w:r>
          </w:p>
        </w:tc>
        <w:tc>
          <w:tcPr>
            <w:tcW w:w="1474" w:type="dxa"/>
            <w:noWrap w:val="0"/>
            <w:vAlign w:val="center"/>
          </w:tcPr>
          <w:p>
            <w:pPr>
              <w:pStyle w:val="23"/>
              <w:rPr>
                <w:rFonts w:hint="default" w:eastAsia="方正书宋_GBK"/>
                <w:lang w:val="en-US" w:eastAsia="zh-CN"/>
              </w:rPr>
            </w:pPr>
            <w:r>
              <w:rPr>
                <w:rFonts w:hint="eastAsia" w:ascii="Calibri" w:hAnsi="Calibri"/>
                <w:sz w:val="22"/>
                <w:szCs w:val="22"/>
                <w:lang w:val="en-US" w:eastAsia="zh-CN"/>
              </w:rPr>
              <w:t>1655.28</w:t>
            </w:r>
          </w:p>
        </w:tc>
        <w:tc>
          <w:tcPr>
            <w:tcW w:w="3402" w:type="dxa"/>
            <w:noWrap w:val="0"/>
            <w:vAlign w:val="center"/>
          </w:tcPr>
          <w:p>
            <w:pPr>
              <w:pStyle w:val="22"/>
            </w:pPr>
            <w:r>
              <w:t>本年支出合计</w:t>
            </w:r>
          </w:p>
        </w:tc>
        <w:tc>
          <w:tcPr>
            <w:tcW w:w="1474" w:type="dxa"/>
            <w:noWrap w:val="0"/>
            <w:vAlign w:val="center"/>
          </w:tcPr>
          <w:p>
            <w:pPr>
              <w:pStyle w:val="19"/>
              <w:jc w:val="center"/>
              <w:rPr>
                <w:rFonts w:hint="default" w:ascii="Symbol" w:hAnsi="Symbol" w:eastAsia="宋体" w:cs="Symbol"/>
                <w:b/>
                <w:bCs/>
                <w:sz w:val="21"/>
                <w:szCs w:val="21"/>
                <w:lang w:val="en-US" w:eastAsia="zh-CN" w:bidi="ar-SA"/>
              </w:rPr>
            </w:pPr>
            <w:r>
              <w:rPr>
                <w:rFonts w:hint="eastAsia" w:ascii="Calibri" w:hAnsi="Calibri" w:cs="Calibri"/>
                <w:sz w:val="22"/>
                <w:szCs w:val="22"/>
                <w:lang w:val="en-US" w:eastAsia="zh-CN"/>
              </w:rPr>
              <w:t>7137.88</w:t>
            </w:r>
          </w:p>
        </w:tc>
        <w:tc>
          <w:tcPr>
            <w:tcW w:w="1474" w:type="dxa"/>
            <w:noWrap w:val="0"/>
            <w:vAlign w:val="center"/>
          </w:tcPr>
          <w:p>
            <w:pPr>
              <w:pStyle w:val="19"/>
              <w:jc w:val="center"/>
              <w:rPr>
                <w:rFonts w:hint="default" w:ascii="Symbol" w:hAnsi="Symbol" w:eastAsia="宋体" w:cs="Symbol"/>
                <w:b/>
                <w:bCs/>
                <w:sz w:val="21"/>
                <w:szCs w:val="21"/>
                <w:lang w:val="en-US" w:eastAsia="zh-CN" w:bidi="ar-SA"/>
              </w:rPr>
            </w:pPr>
            <w:r>
              <w:rPr>
                <w:rFonts w:hint="eastAsia" w:ascii="Calibri" w:hAnsi="Calibri" w:cs="Calibri"/>
                <w:sz w:val="22"/>
                <w:szCs w:val="22"/>
                <w:lang w:val="en-US" w:eastAsia="zh-CN"/>
              </w:rPr>
              <w:t>7137.88</w:t>
            </w:r>
          </w:p>
        </w:tc>
        <w:tc>
          <w:tcPr>
            <w:tcW w:w="1474" w:type="dxa"/>
            <w:noWrap w:val="0"/>
            <w:vAlign w:val="center"/>
          </w:tcPr>
          <w:p>
            <w:pPr>
              <w:pStyle w:val="23"/>
            </w:pPr>
          </w:p>
        </w:tc>
        <w:tc>
          <w:tcPr>
            <w:tcW w:w="1474"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32</w:t>
            </w:r>
          </w:p>
        </w:tc>
        <w:tc>
          <w:tcPr>
            <w:tcW w:w="3402" w:type="dxa"/>
            <w:noWrap w:val="0"/>
            <w:vAlign w:val="center"/>
          </w:tcPr>
          <w:p>
            <w:pPr>
              <w:pStyle w:val="20"/>
            </w:pPr>
            <w:r>
              <w:t>年初财政拨款结转和结余</w:t>
            </w:r>
          </w:p>
        </w:tc>
        <w:tc>
          <w:tcPr>
            <w:tcW w:w="1474" w:type="dxa"/>
            <w:noWrap w:val="0"/>
            <w:vAlign w:val="center"/>
          </w:tcPr>
          <w:p>
            <w:pPr>
              <w:pStyle w:val="19"/>
              <w:rPr>
                <w:rFonts w:hint="default" w:eastAsia="方正书宋_GBK"/>
                <w:lang w:val="en-US" w:eastAsia="zh-CN"/>
              </w:rPr>
            </w:pPr>
            <w:r>
              <w:rPr>
                <w:rFonts w:hint="eastAsia"/>
                <w:lang w:val="en-US" w:eastAsia="zh-CN"/>
              </w:rPr>
              <w:t>5482.60</w:t>
            </w:r>
          </w:p>
        </w:tc>
        <w:tc>
          <w:tcPr>
            <w:tcW w:w="3402" w:type="dxa"/>
            <w:noWrap w:val="0"/>
            <w:vAlign w:val="center"/>
          </w:tcPr>
          <w:p>
            <w:pPr>
              <w:pStyle w:val="20"/>
            </w:pPr>
            <w:r>
              <w:t>年末财政拨款结转和结余</w:t>
            </w:r>
          </w:p>
        </w:tc>
        <w:tc>
          <w:tcPr>
            <w:tcW w:w="1474" w:type="dxa"/>
            <w:noWrap w:val="0"/>
            <w:vAlign w:val="top"/>
          </w:tcPr>
          <w:p>
            <w:pPr>
              <w:jc w:val="center"/>
              <w:rPr>
                <w:rFonts w:hint="default" w:eastAsia="宋体"/>
                <w:lang w:val="en-US" w:eastAsia="zh-CN"/>
              </w:rPr>
            </w:pPr>
          </w:p>
        </w:tc>
        <w:tc>
          <w:tcPr>
            <w:tcW w:w="1474" w:type="dxa"/>
            <w:noWrap w:val="0"/>
            <w:vAlign w:val="top"/>
          </w:tcPr>
          <w:p>
            <w:pPr>
              <w:jc w:val="center"/>
              <w:rPr>
                <w:rFonts w:hint="default" w:eastAsia="宋体"/>
                <w:lang w:val="en-US" w:eastAsia="zh-CN"/>
              </w:rP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33</w:t>
            </w:r>
          </w:p>
        </w:tc>
        <w:tc>
          <w:tcPr>
            <w:tcW w:w="3402" w:type="dxa"/>
            <w:noWrap w:val="0"/>
            <w:vAlign w:val="center"/>
          </w:tcPr>
          <w:p>
            <w:pPr>
              <w:pStyle w:val="20"/>
            </w:pPr>
            <w:r>
              <w:t>一、一般公共预算拨款</w:t>
            </w:r>
          </w:p>
        </w:tc>
        <w:tc>
          <w:tcPr>
            <w:tcW w:w="1474" w:type="dxa"/>
            <w:noWrap w:val="0"/>
            <w:vAlign w:val="center"/>
          </w:tcPr>
          <w:p>
            <w:pPr>
              <w:pStyle w:val="19"/>
              <w:rPr>
                <w:rFonts w:hint="default" w:eastAsia="方正书宋_GBK"/>
                <w:lang w:val="en-US" w:eastAsia="zh-CN"/>
              </w:rPr>
            </w:pPr>
            <w:r>
              <w:rPr>
                <w:rFonts w:hint="eastAsia"/>
                <w:lang w:val="en-US" w:eastAsia="zh-CN"/>
              </w:rPr>
              <w:t>5482.60</w:t>
            </w: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34</w:t>
            </w:r>
          </w:p>
        </w:tc>
        <w:tc>
          <w:tcPr>
            <w:tcW w:w="3402" w:type="dxa"/>
            <w:noWrap w:val="0"/>
            <w:vAlign w:val="center"/>
          </w:tcPr>
          <w:p>
            <w:pPr>
              <w:pStyle w:val="20"/>
            </w:pPr>
            <w:r>
              <w:t>二、政府性基金预算拨款</w:t>
            </w:r>
          </w:p>
        </w:tc>
        <w:tc>
          <w:tcPr>
            <w:tcW w:w="1474" w:type="dxa"/>
            <w:noWrap w:val="0"/>
            <w:vAlign w:val="center"/>
          </w:tcPr>
          <w:p>
            <w:pPr>
              <w:pStyle w:val="19"/>
            </w:pP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35</w:t>
            </w:r>
          </w:p>
        </w:tc>
        <w:tc>
          <w:tcPr>
            <w:tcW w:w="3402" w:type="dxa"/>
            <w:noWrap w:val="0"/>
            <w:vAlign w:val="center"/>
          </w:tcPr>
          <w:p>
            <w:pPr>
              <w:pStyle w:val="20"/>
            </w:pPr>
            <w:r>
              <w:t>三、国有资本经营预算拨款</w:t>
            </w:r>
          </w:p>
        </w:tc>
        <w:tc>
          <w:tcPr>
            <w:tcW w:w="1474" w:type="dxa"/>
            <w:noWrap w:val="0"/>
            <w:vAlign w:val="center"/>
          </w:tcPr>
          <w:p>
            <w:pPr>
              <w:pStyle w:val="19"/>
            </w:pPr>
          </w:p>
        </w:tc>
        <w:tc>
          <w:tcPr>
            <w:tcW w:w="3402" w:type="dxa"/>
            <w:noWrap w:val="0"/>
            <w:vAlign w:val="center"/>
          </w:tcPr>
          <w:p>
            <w:pPr>
              <w:pStyle w:val="20"/>
            </w:pPr>
          </w:p>
        </w:tc>
        <w:tc>
          <w:tcPr>
            <w:tcW w:w="1474" w:type="dxa"/>
            <w:noWrap w:val="0"/>
            <w:vAlign w:val="top"/>
          </w:tcPr>
          <w:p>
            <w:pPr>
              <w:jc w:val="center"/>
            </w:pPr>
          </w:p>
        </w:tc>
        <w:tc>
          <w:tcPr>
            <w:tcW w:w="1474" w:type="dxa"/>
            <w:noWrap w:val="0"/>
            <w:vAlign w:val="top"/>
          </w:tcPr>
          <w:p>
            <w:pPr>
              <w:jc w:val="center"/>
            </w:pP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36</w:t>
            </w:r>
          </w:p>
        </w:tc>
        <w:tc>
          <w:tcPr>
            <w:tcW w:w="3402" w:type="dxa"/>
            <w:noWrap w:val="0"/>
            <w:vAlign w:val="center"/>
          </w:tcPr>
          <w:p>
            <w:pPr>
              <w:pStyle w:val="22"/>
            </w:pPr>
            <w:r>
              <w:t>收入总计</w:t>
            </w:r>
          </w:p>
        </w:tc>
        <w:tc>
          <w:tcPr>
            <w:tcW w:w="1474" w:type="dxa"/>
            <w:noWrap w:val="0"/>
            <w:vAlign w:val="center"/>
          </w:tcPr>
          <w:p>
            <w:pPr>
              <w:pStyle w:val="23"/>
              <w:rPr>
                <w:rFonts w:hint="default" w:eastAsia="方正书宋_GBK"/>
                <w:lang w:val="en-US" w:eastAsia="zh-CN"/>
              </w:rPr>
            </w:pPr>
            <w:r>
              <w:rPr>
                <w:rFonts w:hint="eastAsia" w:ascii="Calibri" w:hAnsi="Calibri"/>
                <w:sz w:val="22"/>
                <w:szCs w:val="22"/>
                <w:lang w:val="en-US" w:eastAsia="zh-CN"/>
              </w:rPr>
              <w:t>7137.88</w:t>
            </w:r>
          </w:p>
        </w:tc>
        <w:tc>
          <w:tcPr>
            <w:tcW w:w="3402" w:type="dxa"/>
            <w:noWrap w:val="0"/>
            <w:vAlign w:val="center"/>
          </w:tcPr>
          <w:p>
            <w:pPr>
              <w:pStyle w:val="22"/>
            </w:pPr>
            <w:r>
              <w:t>支出总计</w:t>
            </w:r>
          </w:p>
        </w:tc>
        <w:tc>
          <w:tcPr>
            <w:tcW w:w="1474" w:type="dxa"/>
            <w:noWrap w:val="0"/>
            <w:vAlign w:val="center"/>
          </w:tcPr>
          <w:p>
            <w:pPr>
              <w:pStyle w:val="23"/>
              <w:jc w:val="center"/>
              <w:rPr>
                <w:rFonts w:hint="default"/>
                <w:lang w:val="en-US"/>
              </w:rPr>
            </w:pPr>
            <w:r>
              <w:rPr>
                <w:rFonts w:hint="eastAsia"/>
                <w:lang w:val="en-US" w:eastAsia="zh-CN"/>
              </w:rPr>
              <w:t>7137.88</w:t>
            </w:r>
          </w:p>
        </w:tc>
        <w:tc>
          <w:tcPr>
            <w:tcW w:w="1474" w:type="dxa"/>
            <w:noWrap w:val="0"/>
            <w:vAlign w:val="center"/>
          </w:tcPr>
          <w:p>
            <w:pPr>
              <w:pStyle w:val="23"/>
              <w:jc w:val="center"/>
              <w:rPr>
                <w:rFonts w:hint="default"/>
                <w:lang w:val="en-US"/>
              </w:rPr>
            </w:pPr>
            <w:r>
              <w:rPr>
                <w:rFonts w:hint="eastAsia"/>
                <w:lang w:val="en-US" w:eastAsia="zh-CN"/>
              </w:rPr>
              <w:t>7137.88</w:t>
            </w:r>
          </w:p>
        </w:tc>
        <w:tc>
          <w:tcPr>
            <w:tcW w:w="1474" w:type="dxa"/>
            <w:noWrap w:val="0"/>
            <w:vAlign w:val="center"/>
          </w:tcPr>
          <w:p>
            <w:pPr>
              <w:pStyle w:val="23"/>
            </w:pPr>
          </w:p>
        </w:tc>
        <w:tc>
          <w:tcPr>
            <w:tcW w:w="1474" w:type="dxa"/>
            <w:noWrap w:val="0"/>
            <w:vAlign w:val="center"/>
          </w:tcPr>
          <w:p>
            <w:pPr>
              <w:pStyle w:val="23"/>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1191" w:type="dxa"/>
            <w:noWrap w:val="0"/>
            <w:vAlign w:val="center"/>
          </w:tcPr>
          <w:p>
            <w:pPr>
              <w:jc w:val="center"/>
            </w:pPr>
          </w:p>
        </w:tc>
        <w:tc>
          <w:tcPr>
            <w:tcW w:w="4535" w:type="dxa"/>
            <w:noWrap w:val="0"/>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1"/>
                <w:szCs w:val="21"/>
                <w:u w:val="none"/>
                <w:lang w:val="en-US" w:eastAsia="zh-CN" w:bidi="ar"/>
              </w:rPr>
              <w:t>合计</w:t>
            </w:r>
          </w:p>
        </w:tc>
        <w:tc>
          <w:tcPr>
            <w:tcW w:w="2551" w:type="dxa"/>
            <w:noWrap w:val="0"/>
            <w:vAlign w:val="center"/>
          </w:tcPr>
          <w:p>
            <w:pPr>
              <w:keepNext w:val="0"/>
              <w:keepLines w:val="0"/>
              <w:widowControl/>
              <w:suppressLineNumbers w:val="0"/>
              <w:jc w:val="center"/>
              <w:textAlignment w:val="top"/>
              <w:rPr>
                <w:rFonts w:hint="default" w:eastAsia="宋体" w:asciiTheme="minorAscii" w:hAnsiTheme="minorAscii"/>
                <w:sz w:val="22"/>
                <w:szCs w:val="22"/>
                <w:lang w:val="en-US" w:eastAsia="zh-CN"/>
              </w:rPr>
            </w:pPr>
            <w:r>
              <w:rPr>
                <w:rFonts w:hint="default" w:eastAsia="宋体" w:asciiTheme="minorAscii" w:hAnsiTheme="minorAscii"/>
                <w:sz w:val="22"/>
                <w:szCs w:val="22"/>
                <w:lang w:val="en-US" w:eastAsia="zh-CN"/>
              </w:rPr>
              <w:t>7137.88</w:t>
            </w:r>
          </w:p>
        </w:tc>
        <w:tc>
          <w:tcPr>
            <w:tcW w:w="2551" w:type="dxa"/>
            <w:noWrap w:val="0"/>
            <w:vAlign w:val="top"/>
          </w:tcPr>
          <w:p>
            <w:pPr>
              <w:keepNext w:val="0"/>
              <w:keepLines w:val="0"/>
              <w:widowControl/>
              <w:suppressLineNumbers w:val="0"/>
              <w:jc w:val="center"/>
              <w:textAlignment w:val="top"/>
              <w:rPr>
                <w:rFonts w:hint="default" w:eastAsia="宋体" w:asciiTheme="minorAscii" w:hAnsiTheme="minorAscii"/>
                <w:sz w:val="22"/>
                <w:szCs w:val="22"/>
                <w:lang w:val="en-US" w:eastAsia="zh-CN"/>
              </w:rPr>
            </w:pPr>
            <w:r>
              <w:rPr>
                <w:rFonts w:hint="default" w:eastAsia="宋体" w:asciiTheme="minorAscii" w:hAnsiTheme="minorAscii"/>
                <w:sz w:val="22"/>
                <w:szCs w:val="22"/>
                <w:lang w:val="en-US" w:eastAsia="zh-CN"/>
              </w:rPr>
              <w:t>553.26</w:t>
            </w:r>
          </w:p>
        </w:tc>
        <w:tc>
          <w:tcPr>
            <w:tcW w:w="2551" w:type="dxa"/>
            <w:noWrap w:val="0"/>
            <w:vAlign w:val="top"/>
          </w:tcPr>
          <w:p>
            <w:pPr>
              <w:keepNext w:val="0"/>
              <w:keepLines w:val="0"/>
              <w:widowControl/>
              <w:suppressLineNumbers w:val="0"/>
              <w:jc w:val="center"/>
              <w:textAlignment w:val="top"/>
              <w:rPr>
                <w:rFonts w:hint="default" w:eastAsia="宋体" w:asciiTheme="minorAscii" w:hAnsiTheme="minorAscii"/>
                <w:sz w:val="22"/>
                <w:szCs w:val="22"/>
                <w:lang w:val="en-US" w:eastAsia="zh-CN"/>
              </w:rPr>
            </w:pPr>
            <w:r>
              <w:rPr>
                <w:rFonts w:hint="default" w:eastAsia="宋体" w:asciiTheme="minorAscii" w:hAnsiTheme="minorAscii"/>
                <w:sz w:val="22"/>
                <w:szCs w:val="22"/>
                <w:lang w:val="en-US" w:eastAsia="zh-CN"/>
              </w:rPr>
              <w:t>6584.62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24.10</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2080505</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24.10</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12.50</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12.50</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行政事业单位医疗</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12.50</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12.50</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行政单位医疗</w:t>
            </w: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9.52</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9.52</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850" w:type="dxa"/>
            <w:noWrap w:val="0"/>
            <w:vAlign w:val="center"/>
          </w:tcPr>
          <w:p>
            <w:pPr>
              <w:pStyle w:val="21"/>
            </w:pPr>
            <w:r>
              <w:t>8</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2101103</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2.98</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2.98</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15.17</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15.17</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850" w:type="dxa"/>
            <w:noWrap w:val="0"/>
            <w:vAlign w:val="center"/>
          </w:tcPr>
          <w:p>
            <w:pPr>
              <w:pStyle w:val="21"/>
            </w:pPr>
            <w:r>
              <w:t>10</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2551"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2210201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15.17</w:t>
            </w:r>
          </w:p>
        </w:tc>
        <w:tc>
          <w:tcPr>
            <w:tcW w:w="2551"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551" w:type="dxa"/>
            <w:noWrap w:val="0"/>
            <w:vAlign w:val="top"/>
          </w:tcPr>
          <w:p>
            <w:pPr>
              <w:keepNext w:val="0"/>
              <w:keepLines w:val="0"/>
              <w:widowControl/>
              <w:suppressLineNumbers w:val="0"/>
              <w:jc w:val="center"/>
              <w:textAlignment w:val="top"/>
              <w:rPr>
                <w:rFonts w:hint="default" w:eastAsia="宋体"/>
                <w:lang w:val="en-US" w:eastAsia="zh-CN"/>
              </w:rPr>
            </w:pPr>
            <w:r>
              <w:rPr>
                <w:rFonts w:hint="default" w:eastAsia="宋体" w:asciiTheme="minorAscii" w:hAnsiTheme="minorAscii"/>
                <w:sz w:val="22"/>
                <w:szCs w:val="22"/>
                <w:lang w:val="en-US" w:eastAsia="zh-CN"/>
              </w:rPr>
              <w:t>7086.11</w:t>
            </w:r>
          </w:p>
        </w:tc>
        <w:tc>
          <w:tcPr>
            <w:tcW w:w="2551" w:type="dxa"/>
            <w:noWrap w:val="0"/>
            <w:vAlign w:val="top"/>
          </w:tcPr>
          <w:p>
            <w:pPr>
              <w:keepNext w:val="0"/>
              <w:keepLines w:val="0"/>
              <w:widowControl/>
              <w:suppressLineNumbers w:val="0"/>
              <w:jc w:val="center"/>
              <w:textAlignment w:val="top"/>
              <w:rPr>
                <w:rFonts w:hint="default" w:eastAsia="宋体"/>
                <w:lang w:val="en-US" w:eastAsia="zh-CN"/>
              </w:rPr>
            </w:pPr>
            <w:r>
              <w:rPr>
                <w:rFonts w:hint="eastAsia" w:ascii="Calibri" w:hAnsi="Calibri" w:eastAsia="宋体" w:cs="Calibri"/>
                <w:i w:val="0"/>
                <w:iCs w:val="0"/>
                <w:color w:val="000000"/>
                <w:kern w:val="0"/>
                <w:sz w:val="21"/>
                <w:szCs w:val="21"/>
                <w:u w:val="none"/>
                <w:lang w:val="en-US" w:eastAsia="zh-CN" w:bidi="ar"/>
              </w:rPr>
              <w:t>501.49</w:t>
            </w:r>
          </w:p>
        </w:tc>
        <w:tc>
          <w:tcPr>
            <w:tcW w:w="2551" w:type="dxa"/>
            <w:noWrap w:val="0"/>
            <w:vAlign w:val="top"/>
          </w:tcPr>
          <w:p>
            <w:pPr>
              <w:keepNext w:val="0"/>
              <w:keepLines w:val="0"/>
              <w:widowControl/>
              <w:suppressLineNumbers w:val="0"/>
              <w:jc w:val="center"/>
              <w:textAlignment w:val="top"/>
            </w:pPr>
            <w:r>
              <w:rPr>
                <w:rFonts w:hint="default" w:eastAsia="宋体" w:asciiTheme="minorAscii" w:hAnsiTheme="minorAscii"/>
                <w:sz w:val="22"/>
                <w:szCs w:val="22"/>
                <w:lang w:val="en-US" w:eastAsia="zh-CN"/>
              </w:rPr>
              <w:t>6584.62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应急管理事务</w:t>
            </w:r>
          </w:p>
        </w:tc>
        <w:tc>
          <w:tcPr>
            <w:tcW w:w="2551" w:type="dxa"/>
            <w:noWrap w:val="0"/>
            <w:vAlign w:val="top"/>
          </w:tcPr>
          <w:p>
            <w:pPr>
              <w:keepNext w:val="0"/>
              <w:keepLines w:val="0"/>
              <w:widowControl/>
              <w:suppressLineNumbers w:val="0"/>
              <w:jc w:val="center"/>
              <w:textAlignment w:val="top"/>
              <w:rPr>
                <w:rFonts w:hint="default" w:eastAsia="宋体" w:asciiTheme="minorAscii" w:hAnsiTheme="minorAscii"/>
                <w:sz w:val="22"/>
                <w:szCs w:val="22"/>
                <w:lang w:val="en-US" w:eastAsia="zh-CN"/>
              </w:rPr>
            </w:pPr>
            <w:r>
              <w:rPr>
                <w:rFonts w:hint="eastAsia" w:eastAsia="宋体" w:asciiTheme="minorAscii" w:hAnsiTheme="minorAscii"/>
                <w:sz w:val="22"/>
                <w:szCs w:val="22"/>
                <w:lang w:val="en-US" w:eastAsia="zh-CN"/>
              </w:rPr>
              <w:t>661.05</w:t>
            </w:r>
          </w:p>
        </w:tc>
        <w:tc>
          <w:tcPr>
            <w:tcW w:w="2551" w:type="dxa"/>
            <w:noWrap w:val="0"/>
            <w:vAlign w:val="top"/>
          </w:tcPr>
          <w:p>
            <w:pPr>
              <w:keepNext w:val="0"/>
              <w:keepLines w:val="0"/>
              <w:widowControl/>
              <w:suppressLineNumbers w:val="0"/>
              <w:jc w:val="center"/>
              <w:textAlignment w:val="top"/>
              <w:rPr>
                <w:rFonts w:hint="default" w:eastAsia="宋体" w:asciiTheme="minorAscii" w:hAnsiTheme="minorAscii"/>
                <w:sz w:val="22"/>
                <w:szCs w:val="22"/>
                <w:lang w:val="en-US" w:eastAsia="zh-CN"/>
              </w:rPr>
            </w:pPr>
            <w:r>
              <w:rPr>
                <w:rFonts w:hint="eastAsia" w:ascii="Calibri" w:hAnsi="Calibri" w:eastAsia="宋体" w:cs="Calibri"/>
                <w:i w:val="0"/>
                <w:iCs w:val="0"/>
                <w:color w:val="000000"/>
                <w:kern w:val="0"/>
                <w:sz w:val="21"/>
                <w:szCs w:val="21"/>
                <w:u w:val="none"/>
                <w:lang w:val="en-US" w:eastAsia="zh-CN" w:bidi="ar"/>
              </w:rPr>
              <w:t>501.49</w:t>
            </w:r>
          </w:p>
        </w:tc>
        <w:tc>
          <w:tcPr>
            <w:tcW w:w="2551" w:type="dxa"/>
            <w:noWrap w:val="0"/>
            <w:vAlign w:val="top"/>
          </w:tcPr>
          <w:p>
            <w:pPr>
              <w:jc w:val="center"/>
              <w:rPr>
                <w:rFonts w:hint="default" w:eastAsia="宋体"/>
                <w:lang w:val="en-US" w:eastAsia="zh-CN"/>
              </w:rPr>
            </w:pPr>
            <w:r>
              <w:rPr>
                <w:rFonts w:hint="default" w:eastAsia="宋体" w:asciiTheme="minorAscii" w:hAnsiTheme="minorAscii"/>
                <w:sz w:val="22"/>
                <w:szCs w:val="22"/>
                <w:lang w:val="en-US" w:eastAsia="zh-CN"/>
              </w:rPr>
              <w:t>159.56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14</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2240101</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行政运行</w:t>
            </w:r>
          </w:p>
        </w:tc>
        <w:tc>
          <w:tcPr>
            <w:tcW w:w="2551" w:type="dxa"/>
            <w:noWrap w:val="0"/>
            <w:vAlign w:val="top"/>
          </w:tcPr>
          <w:p>
            <w:pPr>
              <w:keepNext w:val="0"/>
              <w:keepLines w:val="0"/>
              <w:widowControl/>
              <w:suppressLineNumbers w:val="0"/>
              <w:jc w:val="center"/>
              <w:textAlignment w:val="top"/>
              <w:rPr>
                <w:rFonts w:hint="default" w:eastAsia="宋体"/>
                <w:lang w:val="en-US" w:eastAsia="zh-CN"/>
              </w:rPr>
            </w:pPr>
            <w:r>
              <w:rPr>
                <w:rFonts w:hint="default" w:eastAsia="宋体" w:asciiTheme="minorAscii" w:hAnsiTheme="minorAscii"/>
                <w:sz w:val="22"/>
                <w:szCs w:val="22"/>
                <w:lang w:val="en-US" w:eastAsia="zh-CN"/>
              </w:rPr>
              <w:t>501.49</w:t>
            </w:r>
          </w:p>
        </w:tc>
        <w:tc>
          <w:tcPr>
            <w:tcW w:w="2551" w:type="dxa"/>
            <w:noWrap w:val="0"/>
            <w:vAlign w:val="top"/>
          </w:tcPr>
          <w:p>
            <w:pPr>
              <w:jc w:val="center"/>
              <w:rPr>
                <w:rFonts w:hint="default"/>
                <w:lang w:val="en-US"/>
              </w:rPr>
            </w:pPr>
            <w:r>
              <w:rPr>
                <w:rFonts w:hint="eastAsia" w:ascii="Calibri" w:hAnsi="Calibri" w:eastAsia="宋体" w:cs="Calibri"/>
                <w:i w:val="0"/>
                <w:iCs w:val="0"/>
                <w:color w:val="000000"/>
                <w:kern w:val="0"/>
                <w:sz w:val="21"/>
                <w:szCs w:val="21"/>
                <w:u w:val="none"/>
                <w:lang w:val="en-US" w:eastAsia="zh-CN" w:bidi="ar"/>
              </w:rPr>
              <w:t>501.49</w:t>
            </w:r>
          </w:p>
        </w:tc>
        <w:tc>
          <w:tcPr>
            <w:tcW w:w="2551" w:type="dxa"/>
            <w:noWrap w:val="0"/>
            <w:vAlign w:val="top"/>
          </w:tcPr>
          <w:p>
            <w:pPr>
              <w:keepNext w:val="0"/>
              <w:keepLines w:val="0"/>
              <w:widowControl/>
              <w:suppressLineNumbers w:val="0"/>
              <w:jc w:val="center"/>
              <w:textAlignment w:val="top"/>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15</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2240102</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一般行政管理事务</w:t>
            </w:r>
          </w:p>
        </w:tc>
        <w:tc>
          <w:tcPr>
            <w:tcW w:w="2551" w:type="dxa"/>
            <w:noWrap w:val="0"/>
            <w:vAlign w:val="top"/>
          </w:tcPr>
          <w:p>
            <w:pPr>
              <w:keepNext w:val="0"/>
              <w:keepLines w:val="0"/>
              <w:widowControl/>
              <w:suppressLineNumbers w:val="0"/>
              <w:jc w:val="center"/>
              <w:textAlignment w:val="top"/>
              <w:rPr>
                <w:rFonts w:hint="default" w:eastAsia="宋体" w:asciiTheme="minorAscii" w:hAnsiTheme="minorAscii"/>
                <w:lang w:val="en-US" w:eastAsia="zh-CN"/>
              </w:rPr>
            </w:pPr>
            <w:r>
              <w:rPr>
                <w:rFonts w:hint="default" w:eastAsia="宋体" w:asciiTheme="minorAscii" w:hAnsiTheme="minorAscii"/>
                <w:sz w:val="22"/>
                <w:szCs w:val="22"/>
                <w:lang w:val="en-US" w:eastAsia="zh-CN"/>
              </w:rPr>
              <w:t>72.73</w:t>
            </w:r>
          </w:p>
        </w:tc>
        <w:tc>
          <w:tcPr>
            <w:tcW w:w="2551" w:type="dxa"/>
            <w:noWrap w:val="0"/>
            <w:vAlign w:val="top"/>
          </w:tcPr>
          <w:p>
            <w:pPr>
              <w:jc w:val="center"/>
              <w:rPr>
                <w:rFonts w:hint="default" w:asciiTheme="minorAscii" w:hAnsiTheme="minorAscii"/>
              </w:rPr>
            </w:pPr>
          </w:p>
        </w:tc>
        <w:tc>
          <w:tcPr>
            <w:tcW w:w="2551" w:type="dxa"/>
            <w:noWrap w:val="0"/>
            <w:vAlign w:val="top"/>
          </w:tcPr>
          <w:p>
            <w:pPr>
              <w:keepNext w:val="0"/>
              <w:keepLines w:val="0"/>
              <w:widowControl/>
              <w:suppressLineNumbers w:val="0"/>
              <w:jc w:val="center"/>
              <w:textAlignment w:val="top"/>
              <w:rPr>
                <w:rFonts w:hint="default" w:eastAsia="宋体" w:asciiTheme="minorAscii" w:hAnsiTheme="minorAscii"/>
                <w:lang w:val="en-US" w:eastAsia="zh-CN"/>
              </w:rPr>
            </w:pPr>
            <w:r>
              <w:rPr>
                <w:rFonts w:hint="default" w:eastAsia="宋体" w:asciiTheme="minorAscii" w:hAnsiTheme="minorAscii"/>
                <w:sz w:val="22"/>
                <w:szCs w:val="22"/>
                <w:lang w:val="en-US" w:eastAsia="zh-CN"/>
              </w:rPr>
              <w:t xml:space="preserve">72.73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16</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灾害风险防治</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1.00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2240106</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安全监管</w:t>
            </w:r>
          </w:p>
        </w:tc>
        <w:tc>
          <w:tcPr>
            <w:tcW w:w="2551" w:type="dxa"/>
            <w:noWrap w:val="0"/>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50.44</w:t>
            </w:r>
            <w:r>
              <w:rPr>
                <w:rFonts w:hint="eastAsia" w:ascii="Calibri" w:hAnsi="Calibri" w:eastAsia="宋体" w:cs="Calibri"/>
                <w:i w:val="0"/>
                <w:iCs w:val="0"/>
                <w:color w:val="000000"/>
                <w:kern w:val="0"/>
                <w:sz w:val="22"/>
                <w:szCs w:val="22"/>
                <w:u w:val="none"/>
                <w:lang w:val="en-US" w:eastAsia="zh-CN" w:bidi="ar"/>
              </w:rPr>
              <w:t xml:space="preserve"> </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2240108</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应急救援</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2240109</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应急管理</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26.30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消防救援事务</w:t>
            </w:r>
          </w:p>
        </w:tc>
        <w:tc>
          <w:tcPr>
            <w:tcW w:w="2551" w:type="dxa"/>
            <w:noWrap w:val="0"/>
            <w:vAlign w:val="top"/>
          </w:tcPr>
          <w:p>
            <w:pPr>
              <w:keepNext w:val="0"/>
              <w:keepLines w:val="0"/>
              <w:widowControl/>
              <w:suppressLineNumbers w:val="0"/>
              <w:jc w:val="center"/>
              <w:textAlignment w:val="top"/>
              <w:rPr>
                <w:rFonts w:hint="default" w:eastAsia="宋体" w:cs="Times New Roman" w:asciiTheme="minorAscii" w:hAnsiTheme="minorAscii"/>
                <w:sz w:val="22"/>
                <w:szCs w:val="22"/>
                <w:lang w:val="en-US" w:eastAsia="zh-CN" w:bidi="ar-SA"/>
              </w:rPr>
            </w:pPr>
            <w:r>
              <w:rPr>
                <w:rFonts w:hint="default" w:eastAsia="宋体" w:asciiTheme="minorAscii" w:hAnsiTheme="minorAscii"/>
                <w:sz w:val="22"/>
                <w:szCs w:val="22"/>
                <w:lang w:val="en-US" w:eastAsia="zh-CN"/>
              </w:rPr>
              <w:t>805.27</w:t>
            </w:r>
          </w:p>
        </w:tc>
        <w:tc>
          <w:tcPr>
            <w:tcW w:w="2551" w:type="dxa"/>
            <w:noWrap w:val="0"/>
            <w:vAlign w:val="top"/>
          </w:tcPr>
          <w:p>
            <w:pPr>
              <w:jc w:val="center"/>
              <w:rPr>
                <w:rFonts w:ascii="Times New Roman" w:hAnsi="Times New Roman" w:eastAsia="Times New Roman" w:cs="Times New Roman"/>
                <w:sz w:val="24"/>
                <w:szCs w:val="24"/>
                <w:lang w:val="en-US" w:eastAsia="uk-UA" w:bidi="ar-SA"/>
              </w:rPr>
            </w:pPr>
          </w:p>
        </w:tc>
        <w:tc>
          <w:tcPr>
            <w:tcW w:w="2551" w:type="dxa"/>
            <w:noWrap w:val="0"/>
            <w:vAlign w:val="top"/>
          </w:tcPr>
          <w:p>
            <w:pPr>
              <w:keepNext w:val="0"/>
              <w:keepLines w:val="0"/>
              <w:widowControl/>
              <w:suppressLineNumbers w:val="0"/>
              <w:jc w:val="center"/>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805.27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21</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2240204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消防应急救援</w:t>
            </w:r>
          </w:p>
        </w:tc>
        <w:tc>
          <w:tcPr>
            <w:tcW w:w="2551" w:type="dxa"/>
            <w:noWrap w:val="0"/>
            <w:vAlign w:val="top"/>
          </w:tcPr>
          <w:p>
            <w:pPr>
              <w:keepNext w:val="0"/>
              <w:keepLines w:val="0"/>
              <w:widowControl/>
              <w:suppressLineNumbers w:val="0"/>
              <w:jc w:val="center"/>
              <w:textAlignment w:val="top"/>
              <w:rPr>
                <w:rFonts w:hint="default" w:eastAsia="宋体" w:asciiTheme="minorAscii" w:hAnsiTheme="minorAscii"/>
                <w:sz w:val="22"/>
                <w:szCs w:val="22"/>
                <w:lang w:val="en-US" w:eastAsia="zh-CN"/>
              </w:rPr>
            </w:pPr>
            <w:r>
              <w:rPr>
                <w:rFonts w:hint="default" w:eastAsia="宋体" w:asciiTheme="minorAscii" w:hAnsiTheme="minorAscii"/>
                <w:sz w:val="22"/>
                <w:szCs w:val="22"/>
                <w:lang w:val="en-US" w:eastAsia="zh-CN"/>
              </w:rPr>
              <w:t>805.27</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805.27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22</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矿山安全</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23</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2240404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矿山安全监察事务</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24</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22405</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地震事务</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25</w:t>
            </w:r>
          </w:p>
        </w:tc>
        <w:tc>
          <w:tcPr>
            <w:tcW w:w="1191"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2240504</w:t>
            </w:r>
          </w:p>
        </w:tc>
        <w:tc>
          <w:tcPr>
            <w:tcW w:w="4535"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地震监测</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26</w:t>
            </w:r>
          </w:p>
        </w:tc>
        <w:tc>
          <w:tcPr>
            <w:tcW w:w="1191"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w:t>
            </w:r>
          </w:p>
        </w:tc>
        <w:tc>
          <w:tcPr>
            <w:tcW w:w="453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5576.04</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5576.04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27</w:t>
            </w:r>
          </w:p>
        </w:tc>
        <w:tc>
          <w:tcPr>
            <w:tcW w:w="1191"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2240703</w:t>
            </w:r>
          </w:p>
        </w:tc>
        <w:tc>
          <w:tcPr>
            <w:tcW w:w="453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自然灾害救灾补助</w:t>
            </w: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5555.74</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5555.74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28</w:t>
            </w:r>
          </w:p>
        </w:tc>
        <w:tc>
          <w:tcPr>
            <w:tcW w:w="1191"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2240704</w:t>
            </w:r>
          </w:p>
        </w:tc>
        <w:tc>
          <w:tcPr>
            <w:tcW w:w="453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自然灾害灾后重建补助</w:t>
            </w: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29</w:t>
            </w:r>
          </w:p>
        </w:tc>
        <w:tc>
          <w:tcPr>
            <w:tcW w:w="1191"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2240799</w:t>
            </w:r>
          </w:p>
        </w:tc>
        <w:tc>
          <w:tcPr>
            <w:tcW w:w="4535" w:type="dxa"/>
            <w:noWrap w:val="0"/>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其他自然灾害救灾及恢复重建支出</w:t>
            </w: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2551" w:type="dxa"/>
            <w:noWrap w:val="0"/>
            <w:vAlign w:val="top"/>
          </w:tcPr>
          <w:p>
            <w:pPr>
              <w:jc w:val="center"/>
            </w:pP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val="en-US"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支出部门经济分类科目</w:t>
            </w:r>
          </w:p>
        </w:tc>
        <w:tc>
          <w:tcPr>
            <w:tcW w:w="7654" w:type="dxa"/>
            <w:gridSpan w:val="3"/>
            <w:noWrap w:val="0"/>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noWrap w:val="0"/>
            <w:vAlign w:val="center"/>
          </w:tcPr>
          <w:p>
            <w:pPr>
              <w:pStyle w:val="18"/>
            </w:pPr>
            <w:r>
              <w:t>合计</w:t>
            </w:r>
          </w:p>
        </w:tc>
        <w:tc>
          <w:tcPr>
            <w:tcW w:w="2551" w:type="dxa"/>
            <w:noWrap w:val="0"/>
            <w:vAlign w:val="center"/>
          </w:tcPr>
          <w:p>
            <w:pPr>
              <w:pStyle w:val="18"/>
            </w:pPr>
            <w:r>
              <w:t>人员经费</w:t>
            </w:r>
          </w:p>
        </w:tc>
        <w:tc>
          <w:tcPr>
            <w:tcW w:w="2552" w:type="dxa"/>
            <w:noWrap w:val="0"/>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2"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w:t>
            </w:r>
          </w:p>
        </w:tc>
        <w:tc>
          <w:tcPr>
            <w:tcW w:w="1191" w:type="dxa"/>
            <w:noWrap w:val="0"/>
            <w:vAlign w:val="top"/>
          </w:tcPr>
          <w:p>
            <w:pPr>
              <w:jc w:val="center"/>
            </w:pPr>
          </w:p>
        </w:tc>
        <w:tc>
          <w:tcPr>
            <w:tcW w:w="4535"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noWrap w:val="0"/>
            <w:vAlign w:val="top"/>
          </w:tcPr>
          <w:p>
            <w:pPr>
              <w:keepNext w:val="0"/>
              <w:keepLines w:val="0"/>
              <w:widowControl/>
              <w:suppressLineNumbers w:val="0"/>
              <w:jc w:val="center"/>
              <w:textAlignment w:val="top"/>
              <w:rPr>
                <w:rFonts w:hint="default" w:eastAsia="宋体"/>
                <w:lang w:val="en-US" w:eastAsia="zh-CN"/>
              </w:rPr>
            </w:pPr>
            <w:r>
              <w:rPr>
                <w:rFonts w:hint="default" w:eastAsia="宋体" w:asciiTheme="minorAscii" w:hAnsiTheme="minorAscii"/>
                <w:sz w:val="22"/>
                <w:szCs w:val="22"/>
                <w:lang w:val="en-US" w:eastAsia="zh-CN"/>
              </w:rPr>
              <w:t>553.26</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439.27</w:t>
            </w:r>
          </w:p>
        </w:tc>
        <w:tc>
          <w:tcPr>
            <w:tcW w:w="2552"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113.99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850" w:type="dxa"/>
            <w:noWrap w:val="0"/>
            <w:vAlign w:val="center"/>
          </w:tcPr>
          <w:p>
            <w:pPr>
              <w:pStyle w:val="21"/>
            </w:pPr>
            <w:r>
              <w:t>2</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439.27</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439.27</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3</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基本工资</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294.14</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294.14</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4</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30102</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津贴补贴</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51.48</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51.48</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5</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30103</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奖金</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23.96</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23.96</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6</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30107</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绩效工资</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16.96</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16.96</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7</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30108</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24.10</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24.10</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8</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30110</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职工基本医疗保险缴费</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9.52</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9.52</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9</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公务员医疗补助缴费</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2.98</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2.98</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10</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30112</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noWrap w:val="0"/>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.96</w:t>
            </w:r>
          </w:p>
        </w:tc>
        <w:tc>
          <w:tcPr>
            <w:tcW w:w="2551" w:type="dxa"/>
            <w:noWrap w:val="0"/>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0</w:t>
            </w:r>
            <w:r>
              <w:rPr>
                <w:rFonts w:hint="eastAsia" w:ascii="Calibri" w:hAnsi="Calibri" w:eastAsia="宋体" w:cs="Calibri"/>
                <w:i w:val="0"/>
                <w:iCs w:val="0"/>
                <w:color w:val="000000"/>
                <w:kern w:val="0"/>
                <w:sz w:val="22"/>
                <w:szCs w:val="22"/>
                <w:u w:val="none"/>
                <w:lang w:val="en-US" w:eastAsia="zh-CN" w:bidi="ar"/>
              </w:rPr>
              <w:t>.96</w:t>
            </w:r>
          </w:p>
        </w:tc>
        <w:tc>
          <w:tcPr>
            <w:tcW w:w="2552" w:type="dxa"/>
            <w:noWrap w:val="0"/>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11</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30113</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住房公积金</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15.17</w:t>
            </w:r>
          </w:p>
        </w:tc>
        <w:tc>
          <w:tcPr>
            <w:tcW w:w="2551"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15.17</w:t>
            </w:r>
          </w:p>
        </w:tc>
        <w:tc>
          <w:tcPr>
            <w:tcW w:w="2552" w:type="dxa"/>
            <w:noWrap w:val="0"/>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12</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113.99</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113.99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13</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30201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办公费</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12.76</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12.76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14</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30207</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邮电费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0.36</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noWrap w:val="0"/>
            <w:vAlign w:val="center"/>
          </w:tcPr>
          <w:p>
            <w:pPr>
              <w:pStyle w:val="21"/>
            </w:pPr>
            <w:r>
              <w:t>15</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30211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差旅费</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5.8</w:t>
            </w:r>
            <w:r>
              <w:rPr>
                <w:rFonts w:hint="default" w:ascii="Calibri" w:hAnsi="Calibri" w:eastAsia="宋体" w:cs="Calibri"/>
                <w:i w:val="0"/>
                <w:iCs w:val="0"/>
                <w:color w:val="000000"/>
                <w:kern w:val="0"/>
                <w:sz w:val="22"/>
                <w:szCs w:val="22"/>
                <w:u w:val="none"/>
                <w:lang w:val="en-US" w:eastAsia="zh-CN" w:bidi="ar"/>
              </w:rPr>
              <w:t>0</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5.8</w:t>
            </w: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16</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30226</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劳务费</w:t>
            </w:r>
          </w:p>
        </w:tc>
        <w:tc>
          <w:tcPr>
            <w:tcW w:w="2551" w:type="dxa"/>
            <w:noWrap w:val="0"/>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67.22</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iCs w:val="0"/>
                <w:color w:val="000000"/>
                <w:kern w:val="0"/>
                <w:sz w:val="22"/>
                <w:szCs w:val="22"/>
                <w:u w:val="none"/>
                <w:lang w:val="en-US" w:eastAsia="zh-CN" w:bidi="ar"/>
              </w:rPr>
              <w:t>67.22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17</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30228</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工会经费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95</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18</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30229</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福利费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eastAsia="宋体" w:cs="Calibri"/>
                <w:i w:val="0"/>
                <w:iCs w:val="0"/>
                <w:color w:val="000000"/>
                <w:kern w:val="0"/>
                <w:sz w:val="22"/>
                <w:szCs w:val="22"/>
                <w:u w:val="none"/>
                <w:lang w:val="en-US" w:eastAsia="zh-CN" w:bidi="ar"/>
              </w:rPr>
              <w:t>28</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5.</w:t>
            </w:r>
            <w:r>
              <w:rPr>
                <w:rFonts w:hint="eastAsia" w:ascii="Calibri" w:hAnsi="Calibri" w:eastAsia="宋体" w:cs="Calibri"/>
                <w:i w:val="0"/>
                <w:iCs w:val="0"/>
                <w:color w:val="000000"/>
                <w:kern w:val="0"/>
                <w:sz w:val="22"/>
                <w:szCs w:val="22"/>
                <w:u w:val="none"/>
                <w:lang w:val="en-US" w:eastAsia="zh-CN" w:bidi="ar"/>
              </w:rPr>
              <w:t>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19</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30231</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8.00</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r>
              <w:t>20</w:t>
            </w:r>
          </w:p>
        </w:tc>
        <w:tc>
          <w:tcPr>
            <w:tcW w:w="119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30239</w:t>
            </w:r>
          </w:p>
        </w:tc>
        <w:tc>
          <w:tcPr>
            <w:tcW w:w="45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noWrap w:val="0"/>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10.</w:t>
            </w:r>
            <w:r>
              <w:rPr>
                <w:rFonts w:hint="eastAsia" w:ascii="Calibri" w:hAnsi="Calibri" w:eastAsia="宋体" w:cs="Calibri"/>
                <w:i w:val="0"/>
                <w:iCs w:val="0"/>
                <w:color w:val="000000"/>
                <w:kern w:val="0"/>
                <w:sz w:val="22"/>
                <w:szCs w:val="22"/>
                <w:u w:val="none"/>
                <w:lang w:val="en-US" w:eastAsia="zh-CN" w:bidi="ar"/>
              </w:rPr>
              <w:t>50</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10.</w:t>
            </w:r>
            <w:r>
              <w:rPr>
                <w:rFonts w:hint="eastAsia" w:ascii="Calibri" w:hAnsi="Calibri" w:eastAsia="宋体" w:cs="Calibri"/>
                <w:i w:val="0"/>
                <w:iCs w:val="0"/>
                <w:color w:val="000000"/>
                <w:kern w:val="0"/>
                <w:sz w:val="22"/>
                <w:szCs w:val="22"/>
                <w:u w:val="none"/>
                <w:lang w:val="en-US" w:eastAsia="zh-CN" w:bidi="ar"/>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rPr>
                <w:rFonts w:hint="default" w:eastAsia="方正书宋_GBK"/>
                <w:lang w:val="en-US" w:eastAsia="zh-CN"/>
              </w:rPr>
            </w:pPr>
            <w:r>
              <w:rPr>
                <w:rFonts w:hint="eastAsia"/>
                <w:lang w:val="en-US" w:eastAsia="zh-CN"/>
              </w:rPr>
              <w:t>21</w:t>
            </w:r>
          </w:p>
        </w:tc>
        <w:tc>
          <w:tcPr>
            <w:tcW w:w="119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453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2551"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0.12</w:t>
            </w:r>
          </w:p>
        </w:tc>
        <w:tc>
          <w:tcPr>
            <w:tcW w:w="2551" w:type="dxa"/>
            <w:noWrap w:val="0"/>
            <w:vAlign w:val="top"/>
          </w:tcPr>
          <w:p>
            <w:pPr>
              <w:jc w:val="center"/>
            </w:pPr>
          </w:p>
        </w:tc>
        <w:tc>
          <w:tcPr>
            <w:tcW w:w="2552" w:type="dxa"/>
            <w:noWrap w:val="0"/>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0.12</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p>
        </w:tc>
        <w:tc>
          <w:tcPr>
            <w:tcW w:w="1191" w:type="dxa"/>
            <w:noWrap w:val="0"/>
            <w:vAlign w:val="center"/>
          </w:tcPr>
          <w:p>
            <w:pPr>
              <w:pStyle w:val="20"/>
            </w:pPr>
          </w:p>
        </w:tc>
        <w:tc>
          <w:tcPr>
            <w:tcW w:w="4535" w:type="dxa"/>
            <w:noWrap w:val="0"/>
            <w:vAlign w:val="center"/>
          </w:tcPr>
          <w:p>
            <w:pPr>
              <w:pStyle w:val="20"/>
            </w:pPr>
          </w:p>
        </w:tc>
        <w:tc>
          <w:tcPr>
            <w:tcW w:w="2551" w:type="dxa"/>
            <w:noWrap w:val="0"/>
            <w:vAlign w:val="center"/>
          </w:tcPr>
          <w:p>
            <w:pPr>
              <w:pStyle w:val="19"/>
            </w:pPr>
          </w:p>
        </w:tc>
        <w:tc>
          <w:tcPr>
            <w:tcW w:w="2551" w:type="dxa"/>
            <w:noWrap w:val="0"/>
            <w:vAlign w:val="center"/>
          </w:tcPr>
          <w:p>
            <w:pPr>
              <w:pStyle w:val="19"/>
            </w:pPr>
          </w:p>
        </w:tc>
        <w:tc>
          <w:tcPr>
            <w:tcW w:w="2551" w:type="dxa"/>
            <w:noWrap w:val="0"/>
            <w:vAlign w:val="center"/>
          </w:tcPr>
          <w:p>
            <w:pPr>
              <w:pStyle w:val="19"/>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55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5726" w:type="dxa"/>
            <w:gridSpan w:val="2"/>
            <w:noWrap w:val="0"/>
            <w:vAlign w:val="center"/>
          </w:tcPr>
          <w:p>
            <w:pPr>
              <w:pStyle w:val="18"/>
            </w:pPr>
            <w:r>
              <w:t>功能分类科目</w:t>
            </w:r>
          </w:p>
        </w:tc>
        <w:tc>
          <w:tcPr>
            <w:tcW w:w="2551" w:type="dxa"/>
            <w:vMerge w:val="restart"/>
            <w:noWrap w:val="0"/>
            <w:vAlign w:val="center"/>
          </w:tcPr>
          <w:p>
            <w:pPr>
              <w:pStyle w:val="18"/>
            </w:pPr>
            <w:r>
              <w:t>合计</w:t>
            </w:r>
          </w:p>
        </w:tc>
        <w:tc>
          <w:tcPr>
            <w:tcW w:w="2551" w:type="dxa"/>
            <w:vMerge w:val="restart"/>
            <w:noWrap w:val="0"/>
            <w:vAlign w:val="center"/>
          </w:tcPr>
          <w:p>
            <w:pPr>
              <w:pStyle w:val="18"/>
            </w:pPr>
            <w:r>
              <w:t>基本支出</w:t>
            </w:r>
          </w:p>
        </w:tc>
        <w:tc>
          <w:tcPr>
            <w:tcW w:w="255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8"/>
            </w:pPr>
            <w:r>
              <w:t>科目编码</w:t>
            </w:r>
          </w:p>
        </w:tc>
        <w:tc>
          <w:tcPr>
            <w:tcW w:w="4535" w:type="dxa"/>
            <w:noWrap w:val="0"/>
            <w:vAlign w:val="center"/>
          </w:tcPr>
          <w:p>
            <w:pPr>
              <w:pStyle w:val="18"/>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8"/>
            </w:pPr>
            <w:r>
              <w:t>栏次</w:t>
            </w:r>
          </w:p>
        </w:tc>
        <w:tc>
          <w:tcPr>
            <w:tcW w:w="1191" w:type="dxa"/>
            <w:noWrap w:val="0"/>
            <w:vAlign w:val="center"/>
          </w:tcPr>
          <w:p>
            <w:pPr>
              <w:pStyle w:val="18"/>
            </w:pPr>
            <w:r>
              <w:t>1</w:t>
            </w:r>
          </w:p>
        </w:tc>
        <w:tc>
          <w:tcPr>
            <w:tcW w:w="4535" w:type="dxa"/>
            <w:noWrap w:val="0"/>
            <w:vAlign w:val="center"/>
          </w:tcPr>
          <w:p>
            <w:pPr>
              <w:pStyle w:val="18"/>
            </w:pPr>
            <w:r>
              <w:t>2</w:t>
            </w:r>
          </w:p>
        </w:tc>
        <w:tc>
          <w:tcPr>
            <w:tcW w:w="2551" w:type="dxa"/>
            <w:noWrap w:val="0"/>
            <w:vAlign w:val="center"/>
          </w:tcPr>
          <w:p>
            <w:pPr>
              <w:pStyle w:val="18"/>
            </w:pPr>
            <w:r>
              <w:t>3</w:t>
            </w:r>
          </w:p>
        </w:tc>
        <w:tc>
          <w:tcPr>
            <w:tcW w:w="2551" w:type="dxa"/>
            <w:noWrap w:val="0"/>
            <w:vAlign w:val="center"/>
          </w:tcPr>
          <w:p>
            <w:pPr>
              <w:pStyle w:val="18"/>
            </w:pPr>
            <w:r>
              <w:t>4</w:t>
            </w:r>
          </w:p>
        </w:tc>
        <w:tc>
          <w:tcPr>
            <w:tcW w:w="255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21"/>
            </w:pPr>
          </w:p>
        </w:tc>
        <w:tc>
          <w:tcPr>
            <w:tcW w:w="1191" w:type="dxa"/>
            <w:noWrap w:val="0"/>
            <w:vAlign w:val="center"/>
          </w:tcPr>
          <w:p>
            <w:pPr>
              <w:pStyle w:val="20"/>
            </w:pPr>
          </w:p>
        </w:tc>
        <w:tc>
          <w:tcPr>
            <w:tcW w:w="4535" w:type="dxa"/>
            <w:noWrap w:val="0"/>
            <w:vAlign w:val="center"/>
          </w:tcPr>
          <w:p>
            <w:pPr>
              <w:pStyle w:val="20"/>
            </w:pPr>
          </w:p>
        </w:tc>
        <w:tc>
          <w:tcPr>
            <w:tcW w:w="2551" w:type="dxa"/>
            <w:noWrap w:val="0"/>
            <w:vAlign w:val="center"/>
          </w:tcPr>
          <w:p>
            <w:pPr>
              <w:pStyle w:val="19"/>
            </w:pPr>
          </w:p>
        </w:tc>
        <w:tc>
          <w:tcPr>
            <w:tcW w:w="2551" w:type="dxa"/>
            <w:noWrap w:val="0"/>
            <w:vAlign w:val="center"/>
          </w:tcPr>
          <w:p>
            <w:pPr>
              <w:pStyle w:val="19"/>
            </w:pPr>
          </w:p>
        </w:tc>
        <w:tc>
          <w:tcPr>
            <w:tcW w:w="2551" w:type="dxa"/>
            <w:noWrap w:val="0"/>
            <w:vAlign w:val="center"/>
          </w:tcPr>
          <w:p>
            <w:pPr>
              <w:pStyle w:val="19"/>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426涞水县应急管理</w:t>
            </w:r>
            <w:r>
              <w:t>局</w:t>
            </w:r>
          </w:p>
        </w:tc>
        <w:tc>
          <w:tcPr>
            <w:tcW w:w="2381" w:type="dxa"/>
            <w:tcBorders>
              <w:top w:val="single" w:color="FFFFFF" w:sz="6" w:space="0"/>
              <w:left w:val="single" w:color="FFFFFF" w:sz="6" w:space="0"/>
              <w:right w:val="single" w:color="FFFFFF" w:sz="6" w:space="0"/>
            </w:tcBorders>
            <w:noWrap w:val="0"/>
            <w:vAlign w:val="center"/>
          </w:tcPr>
          <w:p>
            <w:pPr>
              <w:pStyle w:val="16"/>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8"/>
            </w:pPr>
            <w:r>
              <w:t>序号</w:t>
            </w:r>
          </w:p>
        </w:tc>
        <w:tc>
          <w:tcPr>
            <w:tcW w:w="3798" w:type="dxa"/>
            <w:vMerge w:val="restart"/>
            <w:noWrap w:val="0"/>
            <w:vAlign w:val="center"/>
          </w:tcPr>
          <w:p>
            <w:pPr>
              <w:pStyle w:val="18"/>
            </w:pPr>
            <w:r>
              <w:t>项  目</w:t>
            </w:r>
          </w:p>
        </w:tc>
        <w:tc>
          <w:tcPr>
            <w:tcW w:w="9525" w:type="dxa"/>
            <w:gridSpan w:val="4"/>
            <w:noWrap w:val="0"/>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8"/>
            </w:pPr>
            <w:r>
              <w:t>合计</w:t>
            </w:r>
          </w:p>
        </w:tc>
        <w:tc>
          <w:tcPr>
            <w:tcW w:w="2381" w:type="dxa"/>
            <w:noWrap w:val="0"/>
            <w:vAlign w:val="center"/>
          </w:tcPr>
          <w:p>
            <w:pPr>
              <w:pStyle w:val="18"/>
            </w:pPr>
            <w:r>
              <w:t>一般公共预算              财政拨款</w:t>
            </w:r>
          </w:p>
        </w:tc>
        <w:tc>
          <w:tcPr>
            <w:tcW w:w="2381" w:type="dxa"/>
            <w:noWrap w:val="0"/>
            <w:vAlign w:val="center"/>
          </w:tcPr>
          <w:p>
            <w:pPr>
              <w:pStyle w:val="18"/>
            </w:pPr>
            <w:r>
              <w:t>政府性基金                  预算拨款</w:t>
            </w:r>
          </w:p>
        </w:tc>
        <w:tc>
          <w:tcPr>
            <w:tcW w:w="2381" w:type="dxa"/>
            <w:noWrap w:val="0"/>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8"/>
            </w:pPr>
            <w:r>
              <w:t>栏次</w:t>
            </w:r>
          </w:p>
        </w:tc>
        <w:tc>
          <w:tcPr>
            <w:tcW w:w="3798" w:type="dxa"/>
            <w:noWrap w:val="0"/>
            <w:vAlign w:val="center"/>
          </w:tcPr>
          <w:p>
            <w:pPr>
              <w:pStyle w:val="18"/>
            </w:pPr>
            <w:r>
              <w:t>1</w:t>
            </w:r>
          </w:p>
        </w:tc>
        <w:tc>
          <w:tcPr>
            <w:tcW w:w="2382" w:type="dxa"/>
            <w:noWrap w:val="0"/>
            <w:vAlign w:val="center"/>
          </w:tcPr>
          <w:p>
            <w:pPr>
              <w:pStyle w:val="18"/>
            </w:pPr>
            <w:r>
              <w:t>2</w:t>
            </w:r>
          </w:p>
        </w:tc>
        <w:tc>
          <w:tcPr>
            <w:tcW w:w="2381" w:type="dxa"/>
            <w:noWrap w:val="0"/>
            <w:vAlign w:val="center"/>
          </w:tcPr>
          <w:p>
            <w:pPr>
              <w:pStyle w:val="18"/>
            </w:pPr>
            <w:r>
              <w:t>3</w:t>
            </w:r>
          </w:p>
        </w:tc>
        <w:tc>
          <w:tcPr>
            <w:tcW w:w="2381" w:type="dxa"/>
            <w:noWrap w:val="0"/>
            <w:vAlign w:val="center"/>
          </w:tcPr>
          <w:p>
            <w:pPr>
              <w:pStyle w:val="18"/>
            </w:pPr>
            <w:r>
              <w:t>4</w:t>
            </w:r>
          </w:p>
        </w:tc>
        <w:tc>
          <w:tcPr>
            <w:tcW w:w="238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w:t>
            </w:r>
          </w:p>
        </w:tc>
        <w:tc>
          <w:tcPr>
            <w:tcW w:w="3798" w:type="dxa"/>
            <w:noWrap w:val="0"/>
            <w:vAlign w:val="center"/>
          </w:tcPr>
          <w:p>
            <w:pPr>
              <w:pStyle w:val="22"/>
              <w:jc w:val="center"/>
            </w:pPr>
            <w:r>
              <w:t>合计</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23"/>
              <w:jc w:val="center"/>
            </w:pPr>
          </w:p>
        </w:tc>
        <w:tc>
          <w:tcPr>
            <w:tcW w:w="2381" w:type="dxa"/>
            <w:noWrap w:val="0"/>
            <w:vAlign w:val="center"/>
          </w:tcPr>
          <w:p>
            <w:pPr>
              <w:pStyle w:val="2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2</w:t>
            </w:r>
          </w:p>
        </w:tc>
        <w:tc>
          <w:tcPr>
            <w:tcW w:w="3798" w:type="dxa"/>
            <w:noWrap w:val="0"/>
            <w:vAlign w:val="center"/>
          </w:tcPr>
          <w:p>
            <w:pPr>
              <w:pStyle w:val="20"/>
              <w:jc w:val="center"/>
            </w:pPr>
            <w:r>
              <w:t>“三公”经费小计</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3</w:t>
            </w:r>
          </w:p>
        </w:tc>
        <w:tc>
          <w:tcPr>
            <w:tcW w:w="3798" w:type="dxa"/>
            <w:noWrap w:val="0"/>
            <w:vAlign w:val="center"/>
          </w:tcPr>
          <w:p>
            <w:pPr>
              <w:pStyle w:val="20"/>
              <w:jc w:val="center"/>
            </w:pPr>
            <w:r>
              <w:t>一、因公出国（境）费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4</w:t>
            </w:r>
          </w:p>
        </w:tc>
        <w:tc>
          <w:tcPr>
            <w:tcW w:w="3798" w:type="dxa"/>
            <w:noWrap w:val="0"/>
            <w:vAlign w:val="center"/>
          </w:tcPr>
          <w:p>
            <w:pPr>
              <w:pStyle w:val="20"/>
              <w:jc w:val="center"/>
            </w:pPr>
            <w:r>
              <w:t>其中：教学科研人员因公出国（境）费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5</w:t>
            </w:r>
          </w:p>
        </w:tc>
        <w:tc>
          <w:tcPr>
            <w:tcW w:w="3798" w:type="dxa"/>
            <w:noWrap w:val="0"/>
            <w:vAlign w:val="center"/>
          </w:tcPr>
          <w:p>
            <w:pPr>
              <w:pStyle w:val="20"/>
              <w:jc w:val="center"/>
            </w:pPr>
            <w:r>
              <w:t>其他因公出国（境）费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6</w:t>
            </w:r>
          </w:p>
        </w:tc>
        <w:tc>
          <w:tcPr>
            <w:tcW w:w="3798" w:type="dxa"/>
            <w:noWrap w:val="0"/>
            <w:vAlign w:val="center"/>
          </w:tcPr>
          <w:p>
            <w:pPr>
              <w:pStyle w:val="20"/>
              <w:jc w:val="center"/>
            </w:pPr>
            <w:r>
              <w:t>二、公务用车购置及运维费</w:t>
            </w:r>
          </w:p>
        </w:tc>
        <w:tc>
          <w:tcPr>
            <w:tcW w:w="2382"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19"/>
              <w:jc w:val="center"/>
              <w:rPr>
                <w:rFonts w:ascii="方正书宋_GBK" w:hAnsi="方正书宋_GBK" w:eastAsia="方正书宋_GBK" w:cs="方正书宋_GBK"/>
                <w:sz w:val="21"/>
                <w:szCs w:val="24"/>
                <w:lang w:val="en-US" w:eastAsia="uk-UA" w:bidi="ar-SA"/>
              </w:rPr>
            </w:pPr>
            <w:r>
              <w:rPr>
                <w:rFonts w:hint="eastAsia"/>
                <w:lang w:val="en-US" w:eastAsia="zh-CN"/>
              </w:rPr>
              <w:t>8</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7</w:t>
            </w:r>
          </w:p>
        </w:tc>
        <w:tc>
          <w:tcPr>
            <w:tcW w:w="3798" w:type="dxa"/>
            <w:noWrap w:val="0"/>
            <w:vAlign w:val="center"/>
          </w:tcPr>
          <w:p>
            <w:pPr>
              <w:pStyle w:val="20"/>
              <w:jc w:val="center"/>
            </w:pPr>
            <w:r>
              <w:t>其中：公务用车购置费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8</w:t>
            </w:r>
          </w:p>
        </w:tc>
        <w:tc>
          <w:tcPr>
            <w:tcW w:w="3798" w:type="dxa"/>
            <w:noWrap w:val="0"/>
            <w:vAlign w:val="center"/>
          </w:tcPr>
          <w:p>
            <w:pPr>
              <w:pStyle w:val="20"/>
              <w:jc w:val="center"/>
            </w:pPr>
            <w:r>
              <w:t>公务用车运行维护费</w:t>
            </w:r>
          </w:p>
        </w:tc>
        <w:tc>
          <w:tcPr>
            <w:tcW w:w="2382" w:type="dxa"/>
            <w:noWrap w:val="0"/>
            <w:vAlign w:val="center"/>
          </w:tcPr>
          <w:p>
            <w:pPr>
              <w:pStyle w:val="19"/>
              <w:jc w:val="center"/>
            </w:pPr>
            <w:r>
              <w:rPr>
                <w:rFonts w:hint="eastAsia"/>
                <w:lang w:val="en-US" w:eastAsia="zh-CN"/>
              </w:rPr>
              <w:t>8</w:t>
            </w:r>
            <w:r>
              <w:t>.00</w:t>
            </w:r>
          </w:p>
        </w:tc>
        <w:tc>
          <w:tcPr>
            <w:tcW w:w="2381" w:type="dxa"/>
            <w:noWrap w:val="0"/>
            <w:vAlign w:val="center"/>
          </w:tcPr>
          <w:p>
            <w:pPr>
              <w:pStyle w:val="19"/>
              <w:jc w:val="center"/>
            </w:pPr>
            <w:r>
              <w:rPr>
                <w:rFonts w:hint="eastAsia"/>
                <w:lang w:val="en-US" w:eastAsia="zh-CN"/>
              </w:rPr>
              <w:t>8</w:t>
            </w:r>
            <w:r>
              <w:t>.00</w:t>
            </w: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9</w:t>
            </w:r>
          </w:p>
        </w:tc>
        <w:tc>
          <w:tcPr>
            <w:tcW w:w="3798" w:type="dxa"/>
            <w:noWrap w:val="0"/>
            <w:vAlign w:val="center"/>
          </w:tcPr>
          <w:p>
            <w:pPr>
              <w:pStyle w:val="20"/>
              <w:jc w:val="center"/>
            </w:pPr>
            <w:r>
              <w:t>三、公务接待费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10</w:t>
            </w:r>
          </w:p>
        </w:tc>
        <w:tc>
          <w:tcPr>
            <w:tcW w:w="3798" w:type="dxa"/>
            <w:noWrap w:val="0"/>
            <w:vAlign w:val="center"/>
          </w:tcPr>
          <w:p>
            <w:pPr>
              <w:pStyle w:val="20"/>
              <w:jc w:val="center"/>
            </w:pPr>
            <w:r>
              <w:t>四、会议费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21"/>
              <w:jc w:val="center"/>
            </w:pPr>
            <w:r>
              <w:t>11</w:t>
            </w:r>
          </w:p>
        </w:tc>
        <w:tc>
          <w:tcPr>
            <w:tcW w:w="3798" w:type="dxa"/>
            <w:noWrap w:val="0"/>
            <w:vAlign w:val="center"/>
          </w:tcPr>
          <w:p>
            <w:pPr>
              <w:pStyle w:val="20"/>
              <w:jc w:val="center"/>
            </w:pPr>
            <w:r>
              <w:t>五、培训费</w:t>
            </w:r>
          </w:p>
        </w:tc>
        <w:tc>
          <w:tcPr>
            <w:tcW w:w="2382"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c>
          <w:tcPr>
            <w:tcW w:w="2381" w:type="dxa"/>
            <w:noWrap w:val="0"/>
            <w:vAlign w:val="center"/>
          </w:tcPr>
          <w:p>
            <w:pPr>
              <w:pStyle w:val="19"/>
              <w:jc w:val="center"/>
            </w:pPr>
          </w:p>
        </w:tc>
      </w:tr>
    </w:tbl>
    <w:p>
      <w:pPr>
        <w:jc w:val="center"/>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eastAsia="zh-CN"/>
        </w:rPr>
        <w:t>涞水县应急管理</w:t>
      </w:r>
      <w:r>
        <w:rPr>
          <w:rFonts w:ascii="方正小标宋_GBK" w:hAnsi="方正小标宋_GBK" w:eastAsia="方正小标宋_GBK" w:cs="方正小标宋_GBK"/>
          <w:color w:val="000000"/>
          <w:sz w:val="44"/>
        </w:rPr>
        <w:t>局202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局202</w:t>
      </w:r>
      <w:r>
        <w:rPr>
          <w:rFonts w:hint="eastAsia" w:eastAsia="方正仿宋_GBK"/>
          <w:color w:val="000000"/>
          <w:sz w:val="28"/>
          <w:lang w:val="en-US" w:eastAsia="zh-CN"/>
        </w:rPr>
        <w:t>4</w:t>
      </w:r>
      <w:r>
        <w:rPr>
          <w:rFonts w:eastAsia="方正仿宋_GBK"/>
          <w:color w:val="000000"/>
          <w:sz w:val="28"/>
        </w:rPr>
        <w:t>年部门预算公开如下：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8" w:name="_Toc_3_3_0000000010"/>
      <w:r>
        <w:rPr>
          <w:rFonts w:ascii="黑体" w:hAnsi="黑体" w:eastAsia="黑体" w:cs="黑体"/>
          <w:color w:val="000000"/>
          <w:sz w:val="32"/>
        </w:rPr>
        <w:t>部门职责及机构设置情况</w:t>
      </w:r>
      <w:bookmarkEnd w:id="8"/>
    </w:p>
    <w:p>
      <w:pPr>
        <w:numPr>
          <w:ilvl w:val="0"/>
          <w:numId w:val="0"/>
        </w:numPr>
        <w:spacing w:before="10" w:after="10" w:line="360" w:lineRule="auto"/>
        <w:ind w:firstLine="643" w:firstLineChars="200"/>
        <w:outlineLvl w:val="2"/>
      </w:pPr>
      <w:r>
        <w:rPr>
          <w:rFonts w:ascii="方正楷体_GBK" w:hAnsi="方正楷体_GBK" w:eastAsia="方正楷体_GBK" w:cs="方正楷体_GBK"/>
          <w:b/>
          <w:color w:val="000000"/>
          <w:sz w:val="32"/>
        </w:rPr>
        <w:t>部门职责：</w:t>
      </w:r>
    </w:p>
    <w:p>
      <w:pPr>
        <w:pStyle w:val="25"/>
      </w:pPr>
      <w:r>
        <w:rPr>
          <w:rFonts w:hint="eastAsia"/>
          <w:lang w:eastAsia="zh-CN"/>
        </w:rPr>
        <w:t>涞水县应急管理局</w:t>
      </w:r>
      <w:r>
        <w:t>部门职责</w:t>
      </w:r>
    </w:p>
    <w:p>
      <w:pPr>
        <w:spacing w:line="480" w:lineRule="exact"/>
        <w:ind w:firstLine="321" w:firstLineChars="10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根据《涞水县应急管理局职能配置、内设机构和人员编制规定》， 涞水县应急管理局的主要职责是：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第一条  根据《中共保定市委办公室保定市人民政府办公室关于印发&lt;涞水县机构改革方案&gt;的通知》（保办字〔2018〕59号），制定本规定。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第二条  涞水县应急管理局（简称县应急管理局）为县政府组成部门，机构规格正科级。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第三条  贯彻落实党中央、省、市、县委关于应急管理工作的方针政策和决策部署，坚持和加强党对应急管理工作的集中统一领导。主要职责是：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（一）负责本县应急管理工作，指导各乡镇、各部门应对安全生产类、自然灾害类等突发事件和综合防灾减灾救灾工作。负责安全生产综合监督管理和工矿商贸行业安全生产监督管理工作。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（二）拟订本县应急管理、安全生产等政策，组织编制应急体系建设、安全生产和综合防灾减灾规划，推动安全生产、应急管理各项政策和法律法规的贯彻落实。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三）指导本县应急预案体系建设，建立完善事故灾难和自然灾害分级应对制度，组织编制本县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（四）牵头建立统一的应急管理信息系统，负责信息传输渠道的规划和布局，建立监测预警和灾情报告制度，健全自然灾害信息资源获取和共享机制，依法统一发布灾情。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五）组织指导协调本县安全生产类、自然灾害类等突发事件应急救援，承担县应对重大灾害指挥部工作，综合研判突发事件发展态势并提出应对建议，协助县委、县政府指定的负责同志组织重大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（六）统一协调指挥本县各类应急专业队伍，建立应急协调联动机制，推进指挥平台对接，衔接解放军和武警部队参与应急救援工作。指导本县综合性消防救援队伍开展有关应急救援工作。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七）统筹本县应急救援力量建设，负责消防、森林和草原火灾扑救、抗洪抢险、地震和地质灾害救援、生产安全事故救援等专业应急救援力量建设，管理县综合性应急救援队伍，指导县内社会应急救援力量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（八）组织协调本县消防工作，指导消防监督、火灾预防、火灾扑救等工作。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（九）指导协调本县森林火灾、水旱灾害、地震和地质灾害等防治工作，负责自然灾害综合监测预警工作，指导开展自然灾害综合风险评估工作。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（十）组织协调本县灾害救助工作，组织指导灾情核查、损失评估、救灾捐赠工作，管理、分配县救灾款物并监督使用。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（十一）依法行使本县安全生产综合监督管理职权，指导协调、监督、检查县政府有关部门和各乡镇安全生产工作，组织开展安全生产督查、考核工作。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二）按照分级、属地原则，依法监督检查本县工矿商贸生产经营单位贯彻执行安全生产法律法规和标准情况及其安全生产条件和有关设备（特种设备除外）、材料、劳动防护用品的安全生产管理工作。依法组织并指导监督实施安全生产准入制度。负责危险化学品安全监督管理综合工作和烟花爆竹安全生产监督管理工作。负责非煤矿山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（十三）依法组织指导本县生产安全事故调查处理，监督事故查处和责任追究落实情况。组织开展自然灾害类突发事件的调查评估工作。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（十四）制定本县应急物资储备和应急救援装备规划并组织实施，会同县发展和改革局（粮食和物资储备局）等部门建立健全应急物资信息平台和调拨制度，救灾时统一调度。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（十五）负责本县应急管理、安全生产宣传教育和培训工作，组织指导应急管理、安全生产的科学技术研究、推广应用和信息化建设工作。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（十六）负责地震监测、震灾防御和震灾救援指挥工作。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（十七）负责组织指导协调和监督全县安全生产行政执法检查工作，组织开展对安全生产重点企业的执法检查。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（十八）组织开展应急管理方面的交流与合作。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（十九）完成县委、县政府交办的其他任务。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第四条  职能转变。县应急管理局加强、优化、统筹全县应急能力建设，构建统一领导、权责一致、权威高效的应急能力体系，推动形成统一指挥、专常兼备、反应灵敏、上下联动、平战结台的应急管理体制。一是坚持以防为主、防抗救结合，坚持常态减灾和非常态救灾相统一，努力实现从注重灾后救助向注重灾前预防转变，从应对单一灾种向综合减灾转变，从减少灾害损失向减轻灾害风险转变，提高本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第五条  有关职责分工。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（一）与县自然资源和规划局、县水利局等部门在自然灾害防救方面的职责分工。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1.县应急管理局负责组织编制全县总体应急预案和安全生产类、自然灾害类专项预案,综合协调应急预案衔接工作,组织开展预案演练。按照分级负责的原则,指导自然灾害类应急救援;组织协调重大灾害应急救援工作,并按权限作出决定;协助县委、县政府指定的负责同志组织重大灾害应急处置工作。组织编制综合防灾减灾规划,指导协调相关部门森林火灾、水旱灾害和地质灾害等防治工作;会同县自然资源和规划局、县水利局、县发展和改革局等有关部门建立统一的应急管理信息平台，建立监测预警和灾情报告制度,健全自然灾害信息资源获取和共享机制,依法统一发布灾情。开展多灾种和灾害链综合监测预警,指导开展自然灾害综合风险评估。负责森林、草原火情监测预警工作,发布森林、草原火险、火灾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2.县自然资源和规划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3.县水利局负责落实综合防灾减灾规划相关要求,组织编制洪水干旱灾害和城市内涝防治规划及防护标准并指导实施;承担水情旱情监测预警工作;组织编制防御洪水抗御旱灾调度和应急水量调度方案,按程序报批并组织实施;承担防御洪水和城市内涝应急抢险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4.县自然资源和规划局（林业局）负责落实综合防灾减灾规划相关要求，组织编制森林、草原火灾防治规划和防护标准并指导实施;指导开展防火巡护、火源管理、防火设施建设等工作；组织指导国有林场林区开展防火宣传教育、监测预警、督促监测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5.必要时，县自然资源和规划局、县水利局等部门可以提请县应急管理局,以本县相关应急指挥机构名义部署相关防治工作。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（二）与县发展和改革局（粮食和物资储备局）在县级救灾物资储备方面的职责分工。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pPr>
      <w:r>
        <w:rPr>
          <w:rFonts w:hint="eastAsia" w:eastAsia="方正仿宋_GBK"/>
          <w:color w:val="000000"/>
          <w:sz w:val="28"/>
        </w:rPr>
        <w:t>县应急管理局负责提出县级救灾物资的储备需求和动用决策，组织编制县级救灾物资储备规划、品种目录和标准,会确定年度购置计划，根据需要下达动用指令。县发展和改革局（粮食和物资储备局）负责收储、轮换和日常管理有关救灾物资，根据县应急管理局的动用指令按程序组织调出。</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pPr w:leftFromText="180" w:rightFromText="180" w:vertAnchor="text" w:horzAnchor="page" w:tblpX="1841" w:tblpY="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009"/>
        <w:gridCol w:w="1800"/>
        <w:gridCol w:w="2385"/>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4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bookmarkStart w:id="9" w:name="_Toc_3_3_0000000011"/>
            <w:r>
              <w:rPr>
                <w:rFonts w:hint="eastAsia" w:ascii="宋体" w:hAnsi="宋体" w:cs="宋体"/>
                <w:color w:val="000000"/>
                <w:kern w:val="0"/>
                <w:sz w:val="28"/>
                <w:szCs w:val="28"/>
              </w:rPr>
              <w:t>序号</w:t>
            </w:r>
          </w:p>
        </w:tc>
        <w:tc>
          <w:tcPr>
            <w:tcW w:w="400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单位名称</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单位性质</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单位规格</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41"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1</w:t>
            </w:r>
          </w:p>
        </w:tc>
        <w:tc>
          <w:tcPr>
            <w:tcW w:w="4009"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涞水县</w:t>
            </w:r>
            <w:r>
              <w:rPr>
                <w:rFonts w:hint="eastAsia" w:ascii="宋体" w:hAnsi="宋体" w:eastAsia="宋体" w:cs="宋体"/>
                <w:color w:val="000000"/>
                <w:kern w:val="0"/>
                <w:sz w:val="28"/>
                <w:szCs w:val="28"/>
                <w:lang w:eastAsia="zh-CN"/>
              </w:rPr>
              <w:t>应急</w:t>
            </w:r>
            <w:r>
              <w:rPr>
                <w:rFonts w:hint="eastAsia" w:ascii="宋体" w:hAnsi="宋体" w:cs="宋体"/>
                <w:color w:val="000000"/>
                <w:kern w:val="0"/>
                <w:sz w:val="28"/>
                <w:szCs w:val="28"/>
              </w:rPr>
              <w:t>管理局</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行政</w:t>
            </w:r>
          </w:p>
        </w:tc>
        <w:tc>
          <w:tcPr>
            <w:tcW w:w="2385"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正科级</w:t>
            </w:r>
          </w:p>
        </w:tc>
        <w:tc>
          <w:tcPr>
            <w:tcW w:w="3902"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8"/>
                <w:szCs w:val="28"/>
              </w:rPr>
            </w:pPr>
            <w:r>
              <w:rPr>
                <w:rFonts w:hint="eastAsia" w:ascii="宋体" w:hAnsi="宋体" w:cs="宋体"/>
                <w:color w:val="000000"/>
                <w:kern w:val="0"/>
                <w:sz w:val="28"/>
                <w:szCs w:val="28"/>
              </w:rPr>
              <w:t>财政拨款</w:t>
            </w:r>
          </w:p>
        </w:tc>
      </w:tr>
    </w:tbl>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局机关及所属事业单位的收支包含在部门预算中。</w:t>
      </w:r>
    </w:p>
    <w:p>
      <w:pPr>
        <w:pStyle w:val="26"/>
        <w:rPr>
          <w:rFonts w:hint="eastAsia"/>
        </w:rPr>
      </w:pPr>
      <w:r>
        <w:rPr>
          <w:rFonts w:hint="eastAsia"/>
        </w:rPr>
        <w:t>1、收入情况</w:t>
      </w:r>
    </w:p>
    <w:p>
      <w:pPr>
        <w:pStyle w:val="26"/>
        <w:rPr>
          <w:rFonts w:hint="eastAsia"/>
        </w:rPr>
      </w:pPr>
      <w:r>
        <w:rPr>
          <w:rFonts w:hint="eastAsia"/>
        </w:rPr>
        <w:t>反映本部门当年全部收入。202</w:t>
      </w:r>
      <w:r>
        <w:rPr>
          <w:rFonts w:hint="eastAsia"/>
          <w:lang w:val="en-US" w:eastAsia="zh-CN"/>
        </w:rPr>
        <w:t>4</w:t>
      </w:r>
      <w:r>
        <w:rPr>
          <w:rFonts w:hint="eastAsia"/>
        </w:rPr>
        <w:t>年涞水县应急管理局预算总收入</w:t>
      </w:r>
      <w:r>
        <w:rPr>
          <w:rFonts w:hint="eastAsia"/>
          <w:lang w:val="en-US" w:eastAsia="zh-CN"/>
        </w:rPr>
        <w:t>7137.88</w:t>
      </w:r>
      <w:r>
        <w:rPr>
          <w:rFonts w:hint="eastAsia"/>
        </w:rPr>
        <w:t>万元，其中：一般公共预算拨款收入</w:t>
      </w:r>
      <w:r>
        <w:rPr>
          <w:rFonts w:hint="eastAsia"/>
          <w:lang w:val="en-US" w:eastAsia="zh-CN"/>
        </w:rPr>
        <w:t>7137.88</w:t>
      </w:r>
      <w:r>
        <w:rPr>
          <w:rFonts w:hint="eastAsia"/>
        </w:rPr>
        <w:t>万元，政府性基金收入0万元，国有资本经营预算收入0万元，其他来源收入0万元。</w:t>
      </w:r>
    </w:p>
    <w:p>
      <w:pPr>
        <w:pStyle w:val="26"/>
        <w:rPr>
          <w:rFonts w:hint="eastAsia"/>
        </w:rPr>
      </w:pPr>
      <w:r>
        <w:rPr>
          <w:rFonts w:hint="eastAsia"/>
        </w:rPr>
        <w:t>2、支出情况</w:t>
      </w:r>
    </w:p>
    <w:p>
      <w:pPr>
        <w:pStyle w:val="26"/>
        <w:rPr>
          <w:rFonts w:hint="eastAsia"/>
        </w:rPr>
      </w:pPr>
      <w:r>
        <w:rPr>
          <w:rFonts w:hint="eastAsia"/>
        </w:rPr>
        <w:t>收支预算总表支出栏、基本支出表、项目支出表按经济分类和支出功能分类科目编制，反映我部门预算中支出预算的总体情况。202</w:t>
      </w:r>
      <w:r>
        <w:rPr>
          <w:rFonts w:hint="eastAsia"/>
          <w:lang w:val="en-US" w:eastAsia="zh-CN"/>
        </w:rPr>
        <w:t>4</w:t>
      </w:r>
      <w:r>
        <w:rPr>
          <w:rFonts w:hint="eastAsia"/>
        </w:rPr>
        <w:t>年部门支出安排预算总额</w:t>
      </w:r>
      <w:r>
        <w:rPr>
          <w:rFonts w:hint="eastAsia"/>
          <w:lang w:val="en-US" w:eastAsia="zh-CN"/>
        </w:rPr>
        <w:t>7137.88</w:t>
      </w:r>
      <w:r>
        <w:rPr>
          <w:rFonts w:hint="eastAsia"/>
        </w:rPr>
        <w:t>万元，其中，基本支出</w:t>
      </w:r>
      <w:r>
        <w:rPr>
          <w:rFonts w:hint="eastAsia"/>
          <w:lang w:val="en-US" w:eastAsia="zh-CN"/>
        </w:rPr>
        <w:t>553.26</w:t>
      </w:r>
      <w:r>
        <w:rPr>
          <w:rFonts w:hint="eastAsia"/>
        </w:rPr>
        <w:t>万元，包含人员经费</w:t>
      </w:r>
      <w:r>
        <w:rPr>
          <w:rFonts w:hint="eastAsia"/>
          <w:lang w:val="en-US" w:eastAsia="zh-CN"/>
        </w:rPr>
        <w:t>439.27</w:t>
      </w:r>
      <w:r>
        <w:rPr>
          <w:rFonts w:hint="eastAsia"/>
        </w:rPr>
        <w:t>万元，日常公用经费1</w:t>
      </w:r>
      <w:r>
        <w:rPr>
          <w:rFonts w:hint="eastAsia"/>
          <w:lang w:val="en-US" w:eastAsia="zh-CN"/>
        </w:rPr>
        <w:t>13.99</w:t>
      </w:r>
      <w:r>
        <w:rPr>
          <w:rFonts w:hint="eastAsia"/>
        </w:rPr>
        <w:t>万元；项目支出</w:t>
      </w:r>
      <w:r>
        <w:rPr>
          <w:rFonts w:hint="eastAsia"/>
          <w:lang w:val="en-US" w:eastAsia="zh-CN"/>
        </w:rPr>
        <w:t>6584.62</w:t>
      </w:r>
      <w:r>
        <w:rPr>
          <w:rFonts w:hint="eastAsia"/>
        </w:rPr>
        <w:t>万元。</w:t>
      </w:r>
    </w:p>
    <w:p>
      <w:pPr>
        <w:pStyle w:val="26"/>
        <w:rPr>
          <w:rFonts w:hint="eastAsia"/>
        </w:rPr>
      </w:pPr>
      <w:r>
        <w:rPr>
          <w:rFonts w:hint="eastAsia"/>
        </w:rPr>
        <w:t>3、比上年增减情况</w:t>
      </w:r>
    </w:p>
    <w:p>
      <w:pPr>
        <w:pStyle w:val="26"/>
        <w:rPr>
          <w:rFonts w:hint="eastAsia"/>
        </w:rPr>
      </w:pPr>
      <w:r>
        <w:rPr>
          <w:rFonts w:hint="eastAsia"/>
        </w:rPr>
        <w:t>本年度预算收支安排</w:t>
      </w:r>
      <w:r>
        <w:rPr>
          <w:rFonts w:hint="eastAsia"/>
          <w:lang w:val="en-US" w:eastAsia="zh-CN"/>
        </w:rPr>
        <w:t>7137.88</w:t>
      </w:r>
      <w:r>
        <w:rPr>
          <w:rFonts w:hint="eastAsia"/>
        </w:rPr>
        <w:t>万元，较上增加</w:t>
      </w:r>
      <w:r>
        <w:rPr>
          <w:rFonts w:hint="eastAsia"/>
          <w:lang w:val="en-US" w:eastAsia="zh-CN"/>
        </w:rPr>
        <w:t>5296.92</w:t>
      </w:r>
      <w:r>
        <w:rPr>
          <w:rFonts w:hint="eastAsia"/>
        </w:rPr>
        <w:t>万元。其中:基本支出增加</w:t>
      </w:r>
      <w:r>
        <w:rPr>
          <w:rFonts w:hint="eastAsia"/>
          <w:lang w:val="en-US" w:eastAsia="zh-CN"/>
        </w:rPr>
        <w:t>20.95</w:t>
      </w:r>
      <w:r>
        <w:rPr>
          <w:rFonts w:hint="eastAsia"/>
        </w:rPr>
        <w:t>万元，主要是增加人员工资、各项保险、劳务费用预算；项目支出</w:t>
      </w:r>
      <w:r>
        <w:rPr>
          <w:rFonts w:hint="eastAsia"/>
          <w:lang w:val="en-US" w:eastAsia="zh-CN"/>
        </w:rPr>
        <w:t>增加5275.97</w:t>
      </w:r>
      <w:r>
        <w:rPr>
          <w:rFonts w:hint="eastAsia"/>
        </w:rPr>
        <w:t>万元，主要原因是</w:t>
      </w:r>
      <w:r>
        <w:rPr>
          <w:rFonts w:hint="eastAsia"/>
          <w:lang w:eastAsia="zh-CN"/>
        </w:rPr>
        <w:t>受”</w:t>
      </w:r>
      <w:r>
        <w:rPr>
          <w:rFonts w:hint="eastAsia"/>
          <w:lang w:val="en-US" w:eastAsia="zh-CN"/>
        </w:rPr>
        <w:t>23.7</w:t>
      </w:r>
      <w:r>
        <w:rPr>
          <w:rFonts w:hint="eastAsia"/>
          <w:lang w:eastAsia="zh-CN"/>
        </w:rPr>
        <w:t>“洪灾影响增加了自然灾害救助资金</w:t>
      </w:r>
      <w:r>
        <w:rPr>
          <w:rFonts w:hint="eastAsia"/>
        </w:rPr>
        <w:t>。</w:t>
      </w:r>
      <w:bookmarkStart w:id="10" w:name="_Toc_3_3_0000000012"/>
    </w:p>
    <w:p>
      <w:pPr>
        <w:pStyle w:val="26"/>
        <w:rPr>
          <w:rFonts w:hint="eastAsia"/>
        </w:rPr>
      </w:pPr>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pPr>
      <w:r>
        <w:rPr>
          <w:rFonts w:hint="eastAsia" w:eastAsia="方正仿宋_GBK"/>
          <w:color w:val="000000"/>
          <w:sz w:val="28"/>
        </w:rPr>
        <w:t>我单位日常公用经费预算支出</w:t>
      </w:r>
      <w:r>
        <w:rPr>
          <w:rFonts w:hint="eastAsia" w:eastAsia="方正仿宋_GBK"/>
          <w:color w:val="000000"/>
          <w:sz w:val="28"/>
          <w:lang w:val="en-US" w:eastAsia="zh-CN"/>
        </w:rPr>
        <w:t>113.99</w:t>
      </w:r>
      <w:r>
        <w:rPr>
          <w:rFonts w:hint="eastAsia" w:eastAsia="方正仿宋_GBK"/>
          <w:color w:val="000000"/>
          <w:sz w:val="28"/>
        </w:rPr>
        <w:t>万元，包含办公费</w:t>
      </w:r>
      <w:r>
        <w:rPr>
          <w:rFonts w:hint="eastAsia" w:eastAsia="方正仿宋_GBK"/>
          <w:color w:val="000000"/>
          <w:sz w:val="28"/>
          <w:lang w:val="en-US" w:eastAsia="zh-CN"/>
        </w:rPr>
        <w:t>12.76</w:t>
      </w:r>
      <w:r>
        <w:rPr>
          <w:rFonts w:hint="eastAsia" w:eastAsia="方正仿宋_GBK"/>
          <w:color w:val="000000"/>
          <w:sz w:val="28"/>
        </w:rPr>
        <w:t>万元，邮电费0.36万元，差旅费</w:t>
      </w:r>
      <w:r>
        <w:rPr>
          <w:rFonts w:hint="eastAsia" w:eastAsia="方正仿宋_GBK"/>
          <w:color w:val="000000"/>
          <w:sz w:val="28"/>
          <w:lang w:val="en-US" w:eastAsia="zh-CN"/>
        </w:rPr>
        <w:t>5.8</w:t>
      </w:r>
      <w:r>
        <w:rPr>
          <w:rFonts w:hint="eastAsia" w:eastAsia="方正仿宋_GBK"/>
          <w:color w:val="000000"/>
          <w:sz w:val="28"/>
        </w:rPr>
        <w:t>万元，劳务费6</w:t>
      </w:r>
      <w:r>
        <w:rPr>
          <w:rFonts w:hint="eastAsia" w:eastAsia="方正仿宋_GBK"/>
          <w:color w:val="000000"/>
          <w:sz w:val="28"/>
          <w:lang w:val="en-US" w:eastAsia="zh-CN"/>
        </w:rPr>
        <w:t>7.22</w:t>
      </w:r>
      <w:r>
        <w:rPr>
          <w:rFonts w:hint="eastAsia" w:eastAsia="方正仿宋_GBK"/>
          <w:color w:val="000000"/>
          <w:sz w:val="28"/>
        </w:rPr>
        <w:t>万元，公务用车运行维护费</w:t>
      </w:r>
      <w:r>
        <w:rPr>
          <w:rFonts w:hint="eastAsia" w:eastAsia="方正仿宋_GBK"/>
          <w:color w:val="000000"/>
          <w:sz w:val="28"/>
          <w:lang w:val="en-US" w:eastAsia="zh-CN"/>
        </w:rPr>
        <w:t>8</w:t>
      </w:r>
      <w:r>
        <w:rPr>
          <w:rFonts w:hint="eastAsia" w:eastAsia="方正仿宋_GBK"/>
          <w:color w:val="000000"/>
          <w:sz w:val="28"/>
        </w:rPr>
        <w:t>万元，公务交通补贴费1</w:t>
      </w:r>
      <w:r>
        <w:rPr>
          <w:rFonts w:hint="eastAsia" w:eastAsia="方正仿宋_GBK"/>
          <w:color w:val="000000"/>
          <w:sz w:val="28"/>
          <w:lang w:val="en-US" w:eastAsia="zh-CN"/>
        </w:rPr>
        <w:t>0.5</w:t>
      </w:r>
      <w:r>
        <w:rPr>
          <w:rFonts w:hint="eastAsia" w:eastAsia="方正仿宋_GBK"/>
          <w:color w:val="000000"/>
          <w:sz w:val="28"/>
        </w:rPr>
        <w:t>万元，离退休人员公用经费0.12万元，工会经费3.</w:t>
      </w:r>
      <w:r>
        <w:rPr>
          <w:rFonts w:hint="eastAsia" w:eastAsia="方正仿宋_GBK"/>
          <w:color w:val="000000"/>
          <w:sz w:val="28"/>
          <w:lang w:val="en-US" w:eastAsia="zh-CN"/>
        </w:rPr>
        <w:t>95</w:t>
      </w:r>
      <w:r>
        <w:rPr>
          <w:rFonts w:hint="eastAsia" w:eastAsia="方正仿宋_GBK"/>
          <w:color w:val="000000"/>
          <w:sz w:val="28"/>
        </w:rPr>
        <w:t>万元，职工福利费5.</w:t>
      </w:r>
      <w:r>
        <w:rPr>
          <w:rFonts w:hint="eastAsia" w:eastAsia="方正仿宋_GBK"/>
          <w:color w:val="000000"/>
          <w:sz w:val="28"/>
          <w:lang w:val="en-US" w:eastAsia="zh-CN"/>
        </w:rPr>
        <w:t>28</w:t>
      </w:r>
      <w:r>
        <w:rPr>
          <w:rFonts w:hint="eastAsia" w:eastAsia="方正仿宋_GBK"/>
          <w:color w:val="000000"/>
          <w:sz w:val="28"/>
        </w:rPr>
        <w:t>万元。</w:t>
      </w:r>
    </w:p>
    <w:p>
      <w:pPr>
        <w:numPr>
          <w:ilvl w:val="0"/>
          <w:numId w:val="0"/>
        </w:numPr>
        <w:spacing w:before="10" w:after="10" w:line="360" w:lineRule="auto"/>
        <w:outlineLvl w:val="2"/>
        <w:rPr>
          <w:rFonts w:ascii="黑体" w:hAnsi="黑体" w:eastAsia="黑体" w:cs="黑体"/>
          <w:color w:val="000000"/>
          <w:sz w:val="32"/>
        </w:rPr>
      </w:pPr>
      <w:bookmarkStart w:id="11" w:name="_Toc_3_3_0000000013"/>
    </w:p>
    <w:p>
      <w:pPr>
        <w:numPr>
          <w:ilvl w:val="0"/>
          <w:numId w:val="0"/>
        </w:numPr>
        <w:spacing w:before="10" w:after="10" w:line="360" w:lineRule="auto"/>
        <w:ind w:firstLine="640" w:firstLineChars="200"/>
        <w:outlineLvl w:val="2"/>
        <w:rPr>
          <w:rFonts w:ascii="黑体" w:hAnsi="黑体" w:eastAsia="黑体" w:cs="黑体"/>
          <w:color w:val="000000"/>
          <w:sz w:val="32"/>
        </w:rPr>
      </w:pPr>
      <w:r>
        <w:rPr>
          <w:rFonts w:hint="eastAsia" w:ascii="黑体" w:hAnsi="黑体" w:eastAsia="黑体" w:cs="黑体"/>
          <w:color w:val="000000"/>
          <w:sz w:val="32"/>
          <w:lang w:val="en-US" w:eastAsia="zh-CN"/>
        </w:rPr>
        <w:t>四、</w:t>
      </w:r>
      <w:r>
        <w:rPr>
          <w:rFonts w:ascii="黑体" w:hAnsi="黑体" w:eastAsia="黑体" w:cs="黑体"/>
          <w:color w:val="000000"/>
          <w:sz w:val="32"/>
        </w:rPr>
        <w:t>财政拨款“三公”经费预算情况及增减变化原因</w:t>
      </w:r>
      <w:bookmarkEnd w:id="11"/>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textAlignment w:val="auto"/>
        <w:outlineLvl w:val="2"/>
        <w:rPr>
          <w:rFonts w:hint="eastAsia" w:eastAsia="方正仿宋_GBK"/>
          <w:color w:val="000000"/>
          <w:sz w:val="28"/>
        </w:rPr>
      </w:pPr>
      <w:r>
        <w:rPr>
          <w:rFonts w:hint="eastAsia" w:ascii="黑体" w:hAnsi="黑体" w:eastAsia="黑体" w:cs="黑体"/>
          <w:color w:val="000000"/>
          <w:sz w:val="32"/>
          <w:lang w:val="en-US" w:eastAsia="zh-CN"/>
        </w:rPr>
        <w:t xml:space="preserve">    </w:t>
      </w:r>
      <w:r>
        <w:rPr>
          <w:rFonts w:hint="eastAsia" w:eastAsia="方正仿宋_GBK"/>
          <w:color w:val="000000"/>
          <w:sz w:val="28"/>
        </w:rPr>
        <w:t>我单位202</w:t>
      </w:r>
      <w:r>
        <w:rPr>
          <w:rFonts w:hint="eastAsia" w:eastAsia="方正仿宋_GBK"/>
          <w:color w:val="000000"/>
          <w:sz w:val="28"/>
          <w:lang w:val="en-US" w:eastAsia="zh-CN"/>
        </w:rPr>
        <w:t>4</w:t>
      </w:r>
      <w:r>
        <w:rPr>
          <w:rFonts w:hint="eastAsia" w:eastAsia="方正仿宋_GBK"/>
          <w:color w:val="000000"/>
          <w:sz w:val="28"/>
        </w:rPr>
        <w:t>年三公经费预算拨款</w:t>
      </w:r>
      <w:r>
        <w:rPr>
          <w:rFonts w:hint="eastAsia" w:eastAsia="方正仿宋_GBK"/>
          <w:color w:val="000000"/>
          <w:sz w:val="28"/>
          <w:lang w:val="en-US" w:eastAsia="zh-CN"/>
        </w:rPr>
        <w:t>8</w:t>
      </w:r>
      <w:r>
        <w:rPr>
          <w:rFonts w:hint="eastAsia" w:eastAsia="方正仿宋_GBK"/>
          <w:color w:val="000000"/>
          <w:sz w:val="28"/>
        </w:rPr>
        <w:t>万元，其中公务车运行维护费</w:t>
      </w:r>
      <w:r>
        <w:rPr>
          <w:rFonts w:hint="eastAsia" w:eastAsia="方正仿宋_GBK"/>
          <w:color w:val="000000"/>
          <w:sz w:val="28"/>
          <w:lang w:val="en-US" w:eastAsia="zh-CN"/>
        </w:rPr>
        <w:t>8</w:t>
      </w:r>
      <w:r>
        <w:rPr>
          <w:rFonts w:hint="eastAsia" w:eastAsia="方正仿宋_GBK"/>
          <w:color w:val="000000"/>
          <w:sz w:val="28"/>
        </w:rPr>
        <w:t>万元，无公务用车购置费，无公务接待费，无因公出国（境）费。</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560" w:firstLineChars="200"/>
        <w:textAlignment w:val="auto"/>
        <w:outlineLvl w:val="2"/>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3</w:t>
      </w:r>
      <w:r>
        <w:rPr>
          <w:rFonts w:hint="eastAsia" w:eastAsia="方正仿宋_GBK"/>
          <w:color w:val="000000"/>
          <w:sz w:val="28"/>
        </w:rPr>
        <w:t>年“三公经费”合计</w:t>
      </w:r>
      <w:r>
        <w:rPr>
          <w:rFonts w:hint="eastAsia" w:eastAsia="方正仿宋_GBK"/>
          <w:color w:val="000000"/>
          <w:sz w:val="28"/>
          <w:lang w:val="en-US" w:eastAsia="zh-CN"/>
        </w:rPr>
        <w:t>8</w:t>
      </w:r>
      <w:r>
        <w:rPr>
          <w:rFonts w:hint="eastAsia" w:eastAsia="方正仿宋_GBK"/>
          <w:color w:val="000000"/>
          <w:sz w:val="28"/>
        </w:rPr>
        <w:t>万元，其中公务车运行维护费</w:t>
      </w:r>
      <w:r>
        <w:rPr>
          <w:rFonts w:hint="eastAsia" w:eastAsia="方正仿宋_GBK"/>
          <w:color w:val="000000"/>
          <w:sz w:val="28"/>
          <w:lang w:val="en-US" w:eastAsia="zh-CN"/>
        </w:rPr>
        <w:t>8</w:t>
      </w:r>
      <w:r>
        <w:rPr>
          <w:rFonts w:hint="eastAsia" w:eastAsia="方正仿宋_GBK"/>
          <w:color w:val="000000"/>
          <w:sz w:val="28"/>
        </w:rPr>
        <w:t>万元，无公务用车购置费，无公务接待费，无因公出国（境）费。</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textAlignment w:val="auto"/>
        <w:outlineLvl w:val="2"/>
        <w:rPr>
          <w:rFonts w:hint="eastAsia"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 xml:space="preserve">  </w:t>
      </w:r>
      <w:r>
        <w:rPr>
          <w:rFonts w:hint="eastAsia" w:eastAsia="方正仿宋_GBK"/>
          <w:color w:val="000000"/>
          <w:sz w:val="28"/>
        </w:rPr>
        <w:t xml:space="preserve">   202</w:t>
      </w:r>
      <w:r>
        <w:rPr>
          <w:rFonts w:hint="eastAsia" w:eastAsia="方正仿宋_GBK"/>
          <w:color w:val="000000"/>
          <w:sz w:val="28"/>
          <w:lang w:val="en-US" w:eastAsia="zh-CN"/>
        </w:rPr>
        <w:t>4</w:t>
      </w:r>
      <w:r>
        <w:rPr>
          <w:rFonts w:hint="eastAsia" w:eastAsia="方正仿宋_GBK"/>
          <w:color w:val="000000"/>
          <w:sz w:val="28"/>
        </w:rPr>
        <w:t>年三公经费与去年</w:t>
      </w:r>
      <w:r>
        <w:rPr>
          <w:rFonts w:hint="eastAsia" w:eastAsia="方正仿宋_GBK"/>
          <w:color w:val="000000"/>
          <w:sz w:val="28"/>
          <w:lang w:eastAsia="zh-CN"/>
        </w:rPr>
        <w:t>持平</w:t>
      </w:r>
      <w:r>
        <w:rPr>
          <w:rFonts w:hint="eastAsia" w:eastAsia="方正仿宋_GBK"/>
          <w:color w:val="000000"/>
          <w:sz w:val="28"/>
        </w:rPr>
        <w:t>。</w:t>
      </w:r>
    </w:p>
    <w:p>
      <w:pPr>
        <w:numPr>
          <w:ilvl w:val="0"/>
          <w:numId w:val="0"/>
        </w:numPr>
        <w:spacing w:before="10" w:after="10" w:line="360" w:lineRule="auto"/>
        <w:outlineLvl w:val="2"/>
        <w:rPr>
          <w:rFonts w:hint="eastAsia" w:ascii="黑体" w:hAnsi="黑体" w:eastAsia="黑体" w:cs="黑体"/>
          <w:color w:val="000000"/>
          <w:sz w:val="32"/>
          <w:lang w:val="en-US" w:eastAsia="zh-CN"/>
        </w:rPr>
      </w:pPr>
    </w:p>
    <w:p>
      <w:pPr>
        <w:numPr>
          <w:ilvl w:val="0"/>
          <w:numId w:val="0"/>
        </w:numPr>
        <w:spacing w:before="10" w:after="10" w:line="360" w:lineRule="auto"/>
        <w:outlineLvl w:val="2"/>
        <w:rPr>
          <w:rFonts w:hint="eastAsia" w:ascii="黑体" w:hAnsi="黑体" w:eastAsia="黑体" w:cs="黑体"/>
          <w:color w:val="000000"/>
          <w:sz w:val="32"/>
          <w:lang w:val="en-US" w:eastAsia="zh-CN"/>
        </w:rPr>
      </w:pPr>
    </w:p>
    <w:p>
      <w:pPr>
        <w:numPr>
          <w:ilvl w:val="0"/>
          <w:numId w:val="0"/>
        </w:numPr>
        <w:spacing w:before="10" w:after="10" w:line="360" w:lineRule="auto"/>
        <w:outlineLvl w:val="2"/>
        <w:rPr>
          <w:rFonts w:hint="default" w:ascii="黑体" w:hAnsi="黑体" w:eastAsia="黑体" w:cs="黑体"/>
          <w:color w:val="000000"/>
          <w:sz w:val="32"/>
          <w:lang w:val="en-US" w:eastAsia="zh-CN"/>
        </w:rPr>
      </w:pPr>
    </w:p>
    <w:tbl>
      <w:tblPr>
        <w:tblStyle w:val="9"/>
        <w:tblW w:w="0" w:type="auto"/>
        <w:tblInd w:w="0" w:type="dxa"/>
        <w:tblLayout w:type="fixed"/>
        <w:tblCellMar>
          <w:top w:w="0" w:type="dxa"/>
          <w:left w:w="108" w:type="dxa"/>
          <w:bottom w:w="0" w:type="dxa"/>
          <w:right w:w="108" w:type="dxa"/>
        </w:tblCellMar>
      </w:tblPr>
      <w:tblGrid>
        <w:gridCol w:w="3056"/>
        <w:gridCol w:w="2456"/>
        <w:gridCol w:w="2456"/>
        <w:gridCol w:w="1683"/>
        <w:gridCol w:w="4446"/>
      </w:tblGrid>
      <w:tr>
        <w:tblPrEx>
          <w:tblCellMar>
            <w:top w:w="0" w:type="dxa"/>
            <w:left w:w="108" w:type="dxa"/>
            <w:bottom w:w="0" w:type="dxa"/>
            <w:right w:w="108" w:type="dxa"/>
          </w:tblCellMar>
        </w:tblPrEx>
        <w:trPr>
          <w:trHeight w:val="308" w:hRule="atLeast"/>
        </w:trPr>
        <w:tc>
          <w:tcPr>
            <w:tcW w:w="3056" w:type="dxa"/>
            <w:tcBorders>
              <w:top w:val="nil"/>
              <w:left w:val="nil"/>
              <w:bottom w:val="nil"/>
              <w:right w:val="nil"/>
            </w:tcBorders>
            <w:noWrap w:val="0"/>
            <w:vAlign w:val="center"/>
          </w:tcPr>
          <w:p>
            <w:pPr>
              <w:rPr>
                <w:rFonts w:ascii="宋体" w:hAnsi="宋体" w:eastAsia="宋体" w:cs="宋体"/>
              </w:rPr>
            </w:pPr>
          </w:p>
        </w:tc>
        <w:tc>
          <w:tcPr>
            <w:tcW w:w="2456" w:type="dxa"/>
            <w:tcBorders>
              <w:top w:val="nil"/>
              <w:left w:val="nil"/>
              <w:bottom w:val="nil"/>
              <w:right w:val="nil"/>
            </w:tcBorders>
            <w:noWrap w:val="0"/>
            <w:vAlign w:val="center"/>
          </w:tcPr>
          <w:p>
            <w:pPr>
              <w:rPr>
                <w:rFonts w:ascii="宋体" w:hAnsi="宋体" w:eastAsia="宋体" w:cs="宋体"/>
              </w:rPr>
            </w:pPr>
          </w:p>
        </w:tc>
        <w:tc>
          <w:tcPr>
            <w:tcW w:w="2456" w:type="dxa"/>
            <w:tcBorders>
              <w:top w:val="nil"/>
              <w:left w:val="nil"/>
              <w:bottom w:val="nil"/>
              <w:right w:val="nil"/>
            </w:tcBorders>
            <w:noWrap w:val="0"/>
            <w:vAlign w:val="center"/>
          </w:tcPr>
          <w:p>
            <w:pPr>
              <w:rPr>
                <w:rFonts w:ascii="宋体" w:hAnsi="宋体" w:eastAsia="宋体" w:cs="宋体"/>
              </w:rPr>
            </w:pPr>
          </w:p>
        </w:tc>
        <w:tc>
          <w:tcPr>
            <w:tcW w:w="1683" w:type="dxa"/>
            <w:tcBorders>
              <w:top w:val="nil"/>
              <w:left w:val="nil"/>
              <w:bottom w:val="nil"/>
              <w:right w:val="nil"/>
            </w:tcBorders>
            <w:noWrap w:val="0"/>
            <w:vAlign w:val="center"/>
          </w:tcPr>
          <w:p>
            <w:pPr>
              <w:rPr>
                <w:rFonts w:ascii="宋体" w:hAnsi="宋体" w:eastAsia="宋体" w:cs="宋体"/>
              </w:rPr>
            </w:pPr>
          </w:p>
        </w:tc>
        <w:tc>
          <w:tcPr>
            <w:tcW w:w="4446" w:type="dxa"/>
            <w:tcBorders>
              <w:top w:val="nil"/>
              <w:left w:val="nil"/>
              <w:bottom w:val="nil"/>
              <w:right w:val="nil"/>
            </w:tcBorders>
            <w:noWrap w:val="0"/>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7" w:hRule="atLeast"/>
        </w:trPr>
        <w:tc>
          <w:tcPr>
            <w:tcW w:w="30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项目名称</w:t>
            </w:r>
          </w:p>
        </w:tc>
        <w:tc>
          <w:tcPr>
            <w:tcW w:w="245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45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683"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增减金额</w:t>
            </w:r>
          </w:p>
        </w:tc>
        <w:tc>
          <w:tcPr>
            <w:tcW w:w="4446" w:type="dxa"/>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7" w:hRule="atLeast"/>
        </w:trPr>
        <w:tc>
          <w:tcPr>
            <w:tcW w:w="3056"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4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24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1683"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444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327" w:hRule="atLeast"/>
        </w:trPr>
        <w:tc>
          <w:tcPr>
            <w:tcW w:w="3056"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456"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0</w:t>
            </w:r>
          </w:p>
        </w:tc>
        <w:tc>
          <w:tcPr>
            <w:tcW w:w="245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683"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444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437" w:hRule="atLeast"/>
        </w:trPr>
        <w:tc>
          <w:tcPr>
            <w:tcW w:w="3056"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456"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8</w:t>
            </w:r>
          </w:p>
        </w:tc>
        <w:tc>
          <w:tcPr>
            <w:tcW w:w="245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8</w:t>
            </w:r>
          </w:p>
        </w:tc>
        <w:tc>
          <w:tcPr>
            <w:tcW w:w="1683"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444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499" w:hRule="atLeast"/>
        </w:trPr>
        <w:tc>
          <w:tcPr>
            <w:tcW w:w="3056"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45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2456"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683"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444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493" w:hRule="atLeast"/>
        </w:trPr>
        <w:tc>
          <w:tcPr>
            <w:tcW w:w="3056" w:type="dxa"/>
            <w:tcBorders>
              <w:top w:val="nil"/>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rPr>
            </w:pPr>
            <w:r>
              <w:rPr>
                <w:rFonts w:hint="eastAsia" w:ascii="仿宋_GB2312" w:hAnsi="宋体" w:eastAsia="仿宋_GB2312"/>
              </w:rPr>
              <w:t>合计</w:t>
            </w:r>
          </w:p>
        </w:tc>
        <w:tc>
          <w:tcPr>
            <w:tcW w:w="2456"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8</w:t>
            </w:r>
          </w:p>
        </w:tc>
        <w:tc>
          <w:tcPr>
            <w:tcW w:w="2456"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8</w:t>
            </w:r>
          </w:p>
        </w:tc>
        <w:tc>
          <w:tcPr>
            <w:tcW w:w="1683" w:type="dxa"/>
            <w:tcBorders>
              <w:top w:val="nil"/>
              <w:left w:val="nil"/>
              <w:bottom w:val="single" w:color="auto" w:sz="4" w:space="0"/>
              <w:right w:val="single" w:color="auto" w:sz="4" w:space="0"/>
            </w:tcBorders>
            <w:noWrap w:val="0"/>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444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bl>
    <w:p>
      <w:pPr>
        <w:pStyle w:val="28"/>
      </w:pPr>
    </w:p>
    <w:p>
      <w:pPr>
        <w:spacing w:before="10" w:after="10" w:line="360" w:lineRule="auto"/>
        <w:ind w:firstLine="640"/>
        <w:outlineLvl w:val="2"/>
        <w:rPr>
          <w:rFonts w:hint="eastAsia" w:ascii="方正楷体_GBK" w:hAnsi="方正楷体_GBK" w:eastAsia="宋体" w:cs="方正楷体_GBK"/>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9"/>
        <w:rPr>
          <w:rFonts w:hint="eastAsia"/>
          <w:lang w:eastAsia="zh-CN"/>
        </w:rPr>
      </w:pPr>
      <w:r>
        <w:rPr>
          <w:rFonts w:hint="eastAsia"/>
          <w:lang w:eastAsia="zh-CN"/>
        </w:rPr>
        <w:t>以习近平新时代中国特色社会主义思想为指导，全面贯彻党的</w:t>
      </w:r>
      <w:r>
        <w:rPr>
          <w:rFonts w:hint="eastAsia"/>
          <w:lang w:val="en-US" w:eastAsia="zh-CN"/>
        </w:rPr>
        <w:t>二十</w:t>
      </w:r>
      <w:r>
        <w:rPr>
          <w:rFonts w:hint="eastAsia"/>
          <w:lang w:eastAsia="zh-CN"/>
        </w:rPr>
        <w:t>大精神和省委历次全会精神，按照国家和省委、省政府的决策部署，牢固树立红线意识，强化底线思维，坚持生命至上、安全第一的发展理念，坚持以防为主、防抗救相结合，坚持常态减灾和非常态救灾相统一，统筹加强自然灾害防治，全力防范化解重大安全风险，着力打造高素质专业化应急管理干部队伍，自然灾害防治能力、重大灾害救助能力、应急救援能力建设明显见效，事故起数和死亡人数继续“双下降”，较大事故进一步减少，重特大事故得到有效遏制，全省安全生产形势持续稳定好转，切实保障人民群众生命财产安全，积极维护全县社会大局稳定，为新时代建设经济强省、美丽河北做出应有的贡献。</w:t>
      </w:r>
    </w:p>
    <w:p>
      <w:pPr>
        <w:spacing w:line="500" w:lineRule="exact"/>
        <w:ind w:firstLine="560"/>
      </w:pPr>
      <w:r>
        <w:rPr>
          <w:rFonts w:eastAsia="方正仿宋_GBK"/>
          <w:color w:val="000000"/>
          <w:sz w:val="28"/>
        </w:rPr>
        <w:t>（二）分项绩效目标</w:t>
      </w:r>
    </w:p>
    <w:p>
      <w:pPr>
        <w:spacing w:line="500" w:lineRule="exact"/>
        <w:ind w:firstLine="560"/>
        <w:rPr>
          <w:rFonts w:hint="eastAsia"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1、</w:t>
      </w:r>
      <w:r>
        <w:rPr>
          <w:rFonts w:hint="eastAsia" w:eastAsia="方正仿宋_GBK"/>
          <w:color w:val="000000"/>
          <w:sz w:val="28"/>
        </w:rPr>
        <w:t>以全县安全生产形势持续稳定好转</w:t>
      </w:r>
    </w:p>
    <w:p>
      <w:pPr>
        <w:spacing w:line="500" w:lineRule="exact"/>
        <w:ind w:firstLine="560"/>
        <w:rPr>
          <w:rFonts w:hint="eastAsia" w:eastAsia="方正仿宋_GBK"/>
          <w:color w:val="000000"/>
          <w:sz w:val="28"/>
        </w:rPr>
      </w:pPr>
      <w:r>
        <w:rPr>
          <w:rFonts w:hint="eastAsia" w:eastAsia="方正仿宋_GBK"/>
          <w:color w:val="000000"/>
          <w:sz w:val="28"/>
        </w:rPr>
        <w:t>绩效目标：，推动“党政同责、一岗双责、齐抓共管、失职追责”和“三个必须”的要求落到实处，以“双控”机制建设推动企业主体责任的落实，严厉打击非法违法生产经营和建设行为，坚决消除事故隐患，事故起数和死亡人数继续“双下降”，较大事故得到有效遏制。</w:t>
      </w:r>
    </w:p>
    <w:p>
      <w:pPr>
        <w:spacing w:line="500" w:lineRule="exact"/>
        <w:ind w:firstLine="560"/>
        <w:rPr>
          <w:rFonts w:hint="eastAsia" w:eastAsia="方正仿宋_GBK"/>
          <w:color w:val="000000"/>
          <w:sz w:val="28"/>
        </w:rPr>
      </w:pPr>
      <w:r>
        <w:rPr>
          <w:rFonts w:hint="eastAsia" w:eastAsia="方正仿宋_GBK"/>
          <w:color w:val="000000"/>
          <w:sz w:val="28"/>
        </w:rPr>
        <w:t>绩效指标：安全生产月发放宣传品1万份，创建市级安全文化示范企业3家，隐患排查整改率达到85%，特种作业人员考试合格率达到80%，高危行业主要负责人与安全管理人员考试合格率达到80%，县级监管监察干部轮训全覆盖。</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w:t>
      </w:r>
      <w:r>
        <w:rPr>
          <w:rFonts w:hint="eastAsia" w:eastAsia="方正仿宋_GBK"/>
          <w:color w:val="000000"/>
          <w:sz w:val="28"/>
        </w:rPr>
        <w:t>防范化解自然灾害风险，做好防灾减灾救灾工作</w:t>
      </w:r>
    </w:p>
    <w:p>
      <w:pPr>
        <w:spacing w:line="500" w:lineRule="exact"/>
        <w:ind w:firstLine="560"/>
        <w:rPr>
          <w:rFonts w:hint="eastAsia" w:eastAsia="方正仿宋_GBK"/>
          <w:color w:val="000000"/>
          <w:sz w:val="28"/>
        </w:rPr>
      </w:pPr>
      <w:r>
        <w:rPr>
          <w:rFonts w:hint="eastAsia" w:eastAsia="方正仿宋_GBK"/>
          <w:color w:val="000000"/>
          <w:sz w:val="28"/>
        </w:rPr>
        <w:t>绩效目标：不断优化“六个机制”，加快推进“七项工程”，建立完善综合减灾体系，做好重大自然灾害防治工作。构建统筹应对各灾种、有效覆盖各环节、综合协调各部门的全方位、全过程、多层次防灾减灾救灾新体系，研究建立协调联动、快速反应、高效有序的灾害救助新体制。强化灾情处置，及时落实救助资金和物资，扎实推进因灾倒损农房恢复重建工作。深入推广推进农房保险工作，进一步扩大保险覆盖面，做到应保尽保。有效推进冬春救助，保障受灾群众温暖、安全过冬。</w:t>
      </w:r>
    </w:p>
    <w:p>
      <w:pPr>
        <w:spacing w:line="500" w:lineRule="exact"/>
        <w:ind w:firstLine="560"/>
        <w:rPr>
          <w:rFonts w:hint="eastAsia" w:eastAsia="方正仿宋_GBK"/>
          <w:color w:val="000000"/>
          <w:sz w:val="28"/>
        </w:rPr>
      </w:pPr>
      <w:r>
        <w:rPr>
          <w:rFonts w:hint="eastAsia" w:eastAsia="方正仿宋_GBK"/>
          <w:color w:val="000000"/>
          <w:sz w:val="28"/>
        </w:rPr>
        <w:t>绩效指标：5.12防灾减灾日发放宣传品1万份，自然灾害损失初步情况报告2小时内报送到市应急管理局，保障全县受灾人员应急期吃穿住等生活需求，对全县因灾造成冬春期间生活出现困难的人员提供口粮、饮水、衣被、取暖等基本生活救助的总体救助率达到90%，农房保险出保赔付率达到96%。</w:t>
      </w:r>
    </w:p>
    <w:p>
      <w:pPr>
        <w:spacing w:line="500" w:lineRule="exact"/>
        <w:ind w:firstLine="560"/>
        <w:rPr>
          <w:rFonts w:hint="eastAsia" w:eastAsia="方正仿宋_GBK"/>
          <w:color w:val="000000"/>
          <w:sz w:val="28"/>
        </w:rPr>
      </w:pPr>
      <w:r>
        <w:rPr>
          <w:rFonts w:hint="eastAsia" w:eastAsia="方正仿宋_GBK"/>
          <w:color w:val="000000"/>
          <w:sz w:val="28"/>
        </w:rPr>
        <w:t>3、全面提升应急救援水平，提高应急处置能力</w:t>
      </w:r>
    </w:p>
    <w:p>
      <w:pPr>
        <w:spacing w:line="500" w:lineRule="exact"/>
        <w:ind w:firstLine="560"/>
        <w:rPr>
          <w:rFonts w:hint="eastAsia" w:eastAsia="方正仿宋_GBK"/>
          <w:color w:val="000000"/>
          <w:sz w:val="28"/>
        </w:rPr>
      </w:pPr>
      <w:r>
        <w:rPr>
          <w:rFonts w:hint="eastAsia" w:eastAsia="方正仿宋_GBK"/>
          <w:color w:val="000000"/>
          <w:sz w:val="28"/>
        </w:rPr>
        <w:t>绩效目标：建立完善应急联动工作机制。统筹规划生产安全事故救援、森林和草原火灾扑救、抗洪抢险、地震和地质灾害救援等救援队伍的整体布局。进一步强化灾害救助和物资保障能力，确保一旦发生灾害，救援物资能够及时运达救灾现场，保证救灾需要。加快预案编制和修订工作，尽快完善总体预案、专项预案、部门预案“1+31+42”的预案体系，加强预案演练，提高预案的实战性。</w:t>
      </w:r>
    </w:p>
    <w:p>
      <w:pPr>
        <w:spacing w:line="500" w:lineRule="exact"/>
        <w:ind w:firstLine="560"/>
        <w:rPr>
          <w:rFonts w:hint="eastAsia" w:eastAsia="方正仿宋_GBK"/>
          <w:color w:val="000000"/>
          <w:sz w:val="28"/>
        </w:rPr>
      </w:pPr>
      <w:r>
        <w:rPr>
          <w:rFonts w:hint="eastAsia" w:eastAsia="方正仿宋_GBK"/>
          <w:color w:val="000000"/>
          <w:sz w:val="28"/>
        </w:rPr>
        <w:t>绩效指标：应急救援演练活动，不低于3次（其中：政府级演练1次，部门级演练1次，重点行业领域或突发自然灾害抢险救援应急演练1次），,购置宣传册1万册，组织1场防灾减灾宣传演练活动，森林草原火灾隐患排查工作中整改率达到85%，物资维护保养覆盖率达到95%。</w:t>
      </w:r>
    </w:p>
    <w:p>
      <w:pPr>
        <w:spacing w:line="500" w:lineRule="exact"/>
        <w:ind w:firstLine="560"/>
      </w:pPr>
      <w:r>
        <w:rPr>
          <w:rFonts w:eastAsia="方正仿宋_GBK"/>
          <w:color w:val="000000"/>
          <w:sz w:val="28"/>
        </w:rPr>
        <w:t>（三）工作保障措施</w:t>
      </w:r>
    </w:p>
    <w:p>
      <w:pPr>
        <w:pStyle w:val="31"/>
      </w:pPr>
      <w:r>
        <w:t>为保证年度发展规划目标的实现，特制定以下保障措施：</w:t>
      </w:r>
    </w:p>
    <w:p>
      <w:pPr>
        <w:pStyle w:val="31"/>
        <w:rPr>
          <w:rFonts w:hint="eastAsia"/>
          <w:lang w:eastAsia="zh-CN"/>
        </w:rPr>
      </w:pPr>
      <w:r>
        <w:rPr>
          <w:rFonts w:hint="eastAsia"/>
          <w:lang w:eastAsia="zh-CN"/>
        </w:rPr>
        <w:t>（一）完善制度建设。制定完善预算绩效管理制度、资金管理办法、工作保障制度等，为全年预算绩效目标的实现奠定制度基础。</w:t>
      </w:r>
    </w:p>
    <w:p>
      <w:pPr>
        <w:pStyle w:val="31"/>
        <w:rPr>
          <w:rFonts w:hint="eastAsia"/>
          <w:lang w:eastAsia="zh-CN"/>
        </w:rPr>
      </w:pPr>
      <w:r>
        <w:rPr>
          <w:rFonts w:hint="eastAsia"/>
          <w:lang w:eastAsia="zh-CN"/>
        </w:rPr>
        <w:t>（二）加强支出管理。通过优化支出结构、编细编实预算、加快履行政府采购手续、尽快启动项目、及时支付资金、6月底前细化代编预算、按规定及时下达资金等多种措施，确保支出进度达标。</w:t>
      </w:r>
    </w:p>
    <w:p>
      <w:pPr>
        <w:pStyle w:val="31"/>
        <w:rPr>
          <w:rFonts w:hint="eastAsia"/>
          <w:lang w:eastAsia="zh-CN"/>
        </w:rPr>
      </w:pPr>
      <w:r>
        <w:rPr>
          <w:rFonts w:hint="eastAsia"/>
          <w:lang w:eastAsia="zh-CN"/>
        </w:rPr>
        <w:t>（三）加强绩效运行监控。按要求开展绩效运行监控，发现问题及时采取措施，确保绩效目标如期保质实现。</w:t>
      </w:r>
    </w:p>
    <w:p>
      <w:pPr>
        <w:pStyle w:val="31"/>
        <w:rPr>
          <w:rFonts w:hint="eastAsia"/>
          <w:lang w:eastAsia="zh-CN"/>
        </w:rPr>
      </w:pPr>
      <w:r>
        <w:rPr>
          <w:rFonts w:hint="eastAsia"/>
          <w:lang w:eastAsia="zh-CN"/>
        </w:rPr>
        <w:t>（四）做好绩效自评。按要求开展上年度部门预算绩效自评和重点评价工作，对评价中发现的问题及时整改，调整优化支出结构，提高财政资金使用效益。</w:t>
      </w:r>
    </w:p>
    <w:p>
      <w:pPr>
        <w:pStyle w:val="31"/>
        <w:rPr>
          <w:rFonts w:hint="eastAsia"/>
          <w:lang w:eastAsia="zh-CN"/>
        </w:rPr>
      </w:pPr>
      <w:r>
        <w:rPr>
          <w:rFonts w:hint="eastAsia"/>
          <w:lang w:eastAsia="zh-CN"/>
        </w:rPr>
        <w:t>（五）规范财务资产管理。完善财务管理制度，严格审批程序，加强固定资产登记、使用和报废处置管理，做到支出合理，物尽其用。</w:t>
      </w:r>
    </w:p>
    <w:p>
      <w:pPr>
        <w:pStyle w:val="31"/>
        <w:rPr>
          <w:rFonts w:hint="eastAsia"/>
          <w:lang w:eastAsia="zh-CN"/>
        </w:rPr>
      </w:pPr>
      <w:r>
        <w:rPr>
          <w:rFonts w:hint="eastAsia"/>
          <w:lang w:eastAsia="zh-CN"/>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31"/>
        <w:rPr>
          <w:rFonts w:ascii="方正楷体_GBK" w:hAnsi="方正楷体_GBK" w:eastAsia="方正楷体_GBK" w:cs="方正楷体_GBK"/>
          <w:b/>
          <w:color w:val="000000"/>
          <w:sz w:val="32"/>
        </w:rPr>
      </w:pPr>
      <w:r>
        <w:rPr>
          <w:rFonts w:hint="eastAsia"/>
          <w:lang w:eastAsia="zh-CN"/>
        </w:rPr>
        <w:t>（七）加强宣传培训调研等。加强人员培训，提高本部门职工业务素质；加强调研，提出优化财政资金配置、提高资金使用效益的意见意见；加大宣传力度，强化预算绩效管理意识，促进预算绩效管理水平进一步提升。</w:t>
      </w: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bCs w:val="0"/>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w:t>
      </w:r>
      <w:r>
        <w:rPr>
          <w:rFonts w:ascii="方正楷体_GBK" w:hAnsi="方正楷体_GBK" w:eastAsia="方正楷体_GBK" w:cs="方正楷体_GBK"/>
          <w:b/>
          <w:bCs w:val="0"/>
          <w:color w:val="000000"/>
          <w:sz w:val="32"/>
        </w:rPr>
        <w:t xml:space="preserve">  预算项目绩效目标</w:t>
      </w:r>
    </w:p>
    <w:p>
      <w:pPr>
        <w:rPr>
          <w:b/>
          <w:bCs w:val="0"/>
        </w:rPr>
      </w:pPr>
    </w:p>
    <w:p>
      <w:pPr>
        <w:spacing w:before="0" w:after="0"/>
        <w:ind w:firstLine="560"/>
        <w:jc w:val="left"/>
        <w:outlineLvl w:val="3"/>
        <w:rPr>
          <w:b/>
          <w:bCs w:val="0"/>
        </w:rPr>
      </w:pPr>
      <w:bookmarkStart w:id="13" w:name="_Toc_4_4_0000000004"/>
      <w:r>
        <w:rPr>
          <w:rFonts w:ascii="方正仿宋_GBK" w:hAnsi="方正仿宋_GBK" w:eastAsia="方正仿宋_GBK" w:cs="方正仿宋_GBK"/>
          <w:b/>
          <w:bCs w:val="0"/>
          <w:color w:val="000000"/>
          <w:sz w:val="28"/>
        </w:rPr>
        <w:t>1</w:t>
      </w:r>
      <w:r>
        <w:rPr>
          <w:rFonts w:hint="eastAsia" w:ascii="方正仿宋_GBK" w:hAnsi="方正仿宋_GBK" w:eastAsia="方正仿宋_GBK" w:cs="方正仿宋_GBK"/>
          <w:b/>
          <w:bCs w:val="0"/>
          <w:color w:val="000000"/>
          <w:sz w:val="28"/>
          <w:lang w:eastAsia="zh-CN"/>
        </w:rPr>
        <w:t>、</w:t>
      </w:r>
      <w:bookmarkEnd w:id="13"/>
      <w:r>
        <w:rPr>
          <w:rFonts w:ascii="方正仿宋_GBK" w:hAnsi="方正仿宋_GBK" w:eastAsia="方正仿宋_GBK" w:cs="方正仿宋_GBK"/>
          <w:b/>
          <w:bCs w:val="0"/>
          <w:color w:val="000000"/>
          <w:sz w:val="28"/>
        </w:rPr>
        <w:t>2023年中央自然灾害救灾资金 冀财建[2023]134号</w:t>
      </w:r>
    </w:p>
    <w:p>
      <w:pPr>
        <w:spacing w:before="0" w:after="0"/>
        <w:ind w:firstLine="560"/>
        <w:jc w:val="left"/>
        <w:outlineLvl w:val="3"/>
        <w:rPr>
          <w:b/>
          <w:bCs w:val="0"/>
        </w:rPr>
      </w:pP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绩效目标表</w:t>
      </w:r>
    </w:p>
    <w:tbl>
      <w:tblPr>
        <w:tblStyle w:val="9"/>
        <w:tblpPr w:leftFromText="180" w:rightFromText="180" w:vertAnchor="text" w:horzAnchor="page" w:tblpX="1712" w:tblpY="731"/>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2"/>
        <w:gridCol w:w="109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2392" w:type="dxa"/>
            <w:noWrap w:val="0"/>
            <w:vAlign w:val="center"/>
          </w:tcPr>
          <w:p>
            <w:pPr>
              <w:pStyle w:val="18"/>
            </w:pPr>
            <w:r>
              <w:t>绩效目标</w:t>
            </w:r>
          </w:p>
        </w:tc>
        <w:tc>
          <w:tcPr>
            <w:tcW w:w="10929" w:type="dxa"/>
            <w:noWrap w:val="0"/>
            <w:vAlign w:val="center"/>
          </w:tcPr>
          <w:p>
            <w:pPr>
              <w:pStyle w:val="20"/>
            </w:pPr>
            <w:r>
              <w:t>1.</w:t>
            </w:r>
            <w:r>
              <w:rPr>
                <w:rFonts w:hint="eastAsia"/>
                <w:lang w:eastAsia="zh-CN"/>
              </w:rPr>
              <w:t>完成受灾群众</w:t>
            </w:r>
            <w:r>
              <w:t>自然灾害救助。</w:t>
            </w:r>
          </w:p>
        </w:tc>
      </w:tr>
    </w:tbl>
    <w:p>
      <w:pPr>
        <w:ind w:firstLine="560"/>
        <w:rPr>
          <w:rFonts w:hint="eastAsia" w:ascii="方正仿宋_GBK" w:hAnsi="方正仿宋_GBK" w:eastAsia="方正仿宋_GBK" w:cs="方正仿宋_GBK"/>
          <w:b/>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pPr w:leftFromText="180" w:rightFromText="180" w:vertAnchor="text" w:horzAnchor="page" w:tblpX="1727" w:tblpY="34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2"/>
        <w:gridCol w:w="1812"/>
        <w:gridCol w:w="1812"/>
        <w:gridCol w:w="1919"/>
        <w:gridCol w:w="2927"/>
        <w:gridCol w:w="24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tblHeader/>
        </w:trPr>
        <w:tc>
          <w:tcPr>
            <w:tcW w:w="2462" w:type="dxa"/>
            <w:noWrap w:val="0"/>
            <w:vAlign w:val="center"/>
          </w:tcPr>
          <w:p>
            <w:pPr>
              <w:pStyle w:val="18"/>
            </w:pPr>
            <w:r>
              <w:t>一级指标</w:t>
            </w:r>
          </w:p>
        </w:tc>
        <w:tc>
          <w:tcPr>
            <w:tcW w:w="1812" w:type="dxa"/>
            <w:noWrap w:val="0"/>
            <w:vAlign w:val="center"/>
          </w:tcPr>
          <w:p>
            <w:pPr>
              <w:pStyle w:val="18"/>
            </w:pPr>
            <w:r>
              <w:t>二级指标</w:t>
            </w:r>
          </w:p>
        </w:tc>
        <w:tc>
          <w:tcPr>
            <w:tcW w:w="1812" w:type="dxa"/>
            <w:noWrap w:val="0"/>
            <w:vAlign w:val="center"/>
          </w:tcPr>
          <w:p>
            <w:pPr>
              <w:pStyle w:val="18"/>
            </w:pPr>
            <w:r>
              <w:t>三级指标</w:t>
            </w:r>
          </w:p>
        </w:tc>
        <w:tc>
          <w:tcPr>
            <w:tcW w:w="1919" w:type="dxa"/>
            <w:noWrap w:val="0"/>
            <w:vAlign w:val="center"/>
          </w:tcPr>
          <w:p>
            <w:pPr>
              <w:pStyle w:val="18"/>
            </w:pPr>
            <w:r>
              <w:t>绩效指标描述</w:t>
            </w:r>
          </w:p>
        </w:tc>
        <w:tc>
          <w:tcPr>
            <w:tcW w:w="2927" w:type="dxa"/>
            <w:noWrap w:val="0"/>
            <w:vAlign w:val="center"/>
          </w:tcPr>
          <w:p>
            <w:pPr>
              <w:pStyle w:val="18"/>
            </w:pPr>
            <w:r>
              <w:t>指标值</w:t>
            </w:r>
          </w:p>
        </w:tc>
        <w:tc>
          <w:tcPr>
            <w:tcW w:w="2404"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trPr>
        <w:tc>
          <w:tcPr>
            <w:tcW w:w="2462" w:type="dxa"/>
            <w:vMerge w:val="restart"/>
            <w:noWrap w:val="0"/>
            <w:vAlign w:val="center"/>
          </w:tcPr>
          <w:p>
            <w:pPr>
              <w:pStyle w:val="21"/>
            </w:pPr>
            <w:r>
              <w:t>产出指标</w:t>
            </w:r>
          </w:p>
        </w:tc>
        <w:tc>
          <w:tcPr>
            <w:tcW w:w="1812" w:type="dxa"/>
            <w:noWrap w:val="0"/>
            <w:vAlign w:val="center"/>
          </w:tcPr>
          <w:p>
            <w:pPr>
              <w:pStyle w:val="20"/>
              <w:rPr>
                <w:rFonts w:ascii="方正书宋_GBK" w:hAnsi="方正书宋_GBK" w:eastAsia="方正书宋_GBK" w:cs="方正书宋_GBK"/>
                <w:sz w:val="21"/>
                <w:szCs w:val="24"/>
                <w:lang w:val="en-US" w:eastAsia="uk-UA" w:bidi="ar-SA"/>
              </w:rPr>
            </w:pPr>
            <w:r>
              <w:t>社会效益指标</w:t>
            </w:r>
          </w:p>
        </w:tc>
        <w:tc>
          <w:tcPr>
            <w:tcW w:w="1812" w:type="dxa"/>
            <w:noWrap w:val="0"/>
            <w:vAlign w:val="center"/>
          </w:tcPr>
          <w:p>
            <w:pPr>
              <w:pStyle w:val="20"/>
              <w:rPr>
                <w:rFonts w:ascii="方正书宋_GBK" w:hAnsi="方正书宋_GBK" w:eastAsia="方正书宋_GBK" w:cs="方正书宋_GBK"/>
                <w:sz w:val="21"/>
                <w:szCs w:val="24"/>
                <w:lang w:val="en-US" w:eastAsia="uk-UA" w:bidi="ar-SA"/>
              </w:rPr>
            </w:pPr>
            <w:r>
              <w:t>项目符合设计标准</w:t>
            </w:r>
          </w:p>
        </w:tc>
        <w:tc>
          <w:tcPr>
            <w:tcW w:w="1919" w:type="dxa"/>
            <w:noWrap w:val="0"/>
            <w:vAlign w:val="center"/>
          </w:tcPr>
          <w:p>
            <w:pPr>
              <w:pStyle w:val="20"/>
              <w:rPr>
                <w:rFonts w:ascii="方正书宋_GBK" w:hAnsi="方正书宋_GBK" w:eastAsia="方正书宋_GBK" w:cs="方正书宋_GBK"/>
                <w:sz w:val="21"/>
                <w:szCs w:val="24"/>
                <w:lang w:val="en-US" w:eastAsia="uk-UA" w:bidi="ar-SA"/>
              </w:rPr>
            </w:pPr>
            <w:r>
              <w:t>项目符合设计标准</w:t>
            </w:r>
          </w:p>
        </w:tc>
        <w:tc>
          <w:tcPr>
            <w:tcW w:w="2927" w:type="dxa"/>
            <w:noWrap w:val="0"/>
            <w:vAlign w:val="center"/>
          </w:tcPr>
          <w:p>
            <w:pPr>
              <w:pStyle w:val="20"/>
              <w:rPr>
                <w:rFonts w:ascii="方正书宋_GBK" w:hAnsi="方正书宋_GBK" w:eastAsia="方正书宋_GBK" w:cs="方正书宋_GBK"/>
                <w:sz w:val="21"/>
                <w:szCs w:val="24"/>
                <w:lang w:val="en-US" w:eastAsia="uk-UA" w:bidi="ar-SA"/>
              </w:rPr>
            </w:pPr>
            <w:r>
              <w:t>≥100%</w:t>
            </w:r>
          </w:p>
        </w:tc>
        <w:tc>
          <w:tcPr>
            <w:tcW w:w="2404" w:type="dxa"/>
            <w:noWrap w:val="0"/>
            <w:vAlign w:val="center"/>
          </w:tcPr>
          <w:p>
            <w:pPr>
              <w:pStyle w:val="20"/>
              <w:rPr>
                <w:rFonts w:ascii="方正书宋_GBK" w:hAnsi="方正书宋_GBK" w:eastAsia="方正书宋_GBK" w:cs="方正书宋_GBK"/>
                <w:sz w:val="21"/>
                <w:szCs w:val="24"/>
                <w:lang w:val="en-US" w:eastAsia="uk-UA" w:bidi="ar-SA"/>
              </w:rPr>
            </w:pPr>
            <w:r>
              <w:t>2023年中央自然灾害救灾资金 冀财建[2023]134号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trPr>
        <w:tc>
          <w:tcPr>
            <w:tcW w:w="2462" w:type="dxa"/>
            <w:vMerge w:val="continue"/>
            <w:noWrap w:val="0"/>
            <w:vAlign w:val="center"/>
          </w:tcPr>
          <w:p/>
        </w:tc>
        <w:tc>
          <w:tcPr>
            <w:tcW w:w="1812" w:type="dxa"/>
            <w:noWrap w:val="0"/>
            <w:vAlign w:val="center"/>
          </w:tcPr>
          <w:p>
            <w:pPr>
              <w:pStyle w:val="20"/>
              <w:rPr>
                <w:rFonts w:ascii="方正书宋_GBK" w:hAnsi="方正书宋_GBK" w:eastAsia="方正书宋_GBK" w:cs="方正书宋_GBK"/>
                <w:sz w:val="21"/>
                <w:szCs w:val="24"/>
                <w:lang w:val="en-US" w:eastAsia="uk-UA" w:bidi="ar-SA"/>
              </w:rPr>
            </w:pPr>
            <w:r>
              <w:t>社会效益指标</w:t>
            </w:r>
          </w:p>
        </w:tc>
        <w:tc>
          <w:tcPr>
            <w:tcW w:w="1812" w:type="dxa"/>
            <w:noWrap w:val="0"/>
            <w:vAlign w:val="center"/>
          </w:tcPr>
          <w:p>
            <w:pPr>
              <w:pStyle w:val="20"/>
              <w:rPr>
                <w:rFonts w:ascii="方正书宋_GBK" w:hAnsi="方正书宋_GBK" w:eastAsia="方正书宋_GBK" w:cs="方正书宋_GBK"/>
                <w:sz w:val="21"/>
                <w:szCs w:val="24"/>
                <w:lang w:val="en-US" w:eastAsia="uk-UA" w:bidi="ar-SA"/>
              </w:rPr>
            </w:pPr>
            <w:r>
              <w:t xml:space="preserve">保障受灾群众冬春基本生活   </w:t>
            </w:r>
          </w:p>
        </w:tc>
        <w:tc>
          <w:tcPr>
            <w:tcW w:w="1919" w:type="dxa"/>
            <w:noWrap w:val="0"/>
            <w:vAlign w:val="center"/>
          </w:tcPr>
          <w:p>
            <w:pPr>
              <w:pStyle w:val="20"/>
              <w:rPr>
                <w:rFonts w:ascii="方正书宋_GBK" w:hAnsi="方正书宋_GBK" w:eastAsia="方正书宋_GBK" w:cs="方正书宋_GBK"/>
                <w:sz w:val="21"/>
                <w:szCs w:val="24"/>
                <w:lang w:val="en-US" w:eastAsia="uk-UA" w:bidi="ar-SA"/>
              </w:rPr>
            </w:pPr>
            <w:r>
              <w:t xml:space="preserve">保障受灾群众冬春基本生活   </w:t>
            </w:r>
          </w:p>
        </w:tc>
        <w:tc>
          <w:tcPr>
            <w:tcW w:w="2927" w:type="dxa"/>
            <w:noWrap w:val="0"/>
            <w:vAlign w:val="center"/>
          </w:tcPr>
          <w:p>
            <w:pPr>
              <w:pStyle w:val="20"/>
              <w:rPr>
                <w:rFonts w:ascii="方正书宋_GBK" w:hAnsi="方正书宋_GBK" w:eastAsia="方正书宋_GBK" w:cs="方正书宋_GBK"/>
                <w:sz w:val="21"/>
                <w:szCs w:val="24"/>
                <w:lang w:val="en-US" w:eastAsia="uk-UA" w:bidi="ar-SA"/>
              </w:rPr>
            </w:pPr>
            <w:r>
              <w:t>≥100%</w:t>
            </w:r>
          </w:p>
        </w:tc>
        <w:tc>
          <w:tcPr>
            <w:tcW w:w="2404" w:type="dxa"/>
            <w:noWrap w:val="0"/>
            <w:vAlign w:val="center"/>
          </w:tcPr>
          <w:p>
            <w:pPr>
              <w:pStyle w:val="20"/>
              <w:rPr>
                <w:rFonts w:ascii="方正书宋_GBK" w:hAnsi="方正书宋_GBK" w:eastAsia="方正书宋_GBK" w:cs="方正书宋_GBK"/>
                <w:sz w:val="21"/>
                <w:szCs w:val="24"/>
                <w:lang w:val="en-US" w:eastAsia="uk-UA" w:bidi="ar-SA"/>
              </w:rPr>
            </w:pPr>
            <w:r>
              <w:t>2023年中央自然灾害救灾资金 冀财建[2023]134号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trPr>
        <w:tc>
          <w:tcPr>
            <w:tcW w:w="2462" w:type="dxa"/>
            <w:vMerge w:val="continue"/>
            <w:noWrap w:val="0"/>
            <w:vAlign w:val="center"/>
          </w:tcPr>
          <w:p/>
        </w:tc>
        <w:tc>
          <w:tcPr>
            <w:tcW w:w="1812" w:type="dxa"/>
            <w:noWrap w:val="0"/>
            <w:vAlign w:val="center"/>
          </w:tcPr>
          <w:p>
            <w:pPr>
              <w:pStyle w:val="20"/>
              <w:rPr>
                <w:rFonts w:ascii="方正书宋_GBK" w:hAnsi="方正书宋_GBK" w:eastAsia="方正书宋_GBK" w:cs="方正书宋_GBK"/>
                <w:sz w:val="21"/>
                <w:szCs w:val="24"/>
                <w:lang w:val="en-US" w:eastAsia="uk-UA" w:bidi="ar-SA"/>
              </w:rPr>
            </w:pPr>
            <w:r>
              <w:t>服务对象满意度指标</w:t>
            </w:r>
          </w:p>
        </w:tc>
        <w:tc>
          <w:tcPr>
            <w:tcW w:w="1812" w:type="dxa"/>
            <w:noWrap w:val="0"/>
            <w:vAlign w:val="center"/>
          </w:tcPr>
          <w:p>
            <w:pPr>
              <w:pStyle w:val="20"/>
              <w:rPr>
                <w:rFonts w:ascii="方正书宋_GBK" w:hAnsi="方正书宋_GBK" w:eastAsia="方正书宋_GBK" w:cs="方正书宋_GBK"/>
                <w:sz w:val="21"/>
                <w:szCs w:val="24"/>
                <w:lang w:val="en-US" w:eastAsia="uk-UA" w:bidi="ar-SA"/>
              </w:rPr>
            </w:pPr>
            <w:r>
              <w:t>群众满意度</w:t>
            </w:r>
          </w:p>
        </w:tc>
        <w:tc>
          <w:tcPr>
            <w:tcW w:w="1919" w:type="dxa"/>
            <w:noWrap w:val="0"/>
            <w:vAlign w:val="center"/>
          </w:tcPr>
          <w:p>
            <w:pPr>
              <w:pStyle w:val="20"/>
              <w:rPr>
                <w:rFonts w:ascii="方正书宋_GBK" w:hAnsi="方正书宋_GBK" w:eastAsia="方正书宋_GBK" w:cs="方正书宋_GBK"/>
                <w:sz w:val="21"/>
                <w:szCs w:val="24"/>
                <w:lang w:val="en-US" w:eastAsia="uk-UA" w:bidi="ar-SA"/>
              </w:rPr>
            </w:pPr>
            <w:r>
              <w:t>群众满意度</w:t>
            </w:r>
          </w:p>
        </w:tc>
        <w:tc>
          <w:tcPr>
            <w:tcW w:w="2927" w:type="dxa"/>
            <w:noWrap w:val="0"/>
            <w:vAlign w:val="center"/>
          </w:tcPr>
          <w:p>
            <w:pPr>
              <w:pStyle w:val="20"/>
              <w:rPr>
                <w:rFonts w:ascii="方正书宋_GBK" w:hAnsi="方正书宋_GBK" w:eastAsia="方正书宋_GBK" w:cs="方正书宋_GBK"/>
                <w:sz w:val="21"/>
                <w:szCs w:val="24"/>
                <w:lang w:val="en-US" w:eastAsia="uk-UA" w:bidi="ar-SA"/>
              </w:rPr>
            </w:pPr>
            <w:r>
              <w:t>≥100%</w:t>
            </w:r>
          </w:p>
        </w:tc>
        <w:tc>
          <w:tcPr>
            <w:tcW w:w="2404" w:type="dxa"/>
            <w:noWrap w:val="0"/>
            <w:vAlign w:val="center"/>
          </w:tcPr>
          <w:p>
            <w:pPr>
              <w:pStyle w:val="20"/>
              <w:rPr>
                <w:rFonts w:ascii="方正书宋_GBK" w:hAnsi="方正书宋_GBK" w:eastAsia="方正书宋_GBK" w:cs="方正书宋_GBK"/>
                <w:sz w:val="21"/>
                <w:szCs w:val="24"/>
                <w:lang w:val="en-US" w:eastAsia="uk-UA" w:bidi="ar-SA"/>
              </w:rPr>
            </w:pPr>
            <w:r>
              <w:t>2023年中央自然灾害救灾资金 冀财建[2023]134号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trPr>
        <w:tc>
          <w:tcPr>
            <w:tcW w:w="2462" w:type="dxa"/>
            <w:vMerge w:val="continue"/>
            <w:noWrap w:val="0"/>
            <w:vAlign w:val="center"/>
          </w:tcPr>
          <w:p/>
        </w:tc>
        <w:tc>
          <w:tcPr>
            <w:tcW w:w="1812" w:type="dxa"/>
            <w:noWrap w:val="0"/>
            <w:vAlign w:val="center"/>
          </w:tcPr>
          <w:p>
            <w:pPr>
              <w:pStyle w:val="20"/>
            </w:pPr>
            <w:r>
              <w:t>成本控制率</w:t>
            </w:r>
          </w:p>
        </w:tc>
        <w:tc>
          <w:tcPr>
            <w:tcW w:w="1812" w:type="dxa"/>
            <w:noWrap w:val="0"/>
            <w:vAlign w:val="center"/>
          </w:tcPr>
          <w:p>
            <w:pPr>
              <w:pStyle w:val="20"/>
            </w:pPr>
            <w:r>
              <w:t>成本控制率</w:t>
            </w:r>
          </w:p>
        </w:tc>
        <w:tc>
          <w:tcPr>
            <w:tcW w:w="1919" w:type="dxa"/>
            <w:noWrap w:val="0"/>
            <w:vAlign w:val="center"/>
          </w:tcPr>
          <w:p>
            <w:pPr>
              <w:pStyle w:val="20"/>
            </w:pPr>
            <w:r>
              <w:t>≥100%</w:t>
            </w:r>
          </w:p>
        </w:tc>
        <w:tc>
          <w:tcPr>
            <w:tcW w:w="2927" w:type="dxa"/>
            <w:noWrap w:val="0"/>
            <w:vAlign w:val="center"/>
          </w:tcPr>
          <w:p>
            <w:pPr>
              <w:pStyle w:val="20"/>
            </w:pPr>
            <w:r>
              <w:t>2023年中央自然灾害救灾资金 冀财建[2023]134号</w:t>
            </w:r>
          </w:p>
        </w:tc>
        <w:tc>
          <w:tcPr>
            <w:tcW w:w="2404" w:type="dxa"/>
            <w:noWrap w:val="0"/>
            <w:vAlign w:val="center"/>
          </w:tcPr>
          <w:p>
            <w:pPr>
              <w:pStyle w:val="20"/>
            </w:pPr>
            <w:r>
              <w:t>成本控制率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1" w:hRule="atLeast"/>
        </w:trPr>
        <w:tc>
          <w:tcPr>
            <w:tcW w:w="2462" w:type="dxa"/>
            <w:noWrap w:val="0"/>
            <w:vAlign w:val="center"/>
          </w:tcPr>
          <w:p>
            <w:pPr>
              <w:pStyle w:val="21"/>
            </w:pPr>
            <w:r>
              <w:t>效益指标</w:t>
            </w:r>
          </w:p>
        </w:tc>
        <w:tc>
          <w:tcPr>
            <w:tcW w:w="1812" w:type="dxa"/>
            <w:noWrap w:val="0"/>
            <w:vAlign w:val="center"/>
          </w:tcPr>
          <w:p>
            <w:pPr>
              <w:pStyle w:val="20"/>
            </w:pPr>
            <w:r>
              <w:t>项目符合设计标准</w:t>
            </w:r>
          </w:p>
        </w:tc>
        <w:tc>
          <w:tcPr>
            <w:tcW w:w="1812" w:type="dxa"/>
            <w:noWrap w:val="0"/>
            <w:vAlign w:val="center"/>
          </w:tcPr>
          <w:p>
            <w:pPr>
              <w:pStyle w:val="20"/>
            </w:pPr>
            <w:r>
              <w:t>项目符合设计标准</w:t>
            </w:r>
          </w:p>
        </w:tc>
        <w:tc>
          <w:tcPr>
            <w:tcW w:w="1919" w:type="dxa"/>
            <w:noWrap w:val="0"/>
            <w:vAlign w:val="center"/>
          </w:tcPr>
          <w:p>
            <w:pPr>
              <w:pStyle w:val="20"/>
            </w:pPr>
            <w:r>
              <w:t>≥100%</w:t>
            </w:r>
          </w:p>
        </w:tc>
        <w:tc>
          <w:tcPr>
            <w:tcW w:w="2927" w:type="dxa"/>
            <w:noWrap w:val="0"/>
            <w:vAlign w:val="center"/>
          </w:tcPr>
          <w:p>
            <w:pPr>
              <w:pStyle w:val="20"/>
            </w:pPr>
            <w:r>
              <w:t>2023年中央自然灾害救灾资金 冀财建[2023]134号</w:t>
            </w:r>
          </w:p>
        </w:tc>
        <w:tc>
          <w:tcPr>
            <w:tcW w:w="2404" w:type="dxa"/>
            <w:noWrap w:val="0"/>
            <w:vAlign w:val="center"/>
          </w:tcPr>
          <w:p>
            <w:pPr>
              <w:pStyle w:val="20"/>
            </w:pPr>
            <w:r>
              <w:t>项目符合设计标准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trPr>
        <w:tc>
          <w:tcPr>
            <w:tcW w:w="2462" w:type="dxa"/>
            <w:noWrap w:val="0"/>
            <w:vAlign w:val="center"/>
          </w:tcPr>
          <w:p>
            <w:pPr>
              <w:pStyle w:val="21"/>
            </w:pPr>
            <w:r>
              <w:t>满意度指标</w:t>
            </w:r>
          </w:p>
        </w:tc>
        <w:tc>
          <w:tcPr>
            <w:tcW w:w="1812" w:type="dxa"/>
            <w:noWrap w:val="0"/>
            <w:vAlign w:val="center"/>
          </w:tcPr>
          <w:p>
            <w:pPr>
              <w:pStyle w:val="20"/>
            </w:pPr>
            <w:r>
              <w:t>服务对象满意度指标</w:t>
            </w:r>
          </w:p>
        </w:tc>
        <w:tc>
          <w:tcPr>
            <w:tcW w:w="1812" w:type="dxa"/>
            <w:noWrap w:val="0"/>
            <w:vAlign w:val="center"/>
          </w:tcPr>
          <w:p>
            <w:pPr>
              <w:pStyle w:val="20"/>
            </w:pPr>
            <w:r>
              <w:t>满意率</w:t>
            </w:r>
          </w:p>
        </w:tc>
        <w:tc>
          <w:tcPr>
            <w:tcW w:w="1919" w:type="dxa"/>
            <w:noWrap w:val="0"/>
            <w:vAlign w:val="center"/>
          </w:tcPr>
          <w:p>
            <w:pPr>
              <w:pStyle w:val="20"/>
            </w:pPr>
            <w:r>
              <w:t>满意率</w:t>
            </w:r>
          </w:p>
        </w:tc>
        <w:tc>
          <w:tcPr>
            <w:tcW w:w="2927" w:type="dxa"/>
            <w:noWrap w:val="0"/>
            <w:vAlign w:val="center"/>
          </w:tcPr>
          <w:p>
            <w:pPr>
              <w:pStyle w:val="20"/>
            </w:pPr>
            <w:r>
              <w:t>≥90%</w:t>
            </w:r>
          </w:p>
        </w:tc>
        <w:tc>
          <w:tcPr>
            <w:tcW w:w="2404" w:type="dxa"/>
            <w:noWrap w:val="0"/>
            <w:vAlign w:val="center"/>
          </w:tcPr>
          <w:p>
            <w:pPr>
              <w:pStyle w:val="20"/>
            </w:pPr>
            <w:r>
              <w:t>按照上级文件要求</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bCs w:val="0"/>
          <w:color w:val="000000"/>
          <w:sz w:val="28"/>
        </w:rPr>
      </w:pPr>
      <w:bookmarkStart w:id="24" w:name="_GoBack"/>
    </w:p>
    <w:p>
      <w:pPr>
        <w:spacing w:before="0" w:after="0"/>
        <w:ind w:firstLine="560"/>
        <w:jc w:val="left"/>
        <w:outlineLvl w:val="3"/>
        <w:rPr>
          <w:rFonts w:ascii="方正仿宋_GBK" w:hAnsi="方正仿宋_GBK" w:eastAsia="方正仿宋_GBK" w:cs="方正仿宋_GBK"/>
          <w:b/>
          <w:bCs w:val="0"/>
          <w:color w:val="000000"/>
          <w:sz w:val="28"/>
        </w:rPr>
      </w:pPr>
      <w:bookmarkStart w:id="14" w:name="_Toc_4_4_0000000005"/>
      <w:r>
        <w:rPr>
          <w:rFonts w:ascii="方正仿宋_GBK" w:hAnsi="方正仿宋_GBK" w:eastAsia="方正仿宋_GBK" w:cs="方正仿宋_GBK"/>
          <w:b/>
          <w:bCs w:val="0"/>
          <w:color w:val="000000"/>
          <w:sz w:val="28"/>
        </w:rPr>
        <w:t>2</w:t>
      </w:r>
      <w:r>
        <w:rPr>
          <w:rFonts w:hint="eastAsia" w:ascii="方正仿宋_GBK" w:hAnsi="方正仿宋_GBK" w:eastAsia="方正仿宋_GBK" w:cs="方正仿宋_GBK"/>
          <w:b/>
          <w:bCs w:val="0"/>
          <w:color w:val="000000"/>
          <w:sz w:val="28"/>
          <w:lang w:eastAsia="zh-CN"/>
        </w:rPr>
        <w:t>、</w:t>
      </w:r>
      <w:r>
        <w:rPr>
          <w:rFonts w:ascii="方正仿宋_GBK" w:hAnsi="方正仿宋_GBK" w:eastAsia="方正仿宋_GBK" w:cs="方正仿宋_GBK"/>
          <w:b/>
          <w:bCs w:val="0"/>
          <w:color w:val="000000"/>
          <w:sz w:val="28"/>
        </w:rPr>
        <w:t>2023年中央自然灾害救灾资金 冀财建[2023]151号</w:t>
      </w:r>
    </w:p>
    <w:bookmarkEnd w:id="24"/>
    <w:p>
      <w:pPr>
        <w:spacing w:before="0" w:after="0"/>
        <w:ind w:firstLine="560"/>
        <w:jc w:val="left"/>
        <w:outlineLvl w:val="3"/>
        <w:rPr>
          <w:b/>
          <w:bCs/>
        </w:rPr>
      </w:pPr>
      <w:r>
        <w:rPr>
          <w:rFonts w:ascii="方正仿宋_GBK" w:hAnsi="方正仿宋_GBK" w:eastAsia="方正仿宋_GBK" w:cs="方正仿宋_GBK"/>
          <w:b/>
          <w:bCs/>
          <w:color w:val="000000"/>
          <w:sz w:val="28"/>
        </w:rPr>
        <w:t>绩效目标表</w:t>
      </w:r>
    </w:p>
    <w:tbl>
      <w:tblPr>
        <w:tblStyle w:val="9"/>
        <w:tblpPr w:leftFromText="180" w:rightFromText="180" w:vertAnchor="text" w:horzAnchor="page" w:tblpX="1914" w:tblpY="38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83"/>
        <w:gridCol w:w="88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4383" w:type="dxa"/>
            <w:noWrap w:val="0"/>
            <w:vAlign w:val="center"/>
          </w:tcPr>
          <w:p>
            <w:pPr>
              <w:pStyle w:val="18"/>
            </w:pPr>
            <w:r>
              <w:t>绩效目标</w:t>
            </w:r>
          </w:p>
        </w:tc>
        <w:tc>
          <w:tcPr>
            <w:tcW w:w="8847" w:type="dxa"/>
            <w:noWrap w:val="0"/>
            <w:vAlign w:val="center"/>
          </w:tcPr>
          <w:p>
            <w:pPr>
              <w:pStyle w:val="20"/>
            </w:pPr>
            <w:r>
              <w:t>1.用于应急抢险救援和受灾群众救助工作。</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5"/>
        <w:gridCol w:w="1524"/>
        <w:gridCol w:w="1594"/>
        <w:gridCol w:w="1831"/>
        <w:gridCol w:w="2167"/>
        <w:gridCol w:w="2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blHeader/>
          <w:jc w:val="center"/>
        </w:trPr>
        <w:tc>
          <w:tcPr>
            <w:tcW w:w="3365" w:type="dxa"/>
            <w:noWrap w:val="0"/>
            <w:vAlign w:val="center"/>
          </w:tcPr>
          <w:p>
            <w:pPr>
              <w:pStyle w:val="18"/>
            </w:pPr>
            <w:r>
              <w:t>一级指标</w:t>
            </w:r>
          </w:p>
        </w:tc>
        <w:tc>
          <w:tcPr>
            <w:tcW w:w="1524" w:type="dxa"/>
            <w:noWrap w:val="0"/>
            <w:vAlign w:val="center"/>
          </w:tcPr>
          <w:p>
            <w:pPr>
              <w:pStyle w:val="18"/>
            </w:pPr>
            <w:r>
              <w:t>二级指标</w:t>
            </w:r>
          </w:p>
        </w:tc>
        <w:tc>
          <w:tcPr>
            <w:tcW w:w="1594" w:type="dxa"/>
            <w:noWrap w:val="0"/>
            <w:vAlign w:val="center"/>
          </w:tcPr>
          <w:p>
            <w:pPr>
              <w:pStyle w:val="18"/>
            </w:pPr>
            <w:r>
              <w:t>三级指标</w:t>
            </w:r>
          </w:p>
        </w:tc>
        <w:tc>
          <w:tcPr>
            <w:tcW w:w="1831" w:type="dxa"/>
            <w:noWrap w:val="0"/>
            <w:vAlign w:val="center"/>
          </w:tcPr>
          <w:p>
            <w:pPr>
              <w:pStyle w:val="18"/>
            </w:pPr>
            <w:r>
              <w:t>绩效指标描述</w:t>
            </w:r>
          </w:p>
        </w:tc>
        <w:tc>
          <w:tcPr>
            <w:tcW w:w="2167" w:type="dxa"/>
            <w:noWrap w:val="0"/>
            <w:vAlign w:val="center"/>
          </w:tcPr>
          <w:p>
            <w:pPr>
              <w:pStyle w:val="18"/>
            </w:pPr>
            <w:r>
              <w:t>指标值</w:t>
            </w:r>
          </w:p>
        </w:tc>
        <w:tc>
          <w:tcPr>
            <w:tcW w:w="2749"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4" w:hRule="atLeast"/>
          <w:jc w:val="center"/>
        </w:trPr>
        <w:tc>
          <w:tcPr>
            <w:tcW w:w="3365" w:type="dxa"/>
            <w:vMerge w:val="restart"/>
            <w:noWrap w:val="0"/>
            <w:vAlign w:val="center"/>
          </w:tcPr>
          <w:p>
            <w:pPr>
              <w:pStyle w:val="21"/>
            </w:pPr>
            <w:r>
              <w:t>产出指标</w:t>
            </w:r>
          </w:p>
        </w:tc>
        <w:tc>
          <w:tcPr>
            <w:tcW w:w="1524" w:type="dxa"/>
            <w:noWrap w:val="0"/>
            <w:vAlign w:val="center"/>
          </w:tcPr>
          <w:p>
            <w:pPr>
              <w:pStyle w:val="20"/>
            </w:pPr>
            <w:r>
              <w:t>数量指标</w:t>
            </w:r>
          </w:p>
        </w:tc>
        <w:tc>
          <w:tcPr>
            <w:tcW w:w="1594" w:type="dxa"/>
            <w:noWrap w:val="0"/>
            <w:vAlign w:val="center"/>
          </w:tcPr>
          <w:p>
            <w:pPr>
              <w:pStyle w:val="20"/>
            </w:pPr>
            <w:r>
              <w:t>项目完成情况</w:t>
            </w:r>
          </w:p>
        </w:tc>
        <w:tc>
          <w:tcPr>
            <w:tcW w:w="1831" w:type="dxa"/>
            <w:noWrap w:val="0"/>
            <w:vAlign w:val="center"/>
          </w:tcPr>
          <w:p>
            <w:pPr>
              <w:pStyle w:val="20"/>
            </w:pPr>
            <w:r>
              <w:t>项目完成情况</w:t>
            </w:r>
          </w:p>
        </w:tc>
        <w:tc>
          <w:tcPr>
            <w:tcW w:w="2167" w:type="dxa"/>
            <w:noWrap w:val="0"/>
            <w:vAlign w:val="center"/>
          </w:tcPr>
          <w:p>
            <w:pPr>
              <w:pStyle w:val="20"/>
            </w:pPr>
            <w:r>
              <w:t>≥100百分之百</w:t>
            </w:r>
          </w:p>
        </w:tc>
        <w:tc>
          <w:tcPr>
            <w:tcW w:w="2749" w:type="dxa"/>
            <w:noWrap w:val="0"/>
            <w:vAlign w:val="center"/>
          </w:tcPr>
          <w:p>
            <w:pPr>
              <w:pStyle w:val="20"/>
            </w:pPr>
            <w:r>
              <w:t>2023年中央自然灾害救灾资金 冀财建[2023]151号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3365" w:type="dxa"/>
            <w:vMerge w:val="continue"/>
            <w:noWrap w:val="0"/>
            <w:vAlign w:val="center"/>
          </w:tcPr>
          <w:p/>
        </w:tc>
        <w:tc>
          <w:tcPr>
            <w:tcW w:w="1524" w:type="dxa"/>
            <w:noWrap w:val="0"/>
            <w:vAlign w:val="center"/>
          </w:tcPr>
          <w:p>
            <w:pPr>
              <w:pStyle w:val="20"/>
            </w:pPr>
            <w:r>
              <w:t>质量指标</w:t>
            </w:r>
          </w:p>
        </w:tc>
        <w:tc>
          <w:tcPr>
            <w:tcW w:w="1594" w:type="dxa"/>
            <w:noWrap w:val="0"/>
            <w:vAlign w:val="center"/>
          </w:tcPr>
          <w:p>
            <w:pPr>
              <w:pStyle w:val="20"/>
            </w:pPr>
            <w:r>
              <w:t>应急保障率</w:t>
            </w:r>
          </w:p>
        </w:tc>
        <w:tc>
          <w:tcPr>
            <w:tcW w:w="1831" w:type="dxa"/>
            <w:noWrap w:val="0"/>
            <w:vAlign w:val="center"/>
          </w:tcPr>
          <w:p>
            <w:pPr>
              <w:pStyle w:val="20"/>
            </w:pPr>
            <w:r>
              <w:t>应急保障率</w:t>
            </w:r>
          </w:p>
        </w:tc>
        <w:tc>
          <w:tcPr>
            <w:tcW w:w="2167" w:type="dxa"/>
            <w:noWrap w:val="0"/>
            <w:vAlign w:val="center"/>
          </w:tcPr>
          <w:p>
            <w:pPr>
              <w:pStyle w:val="20"/>
            </w:pPr>
            <w:r>
              <w:t>≥100百分之百</w:t>
            </w:r>
          </w:p>
        </w:tc>
        <w:tc>
          <w:tcPr>
            <w:tcW w:w="2749" w:type="dxa"/>
            <w:noWrap w:val="0"/>
            <w:vAlign w:val="center"/>
          </w:tcPr>
          <w:p>
            <w:pPr>
              <w:pStyle w:val="20"/>
            </w:pPr>
            <w:r>
              <w:t>2023年中央自然灾害救灾资金 冀财建[2023]151号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vMerge w:val="continue"/>
            <w:noWrap w:val="0"/>
            <w:vAlign w:val="center"/>
          </w:tcPr>
          <w:p/>
        </w:tc>
        <w:tc>
          <w:tcPr>
            <w:tcW w:w="1524" w:type="dxa"/>
            <w:noWrap w:val="0"/>
            <w:vAlign w:val="center"/>
          </w:tcPr>
          <w:p>
            <w:pPr>
              <w:pStyle w:val="20"/>
            </w:pPr>
            <w:r>
              <w:t>时效指标</w:t>
            </w:r>
          </w:p>
        </w:tc>
        <w:tc>
          <w:tcPr>
            <w:tcW w:w="1594" w:type="dxa"/>
            <w:noWrap w:val="0"/>
            <w:vAlign w:val="center"/>
          </w:tcPr>
          <w:p>
            <w:pPr>
              <w:pStyle w:val="20"/>
            </w:pPr>
            <w:r>
              <w:t>资助完成时间</w:t>
            </w:r>
          </w:p>
        </w:tc>
        <w:tc>
          <w:tcPr>
            <w:tcW w:w="1831" w:type="dxa"/>
            <w:noWrap w:val="0"/>
            <w:vAlign w:val="center"/>
          </w:tcPr>
          <w:p>
            <w:pPr>
              <w:pStyle w:val="20"/>
            </w:pPr>
            <w:r>
              <w:t>资助完成时间</w:t>
            </w:r>
          </w:p>
        </w:tc>
        <w:tc>
          <w:tcPr>
            <w:tcW w:w="2167" w:type="dxa"/>
            <w:noWrap w:val="0"/>
            <w:vAlign w:val="center"/>
          </w:tcPr>
          <w:p>
            <w:pPr>
              <w:pStyle w:val="20"/>
            </w:pPr>
            <w:r>
              <w:t>≥100百分之百</w:t>
            </w:r>
          </w:p>
        </w:tc>
        <w:tc>
          <w:tcPr>
            <w:tcW w:w="2749" w:type="dxa"/>
            <w:noWrap w:val="0"/>
            <w:vAlign w:val="center"/>
          </w:tcPr>
          <w:p>
            <w:pPr>
              <w:pStyle w:val="20"/>
            </w:pPr>
            <w:r>
              <w:t>2023年中央自然灾害救灾资金 冀财建[2023]151号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3365" w:type="dxa"/>
            <w:vMerge w:val="continue"/>
            <w:noWrap w:val="0"/>
            <w:vAlign w:val="center"/>
          </w:tcPr>
          <w:p/>
        </w:tc>
        <w:tc>
          <w:tcPr>
            <w:tcW w:w="1524" w:type="dxa"/>
            <w:noWrap w:val="0"/>
            <w:vAlign w:val="center"/>
          </w:tcPr>
          <w:p>
            <w:pPr>
              <w:pStyle w:val="20"/>
            </w:pPr>
            <w:r>
              <w:t>成本指标</w:t>
            </w:r>
          </w:p>
        </w:tc>
        <w:tc>
          <w:tcPr>
            <w:tcW w:w="1594" w:type="dxa"/>
            <w:noWrap w:val="0"/>
            <w:vAlign w:val="center"/>
          </w:tcPr>
          <w:p>
            <w:pPr>
              <w:pStyle w:val="20"/>
            </w:pPr>
            <w:r>
              <w:t>成本控制率(%)</w:t>
            </w:r>
          </w:p>
        </w:tc>
        <w:tc>
          <w:tcPr>
            <w:tcW w:w="1831" w:type="dxa"/>
            <w:noWrap w:val="0"/>
            <w:vAlign w:val="center"/>
          </w:tcPr>
          <w:p>
            <w:pPr>
              <w:pStyle w:val="20"/>
            </w:pPr>
            <w:r>
              <w:t>成本控制率(%)</w:t>
            </w:r>
          </w:p>
        </w:tc>
        <w:tc>
          <w:tcPr>
            <w:tcW w:w="2167" w:type="dxa"/>
            <w:noWrap w:val="0"/>
            <w:vAlign w:val="center"/>
          </w:tcPr>
          <w:p>
            <w:pPr>
              <w:pStyle w:val="20"/>
            </w:pPr>
            <w:r>
              <w:t>≥100百分之百</w:t>
            </w:r>
          </w:p>
        </w:tc>
        <w:tc>
          <w:tcPr>
            <w:tcW w:w="2749" w:type="dxa"/>
            <w:noWrap w:val="0"/>
            <w:vAlign w:val="center"/>
          </w:tcPr>
          <w:p>
            <w:pPr>
              <w:pStyle w:val="20"/>
            </w:pPr>
            <w:r>
              <w:t>2023年中央自然灾害救灾资金 冀财建[2023]151号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noWrap w:val="0"/>
            <w:vAlign w:val="center"/>
          </w:tcPr>
          <w:p>
            <w:pPr>
              <w:pStyle w:val="21"/>
              <w:rPr>
                <w:rFonts w:ascii="方正书宋_GBK" w:hAnsi="方正书宋_GBK" w:eastAsia="方正书宋_GBK" w:cs="方正书宋_GBK"/>
                <w:sz w:val="21"/>
                <w:szCs w:val="24"/>
                <w:lang w:val="en-US" w:eastAsia="uk-UA" w:bidi="ar-SA"/>
              </w:rPr>
            </w:pPr>
            <w:r>
              <w:t>效益指标</w:t>
            </w:r>
          </w:p>
        </w:tc>
        <w:tc>
          <w:tcPr>
            <w:tcW w:w="1524" w:type="dxa"/>
            <w:noWrap w:val="0"/>
            <w:vAlign w:val="center"/>
          </w:tcPr>
          <w:p>
            <w:pPr>
              <w:pStyle w:val="20"/>
              <w:rPr>
                <w:rFonts w:ascii="方正书宋_GBK" w:hAnsi="方正书宋_GBK" w:eastAsia="方正书宋_GBK" w:cs="方正书宋_GBK"/>
                <w:sz w:val="21"/>
                <w:szCs w:val="24"/>
                <w:lang w:val="en-US" w:eastAsia="uk-UA" w:bidi="ar-SA"/>
              </w:rPr>
            </w:pPr>
            <w:r>
              <w:t>社会效益指标</w:t>
            </w:r>
          </w:p>
        </w:tc>
        <w:tc>
          <w:tcPr>
            <w:tcW w:w="1594" w:type="dxa"/>
            <w:noWrap w:val="0"/>
            <w:vAlign w:val="center"/>
          </w:tcPr>
          <w:p>
            <w:pPr>
              <w:pStyle w:val="20"/>
              <w:rPr>
                <w:rFonts w:ascii="方正书宋_GBK" w:hAnsi="方正书宋_GBK" w:eastAsia="方正书宋_GBK" w:cs="方正书宋_GBK"/>
                <w:sz w:val="21"/>
                <w:szCs w:val="24"/>
                <w:lang w:val="en-US" w:eastAsia="uk-UA" w:bidi="ar-SA"/>
              </w:rPr>
            </w:pPr>
            <w:r>
              <w:t>群众财产保障度</w:t>
            </w:r>
          </w:p>
        </w:tc>
        <w:tc>
          <w:tcPr>
            <w:tcW w:w="1831" w:type="dxa"/>
            <w:noWrap w:val="0"/>
            <w:vAlign w:val="center"/>
          </w:tcPr>
          <w:p>
            <w:pPr>
              <w:pStyle w:val="20"/>
              <w:rPr>
                <w:rFonts w:ascii="方正书宋_GBK" w:hAnsi="方正书宋_GBK" w:eastAsia="方正书宋_GBK" w:cs="方正书宋_GBK"/>
                <w:sz w:val="21"/>
                <w:szCs w:val="24"/>
                <w:lang w:val="en-US" w:eastAsia="uk-UA" w:bidi="ar-SA"/>
              </w:rPr>
            </w:pPr>
            <w:r>
              <w:t>群众财产保障度</w:t>
            </w:r>
          </w:p>
        </w:tc>
        <w:tc>
          <w:tcPr>
            <w:tcW w:w="2167" w:type="dxa"/>
            <w:noWrap w:val="0"/>
            <w:vAlign w:val="center"/>
          </w:tcPr>
          <w:p>
            <w:pPr>
              <w:pStyle w:val="20"/>
              <w:rPr>
                <w:rFonts w:ascii="方正书宋_GBK" w:hAnsi="方正书宋_GBK" w:eastAsia="方正书宋_GBK" w:cs="方正书宋_GBK"/>
                <w:sz w:val="21"/>
                <w:szCs w:val="24"/>
                <w:lang w:val="en-US" w:eastAsia="uk-UA" w:bidi="ar-SA"/>
              </w:rPr>
            </w:pPr>
            <w:r>
              <w:t>≥100百分之百</w:t>
            </w:r>
          </w:p>
        </w:tc>
        <w:tc>
          <w:tcPr>
            <w:tcW w:w="2749" w:type="dxa"/>
            <w:noWrap w:val="0"/>
            <w:vAlign w:val="center"/>
          </w:tcPr>
          <w:p>
            <w:pPr>
              <w:pStyle w:val="20"/>
              <w:rPr>
                <w:rFonts w:ascii="方正书宋_GBK" w:hAnsi="方正书宋_GBK" w:eastAsia="方正书宋_GBK" w:cs="方正书宋_GBK"/>
                <w:sz w:val="21"/>
                <w:szCs w:val="24"/>
                <w:lang w:val="en-US" w:eastAsia="uk-UA" w:bidi="ar-SA"/>
              </w:rPr>
            </w:pPr>
            <w:r>
              <w:t>2023年中央自然灾害救灾资金 冀财建[2023]151号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3365" w:type="dxa"/>
            <w:noWrap w:val="0"/>
            <w:vAlign w:val="center"/>
          </w:tcPr>
          <w:p>
            <w:pPr>
              <w:pStyle w:val="21"/>
              <w:rPr>
                <w:rFonts w:ascii="方正书宋_GBK" w:hAnsi="方正书宋_GBK" w:eastAsia="方正书宋_GBK" w:cs="方正书宋_GBK"/>
                <w:sz w:val="21"/>
                <w:szCs w:val="24"/>
                <w:lang w:val="en-US" w:eastAsia="uk-UA" w:bidi="ar-SA"/>
              </w:rPr>
            </w:pPr>
            <w:r>
              <w:t>满意度指标</w:t>
            </w:r>
          </w:p>
        </w:tc>
        <w:tc>
          <w:tcPr>
            <w:tcW w:w="1524" w:type="dxa"/>
            <w:noWrap w:val="0"/>
            <w:vAlign w:val="center"/>
          </w:tcPr>
          <w:p>
            <w:pPr>
              <w:pStyle w:val="20"/>
              <w:rPr>
                <w:rFonts w:ascii="方正书宋_GBK" w:hAnsi="方正书宋_GBK" w:eastAsia="方正书宋_GBK" w:cs="方正书宋_GBK"/>
                <w:sz w:val="21"/>
                <w:szCs w:val="24"/>
                <w:lang w:val="en-US" w:eastAsia="uk-UA" w:bidi="ar-SA"/>
              </w:rPr>
            </w:pPr>
            <w:r>
              <w:t>服务对象满意度指标</w:t>
            </w:r>
          </w:p>
        </w:tc>
        <w:tc>
          <w:tcPr>
            <w:tcW w:w="1594" w:type="dxa"/>
            <w:noWrap w:val="0"/>
            <w:vAlign w:val="center"/>
          </w:tcPr>
          <w:p>
            <w:pPr>
              <w:pStyle w:val="20"/>
              <w:rPr>
                <w:rFonts w:ascii="方正书宋_GBK" w:hAnsi="方正书宋_GBK" w:eastAsia="方正书宋_GBK" w:cs="方正书宋_GBK"/>
                <w:sz w:val="21"/>
                <w:szCs w:val="24"/>
                <w:lang w:val="en-US" w:eastAsia="uk-UA" w:bidi="ar-SA"/>
              </w:rPr>
            </w:pPr>
            <w:r>
              <w:t>群众满意度</w:t>
            </w:r>
          </w:p>
        </w:tc>
        <w:tc>
          <w:tcPr>
            <w:tcW w:w="1831" w:type="dxa"/>
            <w:noWrap w:val="0"/>
            <w:vAlign w:val="center"/>
          </w:tcPr>
          <w:p>
            <w:pPr>
              <w:pStyle w:val="20"/>
              <w:rPr>
                <w:rFonts w:ascii="方正书宋_GBK" w:hAnsi="方正书宋_GBK" w:eastAsia="方正书宋_GBK" w:cs="方正书宋_GBK"/>
                <w:sz w:val="21"/>
                <w:szCs w:val="24"/>
                <w:lang w:val="en-US" w:eastAsia="uk-UA" w:bidi="ar-SA"/>
              </w:rPr>
            </w:pPr>
            <w:r>
              <w:t>群众满意度</w:t>
            </w:r>
          </w:p>
        </w:tc>
        <w:tc>
          <w:tcPr>
            <w:tcW w:w="2167" w:type="dxa"/>
            <w:noWrap w:val="0"/>
            <w:vAlign w:val="center"/>
          </w:tcPr>
          <w:p>
            <w:pPr>
              <w:pStyle w:val="20"/>
              <w:rPr>
                <w:rFonts w:ascii="方正书宋_GBK" w:hAnsi="方正书宋_GBK" w:eastAsia="方正书宋_GBK" w:cs="方正书宋_GBK"/>
                <w:sz w:val="21"/>
                <w:szCs w:val="24"/>
                <w:lang w:val="en-US" w:eastAsia="uk-UA" w:bidi="ar-SA"/>
              </w:rPr>
            </w:pPr>
            <w:r>
              <w:t>≥100百分之百</w:t>
            </w:r>
          </w:p>
        </w:tc>
        <w:tc>
          <w:tcPr>
            <w:tcW w:w="2749" w:type="dxa"/>
            <w:noWrap w:val="0"/>
            <w:vAlign w:val="center"/>
          </w:tcPr>
          <w:p>
            <w:pPr>
              <w:pStyle w:val="20"/>
              <w:rPr>
                <w:rFonts w:ascii="方正书宋_GBK" w:hAnsi="方正书宋_GBK" w:eastAsia="方正书宋_GBK" w:cs="方正书宋_GBK"/>
                <w:sz w:val="21"/>
                <w:szCs w:val="24"/>
                <w:lang w:val="en-US" w:eastAsia="uk-UA" w:bidi="ar-SA"/>
              </w:rPr>
            </w:pPr>
            <w:r>
              <w:t>2023年中央自然灾害救灾资金 冀财建[2023]151号</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3、</w:t>
      </w:r>
      <w:r>
        <w:rPr>
          <w:rFonts w:ascii="方正仿宋_GBK" w:hAnsi="方正仿宋_GBK" w:eastAsia="方正仿宋_GBK" w:cs="方正仿宋_GBK"/>
          <w:b/>
          <w:bCs/>
          <w:color w:val="000000"/>
          <w:sz w:val="28"/>
        </w:rPr>
        <w:t>2023年中央自然灾害救灾资金（第六批洪涝灾害救灾补助） 冀财建[2023]199号</w:t>
      </w:r>
    </w:p>
    <w:p>
      <w:pPr>
        <w:numPr>
          <w:ilvl w:val="0"/>
          <w:numId w:val="0"/>
        </w:numPr>
        <w:spacing w:before="0" w:after="0"/>
        <w:jc w:val="left"/>
        <w:outlineLvl w:val="3"/>
        <w:rPr>
          <w:rFonts w:hint="default" w:ascii="方正仿宋_GBK" w:hAnsi="方正仿宋_GBK" w:eastAsia="方正仿宋_GBK" w:cs="方正仿宋_GBK"/>
          <w:b/>
          <w:bCs/>
          <w:color w:val="000000"/>
          <w:sz w:val="28"/>
          <w:lang w:val="en-US" w:eastAsia="zh-CN"/>
        </w:rPr>
      </w:pPr>
      <w:r>
        <w:rPr>
          <w:rFonts w:hint="eastAsia" w:ascii="方正仿宋_GBK" w:hAnsi="方正仿宋_GBK" w:eastAsia="方正仿宋_GBK" w:cs="方正仿宋_GBK"/>
          <w:b/>
          <w:bCs/>
          <w:color w:val="000000"/>
          <w:sz w:val="28"/>
          <w:lang w:val="en-US" w:eastAsia="zh-CN"/>
        </w:rPr>
        <w:t xml:space="preserve">        绩效目标表</w:t>
      </w:r>
    </w:p>
    <w:p>
      <w:pPr>
        <w:spacing w:before="0" w:after="0"/>
        <w:ind w:firstLine="560"/>
        <w:jc w:val="left"/>
        <w:outlineLvl w:val="3"/>
        <w:rPr>
          <w:rFonts w:hint="eastAsia" w:ascii="方正仿宋_GBK" w:hAnsi="方正仿宋_GBK" w:eastAsia="方正仿宋_GBK" w:cs="方正仿宋_GBK"/>
          <w:b/>
          <w:bCs/>
          <w:color w:val="000000"/>
          <w:sz w:val="28"/>
          <w:lang w:eastAsia="zh-CN"/>
        </w:rPr>
      </w:pPr>
    </w:p>
    <w:tbl>
      <w:tblPr>
        <w:tblStyle w:val="9"/>
        <w:tblpPr w:leftFromText="180" w:rightFromText="180" w:vertAnchor="text" w:horzAnchor="page" w:tblpX="1921" w:tblpY="12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5"/>
        <w:gridCol w:w="110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2205" w:type="dxa"/>
            <w:noWrap w:val="0"/>
            <w:vAlign w:val="center"/>
          </w:tcPr>
          <w:p>
            <w:pPr>
              <w:pStyle w:val="18"/>
            </w:pPr>
            <w:r>
              <w:t>绩效目标</w:t>
            </w:r>
          </w:p>
        </w:tc>
        <w:tc>
          <w:tcPr>
            <w:tcW w:w="11040" w:type="dxa"/>
            <w:noWrap w:val="0"/>
            <w:vAlign w:val="center"/>
          </w:tcPr>
          <w:p>
            <w:pPr>
              <w:pStyle w:val="20"/>
            </w:pPr>
            <w:r>
              <w:t>1.</w:t>
            </w:r>
            <w:r>
              <w:rPr>
                <w:rFonts w:hint="eastAsia"/>
                <w:lang w:eastAsia="zh-CN"/>
              </w:rPr>
              <w:t>完成</w:t>
            </w:r>
            <w:r>
              <w:t>自然灾害</w:t>
            </w:r>
            <w:r>
              <w:rPr>
                <w:rFonts w:hint="eastAsia"/>
                <w:lang w:eastAsia="zh-CN"/>
              </w:rPr>
              <w:t>救灾</w:t>
            </w:r>
            <w:r>
              <w:t>救助。</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44"/>
        <w:gridCol w:w="1830"/>
        <w:gridCol w:w="2385"/>
        <w:gridCol w:w="2235"/>
        <w:gridCol w:w="1041"/>
        <w:gridCol w:w="34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blHeader/>
          <w:jc w:val="center"/>
        </w:trPr>
        <w:tc>
          <w:tcPr>
            <w:tcW w:w="2244" w:type="dxa"/>
            <w:noWrap w:val="0"/>
            <w:vAlign w:val="center"/>
          </w:tcPr>
          <w:p>
            <w:pPr>
              <w:pStyle w:val="18"/>
            </w:pPr>
            <w:r>
              <w:t>一级指标</w:t>
            </w:r>
          </w:p>
        </w:tc>
        <w:tc>
          <w:tcPr>
            <w:tcW w:w="1830" w:type="dxa"/>
            <w:noWrap w:val="0"/>
            <w:vAlign w:val="center"/>
          </w:tcPr>
          <w:p>
            <w:pPr>
              <w:pStyle w:val="18"/>
            </w:pPr>
            <w:r>
              <w:t>二级指标</w:t>
            </w:r>
          </w:p>
        </w:tc>
        <w:tc>
          <w:tcPr>
            <w:tcW w:w="2385" w:type="dxa"/>
            <w:noWrap w:val="0"/>
            <w:vAlign w:val="center"/>
          </w:tcPr>
          <w:p>
            <w:pPr>
              <w:pStyle w:val="18"/>
            </w:pPr>
            <w:r>
              <w:t>三级指标</w:t>
            </w:r>
          </w:p>
        </w:tc>
        <w:tc>
          <w:tcPr>
            <w:tcW w:w="2235" w:type="dxa"/>
            <w:noWrap w:val="0"/>
            <w:vAlign w:val="center"/>
          </w:tcPr>
          <w:p>
            <w:pPr>
              <w:pStyle w:val="18"/>
            </w:pPr>
            <w:r>
              <w:t>绩效指标描述</w:t>
            </w:r>
          </w:p>
        </w:tc>
        <w:tc>
          <w:tcPr>
            <w:tcW w:w="1041" w:type="dxa"/>
            <w:noWrap w:val="0"/>
            <w:vAlign w:val="center"/>
          </w:tcPr>
          <w:p>
            <w:pPr>
              <w:pStyle w:val="18"/>
            </w:pPr>
            <w:r>
              <w:t>指标值</w:t>
            </w:r>
          </w:p>
        </w:tc>
        <w:tc>
          <w:tcPr>
            <w:tcW w:w="3495"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4" w:hRule="atLeast"/>
          <w:jc w:val="center"/>
        </w:trPr>
        <w:tc>
          <w:tcPr>
            <w:tcW w:w="2244" w:type="dxa"/>
            <w:vMerge w:val="restart"/>
            <w:noWrap w:val="0"/>
            <w:vAlign w:val="center"/>
          </w:tcPr>
          <w:p>
            <w:pPr>
              <w:pStyle w:val="21"/>
            </w:pPr>
            <w:r>
              <w:t>产出指标</w:t>
            </w:r>
          </w:p>
        </w:tc>
        <w:tc>
          <w:tcPr>
            <w:tcW w:w="1830" w:type="dxa"/>
            <w:noWrap w:val="0"/>
            <w:vAlign w:val="center"/>
          </w:tcPr>
          <w:p>
            <w:pPr>
              <w:pStyle w:val="20"/>
            </w:pPr>
            <w:r>
              <w:t>数量指标</w:t>
            </w:r>
          </w:p>
        </w:tc>
        <w:tc>
          <w:tcPr>
            <w:tcW w:w="2385" w:type="dxa"/>
            <w:noWrap w:val="0"/>
            <w:vAlign w:val="center"/>
          </w:tcPr>
          <w:p>
            <w:pPr>
              <w:pStyle w:val="20"/>
            </w:pPr>
            <w:r>
              <w:t>应急抢险率</w:t>
            </w:r>
          </w:p>
        </w:tc>
        <w:tc>
          <w:tcPr>
            <w:tcW w:w="2235" w:type="dxa"/>
            <w:noWrap w:val="0"/>
            <w:vAlign w:val="center"/>
          </w:tcPr>
          <w:p>
            <w:pPr>
              <w:pStyle w:val="20"/>
            </w:pPr>
            <w:r>
              <w:t>应急抢险率</w:t>
            </w:r>
          </w:p>
        </w:tc>
        <w:tc>
          <w:tcPr>
            <w:tcW w:w="1041" w:type="dxa"/>
            <w:noWrap w:val="0"/>
            <w:vAlign w:val="center"/>
          </w:tcPr>
          <w:p>
            <w:pPr>
              <w:pStyle w:val="20"/>
            </w:pPr>
            <w:r>
              <w:t>≥100%</w:t>
            </w:r>
          </w:p>
        </w:tc>
        <w:tc>
          <w:tcPr>
            <w:tcW w:w="3495" w:type="dxa"/>
            <w:noWrap w:val="0"/>
            <w:vAlign w:val="center"/>
          </w:tcPr>
          <w:p>
            <w:pPr>
              <w:pStyle w:val="20"/>
            </w:pPr>
            <w:r>
              <w:t>2023年中央自然灾害救灾资金（第六批洪涝灾害救灾补助） 冀财建[2023]199号</w:t>
            </w:r>
            <w:r>
              <w:tab/>
            </w:r>
            <w:r>
              <w:tab/>
            </w:r>
            <w:r>
              <w:tab/>
            </w:r>
          </w:p>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2244" w:type="dxa"/>
            <w:vMerge w:val="continue"/>
            <w:noWrap w:val="0"/>
            <w:vAlign w:val="center"/>
          </w:tcPr>
          <w:p/>
        </w:tc>
        <w:tc>
          <w:tcPr>
            <w:tcW w:w="1830" w:type="dxa"/>
            <w:noWrap w:val="0"/>
            <w:vAlign w:val="center"/>
          </w:tcPr>
          <w:p>
            <w:pPr>
              <w:pStyle w:val="20"/>
            </w:pPr>
            <w:r>
              <w:t>质量指标</w:t>
            </w:r>
          </w:p>
        </w:tc>
        <w:tc>
          <w:tcPr>
            <w:tcW w:w="2385" w:type="dxa"/>
            <w:noWrap w:val="0"/>
            <w:vAlign w:val="center"/>
          </w:tcPr>
          <w:p>
            <w:pPr>
              <w:pStyle w:val="20"/>
            </w:pPr>
            <w:r>
              <w:t>临时救助水平</w:t>
            </w:r>
          </w:p>
        </w:tc>
        <w:tc>
          <w:tcPr>
            <w:tcW w:w="2235" w:type="dxa"/>
            <w:noWrap w:val="0"/>
            <w:vAlign w:val="center"/>
          </w:tcPr>
          <w:p>
            <w:pPr>
              <w:pStyle w:val="20"/>
            </w:pPr>
            <w:r>
              <w:t>临时救助水平</w:t>
            </w:r>
          </w:p>
        </w:tc>
        <w:tc>
          <w:tcPr>
            <w:tcW w:w="1041" w:type="dxa"/>
            <w:noWrap w:val="0"/>
            <w:vAlign w:val="center"/>
          </w:tcPr>
          <w:p>
            <w:pPr>
              <w:pStyle w:val="20"/>
            </w:pPr>
            <w:r>
              <w:t>≥100%</w:t>
            </w:r>
          </w:p>
        </w:tc>
        <w:tc>
          <w:tcPr>
            <w:tcW w:w="3495" w:type="dxa"/>
            <w:noWrap w:val="0"/>
            <w:vAlign w:val="center"/>
          </w:tcPr>
          <w:p>
            <w:pPr>
              <w:pStyle w:val="20"/>
            </w:pPr>
            <w:r>
              <w:t>2023年中央自然灾害救灾资金（第六批洪涝灾害救灾补助） 冀财建[2023]199号</w:t>
            </w:r>
            <w:r>
              <w:tab/>
            </w:r>
            <w:r>
              <w:tab/>
            </w:r>
            <w:r>
              <w:tab/>
            </w:r>
          </w:p>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2244" w:type="dxa"/>
            <w:vMerge w:val="continue"/>
            <w:noWrap w:val="0"/>
            <w:vAlign w:val="center"/>
          </w:tcPr>
          <w:p/>
        </w:tc>
        <w:tc>
          <w:tcPr>
            <w:tcW w:w="1830" w:type="dxa"/>
            <w:noWrap w:val="0"/>
            <w:vAlign w:val="center"/>
          </w:tcPr>
          <w:p>
            <w:pPr>
              <w:pStyle w:val="20"/>
            </w:pPr>
            <w:r>
              <w:t>成本指标</w:t>
            </w:r>
          </w:p>
        </w:tc>
        <w:tc>
          <w:tcPr>
            <w:tcW w:w="2385" w:type="dxa"/>
            <w:noWrap w:val="0"/>
            <w:vAlign w:val="center"/>
          </w:tcPr>
          <w:p>
            <w:pPr>
              <w:pStyle w:val="20"/>
            </w:pPr>
            <w:r>
              <w:t>专款专用率</w:t>
            </w:r>
          </w:p>
        </w:tc>
        <w:tc>
          <w:tcPr>
            <w:tcW w:w="2235" w:type="dxa"/>
            <w:noWrap w:val="0"/>
            <w:vAlign w:val="center"/>
          </w:tcPr>
          <w:p>
            <w:pPr>
              <w:pStyle w:val="20"/>
            </w:pPr>
            <w:r>
              <w:t>专款专用率</w:t>
            </w:r>
          </w:p>
        </w:tc>
        <w:tc>
          <w:tcPr>
            <w:tcW w:w="1041" w:type="dxa"/>
            <w:noWrap w:val="0"/>
            <w:vAlign w:val="center"/>
          </w:tcPr>
          <w:p>
            <w:pPr>
              <w:pStyle w:val="20"/>
            </w:pPr>
            <w:r>
              <w:t>≥100%</w:t>
            </w:r>
          </w:p>
        </w:tc>
        <w:tc>
          <w:tcPr>
            <w:tcW w:w="3495" w:type="dxa"/>
            <w:noWrap w:val="0"/>
            <w:vAlign w:val="center"/>
          </w:tcPr>
          <w:p>
            <w:pPr>
              <w:pStyle w:val="20"/>
            </w:pPr>
            <w:r>
              <w:t>2023年中央自然灾害救灾资金（第六批洪涝灾害救灾补助） 冀财建[2023]199号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9" w:hRule="atLeast"/>
          <w:jc w:val="center"/>
        </w:trPr>
        <w:tc>
          <w:tcPr>
            <w:tcW w:w="2244" w:type="dxa"/>
            <w:vMerge w:val="continue"/>
            <w:noWrap w:val="0"/>
            <w:vAlign w:val="center"/>
          </w:tcPr>
          <w:p/>
        </w:tc>
        <w:tc>
          <w:tcPr>
            <w:tcW w:w="1830" w:type="dxa"/>
            <w:noWrap w:val="0"/>
            <w:vAlign w:val="center"/>
          </w:tcPr>
          <w:p>
            <w:pPr>
              <w:pStyle w:val="20"/>
            </w:pPr>
            <w:r>
              <w:t>时效指标</w:t>
            </w:r>
          </w:p>
        </w:tc>
        <w:tc>
          <w:tcPr>
            <w:tcW w:w="2385" w:type="dxa"/>
            <w:noWrap w:val="0"/>
            <w:vAlign w:val="center"/>
          </w:tcPr>
          <w:p>
            <w:pPr>
              <w:pStyle w:val="20"/>
            </w:pPr>
            <w:r>
              <w:t>救助及时率</w:t>
            </w:r>
          </w:p>
        </w:tc>
        <w:tc>
          <w:tcPr>
            <w:tcW w:w="2235" w:type="dxa"/>
            <w:noWrap w:val="0"/>
            <w:vAlign w:val="center"/>
          </w:tcPr>
          <w:p>
            <w:pPr>
              <w:pStyle w:val="20"/>
            </w:pPr>
            <w:r>
              <w:t>救助及时率</w:t>
            </w:r>
          </w:p>
        </w:tc>
        <w:tc>
          <w:tcPr>
            <w:tcW w:w="1041" w:type="dxa"/>
            <w:noWrap w:val="0"/>
            <w:vAlign w:val="center"/>
          </w:tcPr>
          <w:p>
            <w:pPr>
              <w:pStyle w:val="20"/>
            </w:pPr>
            <w:r>
              <w:t>≥100%</w:t>
            </w:r>
          </w:p>
        </w:tc>
        <w:tc>
          <w:tcPr>
            <w:tcW w:w="3495" w:type="dxa"/>
            <w:noWrap w:val="0"/>
            <w:vAlign w:val="center"/>
          </w:tcPr>
          <w:p>
            <w:pPr>
              <w:pStyle w:val="20"/>
            </w:pPr>
            <w:r>
              <w:t>2023年中央自然灾害救灾资金（第六批洪涝灾害救灾补助） 冀财建[2023]199号</w:t>
            </w:r>
            <w:r>
              <w:tab/>
            </w:r>
            <w:r>
              <w:tab/>
            </w:r>
            <w:r>
              <w:tab/>
            </w:r>
          </w:p>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2244" w:type="dxa"/>
            <w:noWrap w:val="0"/>
            <w:vAlign w:val="center"/>
          </w:tcPr>
          <w:p>
            <w:pPr>
              <w:pStyle w:val="21"/>
              <w:rPr>
                <w:rFonts w:ascii="方正书宋_GBK" w:hAnsi="方正书宋_GBK" w:eastAsia="方正书宋_GBK" w:cs="方正书宋_GBK"/>
                <w:sz w:val="21"/>
                <w:szCs w:val="24"/>
                <w:lang w:val="en-US" w:eastAsia="uk-UA" w:bidi="ar-SA"/>
              </w:rPr>
            </w:pPr>
            <w:r>
              <w:t>效益指标</w:t>
            </w:r>
          </w:p>
        </w:tc>
        <w:tc>
          <w:tcPr>
            <w:tcW w:w="1830" w:type="dxa"/>
            <w:noWrap w:val="0"/>
            <w:vAlign w:val="center"/>
          </w:tcPr>
          <w:p>
            <w:pPr>
              <w:pStyle w:val="20"/>
              <w:rPr>
                <w:rFonts w:ascii="方正书宋_GBK" w:hAnsi="方正书宋_GBK" w:eastAsia="方正书宋_GBK" w:cs="方正书宋_GBK"/>
                <w:sz w:val="21"/>
                <w:szCs w:val="24"/>
                <w:lang w:val="en-US" w:eastAsia="uk-UA" w:bidi="ar-SA"/>
              </w:rPr>
            </w:pPr>
            <w:r>
              <w:t>社会效益指标</w:t>
            </w:r>
          </w:p>
        </w:tc>
        <w:tc>
          <w:tcPr>
            <w:tcW w:w="2385" w:type="dxa"/>
            <w:noWrap w:val="0"/>
            <w:vAlign w:val="center"/>
          </w:tcPr>
          <w:p>
            <w:pPr>
              <w:pStyle w:val="20"/>
              <w:rPr>
                <w:rFonts w:ascii="方正书宋_GBK" w:hAnsi="方正书宋_GBK" w:eastAsia="方正书宋_GBK" w:cs="方正书宋_GBK"/>
                <w:sz w:val="21"/>
                <w:szCs w:val="24"/>
                <w:lang w:val="en-US" w:eastAsia="uk-UA" w:bidi="ar-SA"/>
              </w:rPr>
            </w:pPr>
            <w:r>
              <w:t>应急救援任务有效完成率</w:t>
            </w:r>
          </w:p>
        </w:tc>
        <w:tc>
          <w:tcPr>
            <w:tcW w:w="2235" w:type="dxa"/>
            <w:noWrap w:val="0"/>
            <w:vAlign w:val="center"/>
          </w:tcPr>
          <w:p>
            <w:pPr>
              <w:pStyle w:val="20"/>
              <w:rPr>
                <w:rFonts w:ascii="方正书宋_GBK" w:hAnsi="方正书宋_GBK" w:eastAsia="方正书宋_GBK" w:cs="方正书宋_GBK"/>
                <w:sz w:val="21"/>
                <w:szCs w:val="24"/>
                <w:lang w:val="en-US" w:eastAsia="uk-UA" w:bidi="ar-SA"/>
              </w:rPr>
            </w:pPr>
            <w:r>
              <w:t>应急救援任务有效完成率</w:t>
            </w:r>
          </w:p>
        </w:tc>
        <w:tc>
          <w:tcPr>
            <w:tcW w:w="1041" w:type="dxa"/>
            <w:noWrap w:val="0"/>
            <w:vAlign w:val="center"/>
          </w:tcPr>
          <w:p>
            <w:pPr>
              <w:pStyle w:val="20"/>
              <w:rPr>
                <w:rFonts w:ascii="方正书宋_GBK" w:hAnsi="方正书宋_GBK" w:eastAsia="方正书宋_GBK" w:cs="方正书宋_GBK"/>
                <w:sz w:val="21"/>
                <w:szCs w:val="24"/>
                <w:lang w:val="en-US" w:eastAsia="uk-UA" w:bidi="ar-SA"/>
              </w:rPr>
            </w:pPr>
            <w:r>
              <w:t>≥100%</w:t>
            </w:r>
          </w:p>
        </w:tc>
        <w:tc>
          <w:tcPr>
            <w:tcW w:w="3495" w:type="dxa"/>
            <w:noWrap w:val="0"/>
            <w:vAlign w:val="center"/>
          </w:tcPr>
          <w:p>
            <w:pPr>
              <w:pStyle w:val="20"/>
            </w:pPr>
            <w:r>
              <w:t>2023年中央自然灾害救灾资金（第六批洪涝灾害救灾补助） 冀财建[2023]199号</w:t>
            </w:r>
            <w:r>
              <w:tab/>
            </w:r>
            <w:r>
              <w:tab/>
            </w:r>
            <w:r>
              <w:tab/>
            </w:r>
          </w:p>
          <w:p>
            <w:pPr>
              <w:pStyle w:val="2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2244" w:type="dxa"/>
            <w:noWrap w:val="0"/>
            <w:vAlign w:val="center"/>
          </w:tcPr>
          <w:p>
            <w:pPr>
              <w:pStyle w:val="21"/>
              <w:rPr>
                <w:rFonts w:ascii="方正书宋_GBK" w:hAnsi="方正书宋_GBK" w:eastAsia="方正书宋_GBK" w:cs="方正书宋_GBK"/>
                <w:sz w:val="21"/>
                <w:szCs w:val="24"/>
                <w:lang w:val="en-US" w:eastAsia="uk-UA" w:bidi="ar-SA"/>
              </w:rPr>
            </w:pPr>
            <w:r>
              <w:t>满意度指标</w:t>
            </w:r>
          </w:p>
        </w:tc>
        <w:tc>
          <w:tcPr>
            <w:tcW w:w="1830" w:type="dxa"/>
            <w:noWrap w:val="0"/>
            <w:vAlign w:val="center"/>
          </w:tcPr>
          <w:p>
            <w:pPr>
              <w:pStyle w:val="20"/>
              <w:rPr>
                <w:rFonts w:ascii="方正书宋_GBK" w:hAnsi="方正书宋_GBK" w:eastAsia="方正书宋_GBK" w:cs="方正书宋_GBK"/>
                <w:sz w:val="21"/>
                <w:szCs w:val="24"/>
                <w:lang w:val="en-US" w:eastAsia="uk-UA" w:bidi="ar-SA"/>
              </w:rPr>
            </w:pPr>
            <w:r>
              <w:t>服务对象满意度指标</w:t>
            </w:r>
          </w:p>
        </w:tc>
        <w:tc>
          <w:tcPr>
            <w:tcW w:w="2385" w:type="dxa"/>
            <w:noWrap w:val="0"/>
            <w:vAlign w:val="center"/>
          </w:tcPr>
          <w:p>
            <w:pPr>
              <w:pStyle w:val="20"/>
              <w:rPr>
                <w:rFonts w:ascii="方正书宋_GBK" w:hAnsi="方正书宋_GBK" w:eastAsia="方正书宋_GBK" w:cs="方正书宋_GBK"/>
                <w:sz w:val="21"/>
                <w:szCs w:val="24"/>
                <w:lang w:val="en-US" w:eastAsia="uk-UA" w:bidi="ar-SA"/>
              </w:rPr>
            </w:pPr>
            <w:r>
              <w:t>群众满意度</w:t>
            </w:r>
          </w:p>
        </w:tc>
        <w:tc>
          <w:tcPr>
            <w:tcW w:w="2235" w:type="dxa"/>
            <w:noWrap w:val="0"/>
            <w:vAlign w:val="center"/>
          </w:tcPr>
          <w:p>
            <w:pPr>
              <w:pStyle w:val="20"/>
              <w:rPr>
                <w:rFonts w:ascii="方正书宋_GBK" w:hAnsi="方正书宋_GBK" w:eastAsia="方正书宋_GBK" w:cs="方正书宋_GBK"/>
                <w:sz w:val="21"/>
                <w:szCs w:val="24"/>
                <w:lang w:val="en-US" w:eastAsia="uk-UA" w:bidi="ar-SA"/>
              </w:rPr>
            </w:pPr>
            <w:r>
              <w:t>群众满意度</w:t>
            </w:r>
          </w:p>
        </w:tc>
        <w:tc>
          <w:tcPr>
            <w:tcW w:w="1041" w:type="dxa"/>
            <w:noWrap w:val="0"/>
            <w:vAlign w:val="center"/>
          </w:tcPr>
          <w:p>
            <w:pPr>
              <w:pStyle w:val="20"/>
              <w:rPr>
                <w:rFonts w:hint="eastAsia" w:ascii="方正书宋_GBK" w:hAnsi="方正书宋_GBK" w:eastAsia="方正书宋_GBK" w:cs="方正书宋_GBK"/>
                <w:sz w:val="21"/>
                <w:szCs w:val="24"/>
                <w:lang w:val="en-US" w:eastAsia="zh-CN" w:bidi="ar-SA"/>
              </w:rPr>
            </w:pPr>
            <w:r>
              <w:t>≥100</w:t>
            </w:r>
            <w:r>
              <w:rPr>
                <w:rFonts w:hint="eastAsia"/>
                <w:lang w:val="en-US" w:eastAsia="zh-CN"/>
              </w:rPr>
              <w:t>%</w:t>
            </w:r>
          </w:p>
        </w:tc>
        <w:tc>
          <w:tcPr>
            <w:tcW w:w="3495" w:type="dxa"/>
            <w:noWrap w:val="0"/>
            <w:vAlign w:val="center"/>
          </w:tcPr>
          <w:p>
            <w:pPr>
              <w:pStyle w:val="20"/>
              <w:rPr>
                <w:rFonts w:ascii="方正书宋_GBK" w:hAnsi="方正书宋_GBK" w:eastAsia="方正书宋_GBK" w:cs="方正书宋_GBK"/>
                <w:sz w:val="21"/>
                <w:szCs w:val="24"/>
                <w:lang w:val="en-US" w:eastAsia="uk-UA" w:bidi="ar-SA"/>
              </w:rPr>
            </w:pPr>
            <w:r>
              <w:t>2023年中央自然灾害救灾资金（第六批洪涝灾害救灾补助） 冀财建[2023]199号</w:t>
            </w:r>
          </w:p>
        </w:tc>
      </w:tr>
    </w:tbl>
    <w:p>
      <w:pPr>
        <w:spacing w:before="0" w:after="0"/>
        <w:jc w:val="left"/>
        <w:outlineLvl w:val="3"/>
        <w:rPr>
          <w:rFonts w:hint="eastAsia" w:ascii="方正仿宋_GBK" w:hAnsi="方正仿宋_GBK" w:eastAsia="方正仿宋_GBK" w:cs="方正仿宋_GBK"/>
          <w:b/>
          <w:bCs/>
          <w:color w:val="000000"/>
          <w:sz w:val="28"/>
          <w:lang w:eastAsia="zh-CN"/>
        </w:rPr>
      </w:pPr>
    </w:p>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numPr>
          <w:ilvl w:val="0"/>
          <w:numId w:val="0"/>
        </w:numPr>
        <w:spacing w:before="0" w:after="0"/>
        <w:ind w:left="837" w:leftChars="232" w:hanging="280" w:hangingChars="100"/>
        <w:jc w:val="left"/>
        <w:outlineLvl w:val="3"/>
        <w:rPr>
          <w:b/>
          <w:bCs/>
        </w:rPr>
      </w:pPr>
      <w:r>
        <w:rPr>
          <w:rFonts w:hint="eastAsia" w:ascii="方正仿宋_GBK" w:hAnsi="方正仿宋_GBK" w:eastAsia="方正仿宋_GBK" w:cs="方正仿宋_GBK"/>
          <w:b/>
          <w:bCs/>
          <w:color w:val="000000"/>
          <w:sz w:val="28"/>
          <w:lang w:val="en-US" w:eastAsia="zh-CN"/>
        </w:rPr>
        <w:t>4、</w:t>
      </w:r>
      <w:r>
        <w:rPr>
          <w:rFonts w:ascii="方正仿宋_GBK" w:hAnsi="方正仿宋_GBK" w:eastAsia="方正仿宋_GBK" w:cs="方正仿宋_GBK"/>
          <w:b/>
          <w:bCs/>
          <w:color w:val="000000"/>
          <w:sz w:val="28"/>
        </w:rPr>
        <w:t>2023年自然灾害救灾资金（冬春临时生活困难救助资金）冀财建[2023]227号</w:t>
      </w:r>
      <w:r>
        <w:rPr>
          <w:rFonts w:ascii="方正仿宋_GBK" w:hAnsi="方正仿宋_GBK" w:eastAsia="方正仿宋_GBK" w:cs="方正仿宋_GBK"/>
          <w:b w:val="0"/>
          <w:bCs w:val="0"/>
          <w:color w:val="000000"/>
          <w:sz w:val="28"/>
        </w:rPr>
        <w:br w:type="textWrapping"/>
      </w:r>
      <w:r>
        <w:rPr>
          <w:rFonts w:ascii="方正仿宋_GBK" w:hAnsi="方正仿宋_GBK" w:eastAsia="方正仿宋_GBK" w:cs="方正仿宋_GBK"/>
          <w:b/>
          <w:bCs/>
          <w:color w:val="000000"/>
          <w:sz w:val="28"/>
        </w:rPr>
        <w:t>绩效目标表</w:t>
      </w:r>
    </w:p>
    <w:p>
      <w:pPr>
        <w:spacing w:before="0" w:after="0"/>
        <w:ind w:firstLine="560"/>
        <w:jc w:val="left"/>
        <w:outlineLvl w:val="3"/>
        <w:rPr>
          <w:rFonts w:hint="eastAsia" w:ascii="方正仿宋_GBK" w:hAnsi="方正仿宋_GBK" w:eastAsia="方正仿宋_GBK" w:cs="方正仿宋_GBK"/>
          <w:b/>
          <w:bCs/>
          <w:color w:val="000000"/>
          <w:sz w:val="28"/>
          <w:lang w:eastAsia="zh-CN"/>
        </w:rPr>
      </w:pPr>
    </w:p>
    <w:tbl>
      <w:tblPr>
        <w:tblStyle w:val="9"/>
        <w:tblpPr w:leftFromText="180" w:rightFromText="180" w:vertAnchor="text" w:horzAnchor="page" w:tblpX="1914" w:tblpY="38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83"/>
        <w:gridCol w:w="88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4383" w:type="dxa"/>
            <w:noWrap w:val="0"/>
            <w:vAlign w:val="center"/>
          </w:tcPr>
          <w:p>
            <w:pPr>
              <w:pStyle w:val="18"/>
            </w:pPr>
            <w:r>
              <w:t>绩效目标</w:t>
            </w:r>
          </w:p>
        </w:tc>
        <w:tc>
          <w:tcPr>
            <w:tcW w:w="8847" w:type="dxa"/>
            <w:noWrap w:val="0"/>
            <w:vAlign w:val="center"/>
          </w:tcPr>
          <w:p>
            <w:pPr>
              <w:pStyle w:val="20"/>
            </w:pPr>
            <w:r>
              <w:rPr>
                <w:rFonts w:hint="eastAsia"/>
                <w:lang w:val="en-US" w:eastAsia="zh-CN"/>
              </w:rPr>
              <w:t>1</w:t>
            </w:r>
            <w:r>
              <w:t>.确保受灾群众冬季正常生活.。</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5"/>
        <w:gridCol w:w="1524"/>
        <w:gridCol w:w="1594"/>
        <w:gridCol w:w="1831"/>
        <w:gridCol w:w="2167"/>
        <w:gridCol w:w="2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blHeader/>
          <w:jc w:val="center"/>
        </w:trPr>
        <w:tc>
          <w:tcPr>
            <w:tcW w:w="3365" w:type="dxa"/>
            <w:noWrap w:val="0"/>
            <w:vAlign w:val="center"/>
          </w:tcPr>
          <w:p>
            <w:pPr>
              <w:pStyle w:val="18"/>
            </w:pPr>
            <w:r>
              <w:t>一级指标</w:t>
            </w:r>
          </w:p>
        </w:tc>
        <w:tc>
          <w:tcPr>
            <w:tcW w:w="1524" w:type="dxa"/>
            <w:noWrap w:val="0"/>
            <w:vAlign w:val="center"/>
          </w:tcPr>
          <w:p>
            <w:pPr>
              <w:pStyle w:val="18"/>
            </w:pPr>
            <w:r>
              <w:t>二级指标</w:t>
            </w:r>
          </w:p>
        </w:tc>
        <w:tc>
          <w:tcPr>
            <w:tcW w:w="1594" w:type="dxa"/>
            <w:noWrap w:val="0"/>
            <w:vAlign w:val="center"/>
          </w:tcPr>
          <w:p>
            <w:pPr>
              <w:pStyle w:val="18"/>
            </w:pPr>
            <w:r>
              <w:t>三级指标</w:t>
            </w:r>
          </w:p>
        </w:tc>
        <w:tc>
          <w:tcPr>
            <w:tcW w:w="1831" w:type="dxa"/>
            <w:noWrap w:val="0"/>
            <w:vAlign w:val="center"/>
          </w:tcPr>
          <w:p>
            <w:pPr>
              <w:pStyle w:val="18"/>
            </w:pPr>
            <w:r>
              <w:t>绩效指标描述</w:t>
            </w:r>
          </w:p>
        </w:tc>
        <w:tc>
          <w:tcPr>
            <w:tcW w:w="2167" w:type="dxa"/>
            <w:noWrap w:val="0"/>
            <w:vAlign w:val="center"/>
          </w:tcPr>
          <w:p>
            <w:pPr>
              <w:pStyle w:val="18"/>
            </w:pPr>
            <w:r>
              <w:t>指标值</w:t>
            </w:r>
          </w:p>
        </w:tc>
        <w:tc>
          <w:tcPr>
            <w:tcW w:w="2749"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4" w:hRule="atLeast"/>
          <w:jc w:val="center"/>
        </w:trPr>
        <w:tc>
          <w:tcPr>
            <w:tcW w:w="3365" w:type="dxa"/>
            <w:vMerge w:val="restart"/>
            <w:noWrap w:val="0"/>
            <w:vAlign w:val="center"/>
          </w:tcPr>
          <w:p>
            <w:pPr>
              <w:pStyle w:val="21"/>
            </w:pPr>
            <w:r>
              <w:t>产出指标</w:t>
            </w:r>
          </w:p>
        </w:tc>
        <w:tc>
          <w:tcPr>
            <w:tcW w:w="1524" w:type="dxa"/>
            <w:noWrap w:val="0"/>
            <w:vAlign w:val="center"/>
          </w:tcPr>
          <w:p>
            <w:pPr>
              <w:pStyle w:val="20"/>
            </w:pPr>
            <w:r>
              <w:t>数量指标</w:t>
            </w:r>
          </w:p>
        </w:tc>
        <w:tc>
          <w:tcPr>
            <w:tcW w:w="1594" w:type="dxa"/>
            <w:noWrap w:val="0"/>
            <w:vAlign w:val="center"/>
          </w:tcPr>
          <w:p>
            <w:pPr>
              <w:pStyle w:val="20"/>
              <w:jc w:val="center"/>
            </w:pPr>
            <w:r>
              <w:t>救助人数</w:t>
            </w:r>
          </w:p>
        </w:tc>
        <w:tc>
          <w:tcPr>
            <w:tcW w:w="1831" w:type="dxa"/>
            <w:noWrap w:val="0"/>
            <w:vAlign w:val="center"/>
          </w:tcPr>
          <w:p>
            <w:pPr>
              <w:pStyle w:val="20"/>
              <w:jc w:val="center"/>
            </w:pPr>
            <w:r>
              <w:t>救助人数</w:t>
            </w:r>
          </w:p>
        </w:tc>
        <w:tc>
          <w:tcPr>
            <w:tcW w:w="2167" w:type="dxa"/>
            <w:noWrap w:val="0"/>
            <w:vAlign w:val="center"/>
          </w:tcPr>
          <w:p>
            <w:pPr>
              <w:pStyle w:val="20"/>
              <w:jc w:val="center"/>
            </w:pPr>
            <w:r>
              <w:t>1639人</w:t>
            </w:r>
          </w:p>
        </w:tc>
        <w:tc>
          <w:tcPr>
            <w:tcW w:w="2749" w:type="dxa"/>
            <w:noWrap w:val="0"/>
            <w:vAlign w:val="center"/>
          </w:tcPr>
          <w:p>
            <w:pPr>
              <w:pStyle w:val="20"/>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3365" w:type="dxa"/>
            <w:vMerge w:val="continue"/>
            <w:noWrap w:val="0"/>
            <w:vAlign w:val="center"/>
          </w:tcPr>
          <w:p/>
        </w:tc>
        <w:tc>
          <w:tcPr>
            <w:tcW w:w="1524" w:type="dxa"/>
            <w:noWrap w:val="0"/>
            <w:vAlign w:val="center"/>
          </w:tcPr>
          <w:p>
            <w:pPr>
              <w:pStyle w:val="20"/>
            </w:pPr>
            <w:r>
              <w:t>质量指标</w:t>
            </w:r>
          </w:p>
        </w:tc>
        <w:tc>
          <w:tcPr>
            <w:tcW w:w="1594" w:type="dxa"/>
            <w:noWrap w:val="0"/>
            <w:vAlign w:val="center"/>
          </w:tcPr>
          <w:p>
            <w:pPr>
              <w:pStyle w:val="20"/>
              <w:jc w:val="center"/>
            </w:pPr>
            <w:r>
              <w:t>受益人数</w:t>
            </w:r>
          </w:p>
        </w:tc>
        <w:tc>
          <w:tcPr>
            <w:tcW w:w="1831" w:type="dxa"/>
            <w:noWrap w:val="0"/>
            <w:vAlign w:val="center"/>
          </w:tcPr>
          <w:p>
            <w:pPr>
              <w:pStyle w:val="20"/>
              <w:jc w:val="center"/>
            </w:pPr>
            <w:r>
              <w:t>受益人群</w:t>
            </w:r>
          </w:p>
        </w:tc>
        <w:tc>
          <w:tcPr>
            <w:tcW w:w="2167" w:type="dxa"/>
            <w:noWrap w:val="0"/>
            <w:vAlign w:val="center"/>
          </w:tcPr>
          <w:p>
            <w:pPr>
              <w:pStyle w:val="20"/>
              <w:jc w:val="center"/>
            </w:pPr>
            <w:r>
              <w:t>≥1639人</w:t>
            </w:r>
          </w:p>
        </w:tc>
        <w:tc>
          <w:tcPr>
            <w:tcW w:w="2749"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vMerge w:val="continue"/>
            <w:noWrap w:val="0"/>
            <w:vAlign w:val="center"/>
          </w:tcPr>
          <w:p/>
        </w:tc>
        <w:tc>
          <w:tcPr>
            <w:tcW w:w="1524" w:type="dxa"/>
            <w:noWrap w:val="0"/>
            <w:vAlign w:val="center"/>
          </w:tcPr>
          <w:p>
            <w:pPr>
              <w:pStyle w:val="20"/>
            </w:pPr>
            <w:r>
              <w:t>时效指标</w:t>
            </w:r>
          </w:p>
        </w:tc>
        <w:tc>
          <w:tcPr>
            <w:tcW w:w="1594" w:type="dxa"/>
            <w:noWrap w:val="0"/>
            <w:vAlign w:val="center"/>
          </w:tcPr>
          <w:p>
            <w:pPr>
              <w:pStyle w:val="20"/>
              <w:jc w:val="center"/>
            </w:pPr>
            <w:r>
              <w:t>补助资金及时发放率</w:t>
            </w:r>
          </w:p>
        </w:tc>
        <w:tc>
          <w:tcPr>
            <w:tcW w:w="1831" w:type="dxa"/>
            <w:noWrap w:val="0"/>
            <w:vAlign w:val="center"/>
          </w:tcPr>
          <w:p>
            <w:pPr>
              <w:pStyle w:val="20"/>
              <w:jc w:val="center"/>
            </w:pPr>
            <w:r>
              <w:t>补助资金及时发放率</w:t>
            </w:r>
          </w:p>
        </w:tc>
        <w:tc>
          <w:tcPr>
            <w:tcW w:w="2167" w:type="dxa"/>
            <w:noWrap w:val="0"/>
            <w:vAlign w:val="center"/>
          </w:tcPr>
          <w:p>
            <w:pPr>
              <w:pStyle w:val="20"/>
              <w:jc w:val="center"/>
            </w:pPr>
            <w:r>
              <w:t>≥98%</w:t>
            </w:r>
          </w:p>
        </w:tc>
        <w:tc>
          <w:tcPr>
            <w:tcW w:w="2749"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3365" w:type="dxa"/>
            <w:vMerge w:val="continue"/>
            <w:noWrap w:val="0"/>
            <w:vAlign w:val="center"/>
          </w:tcPr>
          <w:p/>
        </w:tc>
        <w:tc>
          <w:tcPr>
            <w:tcW w:w="1524" w:type="dxa"/>
            <w:noWrap w:val="0"/>
            <w:vAlign w:val="center"/>
          </w:tcPr>
          <w:p>
            <w:pPr>
              <w:pStyle w:val="20"/>
            </w:pPr>
            <w:r>
              <w:t>成本指标</w:t>
            </w:r>
          </w:p>
        </w:tc>
        <w:tc>
          <w:tcPr>
            <w:tcW w:w="1594" w:type="dxa"/>
            <w:noWrap w:val="0"/>
            <w:vAlign w:val="center"/>
          </w:tcPr>
          <w:p>
            <w:pPr>
              <w:pStyle w:val="20"/>
              <w:jc w:val="center"/>
            </w:pPr>
            <w:r>
              <w:t>完成工作需要的资金</w:t>
            </w:r>
          </w:p>
        </w:tc>
        <w:tc>
          <w:tcPr>
            <w:tcW w:w="1831" w:type="dxa"/>
            <w:noWrap w:val="0"/>
            <w:vAlign w:val="center"/>
          </w:tcPr>
          <w:p>
            <w:pPr>
              <w:pStyle w:val="20"/>
              <w:jc w:val="center"/>
            </w:pPr>
            <w:r>
              <w:t>完成工作需要的资金</w:t>
            </w:r>
          </w:p>
        </w:tc>
        <w:tc>
          <w:tcPr>
            <w:tcW w:w="2167" w:type="dxa"/>
            <w:noWrap w:val="0"/>
            <w:vAlign w:val="center"/>
          </w:tcPr>
          <w:p>
            <w:pPr>
              <w:pStyle w:val="20"/>
              <w:jc w:val="center"/>
            </w:pPr>
            <w:r>
              <w:t>94.8万元</w:t>
            </w:r>
          </w:p>
        </w:tc>
        <w:tc>
          <w:tcPr>
            <w:tcW w:w="2749"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noWrap w:val="0"/>
            <w:vAlign w:val="center"/>
          </w:tcPr>
          <w:p>
            <w:pPr>
              <w:pStyle w:val="21"/>
              <w:rPr>
                <w:rFonts w:ascii="方正书宋_GBK" w:hAnsi="方正书宋_GBK" w:eastAsia="方正书宋_GBK" w:cs="方正书宋_GBK"/>
                <w:sz w:val="21"/>
                <w:szCs w:val="24"/>
                <w:lang w:val="en-US" w:eastAsia="uk-UA" w:bidi="ar-SA"/>
              </w:rPr>
            </w:pPr>
            <w:r>
              <w:t>效益指标</w:t>
            </w:r>
          </w:p>
        </w:tc>
        <w:tc>
          <w:tcPr>
            <w:tcW w:w="1524" w:type="dxa"/>
            <w:noWrap w:val="0"/>
            <w:vAlign w:val="center"/>
          </w:tcPr>
          <w:p>
            <w:pPr>
              <w:pStyle w:val="20"/>
              <w:rPr>
                <w:rFonts w:ascii="方正书宋_GBK" w:hAnsi="方正书宋_GBK" w:eastAsia="方正书宋_GBK" w:cs="方正书宋_GBK"/>
                <w:sz w:val="21"/>
                <w:szCs w:val="24"/>
                <w:lang w:val="en-US" w:eastAsia="uk-UA" w:bidi="ar-SA"/>
              </w:rPr>
            </w:pPr>
            <w:r>
              <w:t>社会效益指标</w:t>
            </w:r>
          </w:p>
        </w:tc>
        <w:tc>
          <w:tcPr>
            <w:tcW w:w="1594" w:type="dxa"/>
            <w:noWrap w:val="0"/>
            <w:vAlign w:val="center"/>
          </w:tcPr>
          <w:p>
            <w:pPr>
              <w:pStyle w:val="20"/>
              <w:jc w:val="center"/>
              <w:rPr>
                <w:rFonts w:ascii="方正书宋_GBK" w:hAnsi="方正书宋_GBK" w:eastAsia="方正书宋_GBK" w:cs="方正书宋_GBK"/>
                <w:sz w:val="21"/>
                <w:szCs w:val="24"/>
                <w:lang w:val="en-US" w:eastAsia="uk-UA" w:bidi="ar-SA"/>
              </w:rPr>
            </w:pPr>
            <w:r>
              <w:t>受益人口满意度</w:t>
            </w:r>
          </w:p>
        </w:tc>
        <w:tc>
          <w:tcPr>
            <w:tcW w:w="1831" w:type="dxa"/>
            <w:noWrap w:val="0"/>
            <w:vAlign w:val="center"/>
          </w:tcPr>
          <w:p>
            <w:pPr>
              <w:pStyle w:val="20"/>
              <w:jc w:val="center"/>
              <w:rPr>
                <w:rFonts w:ascii="方正书宋_GBK" w:hAnsi="方正书宋_GBK" w:eastAsia="方正书宋_GBK" w:cs="方正书宋_GBK"/>
                <w:sz w:val="21"/>
                <w:szCs w:val="24"/>
                <w:lang w:val="en-US" w:eastAsia="uk-UA" w:bidi="ar-SA"/>
              </w:rPr>
            </w:pPr>
            <w:r>
              <w:t>受益人口满意度</w:t>
            </w:r>
          </w:p>
        </w:tc>
        <w:tc>
          <w:tcPr>
            <w:tcW w:w="2167" w:type="dxa"/>
            <w:noWrap w:val="0"/>
            <w:vAlign w:val="center"/>
          </w:tcPr>
          <w:p>
            <w:pPr>
              <w:pStyle w:val="20"/>
              <w:jc w:val="center"/>
              <w:rPr>
                <w:rFonts w:ascii="方正书宋_GBK" w:hAnsi="方正书宋_GBK" w:eastAsia="方正书宋_GBK" w:cs="方正书宋_GBK"/>
                <w:sz w:val="21"/>
                <w:szCs w:val="24"/>
                <w:lang w:val="en-US" w:eastAsia="uk-UA" w:bidi="ar-SA"/>
              </w:rPr>
            </w:pPr>
            <w:r>
              <w:t>≥1639人</w:t>
            </w:r>
          </w:p>
        </w:tc>
        <w:tc>
          <w:tcPr>
            <w:tcW w:w="2749" w:type="dxa"/>
            <w:noWrap w:val="0"/>
            <w:vAlign w:val="center"/>
          </w:tcPr>
          <w:p>
            <w:pPr>
              <w:jc w:val="center"/>
              <w:rPr>
                <w:rFonts w:ascii="方正书宋_GBK" w:hAnsi="方正书宋_GBK" w:eastAsia="方正书宋_GBK" w:cs="方正书宋_GBK"/>
                <w:sz w:val="21"/>
                <w:szCs w:val="24"/>
                <w:lang w:val="en-US" w:eastAsia="uk-UA" w:bidi="ar-SA"/>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3365" w:type="dxa"/>
            <w:noWrap w:val="0"/>
            <w:vAlign w:val="center"/>
          </w:tcPr>
          <w:p>
            <w:pPr>
              <w:pStyle w:val="21"/>
              <w:rPr>
                <w:rFonts w:ascii="方正书宋_GBK" w:hAnsi="方正书宋_GBK" w:eastAsia="方正书宋_GBK" w:cs="方正书宋_GBK"/>
                <w:sz w:val="21"/>
                <w:szCs w:val="24"/>
                <w:lang w:val="en-US" w:eastAsia="uk-UA" w:bidi="ar-SA"/>
              </w:rPr>
            </w:pPr>
            <w:r>
              <w:t>满意度指标</w:t>
            </w:r>
          </w:p>
        </w:tc>
        <w:tc>
          <w:tcPr>
            <w:tcW w:w="1524" w:type="dxa"/>
            <w:noWrap w:val="0"/>
            <w:vAlign w:val="center"/>
          </w:tcPr>
          <w:p>
            <w:pPr>
              <w:pStyle w:val="20"/>
              <w:rPr>
                <w:rFonts w:ascii="方正书宋_GBK" w:hAnsi="方正书宋_GBK" w:eastAsia="方正书宋_GBK" w:cs="方正书宋_GBK"/>
                <w:sz w:val="21"/>
                <w:szCs w:val="24"/>
                <w:lang w:val="en-US" w:eastAsia="uk-UA" w:bidi="ar-SA"/>
              </w:rPr>
            </w:pPr>
            <w:r>
              <w:t>服务对象满意度指标</w:t>
            </w:r>
          </w:p>
        </w:tc>
        <w:tc>
          <w:tcPr>
            <w:tcW w:w="1594" w:type="dxa"/>
            <w:noWrap w:val="0"/>
            <w:vAlign w:val="center"/>
          </w:tcPr>
          <w:p>
            <w:pPr>
              <w:pStyle w:val="20"/>
              <w:jc w:val="center"/>
              <w:rPr>
                <w:rFonts w:ascii="方正书宋_GBK" w:hAnsi="方正书宋_GBK" w:eastAsia="方正书宋_GBK" w:cs="方正书宋_GBK"/>
                <w:sz w:val="21"/>
                <w:szCs w:val="24"/>
                <w:lang w:val="en-US" w:eastAsia="uk-UA" w:bidi="ar-SA"/>
              </w:rPr>
            </w:pPr>
            <w:r>
              <w:t>受助对象满意度</w:t>
            </w:r>
          </w:p>
        </w:tc>
        <w:tc>
          <w:tcPr>
            <w:tcW w:w="1831" w:type="dxa"/>
            <w:noWrap w:val="0"/>
            <w:vAlign w:val="center"/>
          </w:tcPr>
          <w:p>
            <w:pPr>
              <w:pStyle w:val="20"/>
              <w:jc w:val="center"/>
              <w:rPr>
                <w:rFonts w:ascii="方正书宋_GBK" w:hAnsi="方正书宋_GBK" w:eastAsia="方正书宋_GBK" w:cs="方正书宋_GBK"/>
                <w:sz w:val="21"/>
                <w:szCs w:val="24"/>
                <w:lang w:val="en-US" w:eastAsia="uk-UA" w:bidi="ar-SA"/>
              </w:rPr>
            </w:pPr>
            <w:r>
              <w:t>受助满意度</w:t>
            </w:r>
          </w:p>
        </w:tc>
        <w:tc>
          <w:tcPr>
            <w:tcW w:w="2167" w:type="dxa"/>
            <w:noWrap w:val="0"/>
            <w:vAlign w:val="center"/>
          </w:tcPr>
          <w:p>
            <w:pPr>
              <w:pStyle w:val="20"/>
              <w:jc w:val="center"/>
              <w:rPr>
                <w:rFonts w:ascii="方正书宋_GBK" w:hAnsi="方正书宋_GBK" w:eastAsia="方正书宋_GBK" w:cs="方正书宋_GBK"/>
                <w:sz w:val="21"/>
                <w:szCs w:val="24"/>
                <w:lang w:val="en-US" w:eastAsia="uk-UA" w:bidi="ar-SA"/>
              </w:rPr>
            </w:pPr>
            <w:r>
              <w:t>≥1639人</w:t>
            </w:r>
          </w:p>
        </w:tc>
        <w:tc>
          <w:tcPr>
            <w:tcW w:w="2749" w:type="dxa"/>
            <w:noWrap w:val="0"/>
            <w:vAlign w:val="center"/>
          </w:tcPr>
          <w:p>
            <w:pPr>
              <w:jc w:val="center"/>
              <w:rPr>
                <w:rFonts w:ascii="方正书宋_GBK" w:hAnsi="方正书宋_GBK" w:eastAsia="方正书宋_GBK" w:cs="方正书宋_GBK"/>
                <w:sz w:val="21"/>
                <w:szCs w:val="24"/>
                <w:lang w:val="en-US" w:eastAsia="uk-UA" w:bidi="ar-SA"/>
              </w:rPr>
            </w:pPr>
            <w:r>
              <w:rPr>
                <w:sz w:val="21"/>
                <w:szCs w:val="21"/>
              </w:rPr>
              <w:t>按照</w:t>
            </w:r>
            <w:r>
              <w:rPr>
                <w:rFonts w:hint="eastAsia"/>
                <w:sz w:val="21"/>
                <w:szCs w:val="21"/>
                <w:lang w:eastAsia="zh-CN"/>
              </w:rPr>
              <w:t>相关</w:t>
            </w:r>
            <w:r>
              <w:rPr>
                <w:sz w:val="21"/>
                <w:szCs w:val="21"/>
              </w:rPr>
              <w:t>文件规定</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jc w:val="left"/>
        <w:outlineLvl w:val="3"/>
        <w:rPr>
          <w:rFonts w:hint="eastAsia" w:ascii="方正仿宋_GBK" w:hAnsi="方正仿宋_GBK" w:eastAsia="方正仿宋_GBK" w:cs="方正仿宋_GBK"/>
          <w:b/>
          <w:bCs/>
          <w:color w:val="000000"/>
          <w:sz w:val="28"/>
          <w:lang w:eastAsia="zh-CN"/>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5、</w:t>
      </w:r>
      <w:r>
        <w:rPr>
          <w:rFonts w:ascii="方正仿宋_GBK" w:hAnsi="方正仿宋_GBK" w:eastAsia="方正仿宋_GBK" w:cs="方正仿宋_GBK"/>
          <w:b/>
          <w:bCs/>
          <w:color w:val="000000"/>
          <w:sz w:val="28"/>
        </w:rPr>
        <w:t>2023年自然灾害救助资金 冀财建【2023】282号</w:t>
      </w:r>
    </w:p>
    <w:p>
      <w:pPr>
        <w:numPr>
          <w:ilvl w:val="0"/>
          <w:numId w:val="0"/>
        </w:numPr>
        <w:spacing w:before="0" w:after="0"/>
        <w:ind w:firstLine="560" w:firstLineChars="200"/>
        <w:jc w:val="left"/>
        <w:outlineLvl w:val="3"/>
        <w:rPr>
          <w:b/>
          <w:bCs/>
        </w:rPr>
      </w:pPr>
      <w:r>
        <w:rPr>
          <w:rFonts w:ascii="方正仿宋_GBK" w:hAnsi="方正仿宋_GBK" w:eastAsia="方正仿宋_GBK" w:cs="方正仿宋_GBK"/>
          <w:b/>
          <w:bCs/>
          <w:color w:val="000000"/>
          <w:sz w:val="28"/>
        </w:rPr>
        <w:t>绩效目标表</w:t>
      </w:r>
    </w:p>
    <w:p>
      <w:pPr>
        <w:spacing w:before="0" w:after="0"/>
        <w:ind w:firstLine="560"/>
        <w:jc w:val="left"/>
        <w:outlineLvl w:val="3"/>
        <w:rPr>
          <w:rFonts w:hint="eastAsia" w:ascii="方正仿宋_GBK" w:hAnsi="方正仿宋_GBK" w:eastAsia="方正仿宋_GBK" w:cs="方正仿宋_GBK"/>
          <w:b/>
          <w:bCs/>
          <w:color w:val="000000"/>
          <w:sz w:val="28"/>
          <w:lang w:eastAsia="zh-CN"/>
        </w:rPr>
      </w:pPr>
    </w:p>
    <w:tbl>
      <w:tblPr>
        <w:tblStyle w:val="9"/>
        <w:tblpPr w:leftFromText="180" w:rightFromText="180" w:vertAnchor="text" w:horzAnchor="page" w:tblpX="1914" w:tblpY="38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83"/>
        <w:gridCol w:w="88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4383" w:type="dxa"/>
            <w:noWrap w:val="0"/>
            <w:vAlign w:val="center"/>
          </w:tcPr>
          <w:p>
            <w:pPr>
              <w:pStyle w:val="18"/>
            </w:pPr>
            <w:r>
              <w:t>绩效目标</w:t>
            </w:r>
          </w:p>
        </w:tc>
        <w:tc>
          <w:tcPr>
            <w:tcW w:w="8847" w:type="dxa"/>
            <w:noWrap w:val="0"/>
            <w:vAlign w:val="center"/>
          </w:tcPr>
          <w:p>
            <w:pPr>
              <w:pStyle w:val="20"/>
            </w:pPr>
            <w:r>
              <w:rPr>
                <w:rFonts w:hint="eastAsia"/>
                <w:lang w:val="en-US" w:eastAsia="zh-CN"/>
              </w:rPr>
              <w:t>1</w:t>
            </w:r>
            <w:r>
              <w:t>.保障受灾群众得到及时救助.。</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5"/>
        <w:gridCol w:w="1524"/>
        <w:gridCol w:w="1594"/>
        <w:gridCol w:w="1831"/>
        <w:gridCol w:w="2167"/>
        <w:gridCol w:w="2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blHeader/>
          <w:jc w:val="center"/>
        </w:trPr>
        <w:tc>
          <w:tcPr>
            <w:tcW w:w="3365" w:type="dxa"/>
            <w:noWrap w:val="0"/>
            <w:vAlign w:val="center"/>
          </w:tcPr>
          <w:p>
            <w:pPr>
              <w:pStyle w:val="18"/>
            </w:pPr>
            <w:r>
              <w:t>一级指标</w:t>
            </w:r>
          </w:p>
        </w:tc>
        <w:tc>
          <w:tcPr>
            <w:tcW w:w="1524" w:type="dxa"/>
            <w:noWrap w:val="0"/>
            <w:vAlign w:val="center"/>
          </w:tcPr>
          <w:p>
            <w:pPr>
              <w:pStyle w:val="18"/>
            </w:pPr>
            <w:r>
              <w:t>二级指标</w:t>
            </w:r>
          </w:p>
        </w:tc>
        <w:tc>
          <w:tcPr>
            <w:tcW w:w="1594" w:type="dxa"/>
            <w:noWrap w:val="0"/>
            <w:vAlign w:val="center"/>
          </w:tcPr>
          <w:p>
            <w:pPr>
              <w:pStyle w:val="18"/>
            </w:pPr>
            <w:r>
              <w:t>三级指标</w:t>
            </w:r>
          </w:p>
        </w:tc>
        <w:tc>
          <w:tcPr>
            <w:tcW w:w="1831" w:type="dxa"/>
            <w:noWrap w:val="0"/>
            <w:vAlign w:val="center"/>
          </w:tcPr>
          <w:p>
            <w:pPr>
              <w:pStyle w:val="18"/>
            </w:pPr>
            <w:r>
              <w:t>绩效指标描述</w:t>
            </w:r>
          </w:p>
        </w:tc>
        <w:tc>
          <w:tcPr>
            <w:tcW w:w="2167" w:type="dxa"/>
            <w:noWrap w:val="0"/>
            <w:vAlign w:val="center"/>
          </w:tcPr>
          <w:p>
            <w:pPr>
              <w:pStyle w:val="18"/>
            </w:pPr>
            <w:r>
              <w:t>指标值</w:t>
            </w:r>
          </w:p>
        </w:tc>
        <w:tc>
          <w:tcPr>
            <w:tcW w:w="2749"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4" w:hRule="atLeast"/>
          <w:jc w:val="center"/>
        </w:trPr>
        <w:tc>
          <w:tcPr>
            <w:tcW w:w="3365" w:type="dxa"/>
            <w:vMerge w:val="restart"/>
            <w:noWrap w:val="0"/>
            <w:vAlign w:val="center"/>
          </w:tcPr>
          <w:p>
            <w:pPr>
              <w:pStyle w:val="21"/>
            </w:pPr>
            <w:r>
              <w:t>产出指标</w:t>
            </w:r>
          </w:p>
        </w:tc>
        <w:tc>
          <w:tcPr>
            <w:tcW w:w="1524" w:type="dxa"/>
            <w:noWrap w:val="0"/>
            <w:vAlign w:val="center"/>
          </w:tcPr>
          <w:p>
            <w:pPr>
              <w:pStyle w:val="20"/>
              <w:jc w:val="center"/>
            </w:pPr>
            <w:r>
              <w:t>数量指标</w:t>
            </w:r>
          </w:p>
        </w:tc>
        <w:tc>
          <w:tcPr>
            <w:tcW w:w="1594" w:type="dxa"/>
            <w:noWrap w:val="0"/>
            <w:vAlign w:val="center"/>
          </w:tcPr>
          <w:p>
            <w:pPr>
              <w:pStyle w:val="20"/>
              <w:jc w:val="center"/>
            </w:pPr>
            <w:r>
              <w:t>资金到位率</w:t>
            </w:r>
          </w:p>
        </w:tc>
        <w:tc>
          <w:tcPr>
            <w:tcW w:w="1831" w:type="dxa"/>
            <w:noWrap w:val="0"/>
            <w:vAlign w:val="center"/>
          </w:tcPr>
          <w:p>
            <w:pPr>
              <w:pStyle w:val="20"/>
              <w:jc w:val="center"/>
            </w:pPr>
            <w:r>
              <w:t>资金到位率</w:t>
            </w:r>
          </w:p>
        </w:tc>
        <w:tc>
          <w:tcPr>
            <w:tcW w:w="2167" w:type="dxa"/>
            <w:noWrap w:val="0"/>
            <w:vAlign w:val="center"/>
          </w:tcPr>
          <w:p>
            <w:pPr>
              <w:pStyle w:val="20"/>
              <w:jc w:val="center"/>
            </w:pPr>
            <w:r>
              <w:t>≥90%</w:t>
            </w:r>
          </w:p>
        </w:tc>
        <w:tc>
          <w:tcPr>
            <w:tcW w:w="2749" w:type="dxa"/>
            <w:noWrap w:val="0"/>
            <w:vAlign w:val="center"/>
          </w:tcPr>
          <w:p>
            <w:pPr>
              <w:pStyle w:val="20"/>
              <w:jc w:val="center"/>
            </w:pPr>
            <w:r>
              <w:t>按照相关工作方案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3365" w:type="dxa"/>
            <w:vMerge w:val="continue"/>
            <w:noWrap w:val="0"/>
            <w:vAlign w:val="center"/>
          </w:tcPr>
          <w:p/>
        </w:tc>
        <w:tc>
          <w:tcPr>
            <w:tcW w:w="1524" w:type="dxa"/>
            <w:noWrap w:val="0"/>
            <w:vAlign w:val="center"/>
          </w:tcPr>
          <w:p>
            <w:pPr>
              <w:pStyle w:val="20"/>
              <w:jc w:val="center"/>
            </w:pPr>
            <w:r>
              <w:t>质量指标</w:t>
            </w:r>
          </w:p>
        </w:tc>
        <w:tc>
          <w:tcPr>
            <w:tcW w:w="1594" w:type="dxa"/>
            <w:noWrap w:val="0"/>
            <w:vAlign w:val="center"/>
          </w:tcPr>
          <w:p>
            <w:pPr>
              <w:pStyle w:val="20"/>
              <w:jc w:val="center"/>
            </w:pPr>
            <w:r>
              <w:t>专款专用率</w:t>
            </w:r>
          </w:p>
        </w:tc>
        <w:tc>
          <w:tcPr>
            <w:tcW w:w="1831" w:type="dxa"/>
            <w:noWrap w:val="0"/>
            <w:vAlign w:val="center"/>
          </w:tcPr>
          <w:p>
            <w:pPr>
              <w:pStyle w:val="20"/>
              <w:jc w:val="center"/>
            </w:pPr>
            <w:r>
              <w:t>专款专用率</w:t>
            </w:r>
          </w:p>
        </w:tc>
        <w:tc>
          <w:tcPr>
            <w:tcW w:w="2167" w:type="dxa"/>
            <w:noWrap w:val="0"/>
            <w:vAlign w:val="center"/>
          </w:tcPr>
          <w:p>
            <w:pPr>
              <w:pStyle w:val="20"/>
              <w:jc w:val="center"/>
            </w:pPr>
            <w:r>
              <w:t>≥90%</w:t>
            </w:r>
          </w:p>
        </w:tc>
        <w:tc>
          <w:tcPr>
            <w:tcW w:w="2749" w:type="dxa"/>
            <w:noWrap w:val="0"/>
            <w:vAlign w:val="center"/>
          </w:tcPr>
          <w:p>
            <w:pPr>
              <w:pStyle w:val="20"/>
              <w:jc w:val="center"/>
            </w:pPr>
            <w:r>
              <w:t>按照相关工作方案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vMerge w:val="continue"/>
            <w:noWrap w:val="0"/>
            <w:vAlign w:val="center"/>
          </w:tcPr>
          <w:p/>
        </w:tc>
        <w:tc>
          <w:tcPr>
            <w:tcW w:w="1524" w:type="dxa"/>
            <w:noWrap w:val="0"/>
            <w:vAlign w:val="center"/>
          </w:tcPr>
          <w:p>
            <w:pPr>
              <w:pStyle w:val="20"/>
              <w:jc w:val="center"/>
            </w:pPr>
            <w:r>
              <w:t>时效指标</w:t>
            </w:r>
          </w:p>
        </w:tc>
        <w:tc>
          <w:tcPr>
            <w:tcW w:w="1594" w:type="dxa"/>
            <w:noWrap w:val="0"/>
            <w:vAlign w:val="center"/>
          </w:tcPr>
          <w:p>
            <w:pPr>
              <w:pStyle w:val="20"/>
              <w:jc w:val="center"/>
            </w:pPr>
            <w:r>
              <w:t>按时完成率</w:t>
            </w:r>
          </w:p>
        </w:tc>
        <w:tc>
          <w:tcPr>
            <w:tcW w:w="1831" w:type="dxa"/>
            <w:noWrap w:val="0"/>
            <w:vAlign w:val="center"/>
          </w:tcPr>
          <w:p>
            <w:pPr>
              <w:pStyle w:val="20"/>
              <w:jc w:val="center"/>
            </w:pPr>
            <w:r>
              <w:t>按时完成率</w:t>
            </w:r>
          </w:p>
        </w:tc>
        <w:tc>
          <w:tcPr>
            <w:tcW w:w="2167" w:type="dxa"/>
            <w:noWrap w:val="0"/>
            <w:vAlign w:val="center"/>
          </w:tcPr>
          <w:p>
            <w:pPr>
              <w:pStyle w:val="20"/>
              <w:jc w:val="center"/>
            </w:pPr>
            <w:r>
              <w:t>≥90%</w:t>
            </w:r>
          </w:p>
        </w:tc>
        <w:tc>
          <w:tcPr>
            <w:tcW w:w="2749" w:type="dxa"/>
            <w:noWrap w:val="0"/>
            <w:vAlign w:val="center"/>
          </w:tcPr>
          <w:p>
            <w:pPr>
              <w:pStyle w:val="20"/>
              <w:jc w:val="center"/>
            </w:pPr>
            <w:r>
              <w:t>按照相关工作方案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0" w:hRule="atLeast"/>
          <w:jc w:val="center"/>
        </w:trPr>
        <w:tc>
          <w:tcPr>
            <w:tcW w:w="3365" w:type="dxa"/>
            <w:vMerge w:val="continue"/>
            <w:noWrap w:val="0"/>
            <w:vAlign w:val="center"/>
          </w:tcPr>
          <w:p/>
        </w:tc>
        <w:tc>
          <w:tcPr>
            <w:tcW w:w="1524" w:type="dxa"/>
            <w:noWrap w:val="0"/>
            <w:vAlign w:val="center"/>
          </w:tcPr>
          <w:p>
            <w:pPr>
              <w:pStyle w:val="20"/>
              <w:jc w:val="center"/>
            </w:pPr>
            <w:r>
              <w:t>成本指标</w:t>
            </w:r>
          </w:p>
        </w:tc>
        <w:tc>
          <w:tcPr>
            <w:tcW w:w="1594" w:type="dxa"/>
            <w:noWrap w:val="0"/>
            <w:vAlign w:val="center"/>
          </w:tcPr>
          <w:p>
            <w:pPr>
              <w:pStyle w:val="20"/>
              <w:jc w:val="center"/>
            </w:pPr>
            <w:r>
              <w:t>总成本</w:t>
            </w:r>
          </w:p>
        </w:tc>
        <w:tc>
          <w:tcPr>
            <w:tcW w:w="1831" w:type="dxa"/>
            <w:noWrap w:val="0"/>
            <w:vAlign w:val="center"/>
          </w:tcPr>
          <w:p>
            <w:pPr>
              <w:pStyle w:val="20"/>
              <w:jc w:val="center"/>
            </w:pPr>
            <w:r>
              <w:t>总成本</w:t>
            </w:r>
          </w:p>
        </w:tc>
        <w:tc>
          <w:tcPr>
            <w:tcW w:w="2167" w:type="dxa"/>
            <w:noWrap w:val="0"/>
            <w:vAlign w:val="center"/>
          </w:tcPr>
          <w:p>
            <w:pPr>
              <w:pStyle w:val="20"/>
              <w:jc w:val="center"/>
            </w:pPr>
            <w:r>
              <w:t>≤4万元</w:t>
            </w:r>
          </w:p>
        </w:tc>
        <w:tc>
          <w:tcPr>
            <w:tcW w:w="2749" w:type="dxa"/>
            <w:noWrap w:val="0"/>
            <w:vAlign w:val="center"/>
          </w:tcPr>
          <w:p>
            <w:pPr>
              <w:pStyle w:val="20"/>
              <w:jc w:val="center"/>
            </w:pPr>
            <w:r>
              <w:t>按照相关工作方案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3365" w:type="dxa"/>
            <w:noWrap w:val="0"/>
            <w:vAlign w:val="center"/>
          </w:tcPr>
          <w:p>
            <w:pPr>
              <w:pStyle w:val="21"/>
              <w:rPr>
                <w:rFonts w:ascii="方正书宋_GBK" w:hAnsi="方正书宋_GBK" w:eastAsia="方正书宋_GBK" w:cs="方正书宋_GBK"/>
                <w:sz w:val="21"/>
                <w:szCs w:val="24"/>
                <w:lang w:val="en-US" w:eastAsia="uk-UA" w:bidi="ar-SA"/>
              </w:rPr>
            </w:pPr>
            <w:r>
              <w:t>效益指标</w:t>
            </w:r>
          </w:p>
        </w:tc>
        <w:tc>
          <w:tcPr>
            <w:tcW w:w="1524" w:type="dxa"/>
            <w:noWrap w:val="0"/>
            <w:vAlign w:val="center"/>
          </w:tcPr>
          <w:p>
            <w:pPr>
              <w:pStyle w:val="20"/>
              <w:jc w:val="center"/>
              <w:rPr>
                <w:rFonts w:ascii="方正书宋_GBK" w:hAnsi="方正书宋_GBK" w:eastAsia="方正书宋_GBK" w:cs="方正书宋_GBK"/>
                <w:sz w:val="21"/>
                <w:szCs w:val="24"/>
                <w:lang w:val="en-US" w:eastAsia="uk-UA" w:bidi="ar-SA"/>
              </w:rPr>
            </w:pPr>
            <w:r>
              <w:t>社会效益指标</w:t>
            </w:r>
          </w:p>
        </w:tc>
        <w:tc>
          <w:tcPr>
            <w:tcW w:w="1594" w:type="dxa"/>
            <w:noWrap w:val="0"/>
            <w:vAlign w:val="center"/>
          </w:tcPr>
          <w:p>
            <w:pPr>
              <w:pStyle w:val="20"/>
              <w:jc w:val="center"/>
              <w:rPr>
                <w:rFonts w:ascii="方正书宋_GBK" w:hAnsi="方正书宋_GBK" w:eastAsia="方正书宋_GBK" w:cs="方正书宋_GBK"/>
                <w:sz w:val="21"/>
                <w:szCs w:val="24"/>
                <w:lang w:val="en-US" w:eastAsia="uk-UA" w:bidi="ar-SA"/>
              </w:rPr>
            </w:pPr>
            <w:r>
              <w:t>工作完成率</w:t>
            </w:r>
          </w:p>
        </w:tc>
        <w:tc>
          <w:tcPr>
            <w:tcW w:w="1831" w:type="dxa"/>
            <w:noWrap w:val="0"/>
            <w:vAlign w:val="center"/>
          </w:tcPr>
          <w:p>
            <w:pPr>
              <w:pStyle w:val="20"/>
              <w:jc w:val="center"/>
              <w:rPr>
                <w:rFonts w:ascii="方正书宋_GBK" w:hAnsi="方正书宋_GBK" w:eastAsia="方正书宋_GBK" w:cs="方正书宋_GBK"/>
                <w:sz w:val="21"/>
                <w:szCs w:val="24"/>
                <w:lang w:val="en-US" w:eastAsia="uk-UA" w:bidi="ar-SA"/>
              </w:rPr>
            </w:pPr>
            <w:r>
              <w:t>工作完成率</w:t>
            </w:r>
          </w:p>
        </w:tc>
        <w:tc>
          <w:tcPr>
            <w:tcW w:w="2167" w:type="dxa"/>
            <w:noWrap w:val="0"/>
            <w:vAlign w:val="center"/>
          </w:tcPr>
          <w:p>
            <w:pPr>
              <w:pStyle w:val="20"/>
              <w:jc w:val="center"/>
              <w:rPr>
                <w:rFonts w:ascii="方正书宋_GBK" w:hAnsi="方正书宋_GBK" w:eastAsia="方正书宋_GBK" w:cs="方正书宋_GBK"/>
                <w:sz w:val="21"/>
                <w:szCs w:val="24"/>
                <w:lang w:val="en-US" w:eastAsia="uk-UA" w:bidi="ar-SA"/>
              </w:rPr>
            </w:pPr>
            <w:r>
              <w:t>≥90%</w:t>
            </w:r>
          </w:p>
        </w:tc>
        <w:tc>
          <w:tcPr>
            <w:tcW w:w="2749" w:type="dxa"/>
            <w:noWrap w:val="0"/>
            <w:vAlign w:val="center"/>
          </w:tcPr>
          <w:p>
            <w:pPr>
              <w:pStyle w:val="20"/>
              <w:jc w:val="center"/>
              <w:rPr>
                <w:rFonts w:ascii="方正书宋_GBK" w:hAnsi="方正书宋_GBK" w:eastAsia="方正书宋_GBK" w:cs="方正书宋_GBK"/>
                <w:sz w:val="21"/>
                <w:szCs w:val="24"/>
                <w:lang w:val="en-US" w:eastAsia="uk-UA" w:bidi="ar-SA"/>
              </w:rPr>
            </w:pPr>
            <w:r>
              <w:t>按照相关工作方案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3365" w:type="dxa"/>
            <w:noWrap w:val="0"/>
            <w:vAlign w:val="center"/>
          </w:tcPr>
          <w:p>
            <w:pPr>
              <w:pStyle w:val="21"/>
              <w:rPr>
                <w:rFonts w:ascii="方正书宋_GBK" w:hAnsi="方正书宋_GBK" w:eastAsia="方正书宋_GBK" w:cs="方正书宋_GBK"/>
                <w:sz w:val="21"/>
                <w:szCs w:val="24"/>
                <w:lang w:val="en-US" w:eastAsia="uk-UA" w:bidi="ar-SA"/>
              </w:rPr>
            </w:pPr>
            <w:r>
              <w:t>满意度指标</w:t>
            </w:r>
          </w:p>
        </w:tc>
        <w:tc>
          <w:tcPr>
            <w:tcW w:w="1524" w:type="dxa"/>
            <w:noWrap w:val="0"/>
            <w:vAlign w:val="center"/>
          </w:tcPr>
          <w:p>
            <w:pPr>
              <w:pStyle w:val="20"/>
              <w:jc w:val="center"/>
              <w:rPr>
                <w:rFonts w:ascii="方正书宋_GBK" w:hAnsi="方正书宋_GBK" w:eastAsia="方正书宋_GBK" w:cs="方正书宋_GBK"/>
                <w:sz w:val="21"/>
                <w:szCs w:val="24"/>
                <w:lang w:val="en-US" w:eastAsia="uk-UA" w:bidi="ar-SA"/>
              </w:rPr>
            </w:pPr>
            <w:r>
              <w:t>服务对象满意度指标</w:t>
            </w:r>
          </w:p>
        </w:tc>
        <w:tc>
          <w:tcPr>
            <w:tcW w:w="1594" w:type="dxa"/>
            <w:noWrap w:val="0"/>
            <w:vAlign w:val="center"/>
          </w:tcPr>
          <w:p>
            <w:pPr>
              <w:pStyle w:val="20"/>
              <w:jc w:val="center"/>
              <w:rPr>
                <w:rFonts w:ascii="方正书宋_GBK" w:hAnsi="方正书宋_GBK" w:eastAsia="方正书宋_GBK" w:cs="方正书宋_GBK"/>
                <w:sz w:val="21"/>
                <w:szCs w:val="24"/>
                <w:lang w:val="en-US" w:eastAsia="uk-UA" w:bidi="ar-SA"/>
              </w:rPr>
            </w:pPr>
            <w:r>
              <w:t>满意程度</w:t>
            </w:r>
          </w:p>
        </w:tc>
        <w:tc>
          <w:tcPr>
            <w:tcW w:w="1831" w:type="dxa"/>
            <w:noWrap w:val="0"/>
            <w:vAlign w:val="center"/>
          </w:tcPr>
          <w:p>
            <w:pPr>
              <w:pStyle w:val="20"/>
              <w:jc w:val="center"/>
              <w:rPr>
                <w:rFonts w:ascii="方正书宋_GBK" w:hAnsi="方正书宋_GBK" w:eastAsia="方正书宋_GBK" w:cs="方正书宋_GBK"/>
                <w:sz w:val="21"/>
                <w:szCs w:val="24"/>
                <w:lang w:val="en-US" w:eastAsia="uk-UA" w:bidi="ar-SA"/>
              </w:rPr>
            </w:pPr>
            <w:r>
              <w:t>满意程度</w:t>
            </w:r>
          </w:p>
        </w:tc>
        <w:tc>
          <w:tcPr>
            <w:tcW w:w="2167" w:type="dxa"/>
            <w:noWrap w:val="0"/>
            <w:vAlign w:val="center"/>
          </w:tcPr>
          <w:p>
            <w:pPr>
              <w:pStyle w:val="20"/>
              <w:jc w:val="center"/>
              <w:rPr>
                <w:rFonts w:ascii="方正书宋_GBK" w:hAnsi="方正书宋_GBK" w:eastAsia="方正书宋_GBK" w:cs="方正书宋_GBK"/>
                <w:sz w:val="21"/>
                <w:szCs w:val="24"/>
                <w:lang w:val="en-US" w:eastAsia="uk-UA" w:bidi="ar-SA"/>
              </w:rPr>
            </w:pPr>
            <w:r>
              <w:t>≥90%</w:t>
            </w:r>
          </w:p>
        </w:tc>
        <w:tc>
          <w:tcPr>
            <w:tcW w:w="2749" w:type="dxa"/>
            <w:noWrap w:val="0"/>
            <w:vAlign w:val="center"/>
          </w:tcPr>
          <w:p>
            <w:pPr>
              <w:pStyle w:val="20"/>
              <w:jc w:val="center"/>
              <w:rPr>
                <w:rFonts w:ascii="方正书宋_GBK" w:hAnsi="方正书宋_GBK" w:eastAsia="方正书宋_GBK" w:cs="方正书宋_GBK"/>
                <w:sz w:val="21"/>
                <w:szCs w:val="24"/>
                <w:lang w:val="en-US" w:eastAsia="uk-UA" w:bidi="ar-SA"/>
              </w:rPr>
            </w:pPr>
            <w:r>
              <w:t>按照相关工作方案</w:t>
            </w:r>
          </w:p>
        </w:tc>
      </w:tr>
    </w:tbl>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ind w:firstLine="560"/>
        <w:jc w:val="left"/>
        <w:outlineLvl w:val="3"/>
        <w:rPr>
          <w:rFonts w:hint="eastAsia" w:ascii="方正仿宋_GBK" w:hAnsi="方正仿宋_GBK" w:eastAsia="方正仿宋_GBK" w:cs="方正仿宋_GBK"/>
          <w:b/>
          <w:bCs/>
          <w:color w:val="000000"/>
          <w:sz w:val="28"/>
          <w:lang w:eastAsia="zh-CN"/>
        </w:rPr>
      </w:pPr>
    </w:p>
    <w:p>
      <w:pPr>
        <w:spacing w:before="0" w:after="0"/>
        <w:ind w:firstLine="560"/>
        <w:jc w:val="left"/>
        <w:outlineLvl w:val="3"/>
        <w:rPr>
          <w:rFonts w:hint="eastAsia" w:ascii="方正仿宋_GBK" w:hAnsi="方正仿宋_GBK" w:eastAsia="方正仿宋_GBK" w:cs="方正仿宋_GBK"/>
          <w:b/>
          <w:bCs/>
          <w:color w:val="000000"/>
          <w:sz w:val="28"/>
          <w:lang w:eastAsia="zh-CN"/>
        </w:rPr>
      </w:pPr>
      <w:r>
        <w:rPr>
          <w:rFonts w:ascii="方正仿宋_GBK" w:hAnsi="方正仿宋_GBK" w:eastAsia="方正仿宋_GBK" w:cs="方正仿宋_GBK"/>
          <w:b/>
          <w:bCs/>
          <w:color w:val="000000"/>
          <w:sz w:val="28"/>
        </w:rPr>
        <w:t>6.2024年自然灾害救助专项资金冀财建【2023】246号</w:t>
      </w:r>
    </w:p>
    <w:p>
      <w:pPr>
        <w:spacing w:before="0" w:after="0"/>
        <w:ind w:firstLine="560"/>
        <w:jc w:val="left"/>
        <w:outlineLvl w:val="3"/>
        <w:rPr>
          <w:b/>
          <w:bCs/>
        </w:rPr>
      </w:pPr>
      <w:r>
        <w:rPr>
          <w:rFonts w:ascii="方正仿宋_GBK" w:hAnsi="方正仿宋_GBK" w:eastAsia="方正仿宋_GBK" w:cs="方正仿宋_GBK"/>
          <w:b/>
          <w:bCs/>
          <w:color w:val="000000"/>
          <w:sz w:val="28"/>
        </w:rPr>
        <w:t>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32"/>
        <w:gridCol w:w="804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32" w:type="dxa"/>
            <w:noWrap w:val="0"/>
            <w:vAlign w:val="center"/>
          </w:tcPr>
          <w:p>
            <w:pPr>
              <w:pStyle w:val="18"/>
            </w:pPr>
            <w:r>
              <w:t>绩效目标</w:t>
            </w:r>
          </w:p>
        </w:tc>
        <w:tc>
          <w:tcPr>
            <w:tcW w:w="8049" w:type="dxa"/>
            <w:noWrap w:val="0"/>
            <w:vAlign w:val="center"/>
          </w:tcPr>
          <w:p>
            <w:pPr>
              <w:pStyle w:val="20"/>
            </w:pPr>
            <w:r>
              <w:t>1.及时缴纳农村住房保险，保障农户财产损失降低最低。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6"/>
        <w:gridCol w:w="2244"/>
        <w:gridCol w:w="2940"/>
        <w:gridCol w:w="2391"/>
        <w:gridCol w:w="1455"/>
        <w:gridCol w:w="2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2206" w:type="dxa"/>
            <w:noWrap w:val="0"/>
            <w:vAlign w:val="center"/>
          </w:tcPr>
          <w:p>
            <w:pPr>
              <w:pStyle w:val="18"/>
            </w:pPr>
            <w:r>
              <w:t>一级指标</w:t>
            </w:r>
          </w:p>
        </w:tc>
        <w:tc>
          <w:tcPr>
            <w:tcW w:w="2244" w:type="dxa"/>
            <w:noWrap w:val="0"/>
            <w:vAlign w:val="center"/>
          </w:tcPr>
          <w:p>
            <w:pPr>
              <w:pStyle w:val="18"/>
            </w:pPr>
            <w:r>
              <w:t>二级指标</w:t>
            </w:r>
          </w:p>
        </w:tc>
        <w:tc>
          <w:tcPr>
            <w:tcW w:w="2940" w:type="dxa"/>
            <w:noWrap w:val="0"/>
            <w:vAlign w:val="center"/>
          </w:tcPr>
          <w:p>
            <w:pPr>
              <w:pStyle w:val="18"/>
            </w:pPr>
            <w:r>
              <w:t>三级指标</w:t>
            </w:r>
          </w:p>
        </w:tc>
        <w:tc>
          <w:tcPr>
            <w:tcW w:w="2391" w:type="dxa"/>
            <w:noWrap w:val="0"/>
            <w:vAlign w:val="center"/>
          </w:tcPr>
          <w:p>
            <w:pPr>
              <w:pStyle w:val="18"/>
            </w:pPr>
            <w:r>
              <w:t>绩效指标描述</w:t>
            </w:r>
          </w:p>
        </w:tc>
        <w:tc>
          <w:tcPr>
            <w:tcW w:w="1455" w:type="dxa"/>
            <w:noWrap w:val="0"/>
            <w:vAlign w:val="center"/>
          </w:tcPr>
          <w:p>
            <w:pPr>
              <w:pStyle w:val="18"/>
            </w:pPr>
            <w:r>
              <w:t>指标值</w:t>
            </w:r>
          </w:p>
        </w:tc>
        <w:tc>
          <w:tcPr>
            <w:tcW w:w="2026"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jc w:val="center"/>
        </w:trPr>
        <w:tc>
          <w:tcPr>
            <w:tcW w:w="2206" w:type="dxa"/>
            <w:vMerge w:val="restart"/>
            <w:noWrap w:val="0"/>
            <w:vAlign w:val="center"/>
          </w:tcPr>
          <w:p>
            <w:pPr>
              <w:pStyle w:val="21"/>
            </w:pPr>
            <w:r>
              <w:t>产出指标</w:t>
            </w:r>
          </w:p>
        </w:tc>
        <w:tc>
          <w:tcPr>
            <w:tcW w:w="2244" w:type="dxa"/>
            <w:noWrap w:val="0"/>
            <w:vAlign w:val="center"/>
          </w:tcPr>
          <w:p>
            <w:pPr>
              <w:pStyle w:val="20"/>
              <w:jc w:val="center"/>
            </w:pPr>
            <w:r>
              <w:t>数量指标</w:t>
            </w:r>
          </w:p>
        </w:tc>
        <w:tc>
          <w:tcPr>
            <w:tcW w:w="2940" w:type="dxa"/>
            <w:noWrap w:val="0"/>
            <w:vAlign w:val="center"/>
          </w:tcPr>
          <w:p>
            <w:pPr>
              <w:pStyle w:val="20"/>
              <w:jc w:val="center"/>
            </w:pPr>
            <w:r>
              <w:t>购买保险公司承办救助案例数量</w:t>
            </w:r>
          </w:p>
        </w:tc>
        <w:tc>
          <w:tcPr>
            <w:tcW w:w="2391" w:type="dxa"/>
            <w:noWrap w:val="0"/>
            <w:vAlign w:val="center"/>
          </w:tcPr>
          <w:p>
            <w:pPr>
              <w:pStyle w:val="20"/>
              <w:jc w:val="center"/>
            </w:pPr>
            <w:r>
              <w:t>购买保险公司承办救助案例数量</w:t>
            </w:r>
          </w:p>
        </w:tc>
        <w:tc>
          <w:tcPr>
            <w:tcW w:w="1455" w:type="dxa"/>
            <w:noWrap w:val="0"/>
            <w:vAlign w:val="center"/>
          </w:tcPr>
          <w:p>
            <w:pPr>
              <w:pStyle w:val="20"/>
              <w:jc w:val="center"/>
            </w:pPr>
            <w:r>
              <w:t>≥20户</w:t>
            </w:r>
          </w:p>
        </w:tc>
        <w:tc>
          <w:tcPr>
            <w:tcW w:w="2026" w:type="dxa"/>
            <w:noWrap w:val="0"/>
            <w:vAlign w:val="center"/>
          </w:tcPr>
          <w:p>
            <w:pPr>
              <w:pStyle w:val="20"/>
              <w:jc w:val="center"/>
              <w:rPr>
                <w:sz w:val="21"/>
                <w:szCs w:val="21"/>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jc w:val="center"/>
        </w:trPr>
        <w:tc>
          <w:tcPr>
            <w:tcW w:w="2206" w:type="dxa"/>
            <w:vMerge w:val="continue"/>
            <w:noWrap w:val="0"/>
            <w:vAlign w:val="center"/>
          </w:tcPr>
          <w:p/>
        </w:tc>
        <w:tc>
          <w:tcPr>
            <w:tcW w:w="2244" w:type="dxa"/>
            <w:noWrap w:val="0"/>
            <w:vAlign w:val="center"/>
          </w:tcPr>
          <w:p>
            <w:pPr>
              <w:pStyle w:val="20"/>
              <w:jc w:val="center"/>
            </w:pPr>
            <w:r>
              <w:t>质量指标</w:t>
            </w:r>
          </w:p>
        </w:tc>
        <w:tc>
          <w:tcPr>
            <w:tcW w:w="2940" w:type="dxa"/>
            <w:noWrap w:val="0"/>
            <w:vAlign w:val="center"/>
          </w:tcPr>
          <w:p>
            <w:pPr>
              <w:pStyle w:val="20"/>
              <w:jc w:val="center"/>
            </w:pPr>
            <w:r>
              <w:t>农房保险试点县农户参保率</w:t>
            </w:r>
          </w:p>
        </w:tc>
        <w:tc>
          <w:tcPr>
            <w:tcW w:w="2391" w:type="dxa"/>
            <w:noWrap w:val="0"/>
            <w:vAlign w:val="center"/>
          </w:tcPr>
          <w:p>
            <w:pPr>
              <w:pStyle w:val="20"/>
              <w:jc w:val="center"/>
            </w:pPr>
            <w:r>
              <w:t>农房保险试点县农户参保率</w:t>
            </w:r>
          </w:p>
        </w:tc>
        <w:tc>
          <w:tcPr>
            <w:tcW w:w="1455" w:type="dxa"/>
            <w:noWrap w:val="0"/>
            <w:vAlign w:val="center"/>
          </w:tcPr>
          <w:p>
            <w:pPr>
              <w:pStyle w:val="20"/>
              <w:jc w:val="center"/>
            </w:pPr>
            <w:r>
              <w:t>≥90%</w:t>
            </w:r>
          </w:p>
        </w:tc>
        <w:tc>
          <w:tcPr>
            <w:tcW w:w="2026" w:type="dxa"/>
            <w:noWrap w:val="0"/>
            <w:vAlign w:val="center"/>
          </w:tcPr>
          <w:p>
            <w:pPr>
              <w:jc w:val="center"/>
              <w:rPr>
                <w:sz w:val="21"/>
                <w:szCs w:val="21"/>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206" w:type="dxa"/>
            <w:vMerge w:val="continue"/>
            <w:noWrap w:val="0"/>
            <w:vAlign w:val="center"/>
          </w:tcPr>
          <w:p/>
        </w:tc>
        <w:tc>
          <w:tcPr>
            <w:tcW w:w="2244" w:type="dxa"/>
            <w:noWrap w:val="0"/>
            <w:vAlign w:val="center"/>
          </w:tcPr>
          <w:p>
            <w:pPr>
              <w:pStyle w:val="20"/>
              <w:jc w:val="center"/>
            </w:pPr>
            <w:r>
              <w:t>时效指标</w:t>
            </w:r>
          </w:p>
        </w:tc>
        <w:tc>
          <w:tcPr>
            <w:tcW w:w="2940" w:type="dxa"/>
            <w:noWrap w:val="0"/>
            <w:vAlign w:val="center"/>
          </w:tcPr>
          <w:p>
            <w:pPr>
              <w:pStyle w:val="20"/>
              <w:jc w:val="center"/>
            </w:pPr>
            <w:r>
              <w:t>按规定时限缴纳保险</w:t>
            </w:r>
          </w:p>
        </w:tc>
        <w:tc>
          <w:tcPr>
            <w:tcW w:w="2391" w:type="dxa"/>
            <w:noWrap w:val="0"/>
            <w:vAlign w:val="center"/>
          </w:tcPr>
          <w:p>
            <w:pPr>
              <w:pStyle w:val="20"/>
              <w:jc w:val="center"/>
            </w:pPr>
            <w:r>
              <w:t>按规定时限缴纳保险</w:t>
            </w:r>
          </w:p>
        </w:tc>
        <w:tc>
          <w:tcPr>
            <w:tcW w:w="1455" w:type="dxa"/>
            <w:noWrap w:val="0"/>
            <w:vAlign w:val="center"/>
          </w:tcPr>
          <w:p>
            <w:pPr>
              <w:pStyle w:val="20"/>
              <w:jc w:val="center"/>
            </w:pPr>
            <w:r>
              <w:t>5每年5月份续保</w:t>
            </w:r>
          </w:p>
        </w:tc>
        <w:tc>
          <w:tcPr>
            <w:tcW w:w="2026" w:type="dxa"/>
            <w:noWrap w:val="0"/>
            <w:vAlign w:val="center"/>
          </w:tcPr>
          <w:p>
            <w:pPr>
              <w:jc w:val="center"/>
              <w:rPr>
                <w:sz w:val="21"/>
                <w:szCs w:val="21"/>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206" w:type="dxa"/>
            <w:vMerge w:val="continue"/>
            <w:noWrap w:val="0"/>
            <w:vAlign w:val="center"/>
          </w:tcPr>
          <w:p/>
        </w:tc>
        <w:tc>
          <w:tcPr>
            <w:tcW w:w="2244" w:type="dxa"/>
            <w:noWrap w:val="0"/>
            <w:vAlign w:val="center"/>
          </w:tcPr>
          <w:p>
            <w:pPr>
              <w:pStyle w:val="20"/>
              <w:jc w:val="center"/>
            </w:pPr>
            <w:r>
              <w:t>成本指标</w:t>
            </w:r>
          </w:p>
        </w:tc>
        <w:tc>
          <w:tcPr>
            <w:tcW w:w="2940" w:type="dxa"/>
            <w:noWrap w:val="0"/>
            <w:vAlign w:val="center"/>
          </w:tcPr>
          <w:p>
            <w:pPr>
              <w:pStyle w:val="20"/>
              <w:jc w:val="center"/>
            </w:pPr>
            <w:r>
              <w:t>社会保险补贴人均标准</w:t>
            </w:r>
          </w:p>
        </w:tc>
        <w:tc>
          <w:tcPr>
            <w:tcW w:w="2391" w:type="dxa"/>
            <w:noWrap w:val="0"/>
            <w:vAlign w:val="center"/>
          </w:tcPr>
          <w:p>
            <w:pPr>
              <w:pStyle w:val="20"/>
              <w:jc w:val="center"/>
            </w:pPr>
            <w:r>
              <w:t>社会保险补贴人均标准</w:t>
            </w:r>
          </w:p>
        </w:tc>
        <w:tc>
          <w:tcPr>
            <w:tcW w:w="1455" w:type="dxa"/>
            <w:noWrap w:val="0"/>
            <w:vAlign w:val="center"/>
          </w:tcPr>
          <w:p>
            <w:pPr>
              <w:pStyle w:val="20"/>
              <w:jc w:val="center"/>
            </w:pPr>
            <w:r>
              <w:t>7元</w:t>
            </w:r>
          </w:p>
        </w:tc>
        <w:tc>
          <w:tcPr>
            <w:tcW w:w="2026" w:type="dxa"/>
            <w:noWrap w:val="0"/>
            <w:vAlign w:val="center"/>
          </w:tcPr>
          <w:p>
            <w:pPr>
              <w:jc w:val="center"/>
              <w:rPr>
                <w:sz w:val="21"/>
                <w:szCs w:val="21"/>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206" w:type="dxa"/>
            <w:noWrap w:val="0"/>
            <w:vAlign w:val="center"/>
          </w:tcPr>
          <w:p>
            <w:pPr>
              <w:pStyle w:val="21"/>
            </w:pPr>
            <w:r>
              <w:t>效益指标</w:t>
            </w:r>
          </w:p>
        </w:tc>
        <w:tc>
          <w:tcPr>
            <w:tcW w:w="2244" w:type="dxa"/>
            <w:noWrap w:val="0"/>
            <w:vAlign w:val="center"/>
          </w:tcPr>
          <w:p>
            <w:pPr>
              <w:pStyle w:val="20"/>
              <w:jc w:val="center"/>
            </w:pPr>
            <w:r>
              <w:t>社会效益指标</w:t>
            </w:r>
          </w:p>
        </w:tc>
        <w:tc>
          <w:tcPr>
            <w:tcW w:w="2940" w:type="dxa"/>
            <w:noWrap w:val="0"/>
            <w:vAlign w:val="center"/>
          </w:tcPr>
          <w:p>
            <w:pPr>
              <w:pStyle w:val="20"/>
              <w:jc w:val="center"/>
            </w:pPr>
            <w:r>
              <w:t>群众生命 财产保护率</w:t>
            </w:r>
          </w:p>
        </w:tc>
        <w:tc>
          <w:tcPr>
            <w:tcW w:w="2391" w:type="dxa"/>
            <w:noWrap w:val="0"/>
            <w:vAlign w:val="center"/>
          </w:tcPr>
          <w:p>
            <w:pPr>
              <w:pStyle w:val="20"/>
              <w:jc w:val="center"/>
            </w:pPr>
            <w:r>
              <w:t>群众生命 财产保护率</w:t>
            </w:r>
          </w:p>
        </w:tc>
        <w:tc>
          <w:tcPr>
            <w:tcW w:w="1455" w:type="dxa"/>
            <w:noWrap w:val="0"/>
            <w:vAlign w:val="center"/>
          </w:tcPr>
          <w:p>
            <w:pPr>
              <w:pStyle w:val="20"/>
              <w:jc w:val="center"/>
            </w:pPr>
            <w:r>
              <w:t>≥90%</w:t>
            </w:r>
          </w:p>
        </w:tc>
        <w:tc>
          <w:tcPr>
            <w:tcW w:w="2026" w:type="dxa"/>
            <w:noWrap w:val="0"/>
            <w:vAlign w:val="center"/>
          </w:tcPr>
          <w:p>
            <w:pPr>
              <w:jc w:val="center"/>
              <w:rPr>
                <w:sz w:val="21"/>
                <w:szCs w:val="21"/>
              </w:rP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2206" w:type="dxa"/>
            <w:noWrap w:val="0"/>
            <w:vAlign w:val="center"/>
          </w:tcPr>
          <w:p>
            <w:pPr>
              <w:pStyle w:val="21"/>
            </w:pPr>
            <w:r>
              <w:t>满意度指标</w:t>
            </w:r>
          </w:p>
        </w:tc>
        <w:tc>
          <w:tcPr>
            <w:tcW w:w="2244" w:type="dxa"/>
            <w:noWrap w:val="0"/>
            <w:vAlign w:val="center"/>
          </w:tcPr>
          <w:p>
            <w:pPr>
              <w:pStyle w:val="20"/>
              <w:jc w:val="center"/>
            </w:pPr>
            <w:r>
              <w:t>服务对象满意度指标</w:t>
            </w:r>
          </w:p>
        </w:tc>
        <w:tc>
          <w:tcPr>
            <w:tcW w:w="2940" w:type="dxa"/>
            <w:noWrap w:val="0"/>
            <w:vAlign w:val="center"/>
          </w:tcPr>
          <w:p>
            <w:pPr>
              <w:pStyle w:val="20"/>
              <w:jc w:val="center"/>
            </w:pPr>
            <w:r>
              <w:t>受益人满意程度</w:t>
            </w:r>
          </w:p>
        </w:tc>
        <w:tc>
          <w:tcPr>
            <w:tcW w:w="2391" w:type="dxa"/>
            <w:noWrap w:val="0"/>
            <w:vAlign w:val="center"/>
          </w:tcPr>
          <w:p>
            <w:pPr>
              <w:pStyle w:val="20"/>
              <w:jc w:val="center"/>
            </w:pPr>
            <w:r>
              <w:t>受益人满意程度</w:t>
            </w:r>
          </w:p>
        </w:tc>
        <w:tc>
          <w:tcPr>
            <w:tcW w:w="1455" w:type="dxa"/>
            <w:noWrap w:val="0"/>
            <w:vAlign w:val="center"/>
          </w:tcPr>
          <w:p>
            <w:pPr>
              <w:pStyle w:val="20"/>
              <w:jc w:val="center"/>
            </w:pPr>
            <w:r>
              <w:t>≥90%</w:t>
            </w:r>
          </w:p>
        </w:tc>
        <w:tc>
          <w:tcPr>
            <w:tcW w:w="2026" w:type="dxa"/>
            <w:noWrap w:val="0"/>
            <w:vAlign w:val="center"/>
          </w:tcPr>
          <w:p>
            <w:pPr>
              <w:jc w:val="center"/>
              <w:rPr>
                <w:sz w:val="21"/>
                <w:szCs w:val="21"/>
              </w:rPr>
            </w:pPr>
            <w:r>
              <w:rPr>
                <w:sz w:val="21"/>
                <w:szCs w:val="21"/>
              </w:rPr>
              <w:t>按照</w:t>
            </w:r>
            <w:r>
              <w:rPr>
                <w:rFonts w:hint="eastAsia"/>
                <w:sz w:val="21"/>
                <w:szCs w:val="21"/>
                <w:lang w:eastAsia="zh-CN"/>
              </w:rPr>
              <w:t>相关</w:t>
            </w:r>
            <w:r>
              <w:rPr>
                <w:sz w:val="21"/>
                <w:szCs w:val="21"/>
              </w:rPr>
              <w:t>文件规定</w:t>
            </w:r>
          </w:p>
        </w:tc>
      </w:tr>
    </w:tbl>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bookmarkStart w:id="15" w:name="_Toc_4_4_0000000006"/>
      <w:r>
        <w:rPr>
          <w:rFonts w:hint="eastAsia" w:ascii="方正仿宋_GBK" w:hAnsi="方正仿宋_GBK" w:eastAsia="方正仿宋_GBK" w:cs="方正仿宋_GBK"/>
          <w:b/>
          <w:bCs/>
          <w:color w:val="000000"/>
          <w:sz w:val="28"/>
          <w:lang w:val="en-US" w:eastAsia="zh-CN"/>
        </w:rPr>
        <w:t>7、</w:t>
      </w:r>
      <w:r>
        <w:rPr>
          <w:rFonts w:ascii="方正仿宋_GBK" w:hAnsi="方正仿宋_GBK" w:eastAsia="方正仿宋_GBK" w:cs="方正仿宋_GBK"/>
          <w:b/>
          <w:bCs/>
          <w:color w:val="000000"/>
          <w:sz w:val="28"/>
        </w:rPr>
        <w:t>安全监管专项工作经费</w:t>
      </w:r>
      <w:bookmarkEnd w:id="15"/>
    </w:p>
    <w:p>
      <w:pPr>
        <w:numPr>
          <w:ilvl w:val="0"/>
          <w:numId w:val="0"/>
        </w:numPr>
        <w:spacing w:before="0" w:after="0"/>
        <w:jc w:val="left"/>
        <w:outlineLvl w:val="3"/>
        <w:rPr>
          <w:rFonts w:hint="default" w:ascii="方正仿宋_GBK" w:hAnsi="方正仿宋_GBK" w:eastAsia="方正仿宋_GBK" w:cs="方正仿宋_GBK"/>
          <w:b/>
          <w:bCs/>
          <w:color w:val="000000"/>
          <w:sz w:val="28"/>
          <w:lang w:val="en-US" w:eastAsia="zh-CN"/>
        </w:rPr>
      </w:pPr>
      <w:r>
        <w:rPr>
          <w:rFonts w:hint="eastAsia" w:ascii="方正仿宋_GBK" w:hAnsi="方正仿宋_GBK" w:eastAsia="方正仿宋_GBK" w:cs="方正仿宋_GBK"/>
          <w:b/>
          <w:bCs/>
          <w:color w:val="000000"/>
          <w:sz w:val="28"/>
          <w:lang w:val="en-US" w:eastAsia="zh-CN"/>
        </w:rPr>
        <w:t xml:space="preserve">        绩效目标表</w:t>
      </w:r>
    </w:p>
    <w:tbl>
      <w:tblPr>
        <w:tblStyle w:val="9"/>
        <w:tblpPr w:leftFromText="180" w:rightFromText="180" w:vertAnchor="text" w:horzAnchor="page" w:tblpX="1929" w:tblpY="467"/>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87"/>
        <w:gridCol w:w="96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487" w:type="dxa"/>
            <w:noWrap w:val="0"/>
            <w:vAlign w:val="center"/>
          </w:tcPr>
          <w:p>
            <w:pPr>
              <w:pStyle w:val="18"/>
            </w:pPr>
            <w:r>
              <w:t>绩效目标</w:t>
            </w:r>
          </w:p>
        </w:tc>
        <w:tc>
          <w:tcPr>
            <w:tcW w:w="9698" w:type="dxa"/>
            <w:noWrap w:val="0"/>
            <w:vAlign w:val="center"/>
          </w:tcPr>
          <w:p>
            <w:pPr>
              <w:pStyle w:val="20"/>
            </w:pPr>
            <w:r>
              <w:t>1.保障工贸、危化行业综合监管到位。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1"/>
        <w:gridCol w:w="1557"/>
        <w:gridCol w:w="1557"/>
        <w:gridCol w:w="2152"/>
        <w:gridCol w:w="1950"/>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tblHeader/>
          <w:jc w:val="center"/>
        </w:trPr>
        <w:tc>
          <w:tcPr>
            <w:tcW w:w="3821" w:type="dxa"/>
            <w:noWrap w:val="0"/>
            <w:vAlign w:val="center"/>
          </w:tcPr>
          <w:p>
            <w:pPr>
              <w:pStyle w:val="18"/>
            </w:pPr>
            <w:r>
              <w:t>一级指标</w:t>
            </w:r>
          </w:p>
        </w:tc>
        <w:tc>
          <w:tcPr>
            <w:tcW w:w="1557" w:type="dxa"/>
            <w:noWrap w:val="0"/>
            <w:vAlign w:val="center"/>
          </w:tcPr>
          <w:p>
            <w:pPr>
              <w:pStyle w:val="18"/>
            </w:pPr>
            <w:r>
              <w:t>二级指标</w:t>
            </w:r>
          </w:p>
        </w:tc>
        <w:tc>
          <w:tcPr>
            <w:tcW w:w="1557" w:type="dxa"/>
            <w:noWrap w:val="0"/>
            <w:vAlign w:val="center"/>
          </w:tcPr>
          <w:p>
            <w:pPr>
              <w:pStyle w:val="18"/>
            </w:pPr>
            <w:r>
              <w:t>三级指标</w:t>
            </w:r>
          </w:p>
        </w:tc>
        <w:tc>
          <w:tcPr>
            <w:tcW w:w="2152" w:type="dxa"/>
            <w:noWrap w:val="0"/>
            <w:vAlign w:val="center"/>
          </w:tcPr>
          <w:p>
            <w:pPr>
              <w:pStyle w:val="18"/>
            </w:pPr>
            <w:r>
              <w:t>绩效指标描述</w:t>
            </w:r>
          </w:p>
        </w:tc>
        <w:tc>
          <w:tcPr>
            <w:tcW w:w="1950" w:type="dxa"/>
            <w:noWrap w:val="0"/>
            <w:vAlign w:val="center"/>
          </w:tcPr>
          <w:p>
            <w:pPr>
              <w:pStyle w:val="18"/>
            </w:pPr>
            <w:r>
              <w:t>指标值</w:t>
            </w:r>
          </w:p>
        </w:tc>
        <w:tc>
          <w:tcPr>
            <w:tcW w:w="2126"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3821" w:type="dxa"/>
            <w:vMerge w:val="restart"/>
            <w:noWrap w:val="0"/>
            <w:vAlign w:val="center"/>
          </w:tcPr>
          <w:p>
            <w:pPr>
              <w:pStyle w:val="21"/>
            </w:pPr>
            <w:r>
              <w:t>产出指标</w:t>
            </w:r>
          </w:p>
        </w:tc>
        <w:tc>
          <w:tcPr>
            <w:tcW w:w="1557" w:type="dxa"/>
            <w:noWrap w:val="0"/>
            <w:vAlign w:val="center"/>
          </w:tcPr>
          <w:p>
            <w:pPr>
              <w:pStyle w:val="20"/>
              <w:jc w:val="center"/>
            </w:pPr>
            <w:r>
              <w:t>数量指标</w:t>
            </w:r>
          </w:p>
        </w:tc>
        <w:tc>
          <w:tcPr>
            <w:tcW w:w="1557" w:type="dxa"/>
            <w:noWrap w:val="0"/>
            <w:vAlign w:val="center"/>
          </w:tcPr>
          <w:p>
            <w:pPr>
              <w:pStyle w:val="20"/>
              <w:jc w:val="center"/>
            </w:pPr>
            <w:r>
              <w:t>监督检查次数</w:t>
            </w:r>
          </w:p>
        </w:tc>
        <w:tc>
          <w:tcPr>
            <w:tcW w:w="2152" w:type="dxa"/>
            <w:noWrap w:val="0"/>
            <w:vAlign w:val="center"/>
          </w:tcPr>
          <w:p>
            <w:pPr>
              <w:pStyle w:val="20"/>
              <w:jc w:val="center"/>
            </w:pPr>
            <w:r>
              <w:t>监督检查次数</w:t>
            </w:r>
          </w:p>
        </w:tc>
        <w:tc>
          <w:tcPr>
            <w:tcW w:w="1950" w:type="dxa"/>
            <w:noWrap w:val="0"/>
            <w:vAlign w:val="center"/>
          </w:tcPr>
          <w:p>
            <w:pPr>
              <w:pStyle w:val="20"/>
              <w:jc w:val="center"/>
            </w:pPr>
            <w:r>
              <w:t>≥100次</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3821" w:type="dxa"/>
            <w:vMerge w:val="continue"/>
            <w:noWrap w:val="0"/>
            <w:vAlign w:val="center"/>
          </w:tcPr>
          <w:p/>
        </w:tc>
        <w:tc>
          <w:tcPr>
            <w:tcW w:w="1557" w:type="dxa"/>
            <w:noWrap w:val="0"/>
            <w:vAlign w:val="center"/>
          </w:tcPr>
          <w:p>
            <w:pPr>
              <w:pStyle w:val="20"/>
              <w:jc w:val="center"/>
            </w:pPr>
            <w:r>
              <w:t>质量指标</w:t>
            </w:r>
          </w:p>
        </w:tc>
        <w:tc>
          <w:tcPr>
            <w:tcW w:w="1557" w:type="dxa"/>
            <w:noWrap w:val="0"/>
            <w:vAlign w:val="center"/>
          </w:tcPr>
          <w:p>
            <w:pPr>
              <w:pStyle w:val="20"/>
              <w:jc w:val="center"/>
            </w:pPr>
            <w:r>
              <w:t>选案准确率</w:t>
            </w:r>
          </w:p>
        </w:tc>
        <w:tc>
          <w:tcPr>
            <w:tcW w:w="2152" w:type="dxa"/>
            <w:noWrap w:val="0"/>
            <w:vAlign w:val="center"/>
          </w:tcPr>
          <w:p>
            <w:pPr>
              <w:pStyle w:val="20"/>
              <w:jc w:val="center"/>
            </w:pPr>
            <w:r>
              <w:t>选案准确率</w:t>
            </w:r>
          </w:p>
        </w:tc>
        <w:tc>
          <w:tcPr>
            <w:tcW w:w="1950" w:type="dxa"/>
            <w:noWrap w:val="0"/>
            <w:vAlign w:val="center"/>
          </w:tcPr>
          <w:p>
            <w:pPr>
              <w:pStyle w:val="20"/>
              <w:jc w:val="center"/>
            </w:pPr>
            <w:r>
              <w:t>≥90%</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3821" w:type="dxa"/>
            <w:vMerge w:val="continue"/>
            <w:noWrap w:val="0"/>
            <w:vAlign w:val="center"/>
          </w:tcPr>
          <w:p/>
        </w:tc>
        <w:tc>
          <w:tcPr>
            <w:tcW w:w="1557" w:type="dxa"/>
            <w:noWrap w:val="0"/>
            <w:vAlign w:val="center"/>
          </w:tcPr>
          <w:p>
            <w:pPr>
              <w:pStyle w:val="20"/>
              <w:jc w:val="center"/>
            </w:pPr>
            <w:r>
              <w:t>时效指标</w:t>
            </w:r>
          </w:p>
        </w:tc>
        <w:tc>
          <w:tcPr>
            <w:tcW w:w="1557" w:type="dxa"/>
            <w:noWrap w:val="0"/>
            <w:vAlign w:val="center"/>
          </w:tcPr>
          <w:p>
            <w:pPr>
              <w:pStyle w:val="20"/>
              <w:jc w:val="center"/>
            </w:pPr>
            <w:r>
              <w:t>完成及时率</w:t>
            </w:r>
          </w:p>
        </w:tc>
        <w:tc>
          <w:tcPr>
            <w:tcW w:w="2152" w:type="dxa"/>
            <w:noWrap w:val="0"/>
            <w:vAlign w:val="center"/>
          </w:tcPr>
          <w:p>
            <w:pPr>
              <w:pStyle w:val="20"/>
              <w:jc w:val="center"/>
            </w:pPr>
            <w:r>
              <w:t>完成及时率</w:t>
            </w:r>
          </w:p>
        </w:tc>
        <w:tc>
          <w:tcPr>
            <w:tcW w:w="1950" w:type="dxa"/>
            <w:noWrap w:val="0"/>
            <w:vAlign w:val="center"/>
          </w:tcPr>
          <w:p>
            <w:pPr>
              <w:pStyle w:val="20"/>
              <w:jc w:val="center"/>
            </w:pPr>
            <w:r>
              <w:t>≥90%</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3821" w:type="dxa"/>
            <w:vMerge w:val="continue"/>
            <w:noWrap w:val="0"/>
            <w:vAlign w:val="center"/>
          </w:tcPr>
          <w:p/>
        </w:tc>
        <w:tc>
          <w:tcPr>
            <w:tcW w:w="1557" w:type="dxa"/>
            <w:noWrap w:val="0"/>
            <w:vAlign w:val="center"/>
          </w:tcPr>
          <w:p>
            <w:pPr>
              <w:pStyle w:val="20"/>
              <w:jc w:val="center"/>
            </w:pPr>
            <w:r>
              <w:t>成本指标</w:t>
            </w:r>
          </w:p>
        </w:tc>
        <w:tc>
          <w:tcPr>
            <w:tcW w:w="1557" w:type="dxa"/>
            <w:noWrap w:val="0"/>
            <w:vAlign w:val="center"/>
          </w:tcPr>
          <w:p>
            <w:pPr>
              <w:pStyle w:val="20"/>
              <w:jc w:val="center"/>
            </w:pPr>
            <w:r>
              <w:t>控制在预算内</w:t>
            </w:r>
          </w:p>
        </w:tc>
        <w:tc>
          <w:tcPr>
            <w:tcW w:w="2152" w:type="dxa"/>
            <w:noWrap w:val="0"/>
            <w:vAlign w:val="center"/>
          </w:tcPr>
          <w:p>
            <w:pPr>
              <w:pStyle w:val="20"/>
              <w:jc w:val="center"/>
            </w:pPr>
            <w:r>
              <w:t>控制在预算内</w:t>
            </w:r>
          </w:p>
        </w:tc>
        <w:tc>
          <w:tcPr>
            <w:tcW w:w="1950" w:type="dxa"/>
            <w:noWrap w:val="0"/>
            <w:vAlign w:val="center"/>
          </w:tcPr>
          <w:p>
            <w:pPr>
              <w:pStyle w:val="20"/>
              <w:jc w:val="center"/>
            </w:pPr>
            <w:r>
              <w:t>≤50.44万元</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3821" w:type="dxa"/>
            <w:noWrap w:val="0"/>
            <w:vAlign w:val="center"/>
          </w:tcPr>
          <w:p>
            <w:pPr>
              <w:pStyle w:val="21"/>
            </w:pPr>
            <w:r>
              <w:t>效益指标</w:t>
            </w:r>
          </w:p>
        </w:tc>
        <w:tc>
          <w:tcPr>
            <w:tcW w:w="1557" w:type="dxa"/>
            <w:noWrap w:val="0"/>
            <w:vAlign w:val="center"/>
          </w:tcPr>
          <w:p>
            <w:pPr>
              <w:pStyle w:val="20"/>
              <w:jc w:val="center"/>
            </w:pPr>
            <w:r>
              <w:t>社会效益指标</w:t>
            </w:r>
          </w:p>
        </w:tc>
        <w:tc>
          <w:tcPr>
            <w:tcW w:w="1557" w:type="dxa"/>
            <w:noWrap w:val="0"/>
            <w:vAlign w:val="center"/>
          </w:tcPr>
          <w:p>
            <w:pPr>
              <w:pStyle w:val="20"/>
              <w:jc w:val="center"/>
            </w:pPr>
            <w:r>
              <w:t>社会影响力</w:t>
            </w:r>
          </w:p>
        </w:tc>
        <w:tc>
          <w:tcPr>
            <w:tcW w:w="2152" w:type="dxa"/>
            <w:noWrap w:val="0"/>
            <w:vAlign w:val="center"/>
          </w:tcPr>
          <w:p>
            <w:pPr>
              <w:pStyle w:val="20"/>
              <w:jc w:val="center"/>
            </w:pPr>
            <w:r>
              <w:t>社会影响力</w:t>
            </w:r>
          </w:p>
        </w:tc>
        <w:tc>
          <w:tcPr>
            <w:tcW w:w="1950" w:type="dxa"/>
            <w:noWrap w:val="0"/>
            <w:vAlign w:val="center"/>
          </w:tcPr>
          <w:p>
            <w:pPr>
              <w:pStyle w:val="20"/>
              <w:jc w:val="center"/>
            </w:pPr>
            <w:r>
              <w:t>≥90%</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3821" w:type="dxa"/>
            <w:noWrap w:val="0"/>
            <w:vAlign w:val="center"/>
          </w:tcPr>
          <w:p>
            <w:pPr>
              <w:pStyle w:val="21"/>
            </w:pPr>
            <w:r>
              <w:t>满意度指标</w:t>
            </w:r>
          </w:p>
        </w:tc>
        <w:tc>
          <w:tcPr>
            <w:tcW w:w="1557" w:type="dxa"/>
            <w:noWrap w:val="0"/>
            <w:vAlign w:val="center"/>
          </w:tcPr>
          <w:p>
            <w:pPr>
              <w:pStyle w:val="20"/>
              <w:jc w:val="center"/>
            </w:pPr>
            <w:r>
              <w:t>服务对象满意度指标</w:t>
            </w:r>
          </w:p>
        </w:tc>
        <w:tc>
          <w:tcPr>
            <w:tcW w:w="1557" w:type="dxa"/>
            <w:noWrap w:val="0"/>
            <w:vAlign w:val="center"/>
          </w:tcPr>
          <w:p>
            <w:pPr>
              <w:pStyle w:val="20"/>
              <w:jc w:val="center"/>
            </w:pPr>
            <w:r>
              <w:t>群众满意度</w:t>
            </w:r>
          </w:p>
        </w:tc>
        <w:tc>
          <w:tcPr>
            <w:tcW w:w="2152" w:type="dxa"/>
            <w:noWrap w:val="0"/>
            <w:vAlign w:val="center"/>
          </w:tcPr>
          <w:p>
            <w:pPr>
              <w:pStyle w:val="20"/>
              <w:jc w:val="center"/>
            </w:pPr>
            <w:r>
              <w:t>群众满意度</w:t>
            </w:r>
          </w:p>
        </w:tc>
        <w:tc>
          <w:tcPr>
            <w:tcW w:w="1950" w:type="dxa"/>
            <w:noWrap w:val="0"/>
            <w:vAlign w:val="center"/>
          </w:tcPr>
          <w:p>
            <w:pPr>
              <w:pStyle w:val="20"/>
              <w:jc w:val="center"/>
            </w:pPr>
            <w:r>
              <w:t>≥90%</w:t>
            </w:r>
          </w:p>
        </w:tc>
        <w:tc>
          <w:tcPr>
            <w:tcW w:w="2126"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bookmarkStart w:id="16" w:name="_Toc_4_4_0000000007"/>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8、</w:t>
      </w:r>
      <w:r>
        <w:rPr>
          <w:rFonts w:ascii="方正仿宋_GBK" w:hAnsi="方正仿宋_GBK" w:eastAsia="方正仿宋_GBK" w:cs="方正仿宋_GBK"/>
          <w:b/>
          <w:bCs/>
          <w:color w:val="000000"/>
          <w:sz w:val="28"/>
        </w:rPr>
        <w:t>安全生产、应急常识宣传教育经费</w:t>
      </w:r>
    </w:p>
    <w:p>
      <w:pPr>
        <w:numPr>
          <w:ilvl w:val="0"/>
          <w:numId w:val="0"/>
        </w:numPr>
        <w:spacing w:before="0" w:after="0"/>
        <w:ind w:firstLine="560" w:firstLineChars="200"/>
        <w:jc w:val="left"/>
        <w:outlineLvl w:val="3"/>
        <w:rPr>
          <w:b/>
          <w:bCs/>
        </w:rPr>
      </w:pPr>
      <w:r>
        <w:rPr>
          <w:rFonts w:ascii="方正仿宋_GBK" w:hAnsi="方正仿宋_GBK" w:eastAsia="方正仿宋_GBK" w:cs="方正仿宋_GBK"/>
          <w:b/>
          <w:bCs/>
          <w:color w:val="000000"/>
          <w:sz w:val="28"/>
        </w:rPr>
        <w:t>绩效目标表</w:t>
      </w:r>
      <w:bookmarkEnd w:id="16"/>
    </w:p>
    <w:p>
      <w:pPr>
        <w:ind w:firstLine="560"/>
        <w:rPr>
          <w:rFonts w:ascii="方正仿宋_GBK" w:hAnsi="方正仿宋_GBK" w:eastAsia="方正仿宋_GBK" w:cs="方正仿宋_GBK"/>
          <w:b/>
          <w:color w:val="000000"/>
          <w:sz w:val="28"/>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35"/>
        <w:gridCol w:w="83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35" w:type="dxa"/>
            <w:noWrap w:val="0"/>
            <w:vAlign w:val="center"/>
          </w:tcPr>
          <w:p>
            <w:pPr>
              <w:pStyle w:val="18"/>
            </w:pPr>
            <w:r>
              <w:t>绩效目标</w:t>
            </w:r>
          </w:p>
        </w:tc>
        <w:tc>
          <w:tcPr>
            <w:tcW w:w="8326" w:type="dxa"/>
            <w:noWrap w:val="0"/>
            <w:vAlign w:val="center"/>
          </w:tcPr>
          <w:p>
            <w:pPr>
              <w:pStyle w:val="20"/>
            </w:pPr>
            <w:r>
              <w:t>1.加强安全生产法等法律法规及应急常识宣传，提升群众的安全生产及应急防护意识。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pPr w:leftFromText="180" w:rightFromText="180" w:vertAnchor="text" w:horzAnchor="page" w:tblpX="1810" w:tblpY="1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71"/>
        <w:gridCol w:w="1553"/>
        <w:gridCol w:w="1553"/>
        <w:gridCol w:w="2518"/>
        <w:gridCol w:w="1470"/>
        <w:gridCol w:w="22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blHeader/>
        </w:trPr>
        <w:tc>
          <w:tcPr>
            <w:tcW w:w="4171" w:type="dxa"/>
            <w:noWrap w:val="0"/>
            <w:vAlign w:val="center"/>
          </w:tcPr>
          <w:p>
            <w:pPr>
              <w:pStyle w:val="18"/>
            </w:pPr>
            <w:r>
              <w:t>一级指标</w:t>
            </w:r>
          </w:p>
        </w:tc>
        <w:tc>
          <w:tcPr>
            <w:tcW w:w="1553" w:type="dxa"/>
            <w:noWrap w:val="0"/>
            <w:vAlign w:val="center"/>
          </w:tcPr>
          <w:p>
            <w:pPr>
              <w:pStyle w:val="18"/>
            </w:pPr>
            <w:r>
              <w:t>二级指标</w:t>
            </w:r>
          </w:p>
        </w:tc>
        <w:tc>
          <w:tcPr>
            <w:tcW w:w="1553" w:type="dxa"/>
            <w:noWrap w:val="0"/>
            <w:vAlign w:val="center"/>
          </w:tcPr>
          <w:p>
            <w:pPr>
              <w:pStyle w:val="18"/>
            </w:pPr>
            <w:r>
              <w:t>三级指标</w:t>
            </w:r>
          </w:p>
        </w:tc>
        <w:tc>
          <w:tcPr>
            <w:tcW w:w="2518" w:type="dxa"/>
            <w:noWrap w:val="0"/>
            <w:vAlign w:val="center"/>
          </w:tcPr>
          <w:p>
            <w:pPr>
              <w:pStyle w:val="18"/>
            </w:pPr>
            <w:r>
              <w:t>绩效指标描述</w:t>
            </w:r>
          </w:p>
        </w:tc>
        <w:tc>
          <w:tcPr>
            <w:tcW w:w="1470" w:type="dxa"/>
            <w:noWrap w:val="0"/>
            <w:vAlign w:val="center"/>
          </w:tcPr>
          <w:p>
            <w:pPr>
              <w:pStyle w:val="18"/>
            </w:pPr>
            <w:r>
              <w:t>指标值</w:t>
            </w:r>
          </w:p>
        </w:tc>
        <w:tc>
          <w:tcPr>
            <w:tcW w:w="2225"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4171" w:type="dxa"/>
            <w:vMerge w:val="restart"/>
            <w:noWrap w:val="0"/>
            <w:vAlign w:val="center"/>
          </w:tcPr>
          <w:p>
            <w:pPr>
              <w:pStyle w:val="21"/>
            </w:pPr>
            <w:r>
              <w:t>产出指标</w:t>
            </w:r>
          </w:p>
        </w:tc>
        <w:tc>
          <w:tcPr>
            <w:tcW w:w="1553" w:type="dxa"/>
            <w:noWrap w:val="0"/>
            <w:vAlign w:val="center"/>
          </w:tcPr>
          <w:p>
            <w:pPr>
              <w:pStyle w:val="20"/>
              <w:jc w:val="center"/>
            </w:pPr>
            <w:r>
              <w:t>数量指标</w:t>
            </w:r>
          </w:p>
        </w:tc>
        <w:tc>
          <w:tcPr>
            <w:tcW w:w="1553" w:type="dxa"/>
            <w:noWrap w:val="0"/>
            <w:vAlign w:val="center"/>
          </w:tcPr>
          <w:p>
            <w:pPr>
              <w:pStyle w:val="20"/>
              <w:jc w:val="center"/>
            </w:pPr>
            <w:r>
              <w:t>组织开展宣传活动次数</w:t>
            </w:r>
          </w:p>
        </w:tc>
        <w:tc>
          <w:tcPr>
            <w:tcW w:w="2518" w:type="dxa"/>
            <w:noWrap w:val="0"/>
            <w:vAlign w:val="center"/>
          </w:tcPr>
          <w:p>
            <w:pPr>
              <w:pStyle w:val="20"/>
              <w:jc w:val="center"/>
            </w:pPr>
            <w:r>
              <w:t>组织开展宣传活动次数</w:t>
            </w:r>
          </w:p>
        </w:tc>
        <w:tc>
          <w:tcPr>
            <w:tcW w:w="1470" w:type="dxa"/>
            <w:noWrap w:val="0"/>
            <w:vAlign w:val="center"/>
          </w:tcPr>
          <w:p>
            <w:pPr>
              <w:pStyle w:val="20"/>
              <w:jc w:val="center"/>
            </w:pPr>
            <w:r>
              <w:t>≥2次</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4171" w:type="dxa"/>
            <w:vMerge w:val="continue"/>
            <w:noWrap w:val="0"/>
            <w:vAlign w:val="center"/>
          </w:tcPr>
          <w:p/>
        </w:tc>
        <w:tc>
          <w:tcPr>
            <w:tcW w:w="1553" w:type="dxa"/>
            <w:noWrap w:val="0"/>
            <w:vAlign w:val="center"/>
          </w:tcPr>
          <w:p>
            <w:pPr>
              <w:pStyle w:val="20"/>
              <w:jc w:val="center"/>
            </w:pPr>
            <w:r>
              <w:t>质量指标</w:t>
            </w:r>
          </w:p>
        </w:tc>
        <w:tc>
          <w:tcPr>
            <w:tcW w:w="1553" w:type="dxa"/>
            <w:noWrap w:val="0"/>
            <w:vAlign w:val="center"/>
          </w:tcPr>
          <w:p>
            <w:pPr>
              <w:pStyle w:val="20"/>
              <w:jc w:val="center"/>
            </w:pPr>
            <w:r>
              <w:t>宣传、活动区域覆盖率</w:t>
            </w:r>
          </w:p>
        </w:tc>
        <w:tc>
          <w:tcPr>
            <w:tcW w:w="2518" w:type="dxa"/>
            <w:noWrap w:val="0"/>
            <w:vAlign w:val="center"/>
          </w:tcPr>
          <w:p>
            <w:pPr>
              <w:pStyle w:val="20"/>
              <w:jc w:val="center"/>
            </w:pPr>
            <w:r>
              <w:t>宣传、活动区域覆盖率</w:t>
            </w:r>
          </w:p>
        </w:tc>
        <w:tc>
          <w:tcPr>
            <w:tcW w:w="1470" w:type="dxa"/>
            <w:noWrap w:val="0"/>
            <w:vAlign w:val="center"/>
          </w:tcPr>
          <w:p>
            <w:pPr>
              <w:pStyle w:val="20"/>
              <w:jc w:val="center"/>
            </w:pPr>
            <w:r>
              <w:t>≥90%</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4171" w:type="dxa"/>
            <w:vMerge w:val="continue"/>
            <w:noWrap w:val="0"/>
            <w:vAlign w:val="center"/>
          </w:tcPr>
          <w:p/>
        </w:tc>
        <w:tc>
          <w:tcPr>
            <w:tcW w:w="1553" w:type="dxa"/>
            <w:noWrap w:val="0"/>
            <w:vAlign w:val="center"/>
          </w:tcPr>
          <w:p>
            <w:pPr>
              <w:pStyle w:val="20"/>
              <w:jc w:val="center"/>
            </w:pPr>
            <w:r>
              <w:t>时效指标</w:t>
            </w:r>
          </w:p>
        </w:tc>
        <w:tc>
          <w:tcPr>
            <w:tcW w:w="1553" w:type="dxa"/>
            <w:noWrap w:val="0"/>
            <w:vAlign w:val="center"/>
          </w:tcPr>
          <w:p>
            <w:pPr>
              <w:pStyle w:val="20"/>
              <w:jc w:val="center"/>
            </w:pPr>
            <w:r>
              <w:t>工作任务完成及时率</w:t>
            </w:r>
          </w:p>
        </w:tc>
        <w:tc>
          <w:tcPr>
            <w:tcW w:w="2518" w:type="dxa"/>
            <w:noWrap w:val="0"/>
            <w:vAlign w:val="center"/>
          </w:tcPr>
          <w:p>
            <w:pPr>
              <w:pStyle w:val="20"/>
              <w:jc w:val="center"/>
            </w:pPr>
            <w:r>
              <w:t>工作任务完成及时率</w:t>
            </w:r>
          </w:p>
        </w:tc>
        <w:tc>
          <w:tcPr>
            <w:tcW w:w="1470" w:type="dxa"/>
            <w:noWrap w:val="0"/>
            <w:vAlign w:val="center"/>
          </w:tcPr>
          <w:p>
            <w:pPr>
              <w:pStyle w:val="20"/>
              <w:jc w:val="center"/>
            </w:pPr>
            <w:r>
              <w:t>≥95%</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4171" w:type="dxa"/>
            <w:vMerge w:val="continue"/>
            <w:noWrap w:val="0"/>
            <w:vAlign w:val="center"/>
          </w:tcPr>
          <w:p/>
        </w:tc>
        <w:tc>
          <w:tcPr>
            <w:tcW w:w="1553" w:type="dxa"/>
            <w:noWrap w:val="0"/>
            <w:vAlign w:val="center"/>
          </w:tcPr>
          <w:p>
            <w:pPr>
              <w:pStyle w:val="20"/>
              <w:jc w:val="center"/>
            </w:pPr>
            <w:r>
              <w:t>成本指标</w:t>
            </w:r>
          </w:p>
        </w:tc>
        <w:tc>
          <w:tcPr>
            <w:tcW w:w="1553" w:type="dxa"/>
            <w:noWrap w:val="0"/>
            <w:vAlign w:val="center"/>
          </w:tcPr>
          <w:p>
            <w:pPr>
              <w:pStyle w:val="20"/>
              <w:jc w:val="center"/>
            </w:pPr>
            <w:r>
              <w:t>成本控制</w:t>
            </w:r>
          </w:p>
        </w:tc>
        <w:tc>
          <w:tcPr>
            <w:tcW w:w="2518" w:type="dxa"/>
            <w:noWrap w:val="0"/>
            <w:vAlign w:val="center"/>
          </w:tcPr>
          <w:p>
            <w:pPr>
              <w:pStyle w:val="20"/>
              <w:jc w:val="center"/>
            </w:pPr>
            <w:r>
              <w:t>成本控制</w:t>
            </w:r>
          </w:p>
        </w:tc>
        <w:tc>
          <w:tcPr>
            <w:tcW w:w="1470" w:type="dxa"/>
            <w:noWrap w:val="0"/>
            <w:vAlign w:val="center"/>
          </w:tcPr>
          <w:p>
            <w:pPr>
              <w:pStyle w:val="20"/>
              <w:jc w:val="center"/>
            </w:pPr>
            <w:r>
              <w:t>≤1万元</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trPr>
        <w:tc>
          <w:tcPr>
            <w:tcW w:w="4171" w:type="dxa"/>
            <w:noWrap w:val="0"/>
            <w:vAlign w:val="center"/>
          </w:tcPr>
          <w:p>
            <w:pPr>
              <w:pStyle w:val="21"/>
            </w:pPr>
            <w:r>
              <w:t>效益指标</w:t>
            </w:r>
          </w:p>
        </w:tc>
        <w:tc>
          <w:tcPr>
            <w:tcW w:w="1553" w:type="dxa"/>
            <w:noWrap w:val="0"/>
            <w:vAlign w:val="center"/>
          </w:tcPr>
          <w:p>
            <w:pPr>
              <w:pStyle w:val="20"/>
              <w:jc w:val="center"/>
            </w:pPr>
            <w:r>
              <w:t>社会效益指标</w:t>
            </w:r>
          </w:p>
        </w:tc>
        <w:tc>
          <w:tcPr>
            <w:tcW w:w="1553" w:type="dxa"/>
            <w:noWrap w:val="0"/>
            <w:vAlign w:val="center"/>
          </w:tcPr>
          <w:p>
            <w:pPr>
              <w:pStyle w:val="20"/>
              <w:jc w:val="center"/>
            </w:pPr>
            <w:r>
              <w:t>工作完成率</w:t>
            </w:r>
          </w:p>
        </w:tc>
        <w:tc>
          <w:tcPr>
            <w:tcW w:w="2518" w:type="dxa"/>
            <w:noWrap w:val="0"/>
            <w:vAlign w:val="center"/>
          </w:tcPr>
          <w:p>
            <w:pPr>
              <w:pStyle w:val="20"/>
              <w:jc w:val="center"/>
            </w:pPr>
            <w:r>
              <w:t>工作完成率</w:t>
            </w:r>
          </w:p>
        </w:tc>
        <w:tc>
          <w:tcPr>
            <w:tcW w:w="1470" w:type="dxa"/>
            <w:noWrap w:val="0"/>
            <w:vAlign w:val="center"/>
          </w:tcPr>
          <w:p>
            <w:pPr>
              <w:pStyle w:val="20"/>
              <w:jc w:val="center"/>
            </w:pPr>
            <w:r>
              <w:t>≥95%</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rPr>
        <w:tc>
          <w:tcPr>
            <w:tcW w:w="4171" w:type="dxa"/>
            <w:noWrap w:val="0"/>
            <w:vAlign w:val="center"/>
          </w:tcPr>
          <w:p>
            <w:pPr>
              <w:pStyle w:val="21"/>
            </w:pPr>
            <w:r>
              <w:t>满意度指标</w:t>
            </w:r>
          </w:p>
        </w:tc>
        <w:tc>
          <w:tcPr>
            <w:tcW w:w="1553" w:type="dxa"/>
            <w:noWrap w:val="0"/>
            <w:vAlign w:val="center"/>
          </w:tcPr>
          <w:p>
            <w:pPr>
              <w:pStyle w:val="20"/>
              <w:jc w:val="center"/>
            </w:pPr>
            <w:r>
              <w:t>服务对象满意度指标</w:t>
            </w:r>
          </w:p>
        </w:tc>
        <w:tc>
          <w:tcPr>
            <w:tcW w:w="1553" w:type="dxa"/>
            <w:noWrap w:val="0"/>
            <w:vAlign w:val="center"/>
          </w:tcPr>
          <w:p>
            <w:pPr>
              <w:pStyle w:val="20"/>
              <w:jc w:val="center"/>
            </w:pPr>
            <w:r>
              <w:t>服务对象满意度</w:t>
            </w:r>
          </w:p>
        </w:tc>
        <w:tc>
          <w:tcPr>
            <w:tcW w:w="2518" w:type="dxa"/>
            <w:noWrap w:val="0"/>
            <w:vAlign w:val="center"/>
          </w:tcPr>
          <w:p>
            <w:pPr>
              <w:pStyle w:val="20"/>
              <w:jc w:val="center"/>
            </w:pPr>
            <w:r>
              <w:t>服务对象满意度</w:t>
            </w:r>
          </w:p>
        </w:tc>
        <w:tc>
          <w:tcPr>
            <w:tcW w:w="1470" w:type="dxa"/>
            <w:noWrap w:val="0"/>
            <w:vAlign w:val="center"/>
          </w:tcPr>
          <w:p>
            <w:pPr>
              <w:pStyle w:val="20"/>
              <w:jc w:val="center"/>
            </w:pPr>
            <w:r>
              <w:t>≥95%</w:t>
            </w:r>
          </w:p>
        </w:tc>
        <w:tc>
          <w:tcPr>
            <w:tcW w:w="2225"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bookmarkStart w:id="17" w:name="_Toc_4_4_0000000008"/>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hint="eastAsia" w:ascii="方正仿宋_GBK" w:hAnsi="方正仿宋_GBK" w:eastAsia="方正仿宋_GBK" w:cs="方正仿宋_GBK"/>
          <w:b/>
          <w:bCs/>
          <w:color w:val="000000"/>
          <w:sz w:val="28"/>
          <w:lang w:val="en-US" w:eastAsia="zh-CN"/>
        </w:rPr>
      </w:pPr>
    </w:p>
    <w:p>
      <w:pPr>
        <w:numPr>
          <w:ilvl w:val="0"/>
          <w:numId w:val="0"/>
        </w:numPr>
        <w:spacing w:before="0" w:after="0"/>
        <w:ind w:firstLine="560" w:firstLineChars="200"/>
        <w:jc w:val="left"/>
        <w:outlineLvl w:val="3"/>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9、</w:t>
      </w:r>
      <w:r>
        <w:rPr>
          <w:rFonts w:ascii="方正仿宋_GBK" w:hAnsi="方正仿宋_GBK" w:eastAsia="方正仿宋_GBK" w:cs="方正仿宋_GBK"/>
          <w:b/>
          <w:bCs/>
          <w:color w:val="000000"/>
          <w:sz w:val="28"/>
        </w:rPr>
        <w:t>安全生产培训经费</w:t>
      </w:r>
    </w:p>
    <w:p>
      <w:pPr>
        <w:numPr>
          <w:ilvl w:val="0"/>
          <w:numId w:val="0"/>
        </w:numPr>
        <w:spacing w:before="0" w:after="0"/>
        <w:ind w:firstLine="560" w:firstLineChars="200"/>
        <w:jc w:val="left"/>
        <w:outlineLvl w:val="3"/>
        <w:rPr>
          <w:b/>
          <w:bCs/>
        </w:rPr>
      </w:pPr>
      <w:r>
        <w:rPr>
          <w:rFonts w:ascii="方正仿宋_GBK" w:hAnsi="方正仿宋_GBK" w:eastAsia="方正仿宋_GBK" w:cs="方正仿宋_GBK"/>
          <w:b/>
          <w:bCs/>
          <w:color w:val="000000"/>
          <w:sz w:val="28"/>
        </w:rPr>
        <w:t>绩效目标表</w:t>
      </w:r>
      <w:bookmarkEnd w:id="17"/>
    </w:p>
    <w:p>
      <w:pPr>
        <w:ind w:firstLine="560"/>
        <w:rPr>
          <w:rFonts w:ascii="方正仿宋_GBK" w:hAnsi="方正仿宋_GBK" w:eastAsia="方正仿宋_GBK" w:cs="方正仿宋_GBK"/>
          <w:b/>
          <w:color w:val="000000"/>
          <w:sz w:val="28"/>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22"/>
        <w:gridCol w:w="84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22" w:type="dxa"/>
            <w:noWrap w:val="0"/>
            <w:vAlign w:val="center"/>
          </w:tcPr>
          <w:p>
            <w:pPr>
              <w:pStyle w:val="18"/>
            </w:pPr>
            <w:r>
              <w:t>绩效目标</w:t>
            </w:r>
          </w:p>
        </w:tc>
        <w:tc>
          <w:tcPr>
            <w:tcW w:w="8490" w:type="dxa"/>
            <w:noWrap w:val="0"/>
            <w:vAlign w:val="center"/>
          </w:tcPr>
          <w:p>
            <w:pPr>
              <w:pStyle w:val="20"/>
            </w:pPr>
            <w:r>
              <w:t>1.加强安全生产知识培训，提升安全生产意识。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40"/>
        <w:gridCol w:w="1815"/>
        <w:gridCol w:w="2277"/>
        <w:gridCol w:w="2298"/>
        <w:gridCol w:w="1095"/>
        <w:gridCol w:w="22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blHeader/>
          <w:jc w:val="center"/>
        </w:trPr>
        <w:tc>
          <w:tcPr>
            <w:tcW w:w="3640" w:type="dxa"/>
            <w:noWrap w:val="0"/>
            <w:vAlign w:val="center"/>
          </w:tcPr>
          <w:p>
            <w:pPr>
              <w:pStyle w:val="18"/>
            </w:pPr>
            <w:r>
              <w:t>一级指标</w:t>
            </w:r>
          </w:p>
        </w:tc>
        <w:tc>
          <w:tcPr>
            <w:tcW w:w="1815" w:type="dxa"/>
            <w:noWrap w:val="0"/>
            <w:vAlign w:val="center"/>
          </w:tcPr>
          <w:p>
            <w:pPr>
              <w:pStyle w:val="18"/>
            </w:pPr>
            <w:r>
              <w:t>二级指标</w:t>
            </w:r>
          </w:p>
        </w:tc>
        <w:tc>
          <w:tcPr>
            <w:tcW w:w="2277" w:type="dxa"/>
            <w:noWrap w:val="0"/>
            <w:vAlign w:val="center"/>
          </w:tcPr>
          <w:p>
            <w:pPr>
              <w:pStyle w:val="18"/>
            </w:pPr>
            <w:r>
              <w:t>三级指标</w:t>
            </w:r>
          </w:p>
        </w:tc>
        <w:tc>
          <w:tcPr>
            <w:tcW w:w="2298" w:type="dxa"/>
            <w:noWrap w:val="0"/>
            <w:vAlign w:val="center"/>
          </w:tcPr>
          <w:p>
            <w:pPr>
              <w:pStyle w:val="18"/>
            </w:pPr>
            <w:r>
              <w:t>绩效指标描述</w:t>
            </w:r>
          </w:p>
        </w:tc>
        <w:tc>
          <w:tcPr>
            <w:tcW w:w="1095" w:type="dxa"/>
            <w:noWrap w:val="0"/>
            <w:vAlign w:val="center"/>
          </w:tcPr>
          <w:p>
            <w:pPr>
              <w:pStyle w:val="18"/>
            </w:pPr>
            <w:r>
              <w:t>指标值</w:t>
            </w:r>
          </w:p>
        </w:tc>
        <w:tc>
          <w:tcPr>
            <w:tcW w:w="2272"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3640" w:type="dxa"/>
            <w:vMerge w:val="restart"/>
            <w:noWrap w:val="0"/>
            <w:vAlign w:val="center"/>
          </w:tcPr>
          <w:p>
            <w:pPr>
              <w:pStyle w:val="21"/>
            </w:pPr>
            <w:r>
              <w:t>产出指标</w:t>
            </w:r>
          </w:p>
        </w:tc>
        <w:tc>
          <w:tcPr>
            <w:tcW w:w="1815" w:type="dxa"/>
            <w:noWrap w:val="0"/>
            <w:vAlign w:val="center"/>
          </w:tcPr>
          <w:p>
            <w:pPr>
              <w:pStyle w:val="20"/>
              <w:jc w:val="center"/>
            </w:pPr>
            <w:r>
              <w:t>数量指标</w:t>
            </w:r>
          </w:p>
        </w:tc>
        <w:tc>
          <w:tcPr>
            <w:tcW w:w="2277" w:type="dxa"/>
            <w:noWrap w:val="0"/>
            <w:vAlign w:val="center"/>
          </w:tcPr>
          <w:p>
            <w:pPr>
              <w:pStyle w:val="20"/>
              <w:jc w:val="center"/>
            </w:pPr>
            <w:r>
              <w:t>培训人数</w:t>
            </w:r>
          </w:p>
        </w:tc>
        <w:tc>
          <w:tcPr>
            <w:tcW w:w="2298" w:type="dxa"/>
            <w:noWrap w:val="0"/>
            <w:vAlign w:val="center"/>
          </w:tcPr>
          <w:p>
            <w:pPr>
              <w:pStyle w:val="20"/>
              <w:jc w:val="center"/>
            </w:pPr>
            <w:r>
              <w:t>培训人数</w:t>
            </w:r>
          </w:p>
        </w:tc>
        <w:tc>
          <w:tcPr>
            <w:tcW w:w="1095" w:type="dxa"/>
            <w:noWrap w:val="0"/>
            <w:vAlign w:val="center"/>
          </w:tcPr>
          <w:p>
            <w:pPr>
              <w:pStyle w:val="20"/>
              <w:jc w:val="center"/>
            </w:pPr>
            <w:r>
              <w:t>≥100人次</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3640" w:type="dxa"/>
            <w:vMerge w:val="continue"/>
            <w:noWrap w:val="0"/>
            <w:vAlign w:val="center"/>
          </w:tcPr>
          <w:p/>
        </w:tc>
        <w:tc>
          <w:tcPr>
            <w:tcW w:w="1815" w:type="dxa"/>
            <w:noWrap w:val="0"/>
            <w:vAlign w:val="center"/>
          </w:tcPr>
          <w:p>
            <w:pPr>
              <w:pStyle w:val="20"/>
              <w:jc w:val="center"/>
            </w:pPr>
            <w:r>
              <w:t>质量指标</w:t>
            </w:r>
          </w:p>
        </w:tc>
        <w:tc>
          <w:tcPr>
            <w:tcW w:w="2277" w:type="dxa"/>
            <w:noWrap w:val="0"/>
            <w:vAlign w:val="center"/>
          </w:tcPr>
          <w:p>
            <w:pPr>
              <w:pStyle w:val="20"/>
              <w:jc w:val="center"/>
            </w:pPr>
            <w:r>
              <w:t>培训内容的掌握程度</w:t>
            </w:r>
          </w:p>
        </w:tc>
        <w:tc>
          <w:tcPr>
            <w:tcW w:w="2298" w:type="dxa"/>
            <w:noWrap w:val="0"/>
            <w:vAlign w:val="center"/>
          </w:tcPr>
          <w:p>
            <w:pPr>
              <w:pStyle w:val="20"/>
              <w:jc w:val="center"/>
            </w:pPr>
            <w:r>
              <w:t>培训内容的掌握程度</w:t>
            </w:r>
          </w:p>
        </w:tc>
        <w:tc>
          <w:tcPr>
            <w:tcW w:w="1095" w:type="dxa"/>
            <w:noWrap w:val="0"/>
            <w:vAlign w:val="center"/>
          </w:tcPr>
          <w:p>
            <w:pPr>
              <w:pStyle w:val="20"/>
              <w:jc w:val="center"/>
            </w:pPr>
            <w:r>
              <w:t>≥90%</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3640" w:type="dxa"/>
            <w:vMerge w:val="continue"/>
            <w:noWrap w:val="0"/>
            <w:vAlign w:val="center"/>
          </w:tcPr>
          <w:p/>
        </w:tc>
        <w:tc>
          <w:tcPr>
            <w:tcW w:w="1815" w:type="dxa"/>
            <w:noWrap w:val="0"/>
            <w:vAlign w:val="center"/>
          </w:tcPr>
          <w:p>
            <w:pPr>
              <w:pStyle w:val="20"/>
              <w:jc w:val="center"/>
            </w:pPr>
            <w:r>
              <w:t>时效指标</w:t>
            </w:r>
          </w:p>
        </w:tc>
        <w:tc>
          <w:tcPr>
            <w:tcW w:w="2277" w:type="dxa"/>
            <w:noWrap w:val="0"/>
            <w:vAlign w:val="center"/>
          </w:tcPr>
          <w:p>
            <w:pPr>
              <w:pStyle w:val="20"/>
              <w:jc w:val="center"/>
            </w:pPr>
            <w:r>
              <w:t>培训完成的及时率</w:t>
            </w:r>
          </w:p>
        </w:tc>
        <w:tc>
          <w:tcPr>
            <w:tcW w:w="2298" w:type="dxa"/>
            <w:noWrap w:val="0"/>
            <w:vAlign w:val="center"/>
          </w:tcPr>
          <w:p>
            <w:pPr>
              <w:pStyle w:val="20"/>
              <w:jc w:val="center"/>
            </w:pPr>
            <w:r>
              <w:t>培训完成的及时率</w:t>
            </w:r>
          </w:p>
        </w:tc>
        <w:tc>
          <w:tcPr>
            <w:tcW w:w="1095" w:type="dxa"/>
            <w:noWrap w:val="0"/>
            <w:vAlign w:val="center"/>
          </w:tcPr>
          <w:p>
            <w:pPr>
              <w:pStyle w:val="20"/>
              <w:jc w:val="center"/>
            </w:pPr>
            <w:r>
              <w:t>≥95%</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3640" w:type="dxa"/>
            <w:vMerge w:val="continue"/>
            <w:noWrap w:val="0"/>
            <w:vAlign w:val="center"/>
          </w:tcPr>
          <w:p/>
        </w:tc>
        <w:tc>
          <w:tcPr>
            <w:tcW w:w="1815" w:type="dxa"/>
            <w:noWrap w:val="0"/>
            <w:vAlign w:val="center"/>
          </w:tcPr>
          <w:p>
            <w:pPr>
              <w:pStyle w:val="20"/>
              <w:jc w:val="center"/>
            </w:pPr>
            <w:r>
              <w:t>成本指标</w:t>
            </w:r>
          </w:p>
        </w:tc>
        <w:tc>
          <w:tcPr>
            <w:tcW w:w="2277" w:type="dxa"/>
            <w:noWrap w:val="0"/>
            <w:vAlign w:val="center"/>
          </w:tcPr>
          <w:p>
            <w:pPr>
              <w:pStyle w:val="20"/>
              <w:jc w:val="center"/>
            </w:pPr>
            <w:r>
              <w:t>成本控制</w:t>
            </w:r>
          </w:p>
        </w:tc>
        <w:tc>
          <w:tcPr>
            <w:tcW w:w="2298" w:type="dxa"/>
            <w:noWrap w:val="0"/>
            <w:vAlign w:val="center"/>
          </w:tcPr>
          <w:p>
            <w:pPr>
              <w:pStyle w:val="20"/>
              <w:jc w:val="center"/>
            </w:pPr>
            <w:r>
              <w:t>成本控制</w:t>
            </w:r>
          </w:p>
        </w:tc>
        <w:tc>
          <w:tcPr>
            <w:tcW w:w="1095" w:type="dxa"/>
            <w:noWrap w:val="0"/>
            <w:vAlign w:val="center"/>
          </w:tcPr>
          <w:p>
            <w:pPr>
              <w:pStyle w:val="20"/>
              <w:jc w:val="center"/>
            </w:pPr>
            <w:r>
              <w:t>≤1万元</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3640" w:type="dxa"/>
            <w:noWrap w:val="0"/>
            <w:vAlign w:val="center"/>
          </w:tcPr>
          <w:p>
            <w:pPr>
              <w:pStyle w:val="21"/>
            </w:pPr>
            <w:r>
              <w:t>效益指标</w:t>
            </w:r>
          </w:p>
        </w:tc>
        <w:tc>
          <w:tcPr>
            <w:tcW w:w="1815" w:type="dxa"/>
            <w:noWrap w:val="0"/>
            <w:vAlign w:val="center"/>
          </w:tcPr>
          <w:p>
            <w:pPr>
              <w:pStyle w:val="20"/>
              <w:jc w:val="center"/>
            </w:pPr>
            <w:r>
              <w:t>社会效益指标</w:t>
            </w:r>
          </w:p>
        </w:tc>
        <w:tc>
          <w:tcPr>
            <w:tcW w:w="2277" w:type="dxa"/>
            <w:noWrap w:val="0"/>
            <w:vAlign w:val="center"/>
          </w:tcPr>
          <w:p>
            <w:pPr>
              <w:pStyle w:val="20"/>
              <w:jc w:val="center"/>
            </w:pPr>
            <w:r>
              <w:t>降低事故发生率</w:t>
            </w:r>
          </w:p>
        </w:tc>
        <w:tc>
          <w:tcPr>
            <w:tcW w:w="2298" w:type="dxa"/>
            <w:noWrap w:val="0"/>
            <w:vAlign w:val="center"/>
          </w:tcPr>
          <w:p>
            <w:pPr>
              <w:pStyle w:val="20"/>
              <w:jc w:val="center"/>
            </w:pPr>
            <w:r>
              <w:t>降低事故发生率</w:t>
            </w:r>
          </w:p>
        </w:tc>
        <w:tc>
          <w:tcPr>
            <w:tcW w:w="1095" w:type="dxa"/>
            <w:noWrap w:val="0"/>
            <w:vAlign w:val="center"/>
          </w:tcPr>
          <w:p>
            <w:pPr>
              <w:pStyle w:val="20"/>
              <w:jc w:val="center"/>
            </w:pPr>
            <w:r>
              <w:t>≥90%</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3640" w:type="dxa"/>
            <w:noWrap w:val="0"/>
            <w:vAlign w:val="center"/>
          </w:tcPr>
          <w:p>
            <w:pPr>
              <w:pStyle w:val="21"/>
            </w:pPr>
            <w:r>
              <w:t>满意度指标</w:t>
            </w:r>
          </w:p>
        </w:tc>
        <w:tc>
          <w:tcPr>
            <w:tcW w:w="1815" w:type="dxa"/>
            <w:noWrap w:val="0"/>
            <w:vAlign w:val="center"/>
          </w:tcPr>
          <w:p>
            <w:pPr>
              <w:pStyle w:val="20"/>
              <w:jc w:val="center"/>
            </w:pPr>
            <w:r>
              <w:t>服务对象满意度指标</w:t>
            </w:r>
          </w:p>
        </w:tc>
        <w:tc>
          <w:tcPr>
            <w:tcW w:w="2277" w:type="dxa"/>
            <w:noWrap w:val="0"/>
            <w:vAlign w:val="center"/>
          </w:tcPr>
          <w:p>
            <w:pPr>
              <w:pStyle w:val="20"/>
              <w:jc w:val="center"/>
            </w:pPr>
            <w:r>
              <w:t>服务对象满意度</w:t>
            </w:r>
          </w:p>
        </w:tc>
        <w:tc>
          <w:tcPr>
            <w:tcW w:w="2298" w:type="dxa"/>
            <w:noWrap w:val="0"/>
            <w:vAlign w:val="center"/>
          </w:tcPr>
          <w:p>
            <w:pPr>
              <w:pStyle w:val="20"/>
              <w:jc w:val="center"/>
            </w:pPr>
            <w:r>
              <w:t>服务对象满意度</w:t>
            </w:r>
          </w:p>
        </w:tc>
        <w:tc>
          <w:tcPr>
            <w:tcW w:w="1095" w:type="dxa"/>
            <w:noWrap w:val="0"/>
            <w:vAlign w:val="center"/>
          </w:tcPr>
          <w:p>
            <w:pPr>
              <w:pStyle w:val="20"/>
              <w:jc w:val="center"/>
            </w:pPr>
            <w:r>
              <w:t>≥90%</w:t>
            </w:r>
          </w:p>
        </w:tc>
        <w:tc>
          <w:tcPr>
            <w:tcW w:w="2272"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、安全生产事故举报奖励经</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1.用于支付安全生产事故举报线索费。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奖励人次</w:t>
            </w:r>
          </w:p>
        </w:tc>
        <w:tc>
          <w:tcPr>
            <w:tcW w:w="2835" w:type="dxa"/>
            <w:noWrap w:val="0"/>
            <w:vAlign w:val="center"/>
          </w:tcPr>
          <w:p>
            <w:pPr>
              <w:pStyle w:val="20"/>
              <w:jc w:val="center"/>
            </w:pPr>
            <w:r>
              <w:t>奖励人次</w:t>
            </w:r>
          </w:p>
        </w:tc>
        <w:tc>
          <w:tcPr>
            <w:tcW w:w="2551" w:type="dxa"/>
            <w:noWrap w:val="0"/>
            <w:vAlign w:val="center"/>
          </w:tcPr>
          <w:p>
            <w:pPr>
              <w:pStyle w:val="20"/>
              <w:jc w:val="center"/>
            </w:pPr>
            <w:r>
              <w:t>≥1次</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举报线索的采纳率</w:t>
            </w:r>
          </w:p>
        </w:tc>
        <w:tc>
          <w:tcPr>
            <w:tcW w:w="2835" w:type="dxa"/>
            <w:noWrap w:val="0"/>
            <w:vAlign w:val="center"/>
          </w:tcPr>
          <w:p>
            <w:pPr>
              <w:pStyle w:val="20"/>
              <w:jc w:val="center"/>
            </w:pPr>
            <w:r>
              <w:t>举报线索的采纳率</w:t>
            </w:r>
          </w:p>
        </w:tc>
        <w:tc>
          <w:tcPr>
            <w:tcW w:w="2551" w:type="dxa"/>
            <w:noWrap w:val="0"/>
            <w:vAlign w:val="center"/>
          </w:tcPr>
          <w:p>
            <w:pPr>
              <w:pStyle w:val="20"/>
              <w:jc w:val="center"/>
            </w:pPr>
            <w:r>
              <w:t>&gt;90%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举报线索处置及时率</w:t>
            </w:r>
          </w:p>
        </w:tc>
        <w:tc>
          <w:tcPr>
            <w:tcW w:w="2835" w:type="dxa"/>
            <w:noWrap w:val="0"/>
            <w:vAlign w:val="center"/>
          </w:tcPr>
          <w:p>
            <w:pPr>
              <w:pStyle w:val="20"/>
              <w:jc w:val="center"/>
            </w:pPr>
            <w:r>
              <w:t>举报线索处置及时率</w:t>
            </w:r>
          </w:p>
        </w:tc>
        <w:tc>
          <w:tcPr>
            <w:tcW w:w="2551" w:type="dxa"/>
            <w:noWrap w:val="0"/>
            <w:vAlign w:val="center"/>
          </w:tcPr>
          <w:p>
            <w:pPr>
              <w:pStyle w:val="20"/>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全县安全生产率</w:t>
            </w:r>
          </w:p>
        </w:tc>
        <w:tc>
          <w:tcPr>
            <w:tcW w:w="2835" w:type="dxa"/>
            <w:noWrap w:val="0"/>
            <w:vAlign w:val="center"/>
          </w:tcPr>
          <w:p>
            <w:pPr>
              <w:pStyle w:val="20"/>
              <w:jc w:val="center"/>
            </w:pPr>
            <w:r>
              <w:t>全县安全生产率</w:t>
            </w:r>
          </w:p>
        </w:tc>
        <w:tc>
          <w:tcPr>
            <w:tcW w:w="2551" w:type="dxa"/>
            <w:noWrap w:val="0"/>
            <w:vAlign w:val="center"/>
          </w:tcPr>
          <w:p>
            <w:pPr>
              <w:pStyle w:val="20"/>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举报群众满意度</w:t>
            </w:r>
          </w:p>
        </w:tc>
        <w:tc>
          <w:tcPr>
            <w:tcW w:w="2835" w:type="dxa"/>
            <w:noWrap w:val="0"/>
            <w:vAlign w:val="center"/>
          </w:tcPr>
          <w:p>
            <w:pPr>
              <w:pStyle w:val="20"/>
              <w:jc w:val="center"/>
            </w:pPr>
            <w:r>
              <w:t>举报群众满意度</w:t>
            </w:r>
          </w:p>
        </w:tc>
        <w:tc>
          <w:tcPr>
            <w:tcW w:w="2551" w:type="dxa"/>
            <w:noWrap w:val="0"/>
            <w:vAlign w:val="center"/>
          </w:tcPr>
          <w:p>
            <w:pPr>
              <w:pStyle w:val="20"/>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数量指标</w:t>
            </w:r>
          </w:p>
        </w:tc>
        <w:tc>
          <w:tcPr>
            <w:tcW w:w="2835" w:type="dxa"/>
            <w:noWrap w:val="0"/>
            <w:vAlign w:val="center"/>
          </w:tcPr>
          <w:p>
            <w:pPr>
              <w:pStyle w:val="20"/>
              <w:jc w:val="center"/>
            </w:pPr>
            <w:r>
              <w:t>奖励人次</w:t>
            </w:r>
          </w:p>
        </w:tc>
        <w:tc>
          <w:tcPr>
            <w:tcW w:w="2835" w:type="dxa"/>
            <w:noWrap w:val="0"/>
            <w:vAlign w:val="center"/>
          </w:tcPr>
          <w:p>
            <w:pPr>
              <w:pStyle w:val="20"/>
              <w:jc w:val="center"/>
            </w:pPr>
            <w:r>
              <w:t>奖励人次</w:t>
            </w:r>
          </w:p>
        </w:tc>
        <w:tc>
          <w:tcPr>
            <w:tcW w:w="2551" w:type="dxa"/>
            <w:noWrap w:val="0"/>
            <w:vAlign w:val="center"/>
          </w:tcPr>
          <w:p>
            <w:pPr>
              <w:pStyle w:val="20"/>
              <w:jc w:val="center"/>
            </w:pPr>
            <w:r>
              <w:t>≥1次</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举报线索的采纳率</w:t>
            </w:r>
          </w:p>
        </w:tc>
        <w:tc>
          <w:tcPr>
            <w:tcW w:w="2835" w:type="dxa"/>
            <w:noWrap w:val="0"/>
            <w:vAlign w:val="center"/>
          </w:tcPr>
          <w:p>
            <w:pPr>
              <w:pStyle w:val="20"/>
              <w:jc w:val="center"/>
            </w:pPr>
            <w:r>
              <w:t>举报线索的采纳率</w:t>
            </w:r>
          </w:p>
        </w:tc>
        <w:tc>
          <w:tcPr>
            <w:tcW w:w="2551" w:type="dxa"/>
            <w:noWrap w:val="0"/>
            <w:vAlign w:val="center"/>
          </w:tcPr>
          <w:p>
            <w:pPr>
              <w:pStyle w:val="20"/>
              <w:jc w:val="center"/>
            </w:pPr>
            <w:r>
              <w:t>&gt;90%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时效指标</w:t>
            </w:r>
          </w:p>
        </w:tc>
        <w:tc>
          <w:tcPr>
            <w:tcW w:w="2835" w:type="dxa"/>
            <w:noWrap w:val="0"/>
            <w:vAlign w:val="center"/>
          </w:tcPr>
          <w:p>
            <w:pPr>
              <w:pStyle w:val="20"/>
              <w:jc w:val="center"/>
            </w:pPr>
            <w:r>
              <w:t>举报线索处置及时率</w:t>
            </w:r>
          </w:p>
        </w:tc>
        <w:tc>
          <w:tcPr>
            <w:tcW w:w="2835" w:type="dxa"/>
            <w:noWrap w:val="0"/>
            <w:vAlign w:val="center"/>
          </w:tcPr>
          <w:p>
            <w:pPr>
              <w:pStyle w:val="20"/>
              <w:jc w:val="center"/>
            </w:pPr>
            <w:r>
              <w:t>举报线索处置及时率</w:t>
            </w:r>
          </w:p>
        </w:tc>
        <w:tc>
          <w:tcPr>
            <w:tcW w:w="2551" w:type="dxa"/>
            <w:noWrap w:val="0"/>
            <w:vAlign w:val="center"/>
          </w:tcPr>
          <w:p>
            <w:pPr>
              <w:pStyle w:val="20"/>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Pr>
        <w:sectPr>
          <w:pgSz w:w="16840" w:h="11900" w:orient="landscape"/>
          <w:pgMar w:top="1361" w:right="1020" w:bottom="1134" w:left="1020" w:header="720" w:footer="720" w:gutter="0"/>
          <w:pgNumType w:fmt="decimal"/>
          <w:cols w:space="720" w:num="1"/>
        </w:sect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、安全生产事故应急救援演练活动经费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1.组织开展应急救援演练，提升应急救援能力。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应急演练次数</w:t>
            </w:r>
          </w:p>
        </w:tc>
        <w:tc>
          <w:tcPr>
            <w:tcW w:w="2835" w:type="dxa"/>
            <w:noWrap w:val="0"/>
            <w:vAlign w:val="center"/>
          </w:tcPr>
          <w:p>
            <w:pPr>
              <w:pStyle w:val="20"/>
              <w:jc w:val="center"/>
            </w:pPr>
            <w:r>
              <w:t>应急演练次数</w:t>
            </w:r>
          </w:p>
        </w:tc>
        <w:tc>
          <w:tcPr>
            <w:tcW w:w="2551" w:type="dxa"/>
            <w:noWrap w:val="0"/>
            <w:vAlign w:val="center"/>
          </w:tcPr>
          <w:p>
            <w:pPr>
              <w:pStyle w:val="20"/>
              <w:jc w:val="center"/>
            </w:pPr>
            <w:r>
              <w:t>≥1次</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应急演练专家评估</w:t>
            </w:r>
          </w:p>
        </w:tc>
        <w:tc>
          <w:tcPr>
            <w:tcW w:w="2835" w:type="dxa"/>
            <w:noWrap w:val="0"/>
            <w:vAlign w:val="center"/>
          </w:tcPr>
          <w:p>
            <w:pPr>
              <w:pStyle w:val="20"/>
              <w:jc w:val="center"/>
            </w:pPr>
            <w:r>
              <w:t>应急演练专家评估</w:t>
            </w:r>
          </w:p>
        </w:tc>
        <w:tc>
          <w:tcPr>
            <w:tcW w:w="2551" w:type="dxa"/>
            <w:noWrap w:val="0"/>
            <w:vAlign w:val="center"/>
          </w:tcPr>
          <w:p>
            <w:pPr>
              <w:pStyle w:val="20"/>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开展应急演练情况</w:t>
            </w:r>
          </w:p>
        </w:tc>
        <w:tc>
          <w:tcPr>
            <w:tcW w:w="2835" w:type="dxa"/>
            <w:noWrap w:val="0"/>
            <w:vAlign w:val="center"/>
          </w:tcPr>
          <w:p>
            <w:pPr>
              <w:pStyle w:val="20"/>
              <w:jc w:val="center"/>
            </w:pPr>
            <w:r>
              <w:t>开展应急演练情况</w:t>
            </w:r>
          </w:p>
        </w:tc>
        <w:tc>
          <w:tcPr>
            <w:tcW w:w="2551" w:type="dxa"/>
            <w:noWrap w:val="0"/>
            <w:vAlign w:val="center"/>
          </w:tcPr>
          <w:p>
            <w:pPr>
              <w:pStyle w:val="20"/>
              <w:jc w:val="center"/>
            </w:pPr>
            <w:r>
              <w:t>1及时开展</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演练费用</w:t>
            </w:r>
          </w:p>
        </w:tc>
        <w:tc>
          <w:tcPr>
            <w:tcW w:w="2835" w:type="dxa"/>
            <w:noWrap w:val="0"/>
            <w:vAlign w:val="center"/>
          </w:tcPr>
          <w:p>
            <w:pPr>
              <w:pStyle w:val="20"/>
              <w:jc w:val="center"/>
            </w:pPr>
            <w:r>
              <w:t>演练费用</w:t>
            </w:r>
          </w:p>
        </w:tc>
        <w:tc>
          <w:tcPr>
            <w:tcW w:w="2551" w:type="dxa"/>
            <w:noWrap w:val="0"/>
            <w:vAlign w:val="center"/>
          </w:tcPr>
          <w:p>
            <w:pPr>
              <w:pStyle w:val="20"/>
              <w:jc w:val="center"/>
            </w:pPr>
            <w:r>
              <w:t>≤</w:t>
            </w:r>
            <w:r>
              <w:rPr>
                <w:rFonts w:hint="eastAsia"/>
                <w:lang w:val="en-US" w:eastAsia="zh-CN"/>
              </w:rPr>
              <w:t>3</w:t>
            </w:r>
            <w:r>
              <w:t>万元</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演练人员技能提升率</w:t>
            </w:r>
          </w:p>
        </w:tc>
        <w:tc>
          <w:tcPr>
            <w:tcW w:w="2835" w:type="dxa"/>
            <w:noWrap w:val="0"/>
            <w:vAlign w:val="center"/>
          </w:tcPr>
          <w:p>
            <w:pPr>
              <w:pStyle w:val="20"/>
              <w:jc w:val="center"/>
            </w:pPr>
            <w:r>
              <w:t>演练人员技能提升率</w:t>
            </w:r>
          </w:p>
        </w:tc>
        <w:tc>
          <w:tcPr>
            <w:tcW w:w="2551" w:type="dxa"/>
            <w:noWrap w:val="0"/>
            <w:vAlign w:val="center"/>
          </w:tcPr>
          <w:p>
            <w:pPr>
              <w:pStyle w:val="20"/>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参与演练人员的满意度</w:t>
            </w:r>
          </w:p>
        </w:tc>
        <w:tc>
          <w:tcPr>
            <w:tcW w:w="2835" w:type="dxa"/>
            <w:noWrap w:val="0"/>
            <w:vAlign w:val="center"/>
          </w:tcPr>
          <w:p>
            <w:pPr>
              <w:pStyle w:val="20"/>
              <w:jc w:val="center"/>
            </w:pPr>
            <w:r>
              <w:t>参与演练人员的满意度</w:t>
            </w:r>
          </w:p>
        </w:tc>
        <w:tc>
          <w:tcPr>
            <w:tcW w:w="2551" w:type="dxa"/>
            <w:noWrap w:val="0"/>
            <w:vAlign w:val="center"/>
          </w:tcPr>
          <w:p>
            <w:pPr>
              <w:pStyle w:val="20"/>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应急演练次数</w:t>
            </w:r>
          </w:p>
        </w:tc>
        <w:tc>
          <w:tcPr>
            <w:tcW w:w="2835" w:type="dxa"/>
            <w:noWrap w:val="0"/>
            <w:vAlign w:val="center"/>
          </w:tcPr>
          <w:p>
            <w:pPr>
              <w:pStyle w:val="20"/>
              <w:jc w:val="center"/>
            </w:pPr>
            <w:r>
              <w:t>应急演练次数</w:t>
            </w:r>
          </w:p>
        </w:tc>
        <w:tc>
          <w:tcPr>
            <w:tcW w:w="2551" w:type="dxa"/>
            <w:noWrap w:val="0"/>
            <w:vAlign w:val="center"/>
          </w:tcPr>
          <w:p>
            <w:pPr>
              <w:pStyle w:val="20"/>
              <w:jc w:val="center"/>
            </w:pPr>
            <w:r>
              <w:t>≥1次</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、安全生产专家咨询费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1.提高应急执法力度</w:t>
            </w:r>
            <w:r>
              <w:rPr>
                <w:rFonts w:hint="eastAsia"/>
                <w:lang w:val="en-US"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聘请专家次数</w:t>
            </w:r>
          </w:p>
        </w:tc>
        <w:tc>
          <w:tcPr>
            <w:tcW w:w="2835" w:type="dxa"/>
            <w:noWrap w:val="0"/>
            <w:vAlign w:val="center"/>
          </w:tcPr>
          <w:p>
            <w:pPr>
              <w:pStyle w:val="20"/>
              <w:jc w:val="center"/>
            </w:pPr>
            <w:r>
              <w:t>聘请专家次数</w:t>
            </w:r>
          </w:p>
        </w:tc>
        <w:tc>
          <w:tcPr>
            <w:tcW w:w="2551" w:type="dxa"/>
            <w:noWrap w:val="0"/>
            <w:vAlign w:val="center"/>
          </w:tcPr>
          <w:p>
            <w:pPr>
              <w:pStyle w:val="20"/>
              <w:jc w:val="center"/>
            </w:pPr>
            <w:r>
              <w:t>≥50人次</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选案准确率</w:t>
            </w:r>
          </w:p>
        </w:tc>
        <w:tc>
          <w:tcPr>
            <w:tcW w:w="2835" w:type="dxa"/>
            <w:noWrap w:val="0"/>
            <w:vAlign w:val="center"/>
          </w:tcPr>
          <w:p>
            <w:pPr>
              <w:pStyle w:val="20"/>
              <w:jc w:val="center"/>
            </w:pPr>
            <w:r>
              <w:t>选案准确率</w:t>
            </w:r>
          </w:p>
        </w:tc>
        <w:tc>
          <w:tcPr>
            <w:tcW w:w="2551" w:type="dxa"/>
            <w:noWrap w:val="0"/>
            <w:vAlign w:val="center"/>
          </w:tcPr>
          <w:p>
            <w:pPr>
              <w:pStyle w:val="20"/>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服务的完成度</w:t>
            </w:r>
          </w:p>
        </w:tc>
        <w:tc>
          <w:tcPr>
            <w:tcW w:w="2835" w:type="dxa"/>
            <w:noWrap w:val="0"/>
            <w:vAlign w:val="center"/>
          </w:tcPr>
          <w:p>
            <w:pPr>
              <w:pStyle w:val="20"/>
              <w:jc w:val="center"/>
            </w:pPr>
            <w:r>
              <w:t>服务的完成度</w:t>
            </w:r>
          </w:p>
        </w:tc>
        <w:tc>
          <w:tcPr>
            <w:tcW w:w="2551" w:type="dxa"/>
            <w:noWrap w:val="0"/>
            <w:vAlign w:val="center"/>
          </w:tcPr>
          <w:p>
            <w:pPr>
              <w:pStyle w:val="20"/>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w:t>
            </w:r>
            <w:r>
              <w:rPr>
                <w:rFonts w:hint="eastAsia"/>
                <w:lang w:val="en-US" w:eastAsia="zh-CN"/>
              </w:rPr>
              <w:t>3</w:t>
            </w:r>
            <w:r>
              <w:t>万元</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政策建议采纳率</w:t>
            </w:r>
          </w:p>
        </w:tc>
        <w:tc>
          <w:tcPr>
            <w:tcW w:w="2835" w:type="dxa"/>
            <w:noWrap w:val="0"/>
            <w:vAlign w:val="center"/>
          </w:tcPr>
          <w:p>
            <w:pPr>
              <w:pStyle w:val="20"/>
              <w:jc w:val="center"/>
            </w:pPr>
            <w:r>
              <w:t>政策建议采纳率</w:t>
            </w:r>
          </w:p>
        </w:tc>
        <w:tc>
          <w:tcPr>
            <w:tcW w:w="2551" w:type="dxa"/>
            <w:noWrap w:val="0"/>
            <w:vAlign w:val="center"/>
          </w:tcPr>
          <w:p>
            <w:pPr>
              <w:pStyle w:val="20"/>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满意率</w:t>
            </w:r>
          </w:p>
        </w:tc>
        <w:tc>
          <w:tcPr>
            <w:tcW w:w="2835" w:type="dxa"/>
            <w:noWrap w:val="0"/>
            <w:vAlign w:val="center"/>
          </w:tcPr>
          <w:p>
            <w:pPr>
              <w:pStyle w:val="20"/>
              <w:jc w:val="center"/>
            </w:pPr>
            <w:r>
              <w:t>满意率</w:t>
            </w:r>
          </w:p>
        </w:tc>
        <w:tc>
          <w:tcPr>
            <w:tcW w:w="2551" w:type="dxa"/>
            <w:noWrap w:val="0"/>
            <w:vAlign w:val="center"/>
          </w:tcPr>
          <w:p>
            <w:pPr>
              <w:pStyle w:val="20"/>
              <w:jc w:val="center"/>
            </w:pPr>
            <w:r>
              <w:t>≥90%</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聘请专家次数</w:t>
            </w:r>
          </w:p>
        </w:tc>
        <w:tc>
          <w:tcPr>
            <w:tcW w:w="2835" w:type="dxa"/>
            <w:noWrap w:val="0"/>
            <w:vAlign w:val="center"/>
          </w:tcPr>
          <w:p>
            <w:pPr>
              <w:pStyle w:val="20"/>
              <w:jc w:val="center"/>
            </w:pPr>
            <w:r>
              <w:t>聘请专家次数</w:t>
            </w:r>
          </w:p>
        </w:tc>
        <w:tc>
          <w:tcPr>
            <w:tcW w:w="2551" w:type="dxa"/>
            <w:noWrap w:val="0"/>
            <w:vAlign w:val="center"/>
          </w:tcPr>
          <w:p>
            <w:pPr>
              <w:pStyle w:val="20"/>
              <w:jc w:val="center"/>
            </w:pPr>
            <w:r>
              <w:t>≥50人次</w:t>
            </w:r>
          </w:p>
        </w:tc>
        <w:tc>
          <w:tcPr>
            <w:tcW w:w="2268" w:type="dxa"/>
            <w:noWrap w:val="0"/>
            <w:vAlign w:val="center"/>
          </w:tcPr>
          <w:p>
            <w:pPr>
              <w:jc w:val="center"/>
            </w:pPr>
            <w:r>
              <w:rPr>
                <w:sz w:val="21"/>
                <w:szCs w:val="21"/>
              </w:rPr>
              <w:t>按照</w:t>
            </w:r>
            <w:r>
              <w:rPr>
                <w:rFonts w:hint="eastAsia"/>
                <w:sz w:val="21"/>
                <w:szCs w:val="21"/>
                <w:lang w:eastAsia="zh-CN"/>
              </w:rPr>
              <w:t>相关</w:t>
            </w:r>
            <w:r>
              <w:rPr>
                <w:sz w:val="21"/>
                <w:szCs w:val="21"/>
              </w:rPr>
              <w:t>文件规定</w:t>
            </w:r>
          </w:p>
        </w:tc>
      </w:tr>
    </w:tbl>
    <w:p/>
    <w:p/>
    <w:p/>
    <w:p/>
    <w:p/>
    <w:p/>
    <w:p/>
    <w:p/>
    <w:p/>
    <w:p/>
    <w:p/>
    <w:p/>
    <w:p/>
    <w:p/>
    <w:p/>
    <w:p/>
    <w:p/>
    <w:p/>
    <w:p>
      <w:pPr>
        <w:ind w:firstLine="560"/>
        <w:rPr>
          <w:rFonts w:hint="eastAsia" w:ascii="方正仿宋_GBK" w:hAnsi="方正仿宋_GBK" w:eastAsia="方正仿宋_GBK" w:cs="方正仿宋_GBK"/>
          <w:b/>
          <w:bCs w:val="0"/>
          <w:color w:val="000000"/>
          <w:sz w:val="28"/>
          <w:lang w:val="en-US" w:eastAsia="zh-CN"/>
        </w:rPr>
      </w:pPr>
      <w:r>
        <w:rPr>
          <w:rFonts w:hint="eastAsia" w:ascii="方正仿宋_GBK" w:hAnsi="方正仿宋_GBK" w:eastAsia="方正仿宋_GBK" w:cs="方正仿宋_GBK"/>
          <w:b/>
          <w:bCs w:val="0"/>
          <w:color w:val="000000"/>
          <w:sz w:val="28"/>
          <w:lang w:val="en-US" w:eastAsia="zh-CN"/>
        </w:rPr>
        <w:t>13</w:t>
      </w:r>
      <w:r>
        <w:rPr>
          <w:rFonts w:ascii="方正仿宋_GBK" w:hAnsi="方正仿宋_GBK" w:eastAsia="方正仿宋_GBK" w:cs="方正仿宋_GBK"/>
          <w:b/>
          <w:bCs w:val="0"/>
          <w:color w:val="000000"/>
          <w:sz w:val="28"/>
        </w:rPr>
        <w:t>、</w:t>
      </w:r>
      <w:r>
        <w:rPr>
          <w:rFonts w:ascii="方正仿宋_GBK" w:hAnsi="方正仿宋_GBK" w:eastAsia="方正仿宋_GBK" w:cs="方正仿宋_GBK"/>
          <w:b/>
          <w:bCs w:val="0"/>
          <w:color w:val="000000"/>
          <w:sz w:val="28"/>
        </w:rPr>
        <w:t>采购应急管理系统行政制式服装和标识项目</w:t>
      </w:r>
    </w:p>
    <w:p>
      <w:pPr>
        <w:ind w:firstLine="560"/>
      </w:pPr>
      <w:r>
        <w:rPr>
          <w:rFonts w:ascii="方正仿宋_GBK" w:hAnsi="方正仿宋_GBK" w:eastAsia="方正仿宋_GBK" w:cs="方正仿宋_GBK"/>
          <w:b/>
          <w:color w:val="000000"/>
          <w:sz w:val="28"/>
        </w:rPr>
        <w:t>绩效目标表</w:t>
      </w:r>
    </w:p>
    <w:p>
      <w:pPr>
        <w:ind w:firstLine="560"/>
        <w:rPr>
          <w:rFonts w:hint="eastAsia" w:ascii="方正仿宋_GBK" w:hAnsi="方正仿宋_GBK" w:eastAsia="方正仿宋_GBK" w:cs="方正仿宋_GBK"/>
          <w:b w:val="0"/>
          <w:bCs/>
          <w:color w:val="000000"/>
          <w:sz w:val="28"/>
          <w:lang w:val="en-US" w:eastAsia="zh-CN"/>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1.加强防震宣传，提升全民防震意识。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购置服装数量</w:t>
            </w:r>
          </w:p>
        </w:tc>
        <w:tc>
          <w:tcPr>
            <w:tcW w:w="2835" w:type="dxa"/>
            <w:noWrap w:val="0"/>
            <w:vAlign w:val="center"/>
          </w:tcPr>
          <w:p>
            <w:pPr>
              <w:pStyle w:val="20"/>
              <w:jc w:val="center"/>
            </w:pPr>
            <w:r>
              <w:t>购置服装数量</w:t>
            </w:r>
          </w:p>
        </w:tc>
        <w:tc>
          <w:tcPr>
            <w:tcW w:w="2551" w:type="dxa"/>
            <w:noWrap w:val="0"/>
            <w:vAlign w:val="center"/>
          </w:tcPr>
          <w:p>
            <w:pPr>
              <w:pStyle w:val="20"/>
              <w:jc w:val="center"/>
            </w:pPr>
            <w:r>
              <w:t>51套</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购置服装质量合格率</w:t>
            </w:r>
          </w:p>
        </w:tc>
        <w:tc>
          <w:tcPr>
            <w:tcW w:w="2835" w:type="dxa"/>
            <w:noWrap w:val="0"/>
            <w:vAlign w:val="center"/>
          </w:tcPr>
          <w:p>
            <w:pPr>
              <w:pStyle w:val="20"/>
              <w:jc w:val="center"/>
            </w:pPr>
            <w:r>
              <w:t>购置服装质量合格率</w:t>
            </w:r>
          </w:p>
        </w:tc>
        <w:tc>
          <w:tcPr>
            <w:tcW w:w="2551" w:type="dxa"/>
            <w:noWrap w:val="0"/>
            <w:vAlign w:val="center"/>
          </w:tcPr>
          <w:p>
            <w:pPr>
              <w:pStyle w:val="20"/>
              <w:jc w:val="center"/>
            </w:pPr>
            <w:r>
              <w:t>&gt;90%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购置任务完成及时率（%）</w:t>
            </w:r>
          </w:p>
        </w:tc>
        <w:tc>
          <w:tcPr>
            <w:tcW w:w="2835" w:type="dxa"/>
            <w:noWrap w:val="0"/>
            <w:vAlign w:val="center"/>
          </w:tcPr>
          <w:p>
            <w:pPr>
              <w:pStyle w:val="20"/>
              <w:jc w:val="center"/>
            </w:pPr>
            <w:r>
              <w:t>购置任务完成及时率（%）</w:t>
            </w:r>
          </w:p>
        </w:tc>
        <w:tc>
          <w:tcPr>
            <w:tcW w:w="2551" w:type="dxa"/>
            <w:noWrap w:val="0"/>
            <w:vAlign w:val="center"/>
          </w:tcPr>
          <w:p>
            <w:pPr>
              <w:pStyle w:val="20"/>
              <w:jc w:val="center"/>
            </w:pPr>
            <w:r>
              <w:t>&gt;90%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≤21.42万元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&gt;90%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购置服装数量</w:t>
            </w:r>
          </w:p>
        </w:tc>
        <w:tc>
          <w:tcPr>
            <w:tcW w:w="2835" w:type="dxa"/>
            <w:noWrap w:val="0"/>
            <w:vAlign w:val="center"/>
          </w:tcPr>
          <w:p>
            <w:pPr>
              <w:pStyle w:val="20"/>
              <w:jc w:val="center"/>
            </w:pPr>
            <w:r>
              <w:t>购置服装数量</w:t>
            </w:r>
          </w:p>
        </w:tc>
        <w:tc>
          <w:tcPr>
            <w:tcW w:w="2551" w:type="dxa"/>
            <w:noWrap w:val="0"/>
            <w:vAlign w:val="center"/>
          </w:tcPr>
          <w:p>
            <w:pPr>
              <w:pStyle w:val="20"/>
              <w:jc w:val="center"/>
            </w:pPr>
            <w:r>
              <w:t>51套</w:t>
            </w:r>
          </w:p>
        </w:tc>
        <w:tc>
          <w:tcPr>
            <w:tcW w:w="2268" w:type="dxa"/>
            <w:noWrap w:val="0"/>
            <w:vAlign w:val="center"/>
          </w:tcPr>
          <w:p>
            <w:pPr>
              <w:pStyle w:val="20"/>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14</w:t>
      </w:r>
      <w:r>
        <w:rPr>
          <w:rFonts w:ascii="方正仿宋_GBK" w:hAnsi="方正仿宋_GBK" w:eastAsia="方正仿宋_GBK" w:cs="方正仿宋_GBK"/>
          <w:b/>
          <w:color w:val="000000"/>
          <w:sz w:val="28"/>
        </w:rPr>
        <w:t>、地震群策群防办公费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1.加强防震宣传，提升全民防震意识。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宣传资料印刷册数</w:t>
            </w:r>
          </w:p>
        </w:tc>
        <w:tc>
          <w:tcPr>
            <w:tcW w:w="2835" w:type="dxa"/>
            <w:noWrap w:val="0"/>
            <w:vAlign w:val="center"/>
          </w:tcPr>
          <w:p>
            <w:pPr>
              <w:pStyle w:val="20"/>
              <w:jc w:val="center"/>
            </w:pPr>
            <w:r>
              <w:t>宣传资料印刷册数</w:t>
            </w:r>
          </w:p>
        </w:tc>
        <w:tc>
          <w:tcPr>
            <w:tcW w:w="2551" w:type="dxa"/>
            <w:noWrap w:val="0"/>
            <w:vAlign w:val="center"/>
          </w:tcPr>
          <w:p>
            <w:pPr>
              <w:pStyle w:val="20"/>
              <w:jc w:val="center"/>
            </w:pPr>
            <w:r>
              <w:t>≥2000份</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宣传、活动区域覆盖率</w:t>
            </w:r>
          </w:p>
        </w:tc>
        <w:tc>
          <w:tcPr>
            <w:tcW w:w="2835" w:type="dxa"/>
            <w:noWrap w:val="0"/>
            <w:vAlign w:val="center"/>
          </w:tcPr>
          <w:p>
            <w:pPr>
              <w:pStyle w:val="20"/>
              <w:jc w:val="center"/>
            </w:pPr>
            <w:r>
              <w:t>宣传、活动区域覆盖率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宣传活动举办及时性</w:t>
            </w:r>
          </w:p>
        </w:tc>
        <w:tc>
          <w:tcPr>
            <w:tcW w:w="2835" w:type="dxa"/>
            <w:noWrap w:val="0"/>
            <w:vAlign w:val="center"/>
          </w:tcPr>
          <w:p>
            <w:pPr>
              <w:pStyle w:val="20"/>
              <w:jc w:val="center"/>
            </w:pPr>
            <w:r>
              <w:t>宣传活动举办及时性</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地震知识宣传教育率</w:t>
            </w:r>
          </w:p>
        </w:tc>
        <w:tc>
          <w:tcPr>
            <w:tcW w:w="2835" w:type="dxa"/>
            <w:noWrap w:val="0"/>
            <w:vAlign w:val="center"/>
          </w:tcPr>
          <w:p>
            <w:pPr>
              <w:pStyle w:val="20"/>
              <w:jc w:val="center"/>
            </w:pPr>
            <w:r>
              <w:t>地震知识宣传教育率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宣传对象满意度(%)</w:t>
            </w:r>
          </w:p>
        </w:tc>
        <w:tc>
          <w:tcPr>
            <w:tcW w:w="2835" w:type="dxa"/>
            <w:noWrap w:val="0"/>
            <w:vAlign w:val="center"/>
          </w:tcPr>
          <w:p>
            <w:pPr>
              <w:pStyle w:val="20"/>
              <w:jc w:val="center"/>
            </w:pPr>
            <w:r>
              <w:t>宣传对象满意度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宣传资料印刷册数</w:t>
            </w:r>
          </w:p>
        </w:tc>
        <w:tc>
          <w:tcPr>
            <w:tcW w:w="2835" w:type="dxa"/>
            <w:noWrap w:val="0"/>
            <w:vAlign w:val="center"/>
          </w:tcPr>
          <w:p>
            <w:pPr>
              <w:pStyle w:val="20"/>
              <w:jc w:val="center"/>
            </w:pPr>
            <w:r>
              <w:t>宣传资料印刷册数</w:t>
            </w:r>
          </w:p>
        </w:tc>
        <w:tc>
          <w:tcPr>
            <w:tcW w:w="2551" w:type="dxa"/>
            <w:noWrap w:val="0"/>
            <w:vAlign w:val="center"/>
          </w:tcPr>
          <w:p>
            <w:pPr>
              <w:pStyle w:val="20"/>
              <w:jc w:val="center"/>
            </w:pPr>
            <w:r>
              <w:t>≥2000份</w:t>
            </w:r>
          </w:p>
        </w:tc>
        <w:tc>
          <w:tcPr>
            <w:tcW w:w="2268" w:type="dxa"/>
            <w:noWrap w:val="0"/>
            <w:vAlign w:val="center"/>
          </w:tcPr>
          <w:p>
            <w:pPr>
              <w:pStyle w:val="20"/>
              <w:jc w:val="center"/>
            </w:pPr>
            <w:r>
              <w:t>按照相关文件规定</w:t>
            </w:r>
          </w:p>
        </w:tc>
      </w:tr>
    </w:tbl>
    <w:p/>
    <w:p/>
    <w:p/>
    <w:p/>
    <w:p/>
    <w:p/>
    <w:p/>
    <w:p/>
    <w:p/>
    <w:p/>
    <w:p/>
    <w:p/>
    <w:p/>
    <w:p/>
    <w:p/>
    <w:p/>
    <w:p/>
    <w:p>
      <w:pPr>
        <w:numPr>
          <w:numId w:val="0"/>
        </w:numPr>
        <w:ind w:firstLine="560" w:firstLineChars="2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15、</w:t>
      </w:r>
      <w:r>
        <w:rPr>
          <w:rFonts w:ascii="方正仿宋_GBK" w:hAnsi="方正仿宋_GBK" w:eastAsia="方正仿宋_GBK" w:cs="方正仿宋_GBK"/>
          <w:b/>
          <w:color w:val="000000"/>
          <w:sz w:val="28"/>
        </w:rPr>
        <w:t>地震群策群防岗位补助经费</w:t>
      </w:r>
    </w:p>
    <w:p>
      <w:pPr>
        <w:numPr>
          <w:ilvl w:val="0"/>
          <w:numId w:val="0"/>
        </w:numPr>
        <w:ind w:firstLine="560" w:firstLineChars="20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1.及时发放地震群策群防岗位补助，稳定地震群策群防队伍。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发放补助人数</w:t>
            </w:r>
          </w:p>
        </w:tc>
        <w:tc>
          <w:tcPr>
            <w:tcW w:w="2835" w:type="dxa"/>
            <w:noWrap w:val="0"/>
            <w:vAlign w:val="center"/>
          </w:tcPr>
          <w:p>
            <w:pPr>
              <w:pStyle w:val="20"/>
              <w:jc w:val="center"/>
            </w:pPr>
            <w:r>
              <w:t>发放补助人数</w:t>
            </w:r>
          </w:p>
        </w:tc>
        <w:tc>
          <w:tcPr>
            <w:tcW w:w="2551" w:type="dxa"/>
            <w:noWrap w:val="0"/>
            <w:vAlign w:val="center"/>
          </w:tcPr>
          <w:p>
            <w:pPr>
              <w:pStyle w:val="20"/>
              <w:jc w:val="center"/>
            </w:pPr>
            <w:r>
              <w:t>≥300人</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补助发放效率</w:t>
            </w:r>
          </w:p>
        </w:tc>
        <w:tc>
          <w:tcPr>
            <w:tcW w:w="2835" w:type="dxa"/>
            <w:noWrap w:val="0"/>
            <w:vAlign w:val="center"/>
          </w:tcPr>
          <w:p>
            <w:pPr>
              <w:pStyle w:val="20"/>
              <w:jc w:val="center"/>
            </w:pPr>
            <w:r>
              <w:t>补助发放效率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补助资金下达时限</w:t>
            </w:r>
          </w:p>
        </w:tc>
        <w:tc>
          <w:tcPr>
            <w:tcW w:w="2835" w:type="dxa"/>
            <w:noWrap w:val="0"/>
            <w:vAlign w:val="center"/>
          </w:tcPr>
          <w:p>
            <w:pPr>
              <w:pStyle w:val="20"/>
              <w:jc w:val="center"/>
            </w:pPr>
            <w:r>
              <w:t>补助资金下达时限</w:t>
            </w:r>
          </w:p>
        </w:tc>
        <w:tc>
          <w:tcPr>
            <w:tcW w:w="2551" w:type="dxa"/>
            <w:noWrap w:val="0"/>
            <w:vAlign w:val="center"/>
          </w:tcPr>
          <w:p>
            <w:pPr>
              <w:pStyle w:val="20"/>
              <w:jc w:val="center"/>
            </w:pPr>
            <w:r>
              <w:t>11月</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补助资金总量</w:t>
            </w:r>
          </w:p>
        </w:tc>
        <w:tc>
          <w:tcPr>
            <w:tcW w:w="2835" w:type="dxa"/>
            <w:noWrap w:val="0"/>
            <w:vAlign w:val="center"/>
          </w:tcPr>
          <w:p>
            <w:pPr>
              <w:pStyle w:val="20"/>
              <w:jc w:val="center"/>
            </w:pPr>
            <w:r>
              <w:t>补助资金总量</w:t>
            </w:r>
          </w:p>
        </w:tc>
        <w:tc>
          <w:tcPr>
            <w:tcW w:w="2551" w:type="dxa"/>
            <w:noWrap w:val="0"/>
            <w:vAlign w:val="center"/>
          </w:tcPr>
          <w:p>
            <w:pPr>
              <w:pStyle w:val="20"/>
              <w:jc w:val="center"/>
            </w:pPr>
            <w:r>
              <w:t>≤5.75万元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地震防范水平提升度</w:t>
            </w:r>
          </w:p>
        </w:tc>
        <w:tc>
          <w:tcPr>
            <w:tcW w:w="2835" w:type="dxa"/>
            <w:noWrap w:val="0"/>
            <w:vAlign w:val="center"/>
          </w:tcPr>
          <w:p>
            <w:pPr>
              <w:pStyle w:val="20"/>
              <w:jc w:val="center"/>
            </w:pPr>
            <w:r>
              <w:t>地震防范水平提升度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群策群防岗位人员对补助费满意度</w:t>
            </w:r>
          </w:p>
        </w:tc>
        <w:tc>
          <w:tcPr>
            <w:tcW w:w="2835" w:type="dxa"/>
            <w:noWrap w:val="0"/>
            <w:vAlign w:val="center"/>
          </w:tcPr>
          <w:p>
            <w:pPr>
              <w:pStyle w:val="20"/>
              <w:jc w:val="center"/>
            </w:pPr>
            <w:r>
              <w:t>群策群防岗位人员对补助费满意度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发放补助人数</w:t>
            </w:r>
          </w:p>
        </w:tc>
        <w:tc>
          <w:tcPr>
            <w:tcW w:w="2835" w:type="dxa"/>
            <w:noWrap w:val="0"/>
            <w:vAlign w:val="center"/>
          </w:tcPr>
          <w:p>
            <w:pPr>
              <w:pStyle w:val="20"/>
              <w:jc w:val="center"/>
            </w:pPr>
            <w:r>
              <w:t>发放补助人数</w:t>
            </w:r>
          </w:p>
        </w:tc>
        <w:tc>
          <w:tcPr>
            <w:tcW w:w="2551" w:type="dxa"/>
            <w:noWrap w:val="0"/>
            <w:vAlign w:val="center"/>
          </w:tcPr>
          <w:p>
            <w:pPr>
              <w:pStyle w:val="20"/>
              <w:jc w:val="center"/>
            </w:pPr>
            <w:r>
              <w:t>≥300人</w:t>
            </w:r>
          </w:p>
        </w:tc>
        <w:tc>
          <w:tcPr>
            <w:tcW w:w="2268" w:type="dxa"/>
            <w:noWrap w:val="0"/>
            <w:vAlign w:val="center"/>
          </w:tcPr>
          <w:p>
            <w:pPr>
              <w:pStyle w:val="20"/>
              <w:jc w:val="center"/>
            </w:pPr>
            <w:r>
              <w:t>按照相关文件规定</w:t>
            </w:r>
          </w:p>
        </w:tc>
      </w:tr>
    </w:tbl>
    <w:p/>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16</w:t>
      </w:r>
      <w:r>
        <w:rPr>
          <w:rFonts w:ascii="方正仿宋_GBK" w:hAnsi="方正仿宋_GBK" w:eastAsia="方正仿宋_GBK" w:cs="方正仿宋_GBK"/>
          <w:b/>
          <w:color w:val="000000"/>
          <w:sz w:val="28"/>
        </w:rPr>
        <w:t>、防汛抗旱工作办公费</w:t>
      </w:r>
    </w:p>
    <w:p>
      <w:pPr>
        <w:ind w:firstLine="560"/>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1.加强防汛工作宣传，提升群众防范意识。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发布预警信息数量</w:t>
            </w:r>
          </w:p>
        </w:tc>
        <w:tc>
          <w:tcPr>
            <w:tcW w:w="2835" w:type="dxa"/>
            <w:noWrap w:val="0"/>
            <w:vAlign w:val="center"/>
          </w:tcPr>
          <w:p>
            <w:pPr>
              <w:pStyle w:val="20"/>
              <w:jc w:val="center"/>
            </w:pPr>
            <w:r>
              <w:t>发布预警信息数量</w:t>
            </w:r>
          </w:p>
        </w:tc>
        <w:tc>
          <w:tcPr>
            <w:tcW w:w="2551" w:type="dxa"/>
            <w:noWrap w:val="0"/>
            <w:vAlign w:val="center"/>
          </w:tcPr>
          <w:p>
            <w:pPr>
              <w:pStyle w:val="20"/>
              <w:jc w:val="center"/>
            </w:pPr>
            <w:r>
              <w:t>≥10条</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防汛信息研判率</w:t>
            </w:r>
          </w:p>
        </w:tc>
        <w:tc>
          <w:tcPr>
            <w:tcW w:w="2835" w:type="dxa"/>
            <w:noWrap w:val="0"/>
            <w:vAlign w:val="center"/>
          </w:tcPr>
          <w:p>
            <w:pPr>
              <w:pStyle w:val="20"/>
              <w:jc w:val="center"/>
            </w:pPr>
            <w:r>
              <w:t>防汛信息研判率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防汛信息发布及时率</w:t>
            </w:r>
          </w:p>
        </w:tc>
        <w:tc>
          <w:tcPr>
            <w:tcW w:w="2835" w:type="dxa"/>
            <w:noWrap w:val="0"/>
            <w:vAlign w:val="center"/>
          </w:tcPr>
          <w:p>
            <w:pPr>
              <w:pStyle w:val="20"/>
              <w:jc w:val="center"/>
            </w:pPr>
            <w:r>
              <w:t>防汛信息发布及时率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资金成本</w:t>
            </w:r>
          </w:p>
        </w:tc>
        <w:tc>
          <w:tcPr>
            <w:tcW w:w="2835" w:type="dxa"/>
            <w:noWrap w:val="0"/>
            <w:vAlign w:val="center"/>
          </w:tcPr>
          <w:p>
            <w:pPr>
              <w:pStyle w:val="20"/>
              <w:jc w:val="center"/>
            </w:pPr>
            <w:r>
              <w:t>资金成本</w:t>
            </w:r>
          </w:p>
        </w:tc>
        <w:tc>
          <w:tcPr>
            <w:tcW w:w="2551" w:type="dxa"/>
            <w:noWrap w:val="0"/>
            <w:vAlign w:val="center"/>
          </w:tcPr>
          <w:p>
            <w:pPr>
              <w:pStyle w:val="20"/>
              <w:jc w:val="center"/>
            </w:pPr>
            <w:r>
              <w:t>≤1万元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发布预警信息数量</w:t>
            </w:r>
          </w:p>
        </w:tc>
        <w:tc>
          <w:tcPr>
            <w:tcW w:w="2835" w:type="dxa"/>
            <w:noWrap w:val="0"/>
            <w:vAlign w:val="center"/>
          </w:tcPr>
          <w:p>
            <w:pPr>
              <w:pStyle w:val="20"/>
              <w:jc w:val="center"/>
            </w:pPr>
            <w:r>
              <w:t>发布预警信息数量</w:t>
            </w:r>
          </w:p>
        </w:tc>
        <w:tc>
          <w:tcPr>
            <w:tcW w:w="2551" w:type="dxa"/>
            <w:noWrap w:val="0"/>
            <w:vAlign w:val="center"/>
          </w:tcPr>
          <w:p>
            <w:pPr>
              <w:pStyle w:val="20"/>
              <w:jc w:val="center"/>
            </w:pPr>
            <w:r>
              <w:t>≥10条</w:t>
            </w:r>
          </w:p>
        </w:tc>
        <w:tc>
          <w:tcPr>
            <w:tcW w:w="2268" w:type="dxa"/>
            <w:noWrap w:val="0"/>
            <w:vAlign w:val="center"/>
          </w:tcPr>
          <w:p>
            <w:pPr>
              <w:pStyle w:val="20"/>
              <w:jc w:val="center"/>
            </w:pPr>
            <w:r>
              <w:t>按照相关文件规定</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17</w:t>
      </w:r>
      <w:r>
        <w:rPr>
          <w:rFonts w:ascii="方正仿宋_GBK" w:hAnsi="方正仿宋_GBK" w:eastAsia="方正仿宋_GBK" w:cs="方正仿宋_GBK"/>
          <w:b/>
          <w:color w:val="000000"/>
          <w:sz w:val="28"/>
        </w:rPr>
        <w:t>、各类事故应急救援保障经费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1.保障事故发生后及时开展救助活动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发生事故救援率</w:t>
            </w:r>
          </w:p>
        </w:tc>
        <w:tc>
          <w:tcPr>
            <w:tcW w:w="2835" w:type="dxa"/>
            <w:noWrap w:val="0"/>
            <w:vAlign w:val="center"/>
          </w:tcPr>
          <w:p>
            <w:pPr>
              <w:pStyle w:val="20"/>
              <w:jc w:val="center"/>
            </w:pPr>
            <w:r>
              <w:t>发生事故救援率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事故救援覆盖率（%）</w:t>
            </w:r>
          </w:p>
        </w:tc>
        <w:tc>
          <w:tcPr>
            <w:tcW w:w="2835" w:type="dxa"/>
            <w:noWrap w:val="0"/>
            <w:vAlign w:val="center"/>
          </w:tcPr>
          <w:p>
            <w:pPr>
              <w:pStyle w:val="20"/>
              <w:jc w:val="center"/>
            </w:pPr>
            <w:r>
              <w:t>事故救援覆盖率（%）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及时性</w:t>
            </w:r>
          </w:p>
        </w:tc>
        <w:tc>
          <w:tcPr>
            <w:tcW w:w="2835" w:type="dxa"/>
            <w:noWrap w:val="0"/>
            <w:vAlign w:val="center"/>
          </w:tcPr>
          <w:p>
            <w:pPr>
              <w:pStyle w:val="20"/>
              <w:jc w:val="center"/>
            </w:pPr>
            <w:r>
              <w:t>及时性</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安全事故处理完成率</w:t>
            </w:r>
          </w:p>
        </w:tc>
        <w:tc>
          <w:tcPr>
            <w:tcW w:w="2835" w:type="dxa"/>
            <w:noWrap w:val="0"/>
            <w:vAlign w:val="center"/>
          </w:tcPr>
          <w:p>
            <w:pPr>
              <w:pStyle w:val="20"/>
              <w:jc w:val="center"/>
            </w:pPr>
            <w:r>
              <w:t>反映安全事故处理情况</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事故当事人满意度</w:t>
            </w:r>
          </w:p>
        </w:tc>
        <w:tc>
          <w:tcPr>
            <w:tcW w:w="2835" w:type="dxa"/>
            <w:noWrap w:val="0"/>
            <w:vAlign w:val="center"/>
          </w:tcPr>
          <w:p>
            <w:pPr>
              <w:pStyle w:val="20"/>
              <w:jc w:val="center"/>
            </w:pPr>
            <w:r>
              <w:t>事故当事人满意度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发生事故救援率</w:t>
            </w:r>
          </w:p>
        </w:tc>
        <w:tc>
          <w:tcPr>
            <w:tcW w:w="2835" w:type="dxa"/>
            <w:noWrap w:val="0"/>
            <w:vAlign w:val="center"/>
          </w:tcPr>
          <w:p>
            <w:pPr>
              <w:pStyle w:val="20"/>
              <w:jc w:val="center"/>
            </w:pPr>
            <w:r>
              <w:t>发生事故救援率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bl>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、工商贸领域作业场所视频监控传输费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p/>
    <w:tbl>
      <w:tblPr>
        <w:tblStyle w:val="9"/>
        <w:tblpPr w:leftFromText="180" w:rightFromText="180" w:vertAnchor="text" w:horzAnchor="page" w:tblpX="1555" w:tblpY="290"/>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1"/>
        <w:gridCol w:w="12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671" w:type="dxa"/>
            <w:noWrap w:val="0"/>
            <w:vAlign w:val="center"/>
          </w:tcPr>
          <w:p>
            <w:pPr>
              <w:pStyle w:val="18"/>
            </w:pPr>
            <w:r>
              <w:t>绩效目标</w:t>
            </w:r>
          </w:p>
        </w:tc>
        <w:tc>
          <w:tcPr>
            <w:tcW w:w="12144" w:type="dxa"/>
            <w:noWrap w:val="0"/>
            <w:vAlign w:val="center"/>
          </w:tcPr>
          <w:p>
            <w:pPr>
              <w:pStyle w:val="20"/>
            </w:pPr>
            <w:r>
              <w:t>1.及时支付工商贸领域作业场所视频监控数据传输费，监督企业确保生产安全。</w:t>
            </w:r>
          </w:p>
        </w:tc>
      </w:tr>
    </w:tbl>
    <w:p>
      <w:pPr>
        <w:ind w:firstLine="560"/>
        <w:rPr>
          <w:rFonts w:hint="eastAsia" w:ascii="方正仿宋_GBK" w:hAnsi="方正仿宋_GBK" w:eastAsia="方正仿宋_GBK" w:cs="方正仿宋_GBK"/>
          <w:b/>
          <w:color w:val="000000"/>
          <w:sz w:val="28"/>
          <w:lang w:val="en-US"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pPr w:leftFromText="180" w:rightFromText="180" w:vertAnchor="text" w:horzAnchor="page" w:tblpX="1555" w:tblpY="25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65"/>
        <w:gridCol w:w="2577"/>
        <w:gridCol w:w="2297"/>
        <w:gridCol w:w="1948"/>
        <w:gridCol w:w="1647"/>
        <w:gridCol w:w="19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blHeader/>
        </w:trPr>
        <w:tc>
          <w:tcPr>
            <w:tcW w:w="3365" w:type="dxa"/>
            <w:noWrap w:val="0"/>
            <w:vAlign w:val="center"/>
          </w:tcPr>
          <w:p>
            <w:pPr>
              <w:pStyle w:val="18"/>
            </w:pPr>
            <w:r>
              <w:t>一级指标</w:t>
            </w:r>
          </w:p>
        </w:tc>
        <w:tc>
          <w:tcPr>
            <w:tcW w:w="2577" w:type="dxa"/>
            <w:noWrap w:val="0"/>
            <w:vAlign w:val="center"/>
          </w:tcPr>
          <w:p>
            <w:pPr>
              <w:pStyle w:val="18"/>
            </w:pPr>
            <w:r>
              <w:t>二级指标</w:t>
            </w:r>
          </w:p>
        </w:tc>
        <w:tc>
          <w:tcPr>
            <w:tcW w:w="2297" w:type="dxa"/>
            <w:noWrap w:val="0"/>
            <w:vAlign w:val="center"/>
          </w:tcPr>
          <w:p>
            <w:pPr>
              <w:pStyle w:val="18"/>
            </w:pPr>
            <w:r>
              <w:t>三级指标</w:t>
            </w:r>
          </w:p>
        </w:tc>
        <w:tc>
          <w:tcPr>
            <w:tcW w:w="1948" w:type="dxa"/>
            <w:noWrap w:val="0"/>
            <w:vAlign w:val="center"/>
          </w:tcPr>
          <w:p>
            <w:pPr>
              <w:pStyle w:val="18"/>
            </w:pPr>
            <w:r>
              <w:t>绩效指标描述</w:t>
            </w:r>
          </w:p>
        </w:tc>
        <w:tc>
          <w:tcPr>
            <w:tcW w:w="1647" w:type="dxa"/>
            <w:noWrap w:val="0"/>
            <w:vAlign w:val="center"/>
          </w:tcPr>
          <w:p>
            <w:pPr>
              <w:pStyle w:val="18"/>
            </w:pPr>
            <w:r>
              <w:t>指标值</w:t>
            </w:r>
          </w:p>
        </w:tc>
        <w:tc>
          <w:tcPr>
            <w:tcW w:w="1963"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365" w:type="dxa"/>
            <w:vMerge w:val="restart"/>
            <w:noWrap w:val="0"/>
            <w:vAlign w:val="center"/>
          </w:tcPr>
          <w:p>
            <w:pPr>
              <w:pStyle w:val="21"/>
            </w:pPr>
            <w:r>
              <w:t>产出指标</w:t>
            </w:r>
          </w:p>
        </w:tc>
        <w:tc>
          <w:tcPr>
            <w:tcW w:w="2577" w:type="dxa"/>
            <w:noWrap w:val="0"/>
            <w:vAlign w:val="center"/>
          </w:tcPr>
          <w:p>
            <w:pPr>
              <w:pStyle w:val="20"/>
            </w:pPr>
            <w:r>
              <w:t>数量指标</w:t>
            </w:r>
          </w:p>
        </w:tc>
        <w:tc>
          <w:tcPr>
            <w:tcW w:w="2297" w:type="dxa"/>
            <w:noWrap w:val="0"/>
            <w:vAlign w:val="center"/>
          </w:tcPr>
          <w:p>
            <w:pPr>
              <w:pStyle w:val="20"/>
            </w:pPr>
            <w:r>
              <w:t>接入线路数量</w:t>
            </w:r>
          </w:p>
        </w:tc>
        <w:tc>
          <w:tcPr>
            <w:tcW w:w="1948" w:type="dxa"/>
            <w:noWrap w:val="0"/>
            <w:vAlign w:val="center"/>
          </w:tcPr>
          <w:p>
            <w:pPr>
              <w:pStyle w:val="20"/>
            </w:pPr>
            <w:r>
              <w:t>接入线路数量</w:t>
            </w:r>
          </w:p>
        </w:tc>
        <w:tc>
          <w:tcPr>
            <w:tcW w:w="1647" w:type="dxa"/>
            <w:noWrap w:val="0"/>
            <w:vAlign w:val="center"/>
          </w:tcPr>
          <w:p>
            <w:pPr>
              <w:pStyle w:val="20"/>
            </w:pPr>
            <w:r>
              <w:t>≥708条</w:t>
            </w:r>
          </w:p>
        </w:tc>
        <w:tc>
          <w:tcPr>
            <w:tcW w:w="1963"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365" w:type="dxa"/>
            <w:vMerge w:val="continue"/>
            <w:noWrap w:val="0"/>
            <w:vAlign w:val="center"/>
          </w:tcPr>
          <w:p/>
        </w:tc>
        <w:tc>
          <w:tcPr>
            <w:tcW w:w="2577" w:type="dxa"/>
            <w:noWrap w:val="0"/>
            <w:vAlign w:val="center"/>
          </w:tcPr>
          <w:p>
            <w:pPr>
              <w:pStyle w:val="20"/>
            </w:pPr>
            <w:r>
              <w:t>质量指标</w:t>
            </w:r>
          </w:p>
        </w:tc>
        <w:tc>
          <w:tcPr>
            <w:tcW w:w="2297" w:type="dxa"/>
            <w:noWrap w:val="0"/>
            <w:vAlign w:val="center"/>
          </w:tcPr>
          <w:p>
            <w:pPr>
              <w:pStyle w:val="20"/>
            </w:pPr>
            <w:r>
              <w:t>完成率</w:t>
            </w:r>
          </w:p>
        </w:tc>
        <w:tc>
          <w:tcPr>
            <w:tcW w:w="1948" w:type="dxa"/>
            <w:noWrap w:val="0"/>
            <w:vAlign w:val="center"/>
          </w:tcPr>
          <w:p>
            <w:pPr>
              <w:pStyle w:val="20"/>
            </w:pPr>
            <w:r>
              <w:t>完成率</w:t>
            </w:r>
          </w:p>
        </w:tc>
        <w:tc>
          <w:tcPr>
            <w:tcW w:w="1647" w:type="dxa"/>
            <w:noWrap w:val="0"/>
            <w:vAlign w:val="center"/>
          </w:tcPr>
          <w:p>
            <w:pPr>
              <w:pStyle w:val="20"/>
            </w:pPr>
            <w:r>
              <w:t>≥90%</w:t>
            </w:r>
          </w:p>
        </w:tc>
        <w:tc>
          <w:tcPr>
            <w:tcW w:w="1963"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365" w:type="dxa"/>
            <w:vMerge w:val="continue"/>
            <w:noWrap w:val="0"/>
            <w:vAlign w:val="center"/>
          </w:tcPr>
          <w:p/>
        </w:tc>
        <w:tc>
          <w:tcPr>
            <w:tcW w:w="2577" w:type="dxa"/>
            <w:noWrap w:val="0"/>
            <w:vAlign w:val="center"/>
          </w:tcPr>
          <w:p>
            <w:pPr>
              <w:pStyle w:val="20"/>
            </w:pPr>
            <w:r>
              <w:t>时效指标</w:t>
            </w:r>
          </w:p>
        </w:tc>
        <w:tc>
          <w:tcPr>
            <w:tcW w:w="2297" w:type="dxa"/>
            <w:noWrap w:val="0"/>
            <w:vAlign w:val="center"/>
          </w:tcPr>
          <w:p>
            <w:pPr>
              <w:pStyle w:val="20"/>
            </w:pPr>
            <w:r>
              <w:t>按期完成率</w:t>
            </w:r>
          </w:p>
        </w:tc>
        <w:tc>
          <w:tcPr>
            <w:tcW w:w="1948" w:type="dxa"/>
            <w:noWrap w:val="0"/>
            <w:vAlign w:val="center"/>
          </w:tcPr>
          <w:p>
            <w:pPr>
              <w:pStyle w:val="20"/>
            </w:pPr>
            <w:r>
              <w:t>按期完成率</w:t>
            </w:r>
          </w:p>
        </w:tc>
        <w:tc>
          <w:tcPr>
            <w:tcW w:w="1647" w:type="dxa"/>
            <w:noWrap w:val="0"/>
            <w:vAlign w:val="center"/>
          </w:tcPr>
          <w:p>
            <w:pPr>
              <w:pStyle w:val="20"/>
            </w:pPr>
            <w:r>
              <w:t>≥90%</w:t>
            </w:r>
          </w:p>
        </w:tc>
        <w:tc>
          <w:tcPr>
            <w:tcW w:w="1963"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365" w:type="dxa"/>
            <w:vMerge w:val="continue"/>
            <w:noWrap w:val="0"/>
            <w:vAlign w:val="center"/>
          </w:tcPr>
          <w:p/>
        </w:tc>
        <w:tc>
          <w:tcPr>
            <w:tcW w:w="2577" w:type="dxa"/>
            <w:noWrap w:val="0"/>
            <w:vAlign w:val="center"/>
          </w:tcPr>
          <w:p>
            <w:pPr>
              <w:pStyle w:val="20"/>
            </w:pPr>
            <w:r>
              <w:t>成本指标</w:t>
            </w:r>
          </w:p>
        </w:tc>
        <w:tc>
          <w:tcPr>
            <w:tcW w:w="2297" w:type="dxa"/>
            <w:noWrap w:val="0"/>
            <w:vAlign w:val="center"/>
          </w:tcPr>
          <w:p>
            <w:pPr>
              <w:pStyle w:val="20"/>
            </w:pPr>
            <w:r>
              <w:t>控制在预算成本内</w:t>
            </w:r>
          </w:p>
        </w:tc>
        <w:tc>
          <w:tcPr>
            <w:tcW w:w="1948" w:type="dxa"/>
            <w:noWrap w:val="0"/>
            <w:vAlign w:val="center"/>
          </w:tcPr>
          <w:p>
            <w:pPr>
              <w:pStyle w:val="20"/>
            </w:pPr>
            <w:r>
              <w:t>控制在预算成本内</w:t>
            </w:r>
          </w:p>
        </w:tc>
        <w:tc>
          <w:tcPr>
            <w:tcW w:w="1647" w:type="dxa"/>
            <w:noWrap w:val="0"/>
            <w:vAlign w:val="center"/>
          </w:tcPr>
          <w:p>
            <w:pPr>
              <w:pStyle w:val="20"/>
            </w:pPr>
            <w:r>
              <w:t>≤18.63万元</w:t>
            </w:r>
          </w:p>
        </w:tc>
        <w:tc>
          <w:tcPr>
            <w:tcW w:w="1963"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365" w:type="dxa"/>
            <w:noWrap w:val="0"/>
            <w:vAlign w:val="center"/>
          </w:tcPr>
          <w:p>
            <w:pPr>
              <w:pStyle w:val="21"/>
            </w:pPr>
            <w:r>
              <w:t>效益指标</w:t>
            </w:r>
          </w:p>
        </w:tc>
        <w:tc>
          <w:tcPr>
            <w:tcW w:w="2577" w:type="dxa"/>
            <w:noWrap w:val="0"/>
            <w:vAlign w:val="center"/>
          </w:tcPr>
          <w:p>
            <w:pPr>
              <w:pStyle w:val="20"/>
            </w:pPr>
            <w:r>
              <w:t>社会效益指标</w:t>
            </w:r>
          </w:p>
        </w:tc>
        <w:tc>
          <w:tcPr>
            <w:tcW w:w="2297" w:type="dxa"/>
            <w:noWrap w:val="0"/>
            <w:vAlign w:val="center"/>
          </w:tcPr>
          <w:p>
            <w:pPr>
              <w:pStyle w:val="20"/>
            </w:pPr>
            <w:r>
              <w:t>降低事故发生率</w:t>
            </w:r>
          </w:p>
        </w:tc>
        <w:tc>
          <w:tcPr>
            <w:tcW w:w="1948" w:type="dxa"/>
            <w:noWrap w:val="0"/>
            <w:vAlign w:val="center"/>
          </w:tcPr>
          <w:p>
            <w:pPr>
              <w:pStyle w:val="20"/>
            </w:pPr>
            <w:r>
              <w:t>降低事故发生率</w:t>
            </w:r>
          </w:p>
        </w:tc>
        <w:tc>
          <w:tcPr>
            <w:tcW w:w="1647" w:type="dxa"/>
            <w:noWrap w:val="0"/>
            <w:vAlign w:val="center"/>
          </w:tcPr>
          <w:p>
            <w:pPr>
              <w:pStyle w:val="20"/>
            </w:pPr>
            <w:r>
              <w:t>≥90%</w:t>
            </w:r>
          </w:p>
        </w:tc>
        <w:tc>
          <w:tcPr>
            <w:tcW w:w="1963"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trPr>
        <w:tc>
          <w:tcPr>
            <w:tcW w:w="3365" w:type="dxa"/>
            <w:noWrap w:val="0"/>
            <w:vAlign w:val="center"/>
          </w:tcPr>
          <w:p>
            <w:pPr>
              <w:pStyle w:val="21"/>
            </w:pPr>
            <w:r>
              <w:t>满意度指标</w:t>
            </w:r>
          </w:p>
        </w:tc>
        <w:tc>
          <w:tcPr>
            <w:tcW w:w="2577" w:type="dxa"/>
            <w:noWrap w:val="0"/>
            <w:vAlign w:val="center"/>
          </w:tcPr>
          <w:p>
            <w:pPr>
              <w:pStyle w:val="20"/>
            </w:pPr>
            <w:r>
              <w:t>服务对象满意度指标</w:t>
            </w:r>
          </w:p>
        </w:tc>
        <w:tc>
          <w:tcPr>
            <w:tcW w:w="2297" w:type="dxa"/>
            <w:noWrap w:val="0"/>
            <w:vAlign w:val="center"/>
          </w:tcPr>
          <w:p>
            <w:pPr>
              <w:pStyle w:val="20"/>
            </w:pPr>
            <w:r>
              <w:t>服务满意度</w:t>
            </w:r>
          </w:p>
        </w:tc>
        <w:tc>
          <w:tcPr>
            <w:tcW w:w="1948" w:type="dxa"/>
            <w:noWrap w:val="0"/>
            <w:vAlign w:val="center"/>
          </w:tcPr>
          <w:p>
            <w:pPr>
              <w:pStyle w:val="20"/>
            </w:pPr>
            <w:r>
              <w:t>服务满意度</w:t>
            </w:r>
          </w:p>
        </w:tc>
        <w:tc>
          <w:tcPr>
            <w:tcW w:w="1647" w:type="dxa"/>
            <w:noWrap w:val="0"/>
            <w:vAlign w:val="center"/>
          </w:tcPr>
          <w:p>
            <w:pPr>
              <w:pStyle w:val="20"/>
            </w:pPr>
            <w:r>
              <w:t>≥90%</w:t>
            </w:r>
          </w:p>
        </w:tc>
        <w:tc>
          <w:tcPr>
            <w:tcW w:w="1963" w:type="dxa"/>
            <w:noWrap w:val="0"/>
            <w:vAlign w:val="center"/>
          </w:tcPr>
          <w:p>
            <w:pPr>
              <w:pStyle w:val="20"/>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
    <w:p>
      <w:pPr>
        <w:numPr>
          <w:ilvl w:val="0"/>
          <w:numId w:val="2"/>
        </w:num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救灾工作经费</w:t>
      </w:r>
    </w:p>
    <w:p>
      <w:pPr>
        <w:numPr>
          <w:numId w:val="0"/>
        </w:numPr>
        <w:ind w:firstLine="560" w:firstLineChars="2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61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616" w:type="dxa"/>
            <w:tcBorders>
              <w:bottom w:val="single" w:color="FFFFFF" w:sz="6" w:space="0"/>
            </w:tcBorders>
            <w:noWrap w:val="0"/>
            <w:vAlign w:val="center"/>
          </w:tcPr>
          <w:p>
            <w:pPr>
              <w:pStyle w:val="20"/>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112"/>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112"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监督检查次数</w:t>
            </w:r>
          </w:p>
        </w:tc>
        <w:tc>
          <w:tcPr>
            <w:tcW w:w="2835" w:type="dxa"/>
            <w:noWrap w:val="0"/>
            <w:vAlign w:val="center"/>
          </w:tcPr>
          <w:p>
            <w:pPr>
              <w:pStyle w:val="20"/>
              <w:jc w:val="center"/>
            </w:pPr>
            <w:r>
              <w:t>监督检查次数</w:t>
            </w:r>
          </w:p>
        </w:tc>
        <w:tc>
          <w:tcPr>
            <w:tcW w:w="2551" w:type="dxa"/>
            <w:noWrap w:val="0"/>
            <w:vAlign w:val="center"/>
          </w:tcPr>
          <w:p>
            <w:pPr>
              <w:pStyle w:val="20"/>
              <w:jc w:val="center"/>
            </w:pPr>
            <w:r>
              <w:t>≥10次</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≤1万元</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社会稳定水平</w:t>
            </w:r>
          </w:p>
        </w:tc>
        <w:tc>
          <w:tcPr>
            <w:tcW w:w="2835" w:type="dxa"/>
            <w:noWrap w:val="0"/>
            <w:vAlign w:val="center"/>
          </w:tcPr>
          <w:p>
            <w:pPr>
              <w:pStyle w:val="20"/>
              <w:jc w:val="center"/>
            </w:pPr>
            <w:r>
              <w:t>社会稳定水平</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auto"/>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监督检查次数</w:t>
            </w:r>
          </w:p>
        </w:tc>
        <w:tc>
          <w:tcPr>
            <w:tcW w:w="2835" w:type="dxa"/>
            <w:noWrap w:val="0"/>
            <w:vAlign w:val="center"/>
          </w:tcPr>
          <w:p>
            <w:pPr>
              <w:pStyle w:val="20"/>
              <w:jc w:val="center"/>
            </w:pPr>
            <w:r>
              <w:t>监督检查次数</w:t>
            </w:r>
          </w:p>
        </w:tc>
        <w:tc>
          <w:tcPr>
            <w:tcW w:w="2551" w:type="dxa"/>
            <w:noWrap w:val="0"/>
            <w:vAlign w:val="center"/>
          </w:tcPr>
          <w:p>
            <w:pPr>
              <w:pStyle w:val="20"/>
              <w:jc w:val="center"/>
            </w:pPr>
            <w:r>
              <w:t>≥10次</w:t>
            </w:r>
          </w:p>
        </w:tc>
        <w:tc>
          <w:tcPr>
            <w:tcW w:w="2112" w:type="dxa"/>
            <w:noWrap w:val="0"/>
            <w:vAlign w:val="center"/>
          </w:tcPr>
          <w:p>
            <w:pPr>
              <w:pStyle w:val="20"/>
              <w:jc w:val="center"/>
            </w:pPr>
            <w:r>
              <w:t>按照相关文件规定</w:t>
            </w:r>
          </w:p>
        </w:tc>
      </w:tr>
    </w:tbl>
    <w:p/>
    <w:p/>
    <w:p/>
    <w:p/>
    <w:p/>
    <w:p/>
    <w:p/>
    <w:p/>
    <w:p/>
    <w:p/>
    <w:p/>
    <w:p/>
    <w:p/>
    <w:p/>
    <w:p/>
    <w:p>
      <w:pPr>
        <w:rPr>
          <w:b/>
          <w:bCs/>
        </w:rPr>
      </w:pPr>
    </w:p>
    <w:p>
      <w:pPr>
        <w:numPr>
          <w:ilvl w:val="0"/>
          <w:numId w:val="0"/>
        </w:numPr>
        <w:ind w:firstLine="560" w:firstLineChars="20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20、</w:t>
      </w:r>
      <w:r>
        <w:rPr>
          <w:rFonts w:ascii="方正仿宋_GBK" w:hAnsi="方正仿宋_GBK" w:eastAsia="方正仿宋_GBK" w:cs="方正仿宋_GBK"/>
          <w:b/>
          <w:bCs/>
          <w:color w:val="000000"/>
          <w:sz w:val="28"/>
        </w:rPr>
        <w:t>救灾和灾后重建资金</w:t>
      </w:r>
    </w:p>
    <w:p>
      <w:pPr>
        <w:numPr>
          <w:ilvl w:val="0"/>
          <w:numId w:val="0"/>
        </w:numPr>
        <w:ind w:firstLine="560" w:firstLineChars="2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61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616" w:type="dxa"/>
            <w:tcBorders>
              <w:bottom w:val="single" w:color="FFFFFF" w:sz="6" w:space="0"/>
            </w:tcBorders>
            <w:noWrap w:val="0"/>
            <w:vAlign w:val="center"/>
          </w:tcPr>
          <w:p>
            <w:pPr>
              <w:pStyle w:val="20"/>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112"/>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112"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资金到位率</w:t>
            </w:r>
          </w:p>
        </w:tc>
        <w:tc>
          <w:tcPr>
            <w:tcW w:w="2835" w:type="dxa"/>
            <w:noWrap w:val="0"/>
            <w:vAlign w:val="center"/>
          </w:tcPr>
          <w:p>
            <w:pPr>
              <w:pStyle w:val="20"/>
              <w:jc w:val="center"/>
            </w:pPr>
            <w:r>
              <w:t>资金到位率</w:t>
            </w:r>
          </w:p>
        </w:tc>
        <w:tc>
          <w:tcPr>
            <w:tcW w:w="2551" w:type="dxa"/>
            <w:noWrap w:val="0"/>
            <w:vAlign w:val="center"/>
          </w:tcPr>
          <w:p>
            <w:pPr>
              <w:pStyle w:val="20"/>
              <w:jc w:val="center"/>
            </w:pPr>
            <w:r>
              <w:t>500万元</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功能覆盖率</w:t>
            </w:r>
          </w:p>
        </w:tc>
        <w:tc>
          <w:tcPr>
            <w:tcW w:w="2835" w:type="dxa"/>
            <w:noWrap w:val="0"/>
            <w:vAlign w:val="center"/>
          </w:tcPr>
          <w:p>
            <w:pPr>
              <w:pStyle w:val="20"/>
              <w:jc w:val="center"/>
            </w:pPr>
            <w:r>
              <w:t>功能覆盖率</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按时完成率</w:t>
            </w:r>
          </w:p>
        </w:tc>
        <w:tc>
          <w:tcPr>
            <w:tcW w:w="2835" w:type="dxa"/>
            <w:noWrap w:val="0"/>
            <w:vAlign w:val="center"/>
          </w:tcPr>
          <w:p>
            <w:pPr>
              <w:pStyle w:val="20"/>
              <w:jc w:val="center"/>
            </w:pPr>
            <w:r>
              <w:t>按时完成率</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预算</w:t>
            </w:r>
          </w:p>
        </w:tc>
        <w:tc>
          <w:tcPr>
            <w:tcW w:w="2835" w:type="dxa"/>
            <w:noWrap w:val="0"/>
            <w:vAlign w:val="center"/>
          </w:tcPr>
          <w:p>
            <w:pPr>
              <w:pStyle w:val="20"/>
              <w:jc w:val="center"/>
            </w:pPr>
            <w:r>
              <w:t>预算</w:t>
            </w:r>
          </w:p>
        </w:tc>
        <w:tc>
          <w:tcPr>
            <w:tcW w:w="2551" w:type="dxa"/>
            <w:noWrap w:val="0"/>
            <w:vAlign w:val="center"/>
          </w:tcPr>
          <w:p>
            <w:pPr>
              <w:pStyle w:val="20"/>
              <w:jc w:val="center"/>
            </w:pPr>
            <w:r>
              <w:t>≤500万元</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对经济发展的促进作用</w:t>
            </w:r>
          </w:p>
        </w:tc>
        <w:tc>
          <w:tcPr>
            <w:tcW w:w="2835" w:type="dxa"/>
            <w:noWrap w:val="0"/>
            <w:vAlign w:val="center"/>
          </w:tcPr>
          <w:p>
            <w:pPr>
              <w:pStyle w:val="20"/>
              <w:jc w:val="center"/>
            </w:pPr>
            <w:r>
              <w:t>对经济发展的促进作用</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补助对象满意度</w:t>
            </w:r>
          </w:p>
        </w:tc>
        <w:tc>
          <w:tcPr>
            <w:tcW w:w="2835" w:type="dxa"/>
            <w:noWrap w:val="0"/>
            <w:vAlign w:val="center"/>
          </w:tcPr>
          <w:p>
            <w:pPr>
              <w:pStyle w:val="20"/>
              <w:jc w:val="center"/>
            </w:pPr>
            <w:r>
              <w:t>补助对象满意度</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资金到位率</w:t>
            </w:r>
          </w:p>
        </w:tc>
        <w:tc>
          <w:tcPr>
            <w:tcW w:w="2835" w:type="dxa"/>
            <w:noWrap w:val="0"/>
            <w:vAlign w:val="center"/>
          </w:tcPr>
          <w:p>
            <w:pPr>
              <w:pStyle w:val="20"/>
              <w:jc w:val="center"/>
            </w:pPr>
            <w:r>
              <w:t>资金到位率</w:t>
            </w:r>
          </w:p>
        </w:tc>
        <w:tc>
          <w:tcPr>
            <w:tcW w:w="2551" w:type="dxa"/>
            <w:noWrap w:val="0"/>
            <w:vAlign w:val="center"/>
          </w:tcPr>
          <w:p>
            <w:pPr>
              <w:pStyle w:val="20"/>
              <w:jc w:val="center"/>
            </w:pPr>
            <w:r>
              <w:t>500万元</w:t>
            </w:r>
          </w:p>
        </w:tc>
        <w:tc>
          <w:tcPr>
            <w:tcW w:w="2112" w:type="dxa"/>
            <w:noWrap w:val="0"/>
            <w:vAlign w:val="center"/>
          </w:tcPr>
          <w:p>
            <w:pPr>
              <w:pStyle w:val="20"/>
              <w:jc w:val="center"/>
            </w:pPr>
            <w:r>
              <w:t>按照相关文件规定</w:t>
            </w:r>
          </w:p>
        </w:tc>
      </w:tr>
    </w:tbl>
    <w:p/>
    <w:p/>
    <w:p/>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21、</w:t>
      </w:r>
      <w:r>
        <w:rPr>
          <w:rFonts w:ascii="方正仿宋_GBK" w:hAnsi="方正仿宋_GBK" w:eastAsia="方正仿宋_GBK" w:cs="方正仿宋_GBK"/>
          <w:b/>
          <w:bCs/>
          <w:color w:val="000000"/>
          <w:sz w:val="28"/>
        </w:rPr>
        <w:t>救灾和灾后重建资金</w:t>
      </w:r>
    </w:p>
    <w:p>
      <w:pPr>
        <w:numPr>
          <w:ilvl w:val="0"/>
          <w:numId w:val="0"/>
        </w:numPr>
        <w:ind w:firstLine="560" w:firstLineChars="2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61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616" w:type="dxa"/>
            <w:tcBorders>
              <w:bottom w:val="single" w:color="FFFFFF" w:sz="6" w:space="0"/>
            </w:tcBorders>
            <w:noWrap w:val="0"/>
            <w:vAlign w:val="center"/>
          </w:tcPr>
          <w:p>
            <w:pPr>
              <w:pStyle w:val="20"/>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112"/>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112"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资金到位率</w:t>
            </w:r>
          </w:p>
        </w:tc>
        <w:tc>
          <w:tcPr>
            <w:tcW w:w="2835" w:type="dxa"/>
            <w:noWrap w:val="0"/>
            <w:vAlign w:val="center"/>
          </w:tcPr>
          <w:p>
            <w:pPr>
              <w:pStyle w:val="20"/>
              <w:jc w:val="center"/>
            </w:pPr>
            <w:r>
              <w:t>资金到位率</w:t>
            </w:r>
          </w:p>
        </w:tc>
        <w:tc>
          <w:tcPr>
            <w:tcW w:w="2551" w:type="dxa"/>
            <w:noWrap w:val="0"/>
            <w:vAlign w:val="center"/>
          </w:tcPr>
          <w:p>
            <w:pPr>
              <w:pStyle w:val="20"/>
              <w:jc w:val="center"/>
            </w:pPr>
            <w:r>
              <w:rPr>
                <w:rFonts w:hint="eastAsia"/>
                <w:lang w:val="en-US" w:eastAsia="zh-CN"/>
              </w:rPr>
              <w:t>2962.51</w:t>
            </w:r>
            <w:r>
              <w:t>万元</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功能覆盖率</w:t>
            </w:r>
          </w:p>
        </w:tc>
        <w:tc>
          <w:tcPr>
            <w:tcW w:w="2835" w:type="dxa"/>
            <w:noWrap w:val="0"/>
            <w:vAlign w:val="center"/>
          </w:tcPr>
          <w:p>
            <w:pPr>
              <w:pStyle w:val="20"/>
              <w:jc w:val="center"/>
            </w:pPr>
            <w:r>
              <w:t>功能覆盖率</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按时完成率</w:t>
            </w:r>
          </w:p>
        </w:tc>
        <w:tc>
          <w:tcPr>
            <w:tcW w:w="2835" w:type="dxa"/>
            <w:noWrap w:val="0"/>
            <w:vAlign w:val="center"/>
          </w:tcPr>
          <w:p>
            <w:pPr>
              <w:pStyle w:val="20"/>
              <w:jc w:val="center"/>
            </w:pPr>
            <w:r>
              <w:t>按时完成率</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预算</w:t>
            </w:r>
          </w:p>
        </w:tc>
        <w:tc>
          <w:tcPr>
            <w:tcW w:w="2835" w:type="dxa"/>
            <w:noWrap w:val="0"/>
            <w:vAlign w:val="center"/>
          </w:tcPr>
          <w:p>
            <w:pPr>
              <w:pStyle w:val="20"/>
              <w:jc w:val="center"/>
            </w:pPr>
            <w:r>
              <w:t>预算</w:t>
            </w:r>
          </w:p>
        </w:tc>
        <w:tc>
          <w:tcPr>
            <w:tcW w:w="2551" w:type="dxa"/>
            <w:noWrap w:val="0"/>
            <w:vAlign w:val="center"/>
          </w:tcPr>
          <w:p>
            <w:pPr>
              <w:pStyle w:val="20"/>
              <w:jc w:val="center"/>
            </w:pPr>
            <w:r>
              <w:t>≤</w:t>
            </w:r>
            <w:r>
              <w:rPr>
                <w:rFonts w:hint="eastAsia"/>
                <w:lang w:val="en-US" w:eastAsia="zh-CN"/>
              </w:rPr>
              <w:t>2962.51</w:t>
            </w:r>
            <w:r>
              <w:t>万元</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对经济发展的促进作用</w:t>
            </w:r>
          </w:p>
        </w:tc>
        <w:tc>
          <w:tcPr>
            <w:tcW w:w="2835" w:type="dxa"/>
            <w:noWrap w:val="0"/>
            <w:vAlign w:val="center"/>
          </w:tcPr>
          <w:p>
            <w:pPr>
              <w:pStyle w:val="20"/>
              <w:jc w:val="center"/>
            </w:pPr>
            <w:r>
              <w:t>对经济发展的促进作用</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补助对象满意度</w:t>
            </w:r>
          </w:p>
        </w:tc>
        <w:tc>
          <w:tcPr>
            <w:tcW w:w="2835" w:type="dxa"/>
            <w:noWrap w:val="0"/>
            <w:vAlign w:val="center"/>
          </w:tcPr>
          <w:p>
            <w:pPr>
              <w:pStyle w:val="20"/>
              <w:jc w:val="center"/>
            </w:pPr>
            <w:r>
              <w:t>补助对象满意度</w:t>
            </w:r>
          </w:p>
        </w:tc>
        <w:tc>
          <w:tcPr>
            <w:tcW w:w="2551" w:type="dxa"/>
            <w:noWrap w:val="0"/>
            <w:vAlign w:val="center"/>
          </w:tcPr>
          <w:p>
            <w:pPr>
              <w:pStyle w:val="20"/>
              <w:jc w:val="center"/>
            </w:pPr>
            <w:r>
              <w:t>≥90%</w:t>
            </w:r>
          </w:p>
        </w:tc>
        <w:tc>
          <w:tcPr>
            <w:tcW w:w="211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资金到位率</w:t>
            </w:r>
          </w:p>
        </w:tc>
        <w:tc>
          <w:tcPr>
            <w:tcW w:w="2835" w:type="dxa"/>
            <w:noWrap w:val="0"/>
            <w:vAlign w:val="center"/>
          </w:tcPr>
          <w:p>
            <w:pPr>
              <w:pStyle w:val="20"/>
              <w:jc w:val="center"/>
            </w:pPr>
            <w:r>
              <w:t>资金到位率</w:t>
            </w:r>
          </w:p>
        </w:tc>
        <w:tc>
          <w:tcPr>
            <w:tcW w:w="2551" w:type="dxa"/>
            <w:noWrap w:val="0"/>
            <w:vAlign w:val="center"/>
          </w:tcPr>
          <w:p>
            <w:pPr>
              <w:pStyle w:val="20"/>
              <w:jc w:val="center"/>
            </w:pPr>
            <w:r>
              <w:rPr>
                <w:rFonts w:hint="eastAsia"/>
                <w:lang w:val="en-US" w:eastAsia="zh-CN"/>
              </w:rPr>
              <w:t>2962.51</w:t>
            </w:r>
            <w:r>
              <w:t>万元</w:t>
            </w:r>
          </w:p>
        </w:tc>
        <w:tc>
          <w:tcPr>
            <w:tcW w:w="2112" w:type="dxa"/>
            <w:noWrap w:val="0"/>
            <w:vAlign w:val="center"/>
          </w:tcPr>
          <w:p>
            <w:pPr>
              <w:pStyle w:val="20"/>
              <w:jc w:val="center"/>
            </w:pPr>
            <w:r>
              <w:t>按照相关文件规定</w:t>
            </w:r>
          </w:p>
        </w:tc>
      </w:tr>
    </w:tbl>
    <w:p/>
    <w:p/>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22、矿山安全监察专项工作经费</w:t>
      </w: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p>
    <w:tbl>
      <w:tblPr>
        <w:tblStyle w:val="9"/>
        <w:tblpPr w:leftFromText="180" w:rightFromText="180" w:vertAnchor="text" w:horzAnchor="page" w:tblpX="1600" w:tblpY="479"/>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1"/>
        <w:gridCol w:w="123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11" w:type="dxa"/>
            <w:noWrap w:val="0"/>
            <w:vAlign w:val="center"/>
          </w:tcPr>
          <w:p>
            <w:pPr>
              <w:pStyle w:val="18"/>
            </w:pPr>
            <w:r>
              <w:t>绩效目标</w:t>
            </w:r>
          </w:p>
        </w:tc>
        <w:tc>
          <w:tcPr>
            <w:tcW w:w="12384" w:type="dxa"/>
            <w:noWrap w:val="0"/>
            <w:vAlign w:val="center"/>
          </w:tcPr>
          <w:p>
            <w:pPr>
              <w:pStyle w:val="20"/>
            </w:pPr>
            <w:r>
              <w:t>1.加大矿山执法经费，提升矿山安全监管水平。</w:t>
            </w:r>
          </w:p>
        </w:tc>
      </w:tr>
    </w:tbl>
    <w:p>
      <w:pPr>
        <w:ind w:firstLine="560"/>
        <w:rPr>
          <w:rFonts w:hint="default" w:ascii="方正仿宋_GBK" w:hAnsi="方正仿宋_GBK" w:eastAsia="方正仿宋_GBK" w:cs="方正仿宋_GBK"/>
          <w:b/>
          <w:color w:val="000000"/>
          <w:sz w:val="28"/>
          <w:lang w:val="en-US" w:eastAsia="zh-CN"/>
        </w:rPr>
      </w:pPr>
    </w:p>
    <w:tbl>
      <w:tblPr>
        <w:tblStyle w:val="9"/>
        <w:tblpPr w:leftFromText="180" w:rightFromText="180" w:vertAnchor="text" w:horzAnchor="page" w:tblpX="1600" w:tblpY="42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87"/>
        <w:gridCol w:w="2569"/>
        <w:gridCol w:w="2205"/>
        <w:gridCol w:w="2357"/>
        <w:gridCol w:w="1292"/>
        <w:gridCol w:w="21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blHeader/>
        </w:trPr>
        <w:tc>
          <w:tcPr>
            <w:tcW w:w="3087" w:type="dxa"/>
            <w:noWrap w:val="0"/>
            <w:vAlign w:val="center"/>
          </w:tcPr>
          <w:p>
            <w:pPr>
              <w:pStyle w:val="18"/>
            </w:pPr>
            <w:r>
              <w:t>一级指标</w:t>
            </w:r>
          </w:p>
        </w:tc>
        <w:tc>
          <w:tcPr>
            <w:tcW w:w="2569" w:type="dxa"/>
            <w:noWrap w:val="0"/>
            <w:vAlign w:val="center"/>
          </w:tcPr>
          <w:p>
            <w:pPr>
              <w:pStyle w:val="18"/>
            </w:pPr>
            <w:r>
              <w:t>二级指标</w:t>
            </w:r>
          </w:p>
        </w:tc>
        <w:tc>
          <w:tcPr>
            <w:tcW w:w="2205" w:type="dxa"/>
            <w:noWrap w:val="0"/>
            <w:vAlign w:val="center"/>
          </w:tcPr>
          <w:p>
            <w:pPr>
              <w:pStyle w:val="18"/>
            </w:pPr>
            <w:r>
              <w:t>三级指标</w:t>
            </w:r>
          </w:p>
        </w:tc>
        <w:tc>
          <w:tcPr>
            <w:tcW w:w="2357" w:type="dxa"/>
            <w:noWrap w:val="0"/>
            <w:vAlign w:val="center"/>
          </w:tcPr>
          <w:p>
            <w:pPr>
              <w:pStyle w:val="18"/>
            </w:pPr>
            <w:r>
              <w:t>绩效指标描述</w:t>
            </w:r>
          </w:p>
        </w:tc>
        <w:tc>
          <w:tcPr>
            <w:tcW w:w="1292" w:type="dxa"/>
            <w:noWrap w:val="0"/>
            <w:vAlign w:val="center"/>
          </w:tcPr>
          <w:p>
            <w:pPr>
              <w:pStyle w:val="18"/>
            </w:pPr>
            <w:r>
              <w:t>指标值</w:t>
            </w:r>
          </w:p>
        </w:tc>
        <w:tc>
          <w:tcPr>
            <w:tcW w:w="2187"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087" w:type="dxa"/>
            <w:vMerge w:val="restart"/>
            <w:noWrap w:val="0"/>
            <w:vAlign w:val="center"/>
          </w:tcPr>
          <w:p>
            <w:pPr>
              <w:pStyle w:val="21"/>
            </w:pPr>
            <w:r>
              <w:t>产出指标</w:t>
            </w:r>
          </w:p>
        </w:tc>
        <w:tc>
          <w:tcPr>
            <w:tcW w:w="2569" w:type="dxa"/>
            <w:noWrap w:val="0"/>
            <w:vAlign w:val="center"/>
          </w:tcPr>
          <w:p>
            <w:pPr>
              <w:pStyle w:val="20"/>
            </w:pPr>
            <w:r>
              <w:t>数量指标</w:t>
            </w:r>
          </w:p>
        </w:tc>
        <w:tc>
          <w:tcPr>
            <w:tcW w:w="2205" w:type="dxa"/>
            <w:noWrap w:val="0"/>
            <w:vAlign w:val="center"/>
          </w:tcPr>
          <w:p>
            <w:pPr>
              <w:pStyle w:val="20"/>
            </w:pPr>
            <w:r>
              <w:t>监督检查次数</w:t>
            </w:r>
          </w:p>
        </w:tc>
        <w:tc>
          <w:tcPr>
            <w:tcW w:w="2357" w:type="dxa"/>
            <w:noWrap w:val="0"/>
            <w:vAlign w:val="center"/>
          </w:tcPr>
          <w:p>
            <w:pPr>
              <w:pStyle w:val="20"/>
            </w:pPr>
            <w:r>
              <w:t>监督检查次数</w:t>
            </w:r>
          </w:p>
        </w:tc>
        <w:tc>
          <w:tcPr>
            <w:tcW w:w="1292" w:type="dxa"/>
            <w:noWrap w:val="0"/>
            <w:vAlign w:val="center"/>
          </w:tcPr>
          <w:p>
            <w:pPr>
              <w:pStyle w:val="20"/>
            </w:pPr>
            <w:r>
              <w:t>≥50次</w:t>
            </w:r>
          </w:p>
        </w:tc>
        <w:tc>
          <w:tcPr>
            <w:tcW w:w="2187"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087" w:type="dxa"/>
            <w:vMerge w:val="continue"/>
            <w:noWrap w:val="0"/>
            <w:vAlign w:val="center"/>
          </w:tcPr>
          <w:p/>
        </w:tc>
        <w:tc>
          <w:tcPr>
            <w:tcW w:w="2569" w:type="dxa"/>
            <w:noWrap w:val="0"/>
            <w:vAlign w:val="center"/>
          </w:tcPr>
          <w:p>
            <w:pPr>
              <w:pStyle w:val="20"/>
            </w:pPr>
            <w:r>
              <w:t>质量指标</w:t>
            </w:r>
          </w:p>
        </w:tc>
        <w:tc>
          <w:tcPr>
            <w:tcW w:w="2205" w:type="dxa"/>
            <w:noWrap w:val="0"/>
            <w:vAlign w:val="center"/>
          </w:tcPr>
          <w:p>
            <w:pPr>
              <w:pStyle w:val="20"/>
            </w:pPr>
            <w:r>
              <w:t>立案审核通过率</w:t>
            </w:r>
          </w:p>
        </w:tc>
        <w:tc>
          <w:tcPr>
            <w:tcW w:w="2357" w:type="dxa"/>
            <w:noWrap w:val="0"/>
            <w:vAlign w:val="center"/>
          </w:tcPr>
          <w:p>
            <w:pPr>
              <w:pStyle w:val="20"/>
            </w:pPr>
            <w:r>
              <w:t>立案审核通过率</w:t>
            </w:r>
          </w:p>
        </w:tc>
        <w:tc>
          <w:tcPr>
            <w:tcW w:w="1292" w:type="dxa"/>
            <w:noWrap w:val="0"/>
            <w:vAlign w:val="center"/>
          </w:tcPr>
          <w:p>
            <w:pPr>
              <w:pStyle w:val="20"/>
            </w:pPr>
            <w:r>
              <w:t>≥90%</w:t>
            </w:r>
          </w:p>
        </w:tc>
        <w:tc>
          <w:tcPr>
            <w:tcW w:w="2187"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087" w:type="dxa"/>
            <w:vMerge w:val="continue"/>
            <w:noWrap w:val="0"/>
            <w:vAlign w:val="center"/>
          </w:tcPr>
          <w:p/>
        </w:tc>
        <w:tc>
          <w:tcPr>
            <w:tcW w:w="2569" w:type="dxa"/>
            <w:noWrap w:val="0"/>
            <w:vAlign w:val="center"/>
          </w:tcPr>
          <w:p>
            <w:pPr>
              <w:pStyle w:val="20"/>
            </w:pPr>
            <w:r>
              <w:t>时效指标</w:t>
            </w:r>
          </w:p>
        </w:tc>
        <w:tc>
          <w:tcPr>
            <w:tcW w:w="2205" w:type="dxa"/>
            <w:noWrap w:val="0"/>
            <w:vAlign w:val="center"/>
          </w:tcPr>
          <w:p>
            <w:pPr>
              <w:pStyle w:val="20"/>
            </w:pPr>
            <w:r>
              <w:t>完成及时率</w:t>
            </w:r>
          </w:p>
        </w:tc>
        <w:tc>
          <w:tcPr>
            <w:tcW w:w="2357" w:type="dxa"/>
            <w:noWrap w:val="0"/>
            <w:vAlign w:val="center"/>
          </w:tcPr>
          <w:p>
            <w:pPr>
              <w:pStyle w:val="20"/>
            </w:pPr>
            <w:r>
              <w:t>完成及时率</w:t>
            </w:r>
          </w:p>
        </w:tc>
        <w:tc>
          <w:tcPr>
            <w:tcW w:w="1292" w:type="dxa"/>
            <w:noWrap w:val="0"/>
            <w:vAlign w:val="center"/>
          </w:tcPr>
          <w:p>
            <w:pPr>
              <w:pStyle w:val="20"/>
            </w:pPr>
            <w:r>
              <w:t>≥90%</w:t>
            </w:r>
          </w:p>
        </w:tc>
        <w:tc>
          <w:tcPr>
            <w:tcW w:w="2187"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087" w:type="dxa"/>
            <w:vMerge w:val="continue"/>
            <w:noWrap w:val="0"/>
            <w:vAlign w:val="center"/>
          </w:tcPr>
          <w:p/>
        </w:tc>
        <w:tc>
          <w:tcPr>
            <w:tcW w:w="2569" w:type="dxa"/>
            <w:noWrap w:val="0"/>
            <w:vAlign w:val="center"/>
          </w:tcPr>
          <w:p>
            <w:pPr>
              <w:pStyle w:val="20"/>
            </w:pPr>
            <w:r>
              <w:t>成本指标</w:t>
            </w:r>
          </w:p>
        </w:tc>
        <w:tc>
          <w:tcPr>
            <w:tcW w:w="2205" w:type="dxa"/>
            <w:noWrap w:val="0"/>
            <w:vAlign w:val="center"/>
          </w:tcPr>
          <w:p>
            <w:pPr>
              <w:pStyle w:val="20"/>
            </w:pPr>
            <w:r>
              <w:t>预算控制数</w:t>
            </w:r>
          </w:p>
        </w:tc>
        <w:tc>
          <w:tcPr>
            <w:tcW w:w="2357" w:type="dxa"/>
            <w:noWrap w:val="0"/>
            <w:vAlign w:val="center"/>
          </w:tcPr>
          <w:p>
            <w:pPr>
              <w:pStyle w:val="20"/>
            </w:pPr>
            <w:r>
              <w:t>预算控制数</w:t>
            </w:r>
          </w:p>
        </w:tc>
        <w:tc>
          <w:tcPr>
            <w:tcW w:w="1292" w:type="dxa"/>
            <w:noWrap w:val="0"/>
            <w:vAlign w:val="center"/>
          </w:tcPr>
          <w:p>
            <w:pPr>
              <w:pStyle w:val="20"/>
            </w:pPr>
            <w:r>
              <w:t>≤37万元</w:t>
            </w:r>
          </w:p>
        </w:tc>
        <w:tc>
          <w:tcPr>
            <w:tcW w:w="2187"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rPr>
        <w:tc>
          <w:tcPr>
            <w:tcW w:w="3087" w:type="dxa"/>
            <w:noWrap w:val="0"/>
            <w:vAlign w:val="center"/>
          </w:tcPr>
          <w:p>
            <w:pPr>
              <w:pStyle w:val="21"/>
            </w:pPr>
            <w:r>
              <w:t>效益指标</w:t>
            </w:r>
          </w:p>
        </w:tc>
        <w:tc>
          <w:tcPr>
            <w:tcW w:w="2569" w:type="dxa"/>
            <w:noWrap w:val="0"/>
            <w:vAlign w:val="center"/>
          </w:tcPr>
          <w:p>
            <w:pPr>
              <w:pStyle w:val="20"/>
            </w:pPr>
            <w:r>
              <w:t>社会效益指标</w:t>
            </w:r>
          </w:p>
        </w:tc>
        <w:tc>
          <w:tcPr>
            <w:tcW w:w="2205" w:type="dxa"/>
            <w:noWrap w:val="0"/>
            <w:vAlign w:val="center"/>
          </w:tcPr>
          <w:p>
            <w:pPr>
              <w:pStyle w:val="20"/>
            </w:pPr>
            <w:r>
              <w:t>安全生产提升率</w:t>
            </w:r>
          </w:p>
        </w:tc>
        <w:tc>
          <w:tcPr>
            <w:tcW w:w="2357" w:type="dxa"/>
            <w:noWrap w:val="0"/>
            <w:vAlign w:val="center"/>
          </w:tcPr>
          <w:p>
            <w:pPr>
              <w:pStyle w:val="20"/>
            </w:pPr>
            <w:r>
              <w:t>安全生产提升率</w:t>
            </w:r>
          </w:p>
        </w:tc>
        <w:tc>
          <w:tcPr>
            <w:tcW w:w="1292" w:type="dxa"/>
            <w:noWrap w:val="0"/>
            <w:vAlign w:val="center"/>
          </w:tcPr>
          <w:p>
            <w:pPr>
              <w:pStyle w:val="20"/>
            </w:pPr>
            <w:r>
              <w:t>≥90%</w:t>
            </w:r>
          </w:p>
        </w:tc>
        <w:tc>
          <w:tcPr>
            <w:tcW w:w="2187"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trPr>
        <w:tc>
          <w:tcPr>
            <w:tcW w:w="3087" w:type="dxa"/>
            <w:noWrap w:val="0"/>
            <w:vAlign w:val="center"/>
          </w:tcPr>
          <w:p>
            <w:pPr>
              <w:pStyle w:val="21"/>
            </w:pPr>
            <w:r>
              <w:t>满意度指标</w:t>
            </w:r>
          </w:p>
        </w:tc>
        <w:tc>
          <w:tcPr>
            <w:tcW w:w="2569" w:type="dxa"/>
            <w:noWrap w:val="0"/>
            <w:vAlign w:val="center"/>
          </w:tcPr>
          <w:p>
            <w:pPr>
              <w:pStyle w:val="20"/>
            </w:pPr>
            <w:r>
              <w:t>服务对象满意度指标</w:t>
            </w:r>
          </w:p>
        </w:tc>
        <w:tc>
          <w:tcPr>
            <w:tcW w:w="2205" w:type="dxa"/>
            <w:noWrap w:val="0"/>
            <w:vAlign w:val="center"/>
          </w:tcPr>
          <w:p>
            <w:pPr>
              <w:pStyle w:val="20"/>
            </w:pPr>
            <w:r>
              <w:t>服务满意度</w:t>
            </w:r>
          </w:p>
        </w:tc>
        <w:tc>
          <w:tcPr>
            <w:tcW w:w="2357" w:type="dxa"/>
            <w:noWrap w:val="0"/>
            <w:vAlign w:val="center"/>
          </w:tcPr>
          <w:p>
            <w:pPr>
              <w:pStyle w:val="20"/>
            </w:pPr>
            <w:r>
              <w:t>服务满意度</w:t>
            </w:r>
          </w:p>
        </w:tc>
        <w:tc>
          <w:tcPr>
            <w:tcW w:w="1292" w:type="dxa"/>
            <w:noWrap w:val="0"/>
            <w:vAlign w:val="center"/>
          </w:tcPr>
          <w:p>
            <w:pPr>
              <w:pStyle w:val="20"/>
            </w:pPr>
            <w:r>
              <w:t>≥90%</w:t>
            </w:r>
          </w:p>
        </w:tc>
        <w:tc>
          <w:tcPr>
            <w:tcW w:w="2187" w:type="dxa"/>
            <w:noWrap w:val="0"/>
            <w:vAlign w:val="center"/>
          </w:tcPr>
          <w:p>
            <w:pPr>
              <w:pStyle w:val="20"/>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numPr>
          <w:numId w:val="0"/>
        </w:numPr>
        <w:rPr>
          <w:rFonts w:hint="eastAsia" w:ascii="方正仿宋_GBK" w:hAnsi="方正仿宋_GBK" w:eastAsia="方正仿宋_GBK" w:cs="方正仿宋_GBK"/>
          <w:b/>
          <w:color w:val="000000"/>
          <w:sz w:val="28"/>
          <w:lang w:val="en-US" w:eastAsia="zh-CN"/>
        </w:rPr>
      </w:pPr>
      <w:bookmarkStart w:id="18" w:name="_Toc_4_4_0000000020"/>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p>
    <w:p>
      <w:pPr>
        <w:numPr>
          <w:ilvl w:val="0"/>
          <w:numId w:val="3"/>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劳务派遣森防队员及安监信息员劳务公司服务费</w:t>
      </w:r>
    </w:p>
    <w:p>
      <w:pPr>
        <w:numPr>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bookmarkEnd w:id="18"/>
    </w:p>
    <w:p>
      <w:pPr>
        <w:ind w:firstLine="560"/>
        <w:rPr>
          <w:rFonts w:hint="eastAsia" w:ascii="方正仿宋_GBK" w:hAnsi="方正仿宋_GBK" w:eastAsia="方正仿宋_GBK" w:cs="方正仿宋_GBK"/>
          <w:b/>
          <w:color w:val="000000"/>
          <w:sz w:val="28"/>
          <w:lang w:val="en-US" w:eastAsia="zh-CN"/>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34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349" w:type="dxa"/>
            <w:tcBorders>
              <w:bottom w:val="single" w:color="FFFFFF" w:sz="6" w:space="0"/>
            </w:tcBorders>
            <w:noWrap w:val="0"/>
            <w:vAlign w:val="center"/>
          </w:tcPr>
          <w:p>
            <w:pPr>
              <w:pStyle w:val="20"/>
            </w:pPr>
            <w:r>
              <w:t>及时支付劳务公司服务费，为劳务派遣森防队员及信息员及时发放工资及缴纳保险。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7"/>
        <w:gridCol w:w="2204"/>
        <w:gridCol w:w="2756"/>
        <w:gridCol w:w="2756"/>
        <w:gridCol w:w="2480"/>
        <w:gridCol w:w="2204"/>
      </w:tblGrid>
      <w:tr>
        <w:tblPrEx>
          <w:tblCellMar>
            <w:top w:w="0" w:type="dxa"/>
            <w:left w:w="108" w:type="dxa"/>
            <w:bottom w:w="0" w:type="dxa"/>
            <w:right w:w="108" w:type="dxa"/>
          </w:tblCellMar>
        </w:tblPrEx>
        <w:trPr>
          <w:trHeight w:val="394" w:hRule="atLeast"/>
          <w:tblHeader/>
          <w:jc w:val="center"/>
        </w:trPr>
        <w:tc>
          <w:tcPr>
            <w:tcW w:w="1377" w:type="dxa"/>
            <w:noWrap w:val="0"/>
            <w:vAlign w:val="center"/>
          </w:tcPr>
          <w:p>
            <w:pPr>
              <w:pStyle w:val="18"/>
            </w:pPr>
            <w:r>
              <w:t>一级指标</w:t>
            </w:r>
          </w:p>
        </w:tc>
        <w:tc>
          <w:tcPr>
            <w:tcW w:w="2204" w:type="dxa"/>
            <w:noWrap w:val="0"/>
            <w:vAlign w:val="center"/>
          </w:tcPr>
          <w:p>
            <w:pPr>
              <w:pStyle w:val="18"/>
            </w:pPr>
            <w:r>
              <w:t>二级指标</w:t>
            </w:r>
          </w:p>
        </w:tc>
        <w:tc>
          <w:tcPr>
            <w:tcW w:w="2756" w:type="dxa"/>
            <w:noWrap w:val="0"/>
            <w:vAlign w:val="center"/>
          </w:tcPr>
          <w:p>
            <w:pPr>
              <w:pStyle w:val="18"/>
            </w:pPr>
            <w:r>
              <w:t>三级指标</w:t>
            </w:r>
          </w:p>
        </w:tc>
        <w:tc>
          <w:tcPr>
            <w:tcW w:w="2756" w:type="dxa"/>
            <w:noWrap w:val="0"/>
            <w:vAlign w:val="center"/>
          </w:tcPr>
          <w:p>
            <w:pPr>
              <w:pStyle w:val="18"/>
            </w:pPr>
            <w:r>
              <w:t>绩效指标描述</w:t>
            </w:r>
          </w:p>
        </w:tc>
        <w:tc>
          <w:tcPr>
            <w:tcW w:w="2480" w:type="dxa"/>
            <w:noWrap w:val="0"/>
            <w:vAlign w:val="center"/>
          </w:tcPr>
          <w:p>
            <w:pPr>
              <w:pStyle w:val="18"/>
            </w:pPr>
            <w:r>
              <w:t>指标值</w:t>
            </w:r>
          </w:p>
        </w:tc>
        <w:tc>
          <w:tcPr>
            <w:tcW w:w="2204"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restart"/>
            <w:noWrap w:val="0"/>
            <w:vAlign w:val="center"/>
          </w:tcPr>
          <w:p>
            <w:pPr>
              <w:pStyle w:val="21"/>
            </w:pPr>
            <w:r>
              <w:t>产出指标</w:t>
            </w:r>
          </w:p>
        </w:tc>
        <w:tc>
          <w:tcPr>
            <w:tcW w:w="2204" w:type="dxa"/>
            <w:noWrap w:val="0"/>
            <w:vAlign w:val="center"/>
          </w:tcPr>
          <w:p>
            <w:pPr>
              <w:pStyle w:val="20"/>
              <w:jc w:val="center"/>
            </w:pPr>
            <w:r>
              <w:t>数量指标</w:t>
            </w:r>
          </w:p>
        </w:tc>
        <w:tc>
          <w:tcPr>
            <w:tcW w:w="2756" w:type="dxa"/>
            <w:noWrap w:val="0"/>
            <w:vAlign w:val="center"/>
          </w:tcPr>
          <w:p>
            <w:pPr>
              <w:pStyle w:val="20"/>
              <w:jc w:val="center"/>
            </w:pPr>
            <w:r>
              <w:t>服务人数</w:t>
            </w:r>
          </w:p>
        </w:tc>
        <w:tc>
          <w:tcPr>
            <w:tcW w:w="2756" w:type="dxa"/>
            <w:noWrap w:val="0"/>
            <w:vAlign w:val="center"/>
          </w:tcPr>
          <w:p>
            <w:pPr>
              <w:pStyle w:val="20"/>
              <w:jc w:val="center"/>
            </w:pPr>
            <w:r>
              <w:t>服务人数</w:t>
            </w:r>
          </w:p>
        </w:tc>
        <w:tc>
          <w:tcPr>
            <w:tcW w:w="2480" w:type="dxa"/>
            <w:noWrap w:val="0"/>
            <w:vAlign w:val="center"/>
          </w:tcPr>
          <w:p>
            <w:pPr>
              <w:pStyle w:val="20"/>
              <w:jc w:val="center"/>
            </w:pPr>
            <w:r>
              <w:rPr>
                <w:rFonts w:hint="eastAsia"/>
                <w:lang w:val="en-US" w:eastAsia="zh-CN"/>
              </w:rPr>
              <w:t>68</w:t>
            </w:r>
            <w:r>
              <w:t>人</w:t>
            </w:r>
          </w:p>
        </w:tc>
        <w:tc>
          <w:tcPr>
            <w:tcW w:w="2204"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continue"/>
            <w:noWrap w:val="0"/>
            <w:vAlign w:val="center"/>
          </w:tcPr>
          <w:p/>
        </w:tc>
        <w:tc>
          <w:tcPr>
            <w:tcW w:w="2204" w:type="dxa"/>
            <w:noWrap w:val="0"/>
            <w:vAlign w:val="center"/>
          </w:tcPr>
          <w:p>
            <w:pPr>
              <w:pStyle w:val="20"/>
              <w:jc w:val="center"/>
            </w:pPr>
            <w:r>
              <w:t>质量指标</w:t>
            </w:r>
          </w:p>
        </w:tc>
        <w:tc>
          <w:tcPr>
            <w:tcW w:w="2756" w:type="dxa"/>
            <w:noWrap w:val="0"/>
            <w:vAlign w:val="center"/>
          </w:tcPr>
          <w:p>
            <w:pPr>
              <w:pStyle w:val="20"/>
              <w:jc w:val="center"/>
            </w:pPr>
            <w:r>
              <w:t>覆盖率</w:t>
            </w:r>
          </w:p>
        </w:tc>
        <w:tc>
          <w:tcPr>
            <w:tcW w:w="2756" w:type="dxa"/>
            <w:noWrap w:val="0"/>
            <w:vAlign w:val="center"/>
          </w:tcPr>
          <w:p>
            <w:pPr>
              <w:pStyle w:val="20"/>
              <w:jc w:val="center"/>
            </w:pPr>
            <w:r>
              <w:t>覆盖率</w:t>
            </w:r>
          </w:p>
        </w:tc>
        <w:tc>
          <w:tcPr>
            <w:tcW w:w="2480" w:type="dxa"/>
            <w:noWrap w:val="0"/>
            <w:vAlign w:val="center"/>
          </w:tcPr>
          <w:p>
            <w:pPr>
              <w:pStyle w:val="20"/>
              <w:jc w:val="center"/>
            </w:pPr>
            <w:r>
              <w:t>≥90%</w:t>
            </w:r>
          </w:p>
        </w:tc>
        <w:tc>
          <w:tcPr>
            <w:tcW w:w="2204"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continue"/>
            <w:noWrap w:val="0"/>
            <w:vAlign w:val="center"/>
          </w:tcPr>
          <w:p/>
        </w:tc>
        <w:tc>
          <w:tcPr>
            <w:tcW w:w="2204" w:type="dxa"/>
            <w:noWrap w:val="0"/>
            <w:vAlign w:val="center"/>
          </w:tcPr>
          <w:p>
            <w:pPr>
              <w:pStyle w:val="20"/>
              <w:jc w:val="center"/>
            </w:pPr>
            <w:r>
              <w:t>时效指标</w:t>
            </w:r>
          </w:p>
        </w:tc>
        <w:tc>
          <w:tcPr>
            <w:tcW w:w="2756" w:type="dxa"/>
            <w:noWrap w:val="0"/>
            <w:vAlign w:val="center"/>
          </w:tcPr>
          <w:p>
            <w:pPr>
              <w:pStyle w:val="20"/>
              <w:jc w:val="center"/>
            </w:pPr>
            <w:r>
              <w:t>按期完成率</w:t>
            </w:r>
          </w:p>
        </w:tc>
        <w:tc>
          <w:tcPr>
            <w:tcW w:w="2756" w:type="dxa"/>
            <w:noWrap w:val="0"/>
            <w:vAlign w:val="center"/>
          </w:tcPr>
          <w:p>
            <w:pPr>
              <w:pStyle w:val="20"/>
              <w:jc w:val="center"/>
            </w:pPr>
            <w:r>
              <w:t>按期完成率</w:t>
            </w:r>
          </w:p>
        </w:tc>
        <w:tc>
          <w:tcPr>
            <w:tcW w:w="2480" w:type="dxa"/>
            <w:noWrap w:val="0"/>
            <w:vAlign w:val="center"/>
          </w:tcPr>
          <w:p>
            <w:pPr>
              <w:pStyle w:val="20"/>
              <w:jc w:val="center"/>
            </w:pPr>
            <w:r>
              <w:t>≥90%</w:t>
            </w:r>
          </w:p>
        </w:tc>
        <w:tc>
          <w:tcPr>
            <w:tcW w:w="2204"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continue"/>
            <w:noWrap w:val="0"/>
            <w:vAlign w:val="center"/>
          </w:tcPr>
          <w:p/>
        </w:tc>
        <w:tc>
          <w:tcPr>
            <w:tcW w:w="2204" w:type="dxa"/>
            <w:noWrap w:val="0"/>
            <w:vAlign w:val="center"/>
          </w:tcPr>
          <w:p>
            <w:pPr>
              <w:pStyle w:val="20"/>
              <w:jc w:val="center"/>
            </w:pPr>
            <w:r>
              <w:t>成本指标</w:t>
            </w:r>
          </w:p>
        </w:tc>
        <w:tc>
          <w:tcPr>
            <w:tcW w:w="2756" w:type="dxa"/>
            <w:noWrap w:val="0"/>
            <w:vAlign w:val="center"/>
          </w:tcPr>
          <w:p>
            <w:pPr>
              <w:pStyle w:val="20"/>
              <w:jc w:val="center"/>
            </w:pPr>
            <w:r>
              <w:t>项目总成本</w:t>
            </w:r>
          </w:p>
        </w:tc>
        <w:tc>
          <w:tcPr>
            <w:tcW w:w="2756" w:type="dxa"/>
            <w:noWrap w:val="0"/>
            <w:vAlign w:val="center"/>
          </w:tcPr>
          <w:p>
            <w:pPr>
              <w:pStyle w:val="20"/>
              <w:jc w:val="center"/>
            </w:pPr>
            <w:r>
              <w:t>项目总成本</w:t>
            </w:r>
          </w:p>
        </w:tc>
        <w:tc>
          <w:tcPr>
            <w:tcW w:w="2480" w:type="dxa"/>
            <w:noWrap w:val="0"/>
            <w:vAlign w:val="center"/>
          </w:tcPr>
          <w:p>
            <w:pPr>
              <w:pStyle w:val="20"/>
              <w:jc w:val="center"/>
            </w:pPr>
            <w:r>
              <w:t>≤</w:t>
            </w:r>
            <w:r>
              <w:rPr>
                <w:rFonts w:hint="eastAsia"/>
                <w:lang w:val="en-US" w:eastAsia="zh-CN"/>
              </w:rPr>
              <w:t>4.08</w:t>
            </w:r>
            <w:r>
              <w:t>万元</w:t>
            </w:r>
          </w:p>
        </w:tc>
        <w:tc>
          <w:tcPr>
            <w:tcW w:w="2204"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restart"/>
            <w:noWrap w:val="0"/>
            <w:vAlign w:val="center"/>
          </w:tcPr>
          <w:p>
            <w:pPr>
              <w:pStyle w:val="21"/>
            </w:pPr>
            <w:r>
              <w:t>效益指标</w:t>
            </w:r>
          </w:p>
        </w:tc>
        <w:tc>
          <w:tcPr>
            <w:tcW w:w="2204" w:type="dxa"/>
            <w:noWrap w:val="0"/>
            <w:vAlign w:val="center"/>
          </w:tcPr>
          <w:p>
            <w:pPr>
              <w:pStyle w:val="20"/>
              <w:jc w:val="center"/>
            </w:pPr>
            <w:r>
              <w:t>社会效益指标</w:t>
            </w:r>
          </w:p>
        </w:tc>
        <w:tc>
          <w:tcPr>
            <w:tcW w:w="2756" w:type="dxa"/>
            <w:noWrap w:val="0"/>
            <w:vAlign w:val="center"/>
          </w:tcPr>
          <w:p>
            <w:pPr>
              <w:pStyle w:val="20"/>
              <w:jc w:val="center"/>
            </w:pPr>
            <w:r>
              <w:t>工作完成率</w:t>
            </w:r>
          </w:p>
        </w:tc>
        <w:tc>
          <w:tcPr>
            <w:tcW w:w="2756" w:type="dxa"/>
            <w:noWrap w:val="0"/>
            <w:vAlign w:val="center"/>
          </w:tcPr>
          <w:p>
            <w:pPr>
              <w:pStyle w:val="20"/>
              <w:jc w:val="center"/>
            </w:pPr>
            <w:r>
              <w:t>工作完成率</w:t>
            </w:r>
          </w:p>
        </w:tc>
        <w:tc>
          <w:tcPr>
            <w:tcW w:w="2480" w:type="dxa"/>
            <w:noWrap w:val="0"/>
            <w:vAlign w:val="center"/>
          </w:tcPr>
          <w:p>
            <w:pPr>
              <w:pStyle w:val="20"/>
              <w:jc w:val="center"/>
            </w:pPr>
            <w:r>
              <w:t>≥90%</w:t>
            </w:r>
          </w:p>
        </w:tc>
        <w:tc>
          <w:tcPr>
            <w:tcW w:w="2204"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377" w:type="dxa"/>
            <w:vMerge w:val="continue"/>
            <w:noWrap w:val="0"/>
            <w:vAlign w:val="center"/>
          </w:tcPr>
          <w:p/>
        </w:tc>
        <w:tc>
          <w:tcPr>
            <w:tcW w:w="2204" w:type="dxa"/>
            <w:noWrap w:val="0"/>
            <w:vAlign w:val="center"/>
          </w:tcPr>
          <w:p>
            <w:pPr>
              <w:pStyle w:val="20"/>
              <w:jc w:val="center"/>
            </w:pPr>
            <w:r>
              <w:t>服务对象满意度指标</w:t>
            </w:r>
          </w:p>
        </w:tc>
        <w:tc>
          <w:tcPr>
            <w:tcW w:w="2756" w:type="dxa"/>
            <w:noWrap w:val="0"/>
            <w:vAlign w:val="center"/>
          </w:tcPr>
          <w:p>
            <w:pPr>
              <w:pStyle w:val="20"/>
              <w:jc w:val="center"/>
            </w:pPr>
            <w:r>
              <w:t>服务对象满意度</w:t>
            </w:r>
          </w:p>
        </w:tc>
        <w:tc>
          <w:tcPr>
            <w:tcW w:w="2756" w:type="dxa"/>
            <w:noWrap w:val="0"/>
            <w:vAlign w:val="center"/>
          </w:tcPr>
          <w:p>
            <w:pPr>
              <w:pStyle w:val="20"/>
              <w:jc w:val="center"/>
            </w:pPr>
            <w:r>
              <w:t>服务对象满意度</w:t>
            </w:r>
          </w:p>
        </w:tc>
        <w:tc>
          <w:tcPr>
            <w:tcW w:w="2480" w:type="dxa"/>
            <w:noWrap w:val="0"/>
            <w:vAlign w:val="center"/>
          </w:tcPr>
          <w:p>
            <w:pPr>
              <w:pStyle w:val="20"/>
              <w:jc w:val="center"/>
            </w:pPr>
            <w:r>
              <w:t>≥90%</w:t>
            </w:r>
          </w:p>
        </w:tc>
        <w:tc>
          <w:tcPr>
            <w:tcW w:w="2204"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377" w:type="dxa"/>
            <w:noWrap w:val="0"/>
            <w:vAlign w:val="center"/>
          </w:tcPr>
          <w:p>
            <w:pPr>
              <w:pStyle w:val="21"/>
            </w:pPr>
            <w:r>
              <w:t>满意度指标</w:t>
            </w:r>
          </w:p>
        </w:tc>
        <w:tc>
          <w:tcPr>
            <w:tcW w:w="2204" w:type="dxa"/>
            <w:noWrap w:val="0"/>
            <w:vAlign w:val="center"/>
          </w:tcPr>
          <w:p>
            <w:pPr>
              <w:pStyle w:val="20"/>
              <w:jc w:val="center"/>
            </w:pPr>
            <w:r>
              <w:t>数量指标</w:t>
            </w:r>
          </w:p>
        </w:tc>
        <w:tc>
          <w:tcPr>
            <w:tcW w:w="2756" w:type="dxa"/>
            <w:noWrap w:val="0"/>
            <w:vAlign w:val="center"/>
          </w:tcPr>
          <w:p>
            <w:pPr>
              <w:pStyle w:val="20"/>
              <w:jc w:val="center"/>
            </w:pPr>
            <w:r>
              <w:t>服务人数</w:t>
            </w:r>
          </w:p>
        </w:tc>
        <w:tc>
          <w:tcPr>
            <w:tcW w:w="2756" w:type="dxa"/>
            <w:noWrap w:val="0"/>
            <w:vAlign w:val="center"/>
          </w:tcPr>
          <w:p>
            <w:pPr>
              <w:pStyle w:val="20"/>
              <w:jc w:val="center"/>
            </w:pPr>
            <w:r>
              <w:t>服务人数</w:t>
            </w:r>
          </w:p>
        </w:tc>
        <w:tc>
          <w:tcPr>
            <w:tcW w:w="2480" w:type="dxa"/>
            <w:noWrap w:val="0"/>
            <w:vAlign w:val="center"/>
          </w:tcPr>
          <w:p>
            <w:pPr>
              <w:pStyle w:val="20"/>
              <w:jc w:val="center"/>
            </w:pPr>
            <w:r>
              <w:rPr>
                <w:rFonts w:hint="eastAsia"/>
                <w:lang w:val="en-US" w:eastAsia="zh-CN"/>
              </w:rPr>
              <w:t>68</w:t>
            </w:r>
            <w:r>
              <w:t>人</w:t>
            </w:r>
          </w:p>
        </w:tc>
        <w:tc>
          <w:tcPr>
            <w:tcW w:w="2204" w:type="dxa"/>
            <w:noWrap w:val="0"/>
            <w:vAlign w:val="center"/>
          </w:tcPr>
          <w:p>
            <w:pPr>
              <w:pStyle w:val="20"/>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24</w:t>
      </w:r>
      <w:r>
        <w:rPr>
          <w:rFonts w:ascii="方正仿宋_GBK" w:hAnsi="方正仿宋_GBK" w:eastAsia="方正仿宋_GBK" w:cs="方正仿宋_GBK"/>
          <w:b/>
          <w:color w:val="000000"/>
          <w:sz w:val="28"/>
        </w:rPr>
        <w:t>、森林消防专项——人员经费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36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366" w:type="dxa"/>
            <w:tcBorders>
              <w:bottom w:val="single" w:color="FFFFFF" w:sz="6" w:space="0"/>
            </w:tcBorders>
            <w:noWrap w:val="0"/>
            <w:vAlign w:val="center"/>
          </w:tcPr>
          <w:p>
            <w:pPr>
              <w:pStyle w:val="20"/>
            </w:pPr>
            <w:r>
              <w:t>1.为保障森林消防队伍稳定，及时拨付工资及保险，保持队伍稳定性和战斗力。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9"/>
        <w:gridCol w:w="2240"/>
        <w:gridCol w:w="2800"/>
        <w:gridCol w:w="2800"/>
        <w:gridCol w:w="2519"/>
        <w:gridCol w:w="2082"/>
      </w:tblGrid>
      <w:tr>
        <w:tblPrEx>
          <w:tblCellMar>
            <w:top w:w="0" w:type="dxa"/>
            <w:left w:w="108" w:type="dxa"/>
            <w:bottom w:w="0" w:type="dxa"/>
            <w:right w:w="108" w:type="dxa"/>
          </w:tblCellMar>
        </w:tblPrEx>
        <w:trPr>
          <w:trHeight w:val="415" w:hRule="atLeast"/>
          <w:tblHeader/>
          <w:jc w:val="center"/>
        </w:trPr>
        <w:tc>
          <w:tcPr>
            <w:tcW w:w="1399" w:type="dxa"/>
            <w:noWrap w:val="0"/>
            <w:vAlign w:val="center"/>
          </w:tcPr>
          <w:p>
            <w:pPr>
              <w:pStyle w:val="18"/>
            </w:pPr>
            <w:r>
              <w:t>一级指标</w:t>
            </w:r>
          </w:p>
        </w:tc>
        <w:tc>
          <w:tcPr>
            <w:tcW w:w="2240" w:type="dxa"/>
            <w:noWrap w:val="0"/>
            <w:vAlign w:val="center"/>
          </w:tcPr>
          <w:p>
            <w:pPr>
              <w:pStyle w:val="18"/>
            </w:pPr>
            <w:r>
              <w:t>二级指标</w:t>
            </w:r>
          </w:p>
        </w:tc>
        <w:tc>
          <w:tcPr>
            <w:tcW w:w="2800" w:type="dxa"/>
            <w:noWrap w:val="0"/>
            <w:vAlign w:val="center"/>
          </w:tcPr>
          <w:p>
            <w:pPr>
              <w:pStyle w:val="18"/>
            </w:pPr>
            <w:r>
              <w:t>三级指标</w:t>
            </w:r>
          </w:p>
        </w:tc>
        <w:tc>
          <w:tcPr>
            <w:tcW w:w="2800" w:type="dxa"/>
            <w:noWrap w:val="0"/>
            <w:vAlign w:val="center"/>
          </w:tcPr>
          <w:p>
            <w:pPr>
              <w:pStyle w:val="18"/>
            </w:pPr>
            <w:r>
              <w:t>绩效指标描述</w:t>
            </w:r>
          </w:p>
        </w:tc>
        <w:tc>
          <w:tcPr>
            <w:tcW w:w="2519" w:type="dxa"/>
            <w:noWrap w:val="0"/>
            <w:vAlign w:val="center"/>
          </w:tcPr>
          <w:p>
            <w:pPr>
              <w:pStyle w:val="18"/>
            </w:pPr>
            <w:r>
              <w:t>指标值</w:t>
            </w:r>
          </w:p>
        </w:tc>
        <w:tc>
          <w:tcPr>
            <w:tcW w:w="2082"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restart"/>
            <w:noWrap w:val="0"/>
            <w:vAlign w:val="center"/>
          </w:tcPr>
          <w:p>
            <w:pPr>
              <w:pStyle w:val="21"/>
            </w:pPr>
            <w:r>
              <w:t>产出指标</w:t>
            </w:r>
          </w:p>
        </w:tc>
        <w:tc>
          <w:tcPr>
            <w:tcW w:w="2240" w:type="dxa"/>
            <w:noWrap w:val="0"/>
            <w:vAlign w:val="center"/>
          </w:tcPr>
          <w:p>
            <w:pPr>
              <w:pStyle w:val="20"/>
              <w:jc w:val="center"/>
            </w:pPr>
            <w:r>
              <w:t>数量指标</w:t>
            </w:r>
          </w:p>
        </w:tc>
        <w:tc>
          <w:tcPr>
            <w:tcW w:w="2800" w:type="dxa"/>
            <w:noWrap w:val="0"/>
            <w:vAlign w:val="center"/>
          </w:tcPr>
          <w:p>
            <w:pPr>
              <w:pStyle w:val="20"/>
              <w:jc w:val="center"/>
            </w:pPr>
            <w:r>
              <w:t>人员数量</w:t>
            </w:r>
          </w:p>
        </w:tc>
        <w:tc>
          <w:tcPr>
            <w:tcW w:w="2800" w:type="dxa"/>
            <w:noWrap w:val="0"/>
            <w:vAlign w:val="center"/>
          </w:tcPr>
          <w:p>
            <w:pPr>
              <w:pStyle w:val="20"/>
              <w:jc w:val="center"/>
            </w:pPr>
            <w:r>
              <w:t>人员数量</w:t>
            </w:r>
          </w:p>
        </w:tc>
        <w:tc>
          <w:tcPr>
            <w:tcW w:w="2519" w:type="dxa"/>
            <w:noWrap w:val="0"/>
            <w:vAlign w:val="center"/>
          </w:tcPr>
          <w:p>
            <w:pPr>
              <w:pStyle w:val="20"/>
              <w:jc w:val="center"/>
            </w:pPr>
            <w:r>
              <w:t>≤130人</w:t>
            </w:r>
          </w:p>
        </w:tc>
        <w:tc>
          <w:tcPr>
            <w:tcW w:w="208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continue"/>
            <w:noWrap w:val="0"/>
            <w:vAlign w:val="center"/>
          </w:tcPr>
          <w:p/>
        </w:tc>
        <w:tc>
          <w:tcPr>
            <w:tcW w:w="2240" w:type="dxa"/>
            <w:noWrap w:val="0"/>
            <w:vAlign w:val="center"/>
          </w:tcPr>
          <w:p>
            <w:pPr>
              <w:pStyle w:val="20"/>
              <w:jc w:val="center"/>
            </w:pPr>
            <w:r>
              <w:t>质量指标</w:t>
            </w:r>
          </w:p>
        </w:tc>
        <w:tc>
          <w:tcPr>
            <w:tcW w:w="2800" w:type="dxa"/>
            <w:noWrap w:val="0"/>
            <w:vAlign w:val="center"/>
          </w:tcPr>
          <w:p>
            <w:pPr>
              <w:pStyle w:val="20"/>
              <w:jc w:val="center"/>
            </w:pPr>
            <w:r>
              <w:t>人员经费执行率</w:t>
            </w:r>
          </w:p>
        </w:tc>
        <w:tc>
          <w:tcPr>
            <w:tcW w:w="2800" w:type="dxa"/>
            <w:noWrap w:val="0"/>
            <w:vAlign w:val="center"/>
          </w:tcPr>
          <w:p>
            <w:pPr>
              <w:pStyle w:val="20"/>
              <w:jc w:val="center"/>
            </w:pPr>
            <w:r>
              <w:t>人员经费执行率</w:t>
            </w:r>
          </w:p>
        </w:tc>
        <w:tc>
          <w:tcPr>
            <w:tcW w:w="2519" w:type="dxa"/>
            <w:noWrap w:val="0"/>
            <w:vAlign w:val="center"/>
          </w:tcPr>
          <w:p>
            <w:pPr>
              <w:pStyle w:val="20"/>
              <w:jc w:val="center"/>
            </w:pPr>
            <w:r>
              <w:t>≥90%</w:t>
            </w:r>
          </w:p>
        </w:tc>
        <w:tc>
          <w:tcPr>
            <w:tcW w:w="208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continue"/>
            <w:noWrap w:val="0"/>
            <w:vAlign w:val="center"/>
          </w:tcPr>
          <w:p/>
        </w:tc>
        <w:tc>
          <w:tcPr>
            <w:tcW w:w="2240" w:type="dxa"/>
            <w:noWrap w:val="0"/>
            <w:vAlign w:val="center"/>
          </w:tcPr>
          <w:p>
            <w:pPr>
              <w:pStyle w:val="20"/>
              <w:jc w:val="center"/>
            </w:pPr>
            <w:r>
              <w:t>时效指标</w:t>
            </w:r>
          </w:p>
        </w:tc>
        <w:tc>
          <w:tcPr>
            <w:tcW w:w="2800" w:type="dxa"/>
            <w:noWrap w:val="0"/>
            <w:vAlign w:val="center"/>
          </w:tcPr>
          <w:p>
            <w:pPr>
              <w:pStyle w:val="20"/>
              <w:jc w:val="center"/>
            </w:pPr>
            <w:r>
              <w:t>人员发放及时率</w:t>
            </w:r>
          </w:p>
        </w:tc>
        <w:tc>
          <w:tcPr>
            <w:tcW w:w="2800" w:type="dxa"/>
            <w:noWrap w:val="0"/>
            <w:vAlign w:val="center"/>
          </w:tcPr>
          <w:p>
            <w:pPr>
              <w:pStyle w:val="20"/>
              <w:jc w:val="center"/>
            </w:pPr>
            <w:r>
              <w:t>人员发放及时率</w:t>
            </w:r>
          </w:p>
        </w:tc>
        <w:tc>
          <w:tcPr>
            <w:tcW w:w="2519" w:type="dxa"/>
            <w:noWrap w:val="0"/>
            <w:vAlign w:val="center"/>
          </w:tcPr>
          <w:p>
            <w:pPr>
              <w:pStyle w:val="20"/>
              <w:jc w:val="center"/>
            </w:pPr>
            <w:r>
              <w:t>≥90%</w:t>
            </w:r>
          </w:p>
        </w:tc>
        <w:tc>
          <w:tcPr>
            <w:tcW w:w="208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continue"/>
            <w:noWrap w:val="0"/>
            <w:vAlign w:val="center"/>
          </w:tcPr>
          <w:p/>
        </w:tc>
        <w:tc>
          <w:tcPr>
            <w:tcW w:w="2240" w:type="dxa"/>
            <w:noWrap w:val="0"/>
            <w:vAlign w:val="center"/>
          </w:tcPr>
          <w:p>
            <w:pPr>
              <w:pStyle w:val="20"/>
              <w:jc w:val="center"/>
            </w:pPr>
            <w:r>
              <w:t>成本指标</w:t>
            </w:r>
          </w:p>
        </w:tc>
        <w:tc>
          <w:tcPr>
            <w:tcW w:w="2800" w:type="dxa"/>
            <w:noWrap w:val="0"/>
            <w:vAlign w:val="center"/>
          </w:tcPr>
          <w:p>
            <w:pPr>
              <w:pStyle w:val="20"/>
              <w:jc w:val="center"/>
            </w:pPr>
            <w:r>
              <w:t>成本控制</w:t>
            </w:r>
          </w:p>
        </w:tc>
        <w:tc>
          <w:tcPr>
            <w:tcW w:w="2800" w:type="dxa"/>
            <w:noWrap w:val="0"/>
            <w:vAlign w:val="center"/>
          </w:tcPr>
          <w:p>
            <w:pPr>
              <w:pStyle w:val="20"/>
              <w:jc w:val="center"/>
            </w:pPr>
            <w:r>
              <w:t>成本控制</w:t>
            </w:r>
          </w:p>
        </w:tc>
        <w:tc>
          <w:tcPr>
            <w:tcW w:w="2519" w:type="dxa"/>
            <w:noWrap w:val="0"/>
            <w:vAlign w:val="center"/>
          </w:tcPr>
          <w:p>
            <w:pPr>
              <w:pStyle w:val="20"/>
              <w:jc w:val="center"/>
            </w:pPr>
            <w:r>
              <w:t>≤</w:t>
            </w:r>
            <w:r>
              <w:rPr>
                <w:rFonts w:hint="eastAsia"/>
                <w:lang w:val="en-US" w:eastAsia="zh-CN"/>
              </w:rPr>
              <w:t>750.27</w:t>
            </w:r>
            <w:r>
              <w:t>万元</w:t>
            </w:r>
          </w:p>
        </w:tc>
        <w:tc>
          <w:tcPr>
            <w:tcW w:w="208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restart"/>
            <w:noWrap w:val="0"/>
            <w:vAlign w:val="center"/>
          </w:tcPr>
          <w:p>
            <w:pPr>
              <w:pStyle w:val="21"/>
            </w:pPr>
            <w:r>
              <w:t>效益指标</w:t>
            </w:r>
          </w:p>
        </w:tc>
        <w:tc>
          <w:tcPr>
            <w:tcW w:w="2240" w:type="dxa"/>
            <w:noWrap w:val="0"/>
            <w:vAlign w:val="center"/>
          </w:tcPr>
          <w:p>
            <w:pPr>
              <w:pStyle w:val="20"/>
              <w:jc w:val="center"/>
            </w:pPr>
            <w:r>
              <w:t>社会效益指标</w:t>
            </w:r>
          </w:p>
        </w:tc>
        <w:tc>
          <w:tcPr>
            <w:tcW w:w="2800" w:type="dxa"/>
            <w:noWrap w:val="0"/>
            <w:vAlign w:val="center"/>
          </w:tcPr>
          <w:p>
            <w:pPr>
              <w:pStyle w:val="20"/>
              <w:jc w:val="center"/>
            </w:pPr>
            <w:r>
              <w:t>工作完成率</w:t>
            </w:r>
          </w:p>
        </w:tc>
        <w:tc>
          <w:tcPr>
            <w:tcW w:w="2800" w:type="dxa"/>
            <w:noWrap w:val="0"/>
            <w:vAlign w:val="center"/>
          </w:tcPr>
          <w:p>
            <w:pPr>
              <w:pStyle w:val="20"/>
              <w:jc w:val="center"/>
            </w:pPr>
            <w:r>
              <w:t>工作完成率</w:t>
            </w:r>
          </w:p>
        </w:tc>
        <w:tc>
          <w:tcPr>
            <w:tcW w:w="2519" w:type="dxa"/>
            <w:noWrap w:val="0"/>
            <w:vAlign w:val="center"/>
          </w:tcPr>
          <w:p>
            <w:pPr>
              <w:pStyle w:val="20"/>
              <w:jc w:val="center"/>
            </w:pPr>
            <w:r>
              <w:t>≥90%</w:t>
            </w:r>
          </w:p>
        </w:tc>
        <w:tc>
          <w:tcPr>
            <w:tcW w:w="208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399" w:type="dxa"/>
            <w:vMerge w:val="continue"/>
            <w:noWrap w:val="0"/>
            <w:vAlign w:val="center"/>
          </w:tcPr>
          <w:p/>
        </w:tc>
        <w:tc>
          <w:tcPr>
            <w:tcW w:w="2240" w:type="dxa"/>
            <w:noWrap w:val="0"/>
            <w:vAlign w:val="center"/>
          </w:tcPr>
          <w:p>
            <w:pPr>
              <w:pStyle w:val="20"/>
              <w:jc w:val="center"/>
            </w:pPr>
            <w:r>
              <w:t>服务对象满意度指标</w:t>
            </w:r>
          </w:p>
        </w:tc>
        <w:tc>
          <w:tcPr>
            <w:tcW w:w="2800" w:type="dxa"/>
            <w:noWrap w:val="0"/>
            <w:vAlign w:val="center"/>
          </w:tcPr>
          <w:p>
            <w:pPr>
              <w:pStyle w:val="20"/>
              <w:jc w:val="center"/>
            </w:pPr>
            <w:r>
              <w:t>服务对象满意度</w:t>
            </w:r>
          </w:p>
        </w:tc>
        <w:tc>
          <w:tcPr>
            <w:tcW w:w="2800" w:type="dxa"/>
            <w:noWrap w:val="0"/>
            <w:vAlign w:val="center"/>
          </w:tcPr>
          <w:p>
            <w:pPr>
              <w:pStyle w:val="20"/>
              <w:jc w:val="center"/>
            </w:pPr>
            <w:r>
              <w:t>服务对象满意度</w:t>
            </w:r>
          </w:p>
        </w:tc>
        <w:tc>
          <w:tcPr>
            <w:tcW w:w="2519" w:type="dxa"/>
            <w:noWrap w:val="0"/>
            <w:vAlign w:val="center"/>
          </w:tcPr>
          <w:p>
            <w:pPr>
              <w:pStyle w:val="20"/>
              <w:jc w:val="center"/>
            </w:pPr>
            <w:r>
              <w:t>≥90%</w:t>
            </w:r>
          </w:p>
        </w:tc>
        <w:tc>
          <w:tcPr>
            <w:tcW w:w="2082"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399" w:type="dxa"/>
            <w:noWrap w:val="0"/>
            <w:vAlign w:val="center"/>
          </w:tcPr>
          <w:p>
            <w:pPr>
              <w:pStyle w:val="21"/>
            </w:pPr>
            <w:r>
              <w:t>满意度指标</w:t>
            </w:r>
          </w:p>
        </w:tc>
        <w:tc>
          <w:tcPr>
            <w:tcW w:w="2240" w:type="dxa"/>
            <w:noWrap w:val="0"/>
            <w:vAlign w:val="center"/>
          </w:tcPr>
          <w:p>
            <w:pPr>
              <w:pStyle w:val="20"/>
              <w:jc w:val="center"/>
            </w:pPr>
            <w:r>
              <w:t>数量指标</w:t>
            </w:r>
          </w:p>
        </w:tc>
        <w:tc>
          <w:tcPr>
            <w:tcW w:w="2800" w:type="dxa"/>
            <w:noWrap w:val="0"/>
            <w:vAlign w:val="center"/>
          </w:tcPr>
          <w:p>
            <w:pPr>
              <w:pStyle w:val="20"/>
              <w:jc w:val="center"/>
            </w:pPr>
            <w:r>
              <w:t>人员数量</w:t>
            </w:r>
          </w:p>
        </w:tc>
        <w:tc>
          <w:tcPr>
            <w:tcW w:w="2800" w:type="dxa"/>
            <w:noWrap w:val="0"/>
            <w:vAlign w:val="center"/>
          </w:tcPr>
          <w:p>
            <w:pPr>
              <w:pStyle w:val="20"/>
              <w:jc w:val="center"/>
            </w:pPr>
            <w:r>
              <w:t>人员数量</w:t>
            </w:r>
          </w:p>
        </w:tc>
        <w:tc>
          <w:tcPr>
            <w:tcW w:w="2519" w:type="dxa"/>
            <w:noWrap w:val="0"/>
            <w:vAlign w:val="center"/>
          </w:tcPr>
          <w:p>
            <w:pPr>
              <w:pStyle w:val="20"/>
              <w:jc w:val="center"/>
            </w:pPr>
            <w:r>
              <w:t>≤130人</w:t>
            </w:r>
          </w:p>
        </w:tc>
        <w:tc>
          <w:tcPr>
            <w:tcW w:w="2082" w:type="dxa"/>
            <w:noWrap w:val="0"/>
            <w:vAlign w:val="center"/>
          </w:tcPr>
          <w:p>
            <w:pPr>
              <w:pStyle w:val="20"/>
              <w:jc w:val="center"/>
            </w:pPr>
            <w:r>
              <w:t>按照相关文件规定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bookmarkStart w:id="19" w:name="_Toc_4_4_0000000022"/>
      <w:r>
        <w:rPr>
          <w:rFonts w:hint="eastAsia" w:ascii="方正仿宋_GBK" w:hAnsi="方正仿宋_GBK" w:eastAsia="方正仿宋_GBK" w:cs="方正仿宋_GBK"/>
          <w:b/>
          <w:color w:val="000000"/>
          <w:sz w:val="28"/>
          <w:lang w:val="en-US" w:eastAsia="zh-CN"/>
        </w:rPr>
        <w:t>25、森林消防队员体检费</w:t>
      </w:r>
    </w:p>
    <w:p>
      <w:pPr>
        <w:numPr>
          <w:ilvl w:val="0"/>
          <w:numId w:val="0"/>
        </w:numPr>
        <w:ind w:firstLine="560" w:firstLineChars="200"/>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绩效目标表</w:t>
      </w:r>
      <w:bookmarkEnd w:id="19"/>
    </w:p>
    <w:tbl>
      <w:tblPr>
        <w:tblStyle w:val="9"/>
        <w:tblpPr w:leftFromText="180" w:rightFromText="180" w:vertAnchor="text" w:horzAnchor="page" w:tblpX="1772" w:tblpY="655"/>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9"/>
        <w:gridCol w:w="121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529" w:type="dxa"/>
            <w:noWrap w:val="0"/>
            <w:vAlign w:val="center"/>
          </w:tcPr>
          <w:p>
            <w:pPr>
              <w:pStyle w:val="18"/>
            </w:pPr>
            <w:r>
              <w:t>绩效目标</w:t>
            </w:r>
          </w:p>
        </w:tc>
        <w:tc>
          <w:tcPr>
            <w:tcW w:w="12144" w:type="dxa"/>
            <w:noWrap w:val="0"/>
            <w:vAlign w:val="center"/>
          </w:tcPr>
          <w:p>
            <w:pPr>
              <w:pStyle w:val="20"/>
            </w:pPr>
            <w:r>
              <w:t>1.为森防队员进行体检，及时了解身体健康状况。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pPr w:leftFromText="180" w:rightFromText="180" w:vertAnchor="text" w:horzAnchor="page" w:tblpX="1772" w:tblpY="18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2"/>
        <w:gridCol w:w="1909"/>
        <w:gridCol w:w="1909"/>
        <w:gridCol w:w="3819"/>
        <w:gridCol w:w="1810"/>
        <w:gridCol w:w="20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tblHeader/>
        </w:trPr>
        <w:tc>
          <w:tcPr>
            <w:tcW w:w="2202" w:type="dxa"/>
            <w:noWrap w:val="0"/>
            <w:vAlign w:val="center"/>
          </w:tcPr>
          <w:p>
            <w:pPr>
              <w:pStyle w:val="18"/>
            </w:pPr>
            <w:r>
              <w:t>一级指标</w:t>
            </w:r>
          </w:p>
        </w:tc>
        <w:tc>
          <w:tcPr>
            <w:tcW w:w="1909" w:type="dxa"/>
            <w:noWrap w:val="0"/>
            <w:vAlign w:val="center"/>
          </w:tcPr>
          <w:p>
            <w:pPr>
              <w:pStyle w:val="18"/>
            </w:pPr>
            <w:r>
              <w:t>二级指标</w:t>
            </w:r>
          </w:p>
        </w:tc>
        <w:tc>
          <w:tcPr>
            <w:tcW w:w="1909" w:type="dxa"/>
            <w:noWrap w:val="0"/>
            <w:vAlign w:val="center"/>
          </w:tcPr>
          <w:p>
            <w:pPr>
              <w:pStyle w:val="18"/>
            </w:pPr>
            <w:r>
              <w:t>三级指标</w:t>
            </w:r>
          </w:p>
        </w:tc>
        <w:tc>
          <w:tcPr>
            <w:tcW w:w="3819" w:type="dxa"/>
            <w:noWrap w:val="0"/>
            <w:vAlign w:val="center"/>
          </w:tcPr>
          <w:p>
            <w:pPr>
              <w:pStyle w:val="18"/>
            </w:pPr>
            <w:r>
              <w:t>绩效指标描述</w:t>
            </w:r>
          </w:p>
        </w:tc>
        <w:tc>
          <w:tcPr>
            <w:tcW w:w="1810" w:type="dxa"/>
            <w:noWrap w:val="0"/>
            <w:vAlign w:val="center"/>
          </w:tcPr>
          <w:p>
            <w:pPr>
              <w:pStyle w:val="18"/>
            </w:pPr>
            <w:r>
              <w:t>指标值</w:t>
            </w:r>
          </w:p>
        </w:tc>
        <w:tc>
          <w:tcPr>
            <w:tcW w:w="2009"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trPr>
        <w:tc>
          <w:tcPr>
            <w:tcW w:w="2202" w:type="dxa"/>
            <w:vMerge w:val="restart"/>
            <w:noWrap w:val="0"/>
            <w:vAlign w:val="center"/>
          </w:tcPr>
          <w:p>
            <w:pPr>
              <w:pStyle w:val="21"/>
            </w:pPr>
            <w:r>
              <w:t>产出指标</w:t>
            </w:r>
          </w:p>
        </w:tc>
        <w:tc>
          <w:tcPr>
            <w:tcW w:w="1909" w:type="dxa"/>
            <w:noWrap w:val="0"/>
            <w:vAlign w:val="center"/>
          </w:tcPr>
          <w:p>
            <w:pPr>
              <w:pStyle w:val="20"/>
              <w:jc w:val="center"/>
            </w:pPr>
            <w:r>
              <w:t>数量指标</w:t>
            </w:r>
          </w:p>
        </w:tc>
        <w:tc>
          <w:tcPr>
            <w:tcW w:w="1909" w:type="dxa"/>
            <w:noWrap w:val="0"/>
            <w:vAlign w:val="center"/>
          </w:tcPr>
          <w:p>
            <w:pPr>
              <w:pStyle w:val="20"/>
              <w:jc w:val="center"/>
            </w:pPr>
            <w:r>
              <w:t>体检人数</w:t>
            </w:r>
          </w:p>
        </w:tc>
        <w:tc>
          <w:tcPr>
            <w:tcW w:w="3819" w:type="dxa"/>
            <w:noWrap w:val="0"/>
            <w:vAlign w:val="center"/>
          </w:tcPr>
          <w:p>
            <w:pPr>
              <w:pStyle w:val="20"/>
              <w:jc w:val="center"/>
            </w:pPr>
            <w:r>
              <w:t>体检人数</w:t>
            </w:r>
          </w:p>
        </w:tc>
        <w:tc>
          <w:tcPr>
            <w:tcW w:w="1810" w:type="dxa"/>
            <w:noWrap w:val="0"/>
            <w:vAlign w:val="center"/>
          </w:tcPr>
          <w:p>
            <w:pPr>
              <w:pStyle w:val="20"/>
              <w:jc w:val="center"/>
            </w:pPr>
            <w:r>
              <w:t>130人</w:t>
            </w:r>
          </w:p>
        </w:tc>
        <w:tc>
          <w:tcPr>
            <w:tcW w:w="2009"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trPr>
        <w:tc>
          <w:tcPr>
            <w:tcW w:w="2202" w:type="dxa"/>
            <w:vMerge w:val="continue"/>
            <w:noWrap w:val="0"/>
            <w:vAlign w:val="center"/>
          </w:tcPr>
          <w:p/>
        </w:tc>
        <w:tc>
          <w:tcPr>
            <w:tcW w:w="1909" w:type="dxa"/>
            <w:noWrap w:val="0"/>
            <w:vAlign w:val="center"/>
          </w:tcPr>
          <w:p>
            <w:pPr>
              <w:pStyle w:val="20"/>
              <w:jc w:val="center"/>
            </w:pPr>
            <w:r>
              <w:t>质量指标</w:t>
            </w:r>
          </w:p>
        </w:tc>
        <w:tc>
          <w:tcPr>
            <w:tcW w:w="1909" w:type="dxa"/>
            <w:noWrap w:val="0"/>
            <w:vAlign w:val="center"/>
          </w:tcPr>
          <w:p>
            <w:pPr>
              <w:pStyle w:val="20"/>
              <w:jc w:val="center"/>
            </w:pPr>
            <w:r>
              <w:t>正常使用率</w:t>
            </w:r>
          </w:p>
        </w:tc>
        <w:tc>
          <w:tcPr>
            <w:tcW w:w="3819" w:type="dxa"/>
            <w:noWrap w:val="0"/>
            <w:vAlign w:val="center"/>
          </w:tcPr>
          <w:p>
            <w:pPr>
              <w:pStyle w:val="20"/>
              <w:jc w:val="center"/>
            </w:pPr>
            <w:r>
              <w:t>正常使用率</w:t>
            </w:r>
          </w:p>
        </w:tc>
        <w:tc>
          <w:tcPr>
            <w:tcW w:w="1810" w:type="dxa"/>
            <w:noWrap w:val="0"/>
            <w:vAlign w:val="center"/>
          </w:tcPr>
          <w:p>
            <w:pPr>
              <w:pStyle w:val="20"/>
              <w:jc w:val="center"/>
            </w:pPr>
            <w:r>
              <w:t>≥90%</w:t>
            </w:r>
          </w:p>
        </w:tc>
        <w:tc>
          <w:tcPr>
            <w:tcW w:w="2009"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trPr>
        <w:tc>
          <w:tcPr>
            <w:tcW w:w="2202" w:type="dxa"/>
            <w:vMerge w:val="continue"/>
            <w:noWrap w:val="0"/>
            <w:vAlign w:val="center"/>
          </w:tcPr>
          <w:p/>
        </w:tc>
        <w:tc>
          <w:tcPr>
            <w:tcW w:w="1909" w:type="dxa"/>
            <w:noWrap w:val="0"/>
            <w:vAlign w:val="center"/>
          </w:tcPr>
          <w:p>
            <w:pPr>
              <w:pStyle w:val="20"/>
              <w:jc w:val="center"/>
            </w:pPr>
            <w:r>
              <w:t>时效指标</w:t>
            </w:r>
          </w:p>
        </w:tc>
        <w:tc>
          <w:tcPr>
            <w:tcW w:w="1909" w:type="dxa"/>
            <w:noWrap w:val="0"/>
            <w:vAlign w:val="center"/>
          </w:tcPr>
          <w:p>
            <w:pPr>
              <w:pStyle w:val="20"/>
              <w:jc w:val="center"/>
            </w:pPr>
            <w:r>
              <w:t>体检成及时率</w:t>
            </w:r>
          </w:p>
        </w:tc>
        <w:tc>
          <w:tcPr>
            <w:tcW w:w="3819" w:type="dxa"/>
            <w:noWrap w:val="0"/>
            <w:vAlign w:val="center"/>
          </w:tcPr>
          <w:p>
            <w:pPr>
              <w:pStyle w:val="20"/>
              <w:jc w:val="center"/>
            </w:pPr>
            <w:r>
              <w:t>体检成及时率</w:t>
            </w:r>
          </w:p>
        </w:tc>
        <w:tc>
          <w:tcPr>
            <w:tcW w:w="1810" w:type="dxa"/>
            <w:noWrap w:val="0"/>
            <w:vAlign w:val="center"/>
          </w:tcPr>
          <w:p>
            <w:pPr>
              <w:pStyle w:val="20"/>
              <w:jc w:val="center"/>
            </w:pPr>
            <w:r>
              <w:t>≥90%</w:t>
            </w:r>
          </w:p>
        </w:tc>
        <w:tc>
          <w:tcPr>
            <w:tcW w:w="2009"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trPr>
        <w:tc>
          <w:tcPr>
            <w:tcW w:w="2202" w:type="dxa"/>
            <w:vMerge w:val="continue"/>
            <w:noWrap w:val="0"/>
            <w:vAlign w:val="center"/>
          </w:tcPr>
          <w:p/>
        </w:tc>
        <w:tc>
          <w:tcPr>
            <w:tcW w:w="1909" w:type="dxa"/>
            <w:noWrap w:val="0"/>
            <w:vAlign w:val="center"/>
          </w:tcPr>
          <w:p>
            <w:pPr>
              <w:pStyle w:val="20"/>
              <w:jc w:val="center"/>
            </w:pPr>
            <w:r>
              <w:t>成本指标</w:t>
            </w:r>
          </w:p>
        </w:tc>
        <w:tc>
          <w:tcPr>
            <w:tcW w:w="1909" w:type="dxa"/>
            <w:noWrap w:val="0"/>
            <w:vAlign w:val="center"/>
          </w:tcPr>
          <w:p>
            <w:pPr>
              <w:pStyle w:val="20"/>
              <w:jc w:val="center"/>
            </w:pPr>
            <w:r>
              <w:t>成本控制</w:t>
            </w:r>
          </w:p>
        </w:tc>
        <w:tc>
          <w:tcPr>
            <w:tcW w:w="3819" w:type="dxa"/>
            <w:noWrap w:val="0"/>
            <w:vAlign w:val="center"/>
          </w:tcPr>
          <w:p>
            <w:pPr>
              <w:pStyle w:val="20"/>
              <w:jc w:val="center"/>
            </w:pPr>
            <w:r>
              <w:t>成本控制</w:t>
            </w:r>
          </w:p>
        </w:tc>
        <w:tc>
          <w:tcPr>
            <w:tcW w:w="1810" w:type="dxa"/>
            <w:noWrap w:val="0"/>
            <w:vAlign w:val="center"/>
          </w:tcPr>
          <w:p>
            <w:pPr>
              <w:pStyle w:val="20"/>
              <w:jc w:val="center"/>
            </w:pPr>
            <w:r>
              <w:t>≤6.5万元</w:t>
            </w:r>
          </w:p>
        </w:tc>
        <w:tc>
          <w:tcPr>
            <w:tcW w:w="2009"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trPr>
        <w:tc>
          <w:tcPr>
            <w:tcW w:w="2202" w:type="dxa"/>
            <w:noWrap w:val="0"/>
            <w:vAlign w:val="center"/>
          </w:tcPr>
          <w:p>
            <w:pPr>
              <w:pStyle w:val="21"/>
            </w:pPr>
            <w:r>
              <w:t>效益指标</w:t>
            </w:r>
          </w:p>
        </w:tc>
        <w:tc>
          <w:tcPr>
            <w:tcW w:w="1909" w:type="dxa"/>
            <w:noWrap w:val="0"/>
            <w:vAlign w:val="center"/>
          </w:tcPr>
          <w:p>
            <w:pPr>
              <w:pStyle w:val="20"/>
              <w:jc w:val="center"/>
            </w:pPr>
            <w:r>
              <w:t>社会效益指标</w:t>
            </w:r>
          </w:p>
        </w:tc>
        <w:tc>
          <w:tcPr>
            <w:tcW w:w="1909" w:type="dxa"/>
            <w:noWrap w:val="0"/>
            <w:vAlign w:val="center"/>
          </w:tcPr>
          <w:p>
            <w:pPr>
              <w:pStyle w:val="20"/>
              <w:jc w:val="center"/>
            </w:pPr>
            <w:r>
              <w:t>受益总人数</w:t>
            </w:r>
          </w:p>
        </w:tc>
        <w:tc>
          <w:tcPr>
            <w:tcW w:w="3819" w:type="dxa"/>
            <w:noWrap w:val="0"/>
            <w:vAlign w:val="center"/>
          </w:tcPr>
          <w:p>
            <w:pPr>
              <w:pStyle w:val="20"/>
              <w:jc w:val="center"/>
            </w:pPr>
            <w:r>
              <w:t>受益总人数</w:t>
            </w:r>
          </w:p>
        </w:tc>
        <w:tc>
          <w:tcPr>
            <w:tcW w:w="1810" w:type="dxa"/>
            <w:noWrap w:val="0"/>
            <w:vAlign w:val="center"/>
          </w:tcPr>
          <w:p>
            <w:pPr>
              <w:pStyle w:val="20"/>
              <w:jc w:val="center"/>
            </w:pPr>
            <w:r>
              <w:t>≥130人</w:t>
            </w:r>
          </w:p>
        </w:tc>
        <w:tc>
          <w:tcPr>
            <w:tcW w:w="2009"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2" w:hRule="atLeast"/>
        </w:trPr>
        <w:tc>
          <w:tcPr>
            <w:tcW w:w="2202" w:type="dxa"/>
            <w:noWrap w:val="0"/>
            <w:vAlign w:val="center"/>
          </w:tcPr>
          <w:p>
            <w:pPr>
              <w:pStyle w:val="21"/>
            </w:pPr>
            <w:r>
              <w:t>满意度指标</w:t>
            </w:r>
          </w:p>
        </w:tc>
        <w:tc>
          <w:tcPr>
            <w:tcW w:w="1909" w:type="dxa"/>
            <w:noWrap w:val="0"/>
            <w:vAlign w:val="center"/>
          </w:tcPr>
          <w:p>
            <w:pPr>
              <w:pStyle w:val="20"/>
              <w:jc w:val="center"/>
            </w:pPr>
            <w:r>
              <w:t>服务对象满意度指标</w:t>
            </w:r>
          </w:p>
        </w:tc>
        <w:tc>
          <w:tcPr>
            <w:tcW w:w="1909" w:type="dxa"/>
            <w:noWrap w:val="0"/>
            <w:vAlign w:val="center"/>
          </w:tcPr>
          <w:p>
            <w:pPr>
              <w:pStyle w:val="20"/>
              <w:jc w:val="center"/>
            </w:pPr>
            <w:r>
              <w:t>满意度</w:t>
            </w:r>
          </w:p>
        </w:tc>
        <w:tc>
          <w:tcPr>
            <w:tcW w:w="3819" w:type="dxa"/>
            <w:noWrap w:val="0"/>
            <w:vAlign w:val="center"/>
          </w:tcPr>
          <w:p>
            <w:pPr>
              <w:pStyle w:val="20"/>
              <w:jc w:val="center"/>
            </w:pPr>
            <w:r>
              <w:t>满意度</w:t>
            </w:r>
          </w:p>
        </w:tc>
        <w:tc>
          <w:tcPr>
            <w:tcW w:w="1810" w:type="dxa"/>
            <w:noWrap w:val="0"/>
            <w:vAlign w:val="center"/>
          </w:tcPr>
          <w:p>
            <w:pPr>
              <w:pStyle w:val="20"/>
              <w:jc w:val="center"/>
            </w:pPr>
            <w:r>
              <w:t>≥90%</w:t>
            </w:r>
          </w:p>
        </w:tc>
        <w:tc>
          <w:tcPr>
            <w:tcW w:w="2009" w:type="dxa"/>
            <w:noWrap w:val="0"/>
            <w:vAlign w:val="center"/>
          </w:tcPr>
          <w:p>
            <w:pPr>
              <w:pStyle w:val="20"/>
              <w:jc w:val="center"/>
            </w:pPr>
            <w:r>
              <w:t>按照相关文件规定</w:t>
            </w:r>
          </w:p>
        </w:tc>
      </w:tr>
    </w:tbl>
    <w:p>
      <w:pPr>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26</w:t>
      </w:r>
      <w:r>
        <w:rPr>
          <w:rFonts w:ascii="方正仿宋_GBK" w:hAnsi="方正仿宋_GBK" w:eastAsia="方正仿宋_GBK" w:cs="方正仿宋_GBK"/>
          <w:b/>
          <w:color w:val="000000"/>
          <w:sz w:val="28"/>
        </w:rPr>
        <w:t>、森林消防专项--办公费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5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531" w:type="dxa"/>
            <w:tcBorders>
              <w:bottom w:val="single" w:color="FFFFFF" w:sz="6" w:space="0"/>
            </w:tcBorders>
            <w:noWrap w:val="0"/>
            <w:vAlign w:val="center"/>
          </w:tcPr>
          <w:p>
            <w:pPr>
              <w:pStyle w:val="20"/>
            </w:pPr>
            <w:r>
              <w:t>1.购置日常办公用品，保障森林消防队伍正常办公。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3"/>
        <w:gridCol w:w="2230"/>
        <w:gridCol w:w="2788"/>
        <w:gridCol w:w="2788"/>
        <w:gridCol w:w="2508"/>
        <w:gridCol w:w="2230"/>
      </w:tblGrid>
      <w:tr>
        <w:tblPrEx>
          <w:tblCellMar>
            <w:top w:w="0" w:type="dxa"/>
            <w:left w:w="108" w:type="dxa"/>
            <w:bottom w:w="0" w:type="dxa"/>
            <w:right w:w="108" w:type="dxa"/>
          </w:tblCellMar>
        </w:tblPrEx>
        <w:trPr>
          <w:trHeight w:val="407" w:hRule="atLeast"/>
          <w:tblHeader/>
          <w:jc w:val="center"/>
        </w:trPr>
        <w:tc>
          <w:tcPr>
            <w:tcW w:w="1393" w:type="dxa"/>
            <w:noWrap w:val="0"/>
            <w:vAlign w:val="center"/>
          </w:tcPr>
          <w:p>
            <w:pPr>
              <w:pStyle w:val="18"/>
            </w:pPr>
            <w:r>
              <w:t>一级指标</w:t>
            </w:r>
          </w:p>
        </w:tc>
        <w:tc>
          <w:tcPr>
            <w:tcW w:w="2230" w:type="dxa"/>
            <w:noWrap w:val="0"/>
            <w:vAlign w:val="center"/>
          </w:tcPr>
          <w:p>
            <w:pPr>
              <w:pStyle w:val="18"/>
            </w:pPr>
            <w:r>
              <w:t>二级指标</w:t>
            </w:r>
          </w:p>
        </w:tc>
        <w:tc>
          <w:tcPr>
            <w:tcW w:w="2788" w:type="dxa"/>
            <w:noWrap w:val="0"/>
            <w:vAlign w:val="center"/>
          </w:tcPr>
          <w:p>
            <w:pPr>
              <w:pStyle w:val="18"/>
            </w:pPr>
            <w:r>
              <w:t>三级指标</w:t>
            </w:r>
          </w:p>
        </w:tc>
        <w:tc>
          <w:tcPr>
            <w:tcW w:w="2788" w:type="dxa"/>
            <w:noWrap w:val="0"/>
            <w:vAlign w:val="center"/>
          </w:tcPr>
          <w:p>
            <w:pPr>
              <w:pStyle w:val="18"/>
            </w:pPr>
            <w:r>
              <w:t>绩效指标描述</w:t>
            </w:r>
          </w:p>
        </w:tc>
        <w:tc>
          <w:tcPr>
            <w:tcW w:w="2508" w:type="dxa"/>
            <w:noWrap w:val="0"/>
            <w:vAlign w:val="center"/>
          </w:tcPr>
          <w:p>
            <w:pPr>
              <w:pStyle w:val="18"/>
            </w:pPr>
            <w:r>
              <w:t>指标值</w:t>
            </w:r>
          </w:p>
        </w:tc>
        <w:tc>
          <w:tcPr>
            <w:tcW w:w="2230"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restart"/>
            <w:noWrap w:val="0"/>
            <w:vAlign w:val="center"/>
          </w:tcPr>
          <w:p>
            <w:pPr>
              <w:pStyle w:val="21"/>
            </w:pPr>
            <w:r>
              <w:t>产出指标</w:t>
            </w:r>
          </w:p>
        </w:tc>
        <w:tc>
          <w:tcPr>
            <w:tcW w:w="2230" w:type="dxa"/>
            <w:noWrap w:val="0"/>
            <w:vAlign w:val="center"/>
          </w:tcPr>
          <w:p>
            <w:pPr>
              <w:pStyle w:val="20"/>
              <w:jc w:val="center"/>
            </w:pPr>
            <w:r>
              <w:t>数量指标</w:t>
            </w:r>
          </w:p>
        </w:tc>
        <w:tc>
          <w:tcPr>
            <w:tcW w:w="2788" w:type="dxa"/>
            <w:noWrap w:val="0"/>
            <w:vAlign w:val="center"/>
          </w:tcPr>
          <w:p>
            <w:pPr>
              <w:pStyle w:val="20"/>
              <w:jc w:val="center"/>
            </w:pPr>
            <w:r>
              <w:t>办公费使用单位</w:t>
            </w:r>
          </w:p>
        </w:tc>
        <w:tc>
          <w:tcPr>
            <w:tcW w:w="2788" w:type="dxa"/>
            <w:noWrap w:val="0"/>
            <w:vAlign w:val="center"/>
          </w:tcPr>
          <w:p>
            <w:pPr>
              <w:pStyle w:val="20"/>
              <w:jc w:val="center"/>
            </w:pPr>
            <w:r>
              <w:t>办公费使用单位</w:t>
            </w:r>
          </w:p>
        </w:tc>
        <w:tc>
          <w:tcPr>
            <w:tcW w:w="2508" w:type="dxa"/>
            <w:noWrap w:val="0"/>
            <w:vAlign w:val="center"/>
          </w:tcPr>
          <w:p>
            <w:pPr>
              <w:pStyle w:val="20"/>
              <w:jc w:val="center"/>
            </w:pPr>
            <w:r>
              <w:t>4个</w:t>
            </w:r>
          </w:p>
        </w:tc>
        <w:tc>
          <w:tcPr>
            <w:tcW w:w="2230"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continue"/>
            <w:noWrap w:val="0"/>
            <w:vAlign w:val="center"/>
          </w:tcPr>
          <w:p/>
        </w:tc>
        <w:tc>
          <w:tcPr>
            <w:tcW w:w="2230" w:type="dxa"/>
            <w:noWrap w:val="0"/>
            <w:vAlign w:val="center"/>
          </w:tcPr>
          <w:p>
            <w:pPr>
              <w:pStyle w:val="20"/>
              <w:jc w:val="center"/>
            </w:pPr>
            <w:r>
              <w:t>质量指标</w:t>
            </w:r>
          </w:p>
        </w:tc>
        <w:tc>
          <w:tcPr>
            <w:tcW w:w="2788" w:type="dxa"/>
            <w:noWrap w:val="0"/>
            <w:vAlign w:val="center"/>
          </w:tcPr>
          <w:p>
            <w:pPr>
              <w:pStyle w:val="20"/>
              <w:jc w:val="center"/>
            </w:pPr>
            <w:r>
              <w:t>正常使用率</w:t>
            </w:r>
          </w:p>
        </w:tc>
        <w:tc>
          <w:tcPr>
            <w:tcW w:w="2788" w:type="dxa"/>
            <w:noWrap w:val="0"/>
            <w:vAlign w:val="center"/>
          </w:tcPr>
          <w:p>
            <w:pPr>
              <w:pStyle w:val="20"/>
              <w:jc w:val="center"/>
            </w:pPr>
            <w:r>
              <w:t>正常使用率</w:t>
            </w:r>
          </w:p>
        </w:tc>
        <w:tc>
          <w:tcPr>
            <w:tcW w:w="2508" w:type="dxa"/>
            <w:noWrap w:val="0"/>
            <w:vAlign w:val="center"/>
          </w:tcPr>
          <w:p>
            <w:pPr>
              <w:pStyle w:val="20"/>
              <w:jc w:val="center"/>
            </w:pPr>
            <w:r>
              <w:t>≥90%</w:t>
            </w:r>
          </w:p>
        </w:tc>
        <w:tc>
          <w:tcPr>
            <w:tcW w:w="2230"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continue"/>
            <w:noWrap w:val="0"/>
            <w:vAlign w:val="center"/>
          </w:tcPr>
          <w:p/>
        </w:tc>
        <w:tc>
          <w:tcPr>
            <w:tcW w:w="2230" w:type="dxa"/>
            <w:noWrap w:val="0"/>
            <w:vAlign w:val="center"/>
          </w:tcPr>
          <w:p>
            <w:pPr>
              <w:pStyle w:val="20"/>
              <w:jc w:val="center"/>
            </w:pPr>
            <w:r>
              <w:t>时效指标</w:t>
            </w:r>
          </w:p>
        </w:tc>
        <w:tc>
          <w:tcPr>
            <w:tcW w:w="2788" w:type="dxa"/>
            <w:noWrap w:val="0"/>
            <w:vAlign w:val="center"/>
          </w:tcPr>
          <w:p>
            <w:pPr>
              <w:pStyle w:val="20"/>
              <w:jc w:val="center"/>
            </w:pPr>
            <w:r>
              <w:t>工作任务完成及时率</w:t>
            </w:r>
          </w:p>
        </w:tc>
        <w:tc>
          <w:tcPr>
            <w:tcW w:w="2788" w:type="dxa"/>
            <w:noWrap w:val="0"/>
            <w:vAlign w:val="center"/>
          </w:tcPr>
          <w:p>
            <w:pPr>
              <w:pStyle w:val="20"/>
              <w:jc w:val="center"/>
            </w:pPr>
            <w:r>
              <w:t>工作任务完成及时率</w:t>
            </w:r>
          </w:p>
        </w:tc>
        <w:tc>
          <w:tcPr>
            <w:tcW w:w="2508" w:type="dxa"/>
            <w:noWrap w:val="0"/>
            <w:vAlign w:val="center"/>
          </w:tcPr>
          <w:p>
            <w:pPr>
              <w:pStyle w:val="20"/>
              <w:jc w:val="center"/>
            </w:pPr>
            <w:r>
              <w:t>≥90%</w:t>
            </w:r>
          </w:p>
        </w:tc>
        <w:tc>
          <w:tcPr>
            <w:tcW w:w="2230"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continue"/>
            <w:noWrap w:val="0"/>
            <w:vAlign w:val="center"/>
          </w:tcPr>
          <w:p/>
        </w:tc>
        <w:tc>
          <w:tcPr>
            <w:tcW w:w="2230" w:type="dxa"/>
            <w:noWrap w:val="0"/>
            <w:vAlign w:val="center"/>
          </w:tcPr>
          <w:p>
            <w:pPr>
              <w:pStyle w:val="20"/>
              <w:jc w:val="center"/>
            </w:pPr>
            <w:r>
              <w:t>成本指标</w:t>
            </w:r>
          </w:p>
        </w:tc>
        <w:tc>
          <w:tcPr>
            <w:tcW w:w="2788" w:type="dxa"/>
            <w:noWrap w:val="0"/>
            <w:vAlign w:val="center"/>
          </w:tcPr>
          <w:p>
            <w:pPr>
              <w:pStyle w:val="20"/>
              <w:jc w:val="center"/>
            </w:pPr>
            <w:r>
              <w:t>成本控制</w:t>
            </w:r>
          </w:p>
        </w:tc>
        <w:tc>
          <w:tcPr>
            <w:tcW w:w="2788" w:type="dxa"/>
            <w:noWrap w:val="0"/>
            <w:vAlign w:val="center"/>
          </w:tcPr>
          <w:p>
            <w:pPr>
              <w:pStyle w:val="20"/>
              <w:jc w:val="center"/>
            </w:pPr>
            <w:r>
              <w:t>成本控制</w:t>
            </w:r>
          </w:p>
        </w:tc>
        <w:tc>
          <w:tcPr>
            <w:tcW w:w="2508" w:type="dxa"/>
            <w:noWrap w:val="0"/>
            <w:vAlign w:val="center"/>
          </w:tcPr>
          <w:p>
            <w:pPr>
              <w:pStyle w:val="20"/>
              <w:jc w:val="center"/>
            </w:pPr>
            <w:r>
              <w:t>≤</w:t>
            </w:r>
            <w:r>
              <w:rPr>
                <w:rFonts w:hint="eastAsia"/>
                <w:lang w:val="en-US" w:eastAsia="zh-CN"/>
              </w:rPr>
              <w:t>6</w:t>
            </w:r>
            <w:r>
              <w:t>万元</w:t>
            </w:r>
          </w:p>
        </w:tc>
        <w:tc>
          <w:tcPr>
            <w:tcW w:w="2230"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restart"/>
            <w:noWrap w:val="0"/>
            <w:vAlign w:val="center"/>
          </w:tcPr>
          <w:p>
            <w:pPr>
              <w:pStyle w:val="21"/>
            </w:pPr>
            <w:r>
              <w:t>效益指标</w:t>
            </w:r>
          </w:p>
        </w:tc>
        <w:tc>
          <w:tcPr>
            <w:tcW w:w="2230" w:type="dxa"/>
            <w:noWrap w:val="0"/>
            <w:vAlign w:val="center"/>
          </w:tcPr>
          <w:p>
            <w:pPr>
              <w:pStyle w:val="20"/>
              <w:jc w:val="center"/>
            </w:pPr>
            <w:r>
              <w:t>社会效益指标</w:t>
            </w:r>
          </w:p>
        </w:tc>
        <w:tc>
          <w:tcPr>
            <w:tcW w:w="2788" w:type="dxa"/>
            <w:noWrap w:val="0"/>
            <w:vAlign w:val="center"/>
          </w:tcPr>
          <w:p>
            <w:pPr>
              <w:pStyle w:val="20"/>
              <w:jc w:val="center"/>
            </w:pPr>
            <w:r>
              <w:t>创新工作完成率</w:t>
            </w:r>
          </w:p>
        </w:tc>
        <w:tc>
          <w:tcPr>
            <w:tcW w:w="2788" w:type="dxa"/>
            <w:noWrap w:val="0"/>
            <w:vAlign w:val="center"/>
          </w:tcPr>
          <w:p>
            <w:pPr>
              <w:pStyle w:val="20"/>
              <w:jc w:val="center"/>
            </w:pPr>
            <w:r>
              <w:t>创新工作完成率</w:t>
            </w:r>
          </w:p>
        </w:tc>
        <w:tc>
          <w:tcPr>
            <w:tcW w:w="2508" w:type="dxa"/>
            <w:noWrap w:val="0"/>
            <w:vAlign w:val="center"/>
          </w:tcPr>
          <w:p>
            <w:pPr>
              <w:pStyle w:val="20"/>
              <w:jc w:val="center"/>
            </w:pPr>
            <w:r>
              <w:t>≥90%</w:t>
            </w:r>
          </w:p>
        </w:tc>
        <w:tc>
          <w:tcPr>
            <w:tcW w:w="2230"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393" w:type="dxa"/>
            <w:vMerge w:val="continue"/>
            <w:noWrap w:val="0"/>
            <w:vAlign w:val="center"/>
          </w:tcPr>
          <w:p/>
        </w:tc>
        <w:tc>
          <w:tcPr>
            <w:tcW w:w="2230" w:type="dxa"/>
            <w:noWrap w:val="0"/>
            <w:vAlign w:val="center"/>
          </w:tcPr>
          <w:p>
            <w:pPr>
              <w:pStyle w:val="20"/>
              <w:jc w:val="center"/>
            </w:pPr>
            <w:r>
              <w:t>服务对象满意度指标</w:t>
            </w:r>
          </w:p>
        </w:tc>
        <w:tc>
          <w:tcPr>
            <w:tcW w:w="2788" w:type="dxa"/>
            <w:noWrap w:val="0"/>
            <w:vAlign w:val="center"/>
          </w:tcPr>
          <w:p>
            <w:pPr>
              <w:pStyle w:val="20"/>
              <w:jc w:val="center"/>
            </w:pPr>
            <w:r>
              <w:t>服务对象满意度</w:t>
            </w:r>
          </w:p>
        </w:tc>
        <w:tc>
          <w:tcPr>
            <w:tcW w:w="2788" w:type="dxa"/>
            <w:noWrap w:val="0"/>
            <w:vAlign w:val="center"/>
          </w:tcPr>
          <w:p>
            <w:pPr>
              <w:pStyle w:val="20"/>
              <w:jc w:val="center"/>
            </w:pPr>
            <w:r>
              <w:t>服务对象满意度</w:t>
            </w:r>
          </w:p>
        </w:tc>
        <w:tc>
          <w:tcPr>
            <w:tcW w:w="2508" w:type="dxa"/>
            <w:noWrap w:val="0"/>
            <w:vAlign w:val="center"/>
          </w:tcPr>
          <w:p>
            <w:pPr>
              <w:pStyle w:val="20"/>
              <w:jc w:val="center"/>
            </w:pPr>
            <w:r>
              <w:t>≥90%</w:t>
            </w:r>
          </w:p>
        </w:tc>
        <w:tc>
          <w:tcPr>
            <w:tcW w:w="2230"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1393" w:type="dxa"/>
            <w:noWrap w:val="0"/>
            <w:vAlign w:val="center"/>
          </w:tcPr>
          <w:p>
            <w:pPr>
              <w:pStyle w:val="21"/>
            </w:pPr>
            <w:r>
              <w:t>满意度指标</w:t>
            </w:r>
          </w:p>
        </w:tc>
        <w:tc>
          <w:tcPr>
            <w:tcW w:w="2230" w:type="dxa"/>
            <w:noWrap w:val="0"/>
            <w:vAlign w:val="center"/>
          </w:tcPr>
          <w:p>
            <w:pPr>
              <w:pStyle w:val="20"/>
              <w:jc w:val="center"/>
            </w:pPr>
            <w:r>
              <w:t>数量指标</w:t>
            </w:r>
          </w:p>
        </w:tc>
        <w:tc>
          <w:tcPr>
            <w:tcW w:w="2788" w:type="dxa"/>
            <w:noWrap w:val="0"/>
            <w:vAlign w:val="center"/>
          </w:tcPr>
          <w:p>
            <w:pPr>
              <w:pStyle w:val="20"/>
              <w:jc w:val="center"/>
            </w:pPr>
            <w:r>
              <w:t>办公费使用单位</w:t>
            </w:r>
          </w:p>
        </w:tc>
        <w:tc>
          <w:tcPr>
            <w:tcW w:w="2788" w:type="dxa"/>
            <w:noWrap w:val="0"/>
            <w:vAlign w:val="center"/>
          </w:tcPr>
          <w:p>
            <w:pPr>
              <w:pStyle w:val="20"/>
              <w:jc w:val="center"/>
            </w:pPr>
            <w:r>
              <w:t>办公费使用单位</w:t>
            </w:r>
          </w:p>
        </w:tc>
        <w:tc>
          <w:tcPr>
            <w:tcW w:w="2508" w:type="dxa"/>
            <w:noWrap w:val="0"/>
            <w:vAlign w:val="center"/>
          </w:tcPr>
          <w:p>
            <w:pPr>
              <w:pStyle w:val="20"/>
              <w:jc w:val="center"/>
            </w:pPr>
            <w:r>
              <w:t>4个</w:t>
            </w:r>
          </w:p>
        </w:tc>
        <w:tc>
          <w:tcPr>
            <w:tcW w:w="2230" w:type="dxa"/>
            <w:noWrap w:val="0"/>
            <w:vAlign w:val="center"/>
          </w:tcPr>
          <w:p>
            <w:pPr>
              <w:pStyle w:val="20"/>
              <w:jc w:val="center"/>
            </w:pPr>
            <w:r>
              <w:t>按照相关文件规定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27</w:t>
      </w:r>
      <w:r>
        <w:rPr>
          <w:rFonts w:ascii="方正仿宋_GBK" w:hAnsi="方正仿宋_GBK" w:eastAsia="方正仿宋_GBK" w:cs="方正仿宋_GBK"/>
          <w:b/>
          <w:color w:val="000000"/>
          <w:sz w:val="28"/>
        </w:rPr>
        <w:t>、森林消防专项--</w:t>
      </w:r>
      <w:r>
        <w:rPr>
          <w:rFonts w:ascii="方正仿宋_GBK" w:hAnsi="方正仿宋_GBK" w:eastAsia="方正仿宋_GBK" w:cs="方正仿宋_GBK"/>
          <w:b/>
          <w:bCs/>
          <w:color w:val="000000"/>
          <w:sz w:val="28"/>
        </w:rPr>
        <w:t>车辆巡查费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1.为保障森防队防火车日常开支巡查，做到早发现、早处理</w:t>
            </w:r>
            <w:r>
              <w:rPr>
                <w:rFonts w:hint="eastAsia"/>
                <w:lang w:val="en-US"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保障车辆数量</w:t>
            </w:r>
          </w:p>
        </w:tc>
        <w:tc>
          <w:tcPr>
            <w:tcW w:w="2835" w:type="dxa"/>
            <w:noWrap w:val="0"/>
            <w:vAlign w:val="center"/>
          </w:tcPr>
          <w:p>
            <w:pPr>
              <w:pStyle w:val="20"/>
              <w:jc w:val="center"/>
            </w:pPr>
            <w:r>
              <w:t>保障车辆数量</w:t>
            </w:r>
          </w:p>
        </w:tc>
        <w:tc>
          <w:tcPr>
            <w:tcW w:w="2551" w:type="dxa"/>
            <w:noWrap w:val="0"/>
            <w:vAlign w:val="center"/>
          </w:tcPr>
          <w:p>
            <w:pPr>
              <w:pStyle w:val="20"/>
              <w:jc w:val="center"/>
            </w:pPr>
            <w:r>
              <w:t>19辆</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车辆安全运行率</w:t>
            </w:r>
          </w:p>
        </w:tc>
        <w:tc>
          <w:tcPr>
            <w:tcW w:w="2835" w:type="dxa"/>
            <w:noWrap w:val="0"/>
            <w:vAlign w:val="center"/>
          </w:tcPr>
          <w:p>
            <w:pPr>
              <w:pStyle w:val="20"/>
              <w:jc w:val="center"/>
            </w:pPr>
            <w:r>
              <w:t>车辆安全运行率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设备（含车辆和专用耗材）到位及</w:t>
            </w:r>
          </w:p>
        </w:tc>
        <w:tc>
          <w:tcPr>
            <w:tcW w:w="2835" w:type="dxa"/>
            <w:noWrap w:val="0"/>
            <w:vAlign w:val="center"/>
          </w:tcPr>
          <w:p>
            <w:pPr>
              <w:pStyle w:val="20"/>
              <w:jc w:val="center"/>
            </w:pPr>
            <w:r>
              <w:t>设备（含车辆和专用耗材）到位及时率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w:t>
            </w:r>
            <w:r>
              <w:rPr>
                <w:rFonts w:hint="eastAsia"/>
                <w:lang w:val="en-US" w:eastAsia="zh-CN"/>
              </w:rPr>
              <w:t>24</w:t>
            </w:r>
            <w:r>
              <w:t>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经济损失挽回率</w:t>
            </w:r>
          </w:p>
        </w:tc>
        <w:tc>
          <w:tcPr>
            <w:tcW w:w="2835" w:type="dxa"/>
            <w:noWrap w:val="0"/>
            <w:vAlign w:val="center"/>
          </w:tcPr>
          <w:p>
            <w:pPr>
              <w:pStyle w:val="20"/>
              <w:jc w:val="center"/>
            </w:pPr>
            <w:r>
              <w:t>经济损失挽回率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保障车辆数量</w:t>
            </w:r>
          </w:p>
        </w:tc>
        <w:tc>
          <w:tcPr>
            <w:tcW w:w="2835" w:type="dxa"/>
            <w:noWrap w:val="0"/>
            <w:vAlign w:val="center"/>
          </w:tcPr>
          <w:p>
            <w:pPr>
              <w:pStyle w:val="20"/>
              <w:jc w:val="center"/>
            </w:pPr>
            <w:r>
              <w:t>保障车辆数量</w:t>
            </w:r>
          </w:p>
        </w:tc>
        <w:tc>
          <w:tcPr>
            <w:tcW w:w="2551" w:type="dxa"/>
            <w:noWrap w:val="0"/>
            <w:vAlign w:val="center"/>
          </w:tcPr>
          <w:p>
            <w:pPr>
              <w:pStyle w:val="20"/>
              <w:jc w:val="center"/>
            </w:pPr>
            <w:r>
              <w:t>19辆</w:t>
            </w:r>
          </w:p>
        </w:tc>
        <w:tc>
          <w:tcPr>
            <w:tcW w:w="2268" w:type="dxa"/>
            <w:noWrap w:val="0"/>
            <w:vAlign w:val="center"/>
          </w:tcPr>
          <w:p>
            <w:pPr>
              <w:pStyle w:val="20"/>
              <w:jc w:val="center"/>
            </w:pPr>
            <w:r>
              <w:t>按照相关文件规定</w:t>
            </w:r>
          </w:p>
        </w:tc>
      </w:tr>
    </w:tbl>
    <w:p/>
    <w:p/>
    <w:p/>
    <w:p/>
    <w:p/>
    <w:p/>
    <w:p/>
    <w:p/>
    <w:p/>
    <w:p/>
    <w:p/>
    <w:p/>
    <w:p/>
    <w:p/>
    <w:p/>
    <w:p/>
    <w:p>
      <w:pPr>
        <w:ind w:firstLine="560"/>
        <w:rPr>
          <w:rFonts w:hint="eastAsia"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color w:val="000000"/>
          <w:sz w:val="28"/>
          <w:lang w:val="en-US" w:eastAsia="zh-CN"/>
        </w:rPr>
        <w:t>28</w:t>
      </w:r>
      <w:r>
        <w:rPr>
          <w:rFonts w:ascii="方正仿宋_GBK" w:hAnsi="方正仿宋_GBK" w:eastAsia="方正仿宋_GBK" w:cs="方正仿宋_GBK"/>
          <w:b/>
          <w:color w:val="000000"/>
          <w:sz w:val="28"/>
        </w:rPr>
        <w:t>、森林消防专项-</w:t>
      </w:r>
      <w:r>
        <w:rPr>
          <w:rFonts w:hint="eastAsia" w:ascii="方正仿宋_GBK" w:hAnsi="方正仿宋_GBK" w:eastAsia="方正仿宋_GBK" w:cs="方正仿宋_GBK"/>
          <w:b/>
          <w:color w:val="000000"/>
          <w:sz w:val="28"/>
          <w:lang w:eastAsia="zh-CN"/>
        </w:rPr>
        <w:t>房租</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及时支付森防二中队驻地房租，保障正常办公。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租用房屋数量</w:t>
            </w:r>
          </w:p>
        </w:tc>
        <w:tc>
          <w:tcPr>
            <w:tcW w:w="2835" w:type="dxa"/>
            <w:noWrap w:val="0"/>
            <w:vAlign w:val="center"/>
          </w:tcPr>
          <w:p>
            <w:pPr>
              <w:pStyle w:val="20"/>
              <w:jc w:val="center"/>
            </w:pPr>
            <w:r>
              <w:t>租用房屋数量</w:t>
            </w:r>
          </w:p>
        </w:tc>
        <w:tc>
          <w:tcPr>
            <w:tcW w:w="2551" w:type="dxa"/>
            <w:noWrap w:val="0"/>
            <w:vAlign w:val="center"/>
          </w:tcPr>
          <w:p>
            <w:pPr>
              <w:pStyle w:val="20"/>
              <w:jc w:val="center"/>
            </w:pPr>
            <w:r>
              <w:t>2处</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≥95%</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及时性</w:t>
            </w:r>
          </w:p>
        </w:tc>
        <w:tc>
          <w:tcPr>
            <w:tcW w:w="2835" w:type="dxa"/>
            <w:noWrap w:val="0"/>
            <w:vAlign w:val="center"/>
          </w:tcPr>
          <w:p>
            <w:pPr>
              <w:pStyle w:val="20"/>
              <w:jc w:val="center"/>
            </w:pPr>
            <w:r>
              <w:t>及时性</w:t>
            </w:r>
          </w:p>
        </w:tc>
        <w:tc>
          <w:tcPr>
            <w:tcW w:w="2551" w:type="dxa"/>
            <w:noWrap w:val="0"/>
            <w:vAlign w:val="center"/>
          </w:tcPr>
          <w:p>
            <w:pPr>
              <w:pStyle w:val="20"/>
              <w:jc w:val="center"/>
            </w:pPr>
            <w:r>
              <w:t>≥95%</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预算控制数</w:t>
            </w:r>
          </w:p>
        </w:tc>
        <w:tc>
          <w:tcPr>
            <w:tcW w:w="2835" w:type="dxa"/>
            <w:noWrap w:val="0"/>
            <w:vAlign w:val="center"/>
          </w:tcPr>
          <w:p>
            <w:pPr>
              <w:pStyle w:val="20"/>
              <w:jc w:val="center"/>
            </w:pPr>
            <w:r>
              <w:t>预算控制数</w:t>
            </w:r>
          </w:p>
        </w:tc>
        <w:tc>
          <w:tcPr>
            <w:tcW w:w="2551" w:type="dxa"/>
            <w:noWrap w:val="0"/>
            <w:vAlign w:val="center"/>
          </w:tcPr>
          <w:p>
            <w:pPr>
              <w:pStyle w:val="20"/>
              <w:jc w:val="center"/>
            </w:pPr>
            <w:r>
              <w:t>≤5.5万元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社会稳定水平</w:t>
            </w:r>
          </w:p>
        </w:tc>
        <w:tc>
          <w:tcPr>
            <w:tcW w:w="2835" w:type="dxa"/>
            <w:noWrap w:val="0"/>
            <w:vAlign w:val="center"/>
          </w:tcPr>
          <w:p>
            <w:pPr>
              <w:pStyle w:val="20"/>
              <w:jc w:val="center"/>
            </w:pPr>
            <w:r>
              <w:t>社会稳定水平</w:t>
            </w:r>
          </w:p>
        </w:tc>
        <w:tc>
          <w:tcPr>
            <w:tcW w:w="2551" w:type="dxa"/>
            <w:noWrap w:val="0"/>
            <w:vAlign w:val="center"/>
          </w:tcPr>
          <w:p>
            <w:pPr>
              <w:pStyle w:val="20"/>
              <w:jc w:val="center"/>
            </w:pPr>
            <w:r>
              <w:t>≥95%</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租用房屋数量</w:t>
            </w:r>
          </w:p>
        </w:tc>
        <w:tc>
          <w:tcPr>
            <w:tcW w:w="2835" w:type="dxa"/>
            <w:noWrap w:val="0"/>
            <w:vAlign w:val="center"/>
          </w:tcPr>
          <w:p>
            <w:pPr>
              <w:pStyle w:val="20"/>
              <w:jc w:val="center"/>
            </w:pPr>
            <w:r>
              <w:t>租用房屋数量</w:t>
            </w:r>
          </w:p>
        </w:tc>
        <w:tc>
          <w:tcPr>
            <w:tcW w:w="2551" w:type="dxa"/>
            <w:noWrap w:val="0"/>
            <w:vAlign w:val="center"/>
          </w:tcPr>
          <w:p>
            <w:pPr>
              <w:pStyle w:val="20"/>
              <w:jc w:val="center"/>
            </w:pPr>
            <w:r>
              <w:t>2处</w:t>
            </w:r>
          </w:p>
        </w:tc>
        <w:tc>
          <w:tcPr>
            <w:tcW w:w="2268" w:type="dxa"/>
            <w:noWrap w:val="0"/>
            <w:vAlign w:val="center"/>
          </w:tcPr>
          <w:p>
            <w:pPr>
              <w:pStyle w:val="20"/>
              <w:jc w:val="center"/>
            </w:pPr>
            <w:r>
              <w:t>按照相关文件规定</w:t>
            </w:r>
          </w:p>
        </w:tc>
      </w:tr>
    </w:tbl>
    <w:p/>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29</w:t>
      </w:r>
      <w:r>
        <w:rPr>
          <w:rFonts w:ascii="方正仿宋_GBK" w:hAnsi="方正仿宋_GBK" w:eastAsia="方正仿宋_GBK" w:cs="方正仿宋_GBK"/>
          <w:b/>
          <w:color w:val="000000"/>
          <w:sz w:val="28"/>
        </w:rPr>
        <w:t>、森林消防专项--</w:t>
      </w:r>
      <w:r>
        <w:rPr>
          <w:rFonts w:ascii="方正仿宋_GBK" w:hAnsi="方正仿宋_GBK" w:eastAsia="方正仿宋_GBK" w:cs="方正仿宋_GBK"/>
          <w:b/>
          <w:bCs/>
          <w:color w:val="000000"/>
          <w:sz w:val="28"/>
        </w:rPr>
        <w:t>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1.保障三个森防中队驻地冬季取暖，正常办公。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取暖单位数量</w:t>
            </w:r>
          </w:p>
        </w:tc>
        <w:tc>
          <w:tcPr>
            <w:tcW w:w="2835" w:type="dxa"/>
            <w:noWrap w:val="0"/>
            <w:vAlign w:val="center"/>
          </w:tcPr>
          <w:p>
            <w:pPr>
              <w:pStyle w:val="20"/>
              <w:jc w:val="center"/>
            </w:pPr>
            <w:r>
              <w:t>取暖单位数量</w:t>
            </w:r>
          </w:p>
        </w:tc>
        <w:tc>
          <w:tcPr>
            <w:tcW w:w="2551" w:type="dxa"/>
            <w:noWrap w:val="0"/>
            <w:vAlign w:val="center"/>
          </w:tcPr>
          <w:p>
            <w:pPr>
              <w:pStyle w:val="20"/>
              <w:jc w:val="center"/>
            </w:pPr>
            <w:r>
              <w:t>3个</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取暖温度</w:t>
            </w:r>
          </w:p>
        </w:tc>
        <w:tc>
          <w:tcPr>
            <w:tcW w:w="2835" w:type="dxa"/>
            <w:noWrap w:val="0"/>
            <w:vAlign w:val="center"/>
          </w:tcPr>
          <w:p>
            <w:pPr>
              <w:pStyle w:val="20"/>
              <w:jc w:val="center"/>
            </w:pPr>
            <w:r>
              <w:t>取暖温度</w:t>
            </w:r>
          </w:p>
        </w:tc>
        <w:tc>
          <w:tcPr>
            <w:tcW w:w="2551" w:type="dxa"/>
            <w:noWrap w:val="0"/>
            <w:vAlign w:val="center"/>
          </w:tcPr>
          <w:p>
            <w:pPr>
              <w:pStyle w:val="20"/>
              <w:jc w:val="center"/>
            </w:pPr>
            <w:r>
              <w:t>≥20度</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供暖及时率</w:t>
            </w:r>
          </w:p>
        </w:tc>
        <w:tc>
          <w:tcPr>
            <w:tcW w:w="2835" w:type="dxa"/>
            <w:noWrap w:val="0"/>
            <w:vAlign w:val="center"/>
          </w:tcPr>
          <w:p>
            <w:pPr>
              <w:pStyle w:val="20"/>
              <w:jc w:val="center"/>
            </w:pPr>
            <w:r>
              <w:t>供暖及时率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≤13万元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项目实现功能率</w:t>
            </w:r>
          </w:p>
        </w:tc>
        <w:tc>
          <w:tcPr>
            <w:tcW w:w="2835" w:type="dxa"/>
            <w:noWrap w:val="0"/>
            <w:vAlign w:val="center"/>
          </w:tcPr>
          <w:p>
            <w:pPr>
              <w:pStyle w:val="20"/>
              <w:jc w:val="center"/>
            </w:pPr>
            <w:r>
              <w:t>项目实现功能率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取暖单位数量</w:t>
            </w:r>
          </w:p>
        </w:tc>
        <w:tc>
          <w:tcPr>
            <w:tcW w:w="2835" w:type="dxa"/>
            <w:noWrap w:val="0"/>
            <w:vAlign w:val="center"/>
          </w:tcPr>
          <w:p>
            <w:pPr>
              <w:pStyle w:val="20"/>
              <w:jc w:val="center"/>
            </w:pPr>
            <w:r>
              <w:t>取暖单位数量</w:t>
            </w:r>
          </w:p>
        </w:tc>
        <w:tc>
          <w:tcPr>
            <w:tcW w:w="2551" w:type="dxa"/>
            <w:noWrap w:val="0"/>
            <w:vAlign w:val="center"/>
          </w:tcPr>
          <w:p>
            <w:pPr>
              <w:pStyle w:val="20"/>
              <w:jc w:val="center"/>
            </w:pPr>
            <w:r>
              <w:t>3个</w:t>
            </w:r>
          </w:p>
        </w:tc>
        <w:tc>
          <w:tcPr>
            <w:tcW w:w="2268" w:type="dxa"/>
            <w:noWrap w:val="0"/>
            <w:vAlign w:val="center"/>
          </w:tcPr>
          <w:p>
            <w:pPr>
              <w:pStyle w:val="20"/>
              <w:jc w:val="center"/>
            </w:pPr>
            <w:r>
              <w:t>按照相关文件规定</w:t>
            </w:r>
          </w:p>
        </w:tc>
      </w:tr>
    </w:tbl>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30</w:t>
      </w:r>
      <w:r>
        <w:rPr>
          <w:rFonts w:ascii="方正仿宋_GBK" w:hAnsi="方正仿宋_GBK" w:eastAsia="方正仿宋_GBK" w:cs="方正仿宋_GBK"/>
          <w:b/>
          <w:color w:val="000000"/>
          <w:sz w:val="28"/>
        </w:rPr>
        <w:t>、应急救援指挥中心网费、电费、取暖费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1.保障应急救援指挥中心网络正常使用，冬季正常办公</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完成缴费数量</w:t>
            </w:r>
          </w:p>
        </w:tc>
        <w:tc>
          <w:tcPr>
            <w:tcW w:w="2835" w:type="dxa"/>
            <w:noWrap w:val="0"/>
            <w:vAlign w:val="center"/>
          </w:tcPr>
          <w:p>
            <w:pPr>
              <w:pStyle w:val="20"/>
              <w:jc w:val="center"/>
            </w:pPr>
            <w:r>
              <w:t>完成缴费数量</w:t>
            </w:r>
          </w:p>
        </w:tc>
        <w:tc>
          <w:tcPr>
            <w:tcW w:w="2551" w:type="dxa"/>
            <w:noWrap w:val="0"/>
            <w:vAlign w:val="center"/>
          </w:tcPr>
          <w:p>
            <w:pPr>
              <w:pStyle w:val="20"/>
              <w:jc w:val="center"/>
            </w:pPr>
            <w:r>
              <w:t>4个</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网络运转完好率</w:t>
            </w:r>
          </w:p>
        </w:tc>
        <w:tc>
          <w:tcPr>
            <w:tcW w:w="2835" w:type="dxa"/>
            <w:noWrap w:val="0"/>
            <w:vAlign w:val="center"/>
          </w:tcPr>
          <w:p>
            <w:pPr>
              <w:pStyle w:val="20"/>
              <w:jc w:val="center"/>
            </w:pPr>
            <w:r>
              <w:t>网络运转完好率</w:t>
            </w:r>
          </w:p>
        </w:tc>
        <w:tc>
          <w:tcPr>
            <w:tcW w:w="2551" w:type="dxa"/>
            <w:noWrap w:val="0"/>
            <w:vAlign w:val="center"/>
          </w:tcPr>
          <w:p>
            <w:pPr>
              <w:pStyle w:val="20"/>
              <w:jc w:val="center"/>
            </w:pPr>
            <w:r>
              <w:t>≥95%</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缴费及时性</w:t>
            </w:r>
          </w:p>
        </w:tc>
        <w:tc>
          <w:tcPr>
            <w:tcW w:w="2835" w:type="dxa"/>
            <w:noWrap w:val="0"/>
            <w:vAlign w:val="center"/>
          </w:tcPr>
          <w:p>
            <w:pPr>
              <w:pStyle w:val="20"/>
              <w:jc w:val="center"/>
            </w:pPr>
            <w:r>
              <w:t>缴费及时性</w:t>
            </w:r>
          </w:p>
        </w:tc>
        <w:tc>
          <w:tcPr>
            <w:tcW w:w="2551" w:type="dxa"/>
            <w:noWrap w:val="0"/>
            <w:vAlign w:val="center"/>
          </w:tcPr>
          <w:p>
            <w:pPr>
              <w:pStyle w:val="20"/>
              <w:jc w:val="center"/>
            </w:pPr>
            <w:r>
              <w:t>≥95%</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≤7.09万元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全年服务天数（≥**天）</w:t>
            </w:r>
          </w:p>
        </w:tc>
        <w:tc>
          <w:tcPr>
            <w:tcW w:w="2835" w:type="dxa"/>
            <w:noWrap w:val="0"/>
            <w:vAlign w:val="center"/>
          </w:tcPr>
          <w:p>
            <w:pPr>
              <w:pStyle w:val="20"/>
              <w:jc w:val="center"/>
            </w:pPr>
            <w:r>
              <w:t>全年服务天数（≥**天）</w:t>
            </w:r>
          </w:p>
        </w:tc>
        <w:tc>
          <w:tcPr>
            <w:tcW w:w="2551" w:type="dxa"/>
            <w:noWrap w:val="0"/>
            <w:vAlign w:val="center"/>
          </w:tcPr>
          <w:p>
            <w:pPr>
              <w:pStyle w:val="20"/>
              <w:jc w:val="center"/>
            </w:pPr>
            <w:r>
              <w:t>≥360天</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使用对象满意度</w:t>
            </w:r>
          </w:p>
        </w:tc>
        <w:tc>
          <w:tcPr>
            <w:tcW w:w="2835" w:type="dxa"/>
            <w:noWrap w:val="0"/>
            <w:vAlign w:val="center"/>
          </w:tcPr>
          <w:p>
            <w:pPr>
              <w:pStyle w:val="20"/>
              <w:jc w:val="center"/>
            </w:pPr>
            <w:r>
              <w:t>使用对象满意度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完成缴费数量</w:t>
            </w:r>
          </w:p>
        </w:tc>
        <w:tc>
          <w:tcPr>
            <w:tcW w:w="2835" w:type="dxa"/>
            <w:noWrap w:val="0"/>
            <w:vAlign w:val="center"/>
          </w:tcPr>
          <w:p>
            <w:pPr>
              <w:pStyle w:val="20"/>
              <w:jc w:val="center"/>
            </w:pPr>
            <w:r>
              <w:t>完成缴费数量</w:t>
            </w:r>
          </w:p>
        </w:tc>
        <w:tc>
          <w:tcPr>
            <w:tcW w:w="2551" w:type="dxa"/>
            <w:noWrap w:val="0"/>
            <w:vAlign w:val="center"/>
          </w:tcPr>
          <w:p>
            <w:pPr>
              <w:pStyle w:val="20"/>
              <w:jc w:val="center"/>
            </w:pPr>
            <w:r>
              <w:t>4个</w:t>
            </w:r>
          </w:p>
        </w:tc>
        <w:tc>
          <w:tcPr>
            <w:tcW w:w="2268" w:type="dxa"/>
            <w:noWrap w:val="0"/>
            <w:vAlign w:val="center"/>
          </w:tcPr>
          <w:p>
            <w:pPr>
              <w:pStyle w:val="20"/>
              <w:jc w:val="center"/>
            </w:pPr>
            <w:r>
              <w:t>按照相关文件规定</w:t>
            </w:r>
          </w:p>
        </w:tc>
      </w:tr>
    </w:tbl>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31</w:t>
      </w:r>
      <w:r>
        <w:rPr>
          <w:rFonts w:ascii="方正仿宋_GBK" w:hAnsi="方正仿宋_GBK" w:eastAsia="方正仿宋_GBK" w:cs="方正仿宋_GBK"/>
          <w:b/>
          <w:color w:val="000000"/>
          <w:sz w:val="28"/>
        </w:rPr>
        <w:t>、应急救援指挥中心运营维护费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1.对应急救援指挥中心设备进行运营维护，始终保持正常使用状态。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运营平台数量</w:t>
            </w:r>
          </w:p>
        </w:tc>
        <w:tc>
          <w:tcPr>
            <w:tcW w:w="2835" w:type="dxa"/>
            <w:noWrap w:val="0"/>
            <w:vAlign w:val="center"/>
          </w:tcPr>
          <w:p>
            <w:pPr>
              <w:pStyle w:val="20"/>
              <w:jc w:val="center"/>
            </w:pPr>
            <w:r>
              <w:t>运营平台数量</w:t>
            </w:r>
          </w:p>
        </w:tc>
        <w:tc>
          <w:tcPr>
            <w:tcW w:w="2551" w:type="dxa"/>
            <w:noWrap w:val="0"/>
            <w:vAlign w:val="center"/>
          </w:tcPr>
          <w:p>
            <w:pPr>
              <w:pStyle w:val="20"/>
              <w:jc w:val="center"/>
            </w:pPr>
            <w:r>
              <w:t>1个</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保障运营管理效果</w:t>
            </w:r>
          </w:p>
        </w:tc>
        <w:tc>
          <w:tcPr>
            <w:tcW w:w="2835" w:type="dxa"/>
            <w:noWrap w:val="0"/>
            <w:vAlign w:val="center"/>
          </w:tcPr>
          <w:p>
            <w:pPr>
              <w:pStyle w:val="20"/>
              <w:jc w:val="center"/>
            </w:pPr>
            <w:r>
              <w:t>保障运营管理效果</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故障维护及时率</w:t>
            </w:r>
          </w:p>
        </w:tc>
        <w:tc>
          <w:tcPr>
            <w:tcW w:w="2835" w:type="dxa"/>
            <w:noWrap w:val="0"/>
            <w:vAlign w:val="center"/>
          </w:tcPr>
          <w:p>
            <w:pPr>
              <w:pStyle w:val="20"/>
              <w:jc w:val="center"/>
            </w:pPr>
            <w:r>
              <w:t>故障维护及时率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≤19.3万元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工作完成率</w:t>
            </w:r>
          </w:p>
        </w:tc>
        <w:tc>
          <w:tcPr>
            <w:tcW w:w="2835" w:type="dxa"/>
            <w:noWrap w:val="0"/>
            <w:vAlign w:val="center"/>
          </w:tcPr>
          <w:p>
            <w:pPr>
              <w:pStyle w:val="20"/>
              <w:jc w:val="center"/>
            </w:pPr>
            <w:r>
              <w:t>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运营平台数量</w:t>
            </w:r>
          </w:p>
        </w:tc>
        <w:tc>
          <w:tcPr>
            <w:tcW w:w="2835" w:type="dxa"/>
            <w:noWrap w:val="0"/>
            <w:vAlign w:val="center"/>
          </w:tcPr>
          <w:p>
            <w:pPr>
              <w:pStyle w:val="20"/>
              <w:jc w:val="center"/>
            </w:pPr>
            <w:r>
              <w:t>运营平台数量</w:t>
            </w:r>
          </w:p>
        </w:tc>
        <w:tc>
          <w:tcPr>
            <w:tcW w:w="2551" w:type="dxa"/>
            <w:noWrap w:val="0"/>
            <w:vAlign w:val="center"/>
          </w:tcPr>
          <w:p>
            <w:pPr>
              <w:pStyle w:val="20"/>
              <w:jc w:val="center"/>
            </w:pPr>
            <w:r>
              <w:t>1个</w:t>
            </w:r>
          </w:p>
        </w:tc>
        <w:tc>
          <w:tcPr>
            <w:tcW w:w="2268" w:type="dxa"/>
            <w:noWrap w:val="0"/>
            <w:vAlign w:val="center"/>
          </w:tcPr>
          <w:p>
            <w:pPr>
              <w:pStyle w:val="20"/>
              <w:jc w:val="center"/>
            </w:pPr>
            <w:r>
              <w:t>按照相关文件规定</w:t>
            </w:r>
          </w:p>
        </w:tc>
      </w:tr>
    </w:tbl>
    <w:p/>
    <w:p/>
    <w:p/>
    <w:p/>
    <w:p/>
    <w:p/>
    <w:p/>
    <w:p/>
    <w:p/>
    <w:p/>
    <w:p/>
    <w:p/>
    <w:p/>
    <w:p/>
    <w:p/>
    <w:p>
      <w:pPr>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32</w:t>
      </w:r>
      <w:r>
        <w:rPr>
          <w:rFonts w:ascii="方正仿宋_GBK" w:hAnsi="方正仿宋_GBK" w:eastAsia="方正仿宋_GBK" w:cs="方正仿宋_GBK"/>
          <w:b/>
          <w:color w:val="000000"/>
          <w:sz w:val="28"/>
        </w:rPr>
        <w:t>、应急物资储备库房租赁费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1.按照上级文件要求，我县应急物资达到集中存储目的，特租赁库房一座。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租赁库房数量</w:t>
            </w:r>
          </w:p>
        </w:tc>
        <w:tc>
          <w:tcPr>
            <w:tcW w:w="2835" w:type="dxa"/>
            <w:noWrap w:val="0"/>
            <w:vAlign w:val="center"/>
          </w:tcPr>
          <w:p>
            <w:pPr>
              <w:pStyle w:val="20"/>
              <w:jc w:val="center"/>
            </w:pPr>
            <w:r>
              <w:t>租赁库房数量</w:t>
            </w:r>
          </w:p>
        </w:tc>
        <w:tc>
          <w:tcPr>
            <w:tcW w:w="2551" w:type="dxa"/>
            <w:noWrap w:val="0"/>
            <w:vAlign w:val="center"/>
          </w:tcPr>
          <w:p>
            <w:pPr>
              <w:pStyle w:val="20"/>
              <w:jc w:val="center"/>
            </w:pPr>
            <w:r>
              <w:t>1座</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覆盖率</w:t>
            </w:r>
          </w:p>
        </w:tc>
        <w:tc>
          <w:tcPr>
            <w:tcW w:w="2835" w:type="dxa"/>
            <w:noWrap w:val="0"/>
            <w:vAlign w:val="center"/>
          </w:tcPr>
          <w:p>
            <w:pPr>
              <w:pStyle w:val="20"/>
              <w:jc w:val="center"/>
            </w:pPr>
            <w:r>
              <w:t>覆盖率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物资入库及时率</w:t>
            </w:r>
          </w:p>
        </w:tc>
        <w:tc>
          <w:tcPr>
            <w:tcW w:w="2835" w:type="dxa"/>
            <w:noWrap w:val="0"/>
            <w:vAlign w:val="center"/>
          </w:tcPr>
          <w:p>
            <w:pPr>
              <w:pStyle w:val="20"/>
              <w:jc w:val="center"/>
            </w:pPr>
            <w:r>
              <w:t>物资入库及时率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≤19.8万元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创新工作完成率</w:t>
            </w:r>
          </w:p>
        </w:tc>
        <w:tc>
          <w:tcPr>
            <w:tcW w:w="2835" w:type="dxa"/>
            <w:noWrap w:val="0"/>
            <w:vAlign w:val="center"/>
          </w:tcPr>
          <w:p>
            <w:pPr>
              <w:pStyle w:val="20"/>
              <w:jc w:val="center"/>
            </w:pPr>
            <w:r>
              <w:t>创新工作完成率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租赁库房数量</w:t>
            </w:r>
          </w:p>
        </w:tc>
        <w:tc>
          <w:tcPr>
            <w:tcW w:w="2835" w:type="dxa"/>
            <w:noWrap w:val="0"/>
            <w:vAlign w:val="center"/>
          </w:tcPr>
          <w:p>
            <w:pPr>
              <w:pStyle w:val="20"/>
              <w:jc w:val="center"/>
            </w:pPr>
            <w:r>
              <w:t>租赁库房数量</w:t>
            </w:r>
          </w:p>
        </w:tc>
        <w:tc>
          <w:tcPr>
            <w:tcW w:w="2551" w:type="dxa"/>
            <w:noWrap w:val="0"/>
            <w:vAlign w:val="center"/>
          </w:tcPr>
          <w:p>
            <w:pPr>
              <w:pStyle w:val="20"/>
              <w:jc w:val="center"/>
            </w:pPr>
            <w:r>
              <w:t>1座</w:t>
            </w:r>
          </w:p>
        </w:tc>
        <w:tc>
          <w:tcPr>
            <w:tcW w:w="2268" w:type="dxa"/>
            <w:noWrap w:val="0"/>
            <w:vAlign w:val="center"/>
          </w:tcPr>
          <w:p>
            <w:pPr>
              <w:pStyle w:val="20"/>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33</w:t>
      </w:r>
      <w:r>
        <w:rPr>
          <w:rFonts w:ascii="方正仿宋_GBK" w:hAnsi="方正仿宋_GBK" w:eastAsia="方正仿宋_GBK" w:cs="方正仿宋_GBK"/>
          <w:b/>
          <w:color w:val="000000"/>
          <w:sz w:val="28"/>
        </w:rPr>
        <w:t>、应急预案修订、评审费用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1.完成《涞水县森林草原火灾扑救预案》、《涞水县应急管理局自然灾害救助预案》修订工作。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完成预案修订数量</w:t>
            </w:r>
          </w:p>
        </w:tc>
        <w:tc>
          <w:tcPr>
            <w:tcW w:w="2835" w:type="dxa"/>
            <w:noWrap w:val="0"/>
            <w:vAlign w:val="center"/>
          </w:tcPr>
          <w:p>
            <w:pPr>
              <w:pStyle w:val="20"/>
              <w:jc w:val="center"/>
            </w:pPr>
            <w:r>
              <w:t>完成预案修订数量</w:t>
            </w:r>
          </w:p>
        </w:tc>
        <w:tc>
          <w:tcPr>
            <w:tcW w:w="2551" w:type="dxa"/>
            <w:noWrap w:val="0"/>
            <w:vAlign w:val="center"/>
          </w:tcPr>
          <w:p>
            <w:pPr>
              <w:pStyle w:val="20"/>
              <w:jc w:val="center"/>
            </w:pPr>
            <w:r>
              <w:t>2项</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正常使用率</w:t>
            </w:r>
          </w:p>
        </w:tc>
        <w:tc>
          <w:tcPr>
            <w:tcW w:w="2835" w:type="dxa"/>
            <w:noWrap w:val="0"/>
            <w:vAlign w:val="center"/>
          </w:tcPr>
          <w:p>
            <w:pPr>
              <w:pStyle w:val="20"/>
              <w:jc w:val="center"/>
            </w:pPr>
            <w:r>
              <w:t>正常使用率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及时性</w:t>
            </w:r>
          </w:p>
        </w:tc>
        <w:tc>
          <w:tcPr>
            <w:tcW w:w="2835" w:type="dxa"/>
            <w:noWrap w:val="0"/>
            <w:vAlign w:val="center"/>
          </w:tcPr>
          <w:p>
            <w:pPr>
              <w:pStyle w:val="20"/>
              <w:jc w:val="center"/>
            </w:pPr>
            <w:r>
              <w:t>及时性</w:t>
            </w:r>
          </w:p>
        </w:tc>
        <w:tc>
          <w:tcPr>
            <w:tcW w:w="2551" w:type="dxa"/>
            <w:noWrap w:val="0"/>
            <w:vAlign w:val="center"/>
          </w:tcPr>
          <w:p>
            <w:pPr>
              <w:pStyle w:val="20"/>
              <w:jc w:val="center"/>
            </w:pPr>
            <w:r>
              <w:t>6个月</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w:t>
            </w:r>
            <w:r>
              <w:rPr>
                <w:rFonts w:hint="eastAsia"/>
                <w:lang w:val="en-US" w:eastAsia="zh-CN"/>
              </w:rPr>
              <w:t>3</w:t>
            </w:r>
            <w:r>
              <w:t>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项目实现功能</w:t>
            </w:r>
          </w:p>
        </w:tc>
        <w:tc>
          <w:tcPr>
            <w:tcW w:w="2835" w:type="dxa"/>
            <w:noWrap w:val="0"/>
            <w:vAlign w:val="center"/>
          </w:tcPr>
          <w:p>
            <w:pPr>
              <w:pStyle w:val="20"/>
              <w:jc w:val="center"/>
            </w:pPr>
            <w:r>
              <w:t>项目实现功能</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服务对象的满意度</w:t>
            </w:r>
          </w:p>
        </w:tc>
        <w:tc>
          <w:tcPr>
            <w:tcW w:w="2835" w:type="dxa"/>
            <w:noWrap w:val="0"/>
            <w:vAlign w:val="center"/>
          </w:tcPr>
          <w:p>
            <w:pPr>
              <w:pStyle w:val="20"/>
              <w:jc w:val="center"/>
            </w:pPr>
            <w:r>
              <w:t>服务对象的满意度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完成预案修订数量</w:t>
            </w:r>
          </w:p>
        </w:tc>
        <w:tc>
          <w:tcPr>
            <w:tcW w:w="2835" w:type="dxa"/>
            <w:noWrap w:val="0"/>
            <w:vAlign w:val="center"/>
          </w:tcPr>
          <w:p>
            <w:pPr>
              <w:pStyle w:val="20"/>
              <w:jc w:val="center"/>
            </w:pPr>
            <w:r>
              <w:t>完成预案修订数量</w:t>
            </w:r>
          </w:p>
        </w:tc>
        <w:tc>
          <w:tcPr>
            <w:tcW w:w="2551" w:type="dxa"/>
            <w:noWrap w:val="0"/>
            <w:vAlign w:val="center"/>
          </w:tcPr>
          <w:p>
            <w:pPr>
              <w:pStyle w:val="20"/>
              <w:jc w:val="center"/>
            </w:pPr>
            <w:r>
              <w:t>2项</w:t>
            </w:r>
          </w:p>
        </w:tc>
        <w:tc>
          <w:tcPr>
            <w:tcW w:w="2268" w:type="dxa"/>
            <w:noWrap w:val="0"/>
            <w:vAlign w:val="center"/>
          </w:tcPr>
          <w:p>
            <w:pPr>
              <w:pStyle w:val="20"/>
              <w:jc w:val="center"/>
            </w:pPr>
            <w:r>
              <w:t>按照相关文件规定</w:t>
            </w:r>
          </w:p>
        </w:tc>
      </w:tr>
    </w:tbl>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val="en-US" w:eastAsia="zh-CN"/>
        </w:rPr>
        <w:t>34</w:t>
      </w:r>
      <w:r>
        <w:rPr>
          <w:rFonts w:ascii="方正仿宋_GBK" w:hAnsi="方正仿宋_GBK" w:eastAsia="方正仿宋_GBK" w:cs="方正仿宋_GBK"/>
          <w:b/>
          <w:color w:val="000000"/>
          <w:sz w:val="28"/>
        </w:rPr>
        <w:t>、应急装备维护保养</w:t>
      </w:r>
      <w:r>
        <w:rPr>
          <w:rFonts w:hint="eastAsia" w:ascii="方正仿宋_GBK" w:hAnsi="方正仿宋_GBK" w:eastAsia="方正仿宋_GBK" w:cs="方正仿宋_GBK"/>
          <w:b/>
          <w:color w:val="000000"/>
          <w:sz w:val="28"/>
          <w:lang w:eastAsia="zh-CN"/>
        </w:rPr>
        <w:t>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1.对现有装备进行维护保养，确保正常使用。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保养次数</w:t>
            </w:r>
          </w:p>
        </w:tc>
        <w:tc>
          <w:tcPr>
            <w:tcW w:w="2835" w:type="dxa"/>
            <w:noWrap w:val="0"/>
            <w:vAlign w:val="center"/>
          </w:tcPr>
          <w:p>
            <w:pPr>
              <w:pStyle w:val="20"/>
              <w:jc w:val="center"/>
            </w:pPr>
            <w:r>
              <w:t>保养次数</w:t>
            </w:r>
          </w:p>
        </w:tc>
        <w:tc>
          <w:tcPr>
            <w:tcW w:w="2551" w:type="dxa"/>
            <w:noWrap w:val="0"/>
            <w:vAlign w:val="center"/>
          </w:tcPr>
          <w:p>
            <w:pPr>
              <w:pStyle w:val="20"/>
              <w:jc w:val="center"/>
            </w:pPr>
            <w:r>
              <w:t>≥4次</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机器正常使用效率</w:t>
            </w:r>
          </w:p>
        </w:tc>
        <w:tc>
          <w:tcPr>
            <w:tcW w:w="2835" w:type="dxa"/>
            <w:noWrap w:val="0"/>
            <w:vAlign w:val="center"/>
          </w:tcPr>
          <w:p>
            <w:pPr>
              <w:pStyle w:val="20"/>
              <w:jc w:val="center"/>
            </w:pPr>
            <w:r>
              <w:t>机器正常使用效率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保养的及时性</w:t>
            </w:r>
          </w:p>
        </w:tc>
        <w:tc>
          <w:tcPr>
            <w:tcW w:w="2835" w:type="dxa"/>
            <w:noWrap w:val="0"/>
            <w:vAlign w:val="center"/>
          </w:tcPr>
          <w:p>
            <w:pPr>
              <w:pStyle w:val="20"/>
              <w:jc w:val="center"/>
            </w:pPr>
            <w:r>
              <w:t>保养的及时性</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≤1万元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提供服务次数</w:t>
            </w:r>
          </w:p>
        </w:tc>
        <w:tc>
          <w:tcPr>
            <w:tcW w:w="2835" w:type="dxa"/>
            <w:noWrap w:val="0"/>
            <w:vAlign w:val="center"/>
          </w:tcPr>
          <w:p>
            <w:pPr>
              <w:pStyle w:val="20"/>
              <w:jc w:val="center"/>
            </w:pPr>
            <w:r>
              <w:t>提供服务次数</w:t>
            </w:r>
          </w:p>
        </w:tc>
        <w:tc>
          <w:tcPr>
            <w:tcW w:w="2551" w:type="dxa"/>
            <w:noWrap w:val="0"/>
            <w:vAlign w:val="center"/>
          </w:tcPr>
          <w:p>
            <w:pPr>
              <w:pStyle w:val="20"/>
              <w:jc w:val="center"/>
            </w:pPr>
            <w:r>
              <w:t>≥1次</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保养次数</w:t>
            </w:r>
          </w:p>
        </w:tc>
        <w:tc>
          <w:tcPr>
            <w:tcW w:w="2835" w:type="dxa"/>
            <w:noWrap w:val="0"/>
            <w:vAlign w:val="center"/>
          </w:tcPr>
          <w:p>
            <w:pPr>
              <w:pStyle w:val="20"/>
              <w:jc w:val="center"/>
            </w:pPr>
            <w:r>
              <w:t>保养次数</w:t>
            </w:r>
          </w:p>
        </w:tc>
        <w:tc>
          <w:tcPr>
            <w:tcW w:w="2551" w:type="dxa"/>
            <w:noWrap w:val="0"/>
            <w:vAlign w:val="center"/>
          </w:tcPr>
          <w:p>
            <w:pPr>
              <w:pStyle w:val="20"/>
              <w:jc w:val="center"/>
            </w:pPr>
            <w:r>
              <w:t>≥4次</w:t>
            </w:r>
          </w:p>
        </w:tc>
        <w:tc>
          <w:tcPr>
            <w:tcW w:w="2268" w:type="dxa"/>
            <w:noWrap w:val="0"/>
            <w:vAlign w:val="center"/>
          </w:tcPr>
          <w:p>
            <w:pPr>
              <w:pStyle w:val="20"/>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bCs w:val="0"/>
          <w:color w:val="000000"/>
          <w:sz w:val="28"/>
          <w:lang w:val="en-US" w:eastAsia="zh-CN"/>
        </w:rPr>
        <w:t>35</w:t>
      </w:r>
      <w:r>
        <w:rPr>
          <w:rFonts w:ascii="方正仿宋_GBK" w:hAnsi="方正仿宋_GBK" w:eastAsia="方正仿宋_GBK" w:cs="方正仿宋_GBK"/>
          <w:b/>
          <w:bCs w:val="0"/>
          <w:color w:val="000000"/>
          <w:sz w:val="28"/>
        </w:rPr>
        <w:t>、政策性农房保险县级配套项目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1.完成涞水县县域内农村户口住房保险续保工作，保障农户损失降到最低</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购买保险公司承办救助案例数量</w:t>
            </w:r>
          </w:p>
        </w:tc>
        <w:tc>
          <w:tcPr>
            <w:tcW w:w="2835" w:type="dxa"/>
            <w:noWrap w:val="0"/>
            <w:vAlign w:val="center"/>
          </w:tcPr>
          <w:p>
            <w:pPr>
              <w:pStyle w:val="20"/>
              <w:jc w:val="center"/>
            </w:pPr>
            <w:r>
              <w:t>购买保险公司承办救助案例数量</w:t>
            </w:r>
          </w:p>
        </w:tc>
        <w:tc>
          <w:tcPr>
            <w:tcW w:w="2551" w:type="dxa"/>
            <w:noWrap w:val="0"/>
            <w:vAlign w:val="center"/>
          </w:tcPr>
          <w:p>
            <w:pPr>
              <w:pStyle w:val="20"/>
              <w:jc w:val="center"/>
            </w:pPr>
            <w:r>
              <w:t>≥20户</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农房保险试点县农户参保率</w:t>
            </w:r>
          </w:p>
        </w:tc>
        <w:tc>
          <w:tcPr>
            <w:tcW w:w="2835" w:type="dxa"/>
            <w:noWrap w:val="0"/>
            <w:vAlign w:val="center"/>
          </w:tcPr>
          <w:p>
            <w:pPr>
              <w:pStyle w:val="20"/>
              <w:jc w:val="center"/>
            </w:pPr>
            <w:r>
              <w:t>农房保险试点县农户参保率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按规定时限缴纳保险</w:t>
            </w:r>
          </w:p>
        </w:tc>
        <w:tc>
          <w:tcPr>
            <w:tcW w:w="2835" w:type="dxa"/>
            <w:noWrap w:val="0"/>
            <w:vAlign w:val="center"/>
          </w:tcPr>
          <w:p>
            <w:pPr>
              <w:pStyle w:val="20"/>
              <w:jc w:val="center"/>
            </w:pPr>
            <w:r>
              <w:t>按规定时限缴纳保险</w:t>
            </w:r>
          </w:p>
        </w:tc>
        <w:tc>
          <w:tcPr>
            <w:tcW w:w="2551" w:type="dxa"/>
            <w:noWrap w:val="0"/>
            <w:vAlign w:val="center"/>
          </w:tcPr>
          <w:p>
            <w:pPr>
              <w:pStyle w:val="20"/>
              <w:jc w:val="center"/>
            </w:pPr>
            <w:r>
              <w:t>5每年5月份续保</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社会保险补贴人均标准</w:t>
            </w:r>
          </w:p>
        </w:tc>
        <w:tc>
          <w:tcPr>
            <w:tcW w:w="2835" w:type="dxa"/>
            <w:noWrap w:val="0"/>
            <w:vAlign w:val="center"/>
          </w:tcPr>
          <w:p>
            <w:pPr>
              <w:pStyle w:val="20"/>
              <w:jc w:val="center"/>
            </w:pPr>
            <w:r>
              <w:t>社会保险补贴人均标准</w:t>
            </w:r>
          </w:p>
        </w:tc>
        <w:tc>
          <w:tcPr>
            <w:tcW w:w="2551" w:type="dxa"/>
            <w:noWrap w:val="0"/>
            <w:vAlign w:val="center"/>
          </w:tcPr>
          <w:p>
            <w:pPr>
              <w:pStyle w:val="20"/>
              <w:jc w:val="center"/>
            </w:pPr>
            <w:r>
              <w:t>2元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群众生命 财产保护率</w:t>
            </w:r>
          </w:p>
        </w:tc>
        <w:tc>
          <w:tcPr>
            <w:tcW w:w="2835" w:type="dxa"/>
            <w:noWrap w:val="0"/>
            <w:vAlign w:val="center"/>
          </w:tcPr>
          <w:p>
            <w:pPr>
              <w:pStyle w:val="20"/>
              <w:jc w:val="center"/>
            </w:pPr>
            <w:r>
              <w:t>群众生命 财产保护率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受益人满意程度</w:t>
            </w:r>
          </w:p>
        </w:tc>
        <w:tc>
          <w:tcPr>
            <w:tcW w:w="2835" w:type="dxa"/>
            <w:noWrap w:val="0"/>
            <w:vAlign w:val="center"/>
          </w:tcPr>
          <w:p>
            <w:pPr>
              <w:pStyle w:val="20"/>
              <w:jc w:val="center"/>
            </w:pPr>
            <w:r>
              <w:t>受益人满意程度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购买保险公司承办救助案例数量</w:t>
            </w:r>
          </w:p>
        </w:tc>
        <w:tc>
          <w:tcPr>
            <w:tcW w:w="2835" w:type="dxa"/>
            <w:noWrap w:val="0"/>
            <w:vAlign w:val="center"/>
          </w:tcPr>
          <w:p>
            <w:pPr>
              <w:pStyle w:val="20"/>
              <w:jc w:val="center"/>
            </w:pPr>
            <w:r>
              <w:t>购买保险公司承办救助案例数量</w:t>
            </w:r>
          </w:p>
        </w:tc>
        <w:tc>
          <w:tcPr>
            <w:tcW w:w="2551" w:type="dxa"/>
            <w:noWrap w:val="0"/>
            <w:vAlign w:val="center"/>
          </w:tcPr>
          <w:p>
            <w:pPr>
              <w:pStyle w:val="20"/>
              <w:jc w:val="center"/>
            </w:pPr>
            <w:r>
              <w:t>≥20户</w:t>
            </w:r>
          </w:p>
        </w:tc>
        <w:tc>
          <w:tcPr>
            <w:tcW w:w="2268" w:type="dxa"/>
            <w:noWrap w:val="0"/>
            <w:vAlign w:val="center"/>
          </w:tcPr>
          <w:p>
            <w:pPr>
              <w:pStyle w:val="20"/>
              <w:jc w:val="center"/>
            </w:pPr>
            <w:r>
              <w:t>按照相关文件规定</w:t>
            </w:r>
          </w:p>
        </w:tc>
      </w:tr>
    </w:tbl>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36</w:t>
      </w:r>
      <w:r>
        <w:rPr>
          <w:rFonts w:ascii="方正仿宋_GBK" w:hAnsi="方正仿宋_GBK" w:eastAsia="方正仿宋_GBK" w:cs="方正仿宋_GBK"/>
          <w:b/>
          <w:color w:val="000000"/>
          <w:sz w:val="28"/>
        </w:rPr>
        <w:t>、政务网通信费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1.保障局机关网络正常使用。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完成项目数量</w:t>
            </w:r>
          </w:p>
        </w:tc>
        <w:tc>
          <w:tcPr>
            <w:tcW w:w="2835" w:type="dxa"/>
            <w:noWrap w:val="0"/>
            <w:vAlign w:val="center"/>
          </w:tcPr>
          <w:p>
            <w:pPr>
              <w:pStyle w:val="20"/>
              <w:jc w:val="center"/>
            </w:pPr>
            <w:r>
              <w:t>完成项目数量</w:t>
            </w:r>
          </w:p>
        </w:tc>
        <w:tc>
          <w:tcPr>
            <w:tcW w:w="2551" w:type="dxa"/>
            <w:noWrap w:val="0"/>
            <w:vAlign w:val="center"/>
          </w:tcPr>
          <w:p>
            <w:pPr>
              <w:pStyle w:val="20"/>
              <w:jc w:val="center"/>
            </w:pPr>
            <w:r>
              <w:t>1条</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正常使用天数</w:t>
            </w:r>
          </w:p>
        </w:tc>
        <w:tc>
          <w:tcPr>
            <w:tcW w:w="2835" w:type="dxa"/>
            <w:noWrap w:val="0"/>
            <w:vAlign w:val="center"/>
          </w:tcPr>
          <w:p>
            <w:pPr>
              <w:pStyle w:val="20"/>
              <w:jc w:val="center"/>
            </w:pPr>
            <w:r>
              <w:t>正常使用天数</w:t>
            </w:r>
          </w:p>
        </w:tc>
        <w:tc>
          <w:tcPr>
            <w:tcW w:w="2551" w:type="dxa"/>
            <w:noWrap w:val="0"/>
            <w:vAlign w:val="center"/>
          </w:tcPr>
          <w:p>
            <w:pPr>
              <w:pStyle w:val="20"/>
              <w:jc w:val="center"/>
            </w:pPr>
            <w:r>
              <w:t>≥300天</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工作任务完成的及时率</w:t>
            </w:r>
          </w:p>
        </w:tc>
        <w:tc>
          <w:tcPr>
            <w:tcW w:w="2835" w:type="dxa"/>
            <w:noWrap w:val="0"/>
            <w:vAlign w:val="center"/>
          </w:tcPr>
          <w:p>
            <w:pPr>
              <w:pStyle w:val="20"/>
              <w:jc w:val="center"/>
            </w:pPr>
            <w:r>
              <w:t>工作任务完成及时率</w:t>
            </w:r>
          </w:p>
        </w:tc>
        <w:tc>
          <w:tcPr>
            <w:tcW w:w="2551" w:type="dxa"/>
            <w:noWrap w:val="0"/>
            <w:vAlign w:val="center"/>
          </w:tcPr>
          <w:p>
            <w:pPr>
              <w:pStyle w:val="20"/>
              <w:jc w:val="center"/>
            </w:pPr>
            <w:r>
              <w:t>≥95%</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总成本</w:t>
            </w:r>
          </w:p>
        </w:tc>
        <w:tc>
          <w:tcPr>
            <w:tcW w:w="2835" w:type="dxa"/>
            <w:noWrap w:val="0"/>
            <w:vAlign w:val="center"/>
          </w:tcPr>
          <w:p>
            <w:pPr>
              <w:pStyle w:val="20"/>
              <w:jc w:val="center"/>
            </w:pPr>
            <w:r>
              <w:t>总成本</w:t>
            </w:r>
          </w:p>
        </w:tc>
        <w:tc>
          <w:tcPr>
            <w:tcW w:w="2551" w:type="dxa"/>
            <w:noWrap w:val="0"/>
            <w:vAlign w:val="center"/>
          </w:tcPr>
          <w:p>
            <w:pPr>
              <w:pStyle w:val="20"/>
              <w:jc w:val="center"/>
            </w:pPr>
            <w:r>
              <w:t>≤1.2万元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受益总人数</w:t>
            </w:r>
          </w:p>
        </w:tc>
        <w:tc>
          <w:tcPr>
            <w:tcW w:w="2835" w:type="dxa"/>
            <w:noWrap w:val="0"/>
            <w:vAlign w:val="center"/>
          </w:tcPr>
          <w:p>
            <w:pPr>
              <w:pStyle w:val="20"/>
              <w:jc w:val="center"/>
            </w:pPr>
            <w:r>
              <w:t>受益总人数</w:t>
            </w:r>
          </w:p>
        </w:tc>
        <w:tc>
          <w:tcPr>
            <w:tcW w:w="2551" w:type="dxa"/>
            <w:noWrap w:val="0"/>
            <w:vAlign w:val="center"/>
          </w:tcPr>
          <w:p>
            <w:pPr>
              <w:pStyle w:val="20"/>
              <w:jc w:val="center"/>
            </w:pPr>
            <w:r>
              <w:t>≥60人</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服务对象满意度</w:t>
            </w:r>
          </w:p>
        </w:tc>
        <w:tc>
          <w:tcPr>
            <w:tcW w:w="2835" w:type="dxa"/>
            <w:noWrap w:val="0"/>
            <w:vAlign w:val="center"/>
          </w:tcPr>
          <w:p>
            <w:pPr>
              <w:pStyle w:val="20"/>
              <w:jc w:val="center"/>
            </w:pPr>
            <w:r>
              <w:t>服务对象满意度</w:t>
            </w:r>
          </w:p>
        </w:tc>
        <w:tc>
          <w:tcPr>
            <w:tcW w:w="2551" w:type="dxa"/>
            <w:noWrap w:val="0"/>
            <w:vAlign w:val="center"/>
          </w:tcPr>
          <w:p>
            <w:pPr>
              <w:pStyle w:val="20"/>
              <w:jc w:val="center"/>
            </w:pPr>
            <w:r>
              <w:t>≥95%</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完成项目数量</w:t>
            </w:r>
          </w:p>
        </w:tc>
        <w:tc>
          <w:tcPr>
            <w:tcW w:w="2835" w:type="dxa"/>
            <w:noWrap w:val="0"/>
            <w:vAlign w:val="center"/>
          </w:tcPr>
          <w:p>
            <w:pPr>
              <w:pStyle w:val="20"/>
              <w:jc w:val="center"/>
            </w:pPr>
            <w:r>
              <w:t>完成项目数量</w:t>
            </w:r>
          </w:p>
        </w:tc>
        <w:tc>
          <w:tcPr>
            <w:tcW w:w="2551" w:type="dxa"/>
            <w:noWrap w:val="0"/>
            <w:vAlign w:val="center"/>
          </w:tcPr>
          <w:p>
            <w:pPr>
              <w:pStyle w:val="20"/>
              <w:jc w:val="center"/>
            </w:pPr>
            <w:r>
              <w:t>1条</w:t>
            </w:r>
          </w:p>
        </w:tc>
        <w:tc>
          <w:tcPr>
            <w:tcW w:w="2268" w:type="dxa"/>
            <w:noWrap w:val="0"/>
            <w:vAlign w:val="center"/>
          </w:tcPr>
          <w:p>
            <w:pPr>
              <w:pStyle w:val="20"/>
              <w:jc w:val="center"/>
            </w:pPr>
            <w:r>
              <w:t>按照相关文件规定</w:t>
            </w:r>
          </w:p>
        </w:tc>
      </w:tr>
    </w:tbl>
    <w:p/>
    <w:p/>
    <w:p/>
    <w:p/>
    <w:p/>
    <w:p/>
    <w:p/>
    <w:p/>
    <w:p/>
    <w:p/>
    <w:p/>
    <w:p/>
    <w:p/>
    <w:p/>
    <w:p/>
    <w:p>
      <w:pPr>
        <w:spacing w:before="0" w:after="0"/>
        <w:ind w:firstLine="560"/>
        <w:jc w:val="left"/>
        <w:outlineLvl w:val="3"/>
      </w:pPr>
      <w:r>
        <w:rPr>
          <w:rFonts w:hint="eastAsia" w:ascii="方正仿宋_GBK" w:hAnsi="方正仿宋_GBK" w:eastAsia="方正仿宋_GBK" w:cs="方正仿宋_GBK"/>
          <w:b/>
          <w:bCs w:val="0"/>
          <w:color w:val="000000"/>
          <w:sz w:val="28"/>
          <w:lang w:val="en-US" w:eastAsia="zh-CN"/>
        </w:rPr>
        <w:t>37</w:t>
      </w:r>
      <w:r>
        <w:rPr>
          <w:rFonts w:ascii="方正仿宋_GBK" w:hAnsi="方正仿宋_GBK" w:eastAsia="方正仿宋_GBK" w:cs="方正仿宋_GBK"/>
          <w:b/>
          <w:bCs w:val="0"/>
          <w:color w:val="000000"/>
          <w:sz w:val="28"/>
        </w:rPr>
        <w:t>、</w:t>
      </w:r>
      <w:r>
        <w:rPr>
          <w:rFonts w:ascii="方正仿宋_GBK" w:hAnsi="方正仿宋_GBK" w:eastAsia="方正仿宋_GBK" w:cs="方正仿宋_GBK"/>
          <w:b/>
          <w:bCs/>
          <w:color w:val="000000"/>
          <w:sz w:val="28"/>
        </w:rPr>
        <w:t>自然灾害生活救助专项经费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rPr>
                <w:rFonts w:hint="eastAsia" w:eastAsia="方正书宋_GBK"/>
                <w:lang w:val="en-US" w:eastAsia="zh-CN"/>
              </w:rPr>
            </w:pPr>
            <w:r>
              <w:t>1.对困难群众实施救助，保障其基本生活。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救助人数</w:t>
            </w:r>
          </w:p>
        </w:tc>
        <w:tc>
          <w:tcPr>
            <w:tcW w:w="2835" w:type="dxa"/>
            <w:noWrap w:val="0"/>
            <w:vAlign w:val="center"/>
          </w:tcPr>
          <w:p>
            <w:pPr>
              <w:pStyle w:val="20"/>
              <w:jc w:val="center"/>
            </w:pPr>
            <w:r>
              <w:t>救助人数</w:t>
            </w:r>
          </w:p>
        </w:tc>
        <w:tc>
          <w:tcPr>
            <w:tcW w:w="2551" w:type="dxa"/>
            <w:noWrap w:val="0"/>
            <w:vAlign w:val="center"/>
          </w:tcPr>
          <w:p>
            <w:pPr>
              <w:pStyle w:val="20"/>
              <w:jc w:val="center"/>
            </w:pPr>
            <w:r>
              <w:t>≥10户</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质量指标</w:t>
            </w:r>
          </w:p>
        </w:tc>
        <w:tc>
          <w:tcPr>
            <w:tcW w:w="2835" w:type="dxa"/>
            <w:noWrap w:val="0"/>
            <w:vAlign w:val="center"/>
          </w:tcPr>
          <w:p>
            <w:pPr>
              <w:pStyle w:val="20"/>
              <w:jc w:val="center"/>
            </w:pPr>
            <w:r>
              <w:t>救助准确率</w:t>
            </w:r>
          </w:p>
        </w:tc>
        <w:tc>
          <w:tcPr>
            <w:tcW w:w="2835" w:type="dxa"/>
            <w:noWrap w:val="0"/>
            <w:vAlign w:val="center"/>
          </w:tcPr>
          <w:p>
            <w:pPr>
              <w:pStyle w:val="20"/>
              <w:jc w:val="center"/>
            </w:pPr>
            <w:r>
              <w:t>救助准确率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时效指标</w:t>
            </w:r>
          </w:p>
        </w:tc>
        <w:tc>
          <w:tcPr>
            <w:tcW w:w="2835" w:type="dxa"/>
            <w:noWrap w:val="0"/>
            <w:vAlign w:val="center"/>
          </w:tcPr>
          <w:p>
            <w:pPr>
              <w:pStyle w:val="20"/>
              <w:jc w:val="center"/>
            </w:pPr>
            <w:r>
              <w:t>救助及时率</w:t>
            </w:r>
          </w:p>
        </w:tc>
        <w:tc>
          <w:tcPr>
            <w:tcW w:w="2835" w:type="dxa"/>
            <w:noWrap w:val="0"/>
            <w:vAlign w:val="center"/>
          </w:tcPr>
          <w:p>
            <w:pPr>
              <w:pStyle w:val="20"/>
              <w:jc w:val="center"/>
            </w:pPr>
            <w:r>
              <w:t>救助及时率</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成本指标</w:t>
            </w:r>
          </w:p>
        </w:tc>
        <w:tc>
          <w:tcPr>
            <w:tcW w:w="2835" w:type="dxa"/>
            <w:noWrap w:val="0"/>
            <w:vAlign w:val="center"/>
          </w:tcPr>
          <w:p>
            <w:pPr>
              <w:pStyle w:val="20"/>
              <w:jc w:val="center"/>
            </w:pPr>
            <w:r>
              <w:t>成本控制</w:t>
            </w:r>
          </w:p>
        </w:tc>
        <w:tc>
          <w:tcPr>
            <w:tcW w:w="2835" w:type="dxa"/>
            <w:noWrap w:val="0"/>
            <w:vAlign w:val="center"/>
          </w:tcPr>
          <w:p>
            <w:pPr>
              <w:pStyle w:val="20"/>
              <w:jc w:val="center"/>
            </w:pPr>
            <w:r>
              <w:t>成本控制</w:t>
            </w:r>
          </w:p>
        </w:tc>
        <w:tc>
          <w:tcPr>
            <w:tcW w:w="2551" w:type="dxa"/>
            <w:noWrap w:val="0"/>
            <w:vAlign w:val="center"/>
          </w:tcPr>
          <w:p>
            <w:pPr>
              <w:pStyle w:val="20"/>
              <w:jc w:val="center"/>
            </w:pPr>
            <w:r>
              <w:t>≤2万元</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jc w:val="center"/>
            </w:pPr>
            <w:r>
              <w:t>社会效益指标</w:t>
            </w:r>
          </w:p>
        </w:tc>
        <w:tc>
          <w:tcPr>
            <w:tcW w:w="2835" w:type="dxa"/>
            <w:noWrap w:val="0"/>
            <w:vAlign w:val="center"/>
          </w:tcPr>
          <w:p>
            <w:pPr>
              <w:pStyle w:val="20"/>
              <w:jc w:val="center"/>
            </w:pPr>
            <w:r>
              <w:t>促进社会稳定水平</w:t>
            </w:r>
          </w:p>
        </w:tc>
        <w:tc>
          <w:tcPr>
            <w:tcW w:w="2835" w:type="dxa"/>
            <w:noWrap w:val="0"/>
            <w:vAlign w:val="center"/>
          </w:tcPr>
          <w:p>
            <w:pPr>
              <w:pStyle w:val="20"/>
              <w:jc w:val="center"/>
            </w:pPr>
            <w:r>
              <w:t>促进社会稳定水平</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jc w:val="center"/>
            </w:pPr>
            <w:r>
              <w:t>服务对象满意度指标</w:t>
            </w:r>
          </w:p>
        </w:tc>
        <w:tc>
          <w:tcPr>
            <w:tcW w:w="2835" w:type="dxa"/>
            <w:noWrap w:val="0"/>
            <w:vAlign w:val="center"/>
          </w:tcPr>
          <w:p>
            <w:pPr>
              <w:pStyle w:val="20"/>
              <w:jc w:val="center"/>
            </w:pPr>
            <w:r>
              <w:t>受灾群众对救助满意度</w:t>
            </w:r>
          </w:p>
        </w:tc>
        <w:tc>
          <w:tcPr>
            <w:tcW w:w="2835" w:type="dxa"/>
            <w:noWrap w:val="0"/>
            <w:vAlign w:val="center"/>
          </w:tcPr>
          <w:p>
            <w:pPr>
              <w:pStyle w:val="20"/>
              <w:jc w:val="center"/>
            </w:pPr>
            <w:r>
              <w:t>受灾群众对救助满意度</w:t>
            </w:r>
          </w:p>
        </w:tc>
        <w:tc>
          <w:tcPr>
            <w:tcW w:w="2551" w:type="dxa"/>
            <w:noWrap w:val="0"/>
            <w:vAlign w:val="center"/>
          </w:tcPr>
          <w:p>
            <w:pPr>
              <w:pStyle w:val="20"/>
              <w:jc w:val="center"/>
            </w:pPr>
            <w:r>
              <w:t>≥90%</w:t>
            </w:r>
          </w:p>
        </w:tc>
        <w:tc>
          <w:tcPr>
            <w:tcW w:w="2268" w:type="dxa"/>
            <w:noWrap w:val="0"/>
            <w:vAlign w:val="center"/>
          </w:tcPr>
          <w:p>
            <w:pPr>
              <w:pStyle w:val="20"/>
              <w:jc w:val="center"/>
            </w:pPr>
            <w:r>
              <w:t>按照相关文件规定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jc w:val="center"/>
            </w:pPr>
            <w:r>
              <w:t>数量指标</w:t>
            </w:r>
          </w:p>
        </w:tc>
        <w:tc>
          <w:tcPr>
            <w:tcW w:w="2835" w:type="dxa"/>
            <w:noWrap w:val="0"/>
            <w:vAlign w:val="center"/>
          </w:tcPr>
          <w:p>
            <w:pPr>
              <w:pStyle w:val="20"/>
              <w:jc w:val="center"/>
            </w:pPr>
            <w:r>
              <w:t>救助人数</w:t>
            </w:r>
          </w:p>
        </w:tc>
        <w:tc>
          <w:tcPr>
            <w:tcW w:w="2835" w:type="dxa"/>
            <w:noWrap w:val="0"/>
            <w:vAlign w:val="center"/>
          </w:tcPr>
          <w:p>
            <w:pPr>
              <w:pStyle w:val="20"/>
              <w:jc w:val="center"/>
            </w:pPr>
            <w:r>
              <w:t>救助人数</w:t>
            </w:r>
          </w:p>
        </w:tc>
        <w:tc>
          <w:tcPr>
            <w:tcW w:w="2551" w:type="dxa"/>
            <w:noWrap w:val="0"/>
            <w:vAlign w:val="center"/>
          </w:tcPr>
          <w:p>
            <w:pPr>
              <w:pStyle w:val="20"/>
              <w:jc w:val="center"/>
            </w:pPr>
            <w:r>
              <w:t>≥10户</w:t>
            </w:r>
          </w:p>
        </w:tc>
        <w:tc>
          <w:tcPr>
            <w:tcW w:w="2268" w:type="dxa"/>
            <w:noWrap w:val="0"/>
            <w:vAlign w:val="center"/>
          </w:tcPr>
          <w:p>
            <w:pPr>
              <w:pStyle w:val="20"/>
              <w:jc w:val="center"/>
            </w:pPr>
            <w:r>
              <w:t>按照相关文件规定</w:t>
            </w:r>
          </w:p>
        </w:tc>
      </w:tr>
    </w:tbl>
    <w:p/>
    <w:p/>
    <w:p/>
    <w:p/>
    <w:p/>
    <w:p/>
    <w:p/>
    <w:p>
      <w:pPr>
        <w:spacing w:before="10" w:after="10"/>
        <w:ind w:firstLine="640"/>
        <w:outlineLvl w:val="2"/>
        <w:rPr>
          <w:rFonts w:ascii="黑体" w:hAnsi="黑体" w:eastAsia="黑体" w:cs="黑体"/>
          <w:color w:val="000000"/>
          <w:sz w:val="32"/>
        </w:rPr>
      </w:pPr>
      <w:bookmarkStart w:id="20" w:name="_Toc_3_3_0000000015"/>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20"/>
    </w:p>
    <w:p>
      <w:pPr>
        <w:spacing w:line="500" w:lineRule="exact"/>
        <w:ind w:firstLine="560"/>
      </w:pP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局安排政府采购预算</w:t>
      </w:r>
      <w:r>
        <w:rPr>
          <w:rFonts w:hint="eastAsia" w:eastAsia="方正仿宋_GBK"/>
          <w:color w:val="000000"/>
          <w:sz w:val="28"/>
          <w:lang w:val="en-US" w:eastAsia="zh-CN"/>
        </w:rPr>
        <w:t>91.44</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426涞水</w:t>
            </w:r>
            <w:r>
              <w:t>县</w:t>
            </w:r>
            <w:r>
              <w:rPr>
                <w:rFonts w:hint="eastAsia"/>
                <w:lang w:eastAsia="zh-CN"/>
              </w:rPr>
              <w:t>应急管理</w:t>
            </w:r>
            <w:r>
              <w:t>局</w:t>
            </w:r>
          </w:p>
        </w:tc>
        <w:tc>
          <w:tcPr>
            <w:tcW w:w="8676" w:type="dxa"/>
            <w:gridSpan w:val="9"/>
            <w:tcBorders>
              <w:top w:val="single" w:color="FFFFFF" w:sz="6" w:space="0"/>
              <w:left w:val="single" w:color="FFFFFF" w:sz="6" w:space="0"/>
              <w:right w:val="single" w:color="FFFFFF" w:sz="6" w:space="0"/>
            </w:tcBorders>
            <w:noWrap w:val="0"/>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8"/>
            </w:pPr>
            <w:r>
              <w:t>政府采购项目来源</w:t>
            </w:r>
          </w:p>
        </w:tc>
        <w:tc>
          <w:tcPr>
            <w:tcW w:w="1134" w:type="dxa"/>
            <w:vMerge w:val="restart"/>
            <w:noWrap w:val="0"/>
            <w:vAlign w:val="center"/>
          </w:tcPr>
          <w:p>
            <w:pPr>
              <w:pStyle w:val="18"/>
            </w:pPr>
            <w:r>
              <w:t>采购物品名称</w:t>
            </w:r>
          </w:p>
        </w:tc>
        <w:tc>
          <w:tcPr>
            <w:tcW w:w="1134" w:type="dxa"/>
            <w:vMerge w:val="restart"/>
            <w:noWrap w:val="0"/>
            <w:vAlign w:val="center"/>
          </w:tcPr>
          <w:p>
            <w:pPr>
              <w:pStyle w:val="18"/>
            </w:pPr>
            <w:r>
              <w:t>政府采购目录序号</w:t>
            </w:r>
          </w:p>
        </w:tc>
        <w:tc>
          <w:tcPr>
            <w:tcW w:w="709" w:type="dxa"/>
            <w:vMerge w:val="restart"/>
            <w:noWrap w:val="0"/>
            <w:vAlign w:val="center"/>
          </w:tcPr>
          <w:p>
            <w:pPr>
              <w:pStyle w:val="18"/>
            </w:pPr>
            <w:r>
              <w:t>计量  单位</w:t>
            </w:r>
          </w:p>
        </w:tc>
        <w:tc>
          <w:tcPr>
            <w:tcW w:w="850" w:type="dxa"/>
            <w:vMerge w:val="restart"/>
            <w:noWrap w:val="0"/>
            <w:vAlign w:val="center"/>
          </w:tcPr>
          <w:p>
            <w:pPr>
              <w:pStyle w:val="18"/>
            </w:pPr>
            <w:r>
              <w:t>数量</w:t>
            </w:r>
          </w:p>
        </w:tc>
        <w:tc>
          <w:tcPr>
            <w:tcW w:w="850" w:type="dxa"/>
            <w:vMerge w:val="restart"/>
            <w:noWrap w:val="0"/>
            <w:vAlign w:val="center"/>
          </w:tcPr>
          <w:p>
            <w:pPr>
              <w:pStyle w:val="18"/>
            </w:pPr>
            <w:r>
              <w:t>单价</w:t>
            </w:r>
          </w:p>
        </w:tc>
        <w:tc>
          <w:tcPr>
            <w:tcW w:w="7712" w:type="dxa"/>
            <w:gridSpan w:val="8"/>
            <w:noWrap w:val="0"/>
            <w:vAlign w:val="center"/>
          </w:tcPr>
          <w:p>
            <w:pPr>
              <w:pStyle w:val="18"/>
            </w:pPr>
            <w:r>
              <w:t>政府采购金额（当年部门预算安排资金）</w:t>
            </w:r>
          </w:p>
        </w:tc>
        <w:tc>
          <w:tcPr>
            <w:tcW w:w="964" w:type="dxa"/>
            <w:vMerge w:val="restart"/>
            <w:noWrap w:val="0"/>
            <w:vAlign w:val="center"/>
          </w:tcPr>
          <w:p>
            <w:pPr>
              <w:pStyle w:val="1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8"/>
            </w:pPr>
            <w:r>
              <w:t>项目名称</w:t>
            </w:r>
          </w:p>
        </w:tc>
        <w:tc>
          <w:tcPr>
            <w:tcW w:w="964" w:type="dxa"/>
            <w:noWrap w:val="0"/>
            <w:vAlign w:val="center"/>
          </w:tcPr>
          <w:p>
            <w:pPr>
              <w:pStyle w:val="18"/>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8"/>
            </w:pPr>
            <w:r>
              <w:t>合计</w:t>
            </w:r>
          </w:p>
        </w:tc>
        <w:tc>
          <w:tcPr>
            <w:tcW w:w="964" w:type="dxa"/>
            <w:noWrap w:val="0"/>
            <w:vAlign w:val="center"/>
          </w:tcPr>
          <w:p>
            <w:pPr>
              <w:pStyle w:val="18"/>
            </w:pPr>
            <w:r>
              <w:t>一般公共预算拨款</w:t>
            </w:r>
          </w:p>
        </w:tc>
        <w:tc>
          <w:tcPr>
            <w:tcW w:w="964" w:type="dxa"/>
            <w:noWrap w:val="0"/>
            <w:vAlign w:val="center"/>
          </w:tcPr>
          <w:p>
            <w:pPr>
              <w:pStyle w:val="18"/>
            </w:pPr>
            <w:r>
              <w:t>基金预算拨款</w:t>
            </w:r>
          </w:p>
        </w:tc>
        <w:tc>
          <w:tcPr>
            <w:tcW w:w="964" w:type="dxa"/>
            <w:noWrap w:val="0"/>
            <w:vAlign w:val="center"/>
          </w:tcPr>
          <w:p>
            <w:pPr>
              <w:pStyle w:val="18"/>
            </w:pPr>
            <w:r>
              <w:t>国有资本经营预算拨款</w:t>
            </w:r>
          </w:p>
        </w:tc>
        <w:tc>
          <w:tcPr>
            <w:tcW w:w="964" w:type="dxa"/>
            <w:noWrap w:val="0"/>
            <w:vAlign w:val="center"/>
          </w:tcPr>
          <w:p>
            <w:pPr>
              <w:pStyle w:val="18"/>
            </w:pPr>
            <w:r>
              <w:t>财政专户核拨</w:t>
            </w:r>
          </w:p>
        </w:tc>
        <w:tc>
          <w:tcPr>
            <w:tcW w:w="964" w:type="dxa"/>
            <w:noWrap w:val="0"/>
            <w:vAlign w:val="center"/>
          </w:tcPr>
          <w:p>
            <w:pPr>
              <w:pStyle w:val="18"/>
            </w:pPr>
            <w:r>
              <w:t>单位    资金</w:t>
            </w:r>
          </w:p>
        </w:tc>
        <w:tc>
          <w:tcPr>
            <w:tcW w:w="964" w:type="dxa"/>
            <w:noWrap w:val="0"/>
            <w:vAlign w:val="center"/>
          </w:tcPr>
          <w:p>
            <w:pPr>
              <w:pStyle w:val="18"/>
            </w:pPr>
            <w:r>
              <w:t>财政拨    款结转</w:t>
            </w:r>
          </w:p>
        </w:tc>
        <w:tc>
          <w:tcPr>
            <w:tcW w:w="964" w:type="dxa"/>
            <w:noWrap w:val="0"/>
            <w:vAlign w:val="center"/>
          </w:tcPr>
          <w:p>
            <w:pPr>
              <w:pStyle w:val="18"/>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jc w:val="center"/>
        </w:trPr>
        <w:tc>
          <w:tcPr>
            <w:tcW w:w="1701" w:type="dxa"/>
            <w:noWrap w:val="0"/>
            <w:vAlign w:val="center"/>
          </w:tcPr>
          <w:p>
            <w:pPr>
              <w:pStyle w:val="22"/>
            </w:pPr>
            <w:r>
              <w:t>合  计</w:t>
            </w:r>
          </w:p>
        </w:tc>
        <w:tc>
          <w:tcPr>
            <w:tcW w:w="964" w:type="dxa"/>
            <w:noWrap w:val="0"/>
            <w:vAlign w:val="center"/>
          </w:tcPr>
          <w:p>
            <w:pPr>
              <w:pStyle w:val="23"/>
            </w:pPr>
          </w:p>
        </w:tc>
        <w:tc>
          <w:tcPr>
            <w:tcW w:w="1134" w:type="dxa"/>
            <w:noWrap w:val="0"/>
            <w:vAlign w:val="center"/>
          </w:tcPr>
          <w:p>
            <w:pPr>
              <w:pStyle w:val="24"/>
            </w:pPr>
          </w:p>
        </w:tc>
        <w:tc>
          <w:tcPr>
            <w:tcW w:w="1134" w:type="dxa"/>
            <w:noWrap w:val="0"/>
            <w:vAlign w:val="center"/>
          </w:tcPr>
          <w:p>
            <w:pPr>
              <w:pStyle w:val="24"/>
            </w:pPr>
          </w:p>
        </w:tc>
        <w:tc>
          <w:tcPr>
            <w:tcW w:w="709" w:type="dxa"/>
            <w:noWrap w:val="0"/>
            <w:vAlign w:val="center"/>
          </w:tcPr>
          <w:p>
            <w:pPr>
              <w:pStyle w:val="22"/>
            </w:pPr>
          </w:p>
        </w:tc>
        <w:tc>
          <w:tcPr>
            <w:tcW w:w="850" w:type="dxa"/>
            <w:noWrap w:val="0"/>
            <w:vAlign w:val="center"/>
          </w:tcPr>
          <w:p>
            <w:pPr>
              <w:pStyle w:val="23"/>
            </w:pPr>
          </w:p>
        </w:tc>
        <w:tc>
          <w:tcPr>
            <w:tcW w:w="850" w:type="dxa"/>
            <w:noWrap w:val="0"/>
            <w:vAlign w:val="center"/>
          </w:tcPr>
          <w:p>
            <w:pPr>
              <w:pStyle w:val="23"/>
            </w:pPr>
          </w:p>
        </w:tc>
        <w:tc>
          <w:tcPr>
            <w:tcW w:w="964" w:type="dxa"/>
            <w:noWrap w:val="0"/>
            <w:vAlign w:val="center"/>
          </w:tcPr>
          <w:p>
            <w:pPr>
              <w:jc w:val="center"/>
              <w:rPr>
                <w:rFonts w:hint="default" w:eastAsia="宋体"/>
                <w:lang w:val="en-US" w:eastAsia="zh-CN"/>
              </w:rPr>
            </w:pPr>
            <w:r>
              <w:rPr>
                <w:rFonts w:hint="eastAsia" w:eastAsia="宋体"/>
                <w:lang w:val="en-US" w:eastAsia="zh-CN"/>
              </w:rPr>
              <w:t>91.44</w:t>
            </w:r>
          </w:p>
        </w:tc>
        <w:tc>
          <w:tcPr>
            <w:tcW w:w="964" w:type="dxa"/>
            <w:noWrap w:val="0"/>
            <w:vAlign w:val="center"/>
          </w:tcPr>
          <w:p>
            <w:pPr>
              <w:jc w:val="center"/>
            </w:pPr>
            <w:r>
              <w:rPr>
                <w:rFonts w:hint="eastAsia" w:eastAsia="宋体"/>
                <w:lang w:val="en-US" w:eastAsia="zh-CN"/>
              </w:rPr>
              <w:t>91.44</w:t>
            </w:r>
          </w:p>
        </w:tc>
        <w:tc>
          <w:tcPr>
            <w:tcW w:w="964" w:type="dxa"/>
            <w:noWrap w:val="0"/>
            <w:vAlign w:val="center"/>
          </w:tcPr>
          <w:p>
            <w:pPr>
              <w:pStyle w:val="23"/>
              <w:jc w:val="center"/>
            </w:pPr>
          </w:p>
        </w:tc>
        <w:tc>
          <w:tcPr>
            <w:tcW w:w="964" w:type="dxa"/>
            <w:noWrap w:val="0"/>
            <w:vAlign w:val="center"/>
          </w:tcPr>
          <w:p>
            <w:pPr>
              <w:pStyle w:val="23"/>
              <w:jc w:val="center"/>
            </w:pPr>
          </w:p>
        </w:tc>
        <w:tc>
          <w:tcPr>
            <w:tcW w:w="964" w:type="dxa"/>
            <w:noWrap w:val="0"/>
            <w:vAlign w:val="center"/>
          </w:tcPr>
          <w:p>
            <w:pPr>
              <w:pStyle w:val="23"/>
              <w:jc w:val="center"/>
            </w:pPr>
          </w:p>
        </w:tc>
        <w:tc>
          <w:tcPr>
            <w:tcW w:w="964" w:type="dxa"/>
            <w:noWrap w:val="0"/>
            <w:vAlign w:val="center"/>
          </w:tcPr>
          <w:p>
            <w:pPr>
              <w:pStyle w:val="23"/>
              <w:jc w:val="center"/>
            </w:pPr>
          </w:p>
        </w:tc>
        <w:tc>
          <w:tcPr>
            <w:tcW w:w="964" w:type="dxa"/>
            <w:noWrap w:val="0"/>
            <w:vAlign w:val="center"/>
          </w:tcPr>
          <w:p>
            <w:pPr>
              <w:pStyle w:val="23"/>
              <w:jc w:val="center"/>
            </w:pPr>
          </w:p>
        </w:tc>
        <w:tc>
          <w:tcPr>
            <w:tcW w:w="964" w:type="dxa"/>
            <w:noWrap w:val="0"/>
            <w:vAlign w:val="center"/>
          </w:tcPr>
          <w:p>
            <w:pPr>
              <w:pStyle w:val="23"/>
              <w:jc w:val="center"/>
            </w:pPr>
          </w:p>
        </w:tc>
        <w:tc>
          <w:tcPr>
            <w:tcW w:w="964" w:type="dxa"/>
            <w:noWrap w:val="0"/>
            <w:vAlign w:val="center"/>
          </w:tcPr>
          <w:p>
            <w:pPr>
              <w:jc w:val="center"/>
              <w:rPr>
                <w:rFonts w:hint="default"/>
                <w:lang w:val="en-US"/>
              </w:rPr>
            </w:pPr>
            <w:r>
              <w:rPr>
                <w:rFonts w:hint="eastAsia" w:eastAsia="宋体"/>
                <w:lang w:val="en-US" w:eastAsia="zh-CN"/>
              </w:rPr>
              <w:t>91.44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22"/>
            </w:pPr>
            <w:r>
              <w:rPr>
                <w:rFonts w:hint="eastAsia"/>
                <w:lang w:eastAsia="zh-CN"/>
              </w:rPr>
              <w:t>涞水</w:t>
            </w:r>
            <w:r>
              <w:t>县财政局（本级）小计</w:t>
            </w:r>
          </w:p>
        </w:tc>
        <w:tc>
          <w:tcPr>
            <w:tcW w:w="964" w:type="dxa"/>
            <w:noWrap w:val="0"/>
            <w:vAlign w:val="center"/>
          </w:tcPr>
          <w:p>
            <w:pPr>
              <w:pStyle w:val="23"/>
            </w:pPr>
          </w:p>
        </w:tc>
        <w:tc>
          <w:tcPr>
            <w:tcW w:w="1134" w:type="dxa"/>
            <w:noWrap w:val="0"/>
            <w:vAlign w:val="center"/>
          </w:tcPr>
          <w:p>
            <w:pPr>
              <w:pStyle w:val="24"/>
            </w:pPr>
          </w:p>
        </w:tc>
        <w:tc>
          <w:tcPr>
            <w:tcW w:w="1134" w:type="dxa"/>
            <w:noWrap w:val="0"/>
            <w:vAlign w:val="center"/>
          </w:tcPr>
          <w:p>
            <w:pPr>
              <w:pStyle w:val="24"/>
            </w:pPr>
          </w:p>
        </w:tc>
        <w:tc>
          <w:tcPr>
            <w:tcW w:w="709" w:type="dxa"/>
            <w:noWrap w:val="0"/>
            <w:vAlign w:val="center"/>
          </w:tcPr>
          <w:p>
            <w:pPr>
              <w:pStyle w:val="22"/>
            </w:pPr>
          </w:p>
        </w:tc>
        <w:tc>
          <w:tcPr>
            <w:tcW w:w="850" w:type="dxa"/>
            <w:noWrap w:val="0"/>
            <w:vAlign w:val="center"/>
          </w:tcPr>
          <w:p>
            <w:pPr>
              <w:pStyle w:val="23"/>
            </w:pPr>
          </w:p>
        </w:tc>
        <w:tc>
          <w:tcPr>
            <w:tcW w:w="850" w:type="dxa"/>
            <w:noWrap w:val="0"/>
            <w:vAlign w:val="center"/>
          </w:tcPr>
          <w:p>
            <w:pPr>
              <w:pStyle w:val="23"/>
            </w:pPr>
          </w:p>
        </w:tc>
        <w:tc>
          <w:tcPr>
            <w:tcW w:w="964" w:type="dxa"/>
            <w:noWrap w:val="0"/>
            <w:vAlign w:val="center"/>
          </w:tcPr>
          <w:p>
            <w:pPr>
              <w:jc w:val="center"/>
              <w:rPr>
                <w:rFonts w:hint="default" w:eastAsia="方正书宋_GBK"/>
                <w:lang w:val="en-US" w:eastAsia="zh-CN"/>
              </w:rPr>
            </w:pPr>
            <w:r>
              <w:rPr>
                <w:rFonts w:hint="eastAsia" w:eastAsia="宋体"/>
                <w:lang w:val="en-US" w:eastAsia="zh-CN"/>
              </w:rPr>
              <w:t>91.44</w:t>
            </w:r>
          </w:p>
        </w:tc>
        <w:tc>
          <w:tcPr>
            <w:tcW w:w="964" w:type="dxa"/>
            <w:noWrap w:val="0"/>
            <w:vAlign w:val="center"/>
          </w:tcPr>
          <w:p>
            <w:pPr>
              <w:jc w:val="center"/>
            </w:pPr>
            <w:r>
              <w:rPr>
                <w:rFonts w:hint="eastAsia" w:eastAsia="宋体"/>
                <w:lang w:val="en-US" w:eastAsia="zh-CN"/>
              </w:rPr>
              <w:t>91.44</w:t>
            </w:r>
          </w:p>
        </w:tc>
        <w:tc>
          <w:tcPr>
            <w:tcW w:w="964" w:type="dxa"/>
            <w:noWrap w:val="0"/>
            <w:vAlign w:val="center"/>
          </w:tcPr>
          <w:p>
            <w:pPr>
              <w:pStyle w:val="23"/>
              <w:jc w:val="center"/>
            </w:pPr>
          </w:p>
        </w:tc>
        <w:tc>
          <w:tcPr>
            <w:tcW w:w="964" w:type="dxa"/>
            <w:noWrap w:val="0"/>
            <w:vAlign w:val="center"/>
          </w:tcPr>
          <w:p>
            <w:pPr>
              <w:pStyle w:val="23"/>
              <w:jc w:val="center"/>
            </w:pPr>
          </w:p>
        </w:tc>
        <w:tc>
          <w:tcPr>
            <w:tcW w:w="964" w:type="dxa"/>
            <w:noWrap w:val="0"/>
            <w:vAlign w:val="center"/>
          </w:tcPr>
          <w:p>
            <w:pPr>
              <w:pStyle w:val="23"/>
              <w:jc w:val="center"/>
            </w:pPr>
          </w:p>
        </w:tc>
        <w:tc>
          <w:tcPr>
            <w:tcW w:w="964" w:type="dxa"/>
            <w:noWrap w:val="0"/>
            <w:vAlign w:val="center"/>
          </w:tcPr>
          <w:p>
            <w:pPr>
              <w:pStyle w:val="23"/>
              <w:jc w:val="center"/>
            </w:pPr>
          </w:p>
        </w:tc>
        <w:tc>
          <w:tcPr>
            <w:tcW w:w="964" w:type="dxa"/>
            <w:noWrap w:val="0"/>
            <w:vAlign w:val="center"/>
          </w:tcPr>
          <w:p>
            <w:pPr>
              <w:pStyle w:val="23"/>
              <w:jc w:val="center"/>
            </w:pPr>
          </w:p>
        </w:tc>
        <w:tc>
          <w:tcPr>
            <w:tcW w:w="964" w:type="dxa"/>
            <w:noWrap w:val="0"/>
            <w:vAlign w:val="center"/>
          </w:tcPr>
          <w:p>
            <w:pPr>
              <w:pStyle w:val="23"/>
              <w:jc w:val="center"/>
            </w:pPr>
          </w:p>
        </w:tc>
        <w:tc>
          <w:tcPr>
            <w:tcW w:w="964" w:type="dxa"/>
            <w:noWrap w:val="0"/>
            <w:vAlign w:val="center"/>
          </w:tcPr>
          <w:p>
            <w:pPr>
              <w:jc w:val="center"/>
              <w:rPr>
                <w:rFonts w:hint="default" w:eastAsia="方正书宋_GBK"/>
                <w:lang w:val="en-US" w:eastAsia="zh-CN"/>
              </w:rPr>
            </w:pPr>
            <w:r>
              <w:rPr>
                <w:rFonts w:hint="eastAsia" w:eastAsia="宋体"/>
                <w:lang w:val="en-US" w:eastAsia="zh-CN"/>
              </w:rPr>
              <w:t>91.44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rPr>
                <w:rFonts w:hint="default" w:eastAsia="宋体"/>
                <w:lang w:val="en-US" w:eastAsia="zh-CN"/>
              </w:rPr>
            </w:pPr>
            <w:r>
              <w:rPr>
                <w:rFonts w:hint="eastAsia" w:eastAsia="宋体"/>
                <w:lang w:val="en-US" w:eastAsia="zh-CN"/>
              </w:rPr>
              <w:t>2024</w:t>
            </w:r>
            <w:r>
              <w:t>年</w:t>
            </w:r>
            <w:r>
              <w:rPr>
                <w:rFonts w:hint="eastAsia" w:eastAsia="宋体"/>
                <w:lang w:eastAsia="zh-CN"/>
              </w:rPr>
              <w:t>自然灾害救灾救助专项资金冀财建【</w:t>
            </w:r>
            <w:r>
              <w:rPr>
                <w:rFonts w:hint="eastAsia" w:eastAsia="宋体"/>
                <w:lang w:val="en-US" w:eastAsia="zh-CN"/>
              </w:rPr>
              <w:t>2023</w:t>
            </w:r>
            <w:r>
              <w:rPr>
                <w:rFonts w:hint="eastAsia" w:eastAsia="宋体"/>
                <w:lang w:eastAsia="zh-CN"/>
              </w:rPr>
              <w:t>】</w:t>
            </w:r>
            <w:r>
              <w:rPr>
                <w:rFonts w:hint="eastAsia" w:eastAsia="宋体"/>
                <w:lang w:val="en-US" w:eastAsia="zh-CN"/>
              </w:rPr>
              <w:t>426号</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73.14</w:t>
            </w:r>
          </w:p>
        </w:tc>
        <w:tc>
          <w:tcPr>
            <w:tcW w:w="1134" w:type="dxa"/>
            <w:noWrap w:val="0"/>
            <w:vAlign w:val="center"/>
          </w:tcPr>
          <w:p>
            <w:pPr>
              <w:spacing w:line="300" w:lineRule="exact"/>
              <w:jc w:val="center"/>
              <w:rPr>
                <w:rFonts w:hint="eastAsia" w:eastAsia="宋体"/>
                <w:lang w:eastAsia="zh-CN"/>
              </w:rPr>
            </w:pPr>
            <w:r>
              <w:rPr>
                <w:rFonts w:hint="eastAsia" w:eastAsia="宋体"/>
                <w:lang w:eastAsia="zh-CN"/>
              </w:rPr>
              <w:t>其他保险服务</w:t>
            </w:r>
          </w:p>
        </w:tc>
        <w:tc>
          <w:tcPr>
            <w:tcW w:w="1134" w:type="dxa"/>
            <w:noWrap w:val="0"/>
            <w:vAlign w:val="center"/>
          </w:tcPr>
          <w:p>
            <w:pPr>
              <w:spacing w:line="300" w:lineRule="exact"/>
              <w:jc w:val="center"/>
              <w:rPr>
                <w:rFonts w:hint="default"/>
                <w:lang w:val="en-US"/>
              </w:rPr>
            </w:pPr>
            <w:r>
              <w:t>C</w:t>
            </w:r>
            <w:r>
              <w:rPr>
                <w:rFonts w:hint="eastAsia" w:eastAsia="宋体"/>
                <w:lang w:val="en-US" w:eastAsia="zh-CN"/>
              </w:rPr>
              <w:t>18049900</w:t>
            </w:r>
          </w:p>
        </w:tc>
        <w:tc>
          <w:tcPr>
            <w:tcW w:w="709" w:type="dxa"/>
            <w:noWrap w:val="0"/>
            <w:vAlign w:val="center"/>
          </w:tcPr>
          <w:p>
            <w:pPr>
              <w:spacing w:line="300" w:lineRule="exact"/>
              <w:jc w:val="center"/>
            </w:pPr>
            <w:r>
              <w:rPr>
                <w:rFonts w:hint="eastAsia" w:ascii="方正书宋_GBK" w:eastAsia="方正书宋_GBK"/>
                <w:lang w:eastAsia="zh-CN"/>
              </w:rPr>
              <w:t>万元</w:t>
            </w:r>
          </w:p>
        </w:tc>
        <w:tc>
          <w:tcPr>
            <w:tcW w:w="850" w:type="dxa"/>
            <w:noWrap w:val="0"/>
            <w:vAlign w:val="center"/>
          </w:tcPr>
          <w:p>
            <w:pPr>
              <w:spacing w:line="300" w:lineRule="exact"/>
              <w:jc w:val="center"/>
              <w:rPr>
                <w:rFonts w:hint="default"/>
                <w:lang w:val="en-US"/>
              </w:rPr>
            </w:pPr>
            <w:r>
              <w:rPr>
                <w:rFonts w:hint="eastAsia" w:ascii="方正书宋_GBK" w:eastAsia="方正书宋_GBK"/>
                <w:lang w:val="en-US" w:eastAsia="zh-CN"/>
              </w:rPr>
              <w:t>1</w:t>
            </w:r>
          </w:p>
        </w:tc>
        <w:tc>
          <w:tcPr>
            <w:tcW w:w="850" w:type="dxa"/>
            <w:noWrap w:val="0"/>
            <w:vAlign w:val="center"/>
          </w:tcPr>
          <w:p>
            <w:pPr>
              <w:spacing w:line="300" w:lineRule="exact"/>
              <w:jc w:val="center"/>
              <w:rPr>
                <w:rFonts w:hint="default"/>
                <w:lang w:val="en-US"/>
              </w:rPr>
            </w:pPr>
            <w:r>
              <w:rPr>
                <w:rFonts w:hint="eastAsia" w:ascii="方正书宋_GBK" w:eastAsia="方正书宋_GBK"/>
                <w:lang w:val="en-US" w:eastAsia="zh-CN"/>
              </w:rPr>
              <w:t>73.14</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73.14</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73.14</w:t>
            </w: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jc w:val="center"/>
              <w:rPr>
                <w:rFonts w:hint="default"/>
                <w:lang w:val="en-US"/>
              </w:rPr>
            </w:pPr>
            <w:r>
              <w:rPr>
                <w:rFonts w:hint="eastAsia"/>
                <w:lang w:val="en-US" w:eastAsia="zh-CN"/>
              </w:rPr>
              <w:t>73.14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pPr>
            <w:r>
              <w:rPr>
                <w:rFonts w:hint="eastAsia" w:ascii="方正书宋_GBK" w:eastAsia="方正书宋_GBK"/>
                <w:lang w:eastAsia="zh-CN"/>
              </w:rPr>
              <w:t>政策性农房保险项目</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1134" w:type="dxa"/>
            <w:noWrap w:val="0"/>
            <w:vAlign w:val="center"/>
          </w:tcPr>
          <w:p>
            <w:pPr>
              <w:spacing w:line="300" w:lineRule="exact"/>
              <w:jc w:val="center"/>
            </w:pPr>
            <w:r>
              <w:rPr>
                <w:rFonts w:hint="eastAsia" w:ascii="方正书宋_GBK" w:eastAsia="方正书宋_GBK"/>
                <w:lang w:eastAsia="zh-CN"/>
              </w:rPr>
              <w:t>其他保险服务</w:t>
            </w:r>
          </w:p>
        </w:tc>
        <w:tc>
          <w:tcPr>
            <w:tcW w:w="1134" w:type="dxa"/>
            <w:noWrap w:val="0"/>
            <w:vAlign w:val="center"/>
          </w:tcPr>
          <w:p>
            <w:pPr>
              <w:spacing w:line="300" w:lineRule="exact"/>
              <w:jc w:val="center"/>
            </w:pPr>
            <w:r>
              <w:t>C18049900</w:t>
            </w:r>
          </w:p>
        </w:tc>
        <w:tc>
          <w:tcPr>
            <w:tcW w:w="709" w:type="dxa"/>
            <w:noWrap w:val="0"/>
            <w:vAlign w:val="center"/>
          </w:tcPr>
          <w:p>
            <w:pPr>
              <w:spacing w:line="300" w:lineRule="exact"/>
              <w:jc w:val="center"/>
            </w:pPr>
            <w:r>
              <w:rPr>
                <w:rFonts w:hint="eastAsia" w:ascii="方正书宋_GBK" w:eastAsia="方正书宋_GBK"/>
                <w:lang w:eastAsia="zh-CN"/>
              </w:rPr>
              <w:t>万元</w:t>
            </w:r>
          </w:p>
        </w:tc>
        <w:tc>
          <w:tcPr>
            <w:tcW w:w="850" w:type="dxa"/>
            <w:noWrap w:val="0"/>
            <w:vAlign w:val="center"/>
          </w:tcPr>
          <w:p>
            <w:pPr>
              <w:spacing w:line="300" w:lineRule="exact"/>
              <w:jc w:val="center"/>
            </w:pPr>
            <w:r>
              <w:rPr>
                <w:rFonts w:hint="eastAsia" w:ascii="方正书宋_GBK" w:eastAsia="方正书宋_GBK"/>
                <w:lang w:val="en-US" w:eastAsia="zh-CN"/>
              </w:rPr>
              <w:t>1</w:t>
            </w:r>
          </w:p>
        </w:tc>
        <w:tc>
          <w:tcPr>
            <w:tcW w:w="850" w:type="dxa"/>
            <w:noWrap w:val="0"/>
            <w:vAlign w:val="center"/>
          </w:tcPr>
          <w:p>
            <w:pPr>
              <w:spacing w:line="300" w:lineRule="exact"/>
              <w:ind w:right="105" w:rightChars="0"/>
              <w:jc w:val="center"/>
              <w:rPr>
                <w:rFonts w:hint="default"/>
                <w:lang w:val="en-US"/>
              </w:rPr>
            </w:pPr>
            <w:r>
              <w:rPr>
                <w:rFonts w:hint="eastAsia" w:ascii="方正书宋_GBK" w:eastAsia="方正书宋_GBK"/>
                <w:lang w:val="en-US" w:eastAsia="zh-CN"/>
              </w:rPr>
              <w:t>18.3</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18.3</w:t>
            </w:r>
          </w:p>
        </w:tc>
        <w:tc>
          <w:tcPr>
            <w:tcW w:w="964" w:type="dxa"/>
            <w:noWrap w:val="0"/>
            <w:vAlign w:val="center"/>
          </w:tcPr>
          <w:p>
            <w:pPr>
              <w:spacing w:line="300" w:lineRule="exact"/>
              <w:jc w:val="center"/>
              <w:rPr>
                <w:rFonts w:hint="default"/>
                <w:lang w:val="en-US"/>
              </w:rPr>
            </w:pPr>
            <w:r>
              <w:rPr>
                <w:rFonts w:hint="eastAsia" w:ascii="方正书宋_GBK" w:eastAsia="方正书宋_GBK"/>
                <w:lang w:val="en-US" w:eastAsia="zh-CN"/>
              </w:rPr>
              <w:t>18.3</w:t>
            </w: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jc w:val="center"/>
              <w:rPr>
                <w:rFonts w:hint="default" w:eastAsia="方正书宋_GBK"/>
                <w:lang w:val="en-US" w:eastAsia="zh-CN"/>
              </w:rPr>
            </w:pPr>
            <w:r>
              <w:rPr>
                <w:rFonts w:hint="eastAsia"/>
                <w:lang w:val="en-US" w:eastAsia="zh-CN"/>
              </w:rPr>
              <w:t>18.3</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2"/>
        <w:rPr>
          <w:rFonts w:ascii="黑体" w:hAnsi="黑体" w:eastAsia="黑体" w:cs="黑体"/>
          <w:color w:val="000000"/>
          <w:sz w:val="32"/>
        </w:rPr>
      </w:pPr>
      <w:bookmarkStart w:id="21" w:name="_Toc_3_3_0000000016"/>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1"/>
    </w:p>
    <w:p>
      <w:pPr>
        <w:spacing w:line="500" w:lineRule="exact"/>
        <w:ind w:firstLine="560"/>
      </w:pPr>
      <w:r>
        <w:rPr>
          <w:rFonts w:hint="eastAsia" w:eastAsia="方正仿宋_GBK"/>
          <w:color w:val="000000"/>
          <w:sz w:val="28"/>
          <w:lang w:eastAsia="zh-CN"/>
        </w:rPr>
        <w:t>涞水县应急管理</w:t>
      </w:r>
      <w:r>
        <w:rPr>
          <w:rFonts w:eastAsia="方正仿宋_GBK"/>
          <w:color w:val="000000"/>
          <w:sz w:val="28"/>
        </w:rPr>
        <w:t>局（含所属单位）上年末固定资产金额为</w:t>
      </w:r>
      <w:r>
        <w:rPr>
          <w:rFonts w:hint="eastAsia" w:eastAsia="方正仿宋_GBK"/>
          <w:color w:val="000000"/>
          <w:sz w:val="28"/>
          <w:lang w:val="en-US" w:eastAsia="zh-CN"/>
        </w:rPr>
        <w:t>689.41</w:t>
      </w:r>
      <w:r>
        <w:rPr>
          <w:rFonts w:eastAsia="方正仿宋_GBK"/>
          <w:color w:val="000000"/>
          <w:sz w:val="28"/>
        </w:rPr>
        <w:t>万元（详见下表）。</w:t>
      </w:r>
      <w:r>
        <w:rPr>
          <w:rFonts w:hint="eastAsia" w:eastAsia="方正仿宋_GBK"/>
          <w:color w:val="000000"/>
          <w:sz w:val="28"/>
          <w:lang w:val="en-US" w:eastAsia="zh-CN"/>
        </w:rPr>
        <w:t>2024年</w:t>
      </w:r>
      <w:r>
        <w:rPr>
          <w:rFonts w:hint="eastAsia" w:eastAsia="方正仿宋_GBK"/>
          <w:color w:val="000000"/>
          <w:sz w:val="28"/>
          <w:lang w:eastAsia="zh-CN"/>
        </w:rPr>
        <w:t>无</w:t>
      </w:r>
      <w:r>
        <w:rPr>
          <w:rFonts w:eastAsia="方正仿宋_GBK"/>
          <w:color w:val="000000"/>
          <w:sz w:val="28"/>
        </w:rPr>
        <w:t>固定资产购置</w:t>
      </w:r>
      <w:r>
        <w:rPr>
          <w:rFonts w:hint="eastAsia" w:eastAsia="方正仿宋_GBK"/>
          <w:color w:val="000000"/>
          <w:sz w:val="28"/>
          <w:lang w:eastAsia="zh-CN"/>
        </w:rPr>
        <w:t>预算</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7"/>
            </w:pPr>
            <w:r>
              <w:rPr>
                <w:rFonts w:hint="eastAsia"/>
                <w:lang w:val="en-US" w:eastAsia="zh-CN"/>
              </w:rPr>
              <w:t>426</w:t>
            </w:r>
            <w:r>
              <w:rPr>
                <w:rFonts w:hint="eastAsia"/>
                <w:lang w:eastAsia="zh-CN"/>
              </w:rPr>
              <w:t>涞水县应急管理</w:t>
            </w:r>
            <w:r>
              <w:t>局</w:t>
            </w:r>
          </w:p>
        </w:tc>
        <w:tc>
          <w:tcPr>
            <w:tcW w:w="5669" w:type="dxa"/>
            <w:tcBorders>
              <w:top w:val="single" w:color="FFFFFF" w:sz="6" w:space="0"/>
              <w:left w:val="single" w:color="FFFFFF" w:sz="6" w:space="0"/>
              <w:right w:val="single" w:color="FFFFFF" w:sz="6" w:space="0"/>
            </w:tcBorders>
            <w:noWrap w:val="0"/>
            <w:vAlign w:val="center"/>
          </w:tcPr>
          <w:p>
            <w:pPr>
              <w:pStyle w:val="15"/>
            </w:pPr>
            <w:r>
              <w:t>截止时间：202</w:t>
            </w:r>
            <w:r>
              <w:rPr>
                <w:rFonts w:hint="eastAsia"/>
                <w:lang w:val="en-US" w:eastAsia="zh-CN"/>
              </w:rPr>
              <w:t>3</w:t>
            </w:r>
            <w:r>
              <w:t>-12-31</w:t>
            </w:r>
          </w:p>
        </w:tc>
      </w:tr>
    </w:tbl>
    <w:p>
      <w:pPr>
        <w:rPr>
          <w:rFonts w:ascii="方正小标宋_GBK" w:hAnsi="方正小标宋_GBK" w:eastAsia="方正小标宋_GBK" w:cs="方正小标宋_GBK"/>
          <w:color w:val="000000"/>
          <w:sz w:val="36"/>
          <w:lang w:eastAsia="zh-CN"/>
        </w:rPr>
      </w:pPr>
    </w:p>
    <w:tbl>
      <w:tblPr>
        <w:tblStyle w:val="9"/>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pStyle w:val="18"/>
            </w:pPr>
            <w:r>
              <w:rPr>
                <w:rFonts w:hint="eastAsia"/>
              </w:rPr>
              <w:t>项  目</w:t>
            </w:r>
          </w:p>
        </w:tc>
        <w:tc>
          <w:tcPr>
            <w:tcW w:w="2835" w:type="dxa"/>
            <w:tcBorders>
              <w:top w:val="single" w:color="auto" w:sz="4" w:space="0"/>
              <w:left w:val="nil"/>
              <w:bottom w:val="nil"/>
              <w:right w:val="single" w:color="auto" w:sz="4" w:space="0"/>
            </w:tcBorders>
            <w:noWrap w:val="0"/>
            <w:vAlign w:val="center"/>
          </w:tcPr>
          <w:p>
            <w:pPr>
              <w:pStyle w:val="18"/>
            </w:pPr>
            <w:r>
              <w:rPr>
                <w:rFonts w:hint="eastAsia"/>
              </w:rPr>
              <w:t>数量</w:t>
            </w:r>
          </w:p>
        </w:tc>
        <w:tc>
          <w:tcPr>
            <w:tcW w:w="2835" w:type="dxa"/>
            <w:tcBorders>
              <w:top w:val="single" w:color="auto" w:sz="4" w:space="0"/>
              <w:left w:val="nil"/>
              <w:bottom w:val="single" w:color="auto" w:sz="4" w:space="0"/>
              <w:right w:val="single" w:color="auto" w:sz="4" w:space="0"/>
            </w:tcBorders>
            <w:noWrap w:val="0"/>
            <w:vAlign w:val="center"/>
          </w:tcPr>
          <w:p>
            <w:pPr>
              <w:pStyle w:val="18"/>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Calibri" w:hAnsi="Calibri" w:eastAsia="宋体" w:cs="宋体"/>
                <w:kern w:val="2"/>
                <w:sz w:val="21"/>
                <w:szCs w:val="21"/>
              </w:rPr>
            </w:pPr>
            <w:r>
              <w:rPr>
                <w:rFonts w:hint="eastAsia" w:ascii="Calibri" w:hAnsi="Calibri" w:eastAsia="宋体" w:cs="宋体"/>
                <w:kern w:val="2"/>
                <w:sz w:val="21"/>
                <w:szCs w:val="21"/>
                <w:lang w:val="zh-CN"/>
              </w:rPr>
              <w:t>政府招待所办公，无单独办公用房</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color w:val="000000"/>
                <w:sz w:val="21"/>
                <w:szCs w:val="21"/>
                <w:lang w:val="en-US" w:eastAsia="zh-CN"/>
              </w:rPr>
            </w:pPr>
            <w:r>
              <w:rPr>
                <w:rFonts w:hint="eastAsia" w:ascii="宋体" w:hAnsi="宋体" w:eastAsia="宋体"/>
                <w:color w:val="000000"/>
                <w:sz w:val="21"/>
                <w:szCs w:val="21"/>
                <w:lang w:val="en-US" w:eastAsia="zh-CN"/>
              </w:rPr>
              <w:t>10</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366.42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322.99</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22"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22"/>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w:t>
      </w:r>
      <w:r>
        <w:rPr>
          <w:rFonts w:eastAsia="方正仿宋_GBK"/>
          <w:color w:val="000000"/>
          <w:sz w:val="28"/>
        </w:rPr>
        <w:t>级财政预算管理的“三公”经费，是指</w:t>
      </w:r>
      <w:r>
        <w:rPr>
          <w:rFonts w:hint="eastAsia" w:eastAsia="方正仿宋_GBK"/>
          <w:color w:val="000000"/>
          <w:sz w:val="28"/>
          <w:lang w:val="en-US" w:eastAsia="zh-CN"/>
        </w:rPr>
        <w:t>县</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rPr>
          <w:rFonts w:ascii="黑体" w:hAnsi="黑体" w:eastAsia="黑体" w:cs="黑体"/>
          <w:color w:val="000000"/>
          <w:sz w:val="32"/>
        </w:rPr>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bookmarkStart w:id="23" w:name="_Toc_3_3_0000000018"/>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九、其他需要说明的事项</w:t>
      </w:r>
      <w:bookmarkEnd w:id="23"/>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akkal Majalla">
    <w:panose1 w:val="02000000000000000000"/>
    <w:charset w:val="00"/>
    <w:family w:val="auto"/>
    <w:pitch w:val="default"/>
    <w:sig w:usb0="A000207F" w:usb1="C000204B" w:usb2="00000008" w:usb3="00000000" w:csb0="200000D3" w:csb1="00000000"/>
  </w:font>
  <w:font w:name="Simplified Arabic">
    <w:panose1 w:val="02020603050405020304"/>
    <w:charset w:val="00"/>
    <w:family w:val="auto"/>
    <w:pitch w:val="default"/>
    <w:sig w:usb0="00002003" w:usb1="00000000" w:usb2="00000000" w:usb3="00000000" w:csb0="00000041" w:csb1="20080000"/>
  </w:font>
  <w:font w:name="Segoe UI">
    <w:panose1 w:val="020B0502040204020203"/>
    <w:charset w:val="00"/>
    <w:family w:val="auto"/>
    <w:pitch w:val="default"/>
    <w:sig w:usb0="E10022FF" w:usb1="C000E47F" w:usb2="00000029" w:usb3="00000000" w:csb0="200001DF" w:csb1="20000000"/>
  </w:font>
  <w:font w:name="Plantagenet Cherokee">
    <w:panose1 w:val="02020602070100000000"/>
    <w:charset w:val="00"/>
    <w:family w:val="auto"/>
    <w:pitch w:val="default"/>
    <w:sig w:usb0="00000003" w:usb1="00000000" w:usb2="00001000" w:usb3="00000000" w:csb0="00000001" w:csb1="00000000"/>
  </w:font>
  <w:font w:name="Miriam Fixed">
    <w:panose1 w:val="020B0509050101010101"/>
    <w:charset w:val="00"/>
    <w:family w:val="auto"/>
    <w:pitch w:val="default"/>
    <w:sig w:usb0="00000801" w:usb1="00000000" w:usb2="00000000" w:usb3="00000000" w:csb0="00000020" w:csb1="00200000"/>
  </w:font>
  <w:font w:name="JasmineUPC">
    <w:panose1 w:val="02020603050405020304"/>
    <w:charset w:val="00"/>
    <w:family w:val="auto"/>
    <w:pitch w:val="default"/>
    <w:sig w:usb0="01000007" w:usb1="00000002" w:usb2="00000000" w:usb3="00000000" w:csb0="00010001" w:csb1="00000000"/>
  </w:font>
  <w:font w:name="DilleniaUPC">
    <w:panose1 w:val="02020603050405020304"/>
    <w:charset w:val="00"/>
    <w:family w:val="auto"/>
    <w:pitch w:val="default"/>
    <w:sig w:usb0="81000027" w:usb1="00000002" w:usb2="00000000" w:usb3="00000000" w:csb0="00010001" w:csb1="00000000"/>
  </w:font>
  <w:font w:name="BrowalliaUPC">
    <w:panose1 w:val="020B0604020202020204"/>
    <w:charset w:val="00"/>
    <w:family w:val="auto"/>
    <w:pitch w:val="default"/>
    <w:sig w:usb0="81000003" w:usb1="00000000" w:usb2="00000000" w:usb3="00000000" w:csb0="00010001" w:csb1="00000000"/>
  </w:font>
  <w:font w:name="MS UI Gothic">
    <w:panose1 w:val="020B0600070205080204"/>
    <w:charset w:val="80"/>
    <w:family w:val="auto"/>
    <w:pitch w:val="default"/>
    <w:sig w:usb0="E00002FF" w:usb1="6AC7FDFB" w:usb2="00000012" w:usb3="00000000" w:csb0="4002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Segoe UI Semibold">
    <w:panose1 w:val="020B0702040204020203"/>
    <w:charset w:val="00"/>
    <w:family w:val="auto"/>
    <w:pitch w:val="default"/>
    <w:sig w:usb0="E00002FF" w:usb1="4000A47B" w:usb2="00000001" w:usb3="00000000" w:csb0="2000019F" w:csb1="00000000"/>
  </w:font>
  <w:font w:name="Rod">
    <w:panose1 w:val="02030509050101010101"/>
    <w:charset w:val="00"/>
    <w:family w:val="auto"/>
    <w:pitch w:val="default"/>
    <w:sig w:usb0="00000801" w:usb1="00000000" w:usb2="00000000" w:usb3="00000000" w:csb0="00000020" w:csb1="00200000"/>
  </w:font>
  <w:font w:name="Lucida Console">
    <w:panose1 w:val="020B0609040504020204"/>
    <w:charset w:val="00"/>
    <w:family w:val="auto"/>
    <w:pitch w:val="default"/>
    <w:sig w:usb0="8000028F" w:usb1="00001800" w:usb2="00000000" w:usb3="00000000" w:csb0="0000001F" w:csb1="D7D70000"/>
  </w:font>
  <w:font w:name="Kartika">
    <w:panose1 w:val="02020503030404060203"/>
    <w:charset w:val="00"/>
    <w:family w:val="auto"/>
    <w:pitch w:val="default"/>
    <w:sig w:usb0="008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MV Boli">
    <w:panose1 w:val="02000500030200090000"/>
    <w:charset w:val="00"/>
    <w:family w:val="auto"/>
    <w:pitch w:val="default"/>
    <w:sig w:usb0="00000003" w:usb1="00000000" w:usb2="00000100" w:usb3="00000000" w:csb0="00000001" w:csb1="00000000"/>
  </w:font>
  <w:font w:name="Lucida Sans Unicode">
    <w:panose1 w:val="020B0602030504020204"/>
    <w:charset w:val="00"/>
    <w:family w:val="auto"/>
    <w:pitch w:val="default"/>
    <w:sig w:usb0="80001AFF" w:usb1="0000396B" w:usb2="00000000" w:usb3="00000000" w:csb0="200000BF" w:csb1="D7F70000"/>
  </w:font>
  <w:font w:name="Lao UI">
    <w:panose1 w:val="020B0502040204020203"/>
    <w:charset w:val="00"/>
    <w:family w:val="auto"/>
    <w:pitch w:val="default"/>
    <w:sig w:usb0="020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Nyala">
    <w:panose1 w:val="02000504070300020003"/>
    <w:charset w:val="00"/>
    <w:family w:val="auto"/>
    <w:pitch w:val="default"/>
    <w:sig w:usb0="A000006F" w:usb1="00000000" w:usb2="00000800" w:usb3="00000000" w:csb0="00000093" w:csb1="00000000"/>
  </w:font>
  <w:font w:name="Microsoft Himalaya">
    <w:panose1 w:val="01010100010101010101"/>
    <w:charset w:val="00"/>
    <w:family w:val="auto"/>
    <w:pitch w:val="default"/>
    <w:sig w:usb0="80000003" w:usb1="00010000" w:usb2="00000040" w:usb3="00000000" w:csb0="00000001" w:csb1="00000000"/>
  </w:font>
  <w:font w:name="PMingLiU-ExtB">
    <w:panose1 w:val="02020500000000000000"/>
    <w:charset w:val="88"/>
    <w:family w:val="auto"/>
    <w:pitch w:val="default"/>
    <w:sig w:usb0="8000002F" w:usb1="02000008" w:usb2="00000000" w:usb3="00000000" w:csb0="00100001" w:csb1="00000000"/>
  </w:font>
  <w:font w:name="Segoe Script">
    <w:panose1 w:val="020B0504020000000003"/>
    <w:charset w:val="00"/>
    <w:family w:val="auto"/>
    <w:pitch w:val="default"/>
    <w:sig w:usb0="0000028F"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Vrinda">
    <w:panose1 w:val="020B0502040204020203"/>
    <w:charset w:val="00"/>
    <w:family w:val="auto"/>
    <w:pitch w:val="default"/>
    <w:sig w:usb0="0001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rFonts w:hint="eastAsia" w:eastAsia="宋体"/>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rFonts w:hint="eastAsia" w:eastAsia="宋体"/>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9497"/>
      </w:tabs>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eastAsia="宋体"/>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41B01B"/>
    <w:multiLevelType w:val="singleLevel"/>
    <w:tmpl w:val="EE41B01B"/>
    <w:lvl w:ilvl="0" w:tentative="0">
      <w:start w:val="23"/>
      <w:numFmt w:val="decimal"/>
      <w:suff w:val="nothing"/>
      <w:lvlText w:val="%1、"/>
      <w:lvlJc w:val="left"/>
    </w:lvl>
  </w:abstractNum>
  <w:abstractNum w:abstractNumId="1">
    <w:nsid w:val="F508178B"/>
    <w:multiLevelType w:val="singleLevel"/>
    <w:tmpl w:val="F508178B"/>
    <w:lvl w:ilvl="0" w:tentative="0">
      <w:start w:val="1"/>
      <w:numFmt w:val="chineseCounting"/>
      <w:suff w:val="nothing"/>
      <w:lvlText w:val="%1、"/>
      <w:lvlJc w:val="left"/>
      <w:rPr>
        <w:rFonts w:hint="eastAsia"/>
      </w:rPr>
    </w:lvl>
  </w:abstractNum>
  <w:abstractNum w:abstractNumId="2">
    <w:nsid w:val="FEF46A53"/>
    <w:multiLevelType w:val="singleLevel"/>
    <w:tmpl w:val="FEF46A53"/>
    <w:lvl w:ilvl="0" w:tentative="0">
      <w:start w:val="19"/>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ZDZhOGU2ZmYxMTAwOGE3NjBhNGQ5ZjdlYzVmNWUifQ=="/>
  </w:docVars>
  <w:rsids>
    <w:rsidRoot w:val="00781D3A"/>
    <w:rsid w:val="001C0AE6"/>
    <w:rsid w:val="001D7814"/>
    <w:rsid w:val="00472F0F"/>
    <w:rsid w:val="004D3335"/>
    <w:rsid w:val="006B610F"/>
    <w:rsid w:val="007158C9"/>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E4E38"/>
    <w:rsid w:val="01DD1E9F"/>
    <w:rsid w:val="036943F4"/>
    <w:rsid w:val="040F1D57"/>
    <w:rsid w:val="04382FF3"/>
    <w:rsid w:val="04D01847"/>
    <w:rsid w:val="0506170D"/>
    <w:rsid w:val="05412745"/>
    <w:rsid w:val="054B4674"/>
    <w:rsid w:val="0571302A"/>
    <w:rsid w:val="05BF1B65"/>
    <w:rsid w:val="05DD68EA"/>
    <w:rsid w:val="065B5A96"/>
    <w:rsid w:val="065D35AE"/>
    <w:rsid w:val="08BF7326"/>
    <w:rsid w:val="092D4D83"/>
    <w:rsid w:val="0A5E16A3"/>
    <w:rsid w:val="0D5541FE"/>
    <w:rsid w:val="0D680167"/>
    <w:rsid w:val="0E5E4367"/>
    <w:rsid w:val="0EE613BF"/>
    <w:rsid w:val="103B4960"/>
    <w:rsid w:val="10CC55B8"/>
    <w:rsid w:val="11A36E48"/>
    <w:rsid w:val="12481A87"/>
    <w:rsid w:val="127E6D86"/>
    <w:rsid w:val="12A52565"/>
    <w:rsid w:val="12B368F4"/>
    <w:rsid w:val="148F527B"/>
    <w:rsid w:val="14B52807"/>
    <w:rsid w:val="17EE3297"/>
    <w:rsid w:val="18004825"/>
    <w:rsid w:val="18BB4077"/>
    <w:rsid w:val="18E17253"/>
    <w:rsid w:val="190D5D59"/>
    <w:rsid w:val="19C97CDC"/>
    <w:rsid w:val="1A0C111B"/>
    <w:rsid w:val="1B6775FA"/>
    <w:rsid w:val="1C0E141E"/>
    <w:rsid w:val="1D0739C8"/>
    <w:rsid w:val="1D796AC8"/>
    <w:rsid w:val="1DD03BF2"/>
    <w:rsid w:val="1F001077"/>
    <w:rsid w:val="1F42517D"/>
    <w:rsid w:val="1F5D2C27"/>
    <w:rsid w:val="1F851821"/>
    <w:rsid w:val="1FDC6E9A"/>
    <w:rsid w:val="210716D3"/>
    <w:rsid w:val="21C14572"/>
    <w:rsid w:val="22904CDC"/>
    <w:rsid w:val="22FF5E69"/>
    <w:rsid w:val="23B4085A"/>
    <w:rsid w:val="23B559BA"/>
    <w:rsid w:val="247D74AC"/>
    <w:rsid w:val="264D28A0"/>
    <w:rsid w:val="268F5E6B"/>
    <w:rsid w:val="26F71BE3"/>
    <w:rsid w:val="277B0AE2"/>
    <w:rsid w:val="287473B8"/>
    <w:rsid w:val="29507662"/>
    <w:rsid w:val="29E90B31"/>
    <w:rsid w:val="2A230910"/>
    <w:rsid w:val="2B0F45C8"/>
    <w:rsid w:val="2BC47D0B"/>
    <w:rsid w:val="2C3F2300"/>
    <w:rsid w:val="2D185AEB"/>
    <w:rsid w:val="2D647B80"/>
    <w:rsid w:val="2E7B1F74"/>
    <w:rsid w:val="2EF76884"/>
    <w:rsid w:val="2F4A10C5"/>
    <w:rsid w:val="2F4F1769"/>
    <w:rsid w:val="2FD6273B"/>
    <w:rsid w:val="30C32D3C"/>
    <w:rsid w:val="3106793A"/>
    <w:rsid w:val="312C768A"/>
    <w:rsid w:val="327A6109"/>
    <w:rsid w:val="32A323DA"/>
    <w:rsid w:val="33B31833"/>
    <w:rsid w:val="341964B7"/>
    <w:rsid w:val="342235BE"/>
    <w:rsid w:val="34242DD3"/>
    <w:rsid w:val="352D221A"/>
    <w:rsid w:val="356279EA"/>
    <w:rsid w:val="360E059F"/>
    <w:rsid w:val="365A7BD3"/>
    <w:rsid w:val="36606F50"/>
    <w:rsid w:val="36617CA1"/>
    <w:rsid w:val="36F86858"/>
    <w:rsid w:val="37826121"/>
    <w:rsid w:val="378325C5"/>
    <w:rsid w:val="37CF26CA"/>
    <w:rsid w:val="3A2B6F44"/>
    <w:rsid w:val="3A660F6E"/>
    <w:rsid w:val="3A8E64E2"/>
    <w:rsid w:val="3B3B31B7"/>
    <w:rsid w:val="3B780B00"/>
    <w:rsid w:val="3C1732B5"/>
    <w:rsid w:val="3C6A3884"/>
    <w:rsid w:val="3C793F97"/>
    <w:rsid w:val="3CB449FB"/>
    <w:rsid w:val="3CCF1B15"/>
    <w:rsid w:val="3CED611F"/>
    <w:rsid w:val="3D1D6158"/>
    <w:rsid w:val="3D591081"/>
    <w:rsid w:val="3D85696B"/>
    <w:rsid w:val="3D9F7A2D"/>
    <w:rsid w:val="3EE17BD1"/>
    <w:rsid w:val="40A0012E"/>
    <w:rsid w:val="40F97454"/>
    <w:rsid w:val="41550AEA"/>
    <w:rsid w:val="42440BA3"/>
    <w:rsid w:val="42A47894"/>
    <w:rsid w:val="43034DB5"/>
    <w:rsid w:val="43625D61"/>
    <w:rsid w:val="44375DE1"/>
    <w:rsid w:val="45181F0B"/>
    <w:rsid w:val="453452D6"/>
    <w:rsid w:val="45FE550D"/>
    <w:rsid w:val="46080599"/>
    <w:rsid w:val="469072DA"/>
    <w:rsid w:val="46C769A2"/>
    <w:rsid w:val="47F46BC7"/>
    <w:rsid w:val="48B2235F"/>
    <w:rsid w:val="48BA73C9"/>
    <w:rsid w:val="499F0DB5"/>
    <w:rsid w:val="49EE2C4A"/>
    <w:rsid w:val="49FE1F7F"/>
    <w:rsid w:val="4A113A61"/>
    <w:rsid w:val="4A271BA8"/>
    <w:rsid w:val="4A6E08DD"/>
    <w:rsid w:val="4ADF590D"/>
    <w:rsid w:val="4B103D18"/>
    <w:rsid w:val="4B827794"/>
    <w:rsid w:val="4B9B37DC"/>
    <w:rsid w:val="4C5477EB"/>
    <w:rsid w:val="4C5873F7"/>
    <w:rsid w:val="4CD64AED"/>
    <w:rsid w:val="4D387DAC"/>
    <w:rsid w:val="4D46347D"/>
    <w:rsid w:val="4DF83C26"/>
    <w:rsid w:val="4EDC0108"/>
    <w:rsid w:val="4F11440F"/>
    <w:rsid w:val="50055E16"/>
    <w:rsid w:val="50A3118B"/>
    <w:rsid w:val="50F32112"/>
    <w:rsid w:val="51A342EE"/>
    <w:rsid w:val="51CE66DB"/>
    <w:rsid w:val="52326C6A"/>
    <w:rsid w:val="525E0E06"/>
    <w:rsid w:val="53E10633"/>
    <w:rsid w:val="54166E36"/>
    <w:rsid w:val="548571AA"/>
    <w:rsid w:val="551B4DA2"/>
    <w:rsid w:val="56431446"/>
    <w:rsid w:val="56593F65"/>
    <w:rsid w:val="5818245E"/>
    <w:rsid w:val="58AE68F7"/>
    <w:rsid w:val="597231E9"/>
    <w:rsid w:val="5AB815FC"/>
    <w:rsid w:val="5B01542B"/>
    <w:rsid w:val="5B18312F"/>
    <w:rsid w:val="5B2B4256"/>
    <w:rsid w:val="5C6A5B84"/>
    <w:rsid w:val="5C757DF7"/>
    <w:rsid w:val="5C947158"/>
    <w:rsid w:val="5CAA28C1"/>
    <w:rsid w:val="5D577585"/>
    <w:rsid w:val="5E0409CD"/>
    <w:rsid w:val="5F8D3732"/>
    <w:rsid w:val="5FAA1AFC"/>
    <w:rsid w:val="5FE315A4"/>
    <w:rsid w:val="5FEE7249"/>
    <w:rsid w:val="60A07454"/>
    <w:rsid w:val="61295689"/>
    <w:rsid w:val="61537DA5"/>
    <w:rsid w:val="618868A7"/>
    <w:rsid w:val="62735356"/>
    <w:rsid w:val="62D401DF"/>
    <w:rsid w:val="63043D0B"/>
    <w:rsid w:val="6350160C"/>
    <w:rsid w:val="63626C83"/>
    <w:rsid w:val="66036D34"/>
    <w:rsid w:val="661A55F3"/>
    <w:rsid w:val="66A46F15"/>
    <w:rsid w:val="66AC417F"/>
    <w:rsid w:val="6744501E"/>
    <w:rsid w:val="67572146"/>
    <w:rsid w:val="689C64A7"/>
    <w:rsid w:val="696F20FA"/>
    <w:rsid w:val="69C40BA2"/>
    <w:rsid w:val="69EB1780"/>
    <w:rsid w:val="6AB40346"/>
    <w:rsid w:val="6B462D6B"/>
    <w:rsid w:val="6BA53BB1"/>
    <w:rsid w:val="6C4361D9"/>
    <w:rsid w:val="6D5E2B60"/>
    <w:rsid w:val="6DE36C13"/>
    <w:rsid w:val="6E056B62"/>
    <w:rsid w:val="6E105C5A"/>
    <w:rsid w:val="6E8F1FFB"/>
    <w:rsid w:val="6EE43AE3"/>
    <w:rsid w:val="6F892E7C"/>
    <w:rsid w:val="6FA77717"/>
    <w:rsid w:val="70F116CB"/>
    <w:rsid w:val="714300F4"/>
    <w:rsid w:val="71C30F25"/>
    <w:rsid w:val="71F15DA2"/>
    <w:rsid w:val="720D67CB"/>
    <w:rsid w:val="72387EB3"/>
    <w:rsid w:val="72457AA8"/>
    <w:rsid w:val="727D7692"/>
    <w:rsid w:val="72A57E03"/>
    <w:rsid w:val="73090E37"/>
    <w:rsid w:val="733B2301"/>
    <w:rsid w:val="73A53D69"/>
    <w:rsid w:val="744A6D40"/>
    <w:rsid w:val="74B66A46"/>
    <w:rsid w:val="765B2627"/>
    <w:rsid w:val="76684E25"/>
    <w:rsid w:val="776C475B"/>
    <w:rsid w:val="77EF3D25"/>
    <w:rsid w:val="7935012F"/>
    <w:rsid w:val="7950354D"/>
    <w:rsid w:val="79621333"/>
    <w:rsid w:val="796C512E"/>
    <w:rsid w:val="79AD6A52"/>
    <w:rsid w:val="79FC7E8B"/>
    <w:rsid w:val="79FD682D"/>
    <w:rsid w:val="7AA634A2"/>
    <w:rsid w:val="7AC02B3F"/>
    <w:rsid w:val="7B32750E"/>
    <w:rsid w:val="7B652B9F"/>
    <w:rsid w:val="7BBF044F"/>
    <w:rsid w:val="7C991510"/>
    <w:rsid w:val="7E0F2D7E"/>
    <w:rsid w:val="7E93477A"/>
    <w:rsid w:val="7EC97A8D"/>
    <w:rsid w:val="7F0B53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13"/>
    <w:autoRedefine/>
    <w:unhideWhenUsed/>
    <w:qFormat/>
    <w:uiPriority w:val="99"/>
    <w:pPr>
      <w:tabs>
        <w:tab w:val="center" w:pos="4153"/>
        <w:tab w:val="right" w:pos="8306"/>
      </w:tabs>
      <w:snapToGrid w:val="0"/>
    </w:pPr>
    <w:rPr>
      <w:sz w:val="18"/>
      <w:szCs w:val="18"/>
    </w:rPr>
  </w:style>
  <w:style w:type="paragraph" w:styleId="4">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footnote text"/>
    <w:basedOn w:val="1"/>
    <w:unhideWhenUsed/>
    <w:qFormat/>
    <w:uiPriority w:val="0"/>
    <w:pPr>
      <w:snapToGrid w:val="0"/>
      <w:jc w:val="left"/>
    </w:pPr>
    <w:rPr>
      <w:sz w:val="18"/>
      <w:szCs w:val="18"/>
    </w:rPr>
  </w:style>
  <w:style w:type="paragraph" w:styleId="8">
    <w:name w:val="toc 2"/>
    <w:basedOn w:val="1"/>
    <w:next w:val="1"/>
    <w:qFormat/>
    <w:uiPriority w:val="0"/>
    <w:pPr>
      <w:ind w:left="240"/>
    </w:p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footnote reference"/>
    <w:autoRedefine/>
    <w:unhideWhenUsed/>
    <w:qFormat/>
    <w:uiPriority w:val="0"/>
    <w:rPr>
      <w:vertAlign w:val="superscript"/>
    </w:rPr>
  </w:style>
  <w:style w:type="character" w:customStyle="1" w:styleId="13">
    <w:name w:val="页脚 Char"/>
    <w:basedOn w:val="11"/>
    <w:link w:val="3"/>
    <w:qFormat/>
    <w:uiPriority w:val="99"/>
    <w:rPr>
      <w:rFonts w:eastAsia="Times New Roman"/>
      <w:sz w:val="18"/>
      <w:szCs w:val="18"/>
      <w:lang w:eastAsia="uk-UA"/>
    </w:rPr>
  </w:style>
  <w:style w:type="character" w:customStyle="1" w:styleId="14">
    <w:name w:val="页眉 Char"/>
    <w:basedOn w:val="11"/>
    <w:link w:val="4"/>
    <w:qFormat/>
    <w:uiPriority w:val="99"/>
    <w:rPr>
      <w:rFonts w:eastAsia="Times New Roman"/>
      <w:sz w:val="18"/>
      <w:szCs w:val="18"/>
      <w:lang w:eastAsia="uk-UA"/>
    </w:rPr>
  </w:style>
  <w:style w:type="paragraph" w:customStyle="1" w:styleId="15">
    <w:name w:val="单元格样式22"/>
    <w:basedOn w:val="1"/>
    <w:qFormat/>
    <w:uiPriority w:val="0"/>
    <w:pPr>
      <w:jc w:val="right"/>
    </w:pPr>
    <w:rPr>
      <w:rFonts w:ascii="方正小标宋_GBK" w:hAnsi="方正小标宋_GBK" w:eastAsia="方正小标宋_GBK" w:cs="方正小标宋_GBK"/>
    </w:rPr>
  </w:style>
  <w:style w:type="paragraph" w:customStyle="1" w:styleId="16">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7">
    <w:name w:val="单元格样式20"/>
    <w:basedOn w:val="1"/>
    <w:autoRedefine/>
    <w:qFormat/>
    <w:uiPriority w:val="0"/>
    <w:rPr>
      <w:rFonts w:ascii="方正小标宋_GBK" w:hAnsi="方正小标宋_GBK" w:eastAsia="方正小标宋_GBK" w:cs="方正小标宋_GBK"/>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0">
    <w:name w:val="单元格样式2"/>
    <w:basedOn w:val="1"/>
    <w:qFormat/>
    <w:uiPriority w:val="0"/>
    <w:rPr>
      <w:rFonts w:ascii="方正书宋_GBK" w:hAnsi="方正书宋_GBK" w:eastAsia="方正书宋_GBK" w:cs="方正书宋_GBK"/>
      <w:sz w:val="21"/>
    </w:rPr>
  </w:style>
  <w:style w:type="paragraph" w:customStyle="1" w:styleId="21">
    <w:name w:val="单元格样式3"/>
    <w:basedOn w:val="1"/>
    <w:qFormat/>
    <w:uiPriority w:val="0"/>
    <w:pPr>
      <w:jc w:val="center"/>
    </w:pPr>
    <w:rPr>
      <w:rFonts w:ascii="方正书宋_GBK" w:hAnsi="方正书宋_GBK" w:eastAsia="方正书宋_GBK" w:cs="方正书宋_GBK"/>
      <w:sz w:val="21"/>
    </w:rPr>
  </w:style>
  <w:style w:type="paragraph" w:customStyle="1" w:styleId="22">
    <w:name w:val="单元格样式6"/>
    <w:basedOn w:val="1"/>
    <w:qFormat/>
    <w:uiPriority w:val="0"/>
    <w:pPr>
      <w:jc w:val="center"/>
    </w:pPr>
    <w:rPr>
      <w:rFonts w:ascii="方正书宋_GBK" w:hAnsi="方正书宋_GBK" w:eastAsia="方正书宋_GBK" w:cs="方正书宋_GBK"/>
      <w:b/>
      <w:sz w:val="21"/>
    </w:rPr>
  </w:style>
  <w:style w:type="paragraph" w:customStyle="1" w:styleId="23">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4">
    <w:name w:val="单元格样式5"/>
    <w:basedOn w:val="1"/>
    <w:autoRedefine/>
    <w:qFormat/>
    <w:uiPriority w:val="0"/>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9">
    <w:name w:val="插入文本样式-插入总体目标文件"/>
    <w:basedOn w:val="1"/>
    <w:autoRedefine/>
    <w:qFormat/>
    <w:uiPriority w:val="0"/>
    <w:pPr>
      <w:spacing w:line="500" w:lineRule="exact"/>
      <w:ind w:firstLine="560"/>
    </w:pPr>
    <w:rPr>
      <w:rFonts w:eastAsia="方正仿宋_GBK"/>
      <w:sz w:val="28"/>
    </w:rPr>
  </w:style>
  <w:style w:type="paragraph" w:customStyle="1" w:styleId="30">
    <w:name w:val="插入文本样式-插入职责分类绩效目标文件"/>
    <w:basedOn w:val="1"/>
    <w:qFormat/>
    <w:uiPriority w:val="0"/>
    <w:pPr>
      <w:spacing w:line="500" w:lineRule="exact"/>
      <w:ind w:firstLine="560"/>
    </w:pPr>
    <w:rPr>
      <w:rFonts w:eastAsia="方正仿宋_GBK"/>
      <w:sz w:val="28"/>
    </w:rPr>
  </w:style>
  <w:style w:type="paragraph" w:customStyle="1" w:styleId="31">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68</Pages>
  <Words>19513</Words>
  <Characters>22103</Characters>
  <Lines>107</Lines>
  <Paragraphs>30</Paragraphs>
  <TotalTime>0</TotalTime>
  <ScaleCrop>false</ScaleCrop>
  <LinksUpToDate>false</LinksUpToDate>
  <CharactersWithSpaces>22324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风雨无阻</cp:lastModifiedBy>
  <cp:lastPrinted>2024-01-29T08:44:30Z</cp:lastPrinted>
  <dcterms:modified xsi:type="dcterms:W3CDTF">2024-01-30T02:18:30Z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27DB91BBF31049D0806A200A49C1F7A8</vt:lpwstr>
  </property>
</Properties>
</file>