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涞水县统计局</w:t>
      </w:r>
      <w:r>
        <w:rPr>
          <w:rFonts w:hint="eastAsia" w:ascii="黑体" w:hAnsi="黑体" w:eastAsia="黑体" w:cs="黑体"/>
          <w:b/>
          <w:color w:val="000000"/>
          <w:sz w:val="30"/>
        </w:rPr>
        <w:t>单位预算</w:t>
      </w:r>
    </w:p>
    <w:p>
      <w:pPr>
        <w:pStyle w:val="5"/>
        <w:tabs>
          <w:tab w:val="right" w:leader="dot" w:pos="14562"/>
        </w:tabs>
        <w:rPr>
          <w:rFonts w:hint="default" w:eastAsia="方正仿宋_GBK"/>
          <w:lang w:val="en-US" w:eastAsia="zh-CN"/>
        </w:rPr>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涞水县统计</w:t>
      </w:r>
      <w:r>
        <w:rPr>
          <w:rFonts w:hint="eastAsia"/>
        </w:rPr>
        <w:t>局收支预算</w:t>
      </w:r>
      <w:r>
        <w:tab/>
      </w:r>
      <w:r>
        <w:fldChar w:fldCharType="begin"/>
      </w:r>
      <w:r>
        <w:instrText xml:space="preserve">PAGEREF _Toc_4_4_0000000019 \h</w:instrText>
      </w:r>
      <w:r>
        <w:fldChar w:fldCharType="separate"/>
      </w:r>
      <w:r>
        <w:t>1</w:t>
      </w:r>
      <w:r>
        <w:fldChar w:fldCharType="end"/>
      </w:r>
      <w:r>
        <w:fldChar w:fldCharType="end"/>
      </w:r>
      <w:r>
        <w:rPr>
          <w:rFonts w:hint="eastAsia"/>
          <w:lang w:val="en-US" w:eastAsia="zh-CN"/>
        </w:rPr>
        <w:t>-25</w:t>
      </w:r>
    </w:p>
    <w:p>
      <w:pPr>
        <w:sectPr>
          <w:headerReference r:id="rId3" w:type="even"/>
          <w:pgSz w:w="16840" w:h="11900" w:orient="landscape"/>
          <w:pgMar w:top="1587" w:right="1134" w:bottom="1361" w:left="1134" w:header="720" w:footer="720" w:gutter="0"/>
          <w:pgBorders>
            <w:top w:val="none" w:sz="0" w:space="0"/>
            <w:left w:val="none" w:sz="0" w:space="0"/>
            <w:bottom w:val="none" w:sz="0" w:space="0"/>
            <w:right w:val="none" w:sz="0" w:space="0"/>
          </w:pgBorders>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pgBorders>
            <w:top w:val="none" w:sz="0" w:space="0"/>
            <w:left w:val="none" w:sz="0" w:space="0"/>
            <w:bottom w:val="none" w:sz="0" w:space="0"/>
            <w:right w:val="none" w:sz="0" w:space="0"/>
          </w:pgBorders>
          <w:cols w:space="720" w:num="1"/>
        </w:sectPr>
      </w:pPr>
    </w:p>
    <w:p>
      <w:pPr>
        <w:jc w:val="both"/>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rPr>
          <w:rFonts w:hint="eastAsia"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涞水县统计</w:t>
      </w:r>
      <w:r>
        <w:rPr>
          <w:rFonts w:hint="eastAsia" w:ascii="方正小标宋_GBK" w:hAnsi="方正小标宋_GBK" w:eastAsia="方正小标宋_GBK" w:cs="方正小标宋_GBK"/>
          <w:color w:val="000000"/>
          <w:sz w:val="44"/>
        </w:rPr>
        <w:t>局收支预算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410001</w:t>
            </w:r>
            <w:r>
              <w:rPr>
                <w:rFonts w:hint="eastAsia"/>
                <w:lang w:eastAsia="zh-CN"/>
              </w:rPr>
              <w:t>涞水县统计</w:t>
            </w:r>
            <w:r>
              <w:rPr>
                <w:rFonts w:hint="eastAsia"/>
              </w:rPr>
              <w:t>局</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460.57</w:t>
            </w:r>
          </w:p>
        </w:tc>
        <w:tc>
          <w:tcPr>
            <w:tcW w:w="4535" w:type="dxa"/>
            <w:vAlign w:val="center"/>
          </w:tcPr>
          <w:p>
            <w:pPr>
              <w:pStyle w:val="17"/>
            </w:pPr>
            <w:r>
              <w:rPr>
                <w:rFonts w:hint="eastAsia"/>
              </w:rPr>
              <w:t>一、一般公共服务支出</w:t>
            </w:r>
          </w:p>
        </w:tc>
        <w:tc>
          <w:tcPr>
            <w:tcW w:w="2126" w:type="dxa"/>
            <w:vAlign w:val="center"/>
          </w:tcPr>
          <w:p>
            <w:pPr>
              <w:pStyle w:val="16"/>
              <w:rPr>
                <w:rFonts w:hint="default" w:eastAsia="方正书宋_GBK"/>
                <w:lang w:val="en-US" w:eastAsia="zh-CN"/>
              </w:rPr>
            </w:pPr>
            <w:r>
              <w:rPr>
                <w:rFonts w:hint="eastAsia"/>
                <w:lang w:val="en-US" w:eastAsia="zh-CN"/>
              </w:rPr>
              <w:t>432.69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top"/>
          </w:tcPr>
          <w:p>
            <w:pPr>
              <w:keepNext w:val="0"/>
              <w:keepLines w:val="0"/>
              <w:widowControl/>
              <w:suppressLineNumbers w:val="0"/>
              <w:jc w:val="right"/>
              <w:textAlignment w:val="top"/>
              <w:rPr>
                <w:rFonts w:hint="default" w:eastAsia="方正书宋_GBK"/>
                <w:lang w:val="en-US" w:eastAsia="zh-CN"/>
              </w:rPr>
            </w:pPr>
            <w:r>
              <w:rPr>
                <w:rFonts w:hint="eastAsia" w:ascii="宋体" w:hAnsi="宋体" w:eastAsia="宋体" w:cs="宋体"/>
                <w:i w:val="0"/>
                <w:iCs w:val="0"/>
                <w:color w:val="000000"/>
                <w:kern w:val="0"/>
                <w:sz w:val="21"/>
                <w:szCs w:val="21"/>
                <w:u w:val="none"/>
                <w:lang w:val="en-US" w:eastAsia="zh-CN" w:bidi="ar"/>
              </w:rPr>
              <w:t>13.17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top"/>
          </w:tcPr>
          <w:p>
            <w:pPr>
              <w:keepNext w:val="0"/>
              <w:keepLines w:val="0"/>
              <w:widowControl/>
              <w:suppressLineNumbers w:val="0"/>
              <w:jc w:val="right"/>
              <w:textAlignment w:val="top"/>
              <w:rPr>
                <w:rFonts w:hint="default" w:eastAsia="方正书宋_GBK"/>
                <w:lang w:val="en-US" w:eastAsia="zh-CN"/>
              </w:rPr>
            </w:pPr>
            <w:r>
              <w:rPr>
                <w:rFonts w:hint="eastAsia" w:ascii="宋体" w:hAnsi="宋体" w:eastAsia="宋体" w:cs="宋体"/>
                <w:i w:val="0"/>
                <w:iCs w:val="0"/>
                <w:color w:val="000000"/>
                <w:kern w:val="0"/>
                <w:sz w:val="21"/>
                <w:szCs w:val="21"/>
                <w:u w:val="none"/>
                <w:lang w:val="en-US" w:eastAsia="zh-CN" w:bidi="ar"/>
              </w:rPr>
              <w:t>6.65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eastAsia="方正书宋_GBK"/>
                <w:lang w:val="en-US" w:eastAsia="zh-CN"/>
              </w:rPr>
            </w:pPr>
            <w:r>
              <w:rPr>
                <w:rFonts w:hint="eastAsia"/>
                <w:lang w:val="en-US" w:eastAsia="zh-CN"/>
              </w:rPr>
              <w:t>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rPr>
                <w:rFonts w:hint="eastAsia"/>
                <w:lang w:val="en-US" w:eastAsia="zh-CN"/>
              </w:rPr>
              <w:t>460.57</w:t>
            </w:r>
          </w:p>
        </w:tc>
        <w:tc>
          <w:tcPr>
            <w:tcW w:w="4535" w:type="dxa"/>
            <w:vAlign w:val="center"/>
          </w:tcPr>
          <w:p>
            <w:pPr>
              <w:pStyle w:val="19"/>
            </w:pPr>
            <w:r>
              <w:rPr>
                <w:rFonts w:hint="eastAsia"/>
              </w:rPr>
              <w:t>本年支出合计</w:t>
            </w:r>
          </w:p>
        </w:tc>
        <w:tc>
          <w:tcPr>
            <w:tcW w:w="2126" w:type="dxa"/>
            <w:vAlign w:val="center"/>
          </w:tcPr>
          <w:p>
            <w:pPr>
              <w:pStyle w:val="20"/>
              <w:rPr>
                <w:rFonts w:hint="default" w:eastAsia="方正书宋_GBK"/>
                <w:lang w:val="en-US" w:eastAsia="zh-CN"/>
              </w:rPr>
            </w:pPr>
            <w:r>
              <w:rPr>
                <w:rFonts w:hint="eastAsia"/>
                <w:lang w:val="en-US" w:eastAsia="zh-CN"/>
              </w:rPr>
              <w:t>460.57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rFonts w:hint="default" w:eastAsia="方正书宋_GBK"/>
                <w:lang w:val="en-US" w:eastAsia="zh-CN"/>
              </w:rPr>
            </w:pPr>
            <w:r>
              <w:rPr>
                <w:rFonts w:hint="eastAsia"/>
                <w:lang w:val="en-US" w:eastAsia="zh-CN"/>
              </w:rPr>
              <w:t>460.57</w:t>
            </w:r>
          </w:p>
        </w:tc>
        <w:tc>
          <w:tcPr>
            <w:tcW w:w="4535" w:type="dxa"/>
            <w:vAlign w:val="center"/>
          </w:tcPr>
          <w:p>
            <w:pPr>
              <w:pStyle w:val="19"/>
            </w:pPr>
            <w:r>
              <w:rPr>
                <w:rFonts w:hint="eastAsia"/>
              </w:rPr>
              <w:t>支出总计</w:t>
            </w:r>
          </w:p>
        </w:tc>
        <w:tc>
          <w:tcPr>
            <w:tcW w:w="2126" w:type="dxa"/>
            <w:vAlign w:val="center"/>
          </w:tcPr>
          <w:p>
            <w:pPr>
              <w:pStyle w:val="20"/>
              <w:rPr>
                <w:rFonts w:hint="default" w:eastAsia="方正书宋_GBK"/>
                <w:lang w:val="en-US" w:eastAsia="zh-CN"/>
              </w:rPr>
            </w:pPr>
            <w:r>
              <w:rPr>
                <w:rFonts w:hint="eastAsia"/>
                <w:lang w:val="en-US" w:eastAsia="zh-CN"/>
              </w:rPr>
              <w:t>460.57</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Borders>
            <w:top w:val="none" w:sz="0" w:space="0"/>
            <w:left w:val="none" w:sz="0" w:space="0"/>
            <w:bottom w:val="none" w:sz="0" w:space="0"/>
            <w:right w:val="none" w:sz="0" w:space="0"/>
          </w:pgBorders>
          <w:pgNumType w:start="0"/>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39"/>
        <w:gridCol w:w="2760"/>
        <w:gridCol w:w="1095"/>
        <w:gridCol w:w="1155"/>
        <w:gridCol w:w="1290"/>
        <w:gridCol w:w="1185"/>
        <w:gridCol w:w="780"/>
        <w:gridCol w:w="795"/>
        <w:gridCol w:w="1095"/>
        <w:gridCol w:w="1080"/>
        <w:gridCol w:w="750"/>
        <w:gridCol w:w="7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2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w:t>
            </w:r>
            <w:r>
              <w:rPr>
                <w:rFonts w:hint="eastAsia"/>
              </w:rPr>
              <w:t>县</w:t>
            </w:r>
            <w:r>
              <w:rPr>
                <w:rFonts w:hint="eastAsia"/>
                <w:lang w:eastAsia="zh-CN"/>
              </w:rPr>
              <w:t>统计</w:t>
            </w:r>
            <w:r>
              <w:rPr>
                <w:rFonts w:hint="eastAsia"/>
              </w:rPr>
              <w:t>局</w:t>
            </w:r>
          </w:p>
        </w:tc>
        <w:tc>
          <w:tcPr>
            <w:tcW w:w="3255" w:type="dxa"/>
            <w:gridSpan w:val="3"/>
            <w:tcBorders>
              <w:top w:val="single" w:color="FFFFFF" w:sz="6" w:space="0"/>
              <w:left w:val="single" w:color="FFFFFF" w:sz="6" w:space="0"/>
              <w:right w:val="single" w:color="FFFFFF" w:sz="6" w:space="0"/>
            </w:tcBorders>
            <w:vAlign w:val="center"/>
          </w:tcPr>
          <w:p>
            <w:pPr>
              <w:pStyle w:val="13"/>
              <w:jc w:val="both"/>
              <w:rPr>
                <w:rFonts w:hint="eastAsia" w:eastAsia="方正小标宋_GBK"/>
                <w:lang w:eastAsia="zh-CN"/>
              </w:rPr>
            </w:pPr>
            <w:r>
              <w:rPr>
                <w:rFonts w:hint="eastAsia"/>
              </w:rPr>
              <w:t>预算年度：</w:t>
            </w:r>
            <w:r>
              <w:t>202</w:t>
            </w:r>
            <w:r>
              <w:rPr>
                <w:rFonts w:hint="eastAsia"/>
                <w:lang w:val="en-US" w:eastAsia="zh-CN"/>
              </w:rPr>
              <w:t>4</w:t>
            </w:r>
          </w:p>
        </w:tc>
        <w:tc>
          <w:tcPr>
            <w:tcW w:w="4487"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3899" w:type="dxa"/>
            <w:gridSpan w:val="2"/>
            <w:vAlign w:val="center"/>
          </w:tcPr>
          <w:p>
            <w:pPr>
              <w:pStyle w:val="15"/>
            </w:pPr>
            <w:r>
              <w:rPr>
                <w:rFonts w:hint="eastAsia"/>
              </w:rPr>
              <w:t>功能分类科目</w:t>
            </w:r>
          </w:p>
        </w:tc>
        <w:tc>
          <w:tcPr>
            <w:tcW w:w="1095" w:type="dxa"/>
            <w:vMerge w:val="restart"/>
            <w:vAlign w:val="center"/>
          </w:tcPr>
          <w:p>
            <w:pPr>
              <w:pStyle w:val="15"/>
            </w:pPr>
            <w:r>
              <w:rPr>
                <w:rFonts w:hint="eastAsia"/>
              </w:rPr>
              <w:t>合计</w:t>
            </w:r>
          </w:p>
        </w:tc>
        <w:tc>
          <w:tcPr>
            <w:tcW w:w="8130" w:type="dxa"/>
            <w:gridSpan w:val="8"/>
            <w:vAlign w:val="center"/>
          </w:tcPr>
          <w:p>
            <w:pPr>
              <w:pStyle w:val="15"/>
            </w:pPr>
            <w:r>
              <w:rPr>
                <w:rFonts w:hint="eastAsia"/>
              </w:rPr>
              <w:t>本年收入</w:t>
            </w:r>
          </w:p>
        </w:tc>
        <w:tc>
          <w:tcPr>
            <w:tcW w:w="767"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139" w:type="dxa"/>
            <w:vAlign w:val="center"/>
          </w:tcPr>
          <w:p>
            <w:pPr>
              <w:pStyle w:val="15"/>
            </w:pPr>
            <w:r>
              <w:rPr>
                <w:rFonts w:hint="eastAsia"/>
              </w:rPr>
              <w:t>科目</w:t>
            </w:r>
            <w:r>
              <w:t xml:space="preserve">    </w:t>
            </w:r>
            <w:r>
              <w:rPr>
                <w:rFonts w:hint="eastAsia"/>
              </w:rPr>
              <w:t>编码</w:t>
            </w:r>
          </w:p>
        </w:tc>
        <w:tc>
          <w:tcPr>
            <w:tcW w:w="2760" w:type="dxa"/>
            <w:vAlign w:val="center"/>
          </w:tcPr>
          <w:p>
            <w:pPr>
              <w:pStyle w:val="15"/>
            </w:pPr>
            <w:r>
              <w:rPr>
                <w:rFonts w:hint="eastAsia"/>
              </w:rPr>
              <w:t>科目名称</w:t>
            </w:r>
          </w:p>
        </w:tc>
        <w:tc>
          <w:tcPr>
            <w:tcW w:w="1095" w:type="dxa"/>
            <w:vMerge w:val="continue"/>
          </w:tcPr>
          <w:p/>
        </w:tc>
        <w:tc>
          <w:tcPr>
            <w:tcW w:w="1155" w:type="dxa"/>
            <w:vAlign w:val="center"/>
          </w:tcPr>
          <w:p>
            <w:pPr>
              <w:pStyle w:val="15"/>
            </w:pPr>
            <w:r>
              <w:rPr>
                <w:rFonts w:hint="eastAsia"/>
              </w:rPr>
              <w:t>小计</w:t>
            </w:r>
          </w:p>
        </w:tc>
        <w:tc>
          <w:tcPr>
            <w:tcW w:w="1290" w:type="dxa"/>
            <w:vAlign w:val="center"/>
          </w:tcPr>
          <w:p>
            <w:pPr>
              <w:pStyle w:val="15"/>
            </w:pPr>
            <w:r>
              <w:rPr>
                <w:rFonts w:hint="eastAsia"/>
              </w:rPr>
              <w:t>财政拨款</w:t>
            </w:r>
            <w:r>
              <w:t xml:space="preserve"> </w:t>
            </w:r>
            <w:r>
              <w:rPr>
                <w:rFonts w:hint="eastAsia"/>
              </w:rPr>
              <w:t>收入</w:t>
            </w:r>
          </w:p>
        </w:tc>
        <w:tc>
          <w:tcPr>
            <w:tcW w:w="1185" w:type="dxa"/>
            <w:vAlign w:val="center"/>
          </w:tcPr>
          <w:p>
            <w:pPr>
              <w:pStyle w:val="15"/>
            </w:pPr>
            <w:r>
              <w:rPr>
                <w:rFonts w:hint="eastAsia"/>
              </w:rPr>
              <w:t>财政专户</w:t>
            </w:r>
            <w:r>
              <w:t xml:space="preserve"> </w:t>
            </w:r>
            <w:r>
              <w:rPr>
                <w:rFonts w:hint="eastAsia"/>
              </w:rPr>
              <w:t>收入</w:t>
            </w:r>
          </w:p>
        </w:tc>
        <w:tc>
          <w:tcPr>
            <w:tcW w:w="780" w:type="dxa"/>
            <w:vAlign w:val="center"/>
          </w:tcPr>
          <w:p>
            <w:pPr>
              <w:pStyle w:val="15"/>
            </w:pPr>
            <w:r>
              <w:rPr>
                <w:rFonts w:hint="eastAsia"/>
              </w:rPr>
              <w:t>事业收入</w:t>
            </w:r>
          </w:p>
        </w:tc>
        <w:tc>
          <w:tcPr>
            <w:tcW w:w="795" w:type="dxa"/>
            <w:vAlign w:val="center"/>
          </w:tcPr>
          <w:p>
            <w:pPr>
              <w:pStyle w:val="15"/>
            </w:pPr>
            <w:r>
              <w:rPr>
                <w:rFonts w:hint="eastAsia"/>
              </w:rPr>
              <w:t>经营收入</w:t>
            </w:r>
          </w:p>
        </w:tc>
        <w:tc>
          <w:tcPr>
            <w:tcW w:w="1095" w:type="dxa"/>
            <w:vAlign w:val="center"/>
          </w:tcPr>
          <w:p>
            <w:pPr>
              <w:pStyle w:val="15"/>
            </w:pPr>
            <w:r>
              <w:rPr>
                <w:rFonts w:hint="eastAsia"/>
              </w:rPr>
              <w:t>上级补助收入</w:t>
            </w:r>
          </w:p>
        </w:tc>
        <w:tc>
          <w:tcPr>
            <w:tcW w:w="1080" w:type="dxa"/>
            <w:vAlign w:val="center"/>
          </w:tcPr>
          <w:p>
            <w:pPr>
              <w:pStyle w:val="15"/>
            </w:pPr>
            <w:r>
              <w:rPr>
                <w:rFonts w:hint="eastAsia"/>
              </w:rPr>
              <w:t>附属单位上缴收入</w:t>
            </w:r>
          </w:p>
        </w:tc>
        <w:tc>
          <w:tcPr>
            <w:tcW w:w="750" w:type="dxa"/>
            <w:vAlign w:val="center"/>
          </w:tcPr>
          <w:p>
            <w:pPr>
              <w:pStyle w:val="15"/>
            </w:pPr>
            <w:r>
              <w:rPr>
                <w:rFonts w:hint="eastAsia"/>
              </w:rPr>
              <w:t>其他收入</w:t>
            </w:r>
          </w:p>
        </w:tc>
        <w:tc>
          <w:tcPr>
            <w:tcW w:w="7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1139" w:type="dxa"/>
            <w:vAlign w:val="center"/>
          </w:tcPr>
          <w:p>
            <w:pPr>
              <w:pStyle w:val="15"/>
            </w:pPr>
            <w:r>
              <w:t>1</w:t>
            </w:r>
          </w:p>
        </w:tc>
        <w:tc>
          <w:tcPr>
            <w:tcW w:w="2760" w:type="dxa"/>
            <w:vAlign w:val="center"/>
          </w:tcPr>
          <w:p>
            <w:pPr>
              <w:pStyle w:val="15"/>
            </w:pPr>
            <w:r>
              <w:t>2</w:t>
            </w:r>
          </w:p>
        </w:tc>
        <w:tc>
          <w:tcPr>
            <w:tcW w:w="1095" w:type="dxa"/>
            <w:vAlign w:val="center"/>
          </w:tcPr>
          <w:p>
            <w:pPr>
              <w:pStyle w:val="15"/>
            </w:pPr>
            <w:r>
              <w:t>3</w:t>
            </w:r>
          </w:p>
        </w:tc>
        <w:tc>
          <w:tcPr>
            <w:tcW w:w="1155" w:type="dxa"/>
            <w:vAlign w:val="center"/>
          </w:tcPr>
          <w:p>
            <w:pPr>
              <w:pStyle w:val="15"/>
            </w:pPr>
            <w:r>
              <w:t>4</w:t>
            </w:r>
          </w:p>
        </w:tc>
        <w:tc>
          <w:tcPr>
            <w:tcW w:w="1290" w:type="dxa"/>
            <w:vAlign w:val="center"/>
          </w:tcPr>
          <w:p>
            <w:pPr>
              <w:pStyle w:val="15"/>
            </w:pPr>
            <w:r>
              <w:t>5</w:t>
            </w:r>
          </w:p>
        </w:tc>
        <w:tc>
          <w:tcPr>
            <w:tcW w:w="1185" w:type="dxa"/>
            <w:vAlign w:val="center"/>
          </w:tcPr>
          <w:p>
            <w:pPr>
              <w:pStyle w:val="15"/>
            </w:pPr>
            <w:r>
              <w:t>6</w:t>
            </w:r>
          </w:p>
        </w:tc>
        <w:tc>
          <w:tcPr>
            <w:tcW w:w="780" w:type="dxa"/>
            <w:vAlign w:val="center"/>
          </w:tcPr>
          <w:p>
            <w:pPr>
              <w:pStyle w:val="15"/>
            </w:pPr>
            <w:r>
              <w:t>7</w:t>
            </w:r>
          </w:p>
        </w:tc>
        <w:tc>
          <w:tcPr>
            <w:tcW w:w="795" w:type="dxa"/>
            <w:vAlign w:val="center"/>
          </w:tcPr>
          <w:p>
            <w:pPr>
              <w:pStyle w:val="15"/>
            </w:pPr>
            <w:r>
              <w:t>8</w:t>
            </w:r>
          </w:p>
        </w:tc>
        <w:tc>
          <w:tcPr>
            <w:tcW w:w="1095" w:type="dxa"/>
            <w:vAlign w:val="center"/>
          </w:tcPr>
          <w:p>
            <w:pPr>
              <w:pStyle w:val="15"/>
            </w:pPr>
            <w:r>
              <w:t>9</w:t>
            </w:r>
          </w:p>
        </w:tc>
        <w:tc>
          <w:tcPr>
            <w:tcW w:w="1080" w:type="dxa"/>
            <w:vAlign w:val="center"/>
          </w:tcPr>
          <w:p>
            <w:pPr>
              <w:pStyle w:val="15"/>
            </w:pPr>
            <w:r>
              <w:t>10</w:t>
            </w:r>
          </w:p>
        </w:tc>
        <w:tc>
          <w:tcPr>
            <w:tcW w:w="750" w:type="dxa"/>
            <w:vAlign w:val="center"/>
          </w:tcPr>
          <w:p>
            <w:pPr>
              <w:pStyle w:val="15"/>
            </w:pPr>
            <w:r>
              <w:t>11</w:t>
            </w:r>
          </w:p>
        </w:tc>
        <w:tc>
          <w:tcPr>
            <w:tcW w:w="767"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1</w:t>
            </w:r>
          </w:p>
        </w:tc>
        <w:tc>
          <w:tcPr>
            <w:tcW w:w="1139" w:type="dxa"/>
            <w:vAlign w:val="center"/>
          </w:tcPr>
          <w:p>
            <w:pPr>
              <w:pStyle w:val="21"/>
              <w:rPr>
                <w:rFonts w:hint="eastAsia" w:ascii="宋体" w:hAnsi="宋体" w:eastAsia="宋体" w:cs="宋体"/>
                <w:sz w:val="21"/>
                <w:szCs w:val="21"/>
              </w:rPr>
            </w:pPr>
          </w:p>
        </w:tc>
        <w:tc>
          <w:tcPr>
            <w:tcW w:w="276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合计</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460.57</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253.46</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207.11</w:t>
            </w:r>
          </w:p>
        </w:tc>
        <w:tc>
          <w:tcPr>
            <w:tcW w:w="1185" w:type="dxa"/>
            <w:vAlign w:val="center"/>
          </w:tcPr>
          <w:p>
            <w:pPr>
              <w:pStyle w:val="20"/>
              <w:rPr>
                <w:rFonts w:hint="eastAsia" w:ascii="宋体" w:hAnsi="宋体" w:eastAsia="宋体" w:cs="宋体"/>
                <w:sz w:val="21"/>
                <w:szCs w:val="21"/>
              </w:rPr>
            </w:pPr>
          </w:p>
        </w:tc>
        <w:tc>
          <w:tcPr>
            <w:tcW w:w="780" w:type="dxa"/>
            <w:vAlign w:val="center"/>
          </w:tcPr>
          <w:p>
            <w:pPr>
              <w:pStyle w:val="20"/>
              <w:rPr>
                <w:rFonts w:hint="eastAsia" w:ascii="宋体" w:hAnsi="宋体" w:eastAsia="宋体" w:cs="宋体"/>
                <w:sz w:val="21"/>
                <w:szCs w:val="21"/>
              </w:rPr>
            </w:pPr>
          </w:p>
        </w:tc>
        <w:tc>
          <w:tcPr>
            <w:tcW w:w="795" w:type="dxa"/>
            <w:vAlign w:val="center"/>
          </w:tcPr>
          <w:p>
            <w:pPr>
              <w:pStyle w:val="20"/>
              <w:rPr>
                <w:rFonts w:hint="eastAsia" w:ascii="宋体" w:hAnsi="宋体" w:eastAsia="宋体" w:cs="宋体"/>
                <w:sz w:val="21"/>
                <w:szCs w:val="21"/>
              </w:rPr>
            </w:pPr>
          </w:p>
        </w:tc>
        <w:tc>
          <w:tcPr>
            <w:tcW w:w="1095" w:type="dxa"/>
            <w:vAlign w:val="center"/>
          </w:tcPr>
          <w:p>
            <w:pPr>
              <w:pStyle w:val="20"/>
              <w:rPr>
                <w:rFonts w:hint="eastAsia" w:ascii="宋体" w:hAnsi="宋体" w:eastAsia="宋体" w:cs="宋体"/>
                <w:sz w:val="21"/>
                <w:szCs w:val="21"/>
              </w:rPr>
            </w:pPr>
          </w:p>
        </w:tc>
        <w:tc>
          <w:tcPr>
            <w:tcW w:w="1080" w:type="dxa"/>
            <w:vAlign w:val="center"/>
          </w:tcPr>
          <w:p>
            <w:pPr>
              <w:pStyle w:val="20"/>
              <w:rPr>
                <w:rFonts w:hint="eastAsia" w:ascii="宋体" w:hAnsi="宋体" w:eastAsia="宋体" w:cs="宋体"/>
                <w:sz w:val="21"/>
                <w:szCs w:val="21"/>
              </w:rPr>
            </w:pPr>
          </w:p>
        </w:tc>
        <w:tc>
          <w:tcPr>
            <w:tcW w:w="750" w:type="dxa"/>
            <w:vAlign w:val="center"/>
          </w:tcPr>
          <w:p>
            <w:pPr>
              <w:pStyle w:val="20"/>
              <w:rPr>
                <w:rFonts w:hint="eastAsia" w:ascii="宋体" w:hAnsi="宋体" w:eastAsia="宋体" w:cs="宋体"/>
                <w:sz w:val="21"/>
                <w:szCs w:val="21"/>
              </w:rPr>
            </w:pPr>
          </w:p>
        </w:tc>
        <w:tc>
          <w:tcPr>
            <w:tcW w:w="767" w:type="dxa"/>
            <w:vAlign w:val="center"/>
          </w:tcPr>
          <w:p>
            <w:pPr>
              <w:pStyle w:val="20"/>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一般公共服务支出</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432.69</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225.58</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207.11</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3</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20105</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统计信息事务</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432.69</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225.58</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207.11</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4</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2010501</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行政运行</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256.82</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225.58</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31.24</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5</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2010502</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一般行政管理事务</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2.50</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2.50</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2.50</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6</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2010507</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专项普查活动</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5.40</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5.40</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5.40</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7</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2010508</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统计抽样调查</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120.00</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120.00</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120.00</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8</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208</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社会保障和就业支出</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47.97</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47.97</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47.97</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9</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20805</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行政事业单位养老支出</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13.17</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13.17</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13.17</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bottom w:val="single" w:color="auto" w:sz="4" w:space="0"/>
            </w:tcBorders>
            <w:vAlign w:val="center"/>
          </w:tcPr>
          <w:p>
            <w:pPr>
              <w:pStyle w:val="18"/>
              <w:rPr>
                <w:rFonts w:hint="eastAsia" w:ascii="宋体" w:hAnsi="宋体" w:eastAsia="宋体" w:cs="宋体"/>
                <w:sz w:val="21"/>
                <w:szCs w:val="21"/>
              </w:rPr>
            </w:pPr>
            <w:r>
              <w:rPr>
                <w:rFonts w:hint="eastAsia" w:ascii="宋体" w:hAnsi="宋体" w:eastAsia="宋体" w:cs="宋体"/>
                <w:sz w:val="21"/>
                <w:szCs w:val="21"/>
              </w:rPr>
              <w:t>10</w:t>
            </w:r>
          </w:p>
        </w:tc>
        <w:tc>
          <w:tcPr>
            <w:tcW w:w="1139" w:type="dxa"/>
            <w:tcBorders>
              <w:bottom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2080505</w:t>
            </w:r>
          </w:p>
        </w:tc>
        <w:tc>
          <w:tcPr>
            <w:tcW w:w="2760" w:type="dxa"/>
            <w:tcBorders>
              <w:bottom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机关事业单位基本养老保险缴费支出</w:t>
            </w:r>
          </w:p>
        </w:tc>
        <w:tc>
          <w:tcPr>
            <w:tcW w:w="1095" w:type="dxa"/>
            <w:tcBorders>
              <w:bottom w:val="single" w:color="auto" w:sz="4" w:space="0"/>
            </w:tcBorders>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13.17</w:t>
            </w:r>
          </w:p>
        </w:tc>
        <w:tc>
          <w:tcPr>
            <w:tcW w:w="1155" w:type="dxa"/>
            <w:tcBorders>
              <w:bottom w:val="single" w:color="auto" w:sz="4" w:space="0"/>
            </w:tcBorders>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13.17</w:t>
            </w:r>
          </w:p>
        </w:tc>
        <w:tc>
          <w:tcPr>
            <w:tcW w:w="1290" w:type="dxa"/>
            <w:tcBorders>
              <w:bottom w:val="single" w:color="auto" w:sz="4" w:space="0"/>
            </w:tcBorders>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13.17</w:t>
            </w:r>
          </w:p>
        </w:tc>
        <w:tc>
          <w:tcPr>
            <w:tcW w:w="1185" w:type="dxa"/>
            <w:tcBorders>
              <w:bottom w:val="single" w:color="auto" w:sz="4" w:space="0"/>
            </w:tcBorders>
            <w:vAlign w:val="center"/>
          </w:tcPr>
          <w:p>
            <w:pPr>
              <w:pStyle w:val="16"/>
              <w:rPr>
                <w:rFonts w:hint="eastAsia" w:ascii="宋体" w:hAnsi="宋体" w:eastAsia="宋体" w:cs="宋体"/>
                <w:sz w:val="21"/>
                <w:szCs w:val="21"/>
              </w:rPr>
            </w:pPr>
          </w:p>
        </w:tc>
        <w:tc>
          <w:tcPr>
            <w:tcW w:w="780" w:type="dxa"/>
            <w:tcBorders>
              <w:bottom w:val="single" w:color="auto" w:sz="4" w:space="0"/>
            </w:tcBorders>
            <w:vAlign w:val="center"/>
          </w:tcPr>
          <w:p>
            <w:pPr>
              <w:pStyle w:val="16"/>
              <w:rPr>
                <w:rFonts w:hint="eastAsia" w:ascii="宋体" w:hAnsi="宋体" w:eastAsia="宋体" w:cs="宋体"/>
                <w:sz w:val="21"/>
                <w:szCs w:val="21"/>
              </w:rPr>
            </w:pPr>
          </w:p>
        </w:tc>
        <w:tc>
          <w:tcPr>
            <w:tcW w:w="795" w:type="dxa"/>
            <w:tcBorders>
              <w:bottom w:val="single" w:color="auto" w:sz="4" w:space="0"/>
            </w:tcBorders>
            <w:vAlign w:val="center"/>
          </w:tcPr>
          <w:p>
            <w:pPr>
              <w:pStyle w:val="16"/>
              <w:rPr>
                <w:rFonts w:hint="eastAsia" w:ascii="宋体" w:hAnsi="宋体" w:eastAsia="宋体" w:cs="宋体"/>
                <w:sz w:val="21"/>
                <w:szCs w:val="21"/>
              </w:rPr>
            </w:pPr>
          </w:p>
        </w:tc>
        <w:tc>
          <w:tcPr>
            <w:tcW w:w="1095" w:type="dxa"/>
            <w:tcBorders>
              <w:bottom w:val="single" w:color="auto" w:sz="4" w:space="0"/>
            </w:tcBorders>
            <w:vAlign w:val="center"/>
          </w:tcPr>
          <w:p>
            <w:pPr>
              <w:pStyle w:val="16"/>
              <w:rPr>
                <w:rFonts w:hint="eastAsia" w:ascii="宋体" w:hAnsi="宋体" w:eastAsia="宋体" w:cs="宋体"/>
                <w:sz w:val="21"/>
                <w:szCs w:val="21"/>
              </w:rPr>
            </w:pPr>
          </w:p>
        </w:tc>
        <w:tc>
          <w:tcPr>
            <w:tcW w:w="1080" w:type="dxa"/>
            <w:tcBorders>
              <w:bottom w:val="single" w:color="auto" w:sz="4" w:space="0"/>
            </w:tcBorders>
            <w:vAlign w:val="center"/>
          </w:tcPr>
          <w:p>
            <w:pPr>
              <w:pStyle w:val="16"/>
              <w:rPr>
                <w:rFonts w:hint="eastAsia" w:ascii="宋体" w:hAnsi="宋体" w:eastAsia="宋体" w:cs="宋体"/>
                <w:sz w:val="21"/>
                <w:szCs w:val="21"/>
              </w:rPr>
            </w:pPr>
          </w:p>
        </w:tc>
        <w:tc>
          <w:tcPr>
            <w:tcW w:w="750" w:type="dxa"/>
            <w:tcBorders>
              <w:bottom w:val="single" w:color="auto" w:sz="4" w:space="0"/>
            </w:tcBorders>
            <w:vAlign w:val="center"/>
          </w:tcPr>
          <w:p>
            <w:pPr>
              <w:pStyle w:val="16"/>
              <w:rPr>
                <w:rFonts w:hint="eastAsia" w:ascii="宋体" w:hAnsi="宋体" w:eastAsia="宋体" w:cs="宋体"/>
                <w:sz w:val="21"/>
                <w:szCs w:val="21"/>
              </w:rPr>
            </w:pPr>
          </w:p>
        </w:tc>
        <w:tc>
          <w:tcPr>
            <w:tcW w:w="767" w:type="dxa"/>
            <w:tcBorders>
              <w:bottom w:val="single" w:color="auto" w:sz="4" w:space="0"/>
            </w:tcBorders>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auto" w:sz="4" w:space="0"/>
              <w:left w:val="single" w:color="auto" w:sz="4" w:space="0"/>
              <w:bottom w:val="single" w:color="auto" w:sz="4" w:space="0"/>
            </w:tcBorders>
            <w:vAlign w:val="center"/>
          </w:tcPr>
          <w:p>
            <w:pPr>
              <w:pStyle w:val="18"/>
              <w:rPr>
                <w:rFonts w:hint="eastAsia" w:ascii="宋体" w:hAnsi="宋体" w:eastAsia="宋体" w:cs="宋体"/>
                <w:sz w:val="21"/>
                <w:szCs w:val="21"/>
              </w:rPr>
            </w:pPr>
            <w:r>
              <w:rPr>
                <w:rFonts w:hint="eastAsia" w:ascii="宋体" w:hAnsi="宋体" w:eastAsia="宋体" w:cs="宋体"/>
                <w:sz w:val="21"/>
                <w:szCs w:val="21"/>
              </w:rPr>
              <w:t>11</w:t>
            </w:r>
          </w:p>
        </w:tc>
        <w:tc>
          <w:tcPr>
            <w:tcW w:w="1139" w:type="dxa"/>
            <w:tcBorders>
              <w:top w:val="single" w:color="auto" w:sz="4" w:space="0"/>
              <w:bottom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210</w:t>
            </w:r>
          </w:p>
        </w:tc>
        <w:tc>
          <w:tcPr>
            <w:tcW w:w="2760" w:type="dxa"/>
            <w:tcBorders>
              <w:top w:val="single" w:color="auto" w:sz="4" w:space="0"/>
              <w:bottom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卫生健康支出</w:t>
            </w:r>
          </w:p>
        </w:tc>
        <w:tc>
          <w:tcPr>
            <w:tcW w:w="1095" w:type="dxa"/>
            <w:tcBorders>
              <w:top w:val="single" w:color="auto" w:sz="4" w:space="0"/>
              <w:bottom w:val="single" w:color="auto" w:sz="4" w:space="0"/>
            </w:tcBorders>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13.17</w:t>
            </w:r>
          </w:p>
        </w:tc>
        <w:tc>
          <w:tcPr>
            <w:tcW w:w="1155" w:type="dxa"/>
            <w:tcBorders>
              <w:top w:val="single" w:color="auto" w:sz="4" w:space="0"/>
              <w:bottom w:val="single" w:color="auto" w:sz="4" w:space="0"/>
            </w:tcBorders>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13.17</w:t>
            </w:r>
          </w:p>
        </w:tc>
        <w:tc>
          <w:tcPr>
            <w:tcW w:w="1290" w:type="dxa"/>
            <w:tcBorders>
              <w:top w:val="single" w:color="auto" w:sz="4" w:space="0"/>
              <w:bottom w:val="single" w:color="auto" w:sz="4" w:space="0"/>
            </w:tcBorders>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13.17</w:t>
            </w:r>
          </w:p>
        </w:tc>
        <w:tc>
          <w:tcPr>
            <w:tcW w:w="1185"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780"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795"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1095"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1080"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750" w:type="dxa"/>
            <w:tcBorders>
              <w:top w:val="single" w:color="auto" w:sz="4" w:space="0"/>
              <w:bottom w:val="single" w:color="auto" w:sz="4" w:space="0"/>
            </w:tcBorders>
            <w:vAlign w:val="center"/>
          </w:tcPr>
          <w:p>
            <w:pPr>
              <w:pStyle w:val="16"/>
              <w:rPr>
                <w:rFonts w:hint="eastAsia" w:ascii="宋体" w:hAnsi="宋体" w:eastAsia="宋体" w:cs="宋体"/>
                <w:sz w:val="21"/>
                <w:szCs w:val="21"/>
              </w:rPr>
            </w:pPr>
          </w:p>
        </w:tc>
        <w:tc>
          <w:tcPr>
            <w:tcW w:w="767" w:type="dxa"/>
            <w:tcBorders>
              <w:top w:val="single" w:color="auto" w:sz="4" w:space="0"/>
              <w:bottom w:val="single" w:color="auto" w:sz="4" w:space="0"/>
              <w:right w:val="single" w:color="auto" w:sz="4" w:space="0"/>
            </w:tcBorders>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auto" w:sz="4" w:space="0"/>
            </w:tcBorders>
            <w:vAlign w:val="center"/>
          </w:tcPr>
          <w:p>
            <w:pPr>
              <w:pStyle w:val="18"/>
              <w:rPr>
                <w:rFonts w:hint="eastAsia" w:ascii="宋体" w:hAnsi="宋体" w:eastAsia="宋体" w:cs="宋体"/>
                <w:sz w:val="21"/>
                <w:szCs w:val="21"/>
              </w:rPr>
            </w:pPr>
            <w:r>
              <w:rPr>
                <w:rFonts w:hint="eastAsia" w:ascii="宋体" w:hAnsi="宋体" w:eastAsia="宋体" w:cs="宋体"/>
                <w:sz w:val="21"/>
                <w:szCs w:val="21"/>
              </w:rPr>
              <w:t>12</w:t>
            </w:r>
          </w:p>
        </w:tc>
        <w:tc>
          <w:tcPr>
            <w:tcW w:w="1139" w:type="dxa"/>
            <w:tcBorders>
              <w:top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21011</w:t>
            </w:r>
          </w:p>
        </w:tc>
        <w:tc>
          <w:tcPr>
            <w:tcW w:w="2760" w:type="dxa"/>
            <w:tcBorders>
              <w:top w:val="single" w:color="auto" w:sz="4" w:space="0"/>
            </w:tcBorders>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行政事业单位医疗</w:t>
            </w:r>
          </w:p>
        </w:tc>
        <w:tc>
          <w:tcPr>
            <w:tcW w:w="1095" w:type="dxa"/>
            <w:tcBorders>
              <w:top w:val="single" w:color="auto" w:sz="4" w:space="0"/>
            </w:tcBorders>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6.65</w:t>
            </w:r>
          </w:p>
        </w:tc>
        <w:tc>
          <w:tcPr>
            <w:tcW w:w="1155" w:type="dxa"/>
            <w:tcBorders>
              <w:top w:val="single" w:color="auto" w:sz="4" w:space="0"/>
            </w:tcBorders>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6.65</w:t>
            </w:r>
          </w:p>
        </w:tc>
        <w:tc>
          <w:tcPr>
            <w:tcW w:w="1290" w:type="dxa"/>
            <w:tcBorders>
              <w:top w:val="single" w:color="auto" w:sz="4" w:space="0"/>
            </w:tcBorders>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6.65</w:t>
            </w:r>
          </w:p>
        </w:tc>
        <w:tc>
          <w:tcPr>
            <w:tcW w:w="1185" w:type="dxa"/>
            <w:tcBorders>
              <w:top w:val="single" w:color="auto" w:sz="4" w:space="0"/>
            </w:tcBorders>
            <w:vAlign w:val="center"/>
          </w:tcPr>
          <w:p>
            <w:pPr>
              <w:pStyle w:val="16"/>
              <w:rPr>
                <w:rFonts w:hint="eastAsia" w:ascii="宋体" w:hAnsi="宋体" w:eastAsia="宋体" w:cs="宋体"/>
                <w:sz w:val="21"/>
                <w:szCs w:val="21"/>
              </w:rPr>
            </w:pPr>
          </w:p>
        </w:tc>
        <w:tc>
          <w:tcPr>
            <w:tcW w:w="780" w:type="dxa"/>
            <w:tcBorders>
              <w:top w:val="single" w:color="auto" w:sz="4" w:space="0"/>
            </w:tcBorders>
            <w:vAlign w:val="center"/>
          </w:tcPr>
          <w:p>
            <w:pPr>
              <w:pStyle w:val="16"/>
              <w:rPr>
                <w:rFonts w:hint="eastAsia" w:ascii="宋体" w:hAnsi="宋体" w:eastAsia="宋体" w:cs="宋体"/>
                <w:sz w:val="21"/>
                <w:szCs w:val="21"/>
              </w:rPr>
            </w:pPr>
          </w:p>
        </w:tc>
        <w:tc>
          <w:tcPr>
            <w:tcW w:w="795" w:type="dxa"/>
            <w:tcBorders>
              <w:top w:val="single" w:color="auto" w:sz="4" w:space="0"/>
            </w:tcBorders>
            <w:vAlign w:val="center"/>
          </w:tcPr>
          <w:p>
            <w:pPr>
              <w:pStyle w:val="16"/>
              <w:rPr>
                <w:rFonts w:hint="eastAsia" w:ascii="宋体" w:hAnsi="宋体" w:eastAsia="宋体" w:cs="宋体"/>
                <w:sz w:val="21"/>
                <w:szCs w:val="21"/>
              </w:rPr>
            </w:pPr>
          </w:p>
        </w:tc>
        <w:tc>
          <w:tcPr>
            <w:tcW w:w="1095" w:type="dxa"/>
            <w:tcBorders>
              <w:top w:val="single" w:color="auto" w:sz="4" w:space="0"/>
            </w:tcBorders>
            <w:vAlign w:val="center"/>
          </w:tcPr>
          <w:p>
            <w:pPr>
              <w:pStyle w:val="16"/>
              <w:rPr>
                <w:rFonts w:hint="eastAsia" w:ascii="宋体" w:hAnsi="宋体" w:eastAsia="宋体" w:cs="宋体"/>
                <w:sz w:val="21"/>
                <w:szCs w:val="21"/>
              </w:rPr>
            </w:pPr>
          </w:p>
        </w:tc>
        <w:tc>
          <w:tcPr>
            <w:tcW w:w="1080" w:type="dxa"/>
            <w:tcBorders>
              <w:top w:val="single" w:color="auto" w:sz="4" w:space="0"/>
            </w:tcBorders>
            <w:vAlign w:val="center"/>
          </w:tcPr>
          <w:p>
            <w:pPr>
              <w:pStyle w:val="16"/>
              <w:rPr>
                <w:rFonts w:hint="eastAsia" w:ascii="宋体" w:hAnsi="宋体" w:eastAsia="宋体" w:cs="宋体"/>
                <w:sz w:val="21"/>
                <w:szCs w:val="21"/>
              </w:rPr>
            </w:pPr>
          </w:p>
        </w:tc>
        <w:tc>
          <w:tcPr>
            <w:tcW w:w="750" w:type="dxa"/>
            <w:tcBorders>
              <w:top w:val="single" w:color="auto" w:sz="4" w:space="0"/>
            </w:tcBorders>
            <w:vAlign w:val="center"/>
          </w:tcPr>
          <w:p>
            <w:pPr>
              <w:pStyle w:val="16"/>
              <w:rPr>
                <w:rFonts w:hint="eastAsia" w:ascii="宋体" w:hAnsi="宋体" w:eastAsia="宋体" w:cs="宋体"/>
                <w:sz w:val="21"/>
                <w:szCs w:val="21"/>
              </w:rPr>
            </w:pPr>
          </w:p>
        </w:tc>
        <w:tc>
          <w:tcPr>
            <w:tcW w:w="767" w:type="dxa"/>
            <w:tcBorders>
              <w:top w:val="single" w:color="auto" w:sz="4" w:space="0"/>
            </w:tcBorders>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13</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2101101</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行政单位医疗</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6.65</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6.65</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6.65</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14</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221</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住房保障支出</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5.06</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5.06</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5.06</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15</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22102</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住房改革支出</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1.59</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1.59</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1.59</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16</w:t>
            </w:r>
          </w:p>
        </w:tc>
        <w:tc>
          <w:tcPr>
            <w:tcW w:w="1139"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2210201</w:t>
            </w:r>
          </w:p>
        </w:tc>
        <w:tc>
          <w:tcPr>
            <w:tcW w:w="2760"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住房公积金</w:t>
            </w:r>
          </w:p>
        </w:tc>
        <w:tc>
          <w:tcPr>
            <w:tcW w:w="109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8.06</w:t>
            </w:r>
          </w:p>
        </w:tc>
        <w:tc>
          <w:tcPr>
            <w:tcW w:w="1155"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8.06</w:t>
            </w:r>
          </w:p>
        </w:tc>
        <w:tc>
          <w:tcPr>
            <w:tcW w:w="1290"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8.06</w:t>
            </w:r>
          </w:p>
        </w:tc>
        <w:tc>
          <w:tcPr>
            <w:tcW w:w="1185" w:type="dxa"/>
            <w:vAlign w:val="center"/>
          </w:tcPr>
          <w:p>
            <w:pPr>
              <w:pStyle w:val="16"/>
              <w:rPr>
                <w:rFonts w:hint="eastAsia" w:ascii="宋体" w:hAnsi="宋体" w:eastAsia="宋体" w:cs="宋体"/>
                <w:sz w:val="21"/>
                <w:szCs w:val="21"/>
              </w:rPr>
            </w:pPr>
          </w:p>
        </w:tc>
        <w:tc>
          <w:tcPr>
            <w:tcW w:w="780" w:type="dxa"/>
            <w:vAlign w:val="center"/>
          </w:tcPr>
          <w:p>
            <w:pPr>
              <w:pStyle w:val="16"/>
              <w:rPr>
                <w:rFonts w:hint="eastAsia" w:ascii="宋体" w:hAnsi="宋体" w:eastAsia="宋体" w:cs="宋体"/>
                <w:sz w:val="21"/>
                <w:szCs w:val="21"/>
              </w:rPr>
            </w:pPr>
          </w:p>
        </w:tc>
        <w:tc>
          <w:tcPr>
            <w:tcW w:w="795" w:type="dxa"/>
            <w:vAlign w:val="center"/>
          </w:tcPr>
          <w:p>
            <w:pPr>
              <w:pStyle w:val="16"/>
              <w:rPr>
                <w:rFonts w:hint="eastAsia" w:ascii="宋体" w:hAnsi="宋体" w:eastAsia="宋体" w:cs="宋体"/>
                <w:sz w:val="21"/>
                <w:szCs w:val="21"/>
              </w:rPr>
            </w:pPr>
          </w:p>
        </w:tc>
        <w:tc>
          <w:tcPr>
            <w:tcW w:w="1095" w:type="dxa"/>
            <w:vAlign w:val="center"/>
          </w:tcPr>
          <w:p>
            <w:pPr>
              <w:pStyle w:val="16"/>
              <w:rPr>
                <w:rFonts w:hint="eastAsia" w:ascii="宋体" w:hAnsi="宋体" w:eastAsia="宋体" w:cs="宋体"/>
                <w:sz w:val="21"/>
                <w:szCs w:val="21"/>
              </w:rPr>
            </w:pPr>
          </w:p>
        </w:tc>
        <w:tc>
          <w:tcPr>
            <w:tcW w:w="1080" w:type="dxa"/>
            <w:vAlign w:val="center"/>
          </w:tcPr>
          <w:p>
            <w:pPr>
              <w:pStyle w:val="16"/>
              <w:rPr>
                <w:rFonts w:hint="eastAsia" w:ascii="宋体" w:hAnsi="宋体" w:eastAsia="宋体" w:cs="宋体"/>
                <w:sz w:val="21"/>
                <w:szCs w:val="21"/>
              </w:rPr>
            </w:pPr>
          </w:p>
        </w:tc>
        <w:tc>
          <w:tcPr>
            <w:tcW w:w="750" w:type="dxa"/>
            <w:vAlign w:val="center"/>
          </w:tcPr>
          <w:p>
            <w:pPr>
              <w:pStyle w:val="16"/>
              <w:rPr>
                <w:rFonts w:hint="eastAsia" w:ascii="宋体" w:hAnsi="宋体" w:eastAsia="宋体" w:cs="宋体"/>
                <w:sz w:val="21"/>
                <w:szCs w:val="21"/>
              </w:rPr>
            </w:pPr>
          </w:p>
        </w:tc>
        <w:tc>
          <w:tcPr>
            <w:tcW w:w="767" w:type="dxa"/>
            <w:vAlign w:val="center"/>
          </w:tcPr>
          <w:p>
            <w:pPr>
              <w:pStyle w:val="16"/>
              <w:rPr>
                <w:rFonts w:hint="eastAsia" w:ascii="宋体" w:hAnsi="宋体" w:eastAsia="宋体" w:cs="宋体"/>
                <w:sz w:val="21"/>
                <w:szCs w:val="21"/>
              </w:rPr>
            </w:pPr>
          </w:p>
        </w:tc>
      </w:tr>
    </w:tbl>
    <w:p>
      <w:pPr>
        <w:rPr>
          <w:rFonts w:hint="eastAsia" w:ascii="宋体" w:hAnsi="宋体" w:eastAsia="宋体" w:cs="宋体"/>
          <w:sz w:val="21"/>
          <w:szCs w:val="21"/>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p>
    <w:p>
      <w:pPr>
        <w:jc w:val="center"/>
        <w:outlineLvl w:val="4"/>
        <w:rPr>
          <w:rFonts w:hint="eastAsia" w:ascii="宋体" w:hAnsi="宋体" w:eastAsia="宋体" w:cs="宋体"/>
          <w:color w:val="000000"/>
          <w:sz w:val="21"/>
          <w:szCs w:val="21"/>
          <w:lang w:eastAsia="zh-CN"/>
        </w:rPr>
      </w:pPr>
    </w:p>
    <w:p>
      <w:pPr>
        <w:jc w:val="center"/>
        <w:outlineLvl w:val="4"/>
        <w:rPr>
          <w:rFonts w:hint="eastAsia" w:ascii="宋体" w:hAnsi="宋体" w:eastAsia="宋体" w:cs="宋体"/>
          <w:color w:val="000000"/>
          <w:sz w:val="21"/>
          <w:szCs w:val="21"/>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w:t>
            </w:r>
            <w:r>
              <w:rPr>
                <w:rFonts w:hint="eastAsia"/>
              </w:rPr>
              <w:t>局</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rPr>
                <w:rFonts w:hint="eastAsia"/>
              </w:rPr>
              <w:t>合计</w:t>
            </w:r>
          </w:p>
        </w:tc>
        <w:tc>
          <w:tcPr>
            <w:tcW w:w="1361" w:type="dxa"/>
            <w:vAlign w:val="center"/>
          </w:tcPr>
          <w:p>
            <w:pPr>
              <w:keepNext w:val="0"/>
              <w:keepLines w:val="0"/>
              <w:widowControl/>
              <w:suppressLineNumbers w:val="0"/>
              <w:jc w:val="right"/>
              <w:textAlignment w:val="top"/>
              <w:rPr>
                <w:b/>
                <w:bCs/>
              </w:rPr>
            </w:pPr>
            <w:r>
              <w:rPr>
                <w:rFonts w:hint="eastAsia" w:ascii="宋体" w:hAnsi="宋体" w:eastAsia="宋体" w:cs="宋体"/>
                <w:i w:val="0"/>
                <w:iCs w:val="0"/>
                <w:color w:val="000000"/>
                <w:kern w:val="0"/>
                <w:sz w:val="21"/>
                <w:szCs w:val="21"/>
                <w:u w:val="none"/>
                <w:lang w:val="en-US" w:eastAsia="zh-CN" w:bidi="ar"/>
              </w:rPr>
              <w:t>460.57</w:t>
            </w:r>
          </w:p>
        </w:tc>
        <w:tc>
          <w:tcPr>
            <w:tcW w:w="1361" w:type="dxa"/>
            <w:vAlign w:val="center"/>
          </w:tcPr>
          <w:p>
            <w:pPr>
              <w:keepNext w:val="0"/>
              <w:keepLines w:val="0"/>
              <w:widowControl/>
              <w:suppressLineNumbers w:val="0"/>
              <w:jc w:val="right"/>
              <w:textAlignment w:val="top"/>
              <w:rPr>
                <w:b/>
                <w:bCs/>
              </w:rPr>
            </w:pPr>
            <w:r>
              <w:rPr>
                <w:rFonts w:hint="eastAsia" w:ascii="宋体" w:hAnsi="宋体" w:eastAsia="宋体" w:cs="宋体"/>
                <w:i w:val="0"/>
                <w:iCs w:val="0"/>
                <w:color w:val="000000"/>
                <w:kern w:val="0"/>
                <w:sz w:val="21"/>
                <w:szCs w:val="21"/>
                <w:u w:val="none"/>
                <w:lang w:val="en-US" w:eastAsia="zh-CN" w:bidi="ar"/>
              </w:rPr>
              <w:t>253.46</w:t>
            </w:r>
          </w:p>
        </w:tc>
        <w:tc>
          <w:tcPr>
            <w:tcW w:w="1361" w:type="dxa"/>
            <w:vAlign w:val="center"/>
          </w:tcPr>
          <w:p>
            <w:pPr>
              <w:keepNext w:val="0"/>
              <w:keepLines w:val="0"/>
              <w:widowControl/>
              <w:suppressLineNumbers w:val="0"/>
              <w:jc w:val="right"/>
              <w:textAlignment w:val="top"/>
              <w:rPr>
                <w:rFonts w:hint="eastAsia" w:ascii="宋体" w:hAnsi="宋体" w:eastAsia="宋体" w:cs="宋体"/>
                <w:b/>
                <w:bCs/>
                <w:i w:val="0"/>
                <w:iCs w:val="0"/>
                <w:color w:val="000000"/>
                <w:sz w:val="20"/>
                <w:szCs w:val="20"/>
                <w:u w:val="none"/>
                <w:lang w:val="en-US" w:eastAsia="uk-UA" w:bidi="ar-SA"/>
              </w:rPr>
            </w:pPr>
            <w:r>
              <w:rPr>
                <w:rFonts w:hint="eastAsia" w:ascii="宋体" w:hAnsi="宋体" w:eastAsia="宋体" w:cs="宋体"/>
                <w:i w:val="0"/>
                <w:iCs w:val="0"/>
                <w:color w:val="000000"/>
                <w:kern w:val="0"/>
                <w:sz w:val="21"/>
                <w:szCs w:val="21"/>
                <w:u w:val="none"/>
                <w:lang w:val="en-US" w:eastAsia="zh-CN" w:bidi="ar"/>
              </w:rPr>
              <w:t>207.11</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一般公共服务支出</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432.69</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225.58</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207.11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统计信息事务</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432.69</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225.58</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207.11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行政运行</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256.82</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225.58</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31.24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一般行政管理事务</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2.50</w:t>
            </w:r>
          </w:p>
        </w:tc>
        <w:tc>
          <w:tcPr>
            <w:tcW w:w="1361" w:type="dxa"/>
            <w:vAlign w:val="center"/>
          </w:tcPr>
          <w:p>
            <w:pPr>
              <w:jc w:val="right"/>
            </w:pP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2010507</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专项普查活动</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5.40</w:t>
            </w:r>
          </w:p>
        </w:tc>
        <w:tc>
          <w:tcPr>
            <w:tcW w:w="1361" w:type="dxa"/>
            <w:vAlign w:val="center"/>
          </w:tcPr>
          <w:p>
            <w:pPr>
              <w:jc w:val="right"/>
            </w:pP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2010508</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统计抽样调查</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120.00</w:t>
            </w:r>
          </w:p>
        </w:tc>
        <w:tc>
          <w:tcPr>
            <w:tcW w:w="1361" w:type="dxa"/>
            <w:vAlign w:val="center"/>
          </w:tcPr>
          <w:p>
            <w:pPr>
              <w:jc w:val="right"/>
            </w:pP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120.00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社会保障和就业支出</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47.97</w:t>
            </w:r>
          </w:p>
        </w:tc>
        <w:tc>
          <w:tcPr>
            <w:tcW w:w="1361" w:type="dxa"/>
            <w:vAlign w:val="center"/>
          </w:tcPr>
          <w:p>
            <w:pPr>
              <w:jc w:val="right"/>
            </w:pP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47.97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行政事业单位养老支出</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13.17</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13.17</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2080505</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13.17</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13.17</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卫生健康支出</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13.17</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13.17</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行政事业单位医疗</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6.65</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6.65</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2101101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行政单位医疗</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6.65</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6.65</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住房保障支出</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5.06</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5.06</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22102</w:t>
            </w:r>
          </w:p>
        </w:tc>
        <w:tc>
          <w:tcPr>
            <w:tcW w:w="4536"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住房改革支出</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1.59</w:t>
            </w:r>
          </w:p>
        </w:tc>
        <w:tc>
          <w:tcPr>
            <w:tcW w:w="136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1.59</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sz w:val="20"/>
                <w:szCs w:val="22"/>
              </w:rPr>
            </w:pPr>
            <w:r>
              <w:rPr>
                <w:rFonts w:hint="eastAsia"/>
                <w:sz w:val="20"/>
                <w:szCs w:val="22"/>
                <w:lang w:val="en-US" w:eastAsia="zh-CN"/>
              </w:rPr>
              <w:t>16</w:t>
            </w:r>
          </w:p>
        </w:tc>
        <w:tc>
          <w:tcPr>
            <w:tcW w:w="992" w:type="dxa"/>
            <w:vAlign w:val="center"/>
          </w:tcPr>
          <w:p>
            <w:pPr>
              <w:keepNext w:val="0"/>
              <w:keepLines w:val="0"/>
              <w:widowControl/>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2210201</w:t>
            </w:r>
          </w:p>
        </w:tc>
        <w:tc>
          <w:tcPr>
            <w:tcW w:w="4536" w:type="dxa"/>
            <w:vAlign w:val="center"/>
          </w:tcPr>
          <w:p>
            <w:pPr>
              <w:keepNext w:val="0"/>
              <w:keepLines w:val="0"/>
              <w:widowControl/>
              <w:suppressLineNumbers w:val="0"/>
              <w:jc w:val="both"/>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住房公积金</w:t>
            </w:r>
          </w:p>
        </w:tc>
        <w:tc>
          <w:tcPr>
            <w:tcW w:w="1361" w:type="dxa"/>
            <w:vAlign w:val="center"/>
          </w:tcPr>
          <w:p>
            <w:pPr>
              <w:keepNext w:val="0"/>
              <w:keepLines w:val="0"/>
              <w:widowControl/>
              <w:suppressLineNumbers w:val="0"/>
              <w:jc w:val="righ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8.06</w:t>
            </w:r>
          </w:p>
        </w:tc>
        <w:tc>
          <w:tcPr>
            <w:tcW w:w="1361" w:type="dxa"/>
            <w:vAlign w:val="center"/>
          </w:tcPr>
          <w:p>
            <w:pPr>
              <w:keepNext w:val="0"/>
              <w:keepLines w:val="0"/>
              <w:widowControl/>
              <w:suppressLineNumbers w:val="0"/>
              <w:jc w:val="righ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8.06</w:t>
            </w:r>
          </w:p>
        </w:tc>
        <w:tc>
          <w:tcPr>
            <w:tcW w:w="1361" w:type="dxa"/>
            <w:vAlign w:val="center"/>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w:t>
            </w:r>
            <w:r>
              <w:rPr>
                <w:rFonts w:hint="eastAsia"/>
              </w:rPr>
              <w:t>局</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top"/>
          </w:tcPr>
          <w:p>
            <w:pPr>
              <w:keepNext w:val="0"/>
              <w:keepLines w:val="0"/>
              <w:widowControl/>
              <w:suppressLineNumbers w:val="0"/>
              <w:jc w:val="right"/>
              <w:textAlignment w:val="top"/>
              <w:rPr>
                <w:rFonts w:hint="default" w:ascii="宋体" w:hAnsi="宋体" w:eastAsia="宋体" w:cs="宋体"/>
                <w:i w:val="0"/>
                <w:iCs w:val="0"/>
                <w:color w:val="000000"/>
                <w:sz w:val="21"/>
                <w:szCs w:val="21"/>
                <w:u w:val="none"/>
                <w:lang w:val="en-US" w:eastAsia="uk-UA" w:bidi="ar-SA"/>
              </w:rPr>
            </w:pPr>
            <w:r>
              <w:rPr>
                <w:rFonts w:hint="eastAsia" w:ascii="宋体" w:hAnsi="宋体" w:eastAsia="宋体" w:cs="宋体"/>
                <w:sz w:val="21"/>
                <w:szCs w:val="21"/>
              </w:rPr>
              <w:t>460.57</w:t>
            </w:r>
          </w:p>
        </w:tc>
        <w:tc>
          <w:tcPr>
            <w:tcW w:w="3402" w:type="dxa"/>
            <w:vAlign w:val="center"/>
          </w:tcPr>
          <w:p>
            <w:pPr>
              <w:pStyle w:val="17"/>
            </w:pPr>
            <w:r>
              <w:rPr>
                <w:rFonts w:hint="eastAsia"/>
              </w:rPr>
              <w:t>一、一般公共服务支出</w:t>
            </w:r>
          </w:p>
        </w:tc>
        <w:tc>
          <w:tcPr>
            <w:tcW w:w="1474"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432.69</w:t>
            </w:r>
          </w:p>
        </w:tc>
        <w:tc>
          <w:tcPr>
            <w:tcW w:w="1474"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432.69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rPr>
                <w:rFonts w:hint="eastAsia" w:ascii="宋体" w:hAnsi="宋体" w:eastAsia="宋体" w:cs="宋体"/>
                <w:sz w:val="21"/>
                <w:szCs w:val="21"/>
              </w:rPr>
            </w:pPr>
          </w:p>
        </w:tc>
        <w:tc>
          <w:tcPr>
            <w:tcW w:w="3402" w:type="dxa"/>
            <w:vAlign w:val="center"/>
          </w:tcPr>
          <w:p>
            <w:pPr>
              <w:pStyle w:val="17"/>
            </w:pPr>
            <w:r>
              <w:rPr>
                <w:rFonts w:hint="eastAsia"/>
              </w:rPr>
              <w:t>二、外交支出</w:t>
            </w:r>
          </w:p>
        </w:tc>
        <w:tc>
          <w:tcPr>
            <w:tcW w:w="1474" w:type="dxa"/>
            <w:vAlign w:val="center"/>
          </w:tcPr>
          <w:p>
            <w:pPr>
              <w:jc w:val="right"/>
              <w:rPr>
                <w:rFonts w:hint="eastAsia" w:ascii="宋体" w:hAnsi="宋体" w:eastAsia="宋体" w:cs="宋体"/>
                <w:sz w:val="21"/>
                <w:szCs w:val="21"/>
              </w:rPr>
            </w:pPr>
          </w:p>
        </w:tc>
        <w:tc>
          <w:tcPr>
            <w:tcW w:w="1474" w:type="dxa"/>
            <w:vAlign w:val="center"/>
          </w:tcPr>
          <w:p>
            <w:pPr>
              <w:jc w:val="right"/>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jc w:val="right"/>
              <w:rPr>
                <w:rFonts w:hint="eastAsia" w:ascii="宋体" w:hAnsi="宋体" w:eastAsia="宋体" w:cs="宋体"/>
                <w:sz w:val="21"/>
                <w:szCs w:val="21"/>
              </w:rPr>
            </w:pPr>
          </w:p>
        </w:tc>
        <w:tc>
          <w:tcPr>
            <w:tcW w:w="1474" w:type="dxa"/>
            <w:vAlign w:val="center"/>
          </w:tcPr>
          <w:p>
            <w:pPr>
              <w:jc w:val="right"/>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jc w:val="right"/>
              <w:rPr>
                <w:rFonts w:hint="eastAsia" w:ascii="宋体" w:hAnsi="宋体" w:eastAsia="宋体" w:cs="宋体"/>
                <w:sz w:val="21"/>
                <w:szCs w:val="21"/>
              </w:rPr>
            </w:pPr>
          </w:p>
        </w:tc>
        <w:tc>
          <w:tcPr>
            <w:tcW w:w="1474" w:type="dxa"/>
            <w:vAlign w:val="center"/>
          </w:tcPr>
          <w:p>
            <w:pPr>
              <w:jc w:val="right"/>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jc w:val="right"/>
              <w:rPr>
                <w:rFonts w:hint="eastAsia" w:ascii="宋体" w:hAnsi="宋体" w:eastAsia="宋体" w:cs="宋体"/>
                <w:sz w:val="21"/>
                <w:szCs w:val="21"/>
              </w:rPr>
            </w:pPr>
          </w:p>
        </w:tc>
        <w:tc>
          <w:tcPr>
            <w:tcW w:w="1474" w:type="dxa"/>
            <w:vAlign w:val="center"/>
          </w:tcPr>
          <w:p>
            <w:pPr>
              <w:jc w:val="right"/>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jc w:val="right"/>
              <w:rPr>
                <w:rFonts w:hint="eastAsia" w:ascii="宋体" w:hAnsi="宋体" w:eastAsia="宋体" w:cs="宋体"/>
                <w:sz w:val="21"/>
                <w:szCs w:val="21"/>
              </w:rPr>
            </w:pPr>
          </w:p>
        </w:tc>
        <w:tc>
          <w:tcPr>
            <w:tcW w:w="1474" w:type="dxa"/>
            <w:vAlign w:val="center"/>
          </w:tcPr>
          <w:p>
            <w:pPr>
              <w:jc w:val="right"/>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jc w:val="right"/>
              <w:rPr>
                <w:rFonts w:hint="eastAsia" w:ascii="宋体" w:hAnsi="宋体" w:eastAsia="宋体" w:cs="宋体"/>
                <w:sz w:val="21"/>
                <w:szCs w:val="21"/>
              </w:rPr>
            </w:pPr>
          </w:p>
        </w:tc>
        <w:tc>
          <w:tcPr>
            <w:tcW w:w="1474" w:type="dxa"/>
            <w:vAlign w:val="center"/>
          </w:tcPr>
          <w:p>
            <w:pPr>
              <w:jc w:val="right"/>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13.17</w:t>
            </w:r>
          </w:p>
        </w:tc>
        <w:tc>
          <w:tcPr>
            <w:tcW w:w="1474"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13.17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jc w:val="right"/>
              <w:rPr>
                <w:rFonts w:hint="eastAsia" w:ascii="宋体" w:hAnsi="宋体" w:eastAsia="宋体" w:cs="宋体"/>
                <w:sz w:val="21"/>
                <w:szCs w:val="21"/>
              </w:rPr>
            </w:pPr>
          </w:p>
        </w:tc>
        <w:tc>
          <w:tcPr>
            <w:tcW w:w="1474" w:type="dxa"/>
            <w:vAlign w:val="center"/>
          </w:tcPr>
          <w:p>
            <w:pPr>
              <w:jc w:val="right"/>
              <w:rPr>
                <w:rFonts w:hint="eastAsia" w:ascii="宋体" w:hAnsi="宋体" w:eastAsia="宋体" w:cs="宋体"/>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6.65</w:t>
            </w:r>
          </w:p>
        </w:tc>
        <w:tc>
          <w:tcPr>
            <w:tcW w:w="1474" w:type="dxa"/>
            <w:vAlign w:val="center"/>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6.65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top"/>
          </w:tcPr>
          <w:p>
            <w:pPr>
              <w:keepNext w:val="0"/>
              <w:keepLines w:val="0"/>
              <w:widowControl/>
              <w:suppressLineNumbers w:val="0"/>
              <w:jc w:val="right"/>
              <w:textAlignment w:val="top"/>
              <w:rPr>
                <w:rFonts w:hint="default" w:ascii="宋体" w:hAnsi="宋体" w:eastAsia="宋体" w:cs="宋体"/>
                <w:sz w:val="21"/>
                <w:szCs w:val="21"/>
                <w:lang w:val="en-US"/>
              </w:rPr>
            </w:pPr>
            <w:r>
              <w:rPr>
                <w:rFonts w:hint="eastAsia" w:ascii="宋体" w:hAnsi="宋体" w:eastAsia="宋体" w:cs="宋体"/>
                <w:sz w:val="21"/>
                <w:szCs w:val="21"/>
                <w:lang w:val="en-US" w:eastAsia="zh-CN"/>
              </w:rPr>
              <w:t>8.06</w:t>
            </w:r>
          </w:p>
        </w:tc>
        <w:tc>
          <w:tcPr>
            <w:tcW w:w="1474" w:type="dxa"/>
            <w:vAlign w:val="top"/>
          </w:tcPr>
          <w:p>
            <w:pPr>
              <w:keepNext w:val="0"/>
              <w:keepLines w:val="0"/>
              <w:widowControl/>
              <w:suppressLineNumbers w:val="0"/>
              <w:jc w:val="right"/>
              <w:textAlignment w:val="top"/>
              <w:rPr>
                <w:rFonts w:hint="default" w:ascii="宋体" w:hAnsi="宋体" w:eastAsia="宋体" w:cs="宋体"/>
                <w:sz w:val="21"/>
                <w:szCs w:val="21"/>
                <w:lang w:val="en-US"/>
              </w:rPr>
            </w:pPr>
            <w:r>
              <w:rPr>
                <w:rFonts w:hint="eastAsia" w:ascii="宋体" w:hAnsi="宋体" w:eastAsia="宋体" w:cs="宋体"/>
                <w:sz w:val="21"/>
                <w:szCs w:val="21"/>
                <w:lang w:val="en-US" w:eastAsia="zh-CN"/>
              </w:rPr>
              <w:t>8.06</w:t>
            </w:r>
          </w:p>
        </w:tc>
        <w:tc>
          <w:tcPr>
            <w:tcW w:w="1474" w:type="dxa"/>
            <w:vAlign w:val="center"/>
          </w:tcPr>
          <w:p>
            <w:pPr>
              <w:pStyle w:val="16"/>
              <w:rPr>
                <w:rFonts w:hint="eastAsia" w:ascii="宋体" w:hAnsi="宋体" w:eastAsia="宋体" w:cs="宋体"/>
                <w:sz w:val="21"/>
                <w:szCs w:val="21"/>
              </w:rPr>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top"/>
          </w:tcPr>
          <w:p>
            <w:pPr>
              <w:keepNext w:val="0"/>
              <w:keepLines w:val="0"/>
              <w:widowControl/>
              <w:suppressLineNumbers w:val="0"/>
              <w:jc w:val="right"/>
              <w:textAlignment w:val="top"/>
              <w:rPr>
                <w:rFonts w:hint="default" w:ascii="宋体" w:hAnsi="宋体" w:eastAsia="宋体" w:cs="宋体"/>
                <w:b/>
                <w:bCs/>
                <w:sz w:val="21"/>
                <w:szCs w:val="21"/>
                <w:lang w:val="en-US"/>
              </w:rPr>
            </w:pPr>
            <w:r>
              <w:rPr>
                <w:rFonts w:hint="eastAsia" w:ascii="宋体" w:hAnsi="宋体" w:eastAsia="宋体" w:cs="宋体"/>
                <w:b/>
                <w:bCs/>
                <w:sz w:val="21"/>
                <w:szCs w:val="21"/>
              </w:rPr>
              <w:t>460.57</w:t>
            </w:r>
          </w:p>
        </w:tc>
        <w:tc>
          <w:tcPr>
            <w:tcW w:w="3402" w:type="dxa"/>
            <w:vAlign w:val="center"/>
          </w:tcPr>
          <w:p>
            <w:pPr>
              <w:pStyle w:val="19"/>
            </w:pPr>
            <w:r>
              <w:rPr>
                <w:rFonts w:hint="eastAsia"/>
              </w:rPr>
              <w:t>本年支出合计</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eastAsia="宋体" w:cs="宋体"/>
                <w:b/>
                <w:bCs/>
                <w:sz w:val="21"/>
                <w:szCs w:val="21"/>
              </w:rPr>
              <w:t>460.57</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eastAsia="宋体" w:cs="宋体"/>
                <w:b/>
                <w:bCs/>
                <w:sz w:val="21"/>
                <w:szCs w:val="21"/>
              </w:rPr>
              <w:t>460.57</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top"/>
          </w:tcPr>
          <w:p>
            <w:pPr>
              <w:jc w:val="right"/>
              <w:rPr>
                <w:rFonts w:hint="eastAsia" w:ascii="宋体" w:hAnsi="宋体" w:eastAsia="宋体" w:cs="宋体"/>
                <w:b/>
                <w:bCs/>
                <w:sz w:val="21"/>
                <w:szCs w:val="21"/>
              </w:rPr>
            </w:pPr>
          </w:p>
        </w:tc>
        <w:tc>
          <w:tcPr>
            <w:tcW w:w="3402" w:type="dxa"/>
            <w:vAlign w:val="center"/>
          </w:tcPr>
          <w:p>
            <w:pPr>
              <w:pStyle w:val="17"/>
            </w:pPr>
            <w:r>
              <w:rPr>
                <w:rFonts w:hint="eastAsia"/>
              </w:rPr>
              <w:t>年末财政拨款结转和结余</w:t>
            </w:r>
          </w:p>
        </w:tc>
        <w:tc>
          <w:tcPr>
            <w:tcW w:w="1474" w:type="dxa"/>
            <w:vAlign w:val="top"/>
          </w:tcPr>
          <w:p>
            <w:pPr>
              <w:jc w:val="right"/>
              <w:rPr>
                <w:rFonts w:hint="eastAsia" w:ascii="宋体" w:hAnsi="宋体" w:eastAsia="宋体" w:cs="宋体"/>
                <w:b/>
                <w:bCs/>
                <w:sz w:val="21"/>
                <w:szCs w:val="21"/>
              </w:rPr>
            </w:pPr>
          </w:p>
        </w:tc>
        <w:tc>
          <w:tcPr>
            <w:tcW w:w="1474" w:type="dxa"/>
            <w:vAlign w:val="top"/>
          </w:tcPr>
          <w:p>
            <w:pPr>
              <w:jc w:val="right"/>
              <w:rPr>
                <w:rFonts w:hint="eastAsia" w:ascii="宋体" w:hAnsi="宋体" w:eastAsia="宋体" w:cs="宋体"/>
                <w:b/>
                <w:bCs/>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top"/>
          </w:tcPr>
          <w:p>
            <w:pPr>
              <w:jc w:val="right"/>
              <w:rPr>
                <w:rFonts w:hint="eastAsia" w:ascii="宋体" w:hAnsi="宋体" w:eastAsia="宋体" w:cs="宋体"/>
                <w:b/>
                <w:bCs/>
                <w:sz w:val="21"/>
                <w:szCs w:val="21"/>
              </w:rPr>
            </w:pPr>
          </w:p>
        </w:tc>
        <w:tc>
          <w:tcPr>
            <w:tcW w:w="3402" w:type="dxa"/>
            <w:vAlign w:val="center"/>
          </w:tcPr>
          <w:p>
            <w:pPr>
              <w:pStyle w:val="17"/>
            </w:pPr>
          </w:p>
        </w:tc>
        <w:tc>
          <w:tcPr>
            <w:tcW w:w="1474" w:type="dxa"/>
            <w:vAlign w:val="top"/>
          </w:tcPr>
          <w:p>
            <w:pPr>
              <w:jc w:val="right"/>
              <w:rPr>
                <w:rFonts w:hint="eastAsia" w:ascii="宋体" w:hAnsi="宋体" w:eastAsia="宋体" w:cs="宋体"/>
                <w:b/>
                <w:bCs/>
                <w:sz w:val="21"/>
                <w:szCs w:val="21"/>
              </w:rPr>
            </w:pPr>
          </w:p>
        </w:tc>
        <w:tc>
          <w:tcPr>
            <w:tcW w:w="1474" w:type="dxa"/>
            <w:vAlign w:val="top"/>
          </w:tcPr>
          <w:p>
            <w:pPr>
              <w:jc w:val="right"/>
              <w:rPr>
                <w:rFonts w:hint="eastAsia" w:ascii="宋体" w:hAnsi="宋体" w:eastAsia="宋体" w:cs="宋体"/>
                <w:b/>
                <w:bCs/>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top"/>
          </w:tcPr>
          <w:p>
            <w:pPr>
              <w:jc w:val="right"/>
              <w:rPr>
                <w:rFonts w:hint="eastAsia" w:ascii="宋体" w:hAnsi="宋体" w:eastAsia="宋体" w:cs="宋体"/>
                <w:b/>
                <w:bCs/>
                <w:sz w:val="21"/>
                <w:szCs w:val="21"/>
              </w:rPr>
            </w:pPr>
          </w:p>
        </w:tc>
        <w:tc>
          <w:tcPr>
            <w:tcW w:w="3402" w:type="dxa"/>
            <w:vAlign w:val="center"/>
          </w:tcPr>
          <w:p>
            <w:pPr>
              <w:pStyle w:val="17"/>
            </w:pPr>
          </w:p>
        </w:tc>
        <w:tc>
          <w:tcPr>
            <w:tcW w:w="1474" w:type="dxa"/>
            <w:vAlign w:val="top"/>
          </w:tcPr>
          <w:p>
            <w:pPr>
              <w:jc w:val="right"/>
              <w:rPr>
                <w:rFonts w:hint="eastAsia" w:ascii="宋体" w:hAnsi="宋体" w:eastAsia="宋体" w:cs="宋体"/>
                <w:b/>
                <w:bCs/>
                <w:sz w:val="21"/>
                <w:szCs w:val="21"/>
              </w:rPr>
            </w:pPr>
          </w:p>
        </w:tc>
        <w:tc>
          <w:tcPr>
            <w:tcW w:w="1474" w:type="dxa"/>
            <w:vAlign w:val="top"/>
          </w:tcPr>
          <w:p>
            <w:pPr>
              <w:jc w:val="right"/>
              <w:rPr>
                <w:rFonts w:hint="eastAsia" w:ascii="宋体" w:hAnsi="宋体" w:eastAsia="宋体" w:cs="宋体"/>
                <w:b/>
                <w:bCs/>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top"/>
          </w:tcPr>
          <w:p>
            <w:pPr>
              <w:jc w:val="right"/>
              <w:rPr>
                <w:rFonts w:hint="eastAsia" w:ascii="宋体" w:hAnsi="宋体" w:eastAsia="宋体" w:cs="宋体"/>
                <w:b/>
                <w:bCs/>
                <w:sz w:val="21"/>
                <w:szCs w:val="21"/>
              </w:rPr>
            </w:pPr>
          </w:p>
        </w:tc>
        <w:tc>
          <w:tcPr>
            <w:tcW w:w="3402" w:type="dxa"/>
            <w:vAlign w:val="center"/>
          </w:tcPr>
          <w:p>
            <w:pPr>
              <w:pStyle w:val="17"/>
            </w:pPr>
          </w:p>
        </w:tc>
        <w:tc>
          <w:tcPr>
            <w:tcW w:w="1474" w:type="dxa"/>
            <w:vAlign w:val="top"/>
          </w:tcPr>
          <w:p>
            <w:pPr>
              <w:jc w:val="right"/>
              <w:rPr>
                <w:rFonts w:hint="eastAsia" w:ascii="宋体" w:hAnsi="宋体" w:eastAsia="宋体" w:cs="宋体"/>
                <w:b/>
                <w:bCs/>
                <w:sz w:val="21"/>
                <w:szCs w:val="21"/>
              </w:rPr>
            </w:pPr>
          </w:p>
        </w:tc>
        <w:tc>
          <w:tcPr>
            <w:tcW w:w="1474" w:type="dxa"/>
            <w:vAlign w:val="top"/>
          </w:tcPr>
          <w:p>
            <w:pPr>
              <w:jc w:val="right"/>
              <w:rPr>
                <w:rFonts w:hint="eastAsia" w:ascii="宋体" w:hAnsi="宋体" w:eastAsia="宋体" w:cs="宋体"/>
                <w:b/>
                <w:bCs/>
                <w:sz w:val="21"/>
                <w:szCs w:val="21"/>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eastAsia="宋体" w:cs="宋体"/>
                <w:b/>
                <w:bCs/>
                <w:sz w:val="21"/>
                <w:szCs w:val="21"/>
              </w:rPr>
              <w:t>460.57</w:t>
            </w:r>
          </w:p>
        </w:tc>
        <w:tc>
          <w:tcPr>
            <w:tcW w:w="3402" w:type="dxa"/>
            <w:vAlign w:val="center"/>
          </w:tcPr>
          <w:p>
            <w:pPr>
              <w:pStyle w:val="19"/>
            </w:pPr>
            <w:r>
              <w:rPr>
                <w:rFonts w:hint="eastAsia"/>
              </w:rPr>
              <w:t>支出总计</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eastAsia="宋体" w:cs="宋体"/>
                <w:b/>
                <w:bCs/>
                <w:sz w:val="21"/>
                <w:szCs w:val="21"/>
              </w:rPr>
              <w:t>460.57</w:t>
            </w:r>
          </w:p>
        </w:tc>
        <w:tc>
          <w:tcPr>
            <w:tcW w:w="1474" w:type="dxa"/>
            <w:vAlign w:val="top"/>
          </w:tcPr>
          <w:p>
            <w:pPr>
              <w:keepNext w:val="0"/>
              <w:keepLines w:val="0"/>
              <w:widowControl/>
              <w:suppressLineNumbers w:val="0"/>
              <w:jc w:val="right"/>
              <w:textAlignment w:val="top"/>
              <w:rPr>
                <w:rFonts w:hint="eastAsia" w:ascii="宋体" w:hAnsi="宋体" w:eastAsia="宋体" w:cs="宋体"/>
                <w:b/>
                <w:bCs/>
                <w:sz w:val="21"/>
                <w:szCs w:val="21"/>
              </w:rPr>
            </w:pPr>
            <w:r>
              <w:rPr>
                <w:rFonts w:hint="eastAsia" w:ascii="宋体" w:hAnsi="宋体" w:eastAsia="宋体" w:cs="宋体"/>
                <w:b/>
                <w:bCs/>
                <w:sz w:val="21"/>
                <w:szCs w:val="21"/>
              </w:rPr>
              <w:t>460.57</w:t>
            </w:r>
          </w:p>
        </w:tc>
        <w:tc>
          <w:tcPr>
            <w:tcW w:w="1474" w:type="dxa"/>
            <w:vAlign w:val="center"/>
          </w:tcPr>
          <w:p>
            <w:pPr>
              <w:pStyle w:val="20"/>
            </w:pP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keepNext w:val="0"/>
              <w:keepLines w:val="0"/>
              <w:widowControl/>
              <w:suppressLineNumbers w:val="0"/>
              <w:jc w:val="right"/>
              <w:textAlignment w:val="top"/>
              <w:rPr>
                <w:b/>
                <w:bCs/>
              </w:rPr>
            </w:pPr>
            <w:r>
              <w:rPr>
                <w:rFonts w:hint="eastAsia" w:ascii="宋体" w:hAnsi="宋体" w:eastAsia="宋体" w:cs="宋体"/>
                <w:i w:val="0"/>
                <w:iCs w:val="0"/>
                <w:color w:val="000000"/>
                <w:kern w:val="0"/>
                <w:sz w:val="21"/>
                <w:szCs w:val="21"/>
                <w:u w:val="none"/>
                <w:lang w:val="en-US" w:eastAsia="zh-CN" w:bidi="ar"/>
              </w:rPr>
              <w:t>460.57</w:t>
            </w:r>
          </w:p>
        </w:tc>
        <w:tc>
          <w:tcPr>
            <w:tcW w:w="2551" w:type="dxa"/>
            <w:vAlign w:val="center"/>
          </w:tcPr>
          <w:p>
            <w:pPr>
              <w:keepNext w:val="0"/>
              <w:keepLines w:val="0"/>
              <w:widowControl/>
              <w:suppressLineNumbers w:val="0"/>
              <w:jc w:val="right"/>
              <w:textAlignment w:val="top"/>
              <w:rPr>
                <w:b/>
                <w:bCs/>
              </w:rPr>
            </w:pPr>
            <w:r>
              <w:rPr>
                <w:rFonts w:hint="eastAsia" w:ascii="宋体" w:hAnsi="宋体" w:eastAsia="宋体" w:cs="宋体"/>
                <w:i w:val="0"/>
                <w:iCs w:val="0"/>
                <w:color w:val="000000"/>
                <w:kern w:val="0"/>
                <w:sz w:val="21"/>
                <w:szCs w:val="21"/>
                <w:u w:val="none"/>
                <w:lang w:val="en-US" w:eastAsia="zh-CN" w:bidi="ar"/>
              </w:rPr>
              <w:t>253.46</w:t>
            </w:r>
          </w:p>
        </w:tc>
        <w:tc>
          <w:tcPr>
            <w:tcW w:w="2551" w:type="dxa"/>
            <w:vAlign w:val="center"/>
          </w:tcPr>
          <w:p>
            <w:pPr>
              <w:keepNext w:val="0"/>
              <w:keepLines w:val="0"/>
              <w:widowControl/>
              <w:suppressLineNumbers w:val="0"/>
              <w:jc w:val="right"/>
              <w:textAlignment w:val="top"/>
              <w:rPr>
                <w:b/>
                <w:bCs/>
              </w:rPr>
            </w:pPr>
            <w:r>
              <w:rPr>
                <w:rFonts w:hint="eastAsia" w:ascii="宋体" w:hAnsi="宋体" w:eastAsia="宋体" w:cs="宋体"/>
                <w:i w:val="0"/>
                <w:iCs w:val="0"/>
                <w:color w:val="000000"/>
                <w:kern w:val="0"/>
                <w:sz w:val="21"/>
                <w:szCs w:val="21"/>
                <w:u w:val="none"/>
                <w:lang w:val="en-US" w:eastAsia="zh-CN" w:bidi="ar"/>
              </w:rPr>
              <w:t>207.11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一般公共服务支出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432.69</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225.58</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207.11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统计信息事务</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432.69</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225.58</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207.11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行政运行</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256.82</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225.58</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31.24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一般行政管理事务</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2.50</w:t>
            </w:r>
          </w:p>
        </w:tc>
        <w:tc>
          <w:tcPr>
            <w:tcW w:w="2551" w:type="dxa"/>
            <w:vAlign w:val="center"/>
          </w:tcPr>
          <w:p>
            <w:pPr>
              <w:jc w:val="right"/>
            </w:pP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专项普查活动</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5.40</w:t>
            </w:r>
          </w:p>
        </w:tc>
        <w:tc>
          <w:tcPr>
            <w:tcW w:w="2551" w:type="dxa"/>
            <w:vAlign w:val="center"/>
          </w:tcPr>
          <w:p>
            <w:pPr>
              <w:jc w:val="right"/>
            </w:pP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2010508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统计抽样调查</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120.00</w:t>
            </w:r>
          </w:p>
        </w:tc>
        <w:tc>
          <w:tcPr>
            <w:tcW w:w="2551" w:type="dxa"/>
            <w:vAlign w:val="center"/>
          </w:tcPr>
          <w:p>
            <w:pPr>
              <w:jc w:val="right"/>
            </w:pP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社会保障和就业支出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47.97</w:t>
            </w:r>
          </w:p>
        </w:tc>
        <w:tc>
          <w:tcPr>
            <w:tcW w:w="2551" w:type="dxa"/>
            <w:vAlign w:val="center"/>
          </w:tcPr>
          <w:p>
            <w:pPr>
              <w:jc w:val="right"/>
            </w:pP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47.97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行政事业单位养老支出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13.17</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13.17</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2080505</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13.17</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13.17</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卫生健康支出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13.17</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13.17</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行政事业单位医疗</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6.65</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6.65</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2101101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行政单位医疗</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6.65</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6.65</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住房保障支出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5.06</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5.06</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22102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住房改革支出</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1.59</w:t>
            </w:r>
          </w:p>
        </w:tc>
        <w:tc>
          <w:tcPr>
            <w:tcW w:w="2551" w:type="dxa"/>
            <w:vAlign w:val="center"/>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1.59</w:t>
            </w:r>
          </w:p>
        </w:tc>
        <w:tc>
          <w:tcPr>
            <w:tcW w:w="2551"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val="en-US" w:eastAsia="zh-CN"/>
              </w:rPr>
              <w:t>16</w:t>
            </w:r>
          </w:p>
        </w:tc>
        <w:tc>
          <w:tcPr>
            <w:tcW w:w="1191" w:type="dxa"/>
            <w:vAlign w:val="top"/>
          </w:tcPr>
          <w:p>
            <w:pPr>
              <w:keepNext w:val="0"/>
              <w:keepLines w:val="0"/>
              <w:widowControl/>
              <w:suppressLineNumbers w:val="0"/>
              <w:jc w:val="left"/>
              <w:textAlignment w:val="top"/>
              <w:rPr>
                <w:rFonts w:hint="eastAsia" w:ascii="Times New Roman" w:hAnsi="Times New Roman" w:eastAsia="Times New Roman" w:cs="Times New Roman"/>
                <w:sz w:val="24"/>
                <w:szCs w:val="24"/>
                <w:lang w:val="en-US" w:eastAsia="zh-CN" w:bidi="ar-SA"/>
              </w:rPr>
            </w:pPr>
            <w:r>
              <w:rPr>
                <w:rFonts w:hint="eastAsia" w:ascii="宋体" w:hAnsi="宋体" w:eastAsia="宋体" w:cs="宋体"/>
                <w:i w:val="0"/>
                <w:iCs w:val="0"/>
                <w:color w:val="000000"/>
                <w:kern w:val="0"/>
                <w:sz w:val="21"/>
                <w:szCs w:val="21"/>
                <w:u w:val="none"/>
                <w:lang w:val="en-US" w:eastAsia="zh-CN" w:bidi="ar"/>
              </w:rPr>
              <w:t>2210201</w:t>
            </w:r>
          </w:p>
        </w:tc>
        <w:tc>
          <w:tcPr>
            <w:tcW w:w="4535" w:type="dxa"/>
            <w:vAlign w:val="top"/>
          </w:tcPr>
          <w:p>
            <w:pPr>
              <w:keepNext w:val="0"/>
              <w:keepLines w:val="0"/>
              <w:widowControl/>
              <w:suppressLineNumbers w:val="0"/>
              <w:jc w:val="left"/>
              <w:textAlignment w:val="top"/>
              <w:rPr>
                <w:rFonts w:hint="eastAsia" w:ascii="Times New Roman" w:hAnsi="Times New Roman" w:eastAsia="Times New Roman" w:cs="Times New Roman"/>
                <w:sz w:val="24"/>
                <w:szCs w:val="24"/>
                <w:lang w:val="en-US" w:eastAsia="zh-CN" w:bidi="ar-SA"/>
              </w:rPr>
            </w:pPr>
            <w:r>
              <w:rPr>
                <w:rFonts w:hint="eastAsia" w:ascii="宋体" w:hAnsi="宋体" w:eastAsia="宋体" w:cs="宋体"/>
                <w:i w:val="0"/>
                <w:iCs w:val="0"/>
                <w:color w:val="000000"/>
                <w:kern w:val="0"/>
                <w:sz w:val="21"/>
                <w:szCs w:val="21"/>
                <w:u w:val="none"/>
                <w:lang w:val="en-US" w:eastAsia="zh-CN" w:bidi="ar"/>
              </w:rPr>
              <w:t>住房公积金</w:t>
            </w:r>
          </w:p>
        </w:tc>
        <w:tc>
          <w:tcPr>
            <w:tcW w:w="2551" w:type="dxa"/>
            <w:vAlign w:val="center"/>
          </w:tcPr>
          <w:p>
            <w:pPr>
              <w:keepNext w:val="0"/>
              <w:keepLines w:val="0"/>
              <w:widowControl/>
              <w:suppressLineNumbers w:val="0"/>
              <w:jc w:val="righ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8.06</w:t>
            </w:r>
          </w:p>
        </w:tc>
        <w:tc>
          <w:tcPr>
            <w:tcW w:w="2551" w:type="dxa"/>
            <w:vAlign w:val="center"/>
          </w:tcPr>
          <w:p>
            <w:pPr>
              <w:keepNext w:val="0"/>
              <w:keepLines w:val="0"/>
              <w:widowControl/>
              <w:suppressLineNumbers w:val="0"/>
              <w:jc w:val="righ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8.06</w:t>
            </w:r>
          </w:p>
        </w:tc>
        <w:tc>
          <w:tcPr>
            <w:tcW w:w="2551" w:type="dxa"/>
            <w:vAlign w:val="center"/>
          </w:tcPr>
          <w:p>
            <w:pPr>
              <w:jc w:val="right"/>
            </w:pPr>
          </w:p>
        </w:tc>
      </w:tr>
    </w:tbl>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1"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top"/>
          </w:tcPr>
          <w:p>
            <w:pPr>
              <w:keepNext w:val="0"/>
              <w:keepLines w:val="0"/>
              <w:widowControl/>
              <w:suppressLineNumbers w:val="0"/>
              <w:jc w:val="right"/>
              <w:textAlignment w:val="top"/>
              <w:rPr>
                <w:b/>
                <w:bCs/>
              </w:rPr>
            </w:pPr>
            <w:r>
              <w:rPr>
                <w:rFonts w:hint="eastAsia" w:ascii="宋体" w:hAnsi="宋体" w:eastAsia="宋体" w:cs="宋体"/>
                <w:i w:val="0"/>
                <w:iCs w:val="0"/>
                <w:color w:val="000000"/>
                <w:kern w:val="0"/>
                <w:sz w:val="21"/>
                <w:szCs w:val="21"/>
                <w:u w:val="none"/>
                <w:lang w:val="en-US" w:eastAsia="zh-CN" w:bidi="ar"/>
              </w:rPr>
              <w:t>253.46</w:t>
            </w:r>
          </w:p>
        </w:tc>
        <w:tc>
          <w:tcPr>
            <w:tcW w:w="2551" w:type="dxa"/>
            <w:vAlign w:val="top"/>
          </w:tcPr>
          <w:p>
            <w:pPr>
              <w:keepNext w:val="0"/>
              <w:keepLines w:val="0"/>
              <w:widowControl/>
              <w:suppressLineNumbers w:val="0"/>
              <w:jc w:val="right"/>
              <w:textAlignment w:val="top"/>
              <w:rPr>
                <w:b/>
                <w:bCs/>
              </w:rPr>
            </w:pPr>
            <w:r>
              <w:rPr>
                <w:rFonts w:hint="eastAsia" w:ascii="宋体" w:hAnsi="宋体" w:eastAsia="宋体" w:cs="宋体"/>
                <w:i w:val="0"/>
                <w:iCs w:val="0"/>
                <w:color w:val="000000"/>
                <w:kern w:val="0"/>
                <w:sz w:val="21"/>
                <w:szCs w:val="21"/>
                <w:u w:val="none"/>
                <w:lang w:val="en-US" w:eastAsia="zh-CN" w:bidi="ar"/>
              </w:rPr>
              <w:t>131.54</w:t>
            </w:r>
          </w:p>
        </w:tc>
        <w:tc>
          <w:tcPr>
            <w:tcW w:w="2551" w:type="dxa"/>
            <w:vAlign w:val="top"/>
          </w:tcPr>
          <w:p>
            <w:pPr>
              <w:keepNext w:val="0"/>
              <w:keepLines w:val="0"/>
              <w:widowControl/>
              <w:suppressLineNumbers w:val="0"/>
              <w:jc w:val="right"/>
              <w:textAlignment w:val="top"/>
              <w:rPr>
                <w:b/>
                <w:bCs/>
              </w:rPr>
            </w:pPr>
            <w:r>
              <w:rPr>
                <w:rFonts w:hint="eastAsia" w:ascii="宋体" w:hAnsi="宋体" w:eastAsia="宋体" w:cs="宋体"/>
                <w:i w:val="0"/>
                <w:iCs w:val="0"/>
                <w:color w:val="000000"/>
                <w:kern w:val="0"/>
                <w:sz w:val="21"/>
                <w:szCs w:val="21"/>
                <w:u w:val="none"/>
                <w:lang w:val="en-US" w:eastAsia="zh-CN" w:bidi="ar"/>
              </w:rPr>
              <w:t>121.92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301</w:t>
            </w:r>
          </w:p>
        </w:tc>
        <w:tc>
          <w:tcPr>
            <w:tcW w:w="4535"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工资福利支出</w:t>
            </w:r>
          </w:p>
        </w:tc>
        <w:tc>
          <w:tcPr>
            <w:tcW w:w="2551"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131.54</w:t>
            </w:r>
          </w:p>
        </w:tc>
        <w:tc>
          <w:tcPr>
            <w:tcW w:w="2551"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131.54</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30101</w:t>
            </w:r>
          </w:p>
        </w:tc>
        <w:tc>
          <w:tcPr>
            <w:tcW w:w="4535"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基本工资</w:t>
            </w:r>
          </w:p>
        </w:tc>
        <w:tc>
          <w:tcPr>
            <w:tcW w:w="2551"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60.79</w:t>
            </w:r>
          </w:p>
        </w:tc>
        <w:tc>
          <w:tcPr>
            <w:tcW w:w="2551"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60.79</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30102</w:t>
            </w:r>
          </w:p>
        </w:tc>
        <w:tc>
          <w:tcPr>
            <w:tcW w:w="4535"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津贴补贴</w:t>
            </w:r>
          </w:p>
        </w:tc>
        <w:tc>
          <w:tcPr>
            <w:tcW w:w="2551"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23.58</w:t>
            </w:r>
          </w:p>
        </w:tc>
        <w:tc>
          <w:tcPr>
            <w:tcW w:w="2551"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23.58</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30103</w:t>
            </w:r>
          </w:p>
        </w:tc>
        <w:tc>
          <w:tcPr>
            <w:tcW w:w="4535"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奖金</w:t>
            </w:r>
          </w:p>
        </w:tc>
        <w:tc>
          <w:tcPr>
            <w:tcW w:w="2551"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12.06</w:t>
            </w:r>
          </w:p>
        </w:tc>
        <w:tc>
          <w:tcPr>
            <w:tcW w:w="2551"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12.06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30107</w:t>
            </w:r>
          </w:p>
        </w:tc>
        <w:tc>
          <w:tcPr>
            <w:tcW w:w="4535"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绩效工资</w:t>
            </w:r>
          </w:p>
        </w:tc>
        <w:tc>
          <w:tcPr>
            <w:tcW w:w="2551"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6.74</w:t>
            </w:r>
          </w:p>
        </w:tc>
        <w:tc>
          <w:tcPr>
            <w:tcW w:w="2551"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6.74</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30108</w:t>
            </w:r>
          </w:p>
        </w:tc>
        <w:tc>
          <w:tcPr>
            <w:tcW w:w="4535"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13.17</w:t>
            </w:r>
          </w:p>
        </w:tc>
        <w:tc>
          <w:tcPr>
            <w:tcW w:w="2551"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13.17</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30110</w:t>
            </w:r>
          </w:p>
        </w:tc>
        <w:tc>
          <w:tcPr>
            <w:tcW w:w="4535"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职工基本医疗保险缴费</w:t>
            </w:r>
          </w:p>
        </w:tc>
        <w:tc>
          <w:tcPr>
            <w:tcW w:w="2551"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5.06</w:t>
            </w:r>
          </w:p>
        </w:tc>
        <w:tc>
          <w:tcPr>
            <w:tcW w:w="2551"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5.06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30111</w:t>
            </w:r>
          </w:p>
        </w:tc>
        <w:tc>
          <w:tcPr>
            <w:tcW w:w="4535"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公务员医疗补助缴费</w:t>
            </w:r>
          </w:p>
        </w:tc>
        <w:tc>
          <w:tcPr>
            <w:tcW w:w="2551"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1.59</w:t>
            </w:r>
          </w:p>
        </w:tc>
        <w:tc>
          <w:tcPr>
            <w:tcW w:w="2551"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1.59</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30112</w:t>
            </w:r>
          </w:p>
        </w:tc>
        <w:tc>
          <w:tcPr>
            <w:tcW w:w="4535"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0.49</w:t>
            </w:r>
          </w:p>
        </w:tc>
        <w:tc>
          <w:tcPr>
            <w:tcW w:w="2551"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0.49</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30113</w:t>
            </w:r>
          </w:p>
        </w:tc>
        <w:tc>
          <w:tcPr>
            <w:tcW w:w="4535" w:type="dxa"/>
            <w:vAlign w:val="top"/>
          </w:tcPr>
          <w:p>
            <w:pPr>
              <w:keepNext w:val="0"/>
              <w:keepLines w:val="0"/>
              <w:widowControl/>
              <w:suppressLineNumbers w:val="0"/>
              <w:jc w:val="left"/>
              <w:textAlignment w:val="top"/>
              <w:rPr>
                <w:rFonts w:hint="eastAsia" w:ascii="宋体" w:hAnsi="宋体" w:eastAsia="宋体" w:cs="宋体"/>
                <w:sz w:val="20"/>
                <w:szCs w:val="20"/>
              </w:rPr>
            </w:pPr>
            <w:r>
              <w:rPr>
                <w:rFonts w:hint="eastAsia" w:ascii="宋体" w:hAnsi="宋体" w:eastAsia="宋体" w:cs="宋体"/>
                <w:i w:val="0"/>
                <w:iCs w:val="0"/>
                <w:color w:val="000000"/>
                <w:kern w:val="0"/>
                <w:sz w:val="20"/>
                <w:szCs w:val="20"/>
                <w:u w:val="none"/>
                <w:lang w:val="en-US" w:eastAsia="zh-CN" w:bidi="ar"/>
              </w:rPr>
              <w:t>住房公积金</w:t>
            </w:r>
          </w:p>
        </w:tc>
        <w:tc>
          <w:tcPr>
            <w:tcW w:w="2551"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8.06</w:t>
            </w:r>
          </w:p>
        </w:tc>
        <w:tc>
          <w:tcPr>
            <w:tcW w:w="2551" w:type="dxa"/>
            <w:vAlign w:val="top"/>
          </w:tcPr>
          <w:p>
            <w:pPr>
              <w:keepNext w:val="0"/>
              <w:keepLines w:val="0"/>
              <w:widowControl/>
              <w:suppressLineNumbers w:val="0"/>
              <w:jc w:val="right"/>
              <w:textAlignment w:val="top"/>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8.06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商品和服务支出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121.92</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121.92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30201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办公费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2.64</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14</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30207</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邮电费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0.36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15</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差旅费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1.20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16</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30226</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劳务费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105.06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105.06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17</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30228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工会经费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1.07</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18</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30229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福利费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3.15</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19</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30231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公务用车运行维护费</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2.00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pPr>
            <w:r>
              <w:t>20</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30239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其他交通费用</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5.88</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rPr>
                <w:rFonts w:hint="default" w:eastAsia="方正书宋_GBK"/>
                <w:lang w:val="en-US" w:eastAsia="zh-CN"/>
              </w:rPr>
            </w:pPr>
            <w:r>
              <w:rPr>
                <w:rFonts w:hint="eastAsia"/>
                <w:lang w:val="en-US" w:eastAsia="zh-CN"/>
              </w:rPr>
              <w:t>21</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30299</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0.56</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eastAsia" w:ascii="宋体" w:hAnsi="宋体" w:eastAsia="宋体" w:cs="宋体"/>
                <w:i w:val="0"/>
                <w:iCs w:val="0"/>
                <w:color w:val="000000"/>
                <w:kern w:val="0"/>
                <w:sz w:val="21"/>
                <w:szCs w:val="21"/>
                <w:u w:val="none"/>
                <w:lang w:val="en-US" w:eastAsia="zh-CN" w:bidi="ar"/>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303</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2551" w:type="dxa"/>
            <w:vAlign w:val="top"/>
          </w:tcPr>
          <w:p>
            <w:pPr>
              <w:keepNext w:val="0"/>
              <w:keepLines w:val="0"/>
              <w:widowControl/>
              <w:suppressLineNumbers w:val="0"/>
              <w:jc w:val="right"/>
              <w:textAlignment w:val="top"/>
            </w:pPr>
          </w:p>
        </w:tc>
        <w:tc>
          <w:tcPr>
            <w:tcW w:w="2551" w:type="dxa"/>
            <w:vAlign w:val="top"/>
          </w:tcPr>
          <w:p>
            <w:pPr>
              <w:keepNext w:val="0"/>
              <w:keepLines w:val="0"/>
              <w:widowControl/>
              <w:suppressLineNumbers w:val="0"/>
              <w:jc w:val="right"/>
              <w:textAlignment w:val="top"/>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1191"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0"/>
                <w:szCs w:val="20"/>
                <w:u w:val="none"/>
                <w:lang w:val="en-US" w:eastAsia="zh-CN" w:bidi="ar"/>
              </w:rPr>
              <w:t>30305</w:t>
            </w:r>
          </w:p>
        </w:tc>
        <w:tc>
          <w:tcPr>
            <w:tcW w:w="4535" w:type="dxa"/>
            <w:vAlign w:val="top"/>
          </w:tcPr>
          <w:p>
            <w:pPr>
              <w:keepNext w:val="0"/>
              <w:keepLines w:val="0"/>
              <w:widowControl/>
              <w:suppressLineNumbers w:val="0"/>
              <w:jc w:val="left"/>
              <w:textAlignment w:val="top"/>
              <w:rPr>
                <w:rFonts w:hint="eastAsia"/>
              </w:rPr>
            </w:pPr>
            <w:r>
              <w:rPr>
                <w:rFonts w:hint="eastAsia" w:ascii="宋体" w:hAnsi="宋体" w:eastAsia="宋体" w:cs="宋体"/>
                <w:i w:val="0"/>
                <w:iCs w:val="0"/>
                <w:color w:val="000000"/>
                <w:kern w:val="0"/>
                <w:sz w:val="20"/>
                <w:szCs w:val="20"/>
                <w:u w:val="none"/>
                <w:lang w:val="en-US" w:eastAsia="zh-CN" w:bidi="ar"/>
              </w:rPr>
              <w:t>生活补助</w:t>
            </w:r>
          </w:p>
        </w:tc>
        <w:tc>
          <w:tcPr>
            <w:tcW w:w="2551" w:type="dxa"/>
            <w:vAlign w:val="top"/>
          </w:tcPr>
          <w:p>
            <w:pPr>
              <w:keepNext w:val="0"/>
              <w:keepLines w:val="0"/>
              <w:widowControl/>
              <w:suppressLineNumbers w:val="0"/>
              <w:jc w:val="right"/>
              <w:textAlignment w:val="top"/>
            </w:pPr>
          </w:p>
        </w:tc>
        <w:tc>
          <w:tcPr>
            <w:tcW w:w="2551" w:type="dxa"/>
            <w:vAlign w:val="top"/>
          </w:tcPr>
          <w:p>
            <w:pPr>
              <w:keepNext w:val="0"/>
              <w:keepLines w:val="0"/>
              <w:widowControl/>
              <w:suppressLineNumbers w:val="0"/>
              <w:jc w:val="right"/>
              <w:textAlignment w:val="top"/>
            </w:pPr>
          </w:p>
        </w:tc>
        <w:tc>
          <w:tcPr>
            <w:tcW w:w="2551" w:type="dxa"/>
            <w:vAlign w:val="top"/>
          </w:tcPr>
          <w:p>
            <w:pPr>
              <w:jc w:val="right"/>
            </w:pPr>
          </w:p>
        </w:tc>
      </w:tr>
    </w:tbl>
    <w:p>
      <w:p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410001涞水县统计局</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410001涞水县统计局</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t>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2" w:type="dxa"/>
            <w:vAlign w:val="center"/>
          </w:tcPr>
          <w:p>
            <w:pPr>
              <w:keepNext w:val="0"/>
              <w:keepLines w:val="0"/>
              <w:widowControl/>
              <w:suppressLineNumbers w:val="0"/>
              <w:jc w:val="right"/>
              <w:textAlignment w:val="center"/>
              <w:rPr>
                <w:rFonts w:hint="default" w:eastAsia="方正书宋_GBK"/>
                <w:lang w:val="en-US" w:eastAsia="zh-CN"/>
              </w:rPr>
            </w:pPr>
            <w:r>
              <w:rPr>
                <w:rFonts w:hint="default" w:ascii="方正书宋_GBK" w:hAnsi="方正书宋_GBK" w:eastAsia="方正书宋_GBK" w:cs="方正书宋_GBK"/>
                <w:b/>
                <w:bCs/>
                <w:i w:val="0"/>
                <w:iCs w:val="0"/>
                <w:color w:val="000000"/>
                <w:kern w:val="0"/>
                <w:sz w:val="21"/>
                <w:szCs w:val="21"/>
                <w:u w:val="none"/>
                <w:lang w:val="en-US" w:eastAsia="zh-CN" w:bidi="ar"/>
              </w:rPr>
              <w:t>3.9</w:t>
            </w:r>
          </w:p>
        </w:tc>
        <w:tc>
          <w:tcPr>
            <w:tcW w:w="2381" w:type="dxa"/>
            <w:vAlign w:val="center"/>
          </w:tcPr>
          <w:p>
            <w:pPr>
              <w:keepNext w:val="0"/>
              <w:keepLines w:val="0"/>
              <w:widowControl/>
              <w:suppressLineNumbers w:val="0"/>
              <w:jc w:val="right"/>
              <w:textAlignment w:val="center"/>
              <w:rPr>
                <w:rFonts w:hint="default" w:eastAsia="方正书宋_GBK"/>
                <w:lang w:val="en-US" w:eastAsia="zh-CN"/>
              </w:rPr>
            </w:pPr>
            <w:r>
              <w:rPr>
                <w:rFonts w:hint="default" w:ascii="方正书宋_GBK" w:hAnsi="方正书宋_GBK" w:eastAsia="方正书宋_GBK" w:cs="方正书宋_GBK"/>
                <w:b/>
                <w:bCs/>
                <w:i w:val="0"/>
                <w:iCs w:val="0"/>
                <w:color w:val="000000"/>
                <w:kern w:val="0"/>
                <w:sz w:val="21"/>
                <w:szCs w:val="21"/>
                <w:u w:val="none"/>
                <w:lang w:val="en-US" w:eastAsia="zh-CN" w:bidi="ar"/>
              </w:rPr>
              <w:t>3.9</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“三公”经费小计</w:t>
            </w:r>
          </w:p>
        </w:tc>
        <w:tc>
          <w:tcPr>
            <w:tcW w:w="2382" w:type="dxa"/>
            <w:vAlign w:val="center"/>
          </w:tcPr>
          <w:p>
            <w:pPr>
              <w:keepNext w:val="0"/>
              <w:keepLines w:val="0"/>
              <w:widowControl/>
              <w:suppressLineNumbers w:val="0"/>
              <w:jc w:val="right"/>
              <w:textAlignment w:val="center"/>
              <w:rPr>
                <w:rFonts w:hint="default" w:ascii="方正书宋_GBK" w:hAnsi="方正书宋_GBK" w:eastAsia="方正书宋_GBK" w:cs="方正书宋_GBK"/>
                <w:b/>
                <w:sz w:val="21"/>
                <w:szCs w:val="24"/>
                <w:lang w:val="en-US" w:eastAsia="zh-CN" w:bidi="ar-SA"/>
              </w:rPr>
            </w:pPr>
            <w:r>
              <w:rPr>
                <w:rFonts w:hint="default" w:ascii="方正书宋_GBK" w:hAnsi="方正书宋_GBK" w:eastAsia="方正书宋_GBK" w:cs="方正书宋_GBK"/>
                <w:b/>
                <w:bCs/>
                <w:i w:val="0"/>
                <w:iCs w:val="0"/>
                <w:color w:val="000000"/>
                <w:kern w:val="0"/>
                <w:sz w:val="21"/>
                <w:szCs w:val="21"/>
                <w:u w:val="none"/>
                <w:lang w:val="en-US" w:eastAsia="zh-CN" w:bidi="ar"/>
              </w:rPr>
              <w:t>2</w:t>
            </w:r>
            <w:r>
              <w:rPr>
                <w:rFonts w:hint="eastAsia" w:ascii="方正书宋_GBK" w:hAnsi="方正书宋_GBK" w:eastAsia="方正书宋_GBK" w:cs="方正书宋_GBK"/>
                <w:b/>
                <w:bCs/>
                <w:i w:val="0"/>
                <w:iCs w:val="0"/>
                <w:color w:val="000000"/>
                <w:kern w:val="0"/>
                <w:sz w:val="21"/>
                <w:szCs w:val="21"/>
                <w:u w:val="none"/>
                <w:lang w:val="en-US" w:eastAsia="zh-CN" w:bidi="ar"/>
              </w:rPr>
              <w:t>.6</w:t>
            </w:r>
          </w:p>
        </w:tc>
        <w:tc>
          <w:tcPr>
            <w:tcW w:w="2381" w:type="dxa"/>
            <w:vAlign w:val="center"/>
          </w:tcPr>
          <w:p>
            <w:pPr>
              <w:keepNext w:val="0"/>
              <w:keepLines w:val="0"/>
              <w:widowControl/>
              <w:suppressLineNumbers w:val="0"/>
              <w:jc w:val="right"/>
              <w:textAlignment w:val="center"/>
              <w:rPr>
                <w:rFonts w:hint="default" w:ascii="方正书宋_GBK" w:hAnsi="方正书宋_GBK" w:eastAsia="方正书宋_GBK" w:cs="方正书宋_GBK"/>
                <w:b/>
                <w:sz w:val="21"/>
                <w:szCs w:val="24"/>
                <w:lang w:val="en-US" w:eastAsia="zh-CN" w:bidi="ar-SA"/>
              </w:rPr>
            </w:pPr>
            <w:r>
              <w:rPr>
                <w:rFonts w:hint="default" w:ascii="方正书宋_GBK" w:hAnsi="方正书宋_GBK" w:eastAsia="方正书宋_GBK" w:cs="方正书宋_GBK"/>
                <w:b/>
                <w:bCs/>
                <w:i w:val="0"/>
                <w:iCs w:val="0"/>
                <w:color w:val="000000"/>
                <w:kern w:val="0"/>
                <w:sz w:val="21"/>
                <w:szCs w:val="21"/>
                <w:u w:val="none"/>
                <w:lang w:val="en-US" w:eastAsia="zh-CN" w:bidi="ar"/>
              </w:rPr>
              <w:t>2</w:t>
            </w:r>
            <w:r>
              <w:rPr>
                <w:rFonts w:hint="eastAsia" w:ascii="方正书宋_GBK" w:hAnsi="方正书宋_GBK" w:eastAsia="方正书宋_GBK" w:cs="方正书宋_GBK"/>
                <w:b/>
                <w:bCs/>
                <w:i w:val="0"/>
                <w:iCs w:val="0"/>
                <w:color w:val="000000"/>
                <w:kern w:val="0"/>
                <w:sz w:val="21"/>
                <w:szCs w:val="21"/>
                <w:u w:val="none"/>
                <w:lang w:val="en-US" w:eastAsia="zh-CN" w:bidi="ar"/>
              </w:rPr>
              <w:t>.6</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一、因公出国（境）费</w:t>
            </w:r>
          </w:p>
        </w:tc>
        <w:tc>
          <w:tcPr>
            <w:tcW w:w="2382" w:type="dxa"/>
            <w:vAlign w:val="center"/>
          </w:tcPr>
          <w:p>
            <w:pPr>
              <w:pStyle w:val="16"/>
              <w:rPr>
                <w:sz w:val="21"/>
                <w:szCs w:val="21"/>
              </w:rPr>
            </w:pPr>
          </w:p>
        </w:tc>
        <w:tc>
          <w:tcPr>
            <w:tcW w:w="2381" w:type="dxa"/>
            <w:vAlign w:val="center"/>
          </w:tcPr>
          <w:p>
            <w:pPr>
              <w:pStyle w:val="16"/>
              <w:rPr>
                <w:sz w:val="21"/>
                <w:szCs w:val="21"/>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 xml:space="preserve">    其中：教学科研人员因公出国（境）费</w:t>
            </w:r>
          </w:p>
        </w:tc>
        <w:tc>
          <w:tcPr>
            <w:tcW w:w="2382" w:type="dxa"/>
            <w:vAlign w:val="center"/>
          </w:tcPr>
          <w:p>
            <w:pPr>
              <w:pStyle w:val="16"/>
              <w:rPr>
                <w:sz w:val="21"/>
                <w:szCs w:val="21"/>
              </w:rPr>
            </w:pPr>
          </w:p>
        </w:tc>
        <w:tc>
          <w:tcPr>
            <w:tcW w:w="2381" w:type="dxa"/>
            <w:vAlign w:val="center"/>
          </w:tcPr>
          <w:p>
            <w:pPr>
              <w:pStyle w:val="16"/>
              <w:rPr>
                <w:sz w:val="21"/>
                <w:szCs w:val="21"/>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 xml:space="preserve">          其他因公出国（境）费</w:t>
            </w:r>
          </w:p>
        </w:tc>
        <w:tc>
          <w:tcPr>
            <w:tcW w:w="2382" w:type="dxa"/>
            <w:vAlign w:val="center"/>
          </w:tcPr>
          <w:p>
            <w:pPr>
              <w:pStyle w:val="16"/>
              <w:rPr>
                <w:sz w:val="21"/>
                <w:szCs w:val="21"/>
              </w:rPr>
            </w:pPr>
          </w:p>
        </w:tc>
        <w:tc>
          <w:tcPr>
            <w:tcW w:w="2381" w:type="dxa"/>
            <w:vAlign w:val="center"/>
          </w:tcPr>
          <w:p>
            <w:pPr>
              <w:pStyle w:val="16"/>
              <w:rPr>
                <w:sz w:val="21"/>
                <w:szCs w:val="21"/>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二、公务用车购置及运维费</w:t>
            </w:r>
          </w:p>
        </w:tc>
        <w:tc>
          <w:tcPr>
            <w:tcW w:w="2382" w:type="dxa"/>
            <w:vAlign w:val="top"/>
          </w:tcPr>
          <w:p>
            <w:pPr>
              <w:keepNext w:val="0"/>
              <w:keepLines w:val="0"/>
              <w:widowControl/>
              <w:suppressLineNumbers w:val="0"/>
              <w:jc w:val="right"/>
              <w:textAlignment w:val="top"/>
              <w:rPr>
                <w:rFonts w:ascii="Times New Roman" w:hAnsi="Times New Roman" w:eastAsia="宋体" w:cs="Times New Roman"/>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2.00</w:t>
            </w:r>
          </w:p>
        </w:tc>
        <w:tc>
          <w:tcPr>
            <w:tcW w:w="2381" w:type="dxa"/>
            <w:vAlign w:val="top"/>
          </w:tcPr>
          <w:p>
            <w:pPr>
              <w:keepNext w:val="0"/>
              <w:keepLines w:val="0"/>
              <w:widowControl/>
              <w:suppressLineNumbers w:val="0"/>
              <w:jc w:val="right"/>
              <w:textAlignment w:val="top"/>
              <w:rPr>
                <w:rFonts w:ascii="Times New Roman" w:hAnsi="Times New Roman" w:eastAsia="宋体" w:cs="Times New Roman"/>
                <w:sz w:val="21"/>
                <w:szCs w:val="21"/>
                <w:lang w:val="en-US" w:eastAsia="uk-UA" w:bidi="ar-SA"/>
              </w:rPr>
            </w:pPr>
            <w:r>
              <w:rPr>
                <w:rFonts w:hint="eastAsia" w:ascii="宋体" w:hAnsi="宋体" w:eastAsia="宋体" w:cs="宋体"/>
                <w:i w:val="0"/>
                <w:iCs w:val="0"/>
                <w:color w:val="000000"/>
                <w:kern w:val="0"/>
                <w:sz w:val="21"/>
                <w:szCs w:val="21"/>
                <w:u w:val="none"/>
                <w:lang w:val="en-US" w:eastAsia="zh-CN" w:bidi="ar"/>
              </w:rPr>
              <w:t>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 xml:space="preserve">    其中：公务用车购置费</w:t>
            </w:r>
          </w:p>
        </w:tc>
        <w:tc>
          <w:tcPr>
            <w:tcW w:w="2382" w:type="dxa"/>
            <w:vAlign w:val="center"/>
          </w:tcPr>
          <w:p>
            <w:pPr>
              <w:pStyle w:val="16"/>
              <w:rPr>
                <w:sz w:val="21"/>
                <w:szCs w:val="21"/>
              </w:rPr>
            </w:pPr>
          </w:p>
        </w:tc>
        <w:tc>
          <w:tcPr>
            <w:tcW w:w="2381" w:type="dxa"/>
            <w:vAlign w:val="center"/>
          </w:tcPr>
          <w:p>
            <w:pPr>
              <w:pStyle w:val="16"/>
              <w:rPr>
                <w:sz w:val="21"/>
                <w:szCs w:val="21"/>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 xml:space="preserve">          公务用车运行维护费</w:t>
            </w:r>
          </w:p>
        </w:tc>
        <w:tc>
          <w:tcPr>
            <w:tcW w:w="2382" w:type="dxa"/>
            <w:vAlign w:val="top"/>
          </w:tcPr>
          <w:p>
            <w:pPr>
              <w:keepNext w:val="0"/>
              <w:keepLines w:val="0"/>
              <w:widowControl/>
              <w:suppressLineNumbers w:val="0"/>
              <w:jc w:val="right"/>
              <w:textAlignment w:val="top"/>
              <w:rPr>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2381" w:type="dxa"/>
            <w:vAlign w:val="top"/>
          </w:tcPr>
          <w:p>
            <w:pPr>
              <w:keepNext w:val="0"/>
              <w:keepLines w:val="0"/>
              <w:widowControl/>
              <w:suppressLineNumbers w:val="0"/>
              <w:jc w:val="right"/>
              <w:textAlignment w:val="top"/>
              <w:rPr>
                <w:sz w:val="21"/>
                <w:szCs w:val="21"/>
              </w:rPr>
            </w:pPr>
            <w:r>
              <w:rPr>
                <w:rFonts w:hint="eastAsia" w:ascii="宋体" w:hAnsi="宋体" w:eastAsia="宋体" w:cs="宋体"/>
                <w:i w:val="0"/>
                <w:iCs w:val="0"/>
                <w:color w:val="000000"/>
                <w:kern w:val="0"/>
                <w:sz w:val="21"/>
                <w:szCs w:val="21"/>
                <w:u w:val="none"/>
                <w:lang w:val="en-US" w:eastAsia="zh-CN" w:bidi="ar"/>
              </w:rPr>
              <w:t>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三、公务接待费</w:t>
            </w:r>
          </w:p>
        </w:tc>
        <w:tc>
          <w:tcPr>
            <w:tcW w:w="2382" w:type="dxa"/>
            <w:vAlign w:val="top"/>
          </w:tcPr>
          <w:p>
            <w:pPr>
              <w:keepNext w:val="0"/>
              <w:keepLines w:val="0"/>
              <w:widowControl/>
              <w:suppressLineNumbers w:val="0"/>
              <w:jc w:val="right"/>
              <w:textAlignment w:val="top"/>
              <w:rPr>
                <w:sz w:val="21"/>
                <w:szCs w:val="21"/>
              </w:rPr>
            </w:pPr>
            <w:r>
              <w:rPr>
                <w:rFonts w:hint="eastAsia" w:ascii="宋体" w:hAnsi="宋体" w:eastAsia="宋体" w:cs="宋体"/>
                <w:i w:val="0"/>
                <w:iCs w:val="0"/>
                <w:color w:val="000000"/>
                <w:kern w:val="0"/>
                <w:sz w:val="21"/>
                <w:szCs w:val="21"/>
                <w:u w:val="none"/>
                <w:lang w:val="en-US" w:eastAsia="zh-CN" w:bidi="ar"/>
              </w:rPr>
              <w:t>0.60</w:t>
            </w:r>
          </w:p>
        </w:tc>
        <w:tc>
          <w:tcPr>
            <w:tcW w:w="2381" w:type="dxa"/>
            <w:vAlign w:val="top"/>
          </w:tcPr>
          <w:p>
            <w:pPr>
              <w:keepNext w:val="0"/>
              <w:keepLines w:val="0"/>
              <w:widowControl/>
              <w:suppressLineNumbers w:val="0"/>
              <w:jc w:val="right"/>
              <w:textAlignment w:val="top"/>
              <w:rPr>
                <w:sz w:val="21"/>
                <w:szCs w:val="21"/>
              </w:rPr>
            </w:pPr>
            <w:r>
              <w:rPr>
                <w:rFonts w:hint="eastAsia" w:ascii="宋体" w:hAnsi="宋体" w:eastAsia="宋体" w:cs="宋体"/>
                <w:i w:val="0"/>
                <w:iCs w:val="0"/>
                <w:color w:val="000000"/>
                <w:kern w:val="0"/>
                <w:sz w:val="21"/>
                <w:szCs w:val="21"/>
                <w:u w:val="none"/>
                <w:lang w:val="en-US" w:eastAsia="zh-CN" w:bidi="ar"/>
              </w:rPr>
              <w:t>0.60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四、会议费</w:t>
            </w:r>
          </w:p>
        </w:tc>
        <w:tc>
          <w:tcPr>
            <w:tcW w:w="2382" w:type="dxa"/>
            <w:vAlign w:val="center"/>
          </w:tcPr>
          <w:p>
            <w:pPr>
              <w:keepNext w:val="0"/>
              <w:keepLines w:val="0"/>
              <w:widowControl/>
              <w:suppressLineNumbers w:val="0"/>
              <w:jc w:val="right"/>
              <w:textAlignment w:val="center"/>
              <w:rPr>
                <w:sz w:val="21"/>
                <w:szCs w:val="21"/>
              </w:rPr>
            </w:pPr>
            <w:r>
              <w:rPr>
                <w:rFonts w:hint="default" w:ascii="方正书宋_GBK" w:hAnsi="方正书宋_GBK" w:eastAsia="方正书宋_GBK" w:cs="方正书宋_GBK"/>
                <w:i w:val="0"/>
                <w:iCs w:val="0"/>
                <w:color w:val="000000"/>
                <w:kern w:val="0"/>
                <w:sz w:val="21"/>
                <w:szCs w:val="21"/>
                <w:u w:val="none"/>
                <w:lang w:val="en-US" w:eastAsia="zh-CN" w:bidi="ar"/>
              </w:rPr>
              <w:t>0.6</w:t>
            </w:r>
            <w:r>
              <w:rPr>
                <w:rFonts w:hint="eastAsia" w:ascii="方正书宋_GBK" w:hAnsi="方正书宋_GBK" w:eastAsia="方正书宋_GBK" w:cs="方正书宋_GBK"/>
                <w:i w:val="0"/>
                <w:iCs w:val="0"/>
                <w:color w:val="000000"/>
                <w:kern w:val="0"/>
                <w:sz w:val="21"/>
                <w:szCs w:val="21"/>
                <w:u w:val="none"/>
                <w:lang w:val="en-US" w:eastAsia="zh-CN" w:bidi="ar"/>
              </w:rPr>
              <w:t>0</w:t>
            </w:r>
          </w:p>
        </w:tc>
        <w:tc>
          <w:tcPr>
            <w:tcW w:w="2381" w:type="dxa"/>
            <w:vAlign w:val="center"/>
          </w:tcPr>
          <w:p>
            <w:pPr>
              <w:keepNext w:val="0"/>
              <w:keepLines w:val="0"/>
              <w:widowControl/>
              <w:suppressLineNumbers w:val="0"/>
              <w:jc w:val="right"/>
              <w:textAlignment w:val="center"/>
              <w:rPr>
                <w:sz w:val="21"/>
                <w:szCs w:val="21"/>
              </w:rPr>
            </w:pPr>
            <w:r>
              <w:rPr>
                <w:rFonts w:hint="default" w:ascii="方正书宋_GBK" w:hAnsi="方正书宋_GBK" w:eastAsia="方正书宋_GBK" w:cs="方正书宋_GBK"/>
                <w:i w:val="0"/>
                <w:iCs w:val="0"/>
                <w:color w:val="000000"/>
                <w:kern w:val="0"/>
                <w:sz w:val="21"/>
                <w:szCs w:val="21"/>
                <w:u w:val="none"/>
                <w:lang w:val="en-US" w:eastAsia="zh-CN" w:bidi="ar"/>
              </w:rPr>
              <w:t>0.6</w:t>
            </w:r>
            <w:r>
              <w:rPr>
                <w:rFonts w:hint="eastAsia" w:ascii="方正书宋_GBK" w:hAnsi="方正书宋_GBK" w:eastAsia="方正书宋_GBK" w:cs="方正书宋_GBK"/>
                <w:i w:val="0"/>
                <w:iCs w:val="0"/>
                <w:color w:val="000000"/>
                <w:kern w:val="0"/>
                <w:sz w:val="21"/>
                <w:szCs w:val="21"/>
                <w:u w:val="none"/>
                <w:lang w:val="en-US" w:eastAsia="zh-CN" w:bidi="ar"/>
              </w:rPr>
              <w:t>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top"/>
          </w:tcPr>
          <w:p>
            <w:pPr>
              <w:keepNext w:val="0"/>
              <w:keepLines w:val="0"/>
              <w:widowControl/>
              <w:suppressLineNumbers w:val="0"/>
              <w:jc w:val="left"/>
              <w:textAlignment w:val="top"/>
              <w:rPr>
                <w:sz w:val="21"/>
                <w:szCs w:val="21"/>
              </w:rPr>
            </w:pPr>
            <w:r>
              <w:rPr>
                <w:rFonts w:hint="eastAsia" w:ascii="宋体" w:hAnsi="宋体" w:eastAsia="宋体" w:cs="宋体"/>
                <w:i w:val="0"/>
                <w:iCs w:val="0"/>
                <w:color w:val="000000"/>
                <w:kern w:val="0"/>
                <w:sz w:val="21"/>
                <w:szCs w:val="21"/>
                <w:u w:val="none"/>
                <w:lang w:val="en-US" w:eastAsia="zh-CN" w:bidi="ar"/>
              </w:rPr>
              <w:t>五、培训费</w:t>
            </w:r>
          </w:p>
        </w:tc>
        <w:tc>
          <w:tcPr>
            <w:tcW w:w="2382" w:type="dxa"/>
            <w:vAlign w:val="center"/>
          </w:tcPr>
          <w:p>
            <w:pPr>
              <w:keepNext w:val="0"/>
              <w:keepLines w:val="0"/>
              <w:widowControl/>
              <w:suppressLineNumbers w:val="0"/>
              <w:jc w:val="right"/>
              <w:textAlignment w:val="center"/>
              <w:rPr>
                <w:sz w:val="21"/>
                <w:szCs w:val="21"/>
              </w:rPr>
            </w:pPr>
            <w:r>
              <w:rPr>
                <w:rFonts w:hint="default" w:ascii="方正书宋_GBK" w:hAnsi="方正书宋_GBK" w:eastAsia="方正书宋_GBK" w:cs="方正书宋_GBK"/>
                <w:i w:val="0"/>
                <w:iCs w:val="0"/>
                <w:color w:val="000000"/>
                <w:kern w:val="0"/>
                <w:sz w:val="21"/>
                <w:szCs w:val="21"/>
                <w:u w:val="none"/>
                <w:lang w:val="en-US" w:eastAsia="zh-CN" w:bidi="ar"/>
              </w:rPr>
              <w:t>0.7</w:t>
            </w:r>
            <w:r>
              <w:rPr>
                <w:rFonts w:hint="eastAsia" w:ascii="方正书宋_GBK" w:hAnsi="方正书宋_GBK" w:eastAsia="方正书宋_GBK" w:cs="方正书宋_GBK"/>
                <w:i w:val="0"/>
                <w:iCs w:val="0"/>
                <w:color w:val="000000"/>
                <w:kern w:val="0"/>
                <w:sz w:val="21"/>
                <w:szCs w:val="21"/>
                <w:u w:val="none"/>
                <w:lang w:val="en-US" w:eastAsia="zh-CN" w:bidi="ar"/>
              </w:rPr>
              <w:t>0</w:t>
            </w:r>
          </w:p>
        </w:tc>
        <w:tc>
          <w:tcPr>
            <w:tcW w:w="2381" w:type="dxa"/>
            <w:vAlign w:val="center"/>
          </w:tcPr>
          <w:p>
            <w:pPr>
              <w:keepNext w:val="0"/>
              <w:keepLines w:val="0"/>
              <w:widowControl/>
              <w:suppressLineNumbers w:val="0"/>
              <w:jc w:val="right"/>
              <w:textAlignment w:val="center"/>
              <w:rPr>
                <w:sz w:val="21"/>
                <w:szCs w:val="21"/>
              </w:rPr>
            </w:pPr>
            <w:r>
              <w:rPr>
                <w:rFonts w:hint="default" w:ascii="方正书宋_GBK" w:hAnsi="方正书宋_GBK" w:eastAsia="方正书宋_GBK" w:cs="方正书宋_GBK"/>
                <w:i w:val="0"/>
                <w:iCs w:val="0"/>
                <w:color w:val="000000"/>
                <w:kern w:val="0"/>
                <w:sz w:val="21"/>
                <w:szCs w:val="21"/>
                <w:u w:val="none"/>
                <w:lang w:val="en-US" w:eastAsia="zh-CN" w:bidi="ar"/>
              </w:rPr>
              <w:t>0.7</w:t>
            </w:r>
            <w:r>
              <w:rPr>
                <w:rFonts w:hint="eastAsia" w:ascii="方正书宋_GBK" w:hAnsi="方正书宋_GBK" w:eastAsia="方正书宋_GBK" w:cs="方正书宋_GBK"/>
                <w:i w:val="0"/>
                <w:iCs w:val="0"/>
                <w:color w:val="000000"/>
                <w:kern w:val="0"/>
                <w:sz w:val="21"/>
                <w:szCs w:val="21"/>
                <w:u w:val="none"/>
                <w:lang w:val="en-US" w:eastAsia="zh-CN" w:bidi="ar"/>
              </w:rPr>
              <w:t>0</w:t>
            </w: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pgBorders>
            <w:top w:val="none" w:sz="0" w:space="0"/>
            <w:left w:val="none" w:sz="0" w:space="0"/>
            <w:bottom w:val="none" w:sz="0" w:space="0"/>
            <w:right w:val="none" w:sz="0" w:space="0"/>
          </w:pgBorders>
          <w:cols w:space="720" w:num="1"/>
        </w:sectPr>
      </w:pPr>
    </w:p>
    <w:p>
      <w:pPr>
        <w:jc w:val="center"/>
        <w:outlineLvl w:val="4"/>
      </w:pPr>
      <w:r>
        <w:rPr>
          <w:rFonts w:hint="eastAsia" w:ascii="方正小标宋_GBK" w:hAnsi="方正小标宋_GBK" w:eastAsia="方正小标宋_GBK" w:cs="方正小标宋_GBK"/>
          <w:color w:val="000000"/>
          <w:sz w:val="44"/>
          <w:lang w:eastAsia="zh-CN"/>
        </w:rPr>
        <w:t>涞水县统计局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hint="eastAsia" w:ascii="方正小标宋_GBK" w:hAnsi="方正小标宋_GBK" w:eastAsia="方正小标宋_GBK" w:cs="方正小标宋_GBK"/>
          <w:color w:val="000000"/>
          <w:sz w:val="44"/>
        </w:rPr>
        <w:t>年单位预算信息公开情况说明</w:t>
      </w:r>
    </w:p>
    <w:p>
      <w:pPr>
        <w:keepNext w:val="0"/>
        <w:keepLines w:val="0"/>
        <w:pageBreakBefore w:val="0"/>
        <w:kinsoku/>
        <w:wordWrap/>
        <w:overflowPunct/>
        <w:topLinePunct w:val="0"/>
        <w:autoSpaceDE/>
        <w:bidi w:val="0"/>
        <w:adjustRightInd/>
        <w:snapToGrid/>
        <w:spacing w:line="560" w:lineRule="exact"/>
        <w:ind w:firstLine="560"/>
        <w:textAlignment w:val="auto"/>
        <w:rPr>
          <w:rFonts w:hint="eastAsia" w:ascii="宋体" w:hAnsi="宋体" w:eastAsia="宋体" w:cs="宋体"/>
          <w:sz w:val="28"/>
          <w:szCs w:val="28"/>
        </w:rPr>
      </w:pPr>
      <w:bookmarkStart w:id="1" w:name="_Toc_3_3_0000000014"/>
      <w:r>
        <w:rPr>
          <w:rFonts w:hint="eastAsia" w:ascii="宋体" w:hAnsi="宋体" w:eastAsia="宋体" w:cs="宋体"/>
          <w:color w:val="000000"/>
          <w:sz w:val="28"/>
          <w:szCs w:val="28"/>
        </w:rPr>
        <w:t>按照《</w:t>
      </w:r>
      <w:r>
        <w:rPr>
          <w:rFonts w:hint="eastAsia" w:ascii="宋体" w:hAnsi="宋体" w:eastAsia="宋体" w:cs="宋体"/>
          <w:color w:val="000000"/>
          <w:sz w:val="28"/>
          <w:szCs w:val="28"/>
          <w:lang w:eastAsia="zh-CN"/>
        </w:rPr>
        <w:t>中华人民共和国</w:t>
      </w:r>
      <w:r>
        <w:rPr>
          <w:rFonts w:hint="eastAsia" w:ascii="宋体" w:hAnsi="宋体" w:eastAsia="宋体" w:cs="宋体"/>
          <w:color w:val="000000"/>
          <w:sz w:val="28"/>
          <w:szCs w:val="28"/>
        </w:rPr>
        <w:t>预算法》、《地方预决算公开操作规程》和《关于进一步推进预算公开工作的实施意见》规定，现将</w:t>
      </w:r>
      <w:r>
        <w:rPr>
          <w:rFonts w:hint="eastAsia" w:ascii="宋体" w:hAnsi="宋体" w:eastAsia="宋体" w:cs="宋体"/>
          <w:color w:val="000000"/>
          <w:sz w:val="28"/>
          <w:szCs w:val="28"/>
          <w:lang w:eastAsia="zh-CN"/>
        </w:rPr>
        <w:t>涞水县统计局</w:t>
      </w:r>
      <w:r>
        <w:rPr>
          <w:rFonts w:hint="eastAsia" w:ascii="宋体" w:hAnsi="宋体" w:eastAsia="宋体" w:cs="宋体"/>
          <w:color w:val="000000"/>
          <w:sz w:val="28"/>
          <w:szCs w:val="28"/>
        </w:rPr>
        <w:t>202</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年单位预算公开如下：</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一、单位职责及机构设置情况</w:t>
      </w:r>
    </w:p>
    <w:p>
      <w:pPr>
        <w:keepNext w:val="0"/>
        <w:keepLines w:val="0"/>
        <w:pageBreakBefore w:val="0"/>
        <w:kinsoku/>
        <w:wordWrap/>
        <w:overflowPunct/>
        <w:topLinePunct w:val="0"/>
        <w:autoSpaceDE/>
        <w:bidi w:val="0"/>
        <w:adjustRightInd/>
        <w:snapToGrid/>
        <w:spacing w:line="560" w:lineRule="exact"/>
        <w:ind w:firstLine="64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单位职责：</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涞水县统计局是负责全县社会经济统计工作的职能部门，行政编制6个，事业编制7个。内设3个行政股室：办公室、综合业务股（工交基建股、贸易外经股），下管2个事业单位：农调队、普查中心。主要职责如下：</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（一）、统计调查计划；组织领导和监督检查全县各级各部门统计和国民经济核算工作，监督检查统计法律、法规实施情况。</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二）、贯彻执行国家、省国民经济核算体系、统计指标体系和基本统计制度；管理全县各项核算制度；制定全县统计调查标准和统计调查制度；组织管理、审批全县各级各部门统计调查项目（包括社会和涉外调查）、调查计划、调查方案。</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三）、组织完成国家、省、市部署的普查任务；组织全县社会经济调查，汇总、整理全县基本统计资料；对国民经济、科技进步和社会发展等情况进行统计分析、统计预测和统计监督，向县委、县政府及有关部门提供统计信息和咨询建议。</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（四）、统一核定、管理、公布、出版全县基本统计资料，定期向社会公众发布全县国民经济和社会情况统计信息。</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（五）、管理全县统计信息自动化系统和统计数据库体系。</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（六）、组织管理统计人员持证上岗，协助组织管理统计专业技术资格考试和专业技术职务评聘工作。</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（七）、协助管理各乡镇统计站统计人员。</w:t>
      </w:r>
    </w:p>
    <w:p>
      <w:pPr>
        <w:pStyle w:val="22"/>
        <w:keepNext w:val="0"/>
        <w:keepLines w:val="0"/>
        <w:pageBreakBefore w:val="0"/>
        <w:kinsoku/>
        <w:wordWrap/>
        <w:overflowPunct/>
        <w:topLinePunct w:val="0"/>
        <w:autoSpaceDE/>
        <w:bidi w:val="0"/>
        <w:adjustRightInd/>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（八）、承办县委、县政府交办的其他事项。  </w:t>
      </w:r>
    </w:p>
    <w:p>
      <w:pPr>
        <w:keepNext w:val="0"/>
        <w:keepLines w:val="0"/>
        <w:pageBreakBefore w:val="0"/>
        <w:kinsoku/>
        <w:wordWrap/>
        <w:overflowPunct/>
        <w:topLinePunct w:val="0"/>
        <w:autoSpaceDE/>
        <w:bidi w:val="0"/>
        <w:adjustRightInd/>
        <w:snapToGrid/>
        <w:spacing w:line="560" w:lineRule="exact"/>
        <w:ind w:firstLine="640"/>
        <w:textAlignment w:val="auto"/>
        <w:rPr>
          <w:rFonts w:hint="eastAsia" w:ascii="宋体" w:hAnsi="宋体" w:eastAsia="宋体" w:cs="宋体"/>
          <w:sz w:val="28"/>
          <w:szCs w:val="28"/>
        </w:rPr>
      </w:pPr>
      <w:r>
        <w:rPr>
          <w:rFonts w:hint="eastAsia" w:ascii="宋体" w:hAnsi="宋体" w:eastAsia="宋体" w:cs="宋体"/>
          <w:b/>
          <w:color w:val="000000"/>
          <w:sz w:val="28"/>
          <w:szCs w:val="28"/>
        </w:rPr>
        <w:t>机构设置：</w:t>
      </w:r>
    </w:p>
    <w:p>
      <w:pPr>
        <w:keepNext w:val="0"/>
        <w:keepLines w:val="0"/>
        <w:pageBreakBefore w:val="0"/>
        <w:kinsoku/>
        <w:wordWrap/>
        <w:overflowPunct/>
        <w:topLinePunct w:val="0"/>
        <w:autoSpaceDE/>
        <w:bidi w:val="0"/>
        <w:adjustRightInd/>
        <w:snapToGrid/>
        <w:spacing w:line="560" w:lineRule="exact"/>
        <w:jc w:val="center"/>
        <w:textAlignment w:val="auto"/>
        <w:rPr>
          <w:sz w:val="28"/>
          <w:szCs w:val="28"/>
        </w:rPr>
      </w:pPr>
      <w:r>
        <w:rPr>
          <w:rFonts w:hint="eastAsia" w:ascii="方正小标宋_GBK" w:hAnsi="方正小标宋_GBK" w:eastAsia="方正小标宋_GBK" w:cs="方正小标宋_GBK"/>
          <w:color w:val="000000"/>
          <w:sz w:val="28"/>
          <w:szCs w:val="28"/>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keepNext w:val="0"/>
              <w:keepLines w:val="0"/>
              <w:pageBreakBefore w:val="0"/>
              <w:kinsoku/>
              <w:wordWrap/>
              <w:overflowPunct/>
              <w:topLinePunct w:val="0"/>
              <w:autoSpaceDE/>
              <w:bidi w:val="0"/>
              <w:adjustRightInd/>
              <w:snapToGrid/>
              <w:spacing w:line="560" w:lineRule="exact"/>
              <w:textAlignment w:val="auto"/>
            </w:pPr>
            <w:r>
              <w:rPr>
                <w:rFonts w:hint="eastAsia"/>
              </w:rPr>
              <w:t>单位名称</w:t>
            </w:r>
          </w:p>
        </w:tc>
        <w:tc>
          <w:tcPr>
            <w:tcW w:w="1843" w:type="dxa"/>
            <w:vAlign w:val="center"/>
          </w:tcPr>
          <w:p>
            <w:pPr>
              <w:pStyle w:val="15"/>
              <w:keepNext w:val="0"/>
              <w:keepLines w:val="0"/>
              <w:pageBreakBefore w:val="0"/>
              <w:kinsoku/>
              <w:wordWrap/>
              <w:overflowPunct/>
              <w:topLinePunct w:val="0"/>
              <w:autoSpaceDE/>
              <w:bidi w:val="0"/>
              <w:adjustRightInd/>
              <w:snapToGrid/>
              <w:spacing w:line="560" w:lineRule="exact"/>
              <w:textAlignment w:val="auto"/>
            </w:pPr>
            <w:r>
              <w:rPr>
                <w:rFonts w:hint="eastAsia"/>
              </w:rPr>
              <w:t>单位性质</w:t>
            </w:r>
          </w:p>
        </w:tc>
        <w:tc>
          <w:tcPr>
            <w:tcW w:w="2126" w:type="dxa"/>
            <w:vAlign w:val="center"/>
          </w:tcPr>
          <w:p>
            <w:pPr>
              <w:pStyle w:val="15"/>
              <w:keepNext w:val="0"/>
              <w:keepLines w:val="0"/>
              <w:pageBreakBefore w:val="0"/>
              <w:kinsoku/>
              <w:wordWrap/>
              <w:overflowPunct/>
              <w:topLinePunct w:val="0"/>
              <w:autoSpaceDE/>
              <w:bidi w:val="0"/>
              <w:adjustRightInd/>
              <w:snapToGrid/>
              <w:spacing w:line="560" w:lineRule="exact"/>
              <w:textAlignment w:val="auto"/>
            </w:pPr>
            <w:r>
              <w:rPr>
                <w:rFonts w:hint="eastAsia"/>
              </w:rPr>
              <w:t>单位规格</w:t>
            </w:r>
          </w:p>
        </w:tc>
        <w:tc>
          <w:tcPr>
            <w:tcW w:w="3827" w:type="dxa"/>
            <w:vAlign w:val="center"/>
          </w:tcPr>
          <w:p>
            <w:pPr>
              <w:pStyle w:val="15"/>
              <w:keepNext w:val="0"/>
              <w:keepLines w:val="0"/>
              <w:pageBreakBefore w:val="0"/>
              <w:kinsoku/>
              <w:wordWrap/>
              <w:overflowPunct/>
              <w:topLinePunct w:val="0"/>
              <w:autoSpaceDE/>
              <w:bidi w:val="0"/>
              <w:adjustRightInd/>
              <w:snapToGrid/>
              <w:spacing w:line="560" w:lineRule="exact"/>
              <w:textAlignment w:val="auto"/>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keepNext w:val="0"/>
              <w:keepLines w:val="0"/>
              <w:pageBreakBefore w:val="0"/>
              <w:kinsoku/>
              <w:wordWrap/>
              <w:overflowPunct/>
              <w:topLinePunct w:val="0"/>
              <w:autoSpaceDE/>
              <w:bidi w:val="0"/>
              <w:adjustRightInd/>
              <w:snapToGrid/>
              <w:spacing w:line="560" w:lineRule="exact"/>
              <w:textAlignment w:val="auto"/>
            </w:pPr>
            <w:r>
              <w:rPr>
                <w:rFonts w:hint="eastAsia"/>
                <w:lang w:eastAsia="zh-CN"/>
              </w:rPr>
              <w:t>涞水县统计</w:t>
            </w:r>
            <w:r>
              <w:rPr>
                <w:rFonts w:hint="eastAsia"/>
              </w:rPr>
              <w:t>局（本级）</w:t>
            </w:r>
          </w:p>
        </w:tc>
        <w:tc>
          <w:tcPr>
            <w:tcW w:w="1843" w:type="dxa"/>
            <w:vAlign w:val="center"/>
          </w:tcPr>
          <w:p>
            <w:pPr>
              <w:pStyle w:val="18"/>
              <w:keepNext w:val="0"/>
              <w:keepLines w:val="0"/>
              <w:pageBreakBefore w:val="0"/>
              <w:kinsoku/>
              <w:wordWrap/>
              <w:overflowPunct/>
              <w:topLinePunct w:val="0"/>
              <w:autoSpaceDE/>
              <w:bidi w:val="0"/>
              <w:adjustRightInd/>
              <w:snapToGrid/>
              <w:spacing w:line="560" w:lineRule="exact"/>
              <w:textAlignment w:val="auto"/>
            </w:pPr>
            <w:r>
              <w:rPr>
                <w:rFonts w:hint="eastAsia"/>
              </w:rPr>
              <w:t>行政</w:t>
            </w:r>
          </w:p>
        </w:tc>
        <w:tc>
          <w:tcPr>
            <w:tcW w:w="2126" w:type="dxa"/>
            <w:vAlign w:val="center"/>
          </w:tcPr>
          <w:p>
            <w:pPr>
              <w:pStyle w:val="18"/>
              <w:keepNext w:val="0"/>
              <w:keepLines w:val="0"/>
              <w:pageBreakBefore w:val="0"/>
              <w:kinsoku/>
              <w:wordWrap/>
              <w:overflowPunct/>
              <w:topLinePunct w:val="0"/>
              <w:autoSpaceDE/>
              <w:bidi w:val="0"/>
              <w:adjustRightInd/>
              <w:snapToGrid/>
              <w:spacing w:line="560" w:lineRule="exact"/>
              <w:textAlignment w:val="auto"/>
            </w:pPr>
            <w:r>
              <w:rPr>
                <w:rFonts w:hint="eastAsia"/>
              </w:rPr>
              <w:t>正科级</w:t>
            </w:r>
          </w:p>
        </w:tc>
        <w:tc>
          <w:tcPr>
            <w:tcW w:w="3827" w:type="dxa"/>
            <w:vAlign w:val="center"/>
          </w:tcPr>
          <w:p>
            <w:pPr>
              <w:pStyle w:val="18"/>
              <w:keepNext w:val="0"/>
              <w:keepLines w:val="0"/>
              <w:pageBreakBefore w:val="0"/>
              <w:kinsoku/>
              <w:wordWrap/>
              <w:overflowPunct/>
              <w:topLinePunct w:val="0"/>
              <w:autoSpaceDE/>
              <w:bidi w:val="0"/>
              <w:adjustRightInd/>
              <w:snapToGrid/>
              <w:spacing w:line="560" w:lineRule="exact"/>
              <w:textAlignment w:val="auto"/>
            </w:pPr>
            <w:r>
              <w:rPr>
                <w:rFonts w:hint="eastAsia"/>
              </w:rPr>
              <w:t>财政拨款</w:t>
            </w:r>
          </w:p>
        </w:tc>
      </w:tr>
    </w:tbl>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二、</w:t>
      </w:r>
      <w:r>
        <w:rPr>
          <w:rFonts w:hint="eastAsia" w:ascii="宋体" w:hAnsi="宋体" w:eastAsia="宋体" w:cs="宋体"/>
          <w:b/>
          <w:bCs/>
          <w:color w:val="000000"/>
          <w:sz w:val="28"/>
          <w:szCs w:val="28"/>
          <w:lang w:eastAsia="zh-CN"/>
        </w:rPr>
        <w:t>部门</w:t>
      </w:r>
      <w:r>
        <w:rPr>
          <w:rFonts w:hint="eastAsia" w:ascii="宋体" w:hAnsi="宋体" w:eastAsia="宋体" w:cs="宋体"/>
          <w:b/>
          <w:bCs/>
          <w:color w:val="000000"/>
          <w:sz w:val="28"/>
          <w:szCs w:val="28"/>
        </w:rPr>
        <w:t>预算安排的总体情况</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（一）、收入预算  </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反映当年全部收入。202</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年预算总收入</w:t>
      </w:r>
      <w:r>
        <w:rPr>
          <w:rFonts w:hint="eastAsia" w:ascii="宋体" w:hAnsi="宋体" w:eastAsia="宋体" w:cs="宋体"/>
          <w:color w:val="000000"/>
          <w:sz w:val="28"/>
          <w:szCs w:val="28"/>
          <w:lang w:val="en-US" w:eastAsia="zh-CN"/>
        </w:rPr>
        <w:t>406.57</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其中：</w:t>
      </w:r>
      <w:r>
        <w:rPr>
          <w:rFonts w:hint="eastAsia" w:ascii="宋体" w:hAnsi="宋体" w:eastAsia="宋体" w:cs="宋体"/>
          <w:color w:val="000000"/>
          <w:sz w:val="28"/>
          <w:szCs w:val="28"/>
          <w:lang w:eastAsia="zh-CN"/>
        </w:rPr>
        <w:t>一、</w:t>
      </w:r>
      <w:r>
        <w:rPr>
          <w:rFonts w:hint="eastAsia" w:ascii="宋体" w:hAnsi="宋体" w:eastAsia="宋体" w:cs="宋体"/>
          <w:color w:val="000000"/>
          <w:sz w:val="28"/>
          <w:szCs w:val="28"/>
        </w:rPr>
        <w:t>财政拨款收入</w:t>
      </w:r>
      <w:r>
        <w:rPr>
          <w:rFonts w:hint="eastAsia" w:ascii="宋体" w:hAnsi="宋体" w:eastAsia="宋体" w:cs="宋体"/>
          <w:color w:val="000000"/>
          <w:sz w:val="28"/>
          <w:szCs w:val="28"/>
          <w:lang w:val="en-US" w:eastAsia="zh-CN"/>
        </w:rPr>
        <w:t>406.57</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基金预算收入0 万元 ，财政专户核拨收入0万元，其他来源收入 0万元。</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（二）、支出预算 </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本年度支出预算</w:t>
      </w:r>
      <w:r>
        <w:rPr>
          <w:rFonts w:hint="eastAsia" w:ascii="宋体" w:hAnsi="宋体" w:eastAsia="宋体" w:cs="宋体"/>
          <w:color w:val="000000"/>
          <w:sz w:val="28"/>
          <w:szCs w:val="28"/>
          <w:lang w:val="en-US" w:eastAsia="zh-CN"/>
        </w:rPr>
        <w:t>406.57</w:t>
      </w:r>
      <w:r>
        <w:rPr>
          <w:rFonts w:hint="eastAsia" w:ascii="宋体" w:hAnsi="宋体" w:eastAsia="宋体" w:cs="宋体"/>
          <w:color w:val="000000"/>
          <w:sz w:val="28"/>
          <w:szCs w:val="28"/>
        </w:rPr>
        <w:t>万元，其中：基本支出预算</w:t>
      </w:r>
      <w:r>
        <w:rPr>
          <w:rFonts w:hint="eastAsia" w:ascii="宋体" w:hAnsi="宋体" w:eastAsia="宋体" w:cs="宋体"/>
          <w:color w:val="000000"/>
          <w:sz w:val="28"/>
          <w:szCs w:val="28"/>
          <w:lang w:val="en-US" w:eastAsia="zh-CN"/>
        </w:rPr>
        <w:t>253.46</w:t>
      </w:r>
      <w:r>
        <w:rPr>
          <w:rFonts w:hint="eastAsia" w:ascii="宋体" w:hAnsi="宋体" w:eastAsia="宋体" w:cs="宋体"/>
          <w:color w:val="000000"/>
          <w:sz w:val="28"/>
          <w:szCs w:val="28"/>
        </w:rPr>
        <w:t>万元（其中人员支出预算</w:t>
      </w:r>
      <w:r>
        <w:rPr>
          <w:rFonts w:hint="eastAsia" w:ascii="宋体" w:hAnsi="宋体" w:eastAsia="宋体" w:cs="宋体"/>
          <w:color w:val="000000"/>
          <w:sz w:val="28"/>
          <w:szCs w:val="28"/>
          <w:lang w:val="en-US" w:eastAsia="zh-CN"/>
        </w:rPr>
        <w:t>131.54</w:t>
      </w:r>
      <w:r>
        <w:rPr>
          <w:rFonts w:hint="eastAsia" w:ascii="宋体" w:hAnsi="宋体" w:eastAsia="宋体" w:cs="宋体"/>
          <w:color w:val="000000"/>
          <w:sz w:val="28"/>
          <w:szCs w:val="28"/>
        </w:rPr>
        <w:t>万元，日常公用支出预算</w:t>
      </w:r>
      <w:r>
        <w:rPr>
          <w:rFonts w:hint="eastAsia" w:ascii="宋体" w:hAnsi="宋体" w:eastAsia="宋体" w:cs="宋体"/>
          <w:color w:val="000000"/>
          <w:sz w:val="28"/>
          <w:szCs w:val="28"/>
          <w:lang w:val="en-US" w:eastAsia="zh-CN"/>
        </w:rPr>
        <w:t>121.92</w:t>
      </w:r>
      <w:r>
        <w:rPr>
          <w:rFonts w:hint="eastAsia" w:ascii="宋体" w:hAnsi="宋体" w:eastAsia="宋体" w:cs="宋体"/>
          <w:color w:val="000000"/>
          <w:sz w:val="28"/>
          <w:szCs w:val="28"/>
        </w:rPr>
        <w:t>万元），项目支出预算</w:t>
      </w:r>
      <w:r>
        <w:rPr>
          <w:rFonts w:hint="eastAsia" w:ascii="宋体" w:hAnsi="宋体" w:eastAsia="宋体" w:cs="宋体"/>
          <w:color w:val="000000"/>
          <w:sz w:val="28"/>
          <w:szCs w:val="28"/>
          <w:lang w:val="en-US" w:eastAsia="zh-CN"/>
        </w:rPr>
        <w:t>207.11</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，主要是行政运行</w:t>
      </w:r>
      <w:r>
        <w:rPr>
          <w:rFonts w:hint="eastAsia" w:ascii="宋体" w:hAnsi="宋体" w:eastAsia="宋体" w:cs="宋体"/>
          <w:color w:val="000000"/>
          <w:sz w:val="28"/>
          <w:szCs w:val="28"/>
          <w:lang w:val="en-US" w:eastAsia="zh-CN"/>
        </w:rPr>
        <w:t>31.24万元，</w:t>
      </w:r>
      <w:r>
        <w:rPr>
          <w:rFonts w:hint="eastAsia" w:ascii="宋体" w:hAnsi="宋体" w:eastAsia="宋体" w:cs="宋体"/>
          <w:color w:val="000000"/>
          <w:sz w:val="28"/>
          <w:szCs w:val="28"/>
          <w:lang w:eastAsia="zh-CN"/>
        </w:rPr>
        <w:t>一般行政管理事务</w:t>
      </w:r>
      <w:r>
        <w:rPr>
          <w:rFonts w:hint="eastAsia" w:ascii="宋体" w:hAnsi="宋体" w:eastAsia="宋体" w:cs="宋体"/>
          <w:color w:val="000000"/>
          <w:sz w:val="28"/>
          <w:szCs w:val="28"/>
          <w:lang w:val="en-US" w:eastAsia="zh-CN"/>
        </w:rPr>
        <w:t>2.50万元，专项统计业务5.4万元，专项普查活动120万元，统计抽样调查47.97万元</w:t>
      </w:r>
      <w:r>
        <w:rPr>
          <w:rFonts w:hint="eastAsia" w:ascii="宋体" w:hAnsi="宋体" w:eastAsia="宋体" w:cs="宋体"/>
          <w:color w:val="000000"/>
          <w:sz w:val="28"/>
          <w:szCs w:val="28"/>
          <w:lang w:eastAsia="zh-CN"/>
        </w:rPr>
        <w:t>。</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（三）</w:t>
      </w:r>
      <w:r>
        <w:rPr>
          <w:rFonts w:hint="eastAsia" w:ascii="宋体" w:hAnsi="宋体" w:eastAsia="宋体" w:cs="宋体"/>
          <w:color w:val="000000"/>
          <w:sz w:val="28"/>
          <w:szCs w:val="28"/>
        </w:rPr>
        <w:t>、比上年增减情况</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本年对于预算收支安排</w:t>
      </w:r>
      <w:r>
        <w:rPr>
          <w:rFonts w:hint="eastAsia" w:ascii="宋体" w:hAnsi="宋体" w:eastAsia="宋体" w:cs="宋体"/>
          <w:color w:val="000000"/>
          <w:sz w:val="28"/>
          <w:szCs w:val="28"/>
          <w:lang w:val="en-US" w:eastAsia="zh-CN"/>
        </w:rPr>
        <w:t>406.57</w:t>
      </w:r>
      <w:r>
        <w:rPr>
          <w:rFonts w:hint="eastAsia" w:ascii="宋体" w:hAnsi="宋体" w:eastAsia="宋体" w:cs="宋体"/>
          <w:color w:val="000000"/>
          <w:sz w:val="28"/>
          <w:szCs w:val="28"/>
        </w:rPr>
        <w:t>万元，比上年</w:t>
      </w:r>
      <w:r>
        <w:rPr>
          <w:rFonts w:hint="eastAsia" w:ascii="宋体" w:hAnsi="宋体" w:eastAsia="宋体" w:cs="宋体"/>
          <w:color w:val="000000"/>
          <w:sz w:val="28"/>
          <w:szCs w:val="28"/>
          <w:lang w:eastAsia="zh-CN"/>
        </w:rPr>
        <w:t>增加</w:t>
      </w:r>
      <w:r>
        <w:rPr>
          <w:rFonts w:hint="eastAsia" w:ascii="宋体" w:hAnsi="宋体" w:eastAsia="宋体" w:cs="宋体"/>
          <w:color w:val="000000"/>
          <w:sz w:val="28"/>
          <w:szCs w:val="28"/>
          <w:lang w:val="en-US" w:eastAsia="zh-CN"/>
        </w:rPr>
        <w:t>11.83</w:t>
      </w:r>
      <w:r>
        <w:rPr>
          <w:rFonts w:hint="eastAsia" w:ascii="宋体" w:hAnsi="宋体" w:eastAsia="宋体" w:cs="宋体"/>
          <w:color w:val="000000"/>
          <w:sz w:val="28"/>
          <w:szCs w:val="28"/>
        </w:rPr>
        <w:t>万元。</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rPr>
      </w:pPr>
      <w:r>
        <w:rPr>
          <w:rFonts w:hint="eastAsia" w:ascii="宋体" w:hAnsi="宋体" w:eastAsia="宋体" w:cs="宋体"/>
          <w:color w:val="000000"/>
          <w:sz w:val="28"/>
          <w:szCs w:val="28"/>
        </w:rPr>
        <w:t>基本支出预算比上年</w:t>
      </w:r>
      <w:r>
        <w:rPr>
          <w:rFonts w:hint="eastAsia" w:ascii="宋体" w:hAnsi="宋体" w:eastAsia="宋体" w:cs="宋体"/>
          <w:color w:val="000000"/>
          <w:sz w:val="28"/>
          <w:szCs w:val="28"/>
          <w:lang w:eastAsia="zh-CN"/>
        </w:rPr>
        <w:t>减少</w:t>
      </w:r>
      <w:r>
        <w:rPr>
          <w:rFonts w:hint="eastAsia" w:ascii="宋体" w:hAnsi="宋体" w:eastAsia="宋体" w:cs="宋体"/>
          <w:color w:val="000000"/>
          <w:sz w:val="28"/>
          <w:szCs w:val="28"/>
          <w:lang w:val="en-US" w:eastAsia="zh-CN"/>
        </w:rPr>
        <w:t>14.7</w:t>
      </w:r>
      <w:r>
        <w:rPr>
          <w:rFonts w:hint="eastAsia" w:ascii="宋体" w:hAnsi="宋体" w:eastAsia="宋体" w:cs="宋体"/>
          <w:color w:val="000000"/>
          <w:sz w:val="28"/>
          <w:szCs w:val="28"/>
        </w:rPr>
        <w:t>万元。原因是：</w:t>
      </w:r>
      <w:r>
        <w:rPr>
          <w:rFonts w:hint="eastAsia" w:ascii="宋体" w:hAnsi="宋体" w:eastAsia="宋体" w:cs="宋体"/>
          <w:color w:val="000000"/>
          <w:sz w:val="28"/>
          <w:szCs w:val="28"/>
          <w:lang w:val="en-US" w:eastAsia="zh-CN"/>
        </w:rPr>
        <w:t>今年较去年年初退休2名</w:t>
      </w:r>
      <w:r>
        <w:rPr>
          <w:rFonts w:hint="eastAsia" w:ascii="宋体" w:hAnsi="宋体" w:eastAsia="宋体" w:cs="宋体"/>
          <w:color w:val="000000"/>
          <w:sz w:val="28"/>
          <w:szCs w:val="28"/>
          <w:lang w:eastAsia="zh-CN"/>
        </w:rPr>
        <w:t>财政开支人员</w:t>
      </w:r>
      <w:r>
        <w:rPr>
          <w:rFonts w:hint="eastAsia" w:ascii="宋体" w:hAnsi="宋体" w:eastAsia="宋体" w:cs="宋体"/>
          <w:color w:val="000000"/>
          <w:sz w:val="28"/>
          <w:szCs w:val="28"/>
        </w:rPr>
        <w:t>。</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项目支出预算比上年</w:t>
      </w:r>
      <w:r>
        <w:rPr>
          <w:rFonts w:hint="eastAsia" w:ascii="宋体" w:hAnsi="宋体" w:eastAsia="宋体" w:cs="宋体"/>
          <w:color w:val="000000"/>
          <w:sz w:val="28"/>
          <w:szCs w:val="28"/>
          <w:lang w:eastAsia="zh-CN"/>
        </w:rPr>
        <w:t>增加</w:t>
      </w:r>
      <w:r>
        <w:rPr>
          <w:rFonts w:hint="eastAsia" w:ascii="宋体" w:hAnsi="宋体" w:eastAsia="宋体" w:cs="宋体"/>
          <w:color w:val="000000"/>
          <w:sz w:val="28"/>
          <w:szCs w:val="28"/>
          <w:lang w:val="en-US" w:eastAsia="zh-CN"/>
        </w:rPr>
        <w:t>80.53</w:t>
      </w:r>
      <w:r>
        <w:rPr>
          <w:rFonts w:hint="eastAsia" w:ascii="宋体" w:hAnsi="宋体" w:eastAsia="宋体" w:cs="宋体"/>
          <w:color w:val="000000"/>
          <w:sz w:val="28"/>
          <w:szCs w:val="28"/>
        </w:rPr>
        <w:t>万元。原因是：</w:t>
      </w:r>
      <w:r>
        <w:rPr>
          <w:rFonts w:hint="eastAsia" w:ascii="宋体" w:hAnsi="宋体" w:eastAsia="宋体" w:cs="宋体"/>
          <w:color w:val="000000"/>
          <w:sz w:val="28"/>
          <w:szCs w:val="28"/>
          <w:lang w:val="en-US" w:eastAsia="zh-CN"/>
        </w:rPr>
        <w:t>2024年第五次全国经济普查项目进入正式登记阶段。</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sz w:val="28"/>
          <w:szCs w:val="28"/>
        </w:rPr>
      </w:pPr>
      <w:r>
        <w:rPr>
          <w:rFonts w:hint="eastAsia" w:ascii="宋体" w:hAnsi="宋体" w:eastAsia="宋体" w:cs="宋体"/>
          <w:b/>
          <w:bCs/>
          <w:color w:val="000000"/>
          <w:sz w:val="28"/>
          <w:szCs w:val="28"/>
        </w:rPr>
        <w:t>三、机关运行经费安排情况</w:t>
      </w:r>
    </w:p>
    <w:p>
      <w:pPr>
        <w:keepNext w:val="0"/>
        <w:keepLines w:val="0"/>
        <w:pageBreakBefore w:val="0"/>
        <w:kinsoku/>
        <w:wordWrap/>
        <w:overflowPunct/>
        <w:topLinePunct w:val="0"/>
        <w:autoSpaceDE/>
        <w:autoSpaceDN w:val="0"/>
        <w:bidi w:val="0"/>
        <w:adjustRightInd/>
        <w:snapToGrid/>
        <w:spacing w:before="0" w:beforeLines="0" w:after="0" w:afterLines="0" w:line="560" w:lineRule="exact"/>
        <w:ind w:right="0" w:rightChars="0" w:firstLine="560" w:firstLineChars="200"/>
        <w:textAlignment w:val="auto"/>
        <w:rPr>
          <w:rFonts w:hint="eastAsia" w:ascii="宋体" w:hAnsi="宋体" w:eastAsia="宋体" w:cs="宋体"/>
          <w:bCs/>
          <w:sz w:val="28"/>
          <w:szCs w:val="28"/>
        </w:rPr>
      </w:pPr>
      <w:r>
        <w:rPr>
          <w:rFonts w:hint="eastAsia" w:ascii="宋体" w:hAnsi="宋体" w:eastAsia="宋体" w:cs="宋体"/>
          <w:sz w:val="28"/>
          <w:szCs w:val="28"/>
        </w:rPr>
        <w:t>本年度公用经费预算</w:t>
      </w:r>
      <w:r>
        <w:rPr>
          <w:rFonts w:hint="eastAsia" w:ascii="宋体" w:hAnsi="宋体" w:eastAsia="宋体" w:cs="宋体"/>
          <w:sz w:val="28"/>
          <w:szCs w:val="28"/>
          <w:lang w:val="en-US" w:eastAsia="zh-CN"/>
        </w:rPr>
        <w:t>121.92</w:t>
      </w:r>
      <w:r>
        <w:rPr>
          <w:rFonts w:hint="eastAsia" w:ascii="宋体" w:hAnsi="宋体" w:eastAsia="宋体" w:cs="宋体"/>
          <w:sz w:val="28"/>
          <w:szCs w:val="28"/>
        </w:rPr>
        <w:t>万元，其中：办公费2</w:t>
      </w:r>
      <w:r>
        <w:rPr>
          <w:rFonts w:hint="eastAsia" w:ascii="宋体" w:hAnsi="宋体" w:eastAsia="宋体" w:cs="宋体"/>
          <w:sz w:val="28"/>
          <w:szCs w:val="28"/>
          <w:lang w:val="en-US" w:eastAsia="zh-CN"/>
        </w:rPr>
        <w:t>.64</w:t>
      </w:r>
      <w:r>
        <w:rPr>
          <w:rFonts w:hint="eastAsia" w:ascii="宋体" w:hAnsi="宋体" w:eastAsia="宋体" w:cs="宋体"/>
          <w:sz w:val="28"/>
          <w:szCs w:val="28"/>
        </w:rPr>
        <w:t>万元，邮电费0.36万元，差旅费1.</w:t>
      </w:r>
      <w:r>
        <w:rPr>
          <w:rFonts w:hint="eastAsia" w:ascii="宋体" w:hAnsi="宋体" w:eastAsia="宋体" w:cs="宋体"/>
          <w:sz w:val="28"/>
          <w:szCs w:val="28"/>
          <w:lang w:val="en-US" w:eastAsia="zh-CN"/>
        </w:rPr>
        <w:t>2</w:t>
      </w:r>
      <w:r>
        <w:rPr>
          <w:rFonts w:hint="eastAsia" w:ascii="宋体" w:hAnsi="宋体" w:eastAsia="宋体" w:cs="宋体"/>
          <w:sz w:val="28"/>
          <w:szCs w:val="28"/>
        </w:rPr>
        <w:t>万元，劳务费</w:t>
      </w:r>
      <w:r>
        <w:rPr>
          <w:rFonts w:hint="eastAsia" w:ascii="宋体" w:hAnsi="宋体" w:eastAsia="宋体" w:cs="宋体"/>
          <w:sz w:val="28"/>
          <w:szCs w:val="28"/>
          <w:lang w:val="en-US" w:eastAsia="zh-CN"/>
        </w:rPr>
        <w:t>105.06</w:t>
      </w:r>
      <w:r>
        <w:rPr>
          <w:rFonts w:hint="eastAsia" w:ascii="宋体" w:hAnsi="宋体" w:eastAsia="宋体" w:cs="宋体"/>
          <w:sz w:val="28"/>
          <w:szCs w:val="28"/>
        </w:rPr>
        <w:t>万元，工会经费</w:t>
      </w:r>
      <w:r>
        <w:rPr>
          <w:rFonts w:hint="eastAsia" w:ascii="宋体" w:hAnsi="宋体" w:eastAsia="宋体" w:cs="宋体"/>
          <w:sz w:val="28"/>
          <w:szCs w:val="28"/>
          <w:lang w:val="en-US" w:eastAsia="zh-CN"/>
        </w:rPr>
        <w:t>1.07</w:t>
      </w:r>
      <w:r>
        <w:rPr>
          <w:rFonts w:hint="eastAsia" w:ascii="宋体" w:hAnsi="宋体" w:eastAsia="宋体" w:cs="宋体"/>
          <w:sz w:val="28"/>
          <w:szCs w:val="28"/>
        </w:rPr>
        <w:t>万元，公务</w:t>
      </w:r>
      <w:r>
        <w:rPr>
          <w:rFonts w:hint="eastAsia" w:ascii="宋体" w:hAnsi="宋体" w:eastAsia="宋体" w:cs="宋体"/>
          <w:bCs/>
          <w:sz w:val="28"/>
          <w:szCs w:val="28"/>
        </w:rPr>
        <w:t>用车运行维护费2.0万元，其他交通费用</w:t>
      </w:r>
      <w:r>
        <w:rPr>
          <w:rFonts w:hint="eastAsia" w:ascii="宋体" w:hAnsi="宋体" w:eastAsia="宋体" w:cs="宋体"/>
          <w:bCs/>
          <w:sz w:val="28"/>
          <w:szCs w:val="28"/>
          <w:lang w:val="en-US" w:eastAsia="zh-CN"/>
        </w:rPr>
        <w:t>5.88</w:t>
      </w:r>
      <w:r>
        <w:rPr>
          <w:rFonts w:hint="eastAsia" w:ascii="宋体" w:hAnsi="宋体" w:eastAsia="宋体" w:cs="宋体"/>
          <w:bCs/>
          <w:sz w:val="28"/>
          <w:szCs w:val="28"/>
        </w:rPr>
        <w:t>万元，</w:t>
      </w:r>
      <w:r>
        <w:rPr>
          <w:rFonts w:hint="eastAsia" w:ascii="宋体" w:hAnsi="宋体" w:eastAsia="宋体" w:cs="宋体"/>
          <w:bCs/>
          <w:sz w:val="28"/>
          <w:szCs w:val="28"/>
          <w:lang w:eastAsia="zh-CN"/>
        </w:rPr>
        <w:t>福利费</w:t>
      </w:r>
      <w:r>
        <w:rPr>
          <w:rFonts w:hint="eastAsia" w:ascii="宋体" w:hAnsi="宋体" w:eastAsia="宋体" w:cs="宋体"/>
          <w:bCs/>
          <w:sz w:val="28"/>
          <w:szCs w:val="28"/>
          <w:lang w:val="en-US" w:eastAsia="zh-CN"/>
        </w:rPr>
        <w:t>3.15万元，</w:t>
      </w:r>
      <w:r>
        <w:rPr>
          <w:rFonts w:hint="eastAsia" w:ascii="宋体" w:hAnsi="宋体" w:eastAsia="宋体" w:cs="宋体"/>
          <w:bCs/>
          <w:sz w:val="28"/>
          <w:szCs w:val="28"/>
        </w:rPr>
        <w:t>其他商品和服务支出</w:t>
      </w:r>
      <w:r>
        <w:rPr>
          <w:rFonts w:hint="eastAsia" w:ascii="宋体" w:hAnsi="宋体" w:eastAsia="宋体" w:cs="宋体"/>
          <w:bCs/>
          <w:sz w:val="28"/>
          <w:szCs w:val="28"/>
          <w:lang w:val="en-US" w:eastAsia="zh-CN"/>
        </w:rPr>
        <w:t>0.56</w:t>
      </w:r>
      <w:r>
        <w:rPr>
          <w:rFonts w:hint="eastAsia" w:ascii="宋体" w:hAnsi="宋体" w:eastAsia="宋体" w:cs="宋体"/>
          <w:bCs/>
          <w:sz w:val="28"/>
          <w:szCs w:val="28"/>
        </w:rPr>
        <w:t>万元。</w:t>
      </w:r>
    </w:p>
    <w:p>
      <w:pPr>
        <w:keepNext w:val="0"/>
        <w:keepLines w:val="0"/>
        <w:pageBreakBefore w:val="0"/>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sz w:val="28"/>
          <w:szCs w:val="28"/>
        </w:rPr>
      </w:pPr>
      <w:r>
        <w:rPr>
          <w:rFonts w:hint="eastAsia" w:ascii="宋体" w:hAnsi="宋体" w:eastAsia="宋体" w:cs="宋体"/>
          <w:sz w:val="28"/>
          <w:szCs w:val="28"/>
        </w:rPr>
        <w:t>本年公用经费比上年</w:t>
      </w:r>
      <w:r>
        <w:rPr>
          <w:rFonts w:hint="eastAsia" w:ascii="宋体" w:hAnsi="宋体" w:eastAsia="宋体" w:cs="宋体"/>
          <w:sz w:val="28"/>
          <w:szCs w:val="28"/>
          <w:lang w:eastAsia="zh-CN"/>
        </w:rPr>
        <w:t>较少</w:t>
      </w:r>
      <w:r>
        <w:rPr>
          <w:rFonts w:hint="eastAsia" w:ascii="宋体" w:hAnsi="宋体" w:eastAsia="宋体" w:cs="宋体"/>
          <w:sz w:val="28"/>
          <w:szCs w:val="28"/>
          <w:lang w:val="en-US" w:eastAsia="zh-CN"/>
        </w:rPr>
        <w:t>5.7</w:t>
      </w:r>
      <w:r>
        <w:rPr>
          <w:rFonts w:hint="eastAsia" w:ascii="宋体" w:hAnsi="宋体" w:eastAsia="宋体" w:cs="宋体"/>
          <w:sz w:val="28"/>
          <w:szCs w:val="28"/>
        </w:rPr>
        <w:t>万元，原因是：</w:t>
      </w:r>
      <w:r>
        <w:rPr>
          <w:rFonts w:hint="eastAsia" w:ascii="宋体" w:hAnsi="宋体" w:eastAsia="宋体" w:cs="宋体"/>
          <w:color w:val="000000"/>
          <w:sz w:val="28"/>
          <w:szCs w:val="28"/>
          <w:lang w:val="en-US" w:eastAsia="zh-CN"/>
        </w:rPr>
        <w:t>今年较去年年初退休2名</w:t>
      </w:r>
      <w:r>
        <w:rPr>
          <w:rFonts w:hint="eastAsia" w:ascii="宋体" w:hAnsi="宋体" w:eastAsia="宋体" w:cs="宋体"/>
          <w:color w:val="000000"/>
          <w:sz w:val="28"/>
          <w:szCs w:val="28"/>
          <w:lang w:eastAsia="zh-CN"/>
        </w:rPr>
        <w:t>财政开支人员</w:t>
      </w:r>
      <w:r>
        <w:rPr>
          <w:rFonts w:hint="eastAsia" w:ascii="宋体" w:hAnsi="宋体" w:eastAsia="宋体" w:cs="宋体"/>
          <w:color w:val="000000"/>
          <w:sz w:val="28"/>
          <w:szCs w:val="28"/>
        </w:rPr>
        <w:t>。</w:t>
      </w:r>
    </w:p>
    <w:p>
      <w:pPr>
        <w:keepNext w:val="0"/>
        <w:keepLines w:val="0"/>
        <w:pageBreakBefore w:val="0"/>
        <w:numPr>
          <w:ilvl w:val="0"/>
          <w:numId w:val="1"/>
        </w:numPr>
        <w:kinsoku/>
        <w:wordWrap/>
        <w:overflowPunct/>
        <w:topLinePunct w:val="0"/>
        <w:autoSpaceDE/>
        <w:bidi w:val="0"/>
        <w:adjustRightInd/>
        <w:snapToGrid/>
        <w:spacing w:before="10" w:after="10" w:line="560" w:lineRule="exact"/>
        <w:ind w:firstLine="640"/>
        <w:textAlignment w:val="auto"/>
        <w:outlineLvl w:val="5"/>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财政拨款“三公”经费预算情况及增减变化原因</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560" w:firstLineChars="200"/>
        <w:jc w:val="left"/>
        <w:textAlignment w:val="auto"/>
        <w:rPr>
          <w:rFonts w:hint="eastAsia" w:ascii="宋体" w:hAnsi="宋体" w:eastAsia="宋体" w:cs="宋体"/>
          <w:kern w:val="0"/>
          <w:sz w:val="28"/>
          <w:szCs w:val="28"/>
          <w:lang w:bidi="ar"/>
        </w:rPr>
      </w:pPr>
      <w:r>
        <w:rPr>
          <w:rFonts w:hint="eastAsia" w:ascii="宋体" w:hAnsi="宋体" w:eastAsia="宋体" w:cs="宋体"/>
          <w:sz w:val="28"/>
          <w:szCs w:val="28"/>
        </w:rPr>
        <w:t>本年度“三公”经费支出预算</w:t>
      </w:r>
      <w:r>
        <w:rPr>
          <w:rFonts w:hint="eastAsia" w:ascii="宋体" w:hAnsi="宋体" w:eastAsia="宋体" w:cs="宋体"/>
          <w:sz w:val="28"/>
          <w:szCs w:val="28"/>
          <w:lang w:val="en-US" w:eastAsia="zh-CN"/>
        </w:rPr>
        <w:t>2.6</w:t>
      </w:r>
      <w:r>
        <w:rPr>
          <w:rFonts w:hint="eastAsia" w:ascii="宋体" w:hAnsi="宋体" w:eastAsia="宋体" w:cs="宋体"/>
          <w:sz w:val="28"/>
          <w:szCs w:val="28"/>
        </w:rPr>
        <w:t>万元，与上年持平，其中：</w:t>
      </w:r>
      <w:r>
        <w:rPr>
          <w:rFonts w:hint="eastAsia" w:ascii="宋体" w:hAnsi="宋体" w:eastAsia="宋体" w:cs="宋体"/>
          <w:bCs/>
          <w:sz w:val="28"/>
          <w:szCs w:val="28"/>
        </w:rPr>
        <w:t>公务用车运行维护费</w:t>
      </w:r>
      <w:r>
        <w:rPr>
          <w:rFonts w:hint="eastAsia" w:ascii="宋体" w:hAnsi="宋体" w:eastAsia="宋体" w:cs="宋体"/>
          <w:sz w:val="28"/>
          <w:szCs w:val="28"/>
        </w:rPr>
        <w:t>2.0万元，与上年持平，</w:t>
      </w:r>
      <w:r>
        <w:rPr>
          <w:rFonts w:hint="eastAsia" w:ascii="宋体" w:hAnsi="宋体" w:eastAsia="宋体" w:cs="宋体"/>
          <w:kern w:val="0"/>
          <w:sz w:val="28"/>
          <w:szCs w:val="28"/>
          <w:lang w:bidi="ar"/>
        </w:rPr>
        <w:t>公务接待费</w:t>
      </w:r>
      <w:r>
        <w:rPr>
          <w:rFonts w:hint="eastAsia" w:ascii="宋体" w:hAnsi="宋体" w:eastAsia="宋体" w:cs="宋体"/>
          <w:kern w:val="0"/>
          <w:sz w:val="28"/>
          <w:szCs w:val="28"/>
          <w:lang w:val="en-US" w:eastAsia="zh-CN" w:bidi="ar"/>
        </w:rPr>
        <w:t>0.6</w:t>
      </w:r>
      <w:r>
        <w:rPr>
          <w:rFonts w:hint="eastAsia" w:ascii="宋体" w:hAnsi="宋体" w:eastAsia="宋体" w:cs="宋体"/>
          <w:kern w:val="0"/>
          <w:sz w:val="28"/>
          <w:szCs w:val="28"/>
          <w:lang w:bidi="ar"/>
        </w:rPr>
        <w:t>万元，</w:t>
      </w:r>
      <w:r>
        <w:rPr>
          <w:rFonts w:hint="eastAsia" w:ascii="宋体" w:hAnsi="宋体" w:eastAsia="宋体" w:cs="宋体"/>
          <w:sz w:val="28"/>
          <w:szCs w:val="28"/>
        </w:rPr>
        <w:t>与上年持平</w:t>
      </w:r>
      <w:r>
        <w:rPr>
          <w:rFonts w:hint="eastAsia" w:ascii="宋体" w:hAnsi="宋体" w:eastAsia="宋体" w:cs="宋体"/>
          <w:kern w:val="0"/>
          <w:sz w:val="28"/>
          <w:szCs w:val="28"/>
          <w:lang w:bidi="ar"/>
        </w:rPr>
        <w:t>，因公出国支出未做预算安排。</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会议费预算</w:t>
      </w:r>
      <w:r>
        <w:rPr>
          <w:rFonts w:hint="eastAsia" w:ascii="宋体" w:hAnsi="宋体" w:eastAsia="宋体" w:cs="宋体"/>
          <w:sz w:val="28"/>
          <w:szCs w:val="28"/>
          <w:lang w:val="en-US" w:eastAsia="zh-CN"/>
        </w:rPr>
        <w:t>0.6</w:t>
      </w:r>
      <w:r>
        <w:rPr>
          <w:rFonts w:hint="eastAsia" w:ascii="宋体" w:hAnsi="宋体" w:eastAsia="宋体" w:cs="宋体"/>
          <w:sz w:val="28"/>
          <w:szCs w:val="28"/>
        </w:rPr>
        <w:t>万元，培训费预算</w:t>
      </w:r>
      <w:r>
        <w:rPr>
          <w:rFonts w:hint="eastAsia" w:ascii="宋体" w:hAnsi="宋体" w:eastAsia="宋体" w:cs="宋体"/>
          <w:sz w:val="28"/>
          <w:szCs w:val="28"/>
          <w:lang w:val="en-US" w:eastAsia="zh-CN"/>
        </w:rPr>
        <w:t>0.7</w:t>
      </w:r>
      <w:r>
        <w:rPr>
          <w:rFonts w:hint="eastAsia" w:ascii="宋体" w:hAnsi="宋体" w:eastAsia="宋体" w:cs="宋体"/>
          <w:sz w:val="28"/>
          <w:szCs w:val="28"/>
        </w:rPr>
        <w:t>万元，其中：</w:t>
      </w:r>
      <w:r>
        <w:rPr>
          <w:rFonts w:hint="eastAsia" w:ascii="宋体" w:hAnsi="宋体" w:eastAsia="宋体" w:cs="宋体"/>
          <w:sz w:val="28"/>
          <w:szCs w:val="28"/>
          <w:lang w:val="en-US" w:eastAsia="zh-CN"/>
        </w:rPr>
        <w:t>4</w:t>
      </w:r>
      <w:r>
        <w:rPr>
          <w:rFonts w:hint="eastAsia" w:ascii="宋体" w:hAnsi="宋体" w:eastAsia="宋体" w:cs="宋体"/>
          <w:sz w:val="28"/>
          <w:szCs w:val="28"/>
        </w:rPr>
        <w:t>次会议</w:t>
      </w:r>
      <w:r>
        <w:rPr>
          <w:rFonts w:hint="eastAsia" w:ascii="宋体" w:hAnsi="宋体" w:eastAsia="宋体" w:cs="宋体"/>
          <w:sz w:val="28"/>
          <w:szCs w:val="28"/>
          <w:lang w:val="en-US" w:eastAsia="zh-CN"/>
        </w:rPr>
        <w:t>120</w:t>
      </w:r>
      <w:r>
        <w:rPr>
          <w:rFonts w:hint="eastAsia" w:ascii="宋体" w:hAnsi="宋体" w:eastAsia="宋体" w:cs="宋体"/>
          <w:sz w:val="28"/>
          <w:szCs w:val="28"/>
        </w:rPr>
        <w:t>人次，共计0.</w:t>
      </w:r>
      <w:r>
        <w:rPr>
          <w:rFonts w:hint="eastAsia" w:ascii="宋体" w:hAnsi="宋体" w:eastAsia="宋体" w:cs="宋体"/>
          <w:sz w:val="28"/>
          <w:szCs w:val="28"/>
          <w:lang w:val="en-US" w:eastAsia="zh-CN"/>
        </w:rPr>
        <w:t>6</w:t>
      </w:r>
      <w:r>
        <w:rPr>
          <w:rFonts w:hint="eastAsia" w:ascii="宋体" w:hAnsi="宋体" w:eastAsia="宋体" w:cs="宋体"/>
          <w:sz w:val="28"/>
          <w:szCs w:val="28"/>
        </w:rPr>
        <w:t>万元；5次培训，</w:t>
      </w:r>
      <w:r>
        <w:rPr>
          <w:rFonts w:hint="eastAsia" w:ascii="宋体" w:hAnsi="宋体" w:eastAsia="宋体" w:cs="宋体"/>
          <w:sz w:val="28"/>
          <w:szCs w:val="28"/>
          <w:lang w:val="en-US" w:eastAsia="zh-CN"/>
        </w:rPr>
        <w:t>150</w:t>
      </w:r>
      <w:r>
        <w:rPr>
          <w:rFonts w:hint="eastAsia" w:ascii="宋体" w:hAnsi="宋体" w:eastAsia="宋体" w:cs="宋体"/>
          <w:sz w:val="28"/>
          <w:szCs w:val="28"/>
        </w:rPr>
        <w:t>人次，共计</w:t>
      </w:r>
      <w:r>
        <w:rPr>
          <w:rFonts w:hint="eastAsia" w:ascii="宋体" w:hAnsi="宋体" w:eastAsia="宋体" w:cs="宋体"/>
          <w:sz w:val="28"/>
          <w:szCs w:val="28"/>
          <w:lang w:val="en-US" w:eastAsia="zh-CN"/>
        </w:rPr>
        <w:t>0.7</w:t>
      </w:r>
      <w:r>
        <w:rPr>
          <w:rFonts w:hint="eastAsia" w:ascii="宋体" w:hAnsi="宋体" w:eastAsia="宋体" w:cs="宋体"/>
          <w:sz w:val="28"/>
          <w:szCs w:val="28"/>
        </w:rPr>
        <w:t>万元。</w:t>
      </w:r>
    </w:p>
    <w:p>
      <w:pPr>
        <w:numPr>
          <w:ilvl w:val="0"/>
          <w:numId w:val="0"/>
        </w:numPr>
        <w:spacing w:before="10" w:after="10"/>
        <w:outlineLvl w:val="5"/>
        <w:rPr>
          <w:rFonts w:hint="eastAsia" w:ascii="宋体" w:hAnsi="宋体" w:eastAsia="宋体" w:cs="宋体"/>
          <w:color w:val="000000"/>
          <w:sz w:val="28"/>
          <w:szCs w:val="28"/>
        </w:rPr>
      </w:pPr>
    </w:p>
    <w:tbl>
      <w:tblPr>
        <w:tblStyle w:val="8"/>
        <w:tblW w:w="0" w:type="auto"/>
        <w:tblInd w:w="782" w:type="dxa"/>
        <w:tblLayout w:type="fixed"/>
        <w:tblCellMar>
          <w:top w:w="0" w:type="dxa"/>
          <w:left w:w="108" w:type="dxa"/>
          <w:bottom w:w="0" w:type="dxa"/>
          <w:right w:w="108" w:type="dxa"/>
        </w:tblCellMar>
      </w:tblPr>
      <w:tblGrid>
        <w:gridCol w:w="3045"/>
        <w:gridCol w:w="2250"/>
        <w:gridCol w:w="2055"/>
        <w:gridCol w:w="2115"/>
        <w:gridCol w:w="4470"/>
      </w:tblGrid>
      <w:tr>
        <w:tblPrEx>
          <w:tblCellMar>
            <w:top w:w="0" w:type="dxa"/>
            <w:left w:w="108" w:type="dxa"/>
            <w:bottom w:w="0" w:type="dxa"/>
            <w:right w:w="108" w:type="dxa"/>
          </w:tblCellMar>
        </w:tblPrEx>
        <w:trPr>
          <w:trHeight w:val="221" w:hRule="atLeast"/>
        </w:trPr>
        <w:tc>
          <w:tcPr>
            <w:tcW w:w="3045" w:type="dxa"/>
            <w:tcBorders>
              <w:top w:val="nil"/>
              <w:left w:val="nil"/>
              <w:bottom w:val="nil"/>
              <w:right w:val="nil"/>
            </w:tcBorders>
            <w:vAlign w:val="center"/>
          </w:tcPr>
          <w:p>
            <w:pPr>
              <w:rPr>
                <w:rFonts w:hint="eastAsia" w:ascii="宋体" w:hAnsi="宋体" w:eastAsia="宋体" w:cs="宋体"/>
                <w:sz w:val="28"/>
                <w:szCs w:val="28"/>
              </w:rPr>
            </w:pPr>
          </w:p>
        </w:tc>
        <w:tc>
          <w:tcPr>
            <w:tcW w:w="2250" w:type="dxa"/>
            <w:tcBorders>
              <w:top w:val="nil"/>
              <w:left w:val="nil"/>
              <w:bottom w:val="nil"/>
              <w:right w:val="nil"/>
            </w:tcBorders>
            <w:vAlign w:val="center"/>
          </w:tcPr>
          <w:p>
            <w:pPr>
              <w:rPr>
                <w:rFonts w:hint="eastAsia" w:ascii="宋体" w:hAnsi="宋体" w:eastAsia="宋体" w:cs="宋体"/>
                <w:sz w:val="28"/>
                <w:szCs w:val="28"/>
              </w:rPr>
            </w:pPr>
          </w:p>
        </w:tc>
        <w:tc>
          <w:tcPr>
            <w:tcW w:w="2055" w:type="dxa"/>
            <w:tcBorders>
              <w:top w:val="nil"/>
              <w:left w:val="nil"/>
              <w:bottom w:val="nil"/>
              <w:right w:val="nil"/>
            </w:tcBorders>
            <w:vAlign w:val="center"/>
          </w:tcPr>
          <w:p>
            <w:pPr>
              <w:rPr>
                <w:rFonts w:hint="eastAsia" w:ascii="宋体" w:hAnsi="宋体" w:eastAsia="宋体" w:cs="宋体"/>
                <w:sz w:val="28"/>
                <w:szCs w:val="28"/>
              </w:rPr>
            </w:pPr>
          </w:p>
        </w:tc>
        <w:tc>
          <w:tcPr>
            <w:tcW w:w="2115" w:type="dxa"/>
            <w:tcBorders>
              <w:top w:val="nil"/>
              <w:left w:val="nil"/>
              <w:bottom w:val="nil"/>
              <w:right w:val="nil"/>
            </w:tcBorders>
            <w:vAlign w:val="center"/>
          </w:tcPr>
          <w:p>
            <w:pPr>
              <w:rPr>
                <w:rFonts w:hint="eastAsia" w:ascii="宋体" w:hAnsi="宋体" w:eastAsia="宋体" w:cs="宋体"/>
                <w:sz w:val="28"/>
                <w:szCs w:val="28"/>
              </w:rPr>
            </w:pPr>
          </w:p>
        </w:tc>
        <w:tc>
          <w:tcPr>
            <w:tcW w:w="4470" w:type="dxa"/>
            <w:tcBorders>
              <w:top w:val="nil"/>
              <w:left w:val="nil"/>
              <w:bottom w:val="nil"/>
              <w:right w:val="nil"/>
            </w:tcBorders>
            <w:vAlign w:val="center"/>
          </w:tcPr>
          <w:p>
            <w:pPr>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CellMar>
            <w:top w:w="0" w:type="dxa"/>
            <w:left w:w="108" w:type="dxa"/>
            <w:bottom w:w="0" w:type="dxa"/>
            <w:right w:w="108" w:type="dxa"/>
          </w:tblCellMar>
        </w:tblPrEx>
        <w:trPr>
          <w:trHeight w:val="567" w:hRule="atLeast"/>
        </w:trPr>
        <w:tc>
          <w:tcPr>
            <w:tcW w:w="30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color w:val="auto"/>
                <w:sz w:val="24"/>
                <w:szCs w:val="24"/>
              </w:rPr>
              <w:t>项目名称</w:t>
            </w:r>
          </w:p>
        </w:tc>
        <w:tc>
          <w:tcPr>
            <w:tcW w:w="22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年度预算</w:t>
            </w:r>
          </w:p>
        </w:tc>
        <w:tc>
          <w:tcPr>
            <w:tcW w:w="205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cs="宋体"/>
                <w:sz w:val="24"/>
                <w:szCs w:val="24"/>
                <w:lang w:val="en-US" w:eastAsia="zh-CN"/>
              </w:rPr>
              <w:t>4</w:t>
            </w:r>
            <w:r>
              <w:rPr>
                <w:rFonts w:hint="eastAsia" w:ascii="宋体" w:hAnsi="宋体" w:eastAsia="宋体" w:cs="宋体"/>
                <w:sz w:val="24"/>
                <w:szCs w:val="24"/>
              </w:rPr>
              <w:t>年度预算</w:t>
            </w:r>
          </w:p>
        </w:tc>
        <w:tc>
          <w:tcPr>
            <w:tcW w:w="2115"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增减金额</w:t>
            </w:r>
          </w:p>
        </w:tc>
        <w:tc>
          <w:tcPr>
            <w:tcW w:w="44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变化原因</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因公出国经费</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公务用车购置经费</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lang w:eastAsia="zh-CN"/>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公务用车运行经费</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2.0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2.0</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公务接待费支出</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t>0.6</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lang w:eastAsia="zh-CN"/>
              </w:rPr>
            </w:pPr>
            <w:r>
              <w:rPr>
                <w:rFonts w:hint="eastAsia" w:ascii="宋体" w:hAnsi="宋体" w:eastAsia="宋体" w:cs="宋体"/>
                <w:kern w:val="0"/>
                <w:sz w:val="24"/>
                <w:szCs w:val="24"/>
                <w:lang w:val="en-US" w:eastAsia="zh-CN"/>
              </w:rPr>
              <w:t>0.6</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sz w:val="24"/>
                <w:szCs w:val="24"/>
                <w:lang w:eastAsia="zh-CN"/>
              </w:rPr>
            </w:pPr>
            <w:r>
              <w:rPr>
                <w:rFonts w:hint="eastAsia" w:ascii="宋体" w:hAnsi="宋体" w:eastAsia="宋体" w:cs="宋体"/>
                <w:kern w:val="0"/>
                <w:sz w:val="24"/>
                <w:szCs w:val="24"/>
                <w:shd w:val="clear" w:color="auto" w:fill="auto"/>
                <w:lang w:val="en-US" w:eastAsia="zh-CN"/>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sz w:val="24"/>
                <w:szCs w:val="24"/>
                <w:lang w:eastAsia="zh-CN"/>
              </w:rPr>
            </w:pPr>
            <w:r>
              <w:rPr>
                <w:rFonts w:hint="eastAsia" w:ascii="宋体" w:hAnsi="宋体" w:eastAsia="宋体" w:cs="宋体"/>
                <w:kern w:val="0"/>
                <w:sz w:val="24"/>
                <w:szCs w:val="24"/>
              </w:rPr>
              <w:t>无增减变化</w:t>
            </w:r>
          </w:p>
        </w:tc>
      </w:tr>
      <w:tr>
        <w:tblPrEx>
          <w:tblCellMar>
            <w:top w:w="0" w:type="dxa"/>
            <w:left w:w="108" w:type="dxa"/>
            <w:bottom w:w="0" w:type="dxa"/>
            <w:right w:w="108" w:type="dxa"/>
          </w:tblCellMar>
        </w:tblPrEx>
        <w:trPr>
          <w:trHeight w:val="567" w:hRule="atLeast"/>
        </w:trPr>
        <w:tc>
          <w:tcPr>
            <w:tcW w:w="304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rPr>
            </w:pPr>
            <w:r>
              <w:rPr>
                <w:rFonts w:hint="eastAsia" w:ascii="宋体" w:hAnsi="宋体" w:eastAsia="宋体" w:cs="宋体"/>
              </w:rPr>
              <w:t>合计</w:t>
            </w:r>
          </w:p>
        </w:tc>
        <w:tc>
          <w:tcPr>
            <w:tcW w:w="22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rPr>
            </w:pPr>
            <w:r>
              <w:rPr>
                <w:rFonts w:hint="eastAsia" w:ascii="宋体" w:hAnsi="宋体" w:eastAsia="宋体" w:cs="宋体"/>
                <w:kern w:val="0"/>
                <w:sz w:val="24"/>
                <w:szCs w:val="24"/>
                <w:lang w:val="en-US" w:eastAsia="zh-CN"/>
              </w:rPr>
              <w:t>2.6</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lang w:eastAsia="zh-CN"/>
              </w:rPr>
            </w:pPr>
            <w:r>
              <w:rPr>
                <w:rFonts w:hint="eastAsia" w:ascii="宋体" w:hAnsi="宋体" w:eastAsia="宋体" w:cs="宋体"/>
                <w:kern w:val="0"/>
                <w:sz w:val="24"/>
                <w:szCs w:val="24"/>
                <w:lang w:val="en-US" w:eastAsia="zh-CN"/>
              </w:rPr>
              <w:t>2.6</w:t>
            </w:r>
          </w:p>
        </w:tc>
        <w:tc>
          <w:tcPr>
            <w:tcW w:w="211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center"/>
              <w:textAlignment w:val="auto"/>
              <w:rPr>
                <w:rFonts w:hint="eastAsia" w:ascii="宋体" w:hAnsi="宋体" w:eastAsia="宋体" w:cs="宋体"/>
                <w:lang w:eastAsia="zh-CN"/>
              </w:rPr>
            </w:pPr>
            <w:r>
              <w:rPr>
                <w:rFonts w:hint="eastAsia" w:ascii="宋体" w:hAnsi="宋体" w:eastAsia="宋体" w:cs="宋体"/>
                <w:kern w:val="0"/>
                <w:sz w:val="24"/>
                <w:szCs w:val="24"/>
                <w:shd w:val="clear" w:color="auto" w:fill="auto"/>
                <w:lang w:val="en-US" w:eastAsia="zh-CN"/>
              </w:rPr>
              <w:t>0</w:t>
            </w:r>
          </w:p>
        </w:tc>
        <w:tc>
          <w:tcPr>
            <w:tcW w:w="44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spacing w:before="0" w:beforeLines="0" w:after="0" w:afterLines="0" w:line="560" w:lineRule="exact"/>
              <w:ind w:right="0" w:rightChars="0"/>
              <w:jc w:val="left"/>
              <w:textAlignment w:val="auto"/>
              <w:rPr>
                <w:rFonts w:hint="eastAsia" w:ascii="宋体" w:hAnsi="宋体" w:eastAsia="宋体" w:cs="宋体"/>
              </w:rPr>
            </w:pPr>
            <w:r>
              <w:rPr>
                <w:rFonts w:hint="eastAsia" w:ascii="宋体" w:hAnsi="宋体" w:eastAsia="宋体" w:cs="宋体"/>
                <w:kern w:val="0"/>
                <w:sz w:val="24"/>
                <w:szCs w:val="24"/>
              </w:rPr>
              <w:t>无增减变化</w:t>
            </w:r>
          </w:p>
        </w:tc>
      </w:tr>
    </w:tbl>
    <w:p>
      <w:pPr>
        <w:spacing w:before="10" w:after="10"/>
        <w:outlineLvl w:val="5"/>
        <w:rPr>
          <w:rFonts w:hint="eastAsia" w:ascii="黑体" w:hAnsi="黑体" w:eastAsia="黑体" w:cs="黑体"/>
          <w:color w:val="000000"/>
          <w:sz w:val="32"/>
        </w:rPr>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r>
        <w:rPr>
          <w:rFonts w:ascii="黑体" w:hAnsi="黑体" w:eastAsia="黑体" w:cs="黑体"/>
          <w:color w:val="000000"/>
          <w:sz w:val="32"/>
        </w:rPr>
        <w:t>五、预算绩效信息</w:t>
      </w:r>
      <w:bookmarkEnd w:id="1"/>
    </w:p>
    <w:p>
      <w:pPr>
        <w:keepNext w:val="0"/>
        <w:keepLines w:val="0"/>
        <w:pageBreakBefore w:val="0"/>
        <w:kinsoku/>
        <w:wordWrap/>
        <w:overflowPunct/>
        <w:topLinePunct w:val="0"/>
        <w:autoSpaceDE/>
        <w:autoSpaceDN/>
        <w:bidi w:val="0"/>
        <w:adjustRightInd/>
        <w:snapToGrid/>
        <w:spacing w:line="520" w:lineRule="exact"/>
        <w:ind w:firstLine="640"/>
        <w:textAlignment w:val="auto"/>
        <w:rPr>
          <w:rFonts w:eastAsia="方正仿宋_GBK"/>
          <w:color w:val="000000"/>
          <w:sz w:val="28"/>
          <w:lang w:eastAsia="zh-CN"/>
        </w:rPr>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keepNext w:val="0"/>
        <w:keepLines w:val="0"/>
        <w:pageBreakBefore w:val="0"/>
        <w:kinsoku/>
        <w:wordWrap/>
        <w:overflowPunct/>
        <w:topLinePunct w:val="0"/>
        <w:autoSpaceDE/>
        <w:autoSpaceDN/>
        <w:bidi w:val="0"/>
        <w:adjustRightInd/>
        <w:snapToGrid/>
        <w:spacing w:line="520" w:lineRule="exact"/>
        <w:ind w:firstLine="560"/>
        <w:textAlignment w:val="auto"/>
      </w:pPr>
      <w:r>
        <w:rPr>
          <w:rFonts w:eastAsia="方正仿宋_GBK"/>
          <w:color w:val="000000"/>
          <w:sz w:val="28"/>
        </w:rPr>
        <w:t>（一）总体绩效目标</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ascii="仿宋" w:hAnsi="仿宋" w:eastAsia="仿宋"/>
          <w:sz w:val="32"/>
          <w:szCs w:val="32"/>
        </w:rPr>
      </w:pPr>
      <w:r>
        <w:rPr>
          <w:rFonts w:ascii="仿宋" w:hAnsi="仿宋" w:eastAsia="仿宋"/>
          <w:sz w:val="32"/>
          <w:szCs w:val="32"/>
        </w:rPr>
        <w:t>坚持以习近平新时代中国特色社会主义思想为指导，深入贯彻党的二十大精神，</w:t>
      </w:r>
      <w:bookmarkStart w:id="6" w:name="_GoBack"/>
      <w:bookmarkEnd w:id="6"/>
      <w:r>
        <w:rPr>
          <w:rFonts w:ascii="仿宋" w:hAnsi="仿宋" w:eastAsia="仿宋"/>
          <w:sz w:val="32"/>
          <w:szCs w:val="32"/>
        </w:rPr>
        <w:t xml:space="preserve">围绕县委和县政府和上级统计局决策部署，以加强党的政治建设为统领，以提高数据真实性为核心，以加强统计法治建设为保障，进一步加强和改进统计工作，建立健全高质量发展统计体系，发挥统计监督职能作用，不断提高统计能力、数据质量和服务水平，为推动创新发展、绿色发展、高质量发展提供优质统计服务。强化统计法治宣传，增强防范和惩治统计造假的责任意识，认真开展统计法治宣传教育，提高社会公众对统计法的认识。加强统计执法检查监督，组织开展好整治统计造假专项行动。严格执行数据质量管理办法，规范数据生产流程，加强基础数据质量管理。为推进国家治理体系和治理能力现代化提供坚实统计保障，为新时代全面建设经济强省、美丽涞水贡献统计智慧和力量。        </w:t>
      </w:r>
    </w:p>
    <w:p>
      <w:pPr>
        <w:keepNext w:val="0"/>
        <w:keepLines w:val="0"/>
        <w:pageBreakBefore w:val="0"/>
        <w:kinsoku/>
        <w:wordWrap/>
        <w:overflowPunct/>
        <w:topLinePunct w:val="0"/>
        <w:autoSpaceDE/>
        <w:autoSpaceDN/>
        <w:bidi w:val="0"/>
        <w:adjustRightInd/>
        <w:snapToGrid/>
        <w:spacing w:line="520" w:lineRule="exact"/>
        <w:ind w:firstLine="560"/>
        <w:textAlignment w:val="auto"/>
      </w:pPr>
      <w:r>
        <w:rPr>
          <w:rFonts w:eastAsia="方正仿宋_GBK"/>
          <w:color w:val="000000"/>
          <w:sz w:val="28"/>
        </w:rPr>
        <w:t>（二）分项绩效目标</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 1．国民经济核算</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绩效目标：完成全县年度、季度数据的测算审核认定工作；完成必要分析，对相关经济决策提供重要依据。</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绩效指标：统计信息上报量不少于30篇；统计资料开发编印种类不少于2类；统计信息发布量不少于10篇；统计专报数量不少于4篇；年度预算资金执行率不低于90%。</w:t>
      </w:r>
    </w:p>
    <w:p>
      <w:pPr>
        <w:keepNext w:val="0"/>
        <w:keepLines w:val="0"/>
        <w:pageBreakBefore w:val="0"/>
        <w:numPr>
          <w:ilvl w:val="0"/>
          <w:numId w:val="2"/>
        </w:numPr>
        <w:kinsoku/>
        <w:wordWrap/>
        <w:overflowPunct/>
        <w:topLinePunct w:val="0"/>
        <w:autoSpaceDE/>
        <w:autoSpaceDN/>
        <w:bidi w:val="0"/>
        <w:adjustRightInd/>
        <w:snapToGrid/>
        <w:spacing w:line="520" w:lineRule="exact"/>
        <w:ind w:firstLine="560"/>
        <w:textAlignment w:val="auto"/>
        <w:rPr>
          <w:rFonts w:hint="eastAsia" w:ascii="仿宋" w:hAnsi="仿宋" w:eastAsia="仿宋" w:cs="仿宋"/>
          <w:b/>
          <w:bCs/>
          <w:sz w:val="32"/>
          <w:szCs w:val="32"/>
        </w:rPr>
      </w:pPr>
      <w:r>
        <w:rPr>
          <w:rFonts w:hint="eastAsia" w:ascii="仿宋" w:hAnsi="仿宋" w:eastAsia="仿宋" w:cs="仿宋"/>
          <w:b/>
          <w:bCs/>
          <w:sz w:val="32"/>
          <w:szCs w:val="32"/>
        </w:rPr>
        <w:t>国情国力普查及重要调查</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绩效目标：完成国情国力普查及重要调查任务，研究提出重大县情县力普查和抽样调查计划并组织实施，汇总、整理和提供有关县情县力方面的统计数据。</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绩效指标：人口普查登记数量不少于普查方案规定个数；普查数据上报及时率不低于95%；统计信息上报量不少于5篇；统计资料编印种类至少1类；年度预算资金执行率不低于90%。</w:t>
      </w:r>
    </w:p>
    <w:p>
      <w:pPr>
        <w:keepNext w:val="0"/>
        <w:keepLines w:val="0"/>
        <w:pageBreakBefore w:val="0"/>
        <w:numPr>
          <w:ilvl w:val="0"/>
          <w:numId w:val="2"/>
        </w:numPr>
        <w:kinsoku/>
        <w:wordWrap/>
        <w:overflowPunct/>
        <w:topLinePunct w:val="0"/>
        <w:autoSpaceDE/>
        <w:autoSpaceDN/>
        <w:bidi w:val="0"/>
        <w:adjustRightInd/>
        <w:snapToGrid/>
        <w:spacing w:line="520" w:lineRule="exact"/>
        <w:ind w:left="0" w:leftChars="0" w:firstLine="560" w:firstLineChars="0"/>
        <w:textAlignment w:val="auto"/>
        <w:rPr>
          <w:rFonts w:hint="eastAsia" w:ascii="仿宋" w:hAnsi="仿宋" w:eastAsia="仿宋" w:cs="仿宋"/>
          <w:b/>
          <w:bCs/>
          <w:sz w:val="32"/>
          <w:szCs w:val="32"/>
        </w:rPr>
      </w:pPr>
      <w:r>
        <w:rPr>
          <w:rFonts w:hint="eastAsia" w:ascii="仿宋" w:hAnsi="仿宋" w:eastAsia="仿宋" w:cs="仿宋"/>
          <w:b/>
          <w:bCs/>
          <w:sz w:val="32"/>
          <w:szCs w:val="32"/>
        </w:rPr>
        <w:t>专项统计调查</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绩效目标：组织开展农业统计与产业化、企业创新、服务业统计、工业统计、能源统计、投资统计等专项统计调查工作；完成统计数据采集和上报工作，进行统计分析，为经济决策提供依据。严格执行数据质量管理办法，加强基础数据质量管理。</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绩效指标：统计资料编印种类至少1类；统计专报数量不少于8篇；确保统计数据采集上报确认11次；年度预算资金执行率不低于90%。</w:t>
      </w:r>
    </w:p>
    <w:p>
      <w:pPr>
        <w:keepNext w:val="0"/>
        <w:keepLines w:val="0"/>
        <w:pageBreakBefore w:val="0"/>
        <w:numPr>
          <w:ilvl w:val="0"/>
          <w:numId w:val="2"/>
        </w:numPr>
        <w:kinsoku/>
        <w:wordWrap/>
        <w:overflowPunct/>
        <w:topLinePunct w:val="0"/>
        <w:autoSpaceDE/>
        <w:autoSpaceDN/>
        <w:bidi w:val="0"/>
        <w:adjustRightInd/>
        <w:snapToGrid/>
        <w:spacing w:line="520" w:lineRule="exact"/>
        <w:ind w:left="0" w:leftChars="0" w:firstLine="560" w:firstLineChars="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 xml:space="preserve">统计数据管理 </w:t>
      </w:r>
      <w:r>
        <w:rPr>
          <w:rFonts w:hint="eastAsia" w:ascii="仿宋" w:hAnsi="仿宋" w:eastAsia="仿宋" w:cs="仿宋"/>
          <w:b w:val="0"/>
          <w:bCs w:val="0"/>
          <w:sz w:val="32"/>
          <w:szCs w:val="32"/>
        </w:rPr>
        <w:t xml:space="preserve">  </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绩效目标：统计数据采集决策咨询服务：完成全县统计系统各级各专业实施以企业一套表制度为核心的统计四大工程：建立并管理全县统计信息自动化和数据库系统；出版《统计公报》和《统计年鉴》，做好统计咨询服务。</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绩效指标：系统正常运行率不低于90%；平台使用满意度不低于90%；年度预算资金执行率90%。</w:t>
      </w:r>
    </w:p>
    <w:p>
      <w:pPr>
        <w:keepNext w:val="0"/>
        <w:keepLines w:val="0"/>
        <w:pageBreakBefore w:val="0"/>
        <w:numPr>
          <w:ilvl w:val="0"/>
          <w:numId w:val="2"/>
        </w:numPr>
        <w:kinsoku/>
        <w:wordWrap/>
        <w:overflowPunct/>
        <w:topLinePunct w:val="0"/>
        <w:autoSpaceDE/>
        <w:autoSpaceDN/>
        <w:bidi w:val="0"/>
        <w:adjustRightInd/>
        <w:snapToGrid/>
        <w:spacing w:line="520" w:lineRule="exact"/>
        <w:ind w:left="0" w:leftChars="0" w:firstLine="560" w:firstLineChars="0"/>
        <w:textAlignment w:val="auto"/>
        <w:rPr>
          <w:rFonts w:hint="eastAsia" w:ascii="仿宋" w:hAnsi="仿宋" w:eastAsia="仿宋" w:cs="仿宋"/>
          <w:b/>
          <w:bCs/>
          <w:sz w:val="32"/>
          <w:szCs w:val="32"/>
        </w:rPr>
      </w:pPr>
      <w:r>
        <w:rPr>
          <w:rFonts w:hint="eastAsia" w:ascii="仿宋" w:hAnsi="仿宋" w:eastAsia="仿宋" w:cs="仿宋"/>
          <w:b/>
          <w:bCs/>
          <w:sz w:val="32"/>
          <w:szCs w:val="32"/>
        </w:rPr>
        <w:t>统计政务管理</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绩效目标：健全全县统计法制建设，严格查处统计违法现象；加强统计执法检查监督，依纪依法查处统计违法案件。认真落实上级要求，组织开展好整治统计造假专项行动。保障统计资料科学管理与应用和机关正常运转；加强全县统计专业技术队伍建设.</w:t>
      </w:r>
    </w:p>
    <w:p>
      <w:pPr>
        <w:keepNext w:val="0"/>
        <w:keepLines w:val="0"/>
        <w:pageBreakBefore w:val="0"/>
        <w:kinsoku/>
        <w:wordWrap/>
        <w:overflowPunct/>
        <w:topLinePunct w:val="0"/>
        <w:autoSpaceDE/>
        <w:autoSpaceDN/>
        <w:bidi w:val="0"/>
        <w:adjustRightInd/>
        <w:snapToGrid/>
        <w:spacing w:line="520" w:lineRule="exact"/>
        <w:ind w:firstLine="56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绩效指标：年度预算资金执行率不低于90%。</w:t>
      </w:r>
    </w:p>
    <w:p>
      <w:pPr>
        <w:keepNext w:val="0"/>
        <w:keepLines w:val="0"/>
        <w:pageBreakBefore w:val="0"/>
        <w:kinsoku/>
        <w:wordWrap/>
        <w:overflowPunct/>
        <w:topLinePunct w:val="0"/>
        <w:autoSpaceDE/>
        <w:autoSpaceDN/>
        <w:bidi w:val="0"/>
        <w:adjustRightInd/>
        <w:snapToGrid/>
        <w:spacing w:line="520" w:lineRule="exact"/>
        <w:ind w:firstLine="560"/>
        <w:textAlignment w:val="auto"/>
      </w:pPr>
      <w:r>
        <w:rPr>
          <w:rFonts w:eastAsia="方正仿宋_GBK"/>
          <w:color w:val="000000"/>
          <w:sz w:val="28"/>
        </w:rPr>
        <w:t>（三）工作保障措施</w:t>
      </w:r>
    </w:p>
    <w:p>
      <w:pPr>
        <w:pStyle w:val="28"/>
        <w:keepNext w:val="0"/>
        <w:keepLines w:val="0"/>
        <w:pageBreakBefore w:val="0"/>
        <w:kinsoku/>
        <w:wordWrap/>
        <w:overflowPunct/>
        <w:topLinePunct w:val="0"/>
        <w:autoSpaceDE/>
        <w:autoSpaceDN/>
        <w:bidi w:val="0"/>
        <w:adjustRightInd/>
        <w:snapToGrid/>
        <w:spacing w:line="520" w:lineRule="exact"/>
        <w:textAlignment w:val="auto"/>
      </w:pPr>
      <w:r>
        <w:t>为保证年度发展规划目标的实现，特制定以下保障措施：</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ascii="仿宋" w:hAnsi="仿宋" w:eastAsia="仿宋"/>
          <w:sz w:val="32"/>
          <w:szCs w:val="32"/>
        </w:rPr>
      </w:pPr>
      <w:r>
        <w:rPr>
          <w:rFonts w:ascii="仿宋" w:hAnsi="仿宋" w:eastAsia="仿宋"/>
          <w:b/>
          <w:bCs/>
          <w:sz w:val="32"/>
          <w:szCs w:val="32"/>
        </w:rPr>
        <w:t>1</w:t>
      </w:r>
      <w:r>
        <w:rPr>
          <w:rFonts w:hint="eastAsia" w:ascii="仿宋" w:hAnsi="仿宋" w:eastAsia="仿宋"/>
          <w:b/>
          <w:bCs/>
          <w:sz w:val="32"/>
          <w:szCs w:val="32"/>
          <w:lang w:eastAsia="zh-CN"/>
        </w:rPr>
        <w:t>、</w:t>
      </w:r>
      <w:r>
        <w:rPr>
          <w:rFonts w:ascii="仿宋" w:hAnsi="仿宋" w:eastAsia="仿宋"/>
          <w:b/>
          <w:bCs/>
          <w:sz w:val="32"/>
          <w:szCs w:val="32"/>
        </w:rPr>
        <w:t>加强制度建设。</w:t>
      </w:r>
      <w:r>
        <w:rPr>
          <w:rFonts w:ascii="仿宋" w:hAnsi="仿宋" w:eastAsia="仿宋"/>
          <w:sz w:val="32"/>
          <w:szCs w:val="32"/>
        </w:rPr>
        <w:t>认真贯国家省市县由关财经方针、政策，根据预算绩效管理相关要求，修订和完善各项制度和办法，制定完善机关资金管理、绩效管理办法，为绩效目标的实现奠定制度基础。</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ascii="仿宋" w:hAnsi="仿宋" w:eastAsia="仿宋"/>
          <w:sz w:val="32"/>
          <w:szCs w:val="32"/>
        </w:rPr>
      </w:pPr>
      <w:r>
        <w:rPr>
          <w:rFonts w:ascii="仿宋" w:hAnsi="仿宋" w:eastAsia="仿宋"/>
          <w:b/>
          <w:bCs/>
          <w:sz w:val="32"/>
          <w:szCs w:val="32"/>
        </w:rPr>
        <w:t>2</w:t>
      </w:r>
      <w:r>
        <w:rPr>
          <w:rFonts w:hint="eastAsia" w:ascii="仿宋" w:hAnsi="仿宋" w:eastAsia="仿宋"/>
          <w:b/>
          <w:bCs/>
          <w:sz w:val="32"/>
          <w:szCs w:val="32"/>
          <w:lang w:eastAsia="zh-CN"/>
        </w:rPr>
        <w:t>、</w:t>
      </w:r>
      <w:r>
        <w:rPr>
          <w:rFonts w:ascii="仿宋" w:hAnsi="仿宋" w:eastAsia="仿宋"/>
          <w:b/>
          <w:bCs/>
          <w:sz w:val="32"/>
          <w:szCs w:val="32"/>
        </w:rPr>
        <w:t>加快支出管理。</w:t>
      </w:r>
      <w:r>
        <w:rPr>
          <w:rFonts w:ascii="仿宋" w:hAnsi="仿宋" w:eastAsia="仿宋"/>
          <w:sz w:val="32"/>
          <w:szCs w:val="32"/>
        </w:rPr>
        <w:t>强化协调沟通机制，由财务处督导、协调各业务处制定详细的支出计划加快进度执行，对月底达不到计划要求的，予以通报并提请分管局领导专门督导。确保从3月起每月支出进度达到要求。</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ascii="仿宋" w:hAnsi="仿宋" w:eastAsia="仿宋"/>
          <w:sz w:val="32"/>
          <w:szCs w:val="32"/>
        </w:rPr>
      </w:pPr>
      <w:r>
        <w:rPr>
          <w:rFonts w:ascii="仿宋" w:hAnsi="仿宋" w:eastAsia="仿宋"/>
          <w:b/>
          <w:bCs/>
          <w:sz w:val="32"/>
          <w:szCs w:val="32"/>
        </w:rPr>
        <w:t>3</w:t>
      </w:r>
      <w:r>
        <w:rPr>
          <w:rFonts w:hint="eastAsia" w:ascii="仿宋" w:hAnsi="仿宋" w:eastAsia="仿宋"/>
          <w:b/>
          <w:bCs/>
          <w:sz w:val="32"/>
          <w:szCs w:val="32"/>
          <w:lang w:eastAsia="zh-CN"/>
        </w:rPr>
        <w:t>、</w:t>
      </w:r>
      <w:r>
        <w:rPr>
          <w:rFonts w:ascii="仿宋" w:hAnsi="仿宋" w:eastAsia="仿宋"/>
          <w:b/>
          <w:bCs/>
          <w:sz w:val="32"/>
          <w:szCs w:val="32"/>
        </w:rPr>
        <w:t>加强内部控制。</w:t>
      </w:r>
      <w:r>
        <w:rPr>
          <w:rFonts w:ascii="仿宋" w:hAnsi="仿宋" w:eastAsia="仿宋"/>
          <w:sz w:val="32"/>
          <w:szCs w:val="32"/>
        </w:rPr>
        <w:t>全面推进财务管理工作的开展，进一步加强内部控制制度的管理，规范财会基础工作，提高财会工作质量</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ascii="仿宋" w:hAnsi="仿宋" w:eastAsia="仿宋"/>
          <w:sz w:val="32"/>
          <w:szCs w:val="32"/>
        </w:rPr>
      </w:pPr>
      <w:r>
        <w:rPr>
          <w:rFonts w:hint="eastAsia" w:ascii="仿宋" w:hAnsi="仿宋" w:eastAsia="仿宋"/>
          <w:b/>
          <w:bCs/>
          <w:sz w:val="32"/>
          <w:szCs w:val="32"/>
        </w:rPr>
        <w:t>4</w:t>
      </w:r>
      <w:r>
        <w:rPr>
          <w:rFonts w:hint="eastAsia" w:ascii="仿宋" w:hAnsi="仿宋" w:eastAsia="仿宋"/>
          <w:b/>
          <w:bCs/>
          <w:sz w:val="32"/>
          <w:szCs w:val="32"/>
          <w:lang w:eastAsia="zh-CN"/>
        </w:rPr>
        <w:t>、</w:t>
      </w:r>
      <w:r>
        <w:rPr>
          <w:rFonts w:ascii="仿宋" w:hAnsi="仿宋" w:eastAsia="仿宋"/>
          <w:b/>
          <w:bCs/>
          <w:sz w:val="32"/>
          <w:szCs w:val="32"/>
        </w:rPr>
        <w:t>规范财务管理制度。</w:t>
      </w:r>
      <w:r>
        <w:rPr>
          <w:rFonts w:ascii="仿宋" w:hAnsi="仿宋" w:eastAsia="仿宋"/>
          <w:sz w:val="32"/>
          <w:szCs w:val="32"/>
        </w:rPr>
        <w:t>一是会计记录与财产保管，业务经办与授权批准监督检查相分开。二是加强固定资产登记使用和报废处置管理，资产的报废原因，报废后在处置方法，要严格按照报废流程，报废资料必须完整保留，财务人员不可以擅自对固定资产进行报废处理。</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43" w:firstLineChars="200"/>
        <w:jc w:val="left"/>
        <w:textAlignment w:val="auto"/>
        <w:rPr>
          <w:rFonts w:ascii="仿宋" w:hAnsi="仿宋" w:eastAsia="仿宋"/>
          <w:sz w:val="32"/>
          <w:szCs w:val="32"/>
        </w:rPr>
      </w:pPr>
      <w:r>
        <w:rPr>
          <w:rFonts w:hint="eastAsia" w:ascii="仿宋" w:hAnsi="仿宋" w:eastAsia="仿宋" w:cs="仿宋"/>
          <w:b/>
          <w:bCs/>
          <w:sz w:val="32"/>
          <w:szCs w:val="32"/>
        </w:rPr>
        <w:t>5</w:t>
      </w:r>
      <w:r>
        <w:rPr>
          <w:rFonts w:hint="eastAsia" w:ascii="仿宋" w:hAnsi="仿宋" w:eastAsia="仿宋" w:cs="仿宋"/>
          <w:b/>
          <w:bCs/>
          <w:sz w:val="32"/>
          <w:szCs w:val="32"/>
          <w:lang w:eastAsia="zh-CN"/>
        </w:rPr>
        <w:t>、</w:t>
      </w:r>
      <w:r>
        <w:rPr>
          <w:rFonts w:hint="eastAsia" w:ascii="仿宋" w:hAnsi="仿宋" w:eastAsia="仿宋" w:cs="仿宋"/>
          <w:b/>
          <w:bCs/>
          <w:sz w:val="32"/>
          <w:szCs w:val="32"/>
        </w:rPr>
        <w:t>做好绩效自评工作</w:t>
      </w:r>
      <w:r>
        <w:rPr>
          <w:rFonts w:ascii="仿宋" w:hAnsi="仿宋" w:eastAsia="仿宋"/>
          <w:b/>
          <w:bCs/>
          <w:sz w:val="32"/>
          <w:szCs w:val="32"/>
        </w:rPr>
        <w:t>。</w:t>
      </w:r>
      <w:r>
        <w:rPr>
          <w:rFonts w:ascii="仿宋" w:hAnsi="仿宋" w:eastAsia="仿宋"/>
          <w:sz w:val="32"/>
          <w:szCs w:val="32"/>
        </w:rPr>
        <w:t>按要求开展上年度部门预算绩效自评和重点评价工作，对评价中发现的问题及时整改，调整优化支出结构，提高财政资金使用效益。</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left"/>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cs="仿宋"/>
          <w:b/>
          <w:bCs/>
          <w:sz w:val="32"/>
          <w:szCs w:val="32"/>
        </w:rPr>
        <w:t>6</w:t>
      </w:r>
      <w:r>
        <w:rPr>
          <w:rFonts w:hint="eastAsia" w:ascii="仿宋" w:hAnsi="仿宋" w:eastAsia="仿宋" w:cs="仿宋"/>
          <w:b/>
          <w:bCs/>
          <w:sz w:val="32"/>
          <w:szCs w:val="32"/>
          <w:lang w:eastAsia="zh-CN"/>
        </w:rPr>
        <w:t>、</w:t>
      </w:r>
      <w:r>
        <w:rPr>
          <w:rFonts w:hint="eastAsia" w:ascii="仿宋" w:hAnsi="仿宋" w:eastAsia="仿宋" w:cs="仿宋"/>
          <w:b/>
          <w:bCs/>
          <w:sz w:val="32"/>
          <w:szCs w:val="32"/>
        </w:rPr>
        <w:t>加强绩效运行监控。</w:t>
      </w:r>
      <w:r>
        <w:rPr>
          <w:rFonts w:ascii="仿宋" w:hAnsi="仿宋" w:eastAsia="仿宋"/>
          <w:sz w:val="32"/>
          <w:szCs w:val="32"/>
        </w:rPr>
        <w:t>按要求开展绩效运行监控，每月按要求对部门整体绩效目标和预算项目绩效目标实现情况和预算执行进度进行监控，发现问题及时采取措施，确保绩效目标如期保质实现。</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jc w:val="left"/>
        <w:textAlignment w:val="auto"/>
        <w:rPr>
          <w:rFonts w:hint="eastAsia" w:ascii="黑体" w:hAnsi="黑体" w:eastAsia="黑体"/>
          <w:sz w:val="32"/>
          <w:szCs w:val="32"/>
        </w:rPr>
      </w:pPr>
      <w:r>
        <w:rPr>
          <w:rFonts w:hint="eastAsia" w:ascii="仿宋" w:hAnsi="仿宋" w:eastAsia="仿宋"/>
          <w:sz w:val="32"/>
          <w:szCs w:val="32"/>
        </w:rPr>
        <w:t xml:space="preserve">   </w:t>
      </w:r>
      <w:r>
        <w:rPr>
          <w:rFonts w:hint="eastAsia" w:ascii="仿宋" w:hAnsi="仿宋" w:eastAsia="仿宋" w:cs="仿宋"/>
          <w:sz w:val="32"/>
          <w:szCs w:val="32"/>
        </w:rPr>
        <w:t xml:space="preserve"> </w:t>
      </w:r>
      <w:r>
        <w:rPr>
          <w:rFonts w:hint="eastAsia" w:ascii="仿宋" w:hAnsi="仿宋" w:eastAsia="仿宋" w:cs="仿宋"/>
          <w:b/>
          <w:bCs/>
          <w:sz w:val="32"/>
          <w:szCs w:val="32"/>
        </w:rPr>
        <w:t>7</w:t>
      </w:r>
      <w:r>
        <w:rPr>
          <w:rFonts w:hint="eastAsia" w:ascii="仿宋" w:hAnsi="仿宋" w:eastAsia="仿宋" w:cs="仿宋"/>
          <w:b/>
          <w:bCs/>
          <w:sz w:val="32"/>
          <w:szCs w:val="32"/>
          <w:lang w:eastAsia="zh-CN"/>
        </w:rPr>
        <w:t>、</w:t>
      </w:r>
      <w:r>
        <w:rPr>
          <w:rFonts w:hint="eastAsia" w:ascii="仿宋" w:hAnsi="仿宋" w:eastAsia="仿宋" w:cs="仿宋"/>
          <w:b/>
          <w:bCs/>
          <w:sz w:val="32"/>
          <w:szCs w:val="32"/>
        </w:rPr>
        <w:t>加强宣传培训调研等。</w:t>
      </w:r>
      <w:r>
        <w:rPr>
          <w:rFonts w:ascii="仿宋" w:hAnsi="仿宋" w:eastAsia="仿宋"/>
          <w:sz w:val="32"/>
          <w:szCs w:val="32"/>
        </w:rPr>
        <w:t>组织全县统计业务技术培训、岗位培训和知识更新培训，开展统计科学研究。对调查项目进行摸底走访，而了解资金运用和使用情况。加强对普查和调查的宣传力度，促进普查工作的顺利开展。</w:t>
      </w: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《统计年鉴》印刷</w:t>
      </w:r>
      <w:r>
        <w:rPr>
          <w:rFonts w:hint="eastAsia" w:ascii="方正仿宋_GBK" w:hAnsi="方正仿宋_GBK" w:eastAsia="方正仿宋_GBK" w:cs="方正仿宋_GBK"/>
          <w:b/>
          <w:color w:val="000000"/>
          <w:sz w:val="28"/>
          <w:lang w:eastAsia="zh-CN"/>
        </w:rPr>
        <w:t>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收集整理</w:t>
            </w:r>
            <w:r>
              <w:rPr>
                <w:rFonts w:hint="eastAsia"/>
                <w:lang w:eastAsia="zh-CN"/>
              </w:rPr>
              <w:t>上年度</w:t>
            </w:r>
            <w:r>
              <w:t>统计数据，</w:t>
            </w:r>
            <w:r>
              <w:rPr>
                <w:rFonts w:hint="eastAsia"/>
                <w:lang w:eastAsia="zh-CN"/>
              </w:rPr>
              <w:t>于本</w:t>
            </w:r>
            <w:r>
              <w:t>年底完成编辑、印刷、发行工作，保持统计资料连续性达到可对外公布需求。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260" w:lineRule="exact"/>
              <w:textAlignment w:val="auto"/>
            </w:pPr>
            <w:r>
              <w:t>产出指标</w:t>
            </w:r>
          </w:p>
        </w:tc>
        <w:tc>
          <w:tcPr>
            <w:tcW w:w="2268" w:type="dxa"/>
            <w:vAlign w:val="center"/>
          </w:tcPr>
          <w:p>
            <w:pPr>
              <w:pStyle w:val="17"/>
            </w:pPr>
            <w:r>
              <w:t>数量指标</w:t>
            </w:r>
          </w:p>
        </w:tc>
        <w:tc>
          <w:tcPr>
            <w:tcW w:w="2835" w:type="dxa"/>
            <w:vAlign w:val="center"/>
          </w:tcPr>
          <w:p>
            <w:pPr>
              <w:pStyle w:val="17"/>
            </w:pPr>
            <w:r>
              <w:t>统计公报/统计年鉴数据或文字差</w:t>
            </w:r>
          </w:p>
        </w:tc>
        <w:tc>
          <w:tcPr>
            <w:tcW w:w="2835" w:type="dxa"/>
            <w:vAlign w:val="center"/>
          </w:tcPr>
          <w:p>
            <w:pPr>
              <w:pStyle w:val="17"/>
              <w:rPr>
                <w:rFonts w:hint="default" w:ascii="方正书宋_GBK" w:hAnsi="方正书宋_GBK" w:eastAsia="方正书宋_GBK" w:cs="方正书宋_GBK"/>
                <w:sz w:val="21"/>
                <w:szCs w:val="24"/>
                <w:lang w:val="en-US" w:eastAsia="zh-CN" w:bidi="ar-SA"/>
              </w:rPr>
            </w:pPr>
            <w:r>
              <w:t>统计公报/统计年鉴数据或文字差错率</w:t>
            </w:r>
          </w:p>
        </w:tc>
        <w:tc>
          <w:tcPr>
            <w:tcW w:w="2551" w:type="dxa"/>
            <w:vAlign w:val="center"/>
          </w:tcPr>
          <w:p>
            <w:pPr>
              <w:pStyle w:val="17"/>
              <w:rPr>
                <w:rFonts w:ascii="方正书宋_GBK" w:hAnsi="方正书宋_GBK" w:eastAsia="方正书宋_GBK" w:cs="方正书宋_GBK"/>
                <w:sz w:val="21"/>
                <w:szCs w:val="24"/>
                <w:lang w:val="en-US" w:eastAsia="uk-UA" w:bidi="ar-SA"/>
              </w:rPr>
            </w:pPr>
            <w:r>
              <w:t>≤10百分比</w:t>
            </w:r>
          </w:p>
        </w:tc>
        <w:tc>
          <w:tcPr>
            <w:tcW w:w="2268"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268" w:type="dxa"/>
            <w:vAlign w:val="center"/>
          </w:tcPr>
          <w:p>
            <w:pPr>
              <w:pStyle w:val="17"/>
            </w:pPr>
            <w:r>
              <w:t>质量指标</w:t>
            </w:r>
          </w:p>
        </w:tc>
        <w:tc>
          <w:tcPr>
            <w:tcW w:w="2835" w:type="dxa"/>
            <w:vAlign w:val="center"/>
          </w:tcPr>
          <w:p>
            <w:pPr>
              <w:pStyle w:val="17"/>
            </w:pPr>
            <w:r>
              <w:t>印刷合格率</w:t>
            </w:r>
          </w:p>
        </w:tc>
        <w:tc>
          <w:tcPr>
            <w:tcW w:w="2835" w:type="dxa"/>
            <w:vAlign w:val="center"/>
          </w:tcPr>
          <w:p>
            <w:pPr>
              <w:pStyle w:val="17"/>
              <w:rPr>
                <w:rFonts w:hint="eastAsia" w:ascii="方正书宋_GBK" w:hAnsi="方正书宋_GBK" w:eastAsia="方正书宋_GBK" w:cs="方正书宋_GBK"/>
                <w:sz w:val="21"/>
                <w:szCs w:val="24"/>
                <w:lang w:val="en-US" w:eastAsia="zh-CN" w:bidi="ar-SA"/>
              </w:rPr>
            </w:pPr>
            <w:r>
              <w:t>印刷合格率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268" w:type="dxa"/>
            <w:vAlign w:val="center"/>
          </w:tcPr>
          <w:p>
            <w:pPr>
              <w:pStyle w:val="17"/>
            </w:pPr>
            <w:r>
              <w:t>时效指标</w:t>
            </w:r>
          </w:p>
        </w:tc>
        <w:tc>
          <w:tcPr>
            <w:tcW w:w="2835" w:type="dxa"/>
            <w:vAlign w:val="center"/>
          </w:tcPr>
          <w:p>
            <w:pPr>
              <w:pStyle w:val="17"/>
            </w:pPr>
            <w:r>
              <w:t>按时完成印刷任务</w:t>
            </w:r>
          </w:p>
        </w:tc>
        <w:tc>
          <w:tcPr>
            <w:tcW w:w="2835" w:type="dxa"/>
            <w:vAlign w:val="center"/>
          </w:tcPr>
          <w:p>
            <w:pPr>
              <w:pStyle w:val="17"/>
              <w:rPr>
                <w:rFonts w:ascii="方正书宋_GBK" w:hAnsi="方正书宋_GBK" w:eastAsia="方正书宋_GBK" w:cs="方正书宋_GBK"/>
                <w:sz w:val="21"/>
                <w:szCs w:val="24"/>
                <w:lang w:val="en-US" w:eastAsia="uk-UA" w:bidi="ar-SA"/>
              </w:rPr>
            </w:pPr>
            <w:r>
              <w:t>按时完成印刷任务</w:t>
            </w:r>
          </w:p>
        </w:tc>
        <w:tc>
          <w:tcPr>
            <w:tcW w:w="2551" w:type="dxa"/>
            <w:vAlign w:val="center"/>
          </w:tcPr>
          <w:p>
            <w:pPr>
              <w:pStyle w:val="17"/>
              <w:rPr>
                <w:rFonts w:ascii="方正书宋_GBK" w:hAnsi="方正书宋_GBK" w:eastAsia="方正书宋_GBK" w:cs="方正书宋_GBK"/>
                <w:sz w:val="21"/>
                <w:szCs w:val="24"/>
                <w:lang w:val="en-US" w:eastAsia="uk-UA" w:bidi="ar-SA"/>
              </w:rPr>
            </w:pPr>
            <w:r>
              <w:t>良好</w:t>
            </w:r>
          </w:p>
        </w:tc>
        <w:tc>
          <w:tcPr>
            <w:tcW w:w="2268" w:type="dxa"/>
            <w:vAlign w:val="center"/>
          </w:tcPr>
          <w:p>
            <w:pPr>
              <w:pStyle w:val="17"/>
            </w:pPr>
            <w:r>
              <w:t>按时交付统计局使用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268" w:type="dxa"/>
            <w:vAlign w:val="center"/>
          </w:tcPr>
          <w:p>
            <w:pPr>
              <w:pStyle w:val="17"/>
            </w:pPr>
            <w:r>
              <w:t>成本指标</w:t>
            </w:r>
          </w:p>
        </w:tc>
        <w:tc>
          <w:tcPr>
            <w:tcW w:w="2835" w:type="dxa"/>
            <w:vAlign w:val="center"/>
          </w:tcPr>
          <w:p>
            <w:pPr>
              <w:pStyle w:val="17"/>
            </w:pPr>
            <w:r>
              <w:t>印刷成本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编印年鉴的单册成本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lang w:val="en-US" w:eastAsia="zh-CN"/>
              </w:rPr>
              <w:t>5.4</w:t>
            </w:r>
            <w:r>
              <w:t>万元</w:t>
            </w:r>
          </w:p>
        </w:tc>
        <w:tc>
          <w:tcPr>
            <w:tcW w:w="2268" w:type="dxa"/>
            <w:vAlign w:val="center"/>
          </w:tcPr>
          <w:p>
            <w:pPr>
              <w:pStyle w:val="17"/>
            </w:pPr>
            <w:r>
              <w:t>不超预算安排数据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keepNext w:val="0"/>
              <w:keepLines w:val="0"/>
              <w:pageBreakBefore w:val="0"/>
              <w:widowControl w:val="0"/>
              <w:kinsoku/>
              <w:wordWrap/>
              <w:overflowPunct/>
              <w:topLinePunct w:val="0"/>
              <w:autoSpaceDE/>
              <w:autoSpaceDN/>
              <w:bidi w:val="0"/>
              <w:adjustRightInd/>
              <w:snapToGrid/>
              <w:spacing w:line="260" w:lineRule="exact"/>
              <w:textAlignment w:val="auto"/>
            </w:pPr>
            <w:r>
              <w:t>效益指标</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可持续影响指标</w:t>
            </w: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长期使用性</w:t>
            </w:r>
          </w:p>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p>
        </w:tc>
        <w:tc>
          <w:tcPr>
            <w:tcW w:w="2835"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能够长期使用年鉴数据</w:t>
            </w:r>
          </w:p>
        </w:tc>
        <w:tc>
          <w:tcPr>
            <w:tcW w:w="2551"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rPr>
                <w:rFonts w:ascii="方正书宋_GBK" w:hAnsi="方正书宋_GBK" w:eastAsia="方正书宋_GBK" w:cs="方正书宋_GBK"/>
                <w:sz w:val="21"/>
                <w:szCs w:val="24"/>
                <w:lang w:val="en-US" w:eastAsia="uk-UA" w:bidi="ar-SA"/>
              </w:rPr>
            </w:pPr>
            <w:r>
              <w:t>良好</w:t>
            </w:r>
          </w:p>
        </w:tc>
        <w:tc>
          <w:tcPr>
            <w:tcW w:w="2268" w:type="dxa"/>
            <w:vAlign w:val="center"/>
          </w:tcPr>
          <w:p>
            <w:pPr>
              <w:pStyle w:val="17"/>
              <w:keepNext w:val="0"/>
              <w:keepLines w:val="0"/>
              <w:pageBreakBefore w:val="0"/>
              <w:widowControl w:val="0"/>
              <w:kinsoku/>
              <w:wordWrap/>
              <w:overflowPunct/>
              <w:topLinePunct w:val="0"/>
              <w:autoSpaceDE/>
              <w:autoSpaceDN/>
              <w:bidi w:val="0"/>
              <w:adjustRightInd/>
              <w:snapToGrid/>
              <w:spacing w:line="260" w:lineRule="exact"/>
              <w:textAlignment w:val="auto"/>
            </w:pPr>
            <w:r>
              <w:t>保障数据的连续性</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2、第五次全国经济普查经费绩效目标表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根据省市要求，完成普查</w:t>
            </w:r>
            <w:r>
              <w:rPr>
                <w:rFonts w:hint="eastAsia"/>
                <w:lang w:eastAsia="zh-CN"/>
              </w:rPr>
              <w:t>正式登记</w:t>
            </w:r>
            <w:r>
              <w:t>的宣传动员与开展，及时发放“两员”补贴。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支撑个体户及企业数量</w:t>
            </w:r>
          </w:p>
        </w:tc>
        <w:tc>
          <w:tcPr>
            <w:tcW w:w="2835" w:type="dxa"/>
            <w:vAlign w:val="center"/>
          </w:tcPr>
          <w:p>
            <w:pPr>
              <w:pStyle w:val="17"/>
              <w:rPr>
                <w:rFonts w:hint="default" w:eastAsia="方正书宋_GBK"/>
                <w:lang w:val="en-US" w:eastAsia="zh-CN"/>
              </w:rPr>
            </w:pPr>
            <w:r>
              <w:t>支撑个体户及企业数量</w:t>
            </w:r>
          </w:p>
        </w:tc>
        <w:tc>
          <w:tcPr>
            <w:tcW w:w="2551" w:type="dxa"/>
            <w:vAlign w:val="center"/>
          </w:tcPr>
          <w:p>
            <w:pPr>
              <w:pStyle w:val="17"/>
            </w:pPr>
            <w:r>
              <w:t>≥95百分比</w:t>
            </w:r>
          </w:p>
        </w:tc>
        <w:tc>
          <w:tcPr>
            <w:tcW w:w="2268" w:type="dxa"/>
            <w:vAlign w:val="center"/>
          </w:tcPr>
          <w:p>
            <w:pPr>
              <w:pStyle w:val="17"/>
            </w:pPr>
            <w:r>
              <w:t>普查情况上报率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各项任务完成及时率（%）</w:t>
            </w:r>
          </w:p>
        </w:tc>
        <w:tc>
          <w:tcPr>
            <w:tcW w:w="2835" w:type="dxa"/>
            <w:vAlign w:val="center"/>
          </w:tcPr>
          <w:p>
            <w:pPr>
              <w:pStyle w:val="17"/>
              <w:rPr>
                <w:rFonts w:hint="eastAsia" w:eastAsia="方正书宋_GBK"/>
                <w:lang w:eastAsia="zh-CN"/>
              </w:rPr>
            </w:pPr>
            <w:r>
              <w:t>各项任务完成及时率（%）</w:t>
            </w:r>
          </w:p>
        </w:tc>
        <w:tc>
          <w:tcPr>
            <w:tcW w:w="2551" w:type="dxa"/>
            <w:vAlign w:val="center"/>
          </w:tcPr>
          <w:p>
            <w:pPr>
              <w:pStyle w:val="17"/>
            </w:pPr>
            <w:r>
              <w:t>≥95百分比</w:t>
            </w:r>
          </w:p>
        </w:tc>
        <w:tc>
          <w:tcPr>
            <w:tcW w:w="2268" w:type="dxa"/>
            <w:vAlign w:val="center"/>
          </w:tcPr>
          <w:p>
            <w:pPr>
              <w:pStyle w:val="17"/>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数据统计、监测分析</w:t>
            </w:r>
          </w:p>
        </w:tc>
        <w:tc>
          <w:tcPr>
            <w:tcW w:w="2835" w:type="dxa"/>
            <w:vAlign w:val="center"/>
          </w:tcPr>
          <w:p>
            <w:pPr>
              <w:pStyle w:val="17"/>
            </w:pPr>
            <w:r>
              <w:t>数据统计、监测分析</w:t>
            </w:r>
          </w:p>
        </w:tc>
        <w:tc>
          <w:tcPr>
            <w:tcW w:w="2551" w:type="dxa"/>
            <w:vAlign w:val="center"/>
          </w:tcPr>
          <w:p>
            <w:pPr>
              <w:pStyle w:val="17"/>
            </w:pPr>
            <w:r>
              <w:t>≥95百分比</w:t>
            </w:r>
          </w:p>
        </w:tc>
        <w:tc>
          <w:tcPr>
            <w:tcW w:w="2268" w:type="dxa"/>
            <w:vAlign w:val="center"/>
          </w:tcPr>
          <w:p>
            <w:pPr>
              <w:pStyle w:val="17"/>
            </w:pPr>
            <w:r>
              <w:t>数据填报正确率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完成全部普查所需成本</w:t>
            </w:r>
          </w:p>
        </w:tc>
        <w:tc>
          <w:tcPr>
            <w:tcW w:w="2835" w:type="dxa"/>
            <w:vAlign w:val="center"/>
          </w:tcPr>
          <w:p>
            <w:pPr>
              <w:pStyle w:val="17"/>
              <w:rPr>
                <w:rFonts w:hint="default" w:eastAsia="方正书宋_GBK"/>
                <w:lang w:val="en-US" w:eastAsia="zh-CN"/>
              </w:rPr>
            </w:pPr>
            <w:r>
              <w:t>完成全部普查所需成本</w:t>
            </w:r>
          </w:p>
        </w:tc>
        <w:tc>
          <w:tcPr>
            <w:tcW w:w="2551" w:type="dxa"/>
            <w:vAlign w:val="center"/>
          </w:tcPr>
          <w:p>
            <w:pPr>
              <w:pStyle w:val="17"/>
            </w:pPr>
            <w:r>
              <w:t>≥95百分比</w:t>
            </w:r>
          </w:p>
        </w:tc>
        <w:tc>
          <w:tcPr>
            <w:tcW w:w="2268" w:type="dxa"/>
            <w:vAlign w:val="center"/>
          </w:tcPr>
          <w:p>
            <w:pPr>
              <w:pStyle w:val="17"/>
            </w:pPr>
            <w:r>
              <w:t>按预算数据发放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对社会经济发展的影响</w:t>
            </w:r>
          </w:p>
        </w:tc>
        <w:tc>
          <w:tcPr>
            <w:tcW w:w="2835" w:type="dxa"/>
            <w:vAlign w:val="center"/>
          </w:tcPr>
          <w:p>
            <w:pPr>
              <w:pStyle w:val="17"/>
              <w:rPr>
                <w:rFonts w:hint="default" w:eastAsia="方正书宋_GBK"/>
                <w:lang w:val="en-US" w:eastAsia="zh-CN"/>
              </w:rPr>
            </w:pPr>
            <w:r>
              <w:t>对社会经济发展的影响</w:t>
            </w:r>
          </w:p>
        </w:tc>
        <w:tc>
          <w:tcPr>
            <w:tcW w:w="2551" w:type="dxa"/>
            <w:vAlign w:val="center"/>
          </w:tcPr>
          <w:p>
            <w:pPr>
              <w:pStyle w:val="17"/>
            </w:pPr>
            <w:r>
              <w:t>良好</w:t>
            </w:r>
          </w:p>
        </w:tc>
        <w:tc>
          <w:tcPr>
            <w:tcW w:w="2268" w:type="dxa"/>
            <w:vAlign w:val="center"/>
          </w:tcPr>
          <w:p>
            <w:pPr>
              <w:pStyle w:val="17"/>
            </w:pPr>
            <w:r>
              <w:t>数据提供来源</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六</w:t>
      </w:r>
      <w:r>
        <w:rPr>
          <w:rFonts w:hint="eastAsia" w:ascii="方正仿宋_GBK" w:hAnsi="方正仿宋_GBK" w:eastAsia="方正仿宋_GBK" w:cs="方正仿宋_GBK"/>
          <w:b/>
          <w:color w:val="000000"/>
          <w:sz w:val="28"/>
        </w:rPr>
        <w:t>项抽样调查</w:t>
      </w:r>
      <w:r>
        <w:rPr>
          <w:rFonts w:hint="eastAsia" w:ascii="方正仿宋_GBK" w:hAnsi="方正仿宋_GBK" w:eastAsia="方正仿宋_GBK" w:cs="方正仿宋_GBK"/>
          <w:b/>
          <w:color w:val="000000"/>
          <w:sz w:val="28"/>
          <w:lang w:eastAsia="zh-CN"/>
        </w:rPr>
        <w:t>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按时按要求发放各项调查补贴，完成调查培训，科学组织合理安排调查实施，确保调查任务圆满完成。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调查企业户数</w:t>
            </w:r>
          </w:p>
        </w:tc>
        <w:tc>
          <w:tcPr>
            <w:tcW w:w="2835" w:type="dxa"/>
            <w:vAlign w:val="center"/>
          </w:tcPr>
          <w:p>
            <w:pPr>
              <w:pStyle w:val="17"/>
            </w:pPr>
            <w:r>
              <w:t>调查企业户数</w:t>
            </w:r>
          </w:p>
        </w:tc>
        <w:tc>
          <w:tcPr>
            <w:tcW w:w="2551" w:type="dxa"/>
            <w:vAlign w:val="center"/>
          </w:tcPr>
          <w:p>
            <w:pPr>
              <w:pStyle w:val="17"/>
            </w:pPr>
            <w:r>
              <w:t>160户</w:t>
            </w:r>
          </w:p>
        </w:tc>
        <w:tc>
          <w:tcPr>
            <w:tcW w:w="2268" w:type="dxa"/>
            <w:vAlign w:val="center"/>
          </w:tcPr>
          <w:p>
            <w:pPr>
              <w:pStyle w:val="17"/>
            </w:pPr>
            <w:r>
              <w:t>按省市要求完成调查企业个数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信息统计调查完成率</w:t>
            </w:r>
          </w:p>
        </w:tc>
        <w:tc>
          <w:tcPr>
            <w:tcW w:w="2835" w:type="dxa"/>
            <w:vAlign w:val="center"/>
          </w:tcPr>
          <w:p>
            <w:pPr>
              <w:pStyle w:val="17"/>
              <w:rPr>
                <w:rFonts w:hint="default" w:eastAsia="方正书宋_GBK"/>
                <w:lang w:val="en-US" w:eastAsia="zh-CN"/>
              </w:rPr>
            </w:pPr>
            <w:r>
              <w:t>信息统计调查完成率</w:t>
            </w:r>
          </w:p>
        </w:tc>
        <w:tc>
          <w:tcPr>
            <w:tcW w:w="2551" w:type="dxa"/>
            <w:vAlign w:val="center"/>
          </w:tcPr>
          <w:p>
            <w:pPr>
              <w:pStyle w:val="17"/>
            </w:pPr>
            <w:r>
              <w:t>≥95百分比</w:t>
            </w:r>
          </w:p>
        </w:tc>
        <w:tc>
          <w:tcPr>
            <w:tcW w:w="2268" w:type="dxa"/>
            <w:vAlign w:val="center"/>
          </w:tcPr>
          <w:p>
            <w:pPr>
              <w:pStyle w:val="17"/>
            </w:pPr>
            <w:r>
              <w:t>是否按质量要求完成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数据统计调查、分析监测等完成时</w:t>
            </w:r>
          </w:p>
        </w:tc>
        <w:tc>
          <w:tcPr>
            <w:tcW w:w="2835" w:type="dxa"/>
            <w:vAlign w:val="center"/>
          </w:tcPr>
          <w:p>
            <w:pPr>
              <w:pStyle w:val="17"/>
            </w:pPr>
            <w:r>
              <w:t>数据统计调查、分析监测等完成时限</w:t>
            </w:r>
          </w:p>
        </w:tc>
        <w:tc>
          <w:tcPr>
            <w:tcW w:w="2551" w:type="dxa"/>
            <w:vAlign w:val="center"/>
          </w:tcPr>
          <w:p>
            <w:pPr>
              <w:pStyle w:val="17"/>
            </w:pPr>
            <w:r>
              <w:t>≥95百分比</w:t>
            </w:r>
          </w:p>
        </w:tc>
        <w:tc>
          <w:tcPr>
            <w:tcW w:w="2268" w:type="dxa"/>
            <w:vAlign w:val="center"/>
          </w:tcPr>
          <w:p>
            <w:pPr>
              <w:pStyle w:val="17"/>
            </w:pPr>
            <w:r>
              <w:t>是否按时完成上报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w:t>
            </w:r>
          </w:p>
        </w:tc>
        <w:tc>
          <w:tcPr>
            <w:tcW w:w="2835" w:type="dxa"/>
            <w:vAlign w:val="center"/>
          </w:tcPr>
          <w:p>
            <w:pPr>
              <w:pStyle w:val="17"/>
            </w:pPr>
            <w:r>
              <w:t>成本控制</w:t>
            </w:r>
          </w:p>
        </w:tc>
        <w:tc>
          <w:tcPr>
            <w:tcW w:w="2551" w:type="dxa"/>
            <w:vAlign w:val="center"/>
          </w:tcPr>
          <w:p>
            <w:pPr>
              <w:pStyle w:val="17"/>
            </w:pPr>
            <w:r>
              <w:t>4</w:t>
            </w:r>
            <w:r>
              <w:rPr>
                <w:rFonts w:hint="eastAsia"/>
                <w:lang w:val="en-US" w:eastAsia="zh-CN"/>
              </w:rPr>
              <w:t>7.97</w:t>
            </w:r>
            <w:r>
              <w:t>万元</w:t>
            </w:r>
          </w:p>
        </w:tc>
        <w:tc>
          <w:tcPr>
            <w:tcW w:w="2268" w:type="dxa"/>
            <w:vAlign w:val="center"/>
          </w:tcPr>
          <w:p>
            <w:pPr>
              <w:pStyle w:val="17"/>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统计信息采用量</w:t>
            </w:r>
          </w:p>
        </w:tc>
        <w:tc>
          <w:tcPr>
            <w:tcW w:w="2835" w:type="dxa"/>
            <w:vAlign w:val="center"/>
          </w:tcPr>
          <w:p>
            <w:pPr>
              <w:pStyle w:val="17"/>
            </w:pPr>
            <w:r>
              <w:t>反映统计信息、分析、课题受省领导批示或被采用情况</w:t>
            </w:r>
          </w:p>
        </w:tc>
        <w:tc>
          <w:tcPr>
            <w:tcW w:w="2551" w:type="dxa"/>
            <w:vAlign w:val="center"/>
          </w:tcPr>
          <w:p>
            <w:pPr>
              <w:pStyle w:val="17"/>
            </w:pPr>
            <w:r>
              <w:t>≥95百分比</w:t>
            </w:r>
          </w:p>
        </w:tc>
        <w:tc>
          <w:tcPr>
            <w:tcW w:w="2268" w:type="dxa"/>
            <w:vAlign w:val="center"/>
          </w:tcPr>
          <w:p>
            <w:pPr>
              <w:pStyle w:val="17"/>
            </w:pPr>
            <w:r>
              <w:t>反映统计信息、分析、课题受省领导批示或被采用情况</w:t>
            </w:r>
          </w:p>
        </w:tc>
      </w:tr>
    </w:tbl>
    <w:p>
      <w:pPr>
        <w:sectPr>
          <w:pgSz w:w="16840" w:h="11900" w:orient="landscape"/>
          <w:pgMar w:top="1361" w:right="1020" w:bottom="1134" w:left="1020" w:header="720" w:footer="720" w:gutter="0"/>
          <w:cols w:space="720" w:num="1"/>
        </w:sectPr>
      </w:pPr>
    </w:p>
    <w:p>
      <w:pPr>
        <w:ind w:firstLine="560" w:firstLineChars="200"/>
      </w:pPr>
      <w:r>
        <w:rPr>
          <w:rFonts w:hint="eastAsia" w:ascii="方正仿宋_GBK" w:hAnsi="方正仿宋_GBK" w:eastAsia="方正仿宋_GBK" w:cs="方正仿宋_GBK"/>
          <w:b/>
          <w:color w:val="000000"/>
          <w:sz w:val="28"/>
          <w:lang w:val="en-US" w:eastAsia="zh-CN"/>
        </w:rPr>
        <w:t>4、</w:t>
      </w:r>
      <w:r>
        <w:rPr>
          <w:rFonts w:hint="eastAsia" w:ascii="方正仿宋_GBK" w:hAnsi="方正仿宋_GBK" w:eastAsia="方正仿宋_GBK" w:cs="方正仿宋_GBK"/>
          <w:b/>
          <w:color w:val="000000"/>
          <w:sz w:val="28"/>
        </w:rPr>
        <w:t>入统企业统计报表人员工作补贴</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发放入统企业报表人员工作补贴，提高企业人员上报数据的积极性和准确性。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完成统计工作数量</w:t>
            </w:r>
          </w:p>
        </w:tc>
        <w:tc>
          <w:tcPr>
            <w:tcW w:w="2835" w:type="dxa"/>
            <w:vAlign w:val="center"/>
          </w:tcPr>
          <w:p>
            <w:pPr>
              <w:pStyle w:val="17"/>
            </w:pPr>
            <w:r>
              <w:t>规模以上企业数量</w:t>
            </w:r>
          </w:p>
        </w:tc>
        <w:tc>
          <w:tcPr>
            <w:tcW w:w="2551" w:type="dxa"/>
            <w:vAlign w:val="center"/>
          </w:tcPr>
          <w:p>
            <w:pPr>
              <w:pStyle w:val="17"/>
            </w:pPr>
            <w:r>
              <w:t>118家</w:t>
            </w:r>
          </w:p>
        </w:tc>
        <w:tc>
          <w:tcPr>
            <w:tcW w:w="2268" w:type="dxa"/>
            <w:vAlign w:val="center"/>
          </w:tcPr>
          <w:p>
            <w:pPr>
              <w:pStyle w:val="17"/>
            </w:pPr>
            <w:r>
              <w:t>规模以上企业数量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报送数据及时性</w:t>
            </w:r>
          </w:p>
        </w:tc>
        <w:tc>
          <w:tcPr>
            <w:tcW w:w="2835" w:type="dxa"/>
            <w:vAlign w:val="center"/>
          </w:tcPr>
          <w:p>
            <w:pPr>
              <w:pStyle w:val="17"/>
              <w:rPr>
                <w:rFonts w:hint="default" w:eastAsia="方正书宋_GBK"/>
                <w:lang w:val="en-US" w:eastAsia="zh-CN"/>
              </w:rPr>
            </w:pPr>
            <w:r>
              <w:t>是否按时按质报送数据</w:t>
            </w:r>
          </w:p>
        </w:tc>
        <w:tc>
          <w:tcPr>
            <w:tcW w:w="2551" w:type="dxa"/>
            <w:vAlign w:val="center"/>
          </w:tcPr>
          <w:p>
            <w:pPr>
              <w:pStyle w:val="17"/>
            </w:pPr>
            <w:r>
              <w:t>≥95百分比</w:t>
            </w:r>
          </w:p>
        </w:tc>
        <w:tc>
          <w:tcPr>
            <w:tcW w:w="2268" w:type="dxa"/>
            <w:vAlign w:val="center"/>
          </w:tcPr>
          <w:p>
            <w:pPr>
              <w:pStyle w:val="17"/>
            </w:pPr>
            <w:r>
              <w:t>完成上报数据的真实和及时性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工作任务完成及时率</w:t>
            </w:r>
          </w:p>
        </w:tc>
        <w:tc>
          <w:tcPr>
            <w:tcW w:w="2835" w:type="dxa"/>
            <w:vAlign w:val="center"/>
          </w:tcPr>
          <w:p>
            <w:pPr>
              <w:pStyle w:val="17"/>
            </w:pPr>
            <w:r>
              <w:t>是否按时完成任务</w:t>
            </w:r>
          </w:p>
        </w:tc>
        <w:tc>
          <w:tcPr>
            <w:tcW w:w="2551" w:type="dxa"/>
            <w:vAlign w:val="center"/>
          </w:tcPr>
          <w:p>
            <w:pPr>
              <w:pStyle w:val="17"/>
            </w:pPr>
            <w:r>
              <w:t>≥95百分比</w:t>
            </w:r>
          </w:p>
        </w:tc>
        <w:tc>
          <w:tcPr>
            <w:tcW w:w="2268" w:type="dxa"/>
            <w:vAlign w:val="center"/>
          </w:tcPr>
          <w:p>
            <w:pPr>
              <w:pStyle w:val="17"/>
            </w:pPr>
            <w:r>
              <w:t>是否在规定时间内上报完成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预算控制数</w:t>
            </w:r>
          </w:p>
        </w:tc>
        <w:tc>
          <w:tcPr>
            <w:tcW w:w="2835" w:type="dxa"/>
            <w:vAlign w:val="center"/>
          </w:tcPr>
          <w:p>
            <w:pPr>
              <w:pStyle w:val="17"/>
            </w:pPr>
            <w:r>
              <w:t>预算控制数</w:t>
            </w:r>
          </w:p>
        </w:tc>
        <w:tc>
          <w:tcPr>
            <w:tcW w:w="2551" w:type="dxa"/>
            <w:vAlign w:val="center"/>
          </w:tcPr>
          <w:p>
            <w:pPr>
              <w:pStyle w:val="17"/>
            </w:pPr>
            <w:r>
              <w:rPr>
                <w:rFonts w:hint="eastAsia"/>
                <w:lang w:val="en-US" w:eastAsia="zh-CN"/>
              </w:rPr>
              <w:t>21.24</w:t>
            </w:r>
            <w:r>
              <w:t>万元</w:t>
            </w:r>
          </w:p>
        </w:tc>
        <w:tc>
          <w:tcPr>
            <w:tcW w:w="2268" w:type="dxa"/>
            <w:vAlign w:val="center"/>
          </w:tcPr>
          <w:p>
            <w:pPr>
              <w:pStyle w:val="17"/>
            </w:pPr>
            <w:r>
              <w:t>不超预算安排数据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规模以上企业增加比例</w:t>
            </w:r>
          </w:p>
        </w:tc>
        <w:tc>
          <w:tcPr>
            <w:tcW w:w="2835" w:type="dxa"/>
            <w:vAlign w:val="center"/>
          </w:tcPr>
          <w:p>
            <w:pPr>
              <w:pStyle w:val="17"/>
              <w:rPr>
                <w:rFonts w:hint="default" w:eastAsia="方正书宋_GBK"/>
                <w:lang w:val="en-US" w:eastAsia="zh-CN"/>
              </w:rPr>
            </w:pPr>
            <w:r>
              <w:t>规模以上企业增加大于2家</w:t>
            </w:r>
          </w:p>
        </w:tc>
        <w:tc>
          <w:tcPr>
            <w:tcW w:w="2551" w:type="dxa"/>
            <w:vAlign w:val="center"/>
          </w:tcPr>
          <w:p>
            <w:pPr>
              <w:pStyle w:val="17"/>
            </w:pPr>
            <w:r>
              <w:t>≥95百分比</w:t>
            </w:r>
          </w:p>
        </w:tc>
        <w:tc>
          <w:tcPr>
            <w:tcW w:w="2268" w:type="dxa"/>
            <w:vAlign w:val="center"/>
          </w:tcPr>
          <w:p>
            <w:pPr>
              <w:pStyle w:val="17"/>
            </w:pPr>
            <w:r>
              <w:t>能否按时完成</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val="en-US" w:eastAsia="zh-CN"/>
        </w:rPr>
        <w:t>5</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统计工作专项经费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412"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确保统计等各项工作的正常运转、职工满意度、高提高工作积极性。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完成统计工作数量</w:t>
            </w:r>
          </w:p>
        </w:tc>
        <w:tc>
          <w:tcPr>
            <w:tcW w:w="2835" w:type="dxa"/>
            <w:vAlign w:val="center"/>
          </w:tcPr>
          <w:p>
            <w:pPr>
              <w:pStyle w:val="17"/>
              <w:rPr>
                <w:rFonts w:hint="default" w:eastAsia="方正书宋_GBK"/>
                <w:lang w:val="en-US" w:eastAsia="zh-CN"/>
              </w:rPr>
            </w:pPr>
            <w:r>
              <w:t>是否各项统计工作</w:t>
            </w:r>
          </w:p>
        </w:tc>
        <w:tc>
          <w:tcPr>
            <w:tcW w:w="2551" w:type="dxa"/>
            <w:vAlign w:val="center"/>
          </w:tcPr>
          <w:p>
            <w:pPr>
              <w:pStyle w:val="17"/>
            </w:pPr>
            <w:r>
              <w:t>≥95百分比</w:t>
            </w:r>
          </w:p>
        </w:tc>
        <w:tc>
          <w:tcPr>
            <w:tcW w:w="2268" w:type="dxa"/>
            <w:vAlign w:val="center"/>
          </w:tcPr>
          <w:p>
            <w:pPr>
              <w:pStyle w:val="17"/>
            </w:pPr>
            <w:r>
              <w:t>完成各项统计工作任务量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业务工作完成率（%）</w:t>
            </w:r>
          </w:p>
        </w:tc>
        <w:tc>
          <w:tcPr>
            <w:tcW w:w="2835" w:type="dxa"/>
            <w:vAlign w:val="center"/>
          </w:tcPr>
          <w:p>
            <w:pPr>
              <w:pStyle w:val="17"/>
              <w:rPr>
                <w:rFonts w:hint="default" w:eastAsia="方正书宋_GBK"/>
                <w:lang w:val="en-US" w:eastAsia="zh-CN"/>
              </w:rPr>
            </w:pPr>
            <w:r>
              <w:t>业务工作完成率（%）</w:t>
            </w:r>
          </w:p>
        </w:tc>
        <w:tc>
          <w:tcPr>
            <w:tcW w:w="2551" w:type="dxa"/>
            <w:vAlign w:val="center"/>
          </w:tcPr>
          <w:p>
            <w:pPr>
              <w:pStyle w:val="17"/>
            </w:pPr>
            <w:r>
              <w:t>≥90百分比</w:t>
            </w:r>
          </w:p>
        </w:tc>
        <w:tc>
          <w:tcPr>
            <w:tcW w:w="2268"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rPr>
                <w:rFonts w:hint="default" w:eastAsia="方正书宋_GBK"/>
                <w:lang w:val="en-US" w:eastAsia="zh-CN"/>
              </w:rPr>
            </w:pPr>
            <w:r>
              <w:t>各项任务完成及时率（%）</w:t>
            </w:r>
          </w:p>
        </w:tc>
        <w:tc>
          <w:tcPr>
            <w:tcW w:w="2551" w:type="dxa"/>
            <w:vAlign w:val="center"/>
          </w:tcPr>
          <w:p>
            <w:pPr>
              <w:pStyle w:val="17"/>
            </w:pPr>
            <w:r>
              <w:t>≥95百分比</w:t>
            </w:r>
          </w:p>
        </w:tc>
        <w:tc>
          <w:tcPr>
            <w:tcW w:w="2268" w:type="dxa"/>
            <w:vAlign w:val="center"/>
          </w:tcPr>
          <w:p>
            <w:pPr>
              <w:pStyle w:val="17"/>
            </w:pPr>
            <w:r>
              <w:t>按时完成各项统计工作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预算控制数</w:t>
            </w:r>
          </w:p>
        </w:tc>
        <w:tc>
          <w:tcPr>
            <w:tcW w:w="2835" w:type="dxa"/>
            <w:vAlign w:val="center"/>
          </w:tcPr>
          <w:p>
            <w:pPr>
              <w:pStyle w:val="17"/>
            </w:pPr>
            <w:r>
              <w:t>预算控制数</w:t>
            </w:r>
          </w:p>
        </w:tc>
        <w:tc>
          <w:tcPr>
            <w:tcW w:w="2551" w:type="dxa"/>
            <w:vAlign w:val="center"/>
          </w:tcPr>
          <w:p>
            <w:pPr>
              <w:pStyle w:val="17"/>
            </w:pPr>
            <w:r>
              <w:rPr>
                <w:rFonts w:hint="eastAsia"/>
                <w:lang w:val="en-US" w:eastAsia="zh-CN"/>
              </w:rPr>
              <w:t>10</w:t>
            </w:r>
            <w:r>
              <w:t>万</w:t>
            </w:r>
          </w:p>
        </w:tc>
        <w:tc>
          <w:tcPr>
            <w:tcW w:w="2268" w:type="dxa"/>
            <w:vAlign w:val="center"/>
          </w:tcPr>
          <w:p>
            <w:pPr>
              <w:pStyle w:val="17"/>
            </w:pPr>
            <w:r>
              <w:t>不超预算安排数据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保障机关单位正常运转</w:t>
            </w:r>
          </w:p>
        </w:tc>
        <w:tc>
          <w:tcPr>
            <w:tcW w:w="2835" w:type="dxa"/>
            <w:vAlign w:val="center"/>
          </w:tcPr>
          <w:p>
            <w:pPr>
              <w:pStyle w:val="17"/>
            </w:pPr>
            <w:r>
              <w:t>保障机关单位正常运转</w:t>
            </w:r>
          </w:p>
        </w:tc>
        <w:tc>
          <w:tcPr>
            <w:tcW w:w="2551" w:type="dxa"/>
            <w:vAlign w:val="center"/>
          </w:tcPr>
          <w:p>
            <w:pPr>
              <w:pStyle w:val="17"/>
            </w:pPr>
            <w:r>
              <w:t>良好</w:t>
            </w:r>
          </w:p>
        </w:tc>
        <w:tc>
          <w:tcPr>
            <w:tcW w:w="2268" w:type="dxa"/>
            <w:vAlign w:val="center"/>
          </w:tcPr>
          <w:p>
            <w:pPr>
              <w:pStyle w:val="17"/>
            </w:pPr>
            <w:r>
              <w:t>保障机关正常办公秩序，保障机关正常运转</w:t>
            </w:r>
          </w:p>
        </w:tc>
      </w:tr>
    </w:tbl>
    <w:p>
      <w:pPr>
        <w:sectPr>
          <w:pgSz w:w="16840" w:h="11900" w:orient="landscape"/>
          <w:pgMar w:top="1361" w:right="1020" w:bottom="1134" w:left="1020" w:header="720" w:footer="720" w:gutter="0"/>
          <w:cols w:space="720" w:num="1"/>
        </w:sect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firstLineChars="200"/>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网络扩容线路费和乡镇统计专网电路使用费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交付县乡17条网络线路租用费，和网络扩容线路租用费，确保线路畅通，交电话费。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网络和线路租赁数量</w:t>
            </w:r>
          </w:p>
        </w:tc>
        <w:tc>
          <w:tcPr>
            <w:tcW w:w="2835" w:type="dxa"/>
            <w:vAlign w:val="center"/>
          </w:tcPr>
          <w:p>
            <w:pPr>
              <w:pStyle w:val="17"/>
            </w:pPr>
            <w:r>
              <w:t>租赁联通网络和线路数量</w:t>
            </w:r>
          </w:p>
        </w:tc>
        <w:tc>
          <w:tcPr>
            <w:tcW w:w="2551" w:type="dxa"/>
            <w:vAlign w:val="center"/>
          </w:tcPr>
          <w:p>
            <w:pPr>
              <w:pStyle w:val="17"/>
            </w:pPr>
            <w:r>
              <w:t>17条</w:t>
            </w:r>
          </w:p>
        </w:tc>
        <w:tc>
          <w:tcPr>
            <w:tcW w:w="2268" w:type="dxa"/>
            <w:vAlign w:val="center"/>
          </w:tcPr>
          <w:p>
            <w:pPr>
              <w:pStyle w:val="17"/>
            </w:pPr>
            <w:r>
              <w:t>租赁联通网络和线路数量17条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计算机通信网络正常运行保障率</w:t>
            </w:r>
          </w:p>
        </w:tc>
        <w:tc>
          <w:tcPr>
            <w:tcW w:w="2835" w:type="dxa"/>
            <w:vAlign w:val="center"/>
          </w:tcPr>
          <w:p>
            <w:pPr>
              <w:pStyle w:val="17"/>
              <w:rPr>
                <w:rFonts w:hint="default" w:eastAsia="方正书宋_GBK"/>
                <w:lang w:val="en-US" w:eastAsia="zh-CN"/>
              </w:rPr>
            </w:pPr>
            <w:r>
              <w:t>计算机通信网络正常运行保障率</w:t>
            </w:r>
          </w:p>
        </w:tc>
        <w:tc>
          <w:tcPr>
            <w:tcW w:w="2551" w:type="dxa"/>
            <w:vAlign w:val="center"/>
          </w:tcPr>
          <w:p>
            <w:pPr>
              <w:pStyle w:val="17"/>
            </w:pPr>
            <w:r>
              <w:t>≥95百分比</w:t>
            </w:r>
          </w:p>
        </w:tc>
        <w:tc>
          <w:tcPr>
            <w:tcW w:w="2268" w:type="dxa"/>
            <w:vAlign w:val="center"/>
          </w:tcPr>
          <w:p>
            <w:pPr>
              <w:pStyle w:val="17"/>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网络连通率</w:t>
            </w:r>
          </w:p>
        </w:tc>
        <w:tc>
          <w:tcPr>
            <w:tcW w:w="2835" w:type="dxa"/>
            <w:vAlign w:val="center"/>
          </w:tcPr>
          <w:p>
            <w:pPr>
              <w:pStyle w:val="17"/>
            </w:pPr>
            <w:r>
              <w:t>网络连通是否正常运行</w:t>
            </w:r>
          </w:p>
        </w:tc>
        <w:tc>
          <w:tcPr>
            <w:tcW w:w="2551" w:type="dxa"/>
            <w:vAlign w:val="center"/>
          </w:tcPr>
          <w:p>
            <w:pPr>
              <w:pStyle w:val="17"/>
            </w:pPr>
            <w:r>
              <w:t>≥95百分比</w:t>
            </w:r>
          </w:p>
        </w:tc>
        <w:tc>
          <w:tcPr>
            <w:tcW w:w="2268" w:type="dxa"/>
            <w:vAlign w:val="center"/>
          </w:tcPr>
          <w:p>
            <w:pPr>
              <w:pStyle w:val="17"/>
            </w:pPr>
            <w:r>
              <w:t>网络是否畅通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网点销售网络专线租用成本控制率</w:t>
            </w:r>
          </w:p>
        </w:tc>
        <w:tc>
          <w:tcPr>
            <w:tcW w:w="2835" w:type="dxa"/>
            <w:vAlign w:val="center"/>
          </w:tcPr>
          <w:p>
            <w:pPr>
              <w:pStyle w:val="17"/>
            </w:pPr>
            <w:r>
              <w:t>预算控制数</w:t>
            </w:r>
          </w:p>
        </w:tc>
        <w:tc>
          <w:tcPr>
            <w:tcW w:w="2551" w:type="dxa"/>
            <w:vAlign w:val="center"/>
          </w:tcPr>
          <w:p>
            <w:pPr>
              <w:pStyle w:val="17"/>
            </w:pPr>
            <w:r>
              <w:t>2.5万元</w:t>
            </w:r>
          </w:p>
        </w:tc>
        <w:tc>
          <w:tcPr>
            <w:tcW w:w="2268" w:type="dxa"/>
            <w:vAlign w:val="center"/>
          </w:tcPr>
          <w:p>
            <w:pPr>
              <w:pStyle w:val="17"/>
            </w:pPr>
            <w:r>
              <w:t>不超预算安排书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保障网络信息安全</w:t>
            </w:r>
          </w:p>
        </w:tc>
        <w:tc>
          <w:tcPr>
            <w:tcW w:w="2835" w:type="dxa"/>
            <w:vAlign w:val="center"/>
          </w:tcPr>
          <w:p>
            <w:pPr>
              <w:pStyle w:val="17"/>
              <w:rPr>
                <w:rFonts w:hint="eastAsia" w:eastAsia="方正书宋_GBK"/>
                <w:lang w:eastAsia="zh-CN"/>
              </w:rPr>
            </w:pPr>
            <w:r>
              <w:t>利用专业技术手段保障网络信息安全</w:t>
            </w:r>
          </w:p>
        </w:tc>
        <w:tc>
          <w:tcPr>
            <w:tcW w:w="2551" w:type="dxa"/>
            <w:vAlign w:val="center"/>
          </w:tcPr>
          <w:p>
            <w:pPr>
              <w:pStyle w:val="17"/>
            </w:pPr>
            <w:r>
              <w:t>≥95百分比</w:t>
            </w:r>
          </w:p>
        </w:tc>
        <w:tc>
          <w:tcPr>
            <w:tcW w:w="2268" w:type="dxa"/>
            <w:vAlign w:val="center"/>
          </w:tcPr>
          <w:p>
            <w:pPr>
              <w:pStyle w:val="17"/>
            </w:pPr>
            <w:r>
              <w:t>网络畅通保障工作按时完成</w:t>
            </w:r>
          </w:p>
        </w:tc>
      </w:tr>
    </w:tbl>
    <w:p/>
    <w:p/>
    <w:p/>
    <w:p/>
    <w:p/>
    <w:p/>
    <w:p/>
    <w:p/>
    <w:p/>
    <w:p/>
    <w:p/>
    <w:p/>
    <w:p/>
    <w:p/>
    <w:p/>
    <w:p/>
    <w:p/>
    <w:p/>
    <w:p/>
    <w:p>
      <w:pPr>
        <w:spacing w:before="10" w:after="10"/>
        <w:ind w:firstLine="640" w:firstLineChars="200"/>
        <w:outlineLvl w:val="2"/>
      </w:pPr>
      <w:bookmarkStart w:id="2" w:name="_Toc_3_3_0000000015"/>
      <w:r>
        <w:rPr>
          <w:rFonts w:ascii="黑体" w:hAnsi="黑体" w:eastAsia="黑体" w:cs="黑体"/>
          <w:color w:val="000000"/>
          <w:sz w:val="32"/>
        </w:rPr>
        <w:t>六、政府采购预算情况</w:t>
      </w:r>
      <w:bookmarkEnd w:id="2"/>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lang w:eastAsia="zh-CN"/>
        </w:rPr>
      </w:pPr>
      <w:r>
        <w:rPr>
          <w:rFonts w:hint="eastAsia" w:ascii="仿宋" w:hAnsi="仿宋" w:eastAsia="仿宋"/>
          <w:sz w:val="32"/>
          <w:szCs w:val="32"/>
          <w:shd w:val="clear" w:color="auto" w:fill="auto"/>
        </w:rPr>
        <w:t>202</w:t>
      </w:r>
      <w:r>
        <w:rPr>
          <w:rFonts w:hint="eastAsia" w:ascii="仿宋" w:hAnsi="仿宋" w:eastAsia="仿宋"/>
          <w:sz w:val="32"/>
          <w:szCs w:val="32"/>
          <w:shd w:val="clear" w:color="auto" w:fill="auto"/>
          <w:lang w:val="en-US" w:eastAsia="zh-CN"/>
        </w:rPr>
        <w:t>4</w:t>
      </w:r>
      <w:r>
        <w:rPr>
          <w:rFonts w:hint="eastAsia" w:ascii="仿宋" w:hAnsi="仿宋" w:eastAsia="仿宋"/>
          <w:sz w:val="32"/>
          <w:szCs w:val="32"/>
          <w:shd w:val="clear" w:color="auto" w:fill="auto"/>
        </w:rPr>
        <w:t>年我</w:t>
      </w:r>
      <w:r>
        <w:rPr>
          <w:rFonts w:hint="eastAsia" w:ascii="仿宋" w:hAnsi="仿宋" w:eastAsia="仿宋"/>
          <w:sz w:val="32"/>
          <w:szCs w:val="32"/>
          <w:shd w:val="clear" w:color="auto" w:fill="auto"/>
          <w:lang w:eastAsia="zh-CN"/>
        </w:rPr>
        <w:t>单位</w:t>
      </w:r>
      <w:r>
        <w:rPr>
          <w:rFonts w:hint="eastAsia" w:ascii="仿宋" w:hAnsi="仿宋" w:eastAsia="仿宋"/>
          <w:sz w:val="32"/>
          <w:szCs w:val="32"/>
          <w:shd w:val="clear" w:color="auto" w:fill="auto"/>
        </w:rPr>
        <w:t>无政府采购预算</w:t>
      </w:r>
      <w:r>
        <w:rPr>
          <w:rFonts w:hint="eastAsia" w:ascii="仿宋" w:hAnsi="仿宋" w:eastAsia="仿宋"/>
          <w:sz w:val="32"/>
          <w:szCs w:val="32"/>
          <w:shd w:val="clear" w:color="auto" w:fill="auto"/>
          <w:lang w:eastAsia="zh-CN"/>
        </w:rPr>
        <w:t>，空表列示</w:t>
      </w:r>
      <w:r>
        <w:rPr>
          <w:rFonts w:hint="eastAsia" w:ascii="仿宋" w:hAnsi="仿宋" w:eastAsia="仿宋"/>
          <w:sz w:val="32"/>
          <w:szCs w:val="32"/>
          <w:shd w:val="clear" w:color="auto" w:fill="auto"/>
        </w:rPr>
        <w:t>。</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3"/>
        <w:gridCol w:w="1052"/>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val="en-US" w:eastAsia="zh-CN"/>
              </w:rPr>
              <w:t>410涞水县统计局</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613" w:type="dxa"/>
            <w:vAlign w:val="center"/>
          </w:tcPr>
          <w:p>
            <w:pPr>
              <w:pStyle w:val="15"/>
            </w:pPr>
            <w:r>
              <w:t>项目名称</w:t>
            </w:r>
          </w:p>
        </w:tc>
        <w:tc>
          <w:tcPr>
            <w:tcW w:w="1052"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13" w:type="dxa"/>
            <w:vAlign w:val="center"/>
          </w:tcPr>
          <w:p>
            <w:pPr>
              <w:pStyle w:val="19"/>
            </w:pPr>
            <w:r>
              <w:t>合  计</w:t>
            </w:r>
          </w:p>
        </w:tc>
        <w:tc>
          <w:tcPr>
            <w:tcW w:w="1052"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13" w:type="dxa"/>
            <w:vAlign w:val="center"/>
          </w:tcPr>
          <w:p>
            <w:pPr>
              <w:pStyle w:val="19"/>
            </w:pPr>
          </w:p>
        </w:tc>
        <w:tc>
          <w:tcPr>
            <w:tcW w:w="1052"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13" w:type="dxa"/>
            <w:vAlign w:val="center"/>
          </w:tcPr>
          <w:p>
            <w:pPr>
              <w:pStyle w:val="17"/>
            </w:pPr>
          </w:p>
          <w:p>
            <w:pPr>
              <w:pStyle w:val="17"/>
            </w:pPr>
          </w:p>
        </w:tc>
        <w:tc>
          <w:tcPr>
            <w:tcW w:w="1052"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3"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3"/>
    </w:p>
    <w:p>
      <w:pPr>
        <w:spacing w:line="500" w:lineRule="exact"/>
        <w:ind w:firstLine="560"/>
        <w:rPr>
          <w:rFonts w:hint="eastAsia" w:ascii="仿宋" w:hAnsi="仿宋" w:eastAsia="仿宋"/>
          <w:sz w:val="32"/>
          <w:szCs w:val="32"/>
        </w:rPr>
      </w:pPr>
      <w:r>
        <w:rPr>
          <w:rFonts w:hint="eastAsia" w:ascii="宋体" w:hAnsi="宋体"/>
          <w:sz w:val="32"/>
          <w:szCs w:val="32"/>
        </w:rPr>
        <w:t>2</w:t>
      </w:r>
      <w:r>
        <w:rPr>
          <w:rFonts w:hint="eastAsia" w:ascii="仿宋" w:hAnsi="仿宋" w:eastAsia="仿宋"/>
          <w:sz w:val="32"/>
          <w:szCs w:val="32"/>
        </w:rPr>
        <w:t>0</w:t>
      </w:r>
      <w:r>
        <w:rPr>
          <w:rFonts w:hint="eastAsia" w:ascii="仿宋" w:hAnsi="仿宋" w:eastAsia="仿宋"/>
          <w:sz w:val="32"/>
          <w:szCs w:val="32"/>
          <w:lang w:val="en-US" w:eastAsia="zh-CN"/>
        </w:rPr>
        <w:t>23</w:t>
      </w:r>
      <w:r>
        <w:rPr>
          <w:rFonts w:hint="eastAsia" w:ascii="仿宋" w:hAnsi="仿宋" w:eastAsia="仿宋"/>
          <w:sz w:val="32"/>
          <w:szCs w:val="32"/>
        </w:rPr>
        <w:t>年末国有资产原值</w:t>
      </w:r>
      <w:r>
        <w:rPr>
          <w:rFonts w:hint="eastAsia" w:ascii="仿宋" w:hAnsi="仿宋" w:eastAsia="仿宋"/>
          <w:sz w:val="32"/>
          <w:szCs w:val="32"/>
          <w:lang w:val="en-US" w:eastAsia="zh-CN"/>
        </w:rPr>
        <w:t>98.33</w:t>
      </w:r>
      <w:r>
        <w:rPr>
          <w:rFonts w:hint="eastAsia" w:ascii="仿宋" w:hAnsi="仿宋" w:eastAsia="仿宋"/>
          <w:sz w:val="32"/>
          <w:szCs w:val="32"/>
        </w:rPr>
        <w:t>万元，比上年增加</w:t>
      </w:r>
      <w:r>
        <w:rPr>
          <w:rFonts w:hint="eastAsia" w:ascii="仿宋" w:hAnsi="仿宋" w:eastAsia="仿宋"/>
          <w:sz w:val="32"/>
          <w:szCs w:val="32"/>
          <w:lang w:val="en-US" w:eastAsia="zh-CN"/>
        </w:rPr>
        <w:t>1.56</w:t>
      </w:r>
      <w:r>
        <w:rPr>
          <w:rFonts w:hint="eastAsia" w:ascii="仿宋" w:hAnsi="仿宋" w:eastAsia="仿宋"/>
          <w:sz w:val="32"/>
          <w:szCs w:val="32"/>
        </w:rPr>
        <w:t>万元。其中公务用车1辆，价值13.58万元，其他固定资产</w:t>
      </w:r>
      <w:r>
        <w:rPr>
          <w:rFonts w:hint="eastAsia" w:ascii="仿宋" w:hAnsi="仿宋" w:eastAsia="仿宋"/>
          <w:sz w:val="32"/>
          <w:szCs w:val="32"/>
          <w:lang w:val="en-US" w:eastAsia="zh-CN"/>
        </w:rPr>
        <w:t>84.75</w:t>
      </w:r>
      <w:r>
        <w:rPr>
          <w:rFonts w:hint="eastAsia" w:ascii="仿宋" w:hAnsi="仿宋" w:eastAsia="仿宋"/>
          <w:sz w:val="32"/>
          <w:szCs w:val="32"/>
        </w:rPr>
        <w:t>万元。我单位在政府楼办公，办公用房属政府办所有，无20万元以上的设备。</w:t>
      </w:r>
    </w:p>
    <w:p>
      <w:pPr>
        <w:spacing w:line="500" w:lineRule="exact"/>
        <w:ind w:firstLine="560"/>
        <w:rPr>
          <w:rFonts w:hint="eastAsia" w:ascii="仿宋" w:hAnsi="仿宋" w:eastAsia="仿宋"/>
          <w:sz w:val="32"/>
          <w:szCs w:val="32"/>
        </w:rPr>
      </w:pP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410涞水县统计局</w:t>
            </w:r>
          </w:p>
        </w:tc>
        <w:tc>
          <w:tcPr>
            <w:tcW w:w="5669" w:type="dxa"/>
            <w:tcBorders>
              <w:top w:val="single" w:color="FFFFFF" w:sz="6" w:space="0"/>
              <w:left w:val="single" w:color="FFFFFF" w:sz="6" w:space="0"/>
              <w:right w:val="single" w:color="FFFFFF" w:sz="6" w:space="0"/>
            </w:tcBorders>
            <w:vAlign w:val="center"/>
          </w:tcPr>
          <w:p>
            <w:pPr>
              <w:pStyle w:val="12"/>
            </w:pPr>
            <w:r>
              <w:t>截止时间：202</w:t>
            </w:r>
            <w:r>
              <w:rPr>
                <w:rFonts w:hint="eastAsia"/>
                <w:lang w:val="en-US" w:eastAsia="zh-CN"/>
              </w:rPr>
              <w:t>3</w:t>
            </w:r>
            <w:r>
              <w:t>-12-31</w:t>
            </w:r>
          </w:p>
        </w:tc>
      </w:tr>
    </w:tbl>
    <w:tbl>
      <w:tblPr>
        <w:tblStyle w:val="8"/>
        <w:tblpPr w:leftFromText="180" w:rightFromText="180" w:vertAnchor="text" w:horzAnchor="page" w:tblpX="2017" w:tblpY="787"/>
        <w:tblOverlap w:val="never"/>
        <w:tblW w:w="0" w:type="auto"/>
        <w:tblInd w:w="0"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ind w:firstLine="420" w:firstLineChars="200"/>
              <w:textAlignment w:val="cente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固定资产总额</w:t>
            </w:r>
          </w:p>
        </w:tc>
        <w:tc>
          <w:tcPr>
            <w:tcW w:w="2835" w:type="dxa"/>
            <w:tcBorders>
              <w:top w:val="single" w:color="auto" w:sz="4" w:space="0"/>
              <w:left w:val="nil"/>
              <w:bottom w:val="single" w:color="auto" w:sz="4" w:space="0"/>
              <w:right w:val="single" w:color="auto" w:sz="4" w:space="0"/>
            </w:tcBorders>
            <w:vAlign w:val="center"/>
          </w:tcPr>
          <w:p>
            <w:pPr>
              <w:ind w:firstLine="1260" w:firstLineChars="600"/>
              <w:jc w:val="both"/>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宋体" w:hAnsi="宋体" w:eastAsia="宋体" w:cs="宋体"/>
                <w:kern w:val="2"/>
                <w:sz w:val="21"/>
                <w:szCs w:val="21"/>
                <w:lang w:val="en-US" w:eastAsia="zh-CN"/>
              </w:rPr>
              <w:t>98.33</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eastAsia="宋体" w:cs="宋体"/>
                <w:kern w:val="2"/>
                <w:sz w:val="21"/>
                <w:szCs w:val="21"/>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val="en-US" w:eastAsia="zh-CN"/>
              </w:rPr>
              <w:t>13.5</w:t>
            </w:r>
            <w:r>
              <w:rPr>
                <w:rFonts w:hint="eastAsia" w:ascii="宋体" w:hAnsi="宋体" w:eastAsiaTheme="minorEastAsia"/>
                <w:color w:val="000000"/>
                <w:sz w:val="21"/>
                <w:szCs w:val="21"/>
                <w:lang w:eastAsia="zh-CN"/>
              </w:rPr>
              <w:t>8</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84.75</w:t>
            </w:r>
          </w:p>
        </w:tc>
      </w:tr>
    </w:tbl>
    <w:p>
      <w:pPr>
        <w:rPr>
          <w:rFonts w:ascii="方正小标宋_GBK" w:hAnsi="方正小标宋_GBK" w:eastAsia="方正小标宋_GBK" w:cs="方正小标宋_GBK"/>
          <w:color w:val="000000"/>
          <w:sz w:val="36"/>
          <w:lang w:eastAsia="zh-CN"/>
        </w:rPr>
      </w:pPr>
    </w:p>
    <w:p>
      <w:pPr>
        <w:spacing w:before="10" w:after="10"/>
        <w:ind w:firstLine="640"/>
        <w:outlineLvl w:val="2"/>
        <w:rPr>
          <w:rFonts w:ascii="黑体" w:hAnsi="黑体" w:eastAsia="黑体" w:cs="黑体"/>
          <w:color w:val="000000"/>
          <w:sz w:val="32"/>
        </w:rPr>
      </w:pPr>
      <w:bookmarkStart w:id="4"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4"/>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firstLineChars="20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firstLineChars="200"/>
        <w:outlineLvl w:val="2"/>
        <w:rPr>
          <w:rFonts w:ascii="黑体" w:hAnsi="黑体" w:eastAsia="黑体" w:cs="黑体"/>
          <w:color w:val="000000"/>
          <w:sz w:val="32"/>
        </w:rPr>
      </w:pPr>
      <w:bookmarkStart w:id="5" w:name="_Toc_3_3_0000000018"/>
    </w:p>
    <w:p>
      <w:pPr>
        <w:spacing w:before="10" w:after="10"/>
        <w:ind w:firstLine="640" w:firstLineChars="200"/>
        <w:outlineLvl w:val="2"/>
        <w:rPr>
          <w:rFonts w:ascii="黑体" w:hAnsi="黑体" w:eastAsia="黑体" w:cs="黑体"/>
          <w:color w:val="000000"/>
          <w:sz w:val="32"/>
        </w:rPr>
      </w:pPr>
    </w:p>
    <w:p>
      <w:pPr>
        <w:numPr>
          <w:ilvl w:val="0"/>
          <w:numId w:val="3"/>
        </w:numPr>
        <w:spacing w:before="10" w:after="10"/>
        <w:ind w:firstLine="640" w:firstLineChars="200"/>
        <w:outlineLvl w:val="2"/>
        <w:rPr>
          <w:rFonts w:ascii="黑体" w:hAnsi="黑体" w:eastAsia="黑体" w:cs="黑体"/>
          <w:color w:val="000000"/>
          <w:sz w:val="32"/>
        </w:rPr>
      </w:pPr>
      <w:r>
        <w:rPr>
          <w:rFonts w:ascii="黑体" w:hAnsi="黑体" w:eastAsia="黑体" w:cs="黑体"/>
          <w:color w:val="000000"/>
          <w:sz w:val="32"/>
        </w:rPr>
        <w:t>其他需要说明的事项</w:t>
      </w:r>
      <w:bookmarkEnd w:id="5"/>
    </w:p>
    <w:p>
      <w:pPr>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我单位无其他需要说明的事项。</w:t>
      </w:r>
    </w:p>
    <w:p>
      <w:pPr>
        <w:jc w:val="both"/>
        <w:outlineLvl w:val="3"/>
      </w:pPr>
    </w:p>
    <w:sectPr>
      <w:type w:val="continuous"/>
      <w:pgSz w:w="16840" w:h="11900" w:orient="landscape"/>
      <w:pgMar w:top="1361" w:right="1021" w:bottom="1134" w:left="1021"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C628B"/>
    <w:multiLevelType w:val="singleLevel"/>
    <w:tmpl w:val="8CCC628B"/>
    <w:lvl w:ilvl="0" w:tentative="0">
      <w:start w:val="4"/>
      <w:numFmt w:val="chineseCounting"/>
      <w:suff w:val="nothing"/>
      <w:lvlText w:val="%1、"/>
      <w:lvlJc w:val="left"/>
      <w:rPr>
        <w:rFonts w:hint="eastAsia"/>
      </w:rPr>
    </w:lvl>
  </w:abstractNum>
  <w:abstractNum w:abstractNumId="1">
    <w:nsid w:val="AA555C75"/>
    <w:multiLevelType w:val="singleLevel"/>
    <w:tmpl w:val="AA555C75"/>
    <w:lvl w:ilvl="0" w:tentative="0">
      <w:start w:val="2"/>
      <w:numFmt w:val="decimal"/>
      <w:suff w:val="nothing"/>
      <w:lvlText w:val="%1．"/>
      <w:lvlJc w:val="left"/>
    </w:lvl>
  </w:abstractNum>
  <w:abstractNum w:abstractNumId="2">
    <w:nsid w:val="4DD8D9E8"/>
    <w:multiLevelType w:val="singleLevel"/>
    <w:tmpl w:val="4DD8D9E8"/>
    <w:lvl w:ilvl="0" w:tentative="0">
      <w:start w:val="9"/>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3,4"/>
    </o:shapelayout>
  </w:hdrShapeDefaults>
  <w:compat>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MzNmOWJiNWYwNGU2Njc5OGY0NTgwNzFmZWFhMWZlY2EifQ=="/>
  </w:docVars>
  <w:rsids>
    <w:rsidRoot w:val="00172A27"/>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18A0707"/>
    <w:rsid w:val="052B4646"/>
    <w:rsid w:val="05962A91"/>
    <w:rsid w:val="099E37EA"/>
    <w:rsid w:val="09CF7BDD"/>
    <w:rsid w:val="0C80315D"/>
    <w:rsid w:val="0C831A08"/>
    <w:rsid w:val="0D9A0C44"/>
    <w:rsid w:val="0DF26FDB"/>
    <w:rsid w:val="11E076D8"/>
    <w:rsid w:val="13B74DFE"/>
    <w:rsid w:val="158F5031"/>
    <w:rsid w:val="15CE3B81"/>
    <w:rsid w:val="163A7CB6"/>
    <w:rsid w:val="1BF468E2"/>
    <w:rsid w:val="1C48460A"/>
    <w:rsid w:val="1C5A7E13"/>
    <w:rsid w:val="1ECE6108"/>
    <w:rsid w:val="20487CE4"/>
    <w:rsid w:val="21867F93"/>
    <w:rsid w:val="22090B6C"/>
    <w:rsid w:val="22261263"/>
    <w:rsid w:val="2232322B"/>
    <w:rsid w:val="22405E06"/>
    <w:rsid w:val="22780312"/>
    <w:rsid w:val="2398757C"/>
    <w:rsid w:val="29D72646"/>
    <w:rsid w:val="2AC135BE"/>
    <w:rsid w:val="2B0B2850"/>
    <w:rsid w:val="2C3526E6"/>
    <w:rsid w:val="2C371F20"/>
    <w:rsid w:val="2FD45DE0"/>
    <w:rsid w:val="34270843"/>
    <w:rsid w:val="34A331D6"/>
    <w:rsid w:val="37E74B44"/>
    <w:rsid w:val="391B70EA"/>
    <w:rsid w:val="3A4B0C5C"/>
    <w:rsid w:val="3ACD7771"/>
    <w:rsid w:val="3B8F458E"/>
    <w:rsid w:val="3F033BBB"/>
    <w:rsid w:val="42504B35"/>
    <w:rsid w:val="43432E09"/>
    <w:rsid w:val="439F6030"/>
    <w:rsid w:val="475F7987"/>
    <w:rsid w:val="47870BFB"/>
    <w:rsid w:val="47E650E8"/>
    <w:rsid w:val="48390A7E"/>
    <w:rsid w:val="4CD03BD8"/>
    <w:rsid w:val="4FDC2DF0"/>
    <w:rsid w:val="517F39A6"/>
    <w:rsid w:val="55F61D5C"/>
    <w:rsid w:val="56261924"/>
    <w:rsid w:val="562A7E7A"/>
    <w:rsid w:val="57A56669"/>
    <w:rsid w:val="581C0E2E"/>
    <w:rsid w:val="59E31874"/>
    <w:rsid w:val="5CD051D5"/>
    <w:rsid w:val="5D495856"/>
    <w:rsid w:val="5E457D25"/>
    <w:rsid w:val="5EB96C36"/>
    <w:rsid w:val="5FAA5C20"/>
    <w:rsid w:val="61D86616"/>
    <w:rsid w:val="6339492E"/>
    <w:rsid w:val="658C39C0"/>
    <w:rsid w:val="66884C53"/>
    <w:rsid w:val="66F631F6"/>
    <w:rsid w:val="678533FB"/>
    <w:rsid w:val="68972DD0"/>
    <w:rsid w:val="68E271A4"/>
    <w:rsid w:val="69700315"/>
    <w:rsid w:val="7095069B"/>
    <w:rsid w:val="722F0A51"/>
    <w:rsid w:val="73066C33"/>
    <w:rsid w:val="73D17D1C"/>
    <w:rsid w:val="74375FCC"/>
    <w:rsid w:val="74745854"/>
    <w:rsid w:val="76EE7BCE"/>
    <w:rsid w:val="76F37156"/>
    <w:rsid w:val="779E3056"/>
    <w:rsid w:val="7A2B7977"/>
    <w:rsid w:val="7A3A5694"/>
    <w:rsid w:val="7E48748B"/>
    <w:rsid w:val="7F1B445E"/>
    <w:rsid w:val="7FBA3C7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qFormat/>
    <w:uiPriority w:val="99"/>
    <w:pPr>
      <w:ind w:left="240"/>
    </w:pPr>
  </w:style>
  <w:style w:type="table" w:styleId="9">
    <w:name w:val="Table Grid"/>
    <w:basedOn w:val="8"/>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autoRedefine/>
    <w:qFormat/>
    <w:uiPriority w:val="99"/>
    <w:rPr>
      <w:rFonts w:cs="Times New Roman"/>
    </w:rPr>
  </w:style>
  <w:style w:type="paragraph" w:customStyle="1" w:styleId="12">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99"/>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99"/>
    <w:rPr>
      <w:rFonts w:ascii="方正书宋_GBK" w:hAnsi="方正书宋_GBK" w:eastAsia="方正书宋_GBK" w:cs="方正书宋_GBK"/>
      <w:sz w:val="21"/>
    </w:rPr>
  </w:style>
  <w:style w:type="paragraph" w:customStyle="1" w:styleId="18">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99"/>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6">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29">
    <w:name w:val="单元格样式23"/>
    <w:basedOn w:val="1"/>
    <w:autoRedefine/>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4">
    <w:name w:val="页眉 Char"/>
    <w:basedOn w:val="10"/>
    <w:link w:val="4"/>
    <w:autoRedefine/>
    <w:qFormat/>
    <w:locked/>
    <w:uiPriority w:val="99"/>
    <w:rPr>
      <w:rFonts w:eastAsia="Times New Roman" w:cs="Times New Roman"/>
      <w:sz w:val="18"/>
      <w:szCs w:val="18"/>
      <w:lang w:eastAsia="uk-UA"/>
    </w:rPr>
  </w:style>
  <w:style w:type="character" w:customStyle="1" w:styleId="35">
    <w:name w:val="页脚 Char"/>
    <w:basedOn w:val="10"/>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6943</Words>
  <Characters>8330</Characters>
  <Lines>127</Lines>
  <Paragraphs>36</Paragraphs>
  <TotalTime>4</TotalTime>
  <ScaleCrop>false</ScaleCrop>
  <LinksUpToDate>false</LinksUpToDate>
  <CharactersWithSpaces>8497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晨晨呐个灿灿吖〰</cp:lastModifiedBy>
  <dcterms:modified xsi:type="dcterms:W3CDTF">2024-01-30T09:29:11Z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