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黑体" w:hAnsi="黑体" w:eastAsia="黑体" w:cs="黑体"/>
          <w:b/>
          <w:color w:val="000000"/>
          <w:sz w:val="30"/>
          <w:lang w:eastAsia="zh-CN"/>
        </w:rPr>
        <w:t>中国共产党涞水县纪律检查委员会</w:t>
      </w:r>
      <w:r>
        <w:rPr>
          <w:rFonts w:hint="eastAsia" w:ascii="黑体" w:hAnsi="黑体" w:eastAsia="黑体" w:cs="黑体"/>
          <w:b/>
          <w:color w:val="000000"/>
          <w:sz w:val="30"/>
        </w:rPr>
        <w:t>所属单位预算</w:t>
      </w:r>
    </w:p>
    <w:p>
      <w:pPr>
        <w:pStyle w:val="6"/>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中国共产党涞水县纪律检查委员会</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sectPr>
          <w:headerReference r:id="rId6" w:type="first"/>
          <w:footerReference r:id="rId9" w:type="first"/>
          <w:footerReference r:id="rId7" w:type="default"/>
          <w:headerReference r:id="rId5" w:type="even"/>
          <w:footerReference r:id="rId8" w:type="even"/>
          <w:pgSz w:w="16840" w:h="11900" w:orient="landscape"/>
          <w:pgMar w:top="1587" w:right="1134" w:bottom="1361" w:left="1134" w:header="720" w:footer="720" w:gutter="0"/>
          <w:pgNumType w:start="0"/>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hint="default" w:ascii="方正小标宋_GBK" w:hAnsi="方正小标宋_GBK" w:eastAsia="方正小标宋_GBK" w:cs="方正小标宋_GBK"/>
          <w:color w:val="000000"/>
          <w:sz w:val="44"/>
          <w:lang w:val="en-US" w:eastAsia="zh-CN"/>
        </w:rPr>
      </w:pPr>
    </w:p>
    <w:p>
      <w:pPr>
        <w:jc w:val="both"/>
        <w:outlineLvl w:val="0"/>
        <w:rPr>
          <w:lang w:eastAsia="zh-CN"/>
        </w:rPr>
        <w:sectPr>
          <w:footerReference r:id="rId10" w:type="default"/>
          <w:footerReference r:id="rId11" w:type="even"/>
          <w:type w:val="continuous"/>
          <w:pgSz w:w="16840" w:h="11900" w:orient="landscape"/>
          <w:pgMar w:top="1361" w:right="1020" w:bottom="1134" w:left="1020" w:header="720" w:footer="720" w:gutter="0"/>
          <w:cols w:space="720" w:num="1"/>
        </w:sectPr>
      </w:pPr>
    </w:p>
    <w:p>
      <w:pPr>
        <w:jc w:val="both"/>
        <w:outlineLvl w:val="3"/>
        <w:rPr>
          <w:rFonts w:ascii="方正小标宋_GBK" w:hAnsi="方正小标宋_GBK" w:cs="方正小标宋_GBK" w:eastAsiaTheme="minorEastAsia"/>
          <w:color w:val="000000"/>
          <w:sz w:val="44"/>
          <w:lang w:eastAsia="zh-CN"/>
        </w:rPr>
      </w:pPr>
      <w:bookmarkStart w:id="0" w:name="_Toc_4_4_0000000019"/>
    </w:p>
    <w:p>
      <w:pPr>
        <w:widowControl/>
        <w:spacing w:line="240" w:lineRule="auto"/>
        <w:outlineLvl w:val="0"/>
        <w:rPr>
          <w:rFonts w:ascii="黑体" w:hAnsi="黑体" w:eastAsia="黑体" w:cs="黑体"/>
          <w:b/>
          <w:color w:val="000000"/>
          <w:kern w:val="0"/>
          <w:sz w:val="44"/>
          <w:szCs w:val="24"/>
        </w:rPr>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中国共产党涞水县纪律检查委员会</w:t>
      </w:r>
      <w:r>
        <w:rPr>
          <w:rFonts w:hint="eastAsia" w:ascii="方正小标宋_GBK" w:hAnsi="方正小标宋_GBK" w:eastAsia="方正小标宋_GBK" w:cs="方正小标宋_GBK"/>
          <w:color w:val="000000"/>
          <w:sz w:val="44"/>
        </w:rPr>
        <w:t>（本级）收支预算</w:t>
      </w:r>
      <w:bookmarkEnd w:id="0"/>
    </w:p>
    <w:tbl>
      <w:tblPr>
        <w:tblStyle w:val="9"/>
        <w:tblW w:w="5000" w:type="pct"/>
        <w:tblInd w:w="0" w:type="dxa"/>
        <w:tblLayout w:type="autofit"/>
        <w:tblCellMar>
          <w:top w:w="0" w:type="dxa"/>
          <w:left w:w="108" w:type="dxa"/>
          <w:bottom w:w="0" w:type="dxa"/>
          <w:right w:w="108" w:type="dxa"/>
        </w:tblCellMar>
      </w:tblPr>
      <w:tblGrid>
        <w:gridCol w:w="967"/>
        <w:gridCol w:w="4868"/>
        <w:gridCol w:w="1384"/>
        <w:gridCol w:w="5186"/>
        <w:gridCol w:w="2610"/>
      </w:tblGrid>
      <w:tr>
        <w:tblPrEx>
          <w:tblCellMar>
            <w:top w:w="0" w:type="dxa"/>
            <w:left w:w="108" w:type="dxa"/>
            <w:bottom w:w="0" w:type="dxa"/>
            <w:right w:w="108" w:type="dxa"/>
          </w:tblCellMar>
        </w:tblPrEx>
        <w:trPr>
          <w:trHeight w:val="360" w:hRule="atLeast"/>
        </w:trPr>
        <w:tc>
          <w:tcPr>
            <w:tcW w:w="5000" w:type="pct"/>
            <w:gridSpan w:val="5"/>
            <w:tcBorders>
              <w:top w:val="nil"/>
              <w:left w:val="nil"/>
              <w:bottom w:val="nil"/>
              <w:right w:val="nil"/>
            </w:tcBorders>
            <w:shd w:val="clear" w:color="auto" w:fill="auto"/>
            <w:noWrap/>
            <w:vAlign w:val="center"/>
          </w:tcPr>
          <w:p>
            <w:pPr>
              <w:pStyle w:val="3"/>
              <w:rPr>
                <w:rFonts w:ascii="宋体" w:hAnsi="宋体" w:eastAsia="宋体" w:cs="宋体"/>
                <w:color w:val="000000"/>
              </w:rPr>
            </w:pPr>
            <w:r>
              <w:rPr>
                <w:rFonts w:hint="eastAsia" w:ascii="方正小标宋_GBK" w:hAnsi="方正小标宋_GBK" w:eastAsia="方正小标宋_GBK" w:cs="方正小标宋_GBK"/>
                <w:b w:val="0"/>
                <w:color w:val="000000"/>
                <w:kern w:val="0"/>
                <w:szCs w:val="24"/>
                <w:lang w:eastAsia="zh-CN"/>
              </w:rPr>
              <w:t>单位</w:t>
            </w:r>
            <w:r>
              <w:rPr>
                <w:rFonts w:hint="eastAsia" w:ascii="方正小标宋_GBK" w:hAnsi="方正小标宋_GBK" w:eastAsia="方正小标宋_GBK" w:cs="方正小标宋_GBK"/>
                <w:b w:val="0"/>
                <w:color w:val="000000"/>
                <w:kern w:val="0"/>
                <w:szCs w:val="24"/>
              </w:rPr>
              <w:t>预算收支总表</w:t>
            </w:r>
          </w:p>
        </w:tc>
      </w:tr>
      <w:tr>
        <w:tblPrEx>
          <w:tblCellMar>
            <w:top w:w="0" w:type="dxa"/>
            <w:left w:w="108" w:type="dxa"/>
            <w:bottom w:w="0" w:type="dxa"/>
            <w:right w:w="108" w:type="dxa"/>
          </w:tblCellMar>
        </w:tblPrEx>
        <w:trPr>
          <w:trHeight w:val="360" w:hRule="atLeast"/>
        </w:trPr>
        <w:tc>
          <w:tcPr>
            <w:tcW w:w="2404" w:type="pct"/>
            <w:gridSpan w:val="3"/>
            <w:tcBorders>
              <w:top w:val="nil"/>
              <w:left w:val="nil"/>
              <w:bottom w:val="nil"/>
              <w:right w:val="nil"/>
            </w:tcBorders>
            <w:shd w:val="clear" w:color="auto" w:fill="auto"/>
            <w:noWrap/>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预算单位编码及名称：[222]中国共产党</w:t>
            </w:r>
            <w:r>
              <w:rPr>
                <w:rFonts w:hint="eastAsia" w:ascii="宋体" w:hAnsi="宋体" w:cs="宋体"/>
                <w:color w:val="000000"/>
                <w:kern w:val="0"/>
                <w:sz w:val="22"/>
                <w:lang w:eastAsia="zh-CN"/>
              </w:rPr>
              <w:t>涞水县纪律检查委员会</w:t>
            </w:r>
          </w:p>
        </w:tc>
        <w:tc>
          <w:tcPr>
            <w:tcW w:w="1727" w:type="pct"/>
            <w:tcBorders>
              <w:top w:val="nil"/>
              <w:left w:val="nil"/>
              <w:bottom w:val="nil"/>
              <w:right w:val="nil"/>
            </w:tcBorders>
            <w:shd w:val="clear" w:color="auto" w:fill="auto"/>
            <w:noWrap/>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预算年度：</w:t>
            </w:r>
            <w:r>
              <w:rPr>
                <w:rFonts w:hint="eastAsia" w:ascii="宋体" w:hAnsi="宋体" w:cs="宋体"/>
                <w:color w:val="000000"/>
                <w:kern w:val="0"/>
                <w:sz w:val="22"/>
                <w:lang w:eastAsia="zh-CN"/>
              </w:rPr>
              <w:t>2024</w:t>
            </w:r>
          </w:p>
        </w:tc>
        <w:tc>
          <w:tcPr>
            <w:tcW w:w="867" w:type="pct"/>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CellMar>
            <w:top w:w="0" w:type="dxa"/>
            <w:left w:w="108" w:type="dxa"/>
            <w:bottom w:w="0" w:type="dxa"/>
            <w:right w:w="108" w:type="dxa"/>
          </w:tblCellMar>
        </w:tblPrEx>
        <w:trPr>
          <w:trHeight w:val="360" w:hRule="atLeast"/>
        </w:trPr>
        <w:tc>
          <w:tcPr>
            <w:tcW w:w="3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序号</w:t>
            </w:r>
          </w:p>
        </w:tc>
        <w:tc>
          <w:tcPr>
            <w:tcW w:w="208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c>
          <w:tcPr>
            <w:tcW w:w="25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支出</w:t>
            </w:r>
          </w:p>
        </w:tc>
      </w:tr>
      <w:tr>
        <w:tblPrEx>
          <w:tblCellMar>
            <w:top w:w="0" w:type="dxa"/>
            <w:left w:w="108" w:type="dxa"/>
            <w:bottom w:w="0" w:type="dxa"/>
            <w:right w:w="108" w:type="dxa"/>
          </w:tblCellMar>
        </w:tblPrEx>
        <w:trPr>
          <w:trHeight w:val="360"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Cs w:val="21"/>
              </w:rPr>
            </w:pP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项目</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预算数</w:t>
            </w: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项目</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预算数</w:t>
            </w:r>
          </w:p>
        </w:tc>
      </w:tr>
      <w:tr>
        <w:tblPrEx>
          <w:tblCellMar>
            <w:top w:w="0" w:type="dxa"/>
            <w:left w:w="108" w:type="dxa"/>
            <w:bottom w:w="0" w:type="dxa"/>
            <w:right w:w="108" w:type="dxa"/>
          </w:tblCellMar>
        </w:tblPrEx>
        <w:trPr>
          <w:trHeight w:val="36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栏次</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1</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2</w:t>
            </w: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3</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4</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一、一般公共预算拨款收入</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1404.12</w:t>
            </w: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一、一般公共服务支出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1143.37</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二、政府性基金预算拨款收入</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二、外交支出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三、国有资本经营预算拨款收入</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三、国防支出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4</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四、财政专户管理资金收入</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四、公共安全支出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r>
              <w:rPr>
                <w:rFonts w:hint="eastAsia" w:ascii="宋体" w:hAnsi="宋体" w:cs="宋体"/>
                <w:color w:val="000000"/>
                <w:sz w:val="22"/>
              </w:rPr>
              <w:t>70.00</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5</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五、事业收入</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五、教育支出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6</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六、事业单位经营收入</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六、科学技术支出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7</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七、上级补助收入</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七、文化旅游体育与传媒支出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8</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八、附属单位上缴收入</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八、社会保障和就业支出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22"/>
              </w:rPr>
            </w:pPr>
            <w:r>
              <w:rPr>
                <w:rFonts w:hint="eastAsia"/>
              </w:rPr>
              <w:t>88.34</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9</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九、其他收入</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九、社会保险基金支出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10</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十、卫生健康支出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47.65</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十一、节能环保支出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十二、城乡社区支出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十三、农林水支出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14</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十四、交通运输支出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15</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十五、资源勘探工业信息等支出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16</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十六、商业服务业等支出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17</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十七、金融支出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18</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十八、援助其他地区支出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19</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十九、自然资源海洋气象等支出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20</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二十、住房保障支出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54.76</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二十一、粮油物资储备支出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二十二、国有资本经营预算支出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二十三、灾害防治及应急管理支出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24</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二十四、预备费</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25</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二十五、其他支出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26</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二十六、转移性支出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27</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二十七、债务还本支出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28</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二十八、债务付息支出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29</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二十九、债务发行费用支出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30</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三十、抗疫特别国债安排的支出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31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本年收入合计</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1404.12</w:t>
            </w: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本年支出合计</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22"/>
              </w:rPr>
            </w:pPr>
            <w:r>
              <w:rPr>
                <w:rFonts w:hint="eastAsia" w:ascii="宋体" w:hAnsi="宋体" w:cs="宋体"/>
                <w:color w:val="000000"/>
                <w:kern w:val="0"/>
                <w:sz w:val="22"/>
                <w:lang w:val="en-US" w:eastAsia="zh-CN"/>
              </w:rPr>
              <w:t>1404.12</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32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上年结转结余</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年终结转结余</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33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收入总计</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22"/>
              </w:rPr>
            </w:pPr>
            <w:r>
              <w:rPr>
                <w:rFonts w:hint="eastAsia" w:ascii="宋体" w:hAnsi="宋体" w:cs="宋体"/>
                <w:color w:val="000000"/>
                <w:kern w:val="0"/>
                <w:sz w:val="22"/>
                <w:lang w:val="en-US" w:eastAsia="zh-CN"/>
              </w:rPr>
              <w:t>1404.12</w:t>
            </w: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支出总计</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22"/>
              </w:rPr>
            </w:pPr>
            <w:r>
              <w:rPr>
                <w:rFonts w:hint="eastAsia" w:ascii="宋体" w:hAnsi="宋体" w:cs="宋体"/>
                <w:color w:val="000000"/>
                <w:kern w:val="0"/>
                <w:sz w:val="22"/>
                <w:lang w:val="en-US" w:eastAsia="zh-CN"/>
              </w:rPr>
              <w:t>1404.12</w:t>
            </w:r>
          </w:p>
        </w:tc>
      </w:tr>
    </w:tbl>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rPr>
          <w:rFonts w:ascii="仿宋" w:hAnsi="仿宋" w:eastAsia="仿宋"/>
          <w:sz w:val="32"/>
          <w:szCs w:val="32"/>
        </w:rPr>
      </w:pPr>
    </w:p>
    <w:tbl>
      <w:tblPr>
        <w:tblStyle w:val="9"/>
        <w:tblW w:w="5090" w:type="pct"/>
        <w:tblInd w:w="0" w:type="dxa"/>
        <w:tblLayout w:type="fixed"/>
        <w:tblCellMar>
          <w:top w:w="0" w:type="dxa"/>
          <w:left w:w="108" w:type="dxa"/>
          <w:bottom w:w="0" w:type="dxa"/>
          <w:right w:w="108" w:type="dxa"/>
        </w:tblCellMar>
      </w:tblPr>
      <w:tblGrid>
        <w:gridCol w:w="569"/>
        <w:gridCol w:w="1044"/>
        <w:gridCol w:w="2205"/>
        <w:gridCol w:w="1210"/>
        <w:gridCol w:w="1241"/>
        <w:gridCol w:w="1162"/>
        <w:gridCol w:w="1070"/>
        <w:gridCol w:w="911"/>
        <w:gridCol w:w="927"/>
        <w:gridCol w:w="1251"/>
        <w:gridCol w:w="1586"/>
        <w:gridCol w:w="915"/>
        <w:gridCol w:w="1196"/>
      </w:tblGrid>
      <w:tr>
        <w:tblPrEx>
          <w:tblCellMar>
            <w:top w:w="0" w:type="dxa"/>
            <w:left w:w="108" w:type="dxa"/>
            <w:bottom w:w="0" w:type="dxa"/>
            <w:right w:w="108" w:type="dxa"/>
          </w:tblCellMar>
        </w:tblPrEx>
        <w:trPr>
          <w:trHeight w:val="270" w:hRule="atLeast"/>
        </w:trPr>
        <w:tc>
          <w:tcPr>
            <w:tcW w:w="5000" w:type="pct"/>
            <w:gridSpan w:val="13"/>
            <w:tcBorders>
              <w:top w:val="nil"/>
              <w:left w:val="nil"/>
              <w:bottom w:val="nil"/>
              <w:right w:val="nil"/>
            </w:tcBorders>
            <w:shd w:val="clear" w:color="auto" w:fill="auto"/>
            <w:noWrap/>
            <w:vAlign w:val="center"/>
          </w:tcPr>
          <w:p>
            <w:pPr>
              <w:pStyle w:val="3"/>
              <w:rPr>
                <w:rFonts w:ascii="宋体" w:hAnsi="宋体" w:eastAsia="宋体" w:cs="宋体"/>
                <w:color w:val="000000"/>
              </w:rPr>
            </w:pPr>
            <w:r>
              <w:rPr>
                <w:rFonts w:hint="eastAsia" w:ascii="方正小标宋_GBK" w:hAnsi="方正小标宋_GBK" w:eastAsia="方正小标宋_GBK" w:cs="方正小标宋_GBK"/>
                <w:b w:val="0"/>
                <w:color w:val="000000"/>
                <w:kern w:val="0"/>
                <w:szCs w:val="24"/>
                <w:lang w:eastAsia="zh-CN"/>
              </w:rPr>
              <w:t>单位</w:t>
            </w:r>
            <w:r>
              <w:rPr>
                <w:rFonts w:hint="eastAsia" w:ascii="方正小标宋_GBK" w:hAnsi="方正小标宋_GBK" w:eastAsia="方正小标宋_GBK" w:cs="方正小标宋_GBK"/>
                <w:b w:val="0"/>
                <w:color w:val="000000"/>
                <w:kern w:val="0"/>
                <w:szCs w:val="24"/>
              </w:rPr>
              <w:t>预算收入总表</w:t>
            </w:r>
          </w:p>
        </w:tc>
      </w:tr>
      <w:tr>
        <w:tblPrEx>
          <w:tblCellMar>
            <w:top w:w="0" w:type="dxa"/>
            <w:left w:w="108" w:type="dxa"/>
            <w:bottom w:w="0" w:type="dxa"/>
            <w:right w:w="108" w:type="dxa"/>
          </w:tblCellMar>
        </w:tblPrEx>
        <w:trPr>
          <w:trHeight w:val="270" w:hRule="atLeast"/>
        </w:trPr>
        <w:tc>
          <w:tcPr>
            <w:tcW w:w="3381" w:type="pct"/>
            <w:gridSpan w:val="9"/>
            <w:tcBorders>
              <w:top w:val="nil"/>
              <w:left w:val="nil"/>
              <w:bottom w:val="nil"/>
              <w:right w:val="nil"/>
            </w:tcBorders>
            <w:shd w:val="clear" w:color="auto" w:fill="auto"/>
            <w:noWrap/>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预算单位编码及名称：[222]中国共产党</w:t>
            </w:r>
            <w:r>
              <w:rPr>
                <w:rFonts w:hint="eastAsia" w:ascii="宋体" w:hAnsi="宋体" w:cs="宋体"/>
                <w:color w:val="000000"/>
                <w:kern w:val="0"/>
                <w:sz w:val="22"/>
                <w:lang w:eastAsia="zh-CN"/>
              </w:rPr>
              <w:t>涞水县纪律检查委员会</w:t>
            </w:r>
          </w:p>
        </w:tc>
        <w:tc>
          <w:tcPr>
            <w:tcW w:w="928" w:type="pct"/>
            <w:gridSpan w:val="2"/>
            <w:tcBorders>
              <w:top w:val="nil"/>
              <w:left w:val="nil"/>
              <w:bottom w:val="nil"/>
              <w:right w:val="nil"/>
            </w:tcBorders>
            <w:shd w:val="clear" w:color="auto" w:fill="auto"/>
            <w:noWrap/>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预算年度：</w:t>
            </w:r>
            <w:r>
              <w:rPr>
                <w:rFonts w:hint="eastAsia" w:ascii="宋体" w:hAnsi="宋体" w:cs="宋体"/>
                <w:color w:val="000000"/>
                <w:kern w:val="0"/>
                <w:sz w:val="22"/>
                <w:lang w:eastAsia="zh-CN"/>
              </w:rPr>
              <w:t>2024</w:t>
            </w:r>
          </w:p>
        </w:tc>
        <w:tc>
          <w:tcPr>
            <w:tcW w:w="690" w:type="pct"/>
            <w:gridSpan w:val="2"/>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CellMar>
            <w:top w:w="0" w:type="dxa"/>
            <w:left w:w="108" w:type="dxa"/>
            <w:bottom w:w="0" w:type="dxa"/>
            <w:right w:w="108" w:type="dxa"/>
          </w:tblCellMar>
        </w:tblPrEx>
        <w:trPr>
          <w:trHeight w:val="270" w:hRule="atLeast"/>
        </w:trPr>
        <w:tc>
          <w:tcPr>
            <w:tcW w:w="1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序号</w:t>
            </w:r>
          </w:p>
        </w:tc>
        <w:tc>
          <w:tcPr>
            <w:tcW w:w="106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w:t>
            </w:r>
          </w:p>
        </w:tc>
        <w:tc>
          <w:tcPr>
            <w:tcW w:w="39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2963"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本年收入</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上年结转</w:t>
            </w:r>
          </w:p>
        </w:tc>
      </w:tr>
      <w:tr>
        <w:tblPrEx>
          <w:tblCellMar>
            <w:top w:w="0" w:type="dxa"/>
            <w:left w:w="108" w:type="dxa"/>
            <w:bottom w:w="0" w:type="dxa"/>
            <w:right w:w="108" w:type="dxa"/>
          </w:tblCellMar>
        </w:tblPrEx>
        <w:trPr>
          <w:trHeight w:val="270" w:hRule="atLeast"/>
        </w:trPr>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科目编码</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财政拨款收入</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财政专户收入</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事业收入</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经营收入</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上级补助收入</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附属单位上缴收入</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其他收入</w:t>
            </w: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27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11</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w:t>
            </w: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合计</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1404.12</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1404.12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1404.12</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201</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一般公共服务支出</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1143.37</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1143.37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1143.37</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kern w:val="0"/>
                <w:sz w:val="22"/>
                <w:lang w:val="en-US" w:eastAsia="zh-CN"/>
              </w:rPr>
            </w:pPr>
            <w:r>
              <w:rPr>
                <w:rFonts w:hint="eastAsia" w:cs="Calibri"/>
                <w:color w:val="000000"/>
                <w:kern w:val="0"/>
                <w:sz w:val="22"/>
                <w:lang w:val="en-US" w:eastAsia="zh-CN"/>
              </w:rPr>
              <w:t>3</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default" w:eastAsia="宋体" w:cs="Calibri"/>
                <w:color w:val="000000"/>
                <w:kern w:val="0"/>
                <w:sz w:val="22"/>
                <w:lang w:val="en-US" w:eastAsia="zh-CN"/>
              </w:rPr>
            </w:pPr>
            <w:r>
              <w:rPr>
                <w:rFonts w:hint="eastAsia" w:cs="Calibri"/>
                <w:color w:val="000000"/>
                <w:kern w:val="0"/>
                <w:sz w:val="22"/>
                <w:lang w:val="en-US" w:eastAsia="zh-CN"/>
              </w:rPr>
              <w:t>20101</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eastAsia" w:eastAsia="宋体" w:cs="Calibri"/>
                <w:color w:val="000000"/>
                <w:kern w:val="0"/>
                <w:sz w:val="22"/>
                <w:lang w:val="en-US" w:eastAsia="zh-CN"/>
              </w:rPr>
            </w:pPr>
            <w:r>
              <w:rPr>
                <w:rFonts w:hint="eastAsia" w:cs="Calibri"/>
                <w:color w:val="000000"/>
                <w:kern w:val="0"/>
                <w:sz w:val="22"/>
                <w:lang w:val="en-US" w:eastAsia="zh-CN"/>
              </w:rPr>
              <w:t>人大事务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kern w:val="0"/>
                <w:sz w:val="22"/>
                <w:lang w:val="en-US" w:eastAsia="zh-CN"/>
              </w:rPr>
            </w:pPr>
            <w:r>
              <w:rPr>
                <w:rFonts w:hint="eastAsia" w:cs="Calibri"/>
                <w:color w:val="000000"/>
                <w:kern w:val="0"/>
                <w:sz w:val="22"/>
                <w:lang w:val="en-US" w:eastAsia="zh-CN"/>
              </w:rPr>
              <w:t>4</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default" w:eastAsia="宋体" w:cs="Calibri"/>
                <w:color w:val="000000"/>
                <w:kern w:val="0"/>
                <w:sz w:val="22"/>
                <w:lang w:val="en-US" w:eastAsia="zh-CN"/>
              </w:rPr>
            </w:pPr>
            <w:r>
              <w:rPr>
                <w:rFonts w:hint="eastAsia" w:cs="Calibri"/>
                <w:color w:val="000000"/>
                <w:kern w:val="0"/>
                <w:sz w:val="22"/>
                <w:lang w:val="en-US" w:eastAsia="zh-CN"/>
              </w:rPr>
              <w:t>2010102</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sz w:val="22"/>
                <w:lang w:eastAsia="zh-CN"/>
              </w:rPr>
            </w:pPr>
            <w:r>
              <w:rPr>
                <w:rFonts w:hint="eastAsia" w:cs="Calibri"/>
                <w:color w:val="000000"/>
                <w:kern w:val="0"/>
                <w:sz w:val="22"/>
                <w:lang w:val="en-US" w:eastAsia="zh-CN"/>
              </w:rPr>
              <w:t>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20111</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纪检监察事务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1073.37</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1073.37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1073.37</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sz w:val="22"/>
                <w:lang w:eastAsia="zh-CN"/>
              </w:rPr>
            </w:pPr>
            <w:r>
              <w:rPr>
                <w:rFonts w:hint="eastAsia" w:cs="Calibri"/>
                <w:color w:val="000000"/>
                <w:kern w:val="0"/>
                <w:sz w:val="22"/>
                <w:lang w:val="en-US" w:eastAsia="zh-CN"/>
              </w:rPr>
              <w:t>6</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2011101</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行政运行</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sz w:val="22"/>
                <w:lang w:eastAsia="zh-CN"/>
              </w:rPr>
            </w:pPr>
            <w:r>
              <w:rPr>
                <w:rFonts w:hint="eastAsia" w:cs="Calibri"/>
                <w:color w:val="000000"/>
                <w:kern w:val="0"/>
                <w:sz w:val="22"/>
                <w:lang w:val="en-US" w:eastAsia="zh-CN"/>
              </w:rPr>
              <w:t>7</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2011102</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一般行政管理事务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245.00</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245.00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245.00</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kern w:val="0"/>
                <w:sz w:val="22"/>
                <w:lang w:val="en-US" w:eastAsia="zh-CN"/>
              </w:rPr>
            </w:pPr>
            <w:r>
              <w:rPr>
                <w:rFonts w:hint="eastAsia" w:cs="Calibri"/>
                <w:color w:val="000000"/>
                <w:kern w:val="0"/>
                <w:sz w:val="22"/>
                <w:lang w:val="en-US" w:eastAsia="zh-CN"/>
              </w:rPr>
              <w:t>8</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204</w:t>
            </w:r>
          </w:p>
        </w:tc>
        <w:tc>
          <w:tcPr>
            <w:tcW w:w="2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公共安全支出</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kern w:val="0"/>
                <w:sz w:val="22"/>
                <w:lang w:val="en-US" w:eastAsia="zh-CN"/>
              </w:rPr>
            </w:pPr>
            <w:r>
              <w:rPr>
                <w:rFonts w:hint="eastAsia" w:cs="Calibri"/>
                <w:color w:val="000000"/>
                <w:kern w:val="0"/>
                <w:sz w:val="22"/>
                <w:lang w:val="en-US" w:eastAsia="zh-CN"/>
              </w:rPr>
              <w:t>9</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20499</w:t>
            </w:r>
          </w:p>
        </w:tc>
        <w:tc>
          <w:tcPr>
            <w:tcW w:w="2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其他公共安全支出</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10</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2049999</w:t>
            </w:r>
          </w:p>
        </w:tc>
        <w:tc>
          <w:tcPr>
            <w:tcW w:w="2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其他公共安全支出</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sz w:val="22"/>
                <w:lang w:val="en-US" w:eastAsia="zh-CN"/>
              </w:rPr>
            </w:pPr>
            <w:r>
              <w:rPr>
                <w:rFonts w:hint="eastAsia" w:cs="Calibri"/>
                <w:color w:val="000000"/>
                <w:kern w:val="0"/>
                <w:sz w:val="22"/>
                <w:lang w:val="en-US" w:eastAsia="zh-CN"/>
              </w:rPr>
              <w:t>11</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208</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社会保障和就业支出</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sz w:val="22"/>
                <w:lang w:val="en-US" w:eastAsia="zh-CN"/>
              </w:rPr>
            </w:pPr>
            <w:r>
              <w:rPr>
                <w:rFonts w:hint="eastAsia" w:cs="Calibri"/>
                <w:color w:val="000000"/>
                <w:kern w:val="0"/>
                <w:sz w:val="22"/>
                <w:lang w:val="en-US" w:eastAsia="zh-CN"/>
              </w:rPr>
              <w:t>12</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20805</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行政事业单位养老支出</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sz w:val="22"/>
                <w:lang w:val="en-US" w:eastAsia="zh-CN"/>
              </w:rPr>
            </w:pPr>
            <w:r>
              <w:rPr>
                <w:rFonts w:hint="eastAsia" w:cs="Calibri"/>
                <w:color w:val="000000"/>
                <w:kern w:val="0"/>
                <w:sz w:val="22"/>
                <w:lang w:val="en-US" w:eastAsia="zh-CN"/>
              </w:rPr>
              <w:t>13</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2080505</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机关事业单位基本养老保险缴费支出</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sz w:val="22"/>
                <w:lang w:val="en-US" w:eastAsia="zh-CN"/>
              </w:rPr>
            </w:pPr>
            <w:r>
              <w:rPr>
                <w:rFonts w:hint="eastAsia" w:cs="Calibri"/>
                <w:color w:val="000000"/>
                <w:kern w:val="0"/>
                <w:sz w:val="22"/>
                <w:lang w:val="en-US" w:eastAsia="zh-CN"/>
              </w:rPr>
              <w:t>14</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210</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卫生健康支出</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sz w:val="22"/>
                <w:lang w:eastAsia="zh-CN"/>
              </w:rPr>
            </w:pPr>
            <w:r>
              <w:rPr>
                <w:rFonts w:cs="Calibri"/>
                <w:color w:val="000000"/>
                <w:kern w:val="0"/>
                <w:sz w:val="22"/>
              </w:rPr>
              <w:t>1</w:t>
            </w:r>
            <w:r>
              <w:rPr>
                <w:rFonts w:hint="eastAsia" w:cs="Calibri"/>
                <w:color w:val="000000"/>
                <w:kern w:val="0"/>
                <w:sz w:val="22"/>
                <w:lang w:val="en-US" w:eastAsia="zh-CN"/>
              </w:rPr>
              <w:t>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21011</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行政事业单位医疗</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sz w:val="22"/>
                <w:lang w:eastAsia="zh-CN"/>
              </w:rPr>
            </w:pPr>
            <w:r>
              <w:rPr>
                <w:rFonts w:cs="Calibri"/>
                <w:color w:val="000000"/>
                <w:kern w:val="0"/>
                <w:sz w:val="22"/>
              </w:rPr>
              <w:t>1</w:t>
            </w:r>
            <w:r>
              <w:rPr>
                <w:rFonts w:hint="eastAsia" w:cs="Calibri"/>
                <w:color w:val="000000"/>
                <w:kern w:val="0"/>
                <w:sz w:val="22"/>
                <w:lang w:val="en-US" w:eastAsia="zh-CN"/>
              </w:rPr>
              <w:t>6</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2101101</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行政单位医疗</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36.30</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36.30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36.30</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17</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default" w:eastAsia="宋体" w:cs="Calibri"/>
                <w:color w:val="000000"/>
                <w:kern w:val="0"/>
                <w:sz w:val="22"/>
                <w:lang w:val="en-US" w:eastAsia="zh-CN"/>
              </w:rPr>
            </w:pPr>
            <w:r>
              <w:rPr>
                <w:rFonts w:hint="eastAsia" w:cs="Calibri"/>
                <w:color w:val="000000"/>
                <w:kern w:val="0"/>
                <w:sz w:val="22"/>
                <w:lang w:val="en-US" w:eastAsia="zh-CN"/>
              </w:rPr>
              <w:t>2101103</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eastAsia" w:eastAsia="宋体" w:cs="Calibri"/>
                <w:color w:val="000000"/>
                <w:kern w:val="0"/>
                <w:sz w:val="22"/>
                <w:lang w:eastAsia="zh-CN"/>
              </w:rPr>
            </w:pPr>
            <w:r>
              <w:rPr>
                <w:rFonts w:hint="eastAsia" w:cs="Calibri"/>
                <w:color w:val="000000"/>
                <w:kern w:val="0"/>
                <w:sz w:val="22"/>
                <w:lang w:eastAsia="zh-CN"/>
              </w:rPr>
              <w:t>公务员医疗补助</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11.35</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11.35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11.35</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sz w:val="22"/>
                <w:lang w:eastAsia="zh-CN"/>
              </w:rPr>
            </w:pPr>
            <w:r>
              <w:rPr>
                <w:rFonts w:cs="Calibri"/>
                <w:color w:val="000000"/>
                <w:kern w:val="0"/>
                <w:sz w:val="22"/>
              </w:rPr>
              <w:t>1</w:t>
            </w:r>
            <w:r>
              <w:rPr>
                <w:rFonts w:hint="eastAsia" w:cs="Calibri"/>
                <w:color w:val="000000"/>
                <w:kern w:val="0"/>
                <w:sz w:val="22"/>
                <w:lang w:val="en-US" w:eastAsia="zh-CN"/>
              </w:rPr>
              <w:t>8</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221</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住房保障支出</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sz w:val="22"/>
                <w:lang w:eastAsia="zh-CN"/>
              </w:rPr>
            </w:pPr>
            <w:r>
              <w:rPr>
                <w:rFonts w:cs="Calibri"/>
                <w:color w:val="000000"/>
                <w:kern w:val="0"/>
                <w:sz w:val="22"/>
              </w:rPr>
              <w:t>1</w:t>
            </w:r>
            <w:r>
              <w:rPr>
                <w:rFonts w:hint="eastAsia" w:cs="Calibri"/>
                <w:color w:val="000000"/>
                <w:kern w:val="0"/>
                <w:sz w:val="22"/>
                <w:lang w:val="en-US" w:eastAsia="zh-CN"/>
              </w:rPr>
              <w:t>9</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22102</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住房改革支出</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sz w:val="22"/>
                <w:lang w:val="en-US" w:eastAsia="zh-CN"/>
              </w:rPr>
            </w:pPr>
            <w:r>
              <w:rPr>
                <w:rFonts w:hint="eastAsia" w:cs="Calibri"/>
                <w:color w:val="000000"/>
                <w:kern w:val="0"/>
                <w:sz w:val="22"/>
                <w:lang w:val="en-US" w:eastAsia="zh-CN"/>
              </w:rPr>
              <w:t>20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2210201</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住房公积金</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bl>
    <w:p>
      <w:pPr>
        <w:rPr>
          <w:rFonts w:ascii="仿宋" w:hAnsi="仿宋" w:eastAsia="仿宋"/>
          <w:sz w:val="32"/>
          <w:szCs w:val="32"/>
        </w:rPr>
      </w:pPr>
    </w:p>
    <w:tbl>
      <w:tblPr>
        <w:tblStyle w:val="9"/>
        <w:tblW w:w="5000" w:type="pct"/>
        <w:tblInd w:w="0" w:type="dxa"/>
        <w:tblLayout w:type="autofit"/>
        <w:tblCellMar>
          <w:top w:w="0" w:type="dxa"/>
          <w:left w:w="108" w:type="dxa"/>
          <w:bottom w:w="0" w:type="dxa"/>
          <w:right w:w="108" w:type="dxa"/>
        </w:tblCellMar>
      </w:tblPr>
      <w:tblGrid>
        <w:gridCol w:w="658"/>
        <w:gridCol w:w="1120"/>
        <w:gridCol w:w="3736"/>
        <w:gridCol w:w="1649"/>
        <w:gridCol w:w="1486"/>
        <w:gridCol w:w="1156"/>
        <w:gridCol w:w="1162"/>
        <w:gridCol w:w="1769"/>
        <w:gridCol w:w="2279"/>
      </w:tblGrid>
      <w:tr>
        <w:tblPrEx>
          <w:tblCellMar>
            <w:top w:w="0" w:type="dxa"/>
            <w:left w:w="108" w:type="dxa"/>
            <w:bottom w:w="0" w:type="dxa"/>
            <w:right w:w="108" w:type="dxa"/>
          </w:tblCellMar>
        </w:tblPrEx>
        <w:trPr>
          <w:trHeight w:val="360" w:hRule="atLeast"/>
        </w:trPr>
        <w:tc>
          <w:tcPr>
            <w:tcW w:w="5000" w:type="pct"/>
            <w:gridSpan w:val="9"/>
            <w:tcBorders>
              <w:top w:val="nil"/>
              <w:left w:val="nil"/>
              <w:bottom w:val="nil"/>
              <w:right w:val="nil"/>
            </w:tcBorders>
            <w:shd w:val="clear" w:color="auto" w:fill="auto"/>
            <w:noWrap/>
            <w:vAlign w:val="center"/>
          </w:tcPr>
          <w:p>
            <w:pPr>
              <w:pStyle w:val="3"/>
              <w:rPr>
                <w:rFonts w:ascii="宋体" w:hAnsi="宋体" w:eastAsia="宋体" w:cs="宋体"/>
                <w:color w:val="000000"/>
              </w:rPr>
            </w:pPr>
            <w:r>
              <w:rPr>
                <w:rFonts w:hint="eastAsia" w:ascii="方正小标宋_GBK" w:hAnsi="方正小标宋_GBK" w:eastAsia="方正小标宋_GBK" w:cs="方正小标宋_GBK"/>
                <w:b w:val="0"/>
                <w:color w:val="000000"/>
                <w:kern w:val="0"/>
                <w:szCs w:val="24"/>
                <w:lang w:eastAsia="zh-CN"/>
              </w:rPr>
              <w:t>单位</w:t>
            </w:r>
            <w:r>
              <w:rPr>
                <w:rFonts w:hint="eastAsia" w:ascii="方正小标宋_GBK" w:hAnsi="方正小标宋_GBK" w:eastAsia="方正小标宋_GBK" w:cs="方正小标宋_GBK"/>
                <w:b w:val="0"/>
                <w:color w:val="000000"/>
                <w:kern w:val="0"/>
                <w:szCs w:val="24"/>
              </w:rPr>
              <w:t>预算支出总表</w:t>
            </w:r>
          </w:p>
        </w:tc>
      </w:tr>
      <w:tr>
        <w:tblPrEx>
          <w:tblCellMar>
            <w:top w:w="0" w:type="dxa"/>
            <w:left w:w="108" w:type="dxa"/>
            <w:bottom w:w="0" w:type="dxa"/>
            <w:right w:w="108" w:type="dxa"/>
          </w:tblCellMar>
        </w:tblPrEx>
        <w:trPr>
          <w:trHeight w:val="360" w:hRule="atLeast"/>
        </w:trPr>
        <w:tc>
          <w:tcPr>
            <w:tcW w:w="3652" w:type="pct"/>
            <w:gridSpan w:val="7"/>
            <w:tcBorders>
              <w:top w:val="nil"/>
              <w:left w:val="nil"/>
              <w:bottom w:val="nil"/>
              <w:right w:val="nil"/>
            </w:tcBorders>
            <w:shd w:val="clear" w:color="auto" w:fill="auto"/>
            <w:noWrap/>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预算单位编码及名称：[222]中国共产党</w:t>
            </w:r>
            <w:r>
              <w:rPr>
                <w:rFonts w:hint="eastAsia" w:ascii="宋体" w:hAnsi="宋体" w:cs="宋体"/>
                <w:color w:val="000000"/>
                <w:kern w:val="0"/>
                <w:sz w:val="22"/>
                <w:lang w:eastAsia="zh-CN"/>
              </w:rPr>
              <w:t>涞水县纪律检查委员会</w:t>
            </w:r>
          </w:p>
        </w:tc>
        <w:tc>
          <w:tcPr>
            <w:tcW w:w="589" w:type="pct"/>
            <w:tcBorders>
              <w:top w:val="nil"/>
              <w:left w:val="nil"/>
              <w:bottom w:val="nil"/>
              <w:right w:val="nil"/>
            </w:tcBorders>
            <w:shd w:val="clear" w:color="auto" w:fill="auto"/>
            <w:noWrap/>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预算年度：</w:t>
            </w:r>
            <w:r>
              <w:rPr>
                <w:rFonts w:hint="eastAsia" w:ascii="宋体" w:hAnsi="宋体" w:cs="宋体"/>
                <w:color w:val="000000"/>
                <w:kern w:val="0"/>
                <w:sz w:val="22"/>
                <w:lang w:eastAsia="zh-CN"/>
              </w:rPr>
              <w:t>2024</w:t>
            </w:r>
          </w:p>
        </w:tc>
        <w:tc>
          <w:tcPr>
            <w:tcW w:w="759" w:type="pct"/>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CellMar>
            <w:top w:w="0" w:type="dxa"/>
            <w:left w:w="108" w:type="dxa"/>
            <w:bottom w:w="0" w:type="dxa"/>
            <w:right w:w="108" w:type="dxa"/>
          </w:tblCellMar>
        </w:tblPrEx>
        <w:trPr>
          <w:trHeight w:val="360" w:hRule="atLeast"/>
        </w:trPr>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序号</w:t>
            </w:r>
          </w:p>
        </w:tc>
        <w:tc>
          <w:tcPr>
            <w:tcW w:w="161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支出功能分类科目</w:t>
            </w:r>
          </w:p>
        </w:tc>
        <w:tc>
          <w:tcPr>
            <w:tcW w:w="54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本年支出合计</w:t>
            </w:r>
          </w:p>
        </w:tc>
        <w:tc>
          <w:tcPr>
            <w:tcW w:w="49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基本支出</w:t>
            </w: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项目支出</w:t>
            </w:r>
          </w:p>
        </w:tc>
        <w:tc>
          <w:tcPr>
            <w:tcW w:w="38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经营支出</w:t>
            </w:r>
          </w:p>
        </w:tc>
        <w:tc>
          <w:tcPr>
            <w:tcW w:w="58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上缴上级支出</w:t>
            </w:r>
          </w:p>
        </w:tc>
        <w:tc>
          <w:tcPr>
            <w:tcW w:w="75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对附属单位补助支出</w:t>
            </w:r>
          </w:p>
        </w:tc>
      </w:tr>
      <w:tr>
        <w:tblPrEx>
          <w:tblCellMar>
            <w:top w:w="0" w:type="dxa"/>
            <w:left w:w="108" w:type="dxa"/>
            <w:bottom w:w="0" w:type="dxa"/>
            <w:right w:w="108" w:type="dxa"/>
          </w:tblCellMar>
        </w:tblPrEx>
        <w:trPr>
          <w:trHeight w:val="360" w:hRule="atLeast"/>
        </w:trPr>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科目编码</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科目名称</w:t>
            </w:r>
          </w:p>
        </w:tc>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49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7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r>
      <w:tr>
        <w:tblPrEx>
          <w:tblCellMar>
            <w:top w:w="0" w:type="dxa"/>
            <w:left w:w="108" w:type="dxa"/>
            <w:bottom w:w="0" w:type="dxa"/>
            <w:right w:w="108" w:type="dxa"/>
          </w:tblCellMar>
        </w:tblPrEx>
        <w:trPr>
          <w:trHeight w:val="36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栏次</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2</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3</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4</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5</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6</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7</w:t>
            </w: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8</w:t>
            </w: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合计</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1404.12</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1019.12</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385.00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一般公共服务支出</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1143.37</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315.00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20101</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人大事务</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4</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2010102</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5</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20111</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纪检监察事务</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1073.37</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245.00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6</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2011101</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行政运行</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7</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2011102</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245.00</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245.00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8</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204</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公共安全支出</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9</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20499</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其他公共安全支出</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10</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2049999</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其他公共安全支出</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11</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208</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12</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20805</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13</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2080505</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14</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210</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卫生健康支出</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cs="Calibri"/>
                <w:color w:val="000000"/>
                <w:kern w:val="0"/>
                <w:sz w:val="22"/>
                <w:lang w:val="en-US" w:eastAsia="zh-CN"/>
              </w:rPr>
            </w:pPr>
            <w:r>
              <w:rPr>
                <w:rFonts w:hint="eastAsia" w:cs="Calibri"/>
                <w:color w:val="000000"/>
                <w:kern w:val="0"/>
                <w:sz w:val="22"/>
                <w:lang w:val="en-US" w:eastAsia="zh-CN"/>
              </w:rPr>
              <w:t>15</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21011</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行政事业单位医疗</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47.65</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47.65</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16</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2101101</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行政单位医疗</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36.30</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36.30</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17</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2101103</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公务员医疗补助</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11.35</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11.35</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18</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221</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住房保障支出</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19</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22102</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住房改革支出</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20</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2210201</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住房公积金</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bl>
    <w:p>
      <w:pPr>
        <w:ind w:firstLine="640" w:firstLineChars="200"/>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tbl>
      <w:tblPr>
        <w:tblStyle w:val="9"/>
        <w:tblW w:w="5000" w:type="pct"/>
        <w:tblInd w:w="0" w:type="dxa"/>
        <w:tblLayout w:type="fixed"/>
        <w:tblCellMar>
          <w:top w:w="0" w:type="dxa"/>
          <w:left w:w="108" w:type="dxa"/>
          <w:bottom w:w="0" w:type="dxa"/>
          <w:right w:w="108" w:type="dxa"/>
        </w:tblCellMar>
      </w:tblPr>
      <w:tblGrid>
        <w:gridCol w:w="603"/>
        <w:gridCol w:w="2535"/>
        <w:gridCol w:w="1366"/>
        <w:gridCol w:w="2607"/>
        <w:gridCol w:w="1505"/>
        <w:gridCol w:w="1505"/>
        <w:gridCol w:w="2352"/>
        <w:gridCol w:w="2542"/>
      </w:tblGrid>
      <w:tr>
        <w:tblPrEx>
          <w:tblCellMar>
            <w:top w:w="0" w:type="dxa"/>
            <w:left w:w="108" w:type="dxa"/>
            <w:bottom w:w="0" w:type="dxa"/>
            <w:right w:w="108" w:type="dxa"/>
          </w:tblCellMar>
        </w:tblPrEx>
        <w:trPr>
          <w:trHeight w:val="270" w:hRule="atLeast"/>
        </w:trPr>
        <w:tc>
          <w:tcPr>
            <w:tcW w:w="5000" w:type="pct"/>
            <w:gridSpan w:val="8"/>
            <w:tcBorders>
              <w:top w:val="nil"/>
              <w:left w:val="nil"/>
              <w:bottom w:val="nil"/>
              <w:right w:val="nil"/>
            </w:tcBorders>
            <w:shd w:val="clear" w:color="auto" w:fill="auto"/>
            <w:noWrap/>
            <w:vAlign w:val="center"/>
          </w:tcPr>
          <w:p>
            <w:pPr>
              <w:pStyle w:val="3"/>
              <w:rPr>
                <w:rFonts w:ascii="宋体" w:hAnsi="宋体" w:eastAsia="宋体" w:cs="宋体"/>
                <w:color w:val="000000"/>
              </w:rPr>
            </w:pPr>
            <w:r>
              <w:rPr>
                <w:rFonts w:hint="eastAsia" w:ascii="方正小标宋_GBK" w:hAnsi="方正小标宋_GBK" w:eastAsia="方正小标宋_GBK" w:cs="方正小标宋_GBK"/>
                <w:b w:val="0"/>
                <w:color w:val="000000"/>
                <w:kern w:val="0"/>
                <w:szCs w:val="24"/>
                <w:lang w:eastAsia="zh-CN"/>
              </w:rPr>
              <w:t>单位</w:t>
            </w:r>
            <w:r>
              <w:rPr>
                <w:rFonts w:hint="eastAsia" w:ascii="方正小标宋_GBK" w:hAnsi="方正小标宋_GBK" w:eastAsia="方正小标宋_GBK" w:cs="方正小标宋_GBK"/>
                <w:b w:val="0"/>
                <w:color w:val="000000"/>
                <w:kern w:val="0"/>
                <w:szCs w:val="24"/>
              </w:rPr>
              <w:t>预算财政拨款收支总表</w:t>
            </w:r>
          </w:p>
        </w:tc>
      </w:tr>
      <w:tr>
        <w:tblPrEx>
          <w:tblCellMar>
            <w:top w:w="0" w:type="dxa"/>
            <w:left w:w="108" w:type="dxa"/>
            <w:bottom w:w="0" w:type="dxa"/>
            <w:right w:w="108" w:type="dxa"/>
          </w:tblCellMar>
        </w:tblPrEx>
        <w:trPr>
          <w:trHeight w:val="270" w:hRule="atLeast"/>
        </w:trPr>
        <w:tc>
          <w:tcPr>
            <w:tcW w:w="3369" w:type="pct"/>
            <w:gridSpan w:val="6"/>
            <w:tcBorders>
              <w:top w:val="nil"/>
              <w:left w:val="nil"/>
              <w:bottom w:val="nil"/>
              <w:right w:val="nil"/>
            </w:tcBorders>
            <w:shd w:val="clear" w:color="auto" w:fill="auto"/>
            <w:noWrap/>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预算单位编码及名称：[222]中国共产党</w:t>
            </w:r>
            <w:r>
              <w:rPr>
                <w:rFonts w:hint="eastAsia" w:ascii="宋体" w:hAnsi="宋体" w:cs="宋体"/>
                <w:color w:val="000000"/>
                <w:kern w:val="0"/>
                <w:sz w:val="22"/>
                <w:lang w:eastAsia="zh-CN"/>
              </w:rPr>
              <w:t>涞水县纪律检查委员会</w:t>
            </w:r>
          </w:p>
        </w:tc>
        <w:tc>
          <w:tcPr>
            <w:tcW w:w="782" w:type="pct"/>
            <w:tcBorders>
              <w:top w:val="nil"/>
              <w:left w:val="nil"/>
              <w:bottom w:val="nil"/>
              <w:right w:val="nil"/>
            </w:tcBorders>
            <w:shd w:val="clear" w:color="auto" w:fill="auto"/>
            <w:noWrap/>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预算年度：</w:t>
            </w:r>
            <w:r>
              <w:rPr>
                <w:rFonts w:hint="eastAsia" w:ascii="宋体" w:hAnsi="宋体" w:cs="宋体"/>
                <w:color w:val="000000"/>
                <w:kern w:val="0"/>
                <w:sz w:val="22"/>
                <w:lang w:eastAsia="zh-CN"/>
              </w:rPr>
              <w:t>2024</w:t>
            </w:r>
          </w:p>
        </w:tc>
        <w:tc>
          <w:tcPr>
            <w:tcW w:w="847" w:type="pct"/>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CellMar>
            <w:top w:w="0" w:type="dxa"/>
            <w:left w:w="108" w:type="dxa"/>
            <w:bottom w:w="0" w:type="dxa"/>
            <w:right w:w="108" w:type="dxa"/>
          </w:tblCellMar>
        </w:tblPrEx>
        <w:trPr>
          <w:trHeight w:val="270" w:hRule="atLeast"/>
        </w:trPr>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序号</w:t>
            </w:r>
          </w:p>
        </w:tc>
        <w:tc>
          <w:tcPr>
            <w:tcW w:w="1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收入</w:t>
            </w:r>
          </w:p>
        </w:tc>
        <w:tc>
          <w:tcPr>
            <w:tcW w:w="35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支出</w:t>
            </w:r>
          </w:p>
        </w:tc>
      </w:tr>
      <w:tr>
        <w:tblPrEx>
          <w:tblCellMar>
            <w:top w:w="0" w:type="dxa"/>
            <w:left w:w="108" w:type="dxa"/>
            <w:bottom w:w="0" w:type="dxa"/>
            <w:right w:w="108" w:type="dxa"/>
          </w:tblCellMar>
        </w:tblPrEx>
        <w:trPr>
          <w:trHeight w:val="27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项目</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金额</w:t>
            </w: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项目</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合计</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一般公共预算财政拨款</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政府性基金预算财政拨款</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国有资本经营预算财政拨款</w:t>
            </w:r>
          </w:p>
        </w:tc>
      </w:tr>
      <w:tr>
        <w:tblPrEx>
          <w:tblCellMar>
            <w:top w:w="0" w:type="dxa"/>
            <w:left w:w="108" w:type="dxa"/>
            <w:bottom w:w="0" w:type="dxa"/>
            <w:right w:w="108" w:type="dxa"/>
          </w:tblCellMar>
        </w:tblPrEx>
        <w:trPr>
          <w:trHeight w:val="27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栏次</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1</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2</w:t>
            </w: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3</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4</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5</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6</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7</w:t>
            </w: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一、一般公共预算拨款</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1404.12</w:t>
            </w: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一、一般公共服务支出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1143.37</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1143.37</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二、政府性基金预算拨款</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二、外交支出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三、国有资本经营预算拨款</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三、国防支出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4</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四、公共安全支出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70</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70</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5</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五、教育支出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6</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六、科学技术支出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7</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七、文化旅游体育与传媒支出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8</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八、社会保障和就业支出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88.34</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88.34</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9</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九、社会保险基金支出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10</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十、卫生健康支出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11</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十一、节能环保支出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12</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十二、城乡社区支出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13</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十三、农林水支出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14</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十四、交通运输支出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15</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十五、资源勘探工业信息等支出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16</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十六、商业服务业等支出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17</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十七、金融支出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18</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十八、援助其他地区支出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19</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十九、自然资源海洋气象等支出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20</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二十、住房保障支出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21</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二十一、粮油物资储备支出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22</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二十二、国有资本经营预算支出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23</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二十三、灾害防治及应急管理支出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24</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二十四、预备费</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25</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二十五、其他支出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26</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二十六、转移性支出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27</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二十七、债务还本支出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28</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二十八、债务付息支出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29</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二十九、债务发行费用支出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30</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三十、抗疫特别国债安排的支出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31</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本年收入合计</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1404.12</w:t>
            </w: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本年支出合计</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1404.12</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1404.12</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32</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年初财政拨款结转和结余</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年末财政拨款结转和结余</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33</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一、一般公共预算拨款</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34</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二、政府性基金预算拨款</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35</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三、国有资本经营预算拨款</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36</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收入总计</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1404.12</w:t>
            </w: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支出总计</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1404.12</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1404.12</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bl>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tbl>
      <w:tblPr>
        <w:tblStyle w:val="9"/>
        <w:tblW w:w="5000" w:type="pct"/>
        <w:tblInd w:w="0" w:type="dxa"/>
        <w:tblLayout w:type="autofit"/>
        <w:tblCellMar>
          <w:top w:w="0" w:type="dxa"/>
          <w:left w:w="108" w:type="dxa"/>
          <w:bottom w:w="0" w:type="dxa"/>
          <w:right w:w="108" w:type="dxa"/>
        </w:tblCellMar>
      </w:tblPr>
      <w:tblGrid>
        <w:gridCol w:w="828"/>
        <w:gridCol w:w="1381"/>
        <w:gridCol w:w="4727"/>
        <w:gridCol w:w="1186"/>
        <w:gridCol w:w="1045"/>
        <w:gridCol w:w="1399"/>
        <w:gridCol w:w="2216"/>
        <w:gridCol w:w="2233"/>
      </w:tblGrid>
      <w:tr>
        <w:tblPrEx>
          <w:tblCellMar>
            <w:top w:w="0" w:type="dxa"/>
            <w:left w:w="108" w:type="dxa"/>
            <w:bottom w:w="0" w:type="dxa"/>
            <w:right w:w="108" w:type="dxa"/>
          </w:tblCellMar>
        </w:tblPrEx>
        <w:trPr>
          <w:trHeight w:val="360" w:hRule="atLeast"/>
        </w:trPr>
        <w:tc>
          <w:tcPr>
            <w:tcW w:w="5000" w:type="pct"/>
            <w:gridSpan w:val="8"/>
            <w:tcBorders>
              <w:top w:val="nil"/>
              <w:left w:val="nil"/>
              <w:bottom w:val="nil"/>
              <w:right w:val="nil"/>
            </w:tcBorders>
            <w:shd w:val="clear" w:color="auto" w:fill="auto"/>
            <w:noWrap/>
            <w:vAlign w:val="center"/>
          </w:tcPr>
          <w:p>
            <w:pPr>
              <w:pStyle w:val="3"/>
              <w:rPr>
                <w:rFonts w:ascii="宋体" w:hAnsi="宋体" w:eastAsia="宋体" w:cs="宋体"/>
                <w:color w:val="000000"/>
              </w:rPr>
            </w:pPr>
            <w:r>
              <w:rPr>
                <w:rFonts w:hint="eastAsia" w:ascii="方正小标宋_GBK" w:hAnsi="方正小标宋_GBK" w:eastAsia="方正小标宋_GBK" w:cs="方正小标宋_GBK"/>
                <w:b w:val="0"/>
                <w:color w:val="000000"/>
                <w:kern w:val="0"/>
                <w:szCs w:val="24"/>
                <w:lang w:eastAsia="zh-CN"/>
              </w:rPr>
              <w:t>单位</w:t>
            </w:r>
            <w:r>
              <w:rPr>
                <w:rFonts w:hint="eastAsia" w:ascii="方正小标宋_GBK" w:hAnsi="方正小标宋_GBK" w:eastAsia="方正小标宋_GBK" w:cs="方正小标宋_GBK"/>
                <w:b w:val="0"/>
                <w:color w:val="000000"/>
                <w:kern w:val="0"/>
                <w:szCs w:val="24"/>
              </w:rPr>
              <w:t>预算一般公共预算财政拨款支出表</w:t>
            </w:r>
          </w:p>
        </w:tc>
      </w:tr>
      <w:tr>
        <w:tblPrEx>
          <w:tblCellMar>
            <w:top w:w="0" w:type="dxa"/>
            <w:left w:w="108" w:type="dxa"/>
            <w:bottom w:w="0" w:type="dxa"/>
            <w:right w:w="108" w:type="dxa"/>
          </w:tblCellMar>
        </w:tblPrEx>
        <w:trPr>
          <w:trHeight w:val="360" w:hRule="atLeast"/>
        </w:trPr>
        <w:tc>
          <w:tcPr>
            <w:tcW w:w="3519" w:type="pct"/>
            <w:gridSpan w:val="6"/>
            <w:tcBorders>
              <w:top w:val="nil"/>
              <w:left w:val="nil"/>
              <w:bottom w:val="nil"/>
              <w:right w:val="nil"/>
            </w:tcBorders>
            <w:shd w:val="clear" w:color="auto" w:fill="auto"/>
            <w:noWrap/>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预算单位编码及名称：[222]中国共产党</w:t>
            </w:r>
            <w:r>
              <w:rPr>
                <w:rFonts w:hint="eastAsia" w:ascii="宋体" w:hAnsi="宋体" w:cs="宋体"/>
                <w:color w:val="000000"/>
                <w:kern w:val="0"/>
                <w:sz w:val="22"/>
                <w:lang w:eastAsia="zh-CN"/>
              </w:rPr>
              <w:t>涞水县纪律检查委员会</w:t>
            </w:r>
          </w:p>
        </w:tc>
        <w:tc>
          <w:tcPr>
            <w:tcW w:w="738" w:type="pct"/>
            <w:tcBorders>
              <w:top w:val="nil"/>
              <w:left w:val="nil"/>
              <w:bottom w:val="nil"/>
              <w:right w:val="nil"/>
            </w:tcBorders>
            <w:shd w:val="clear" w:color="auto" w:fill="auto"/>
            <w:noWrap/>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预算年度：</w:t>
            </w:r>
            <w:r>
              <w:rPr>
                <w:rFonts w:hint="eastAsia" w:ascii="宋体" w:hAnsi="宋体" w:cs="宋体"/>
                <w:color w:val="000000"/>
                <w:kern w:val="0"/>
                <w:sz w:val="22"/>
                <w:lang w:eastAsia="zh-CN"/>
              </w:rPr>
              <w:t>2024</w:t>
            </w:r>
          </w:p>
        </w:tc>
        <w:tc>
          <w:tcPr>
            <w:tcW w:w="743" w:type="pct"/>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CellMar>
            <w:top w:w="0" w:type="dxa"/>
            <w:left w:w="108" w:type="dxa"/>
            <w:bottom w:w="0" w:type="dxa"/>
            <w:right w:w="108" w:type="dxa"/>
          </w:tblCellMar>
        </w:tblPrEx>
        <w:trPr>
          <w:trHeight w:val="360" w:hRule="atLeast"/>
        </w:trPr>
        <w:tc>
          <w:tcPr>
            <w:tcW w:w="27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序号</w:t>
            </w:r>
          </w:p>
        </w:tc>
        <w:tc>
          <w:tcPr>
            <w:tcW w:w="203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支出功能分类科目</w:t>
            </w:r>
          </w:p>
        </w:tc>
        <w:tc>
          <w:tcPr>
            <w:tcW w:w="39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合计</w:t>
            </w:r>
          </w:p>
        </w:tc>
        <w:tc>
          <w:tcPr>
            <w:tcW w:w="155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基本支出</w:t>
            </w:r>
          </w:p>
        </w:tc>
        <w:tc>
          <w:tcPr>
            <w:tcW w:w="74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项目支出</w:t>
            </w:r>
          </w:p>
        </w:tc>
      </w:tr>
      <w:tr>
        <w:tblPrEx>
          <w:tblCellMar>
            <w:top w:w="0" w:type="dxa"/>
            <w:left w:w="108" w:type="dxa"/>
            <w:bottom w:w="0" w:type="dxa"/>
            <w:right w:w="108" w:type="dxa"/>
          </w:tblCellMar>
        </w:tblPrEx>
        <w:trPr>
          <w:trHeight w:val="360" w:hRule="atLeast"/>
        </w:trPr>
        <w:tc>
          <w:tcPr>
            <w:tcW w:w="27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科目编码</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科目名称</w:t>
            </w:r>
          </w:p>
        </w:tc>
        <w:tc>
          <w:tcPr>
            <w:tcW w:w="39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小计</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人员经费</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公用经费</w:t>
            </w:r>
          </w:p>
        </w:tc>
        <w:tc>
          <w:tcPr>
            <w:tcW w:w="7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r>
      <w:tr>
        <w:tblPrEx>
          <w:tblCellMar>
            <w:top w:w="0" w:type="dxa"/>
            <w:left w:w="108" w:type="dxa"/>
            <w:bottom w:w="0" w:type="dxa"/>
            <w:right w:w="108" w:type="dxa"/>
          </w:tblCellMar>
        </w:tblPrEx>
        <w:trPr>
          <w:trHeight w:val="36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栏次</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2</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3</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5</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6</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7</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合计</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1404.12</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1019.12</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842.36</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176.76</w:t>
            </w: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385.00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一般公共服务支出</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1143.37</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651.61</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176.76</w:t>
            </w: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315.00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20101</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人大事务</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4</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2010102</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5</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20111</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纪检监察事务</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1073.37</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651.61</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176.76</w:t>
            </w: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245.00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6</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2011101</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行政运行</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651.61</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176.76</w:t>
            </w: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7</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2011102</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245.00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245.00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8</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204</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公共安全支出</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9</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20499</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其他公共安全支出</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10</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2049999</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其他公共安全支出</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11</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208</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12</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20805</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13</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2080505</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14</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210</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卫生健康支出</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15</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21011</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行政事业单位医疗</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47.65</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47.65</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47.65</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16</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2101101</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行政单位医疗</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36.30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36.30</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36.30</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17</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2101103</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公务员医疗补助</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11.35</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11.35</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11.35</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18</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221</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住房保障支出</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19</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22102</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住房改革支出</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20</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2210201</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住房公积金</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bl>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pStyle w:val="3"/>
        <w:jc w:val="both"/>
        <w:rPr>
          <w:rFonts w:eastAsiaTheme="minorEastAsia"/>
        </w:rPr>
      </w:pPr>
    </w:p>
    <w:p/>
    <w:p/>
    <w:tbl>
      <w:tblPr>
        <w:tblStyle w:val="9"/>
        <w:tblW w:w="5000" w:type="pct"/>
        <w:tblInd w:w="0" w:type="dxa"/>
        <w:tblLayout w:type="autofit"/>
        <w:tblCellMar>
          <w:top w:w="0" w:type="dxa"/>
          <w:left w:w="108" w:type="dxa"/>
          <w:bottom w:w="0" w:type="dxa"/>
          <w:right w:w="108" w:type="dxa"/>
        </w:tblCellMar>
      </w:tblPr>
      <w:tblGrid>
        <w:gridCol w:w="1041"/>
        <w:gridCol w:w="1751"/>
        <w:gridCol w:w="5267"/>
        <w:gridCol w:w="1332"/>
        <w:gridCol w:w="2805"/>
        <w:gridCol w:w="2819"/>
      </w:tblGrid>
      <w:tr>
        <w:tblPrEx>
          <w:tblCellMar>
            <w:top w:w="0" w:type="dxa"/>
            <w:left w:w="108" w:type="dxa"/>
            <w:bottom w:w="0" w:type="dxa"/>
            <w:right w:w="108" w:type="dxa"/>
          </w:tblCellMar>
        </w:tblPrEx>
        <w:trPr>
          <w:trHeight w:val="360" w:hRule="atLeast"/>
        </w:trPr>
        <w:tc>
          <w:tcPr>
            <w:tcW w:w="5000" w:type="pct"/>
            <w:gridSpan w:val="6"/>
            <w:tcBorders>
              <w:top w:val="nil"/>
              <w:left w:val="nil"/>
              <w:bottom w:val="nil"/>
              <w:right w:val="nil"/>
            </w:tcBorders>
            <w:shd w:val="clear" w:color="auto" w:fill="auto"/>
            <w:noWrap/>
            <w:vAlign w:val="center"/>
          </w:tcPr>
          <w:p>
            <w:pPr>
              <w:pStyle w:val="3"/>
            </w:pPr>
            <w:r>
              <w:rPr>
                <w:rFonts w:hint="eastAsia" w:ascii="方正小标宋_GBK" w:hAnsi="方正小标宋_GBK" w:eastAsia="方正小标宋_GBK" w:cs="方正小标宋_GBK"/>
                <w:b w:val="0"/>
                <w:color w:val="000000"/>
                <w:kern w:val="0"/>
                <w:szCs w:val="24"/>
                <w:lang w:eastAsia="zh-CN"/>
              </w:rPr>
              <w:t>单位</w:t>
            </w:r>
            <w:r>
              <w:rPr>
                <w:rFonts w:hint="eastAsia" w:ascii="方正小标宋_GBK" w:hAnsi="方正小标宋_GBK" w:eastAsia="方正小标宋_GBK" w:cs="方正小标宋_GBK"/>
                <w:b w:val="0"/>
                <w:color w:val="000000"/>
                <w:kern w:val="0"/>
                <w:szCs w:val="24"/>
              </w:rPr>
              <w:t>预算一般公共预算财政拨款基本支出表</w:t>
            </w:r>
          </w:p>
        </w:tc>
      </w:tr>
      <w:tr>
        <w:tblPrEx>
          <w:tblCellMar>
            <w:top w:w="0" w:type="dxa"/>
            <w:left w:w="108" w:type="dxa"/>
            <w:bottom w:w="0" w:type="dxa"/>
            <w:right w:w="108" w:type="dxa"/>
          </w:tblCellMar>
        </w:tblPrEx>
        <w:trPr>
          <w:trHeight w:val="360" w:hRule="atLeast"/>
        </w:trPr>
        <w:tc>
          <w:tcPr>
            <w:tcW w:w="3127" w:type="pct"/>
            <w:gridSpan w:val="4"/>
            <w:tcBorders>
              <w:top w:val="nil"/>
              <w:left w:val="nil"/>
              <w:bottom w:val="nil"/>
              <w:right w:val="nil"/>
            </w:tcBorders>
            <w:shd w:val="clear" w:color="auto" w:fill="auto"/>
            <w:noWrap/>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预算单位编码及名称：[222]中国共产党</w:t>
            </w:r>
            <w:r>
              <w:rPr>
                <w:rFonts w:hint="eastAsia" w:ascii="宋体" w:hAnsi="宋体" w:cs="宋体"/>
                <w:color w:val="000000"/>
                <w:kern w:val="0"/>
                <w:sz w:val="22"/>
                <w:lang w:eastAsia="zh-CN"/>
              </w:rPr>
              <w:t>涞水县纪律检查委员会</w:t>
            </w:r>
          </w:p>
        </w:tc>
        <w:tc>
          <w:tcPr>
            <w:tcW w:w="934" w:type="pct"/>
            <w:tcBorders>
              <w:top w:val="nil"/>
              <w:left w:val="nil"/>
              <w:bottom w:val="nil"/>
              <w:right w:val="nil"/>
            </w:tcBorders>
            <w:shd w:val="clear" w:color="auto" w:fill="auto"/>
            <w:noWrap/>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预算年度：</w:t>
            </w:r>
            <w:r>
              <w:rPr>
                <w:rFonts w:hint="eastAsia" w:ascii="宋体" w:hAnsi="宋体" w:cs="宋体"/>
                <w:color w:val="000000"/>
                <w:kern w:val="0"/>
                <w:sz w:val="22"/>
                <w:lang w:eastAsia="zh-CN"/>
              </w:rPr>
              <w:t>2024</w:t>
            </w:r>
          </w:p>
        </w:tc>
        <w:tc>
          <w:tcPr>
            <w:tcW w:w="938" w:type="pct"/>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CellMar>
            <w:top w:w="0" w:type="dxa"/>
            <w:left w:w="108" w:type="dxa"/>
            <w:bottom w:w="0" w:type="dxa"/>
            <w:right w:w="108" w:type="dxa"/>
          </w:tblCellMar>
        </w:tblPrEx>
        <w:trPr>
          <w:trHeight w:val="360" w:hRule="atLeast"/>
        </w:trPr>
        <w:tc>
          <w:tcPr>
            <w:tcW w:w="3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序号</w:t>
            </w:r>
          </w:p>
        </w:tc>
        <w:tc>
          <w:tcPr>
            <w:tcW w:w="23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支出</w:t>
            </w:r>
            <w:r>
              <w:rPr>
                <w:rFonts w:hint="eastAsia" w:ascii="宋体" w:hAnsi="宋体" w:cs="宋体"/>
                <w:b/>
                <w:bCs/>
                <w:color w:val="000000"/>
                <w:kern w:val="0"/>
                <w:sz w:val="22"/>
                <w:lang w:eastAsia="zh-CN"/>
              </w:rPr>
              <w:t>单位</w:t>
            </w:r>
            <w:r>
              <w:rPr>
                <w:rFonts w:hint="eastAsia" w:ascii="宋体" w:hAnsi="宋体" w:cs="宋体"/>
                <w:b/>
                <w:bCs/>
                <w:color w:val="000000"/>
                <w:kern w:val="0"/>
                <w:sz w:val="22"/>
              </w:rPr>
              <w:t>经济分类科目</w:t>
            </w:r>
          </w:p>
        </w:tc>
        <w:tc>
          <w:tcPr>
            <w:tcW w:w="231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一般公共预算基本支出</w:t>
            </w:r>
          </w:p>
        </w:tc>
      </w:tr>
      <w:tr>
        <w:tblPrEx>
          <w:tblCellMar>
            <w:top w:w="0" w:type="dxa"/>
            <w:left w:w="108" w:type="dxa"/>
            <w:bottom w:w="0" w:type="dxa"/>
            <w:right w:w="108" w:type="dxa"/>
          </w:tblCellMar>
        </w:tblPrEx>
        <w:trPr>
          <w:trHeight w:val="360" w:hRule="atLeast"/>
        </w:trPr>
        <w:tc>
          <w:tcPr>
            <w:tcW w:w="3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科目编码</w:t>
            </w:r>
          </w:p>
        </w:tc>
        <w:tc>
          <w:tcPr>
            <w:tcW w:w="17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科目名称</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合计</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人员经费</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公用经费</w:t>
            </w:r>
          </w:p>
        </w:tc>
      </w:tr>
      <w:tr>
        <w:tblPrEx>
          <w:tblCellMar>
            <w:top w:w="0" w:type="dxa"/>
            <w:left w:w="108" w:type="dxa"/>
            <w:bottom w:w="0" w:type="dxa"/>
            <w:right w:w="108" w:type="dxa"/>
          </w:tblCellMar>
        </w:tblPrEx>
        <w:trPr>
          <w:trHeight w:val="36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栏次</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1</w:t>
            </w:r>
          </w:p>
        </w:tc>
        <w:tc>
          <w:tcPr>
            <w:tcW w:w="17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2</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3</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4</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5</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175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合计</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1019.12</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842.36</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176.76</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301</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工资福利支出</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841.63</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841.63</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30101</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基本工资</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340.94</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340.94</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4</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30102</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津贴补贴</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198.19</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198.19</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5</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30103</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奖金</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99.60</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99.60</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6</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30107</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绩效工资</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9.38</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9.38</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7</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30108</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8</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30110</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职工基本医疗保险缴费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36.30</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36.30</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9</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30111</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公务员医疗补助缴费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11.35</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11.35</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10</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30112</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其他社会保障缴费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2.77</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2.77</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11</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30113</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住房公积金</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12</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商品和服务支出</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176.76</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176.76</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30201</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办公费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19.44</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19.44</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14</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30207</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邮电费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0.36</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0.36</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15</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30211</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差旅费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7.70</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7.70</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16</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30217</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公务接待费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26.00</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26.00</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17</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30226</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劳务费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29.53</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29.53</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18</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30228</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工会经费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6.87</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6.87</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19</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30229</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福利费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10.12</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10.12</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20</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30231</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公务用车运行维护费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27.50</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27.50</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21</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30239</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其他交通费用</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48.36</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48.36</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22</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30299</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其他商品和服务支出</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0.88</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0.88</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303</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对个人和家庭的补助</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0.73</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0.73</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24</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30305</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生活补助</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0.73</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0.73</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bl>
    <w:tbl>
      <w:tblPr>
        <w:tblStyle w:val="9"/>
        <w:tblpPr w:leftFromText="180" w:rightFromText="180" w:vertAnchor="text" w:horzAnchor="page" w:tblpX="1084" w:tblpY="69"/>
        <w:tblOverlap w:val="never"/>
        <w:tblW w:w="5000" w:type="pct"/>
        <w:tblInd w:w="0" w:type="dxa"/>
        <w:tblLayout w:type="autofit"/>
        <w:tblCellMar>
          <w:top w:w="0" w:type="dxa"/>
          <w:left w:w="108" w:type="dxa"/>
          <w:bottom w:w="0" w:type="dxa"/>
          <w:right w:w="108" w:type="dxa"/>
        </w:tblCellMar>
      </w:tblPr>
      <w:tblGrid>
        <w:gridCol w:w="1393"/>
        <w:gridCol w:w="2336"/>
        <w:gridCol w:w="2345"/>
        <w:gridCol w:w="1420"/>
        <w:gridCol w:w="3757"/>
        <w:gridCol w:w="3764"/>
      </w:tblGrid>
      <w:tr>
        <w:tblPrEx>
          <w:tblCellMar>
            <w:top w:w="0" w:type="dxa"/>
            <w:left w:w="108" w:type="dxa"/>
            <w:bottom w:w="0" w:type="dxa"/>
            <w:right w:w="108" w:type="dxa"/>
          </w:tblCellMar>
        </w:tblPrEx>
        <w:trPr>
          <w:trHeight w:val="871" w:hRule="atLeast"/>
        </w:trPr>
        <w:tc>
          <w:tcPr>
            <w:tcW w:w="5000" w:type="pct"/>
            <w:gridSpan w:val="6"/>
            <w:tcBorders>
              <w:top w:val="nil"/>
              <w:left w:val="nil"/>
              <w:bottom w:val="nil"/>
              <w:right w:val="nil"/>
            </w:tcBorders>
            <w:shd w:val="clear" w:color="auto" w:fill="auto"/>
            <w:noWrap/>
            <w:vAlign w:val="center"/>
          </w:tcPr>
          <w:p>
            <w:pPr>
              <w:pStyle w:val="3"/>
              <w:rPr>
                <w:rFonts w:hint="eastAsia" w:ascii="方正小标宋_GBK" w:hAnsi="方正小标宋_GBK" w:eastAsia="方正小标宋_GBK" w:cs="方正小标宋_GBK"/>
                <w:b w:val="0"/>
                <w:color w:val="000000"/>
                <w:kern w:val="0"/>
                <w:szCs w:val="24"/>
              </w:rPr>
            </w:pPr>
          </w:p>
          <w:p>
            <w:pPr>
              <w:pStyle w:val="3"/>
              <w:rPr>
                <w:rFonts w:ascii="方正小标宋_GBK" w:hAnsi="方正小标宋_GBK" w:eastAsia="方正小标宋_GBK" w:cs="方正小标宋_GBK"/>
                <w:b w:val="0"/>
                <w:color w:val="000000"/>
                <w:kern w:val="0"/>
                <w:szCs w:val="24"/>
              </w:rPr>
            </w:pPr>
            <w:r>
              <w:rPr>
                <w:rFonts w:hint="eastAsia" w:ascii="方正小标宋_GBK" w:hAnsi="方正小标宋_GBK" w:eastAsia="方正小标宋_GBK" w:cs="方正小标宋_GBK"/>
                <w:b w:val="0"/>
                <w:color w:val="000000"/>
                <w:kern w:val="0"/>
                <w:szCs w:val="24"/>
                <w:lang w:eastAsia="zh-CN"/>
              </w:rPr>
              <w:t>单位</w:t>
            </w:r>
            <w:r>
              <w:rPr>
                <w:rFonts w:hint="eastAsia" w:ascii="方正小标宋_GBK" w:hAnsi="方正小标宋_GBK" w:eastAsia="方正小标宋_GBK" w:cs="方正小标宋_GBK"/>
                <w:b w:val="0"/>
                <w:color w:val="000000"/>
                <w:kern w:val="0"/>
                <w:szCs w:val="24"/>
              </w:rPr>
              <w:t>预算政府基金预算财政拨款支出表</w:t>
            </w:r>
          </w:p>
          <w:p/>
        </w:tc>
      </w:tr>
      <w:tr>
        <w:tblPrEx>
          <w:tblCellMar>
            <w:top w:w="0" w:type="dxa"/>
            <w:left w:w="108" w:type="dxa"/>
            <w:bottom w:w="0" w:type="dxa"/>
            <w:right w:w="108" w:type="dxa"/>
          </w:tblCellMar>
        </w:tblPrEx>
        <w:trPr>
          <w:trHeight w:val="360" w:hRule="atLeast"/>
        </w:trPr>
        <w:tc>
          <w:tcPr>
            <w:tcW w:w="2495" w:type="pct"/>
            <w:gridSpan w:val="4"/>
            <w:tcBorders>
              <w:top w:val="nil"/>
              <w:left w:val="nil"/>
              <w:bottom w:val="nil"/>
              <w:right w:val="nil"/>
            </w:tcBorders>
            <w:shd w:val="clear" w:color="auto" w:fill="auto"/>
            <w:noWrap/>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预算单位编码及名称：[222]中国共产党</w:t>
            </w:r>
            <w:r>
              <w:rPr>
                <w:rFonts w:hint="eastAsia" w:ascii="宋体" w:hAnsi="宋体" w:cs="宋体"/>
                <w:color w:val="000000"/>
                <w:kern w:val="0"/>
                <w:sz w:val="22"/>
                <w:lang w:eastAsia="zh-CN"/>
              </w:rPr>
              <w:t>涞水县纪律检查委员会</w:t>
            </w:r>
          </w:p>
        </w:tc>
        <w:tc>
          <w:tcPr>
            <w:tcW w:w="1251" w:type="pct"/>
            <w:tcBorders>
              <w:top w:val="nil"/>
              <w:left w:val="nil"/>
              <w:bottom w:val="nil"/>
              <w:right w:val="nil"/>
            </w:tcBorders>
            <w:shd w:val="clear" w:color="auto" w:fill="auto"/>
            <w:noWrap/>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预算年度：</w:t>
            </w:r>
            <w:r>
              <w:rPr>
                <w:rFonts w:hint="eastAsia" w:ascii="宋体" w:hAnsi="宋体" w:cs="宋体"/>
                <w:color w:val="000000"/>
                <w:kern w:val="0"/>
                <w:sz w:val="22"/>
                <w:lang w:eastAsia="zh-CN"/>
              </w:rPr>
              <w:t>2024</w:t>
            </w:r>
          </w:p>
        </w:tc>
        <w:tc>
          <w:tcPr>
            <w:tcW w:w="1253" w:type="pct"/>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CellMar>
            <w:top w:w="0" w:type="dxa"/>
            <w:left w:w="108" w:type="dxa"/>
            <w:bottom w:w="0" w:type="dxa"/>
            <w:right w:w="108" w:type="dxa"/>
          </w:tblCellMar>
        </w:tblPrEx>
        <w:trPr>
          <w:trHeight w:val="360" w:hRule="atLeast"/>
        </w:trPr>
        <w:tc>
          <w:tcPr>
            <w:tcW w:w="46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序号</w:t>
            </w:r>
          </w:p>
        </w:tc>
        <w:tc>
          <w:tcPr>
            <w:tcW w:w="155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支出功能分类科目</w:t>
            </w:r>
          </w:p>
        </w:tc>
        <w:tc>
          <w:tcPr>
            <w:tcW w:w="47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合计</w:t>
            </w:r>
          </w:p>
        </w:tc>
        <w:tc>
          <w:tcPr>
            <w:tcW w:w="125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基本支出</w:t>
            </w:r>
          </w:p>
        </w:tc>
        <w:tc>
          <w:tcPr>
            <w:tcW w:w="125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项目支出</w:t>
            </w:r>
          </w:p>
        </w:tc>
      </w:tr>
      <w:tr>
        <w:tblPrEx>
          <w:tblCellMar>
            <w:top w:w="0" w:type="dxa"/>
            <w:left w:w="108" w:type="dxa"/>
            <w:bottom w:w="0" w:type="dxa"/>
            <w:right w:w="108" w:type="dxa"/>
          </w:tblCellMar>
        </w:tblPrEx>
        <w:trPr>
          <w:trHeight w:val="360"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科目编码</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科目名称</w:t>
            </w:r>
          </w:p>
        </w:tc>
        <w:tc>
          <w:tcPr>
            <w:tcW w:w="47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125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125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r>
      <w:tr>
        <w:tblPrEx>
          <w:tblCellMar>
            <w:top w:w="0" w:type="dxa"/>
            <w:left w:w="108" w:type="dxa"/>
            <w:bottom w:w="0" w:type="dxa"/>
            <w:right w:w="108" w:type="dxa"/>
          </w:tblCellMar>
        </w:tblPrEx>
        <w:trPr>
          <w:trHeight w:val="360"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栏次</w:t>
            </w: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1</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2</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3</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4</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5</w:t>
            </w:r>
          </w:p>
        </w:tc>
      </w:tr>
      <w:tr>
        <w:tblPrEx>
          <w:tblCellMar>
            <w:top w:w="0" w:type="dxa"/>
            <w:left w:w="108" w:type="dxa"/>
            <w:bottom w:w="0" w:type="dxa"/>
            <w:right w:w="108" w:type="dxa"/>
          </w:tblCellMar>
        </w:tblPrEx>
        <w:trPr>
          <w:trHeight w:val="283"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283"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283"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283"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283"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283"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270" w:hRule="atLeast"/>
        </w:trPr>
        <w:tc>
          <w:tcPr>
            <w:tcW w:w="5000" w:type="pct"/>
            <w:gridSpan w:val="6"/>
            <w:tcBorders>
              <w:top w:val="nil"/>
              <w:left w:val="nil"/>
              <w:bottom w:val="nil"/>
              <w:right w:val="nil"/>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注：无政府基金预算财政拨款支出，空表列示。</w:t>
            </w:r>
          </w:p>
        </w:tc>
      </w:tr>
      <w:tr>
        <w:tblPrEx>
          <w:tblCellMar>
            <w:top w:w="0" w:type="dxa"/>
            <w:left w:w="108" w:type="dxa"/>
            <w:bottom w:w="0" w:type="dxa"/>
            <w:right w:w="108" w:type="dxa"/>
          </w:tblCellMar>
        </w:tblPrEx>
        <w:trPr>
          <w:trHeight w:val="270" w:hRule="atLeast"/>
        </w:trPr>
        <w:tc>
          <w:tcPr>
            <w:tcW w:w="5000" w:type="pct"/>
            <w:gridSpan w:val="6"/>
            <w:tcBorders>
              <w:top w:val="nil"/>
              <w:left w:val="nil"/>
              <w:bottom w:val="nil"/>
              <w:right w:val="nil"/>
            </w:tcBorders>
            <w:shd w:val="clear" w:color="auto" w:fill="auto"/>
            <w:noWrap/>
          </w:tcPr>
          <w:p>
            <w:pPr>
              <w:widowControl/>
              <w:jc w:val="left"/>
              <w:textAlignment w:val="top"/>
              <w:rPr>
                <w:rFonts w:ascii="宋体" w:hAnsi="宋体" w:cs="宋体"/>
                <w:color w:val="000000"/>
                <w:kern w:val="0"/>
                <w:sz w:val="22"/>
              </w:rPr>
            </w:pPr>
          </w:p>
        </w:tc>
      </w:tr>
    </w:tbl>
    <w:tbl>
      <w:tblPr>
        <w:tblStyle w:val="9"/>
        <w:tblpPr w:leftFromText="180" w:rightFromText="180" w:vertAnchor="text" w:horzAnchor="page" w:tblpX="1074" w:tblpY="24"/>
        <w:tblOverlap w:val="never"/>
        <w:tblW w:w="4870" w:type="pct"/>
        <w:tblInd w:w="0" w:type="dxa"/>
        <w:tblLayout w:type="autofit"/>
        <w:tblCellMar>
          <w:top w:w="0" w:type="dxa"/>
          <w:left w:w="108" w:type="dxa"/>
          <w:bottom w:w="0" w:type="dxa"/>
          <w:right w:w="108" w:type="dxa"/>
        </w:tblCellMar>
      </w:tblPr>
      <w:tblGrid>
        <w:gridCol w:w="1400"/>
        <w:gridCol w:w="2340"/>
        <w:gridCol w:w="2349"/>
        <w:gridCol w:w="1018"/>
        <w:gridCol w:w="3756"/>
        <w:gridCol w:w="3762"/>
      </w:tblGrid>
      <w:tr>
        <w:tblPrEx>
          <w:tblCellMar>
            <w:top w:w="0" w:type="dxa"/>
            <w:left w:w="108" w:type="dxa"/>
            <w:bottom w:w="0" w:type="dxa"/>
            <w:right w:w="108" w:type="dxa"/>
          </w:tblCellMar>
        </w:tblPrEx>
        <w:trPr>
          <w:trHeight w:val="360" w:hRule="atLeast"/>
        </w:trPr>
        <w:tc>
          <w:tcPr>
            <w:tcW w:w="5000" w:type="pct"/>
            <w:gridSpan w:val="6"/>
            <w:tcBorders>
              <w:top w:val="nil"/>
              <w:left w:val="nil"/>
              <w:bottom w:val="nil"/>
              <w:right w:val="nil"/>
            </w:tcBorders>
            <w:shd w:val="clear" w:color="auto" w:fill="auto"/>
            <w:noWrap/>
            <w:vAlign w:val="center"/>
          </w:tcPr>
          <w:p>
            <w:pPr>
              <w:widowControl/>
              <w:jc w:val="center"/>
              <w:textAlignment w:val="center"/>
              <w:rPr>
                <w:rFonts w:ascii="宋体" w:hAnsi="宋体" w:cs="宋体"/>
                <w:color w:val="000000"/>
                <w:sz w:val="22"/>
              </w:rPr>
            </w:pPr>
            <w:r>
              <w:rPr>
                <w:rFonts w:hint="eastAsia" w:ascii="方正小标宋_GBK" w:hAnsi="方正小标宋_GBK" w:eastAsia="方正小标宋_GBK" w:cs="方正小标宋_GBK"/>
                <w:color w:val="000000"/>
                <w:kern w:val="0"/>
                <w:sz w:val="36"/>
                <w:szCs w:val="24"/>
                <w:lang w:eastAsia="zh-CN"/>
              </w:rPr>
              <w:t>单位</w:t>
            </w:r>
            <w:r>
              <w:rPr>
                <w:rFonts w:hint="eastAsia" w:ascii="方正小标宋_GBK" w:hAnsi="方正小标宋_GBK" w:eastAsia="方正小标宋_GBK" w:cs="方正小标宋_GBK"/>
                <w:color w:val="000000"/>
                <w:kern w:val="0"/>
                <w:sz w:val="36"/>
                <w:szCs w:val="24"/>
              </w:rPr>
              <w:t>预算国有资本经营预算财政拨款支出表</w:t>
            </w:r>
          </w:p>
          <w:p>
            <w:pPr>
              <w:widowControl/>
              <w:textAlignment w:val="center"/>
              <w:rPr>
                <w:rFonts w:ascii="宋体" w:hAnsi="宋体" w:cs="宋体"/>
                <w:color w:val="000000"/>
                <w:sz w:val="22"/>
              </w:rPr>
            </w:pPr>
          </w:p>
        </w:tc>
      </w:tr>
      <w:tr>
        <w:tblPrEx>
          <w:tblCellMar>
            <w:top w:w="0" w:type="dxa"/>
            <w:left w:w="108" w:type="dxa"/>
            <w:bottom w:w="0" w:type="dxa"/>
            <w:right w:w="108" w:type="dxa"/>
          </w:tblCellMar>
        </w:tblPrEx>
        <w:trPr>
          <w:trHeight w:val="360" w:hRule="atLeast"/>
        </w:trPr>
        <w:tc>
          <w:tcPr>
            <w:tcW w:w="2430" w:type="pct"/>
            <w:gridSpan w:val="4"/>
            <w:tcBorders>
              <w:top w:val="nil"/>
              <w:left w:val="nil"/>
              <w:bottom w:val="nil"/>
              <w:right w:val="nil"/>
            </w:tcBorders>
            <w:shd w:val="clear" w:color="auto" w:fill="auto"/>
            <w:noWrap/>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预算单位编码及名称：[222]中国共产党</w:t>
            </w:r>
            <w:r>
              <w:rPr>
                <w:rFonts w:hint="eastAsia" w:ascii="宋体" w:hAnsi="宋体" w:cs="宋体"/>
                <w:color w:val="000000"/>
                <w:kern w:val="0"/>
                <w:sz w:val="22"/>
                <w:lang w:eastAsia="zh-CN"/>
              </w:rPr>
              <w:t>涞水县纪律检查委员会</w:t>
            </w:r>
          </w:p>
        </w:tc>
        <w:tc>
          <w:tcPr>
            <w:tcW w:w="1284" w:type="pct"/>
            <w:tcBorders>
              <w:top w:val="nil"/>
              <w:left w:val="nil"/>
              <w:bottom w:val="nil"/>
              <w:right w:val="nil"/>
            </w:tcBorders>
            <w:shd w:val="clear" w:color="auto" w:fill="auto"/>
            <w:noWrap/>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预算年度：</w:t>
            </w:r>
            <w:r>
              <w:rPr>
                <w:rFonts w:hint="eastAsia" w:ascii="宋体" w:hAnsi="宋体" w:cs="宋体"/>
                <w:color w:val="000000"/>
                <w:kern w:val="0"/>
                <w:sz w:val="22"/>
                <w:lang w:eastAsia="zh-CN"/>
              </w:rPr>
              <w:t>2024</w:t>
            </w:r>
          </w:p>
        </w:tc>
        <w:tc>
          <w:tcPr>
            <w:tcW w:w="1286" w:type="pct"/>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CellMar>
            <w:top w:w="0" w:type="dxa"/>
            <w:left w:w="108" w:type="dxa"/>
            <w:bottom w:w="0" w:type="dxa"/>
            <w:right w:w="108" w:type="dxa"/>
          </w:tblCellMar>
        </w:tblPrEx>
        <w:trPr>
          <w:trHeight w:val="360" w:hRule="atLeast"/>
        </w:trPr>
        <w:tc>
          <w:tcPr>
            <w:tcW w:w="47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序号</w:t>
            </w:r>
          </w:p>
        </w:tc>
        <w:tc>
          <w:tcPr>
            <w:tcW w:w="160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支出功能分类科目</w:t>
            </w:r>
          </w:p>
        </w:tc>
        <w:tc>
          <w:tcPr>
            <w:tcW w:w="34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合计</w:t>
            </w:r>
          </w:p>
        </w:tc>
        <w:tc>
          <w:tcPr>
            <w:tcW w:w="128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基本支出</w:t>
            </w:r>
          </w:p>
        </w:tc>
        <w:tc>
          <w:tcPr>
            <w:tcW w:w="12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项目支出</w:t>
            </w:r>
          </w:p>
        </w:tc>
      </w:tr>
      <w:tr>
        <w:tblPrEx>
          <w:tblCellMar>
            <w:top w:w="0" w:type="dxa"/>
            <w:left w:w="108" w:type="dxa"/>
            <w:bottom w:w="0" w:type="dxa"/>
            <w:right w:w="108" w:type="dxa"/>
          </w:tblCellMar>
        </w:tblPrEx>
        <w:trPr>
          <w:trHeight w:val="360" w:hRule="atLeast"/>
        </w:trPr>
        <w:tc>
          <w:tcPr>
            <w:tcW w:w="47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科目编码</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科目名称</w:t>
            </w:r>
          </w:p>
        </w:tc>
        <w:tc>
          <w:tcPr>
            <w:tcW w:w="3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12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12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r>
      <w:tr>
        <w:tblPrEx>
          <w:tblCellMar>
            <w:top w:w="0" w:type="dxa"/>
            <w:left w:w="108" w:type="dxa"/>
            <w:bottom w:w="0" w:type="dxa"/>
            <w:right w:w="108" w:type="dxa"/>
          </w:tblCellMar>
        </w:tblPrEx>
        <w:trPr>
          <w:trHeight w:val="360"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栏次</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1</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2</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3</w:t>
            </w: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4</w:t>
            </w: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5</w:t>
            </w:r>
          </w:p>
        </w:tc>
      </w:tr>
      <w:tr>
        <w:tblPrEx>
          <w:tblCellMar>
            <w:top w:w="0" w:type="dxa"/>
            <w:left w:w="108" w:type="dxa"/>
            <w:bottom w:w="0" w:type="dxa"/>
            <w:right w:w="108" w:type="dxa"/>
          </w:tblCellMar>
        </w:tblPrEx>
        <w:trPr>
          <w:trHeight w:val="454"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454"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454"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454"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454"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454"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454"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454"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270" w:hRule="atLeast"/>
        </w:trPr>
        <w:tc>
          <w:tcPr>
            <w:tcW w:w="5000" w:type="pct"/>
            <w:gridSpan w:val="6"/>
            <w:tcBorders>
              <w:top w:val="nil"/>
              <w:left w:val="nil"/>
              <w:bottom w:val="nil"/>
              <w:right w:val="nil"/>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注：无国有资本经营预算财政拨款支出，空表列示。</w:t>
            </w:r>
          </w:p>
        </w:tc>
      </w:tr>
    </w:tbl>
    <w:tbl>
      <w:tblPr>
        <w:tblStyle w:val="9"/>
        <w:tblpPr w:leftFromText="180" w:rightFromText="180" w:vertAnchor="text" w:horzAnchor="page" w:tblpX="1059" w:tblpY="78"/>
        <w:tblOverlap w:val="never"/>
        <w:tblW w:w="4968" w:type="pct"/>
        <w:tblInd w:w="0" w:type="dxa"/>
        <w:tblLayout w:type="autofit"/>
        <w:tblCellMar>
          <w:top w:w="0" w:type="dxa"/>
          <w:left w:w="108" w:type="dxa"/>
          <w:bottom w:w="0" w:type="dxa"/>
          <w:right w:w="108" w:type="dxa"/>
        </w:tblCellMar>
      </w:tblPr>
      <w:tblGrid>
        <w:gridCol w:w="722"/>
        <w:gridCol w:w="4935"/>
        <w:gridCol w:w="797"/>
        <w:gridCol w:w="2763"/>
        <w:gridCol w:w="2459"/>
        <w:gridCol w:w="3243"/>
      </w:tblGrid>
      <w:tr>
        <w:tblPrEx>
          <w:tblCellMar>
            <w:top w:w="0" w:type="dxa"/>
            <w:left w:w="108" w:type="dxa"/>
            <w:bottom w:w="0" w:type="dxa"/>
            <w:right w:w="108" w:type="dxa"/>
          </w:tblCellMar>
        </w:tblPrEx>
        <w:trPr>
          <w:trHeight w:val="90" w:hRule="atLeast"/>
        </w:trPr>
        <w:tc>
          <w:tcPr>
            <w:tcW w:w="5000" w:type="pct"/>
            <w:gridSpan w:val="6"/>
            <w:tcBorders>
              <w:top w:val="nil"/>
              <w:left w:val="nil"/>
              <w:bottom w:val="nil"/>
              <w:right w:val="nil"/>
            </w:tcBorders>
            <w:shd w:val="clear" w:color="auto" w:fill="auto"/>
            <w:noWrap/>
            <w:vAlign w:val="center"/>
          </w:tcPr>
          <w:p/>
          <w:p>
            <w:pPr>
              <w:pStyle w:val="3"/>
              <w:rPr>
                <w:rFonts w:ascii="宋体" w:hAnsi="宋体" w:eastAsia="宋体" w:cs="宋体"/>
                <w:color w:val="000000"/>
              </w:rPr>
            </w:pPr>
            <w:r>
              <w:rPr>
                <w:rFonts w:hint="eastAsia" w:ascii="方正小标宋_GBK" w:hAnsi="方正小标宋_GBK" w:eastAsia="方正小标宋_GBK" w:cs="方正小标宋_GBK"/>
                <w:b w:val="0"/>
                <w:color w:val="000000"/>
                <w:kern w:val="0"/>
                <w:szCs w:val="24"/>
                <w:lang w:eastAsia="zh-CN"/>
              </w:rPr>
              <w:t>单位</w:t>
            </w:r>
            <w:r>
              <w:rPr>
                <w:rFonts w:hint="eastAsia" w:ascii="方正小标宋_GBK" w:hAnsi="方正小标宋_GBK" w:eastAsia="方正小标宋_GBK" w:cs="方正小标宋_GBK"/>
                <w:b w:val="0"/>
                <w:color w:val="000000"/>
                <w:kern w:val="0"/>
                <w:szCs w:val="24"/>
              </w:rPr>
              <w:t>预算财政拨款“三公”经费支出表</w:t>
            </w:r>
          </w:p>
        </w:tc>
      </w:tr>
      <w:tr>
        <w:tblPrEx>
          <w:tblCellMar>
            <w:top w:w="0" w:type="dxa"/>
            <w:left w:w="108" w:type="dxa"/>
            <w:bottom w:w="0" w:type="dxa"/>
            <w:right w:w="108" w:type="dxa"/>
          </w:tblCellMar>
        </w:tblPrEx>
        <w:trPr>
          <w:trHeight w:val="90" w:hRule="atLeast"/>
        </w:trPr>
        <w:tc>
          <w:tcPr>
            <w:tcW w:w="3089" w:type="pct"/>
            <w:gridSpan w:val="4"/>
            <w:tcBorders>
              <w:top w:val="nil"/>
              <w:left w:val="nil"/>
              <w:bottom w:val="nil"/>
              <w:right w:val="nil"/>
            </w:tcBorders>
            <w:shd w:val="clear" w:color="auto" w:fill="auto"/>
            <w:noWrap/>
            <w:vAlign w:val="center"/>
          </w:tcPr>
          <w:p>
            <w:pPr>
              <w:widowControl/>
              <w:jc w:val="left"/>
              <w:textAlignment w:val="center"/>
              <w:rPr>
                <w:rFonts w:hint="eastAsia" w:ascii="宋体" w:hAnsi="宋体" w:eastAsia="宋体" w:cs="宋体"/>
                <w:b/>
                <w:bCs/>
                <w:color w:val="000000"/>
                <w:sz w:val="22"/>
                <w:lang w:eastAsia="zh-CN"/>
              </w:rPr>
            </w:pPr>
            <w:r>
              <w:rPr>
                <w:rFonts w:hint="eastAsia" w:ascii="宋体" w:hAnsi="宋体" w:cs="宋体"/>
                <w:b/>
                <w:bCs/>
                <w:color w:val="000000"/>
                <w:kern w:val="0"/>
                <w:sz w:val="22"/>
              </w:rPr>
              <w:t>预算单位编码及名称：[222]中国共产党</w:t>
            </w:r>
            <w:r>
              <w:rPr>
                <w:rFonts w:hint="eastAsia" w:ascii="宋体" w:hAnsi="宋体" w:cs="宋体"/>
                <w:b/>
                <w:bCs/>
                <w:color w:val="000000"/>
                <w:kern w:val="0"/>
                <w:sz w:val="22"/>
                <w:lang w:eastAsia="zh-CN"/>
              </w:rPr>
              <w:t>涞水县纪律检查委员会</w:t>
            </w:r>
          </w:p>
        </w:tc>
        <w:tc>
          <w:tcPr>
            <w:tcW w:w="824" w:type="pct"/>
            <w:tcBorders>
              <w:top w:val="nil"/>
              <w:left w:val="nil"/>
              <w:bottom w:val="nil"/>
              <w:right w:val="nil"/>
            </w:tcBorders>
            <w:shd w:val="clear" w:color="auto" w:fill="auto"/>
            <w:noWrap/>
            <w:vAlign w:val="center"/>
          </w:tcPr>
          <w:p>
            <w:pPr>
              <w:widowControl/>
              <w:jc w:val="right"/>
              <w:textAlignment w:val="center"/>
              <w:rPr>
                <w:rFonts w:hint="eastAsia" w:ascii="宋体" w:hAnsi="宋体" w:eastAsia="宋体" w:cs="宋体"/>
                <w:b/>
                <w:bCs/>
                <w:color w:val="000000"/>
                <w:sz w:val="22"/>
                <w:lang w:eastAsia="zh-CN"/>
              </w:rPr>
            </w:pPr>
            <w:r>
              <w:rPr>
                <w:rFonts w:hint="eastAsia" w:ascii="宋体" w:hAnsi="宋体" w:cs="宋体"/>
                <w:b/>
                <w:bCs/>
                <w:color w:val="000000"/>
                <w:kern w:val="0"/>
                <w:sz w:val="22"/>
              </w:rPr>
              <w:t>预算年度：</w:t>
            </w:r>
            <w:r>
              <w:rPr>
                <w:rFonts w:hint="eastAsia" w:ascii="宋体" w:hAnsi="宋体" w:cs="宋体"/>
                <w:b/>
                <w:bCs/>
                <w:color w:val="000000"/>
                <w:kern w:val="0"/>
                <w:sz w:val="22"/>
                <w:lang w:eastAsia="zh-CN"/>
              </w:rPr>
              <w:t>2024</w:t>
            </w:r>
          </w:p>
        </w:tc>
        <w:tc>
          <w:tcPr>
            <w:tcW w:w="1086" w:type="pct"/>
            <w:tcBorders>
              <w:top w:val="nil"/>
              <w:left w:val="nil"/>
              <w:bottom w:val="nil"/>
              <w:right w:val="nil"/>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金额单位：万元</w:t>
            </w:r>
          </w:p>
        </w:tc>
      </w:tr>
      <w:tr>
        <w:tblPrEx>
          <w:tblCellMar>
            <w:top w:w="0" w:type="dxa"/>
            <w:left w:w="108" w:type="dxa"/>
            <w:bottom w:w="0" w:type="dxa"/>
            <w:right w:w="108" w:type="dxa"/>
          </w:tblCellMar>
        </w:tblPrEx>
        <w:trPr>
          <w:trHeight w:val="90" w:hRule="atLeast"/>
        </w:trPr>
        <w:tc>
          <w:tcPr>
            <w:tcW w:w="24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序号</w:t>
            </w:r>
          </w:p>
        </w:tc>
        <w:tc>
          <w:tcPr>
            <w:tcW w:w="16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项目</w:t>
            </w:r>
          </w:p>
        </w:tc>
        <w:tc>
          <w:tcPr>
            <w:tcW w:w="310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资金性质</w:t>
            </w:r>
          </w:p>
        </w:tc>
      </w:tr>
      <w:tr>
        <w:tblPrEx>
          <w:tblCellMar>
            <w:top w:w="0" w:type="dxa"/>
            <w:left w:w="108" w:type="dxa"/>
            <w:bottom w:w="0" w:type="dxa"/>
            <w:right w:w="108" w:type="dxa"/>
          </w:tblCellMar>
        </w:tblPrEx>
        <w:trPr>
          <w:trHeight w:val="90" w:hRule="atLeast"/>
        </w:trPr>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1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合计</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一般公共预算财政拨款</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政府性基金财政拨款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国有资本经营预算财政拨款</w:t>
            </w: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栏次</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1</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2</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3</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4</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5</w:t>
            </w: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合计</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hint="default" w:eastAsia="宋体" w:cs="Calibri"/>
                <w:color w:val="000000"/>
                <w:sz w:val="22"/>
                <w:lang w:val="en-US" w:eastAsia="zh-CN"/>
              </w:rPr>
            </w:pPr>
            <w:r>
              <w:rPr>
                <w:rFonts w:hint="eastAsia" w:cs="Calibri"/>
                <w:color w:val="000000"/>
                <w:sz w:val="22"/>
                <w:lang w:val="en-US" w:eastAsia="zh-CN"/>
              </w:rPr>
              <w:t>99.5</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hint="default" w:eastAsia="宋体" w:cs="Calibri"/>
                <w:color w:val="000000"/>
                <w:sz w:val="22"/>
                <w:lang w:val="en-US" w:eastAsia="zh-CN"/>
              </w:rPr>
            </w:pPr>
            <w:r>
              <w:rPr>
                <w:rFonts w:hint="eastAsia" w:cs="Calibri"/>
                <w:color w:val="000000"/>
                <w:sz w:val="22"/>
                <w:lang w:val="en-US" w:eastAsia="zh-CN"/>
              </w:rPr>
              <w:t>99.5</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“三公”经费小计</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r>
              <w:rPr>
                <w:rFonts w:hint="eastAsia" w:cs="Calibri"/>
                <w:color w:val="000000"/>
                <w:sz w:val="22"/>
              </w:rPr>
              <w:t>99.5</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r>
              <w:rPr>
                <w:rFonts w:hint="eastAsia" w:cs="Calibri"/>
                <w:color w:val="000000"/>
                <w:sz w:val="22"/>
              </w:rPr>
              <w:t>99.5</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一、因公出国（境）费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4</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 xml:space="preserve">    其中：教学科研人员因公出国（境）费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5</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 xml:space="preserve">          其他因公出国（境）费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6</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二、公务用车购置及运维费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7</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 xml:space="preserve">    其中：公务用车购置费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8</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 xml:space="preserve">          公务用车运行维护费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42.50</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42.50</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9</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三、公务接待费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57.00</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57.00</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bl>
    <w:p>
      <w:pPr>
        <w:widowControl/>
        <w:spacing w:line="240" w:lineRule="auto"/>
        <w:jc w:val="center"/>
        <w:rPr>
          <w:rFonts w:hint="eastAsia" w:ascii="方正小标宋_GBK" w:hAnsi="方正小标宋_GBK" w:eastAsia="方正小标宋_GBK" w:cs="方正小标宋_GBK"/>
          <w:color w:val="000000"/>
          <w:kern w:val="0"/>
          <w:sz w:val="44"/>
          <w:szCs w:val="24"/>
          <w:lang w:eastAsia="zh-CN"/>
        </w:rPr>
      </w:pPr>
      <w:bookmarkStart w:id="1" w:name="_Toc7613"/>
      <w:r>
        <w:rPr>
          <w:rFonts w:hint="eastAsia" w:ascii="方正小标宋_GBK" w:hAnsi="方正小标宋_GBK" w:eastAsia="方正小标宋_GBK" w:cs="方正小标宋_GBK"/>
          <w:color w:val="000000"/>
          <w:kern w:val="0"/>
          <w:sz w:val="44"/>
          <w:szCs w:val="24"/>
        </w:rPr>
        <w:t>中国共产党</w:t>
      </w:r>
      <w:bookmarkEnd w:id="1"/>
      <w:r>
        <w:rPr>
          <w:rFonts w:hint="eastAsia" w:ascii="方正小标宋_GBK" w:hAnsi="方正小标宋_GBK" w:eastAsia="方正小标宋_GBK" w:cs="方正小标宋_GBK"/>
          <w:color w:val="000000"/>
          <w:kern w:val="0"/>
          <w:sz w:val="44"/>
          <w:szCs w:val="24"/>
          <w:lang w:eastAsia="zh-CN"/>
        </w:rPr>
        <w:t>涞水县纪律检查委员会</w:t>
      </w:r>
    </w:p>
    <w:p>
      <w:pPr>
        <w:widowControl/>
        <w:spacing w:line="240" w:lineRule="auto"/>
        <w:jc w:val="center"/>
        <w:rPr>
          <w:rFonts w:ascii="方正小标宋_GBK" w:hAnsi="方正小标宋_GBK" w:eastAsia="方正小标宋_GBK" w:cs="方正小标宋_GBK"/>
          <w:color w:val="000000"/>
          <w:kern w:val="0"/>
          <w:sz w:val="44"/>
          <w:szCs w:val="24"/>
        </w:rPr>
      </w:pPr>
      <w:bookmarkStart w:id="2" w:name="_Toc27766"/>
      <w:r>
        <w:rPr>
          <w:rFonts w:hint="eastAsia" w:ascii="方正小标宋_GBK" w:hAnsi="方正小标宋_GBK" w:eastAsia="方正小标宋_GBK" w:cs="方正小标宋_GBK"/>
          <w:color w:val="000000"/>
          <w:kern w:val="0"/>
          <w:sz w:val="44"/>
          <w:szCs w:val="24"/>
          <w:lang w:eastAsia="zh-CN"/>
        </w:rPr>
        <w:t>2024</w:t>
      </w:r>
      <w:r>
        <w:rPr>
          <w:rFonts w:hint="eastAsia" w:ascii="方正小标宋_GBK" w:hAnsi="方正小标宋_GBK" w:eastAsia="方正小标宋_GBK" w:cs="方正小标宋_GBK"/>
          <w:color w:val="000000"/>
          <w:kern w:val="0"/>
          <w:sz w:val="44"/>
          <w:szCs w:val="24"/>
        </w:rPr>
        <w:t>年</w:t>
      </w:r>
      <w:r>
        <w:rPr>
          <w:rFonts w:hint="eastAsia" w:ascii="方正小标宋_GBK" w:hAnsi="方正小标宋_GBK" w:eastAsia="方正小标宋_GBK" w:cs="方正小标宋_GBK"/>
          <w:color w:val="000000"/>
          <w:kern w:val="0"/>
          <w:sz w:val="44"/>
          <w:szCs w:val="24"/>
          <w:lang w:eastAsia="zh-CN"/>
        </w:rPr>
        <w:t>单位</w:t>
      </w:r>
      <w:r>
        <w:rPr>
          <w:rFonts w:hint="eastAsia" w:ascii="方正小标宋_GBK" w:hAnsi="方正小标宋_GBK" w:eastAsia="方正小标宋_GBK" w:cs="方正小标宋_GBK"/>
          <w:color w:val="000000"/>
          <w:kern w:val="0"/>
          <w:sz w:val="44"/>
          <w:szCs w:val="24"/>
        </w:rPr>
        <w:t>预算信息公开情况说明</w:t>
      </w:r>
      <w:bookmarkEnd w:id="2"/>
    </w:p>
    <w:p>
      <w:pPr>
        <w:pStyle w:val="15"/>
        <w:kinsoku w:val="0"/>
        <w:overflowPunct w:val="0"/>
        <w:spacing w:before="0" w:line="560" w:lineRule="atLeast"/>
        <w:ind w:right="102"/>
        <w:jc w:val="center"/>
        <w:outlineLvl w:val="9"/>
        <w:rPr>
          <w:rFonts w:ascii="宋体" w:hAnsi="宋体" w:eastAsia="宋体" w:cs="宋体"/>
          <w:b/>
          <w:bCs/>
          <w:spacing w:val="-11"/>
          <w:w w:val="95"/>
          <w:sz w:val="44"/>
          <w:szCs w:val="44"/>
        </w:rPr>
      </w:pPr>
    </w:p>
    <w:p>
      <w:pPr>
        <w:pStyle w:val="15"/>
        <w:kinsoku w:val="0"/>
        <w:overflowPunct w:val="0"/>
        <w:spacing w:before="0" w:line="560" w:lineRule="atLeast"/>
        <w:ind w:right="102" w:firstLine="660"/>
        <w:jc w:val="both"/>
        <w:outlineLvl w:val="9"/>
      </w:pPr>
      <w:r>
        <w:rPr>
          <w:rFonts w:hint="eastAsia"/>
          <w:spacing w:val="-11"/>
          <w:w w:val="95"/>
        </w:rPr>
        <w:t>按照《</w:t>
      </w:r>
      <w:r>
        <w:rPr>
          <w:rFonts w:hint="eastAsia"/>
          <w:spacing w:val="-11"/>
          <w:w w:val="95"/>
          <w:lang w:eastAsia="zh-CN"/>
        </w:rPr>
        <w:t>中华人民共和国预算法</w:t>
      </w:r>
      <w:r>
        <w:rPr>
          <w:rFonts w:hint="eastAsia"/>
          <w:spacing w:val="-11"/>
          <w:w w:val="95"/>
        </w:rPr>
        <w:t>》、《地方预决算公开操作规程》和《河北省省级</w:t>
      </w:r>
      <w:r>
        <w:rPr>
          <w:rFonts w:hint="eastAsia"/>
          <w:spacing w:val="-7"/>
        </w:rPr>
        <w:t>预算公开办法》规定现将中共涞水县纪委</w:t>
      </w:r>
      <w:r>
        <w:rPr>
          <w:rFonts w:hint="eastAsia"/>
          <w:lang w:eastAsia="zh-CN"/>
        </w:rPr>
        <w:t>2024</w:t>
      </w:r>
      <w:r>
        <w:rPr>
          <w:rFonts w:hint="eastAsia"/>
        </w:rPr>
        <w:t>年</w:t>
      </w:r>
      <w:r>
        <w:rPr>
          <w:rFonts w:hint="eastAsia"/>
          <w:lang w:eastAsia="zh-CN"/>
        </w:rPr>
        <w:t>单位</w:t>
      </w:r>
      <w:r>
        <w:rPr>
          <w:rFonts w:hint="eastAsia"/>
        </w:rPr>
        <w:t>预算公开如下：</w:t>
      </w:r>
    </w:p>
    <w:p>
      <w:pPr>
        <w:ind w:firstLine="640" w:firstLineChars="200"/>
        <w:outlineLvl w:val="0"/>
        <w:rPr>
          <w:rFonts w:ascii="黑体" w:hAnsi="黑体" w:eastAsia="黑体"/>
          <w:sz w:val="32"/>
          <w:szCs w:val="32"/>
        </w:rPr>
      </w:pPr>
      <w:bookmarkStart w:id="3" w:name="_Toc536088156"/>
      <w:r>
        <w:rPr>
          <w:rFonts w:hint="eastAsia" w:ascii="黑体" w:hAnsi="黑体" w:eastAsia="黑体"/>
          <w:sz w:val="32"/>
          <w:szCs w:val="32"/>
        </w:rPr>
        <w:t>一、</w:t>
      </w:r>
      <w:r>
        <w:rPr>
          <w:rFonts w:hint="eastAsia" w:ascii="黑体" w:hAnsi="黑体" w:eastAsia="黑体"/>
          <w:sz w:val="32"/>
          <w:szCs w:val="32"/>
          <w:lang w:eastAsia="zh-CN"/>
        </w:rPr>
        <w:t>单位</w:t>
      </w:r>
      <w:r>
        <w:rPr>
          <w:rFonts w:hint="eastAsia" w:ascii="黑体" w:hAnsi="黑体" w:eastAsia="黑体"/>
          <w:sz w:val="32"/>
          <w:szCs w:val="32"/>
        </w:rPr>
        <w:t>职责及机构设置情况</w:t>
      </w:r>
    </w:p>
    <w:p>
      <w:pPr>
        <w:snapToGrid w:val="0"/>
        <w:spacing w:line="560" w:lineRule="atLeast"/>
        <w:ind w:firstLine="640" w:firstLineChars="200"/>
        <w:outlineLvl w:val="1"/>
        <w:rPr>
          <w:rFonts w:ascii="楷体" w:hAnsi="楷体" w:eastAsia="楷体"/>
          <w:sz w:val="32"/>
          <w:szCs w:val="32"/>
        </w:rPr>
      </w:pPr>
      <w:r>
        <w:rPr>
          <w:rFonts w:hint="eastAsia" w:ascii="楷体" w:hAnsi="楷体" w:eastAsia="楷体"/>
          <w:sz w:val="32"/>
          <w:szCs w:val="32"/>
        </w:rPr>
        <w:t>（一）基本职责</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根据《中国共产党</w:t>
      </w:r>
      <w:r>
        <w:rPr>
          <w:rFonts w:hint="eastAsia" w:ascii="仿宋" w:hAnsi="仿宋" w:eastAsia="仿宋" w:cs="仿宋"/>
          <w:sz w:val="32"/>
          <w:szCs w:val="32"/>
          <w:lang w:eastAsia="zh-CN"/>
        </w:rPr>
        <w:t>涞水县纪律检查委员会</w:t>
      </w:r>
      <w:r>
        <w:rPr>
          <w:rFonts w:hint="eastAsia" w:ascii="仿宋" w:hAnsi="仿宋" w:eastAsia="仿宋" w:cs="仿宋"/>
          <w:sz w:val="32"/>
          <w:szCs w:val="32"/>
        </w:rPr>
        <w:t>职能配置、内设机构和人员编制规定》，中国共产党</w:t>
      </w:r>
      <w:r>
        <w:rPr>
          <w:rFonts w:hint="eastAsia" w:ascii="仿宋" w:hAnsi="仿宋" w:eastAsia="仿宋" w:cs="仿宋"/>
          <w:sz w:val="32"/>
          <w:szCs w:val="32"/>
          <w:lang w:eastAsia="zh-CN"/>
        </w:rPr>
        <w:t>涞水县纪律检查委员会</w:t>
      </w:r>
      <w:r>
        <w:rPr>
          <w:rFonts w:hint="eastAsia" w:ascii="仿宋" w:hAnsi="仿宋" w:eastAsia="仿宋" w:cs="仿宋"/>
          <w:sz w:val="32"/>
          <w:szCs w:val="32"/>
        </w:rPr>
        <w:t>的主要职责是：</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1、负责全县党的纪律检查工作。贯彻落实党中央、省委、保定市委和涞水县委关于纪律检查工作的决策部署，维护党的章程和其他党内法规，检查党的路线方针政策和决议的执行情况，协助县委推进全面从严治党、加强党风建设和组织协调反腐败工作。</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2、依照党的章程和其他党内法规履行监督、执纪、问责职责。负责经常对党员进行遵守纪律的教育，作出关于维护党纪的决定；对县委工作机关、县委批准设立的党组（党委）等党的组织和县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3、支持配合巡视巡察工作。承担对巡视巡察反馈问题整改工作的日常监督责任，做好巡视巡察整改督查督办工作，依规依纪依法处置巡视巡察移交的反映领导干部问题线索。</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4、负责全县监察工作。贯彻落实党中央、省委、保定市委和涞水县委关于监察工作的决策部署，维护宪法法律，依法对县委管理的行使公权力的公职人员进行监察，调查职务违法和职务犯罪，开展廉政建设和反腐败工作。</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5、依照法律规定履行监督、调查、处置职责。推动开展廉政教育，对县委管理的干部和其他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6、负责组织协调全面从严治党、党风廉政建设和反腐败宣传教育工作。</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7、负责综合分析全面从严治党、党风廉政建设和反腐败工作情况，对纪检监察工作重要理论及实践问题进行调查研究；落实上级纪检监察法规制度和有关法律、法规和规范性文件。</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8、负责组织协调全县反腐败追逃追赃和防逃工作，督促有关单位做好相关工作。</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9、根据干部管理权限，负责全县纪检监察系统领导班子建设、干部队伍建设和组织建设的综合规划、政策研究和制度建设；会同县委组织部负责县委巡察机构科级干部的提名、考察，报县委任免；根据干部管理权限负责县委巡察机构有关干部人事工作。会同有关方面做好县纪委监委派驻机构、乡镇纪检监察机构、县管企业纪检监察机构领导班子建设有关工作；组织和指导全县纪检监察系统干部教育培训工作等。</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10、完成上级纪委监委、县委交办的其他任务。</w:t>
      </w:r>
    </w:p>
    <w:p>
      <w:pPr>
        <w:snapToGrid w:val="0"/>
        <w:spacing w:line="560" w:lineRule="atLeast"/>
        <w:ind w:firstLine="640" w:firstLineChars="200"/>
        <w:outlineLvl w:val="1"/>
        <w:rPr>
          <w:rFonts w:ascii="楷体" w:hAnsi="楷体" w:eastAsia="楷体"/>
          <w:sz w:val="32"/>
          <w:szCs w:val="32"/>
        </w:rPr>
      </w:pPr>
      <w:r>
        <w:rPr>
          <w:rFonts w:hint="eastAsia" w:ascii="楷体" w:hAnsi="楷体" w:eastAsia="楷体"/>
          <w:sz w:val="32"/>
          <w:szCs w:val="32"/>
        </w:rPr>
        <w:t>（二）机构设置</w:t>
      </w:r>
    </w:p>
    <w:p>
      <w:pPr>
        <w:spacing w:line="560" w:lineRule="atLeast"/>
        <w:ind w:firstLine="640" w:firstLineChars="200"/>
        <w:jc w:val="left"/>
        <w:rPr>
          <w:rFonts w:ascii="仿宋" w:hAnsi="仿宋" w:eastAsia="仿宋"/>
          <w:sz w:val="32"/>
          <w:szCs w:val="32"/>
        </w:rPr>
      </w:pPr>
      <w:r>
        <w:rPr>
          <w:rFonts w:ascii="仿宋" w:hAnsi="仿宋" w:eastAsia="仿宋"/>
          <w:sz w:val="32"/>
          <w:szCs w:val="32"/>
        </w:rPr>
        <w:t>涞水县</w:t>
      </w:r>
      <w:r>
        <w:rPr>
          <w:rFonts w:hint="eastAsia" w:ascii="仿宋" w:hAnsi="仿宋" w:eastAsia="仿宋"/>
          <w:sz w:val="32"/>
          <w:szCs w:val="32"/>
        </w:rPr>
        <w:t>纪委</w:t>
      </w:r>
      <w:r>
        <w:rPr>
          <w:rFonts w:ascii="仿宋" w:hAnsi="仿宋" w:eastAsia="仿宋"/>
          <w:sz w:val="32"/>
          <w:szCs w:val="32"/>
        </w:rPr>
        <w:t>下设</w:t>
      </w:r>
      <w:r>
        <w:rPr>
          <w:rFonts w:hint="eastAsia" w:ascii="仿宋" w:hAnsi="仿宋" w:eastAsia="仿宋"/>
          <w:sz w:val="32"/>
          <w:szCs w:val="32"/>
        </w:rPr>
        <w:t>18</w:t>
      </w:r>
      <w:r>
        <w:rPr>
          <w:rFonts w:ascii="仿宋" w:hAnsi="仿宋" w:eastAsia="仿宋"/>
          <w:sz w:val="32"/>
          <w:szCs w:val="32"/>
        </w:rPr>
        <w:t>个</w:t>
      </w:r>
      <w:r>
        <w:rPr>
          <w:rFonts w:hint="eastAsia" w:ascii="仿宋" w:hAnsi="仿宋" w:eastAsia="仿宋"/>
          <w:sz w:val="32"/>
          <w:szCs w:val="32"/>
        </w:rPr>
        <w:t>内设机构</w:t>
      </w:r>
      <w:r>
        <w:rPr>
          <w:rFonts w:ascii="仿宋" w:hAnsi="仿宋" w:eastAsia="仿宋"/>
          <w:sz w:val="32"/>
          <w:szCs w:val="32"/>
        </w:rPr>
        <w:t>，各</w:t>
      </w:r>
      <w:r>
        <w:rPr>
          <w:rFonts w:hint="eastAsia" w:ascii="仿宋" w:hAnsi="仿宋" w:eastAsia="仿宋"/>
          <w:sz w:val="32"/>
          <w:szCs w:val="32"/>
          <w:lang w:eastAsia="zh-CN"/>
        </w:rPr>
        <w:t>单位</w:t>
      </w:r>
      <w:r>
        <w:rPr>
          <w:rFonts w:ascii="仿宋" w:hAnsi="仿宋" w:eastAsia="仿宋"/>
          <w:sz w:val="32"/>
          <w:szCs w:val="32"/>
        </w:rPr>
        <w:t>职责如下：</w:t>
      </w:r>
    </w:p>
    <w:p>
      <w:pPr>
        <w:adjustRightInd w:val="0"/>
        <w:spacing w:line="560" w:lineRule="atLeast"/>
        <w:ind w:firstLine="643" w:firstLineChars="200"/>
        <w:rPr>
          <w:rFonts w:ascii="仿宋" w:hAnsi="仿宋" w:eastAsia="仿宋" w:cs="??_GB2312"/>
          <w:b/>
          <w:szCs w:val="32"/>
        </w:rPr>
      </w:pPr>
      <w:r>
        <w:rPr>
          <w:rFonts w:hint="eastAsia" w:ascii="仿宋" w:hAnsi="仿宋" w:eastAsia="仿宋" w:cs="??_GB2312"/>
          <w:b/>
          <w:sz w:val="32"/>
          <w:szCs w:val="32"/>
        </w:rPr>
        <w:t>1、办公室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（1）汇总党风廉政建设和反腐败工作情况，组织起草县纪委、县监委有关文件文稿，编发通报和信息，审核以县纪委、县监委及办公室名义发布的公文；</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（2）组织协调县纪委、县监委机关机要文件的办理和运行管理，保管、使用县纪委、县监委及其办公室印章，负责制发机关各</w:t>
      </w:r>
      <w:r>
        <w:rPr>
          <w:rFonts w:hint="eastAsia" w:ascii="仿宋" w:hAnsi="仿宋" w:eastAsia="仿宋" w:cs="??_GB2312"/>
          <w:sz w:val="32"/>
          <w:szCs w:val="32"/>
          <w:lang w:eastAsia="zh-CN"/>
        </w:rPr>
        <w:t>单位</w:t>
      </w:r>
      <w:r>
        <w:rPr>
          <w:rFonts w:hint="eastAsia" w:ascii="仿宋" w:hAnsi="仿宋" w:eastAsia="仿宋" w:cs="??_GB2312"/>
          <w:sz w:val="32"/>
          <w:szCs w:val="32"/>
        </w:rPr>
        <w:t>、直属单位及派驻机构印章，负责机关保密工作，协调纪检监察系统密码管理工作；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（3）负责县纪委、县监委机关对外联络接洽、秘书、值班工作；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（4）统筹指导归档工作，负责县纪委、县监委机关及派驻机构文书、音像等档案管理，编辑整理有关档案材料；</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（5）负责本</w:t>
      </w:r>
      <w:r>
        <w:rPr>
          <w:rFonts w:hint="eastAsia" w:ascii="仿宋" w:hAnsi="仿宋" w:eastAsia="仿宋" w:cs="??_GB2312"/>
          <w:sz w:val="32"/>
          <w:szCs w:val="32"/>
          <w:lang w:eastAsia="zh-CN"/>
        </w:rPr>
        <w:t>单位</w:t>
      </w:r>
      <w:r>
        <w:rPr>
          <w:rFonts w:hint="eastAsia" w:ascii="仿宋" w:hAnsi="仿宋" w:eastAsia="仿宋" w:cs="??_GB2312"/>
          <w:sz w:val="32"/>
          <w:szCs w:val="32"/>
        </w:rPr>
        <w:t>干部日常管理和监督，承办领导交办的其他事项。</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（6）负责处理县纪委、县监委机关日常事务，负责县纪委全委会、县纪委</w:t>
      </w:r>
      <w:r>
        <w:rPr>
          <w:rFonts w:hint="eastAsia" w:ascii="仿宋" w:hAnsi="仿宋" w:eastAsia="仿宋" w:cs="??_GB2312"/>
          <w:sz w:val="32"/>
          <w:szCs w:val="32"/>
          <w:lang w:eastAsia="zh-CN"/>
        </w:rPr>
        <w:t>常委会会议</w:t>
      </w:r>
      <w:r>
        <w:rPr>
          <w:rFonts w:hint="eastAsia" w:ascii="仿宋" w:hAnsi="仿宋" w:eastAsia="仿宋" w:cs="??_GB2312"/>
          <w:sz w:val="32"/>
          <w:szCs w:val="32"/>
        </w:rPr>
        <w:t>、县监委委务会、县纪委书记办公会、县监委主任会及其他重要会议、活动的筹备组织工作，负责与县纪委委员的联系；</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（7）督促检查县纪委、县监委、县委、县政府领导批办交办事项的落实情况，以及县纪委全委会、县纪委</w:t>
      </w:r>
      <w:r>
        <w:rPr>
          <w:rFonts w:hint="eastAsia" w:ascii="仿宋" w:hAnsi="仿宋" w:eastAsia="仿宋" w:cs="??_GB2312"/>
          <w:sz w:val="32"/>
          <w:szCs w:val="32"/>
          <w:lang w:eastAsia="zh-CN"/>
        </w:rPr>
        <w:t>常委会会议</w:t>
      </w:r>
      <w:r>
        <w:rPr>
          <w:rFonts w:hint="eastAsia" w:ascii="仿宋" w:hAnsi="仿宋" w:eastAsia="仿宋" w:cs="??_GB2312"/>
          <w:sz w:val="32"/>
          <w:szCs w:val="32"/>
        </w:rPr>
        <w:t>、县监委委员会议、县纪委书记办公会、县监委主任会及县纪委、县监委领导批办交办事项的落实情况，汇总县纪委、县监委机关贯彻落实县委党的建设工作领导小组分工任务情况，组织县人大提案提交工作，组织协调有关县人大代表建议和县政协提案答复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（8）协调县纪委、县监委机关有关工作，指导纪检监察系统的办公室工作；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（9）负责县纪委、县监委机关后勤管理和服务等工作；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（10）负责县纪委、县监委机关及直属单位财务管理、国有资产管理、房管基建和安全保卫工作；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（11）配合审计主管</w:t>
      </w:r>
      <w:r>
        <w:rPr>
          <w:rFonts w:hint="eastAsia" w:ascii="仿宋" w:hAnsi="仿宋" w:eastAsia="仿宋" w:cs="??_GB2312"/>
          <w:sz w:val="32"/>
          <w:szCs w:val="32"/>
          <w:lang w:eastAsia="zh-CN"/>
        </w:rPr>
        <w:t>单位</w:t>
      </w:r>
      <w:r>
        <w:rPr>
          <w:rFonts w:hint="eastAsia" w:ascii="仿宋" w:hAnsi="仿宋" w:eastAsia="仿宋" w:cs="??_GB2312"/>
          <w:sz w:val="32"/>
          <w:szCs w:val="32"/>
        </w:rPr>
        <w:t>对县纪委、县监委机关财务进行审计，对机关本级专项经费和直属单位财务进行审计；</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（12）负责县纪委、县监委机关及派驻机构涉案款物管理工作；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（13）负责县纪委、县监委机关及直属单位干部职工医疗和卫生防疫工作；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（14）负责本</w:t>
      </w:r>
      <w:r>
        <w:rPr>
          <w:rFonts w:hint="eastAsia" w:ascii="仿宋" w:hAnsi="仿宋" w:eastAsia="仿宋" w:cs="??_GB2312"/>
          <w:sz w:val="32"/>
          <w:szCs w:val="32"/>
          <w:lang w:eastAsia="zh-CN"/>
        </w:rPr>
        <w:t>单位</w:t>
      </w:r>
      <w:r>
        <w:rPr>
          <w:rFonts w:hint="eastAsia" w:ascii="仿宋" w:hAnsi="仿宋" w:eastAsia="仿宋" w:cs="??_GB2312"/>
          <w:sz w:val="32"/>
          <w:szCs w:val="32"/>
        </w:rPr>
        <w:t>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2、组织部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（1）负责全县纪检监察系统领导班子建设、干部队伍建设和组织建设的综合规划、政策研究和制度建设；</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（2）负责县纪委、县监委机关内部领导班子和干部队伍建设，承办有关机构编制、干部人事、人员档案、工资福利等工作，配合机关党委加强机关内部干部日常管理和监督；</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（3）负责承办县级派驻纪检监察机构领导班子和干部队伍建设以及有关综合协调工作，承办有关机构编制、干部人事、人员档案等工作；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（4）会同有关</w:t>
      </w:r>
      <w:r>
        <w:rPr>
          <w:rFonts w:hint="eastAsia" w:ascii="仿宋" w:hAnsi="仿宋" w:eastAsia="仿宋" w:cs="??_GB2312"/>
          <w:sz w:val="32"/>
          <w:szCs w:val="32"/>
          <w:lang w:eastAsia="zh-CN"/>
        </w:rPr>
        <w:t>单位</w:t>
      </w:r>
      <w:r>
        <w:rPr>
          <w:rFonts w:hint="eastAsia" w:ascii="仿宋" w:hAnsi="仿宋" w:eastAsia="仿宋" w:cs="??_GB2312"/>
          <w:sz w:val="32"/>
          <w:szCs w:val="32"/>
        </w:rPr>
        <w:t>，负责县纪委派出纪工委领导班子考察、任免及组织建设等相关工作；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（5）会同有关</w:t>
      </w:r>
      <w:r>
        <w:rPr>
          <w:rFonts w:hint="eastAsia" w:ascii="仿宋" w:hAnsi="仿宋" w:eastAsia="仿宋" w:cs="??_GB2312"/>
          <w:sz w:val="32"/>
          <w:szCs w:val="32"/>
          <w:lang w:eastAsia="zh-CN"/>
        </w:rPr>
        <w:t>单位</w:t>
      </w:r>
      <w:r>
        <w:rPr>
          <w:rFonts w:hint="eastAsia" w:ascii="仿宋" w:hAnsi="仿宋" w:eastAsia="仿宋" w:cs="??_GB2312"/>
          <w:sz w:val="32"/>
          <w:szCs w:val="32"/>
        </w:rPr>
        <w:t>，负责县直单位内设纪检监察机构领导班子和组织建设，承办相关干部人事工作；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（6）会同有关</w:t>
      </w:r>
      <w:r>
        <w:rPr>
          <w:rFonts w:hint="eastAsia" w:ascii="仿宋" w:hAnsi="仿宋" w:eastAsia="仿宋" w:cs="??_GB2312"/>
          <w:sz w:val="32"/>
          <w:szCs w:val="32"/>
          <w:lang w:eastAsia="zh-CN"/>
        </w:rPr>
        <w:t>单位</w:t>
      </w:r>
      <w:r>
        <w:rPr>
          <w:rFonts w:hint="eastAsia" w:ascii="仿宋" w:hAnsi="仿宋" w:eastAsia="仿宋" w:cs="??_GB2312"/>
          <w:sz w:val="32"/>
          <w:szCs w:val="32"/>
        </w:rPr>
        <w:t>，负责县（县、区）纪检监察机关领导班子建设，承办县（县、区）纪委书记、副书记提名和考察等干部人事工作，指导全县纪检监察系统干部队伍建设和组织建设；</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（7）负责全县纪检监察系统干部教育培训工作，会同有关</w:t>
      </w:r>
      <w:r>
        <w:rPr>
          <w:rFonts w:hint="eastAsia" w:ascii="仿宋" w:hAnsi="仿宋" w:eastAsia="仿宋" w:cs="??_GB2312"/>
          <w:sz w:val="32"/>
          <w:szCs w:val="32"/>
          <w:lang w:eastAsia="zh-CN"/>
        </w:rPr>
        <w:t>单位</w:t>
      </w:r>
      <w:r>
        <w:rPr>
          <w:rFonts w:hint="eastAsia" w:ascii="仿宋" w:hAnsi="仿宋" w:eastAsia="仿宋" w:cs="??_GB2312"/>
          <w:sz w:val="32"/>
          <w:szCs w:val="32"/>
        </w:rPr>
        <w:t>承办对全县纪检监察系统的表彰、奖励工作，负责县纪委、监委机关因公临时出国（增）备案和机关、派驻机构工作人员因私出国（增）办理等工作；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（8）负责贯彻落实党中央、国务院、省委、省政府、市委、市政府、县委、县政府关于离退休工作的方针政策，结合县纪委、县监委机关实际制定实施办法；</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（9）负责离退休干部（职工）党组织建设和思想政治工作，组织离退休干部（职工）开展党员活动；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（10）负责组织离退休干部（职工）开展文化娱乐和健康休养等活动；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（11）协同县纪委、县监委机关有关</w:t>
      </w:r>
      <w:r>
        <w:rPr>
          <w:rFonts w:hint="eastAsia" w:ascii="仿宋" w:hAnsi="仿宋" w:eastAsia="仿宋" w:cs="??_GB2312"/>
          <w:sz w:val="32"/>
          <w:szCs w:val="32"/>
          <w:lang w:eastAsia="zh-CN"/>
        </w:rPr>
        <w:t>单位</w:t>
      </w:r>
      <w:r>
        <w:rPr>
          <w:rFonts w:hint="eastAsia" w:ascii="仿宋" w:hAnsi="仿宋" w:eastAsia="仿宋" w:cs="??_GB2312"/>
          <w:sz w:val="32"/>
          <w:szCs w:val="32"/>
        </w:rPr>
        <w:t>做好离退休干部（职工）的生活服务管理、关系接转、信息统计、宣传表彰等工作，办理离退休人员的善后事宜；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（12）负责组织协调全县党风廉政建设和反腐败宣传工作，组织开展相关法律法规、理论政策、形势任务、决策部署、成效经验和先进典型等宣传及舆论引导工作；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（13）负责组织协调全县党风廉政建设和反腐败教育工作，开展对党员、公务员的理想信念和宗旨教育、党风党纪和廉洁自律教育，组织协调廉政文化建设及纪检监察电化教育工作；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（14）负责县纪委、县监委机关的新闻事务，承担县纪委、县监委新闻发布的日常工作，组织协调党风廉政建设和反腐败信息传播工作；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（15）负责组织协调全县党风廉政建设和反腐败网络舆情信息收集、研判和处置工作，协调县有关</w:t>
      </w:r>
      <w:r>
        <w:rPr>
          <w:rFonts w:hint="eastAsia" w:ascii="仿宋" w:hAnsi="仿宋" w:eastAsia="仿宋" w:cs="??_GB2312"/>
          <w:sz w:val="32"/>
          <w:szCs w:val="32"/>
          <w:lang w:eastAsia="zh-CN"/>
        </w:rPr>
        <w:t>单位</w:t>
      </w:r>
      <w:r>
        <w:rPr>
          <w:rFonts w:hint="eastAsia" w:ascii="仿宋" w:hAnsi="仿宋" w:eastAsia="仿宋" w:cs="??_GB2312"/>
          <w:sz w:val="32"/>
          <w:szCs w:val="32"/>
        </w:rPr>
        <w:t>和重点新闻网站等做好网络宣传引导工作；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（16）指导全县纪检监察系统的宣传教育、廉政文化建设和网络信息工作；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（17）研究分析全县职务犯罪的特点、规律，提出预防对策及制定相关责任追究办法；</w:t>
      </w:r>
    </w:p>
    <w:p>
      <w:pPr>
        <w:spacing w:line="560" w:lineRule="atLeast"/>
        <w:ind w:firstLine="640" w:firstLineChars="200"/>
        <w:rPr>
          <w:rFonts w:ascii="仿宋_GB2312" w:eastAsia="仿宋_GB2312" w:cs="??_GB2312"/>
          <w:b/>
          <w:bCs/>
          <w:color w:val="000000"/>
          <w:kern w:val="0"/>
          <w:sz w:val="32"/>
          <w:szCs w:val="32"/>
        </w:rPr>
      </w:pPr>
      <w:r>
        <w:rPr>
          <w:rFonts w:hint="eastAsia" w:ascii="仿宋" w:hAnsi="仿宋" w:eastAsia="仿宋" w:cs="??_GB2312"/>
          <w:sz w:val="32"/>
          <w:szCs w:val="32"/>
        </w:rPr>
        <w:t>（18）负责本</w:t>
      </w:r>
      <w:r>
        <w:rPr>
          <w:rFonts w:hint="eastAsia" w:ascii="仿宋" w:hAnsi="仿宋" w:eastAsia="仿宋" w:cs="??_GB2312"/>
          <w:sz w:val="32"/>
          <w:szCs w:val="32"/>
          <w:lang w:eastAsia="zh-CN"/>
        </w:rPr>
        <w:t>单位</w:t>
      </w:r>
      <w:r>
        <w:rPr>
          <w:rFonts w:hint="eastAsia" w:ascii="仿宋" w:hAnsi="仿宋" w:eastAsia="仿宋" w:cs="??_GB2312"/>
          <w:sz w:val="32"/>
          <w:szCs w:val="32"/>
        </w:rPr>
        <w:t>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3、党风政风监督室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（1）综合协调贯彻执行党的路线方针政策和决议、国家法律法规等情况的监督检查，组织协调重要监督检查活动；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（2）综合协调党风廉政建设责任制、党政领导干部问责规定的贯彻落实；</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（3）综合协调政治纪律的执行和作风建设规定、廉洁自律规定的落实，开展有关党风政风监督专项检查，综合协调对违反作风建设规定问题的查处；</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（4）综合分析党风政风监督工作情况，开展相关政策理论研究，提出工作建议；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（5）综合协调应由县纪委、县监委机关参与调查的事故、事件中涉及的监督、监察对象违纪违法行为和需要问责情形的调查处理，指导、督办地方和</w:t>
      </w:r>
      <w:r>
        <w:rPr>
          <w:rFonts w:hint="eastAsia" w:ascii="仿宋" w:hAnsi="仿宋" w:eastAsia="仿宋" w:cs="??_GB2312"/>
          <w:sz w:val="32"/>
          <w:szCs w:val="32"/>
          <w:lang w:eastAsia="zh-CN"/>
        </w:rPr>
        <w:t>单位</w:t>
      </w:r>
      <w:r>
        <w:rPr>
          <w:rFonts w:hint="eastAsia" w:ascii="仿宋" w:hAnsi="仿宋" w:eastAsia="仿宋" w:cs="??_GB2312"/>
          <w:sz w:val="32"/>
          <w:szCs w:val="32"/>
        </w:rPr>
        <w:t>对相关事故、事件的调查处理；</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（6）统筹协调县纪委、县监委机关各监督</w:t>
      </w:r>
      <w:r>
        <w:rPr>
          <w:rFonts w:hint="eastAsia" w:ascii="仿宋" w:hAnsi="仿宋" w:eastAsia="仿宋" w:cs="??_GB2312"/>
          <w:sz w:val="32"/>
          <w:szCs w:val="32"/>
          <w:lang w:eastAsia="zh-CN"/>
        </w:rPr>
        <w:t>单位</w:t>
      </w:r>
      <w:r>
        <w:rPr>
          <w:rFonts w:hint="eastAsia" w:ascii="仿宋" w:hAnsi="仿宋" w:eastAsia="仿宋" w:cs="??_GB2312"/>
          <w:sz w:val="32"/>
          <w:szCs w:val="32"/>
        </w:rPr>
        <w:t>开展监督工作，定期汇总监督检查情况，组织相关</w:t>
      </w:r>
      <w:r>
        <w:rPr>
          <w:rFonts w:hint="eastAsia" w:ascii="仿宋" w:hAnsi="仿宋" w:eastAsia="仿宋" w:cs="??_GB2312"/>
          <w:sz w:val="32"/>
          <w:szCs w:val="32"/>
          <w:lang w:eastAsia="zh-CN"/>
        </w:rPr>
        <w:t>单位</w:t>
      </w:r>
      <w:r>
        <w:rPr>
          <w:rFonts w:hint="eastAsia" w:ascii="仿宋" w:hAnsi="仿宋" w:eastAsia="仿宋" w:cs="??_GB2312"/>
          <w:sz w:val="32"/>
          <w:szCs w:val="32"/>
        </w:rPr>
        <w:t>参加联系单位领导班子民主生活会；</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（7）指导全县纪检监察系统的党风政风监督工作；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（8）组织协调特邀监察员工作；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（9）协助办理县管干部任职前回复县委组织部意见工作</w:t>
      </w:r>
      <w:r>
        <w:rPr>
          <w:rFonts w:ascii="仿宋" w:hAnsi="仿宋" w:eastAsia="仿宋" w:cs="??_GB2312"/>
          <w:sz w:val="32"/>
          <w:szCs w:val="32"/>
        </w:rPr>
        <w:t>;</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（10）负责本</w:t>
      </w:r>
      <w:r>
        <w:rPr>
          <w:rFonts w:hint="eastAsia" w:ascii="仿宋" w:hAnsi="仿宋" w:eastAsia="仿宋" w:cs="??_GB2312"/>
          <w:sz w:val="32"/>
          <w:szCs w:val="32"/>
          <w:lang w:eastAsia="zh-CN"/>
        </w:rPr>
        <w:t>单位</w:t>
      </w:r>
      <w:r>
        <w:rPr>
          <w:rFonts w:hint="eastAsia" w:ascii="仿宋" w:hAnsi="仿宋" w:eastAsia="仿宋" w:cs="??_GB2312"/>
          <w:sz w:val="32"/>
          <w:szCs w:val="32"/>
        </w:rPr>
        <w:t>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4、案件监督管理室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（1）负责对县管干部问题线索进行集中管理、动态更新、定期汇总核对，提出分办意见，按程序移送承办</w:t>
      </w:r>
      <w:r>
        <w:rPr>
          <w:rFonts w:hint="eastAsia" w:ascii="仿宋" w:hAnsi="仿宋" w:eastAsia="仿宋" w:cs="??_GB2312"/>
          <w:sz w:val="32"/>
          <w:szCs w:val="32"/>
          <w:lang w:eastAsia="zh-CN"/>
        </w:rPr>
        <w:t>单位</w:t>
      </w:r>
      <w:r>
        <w:rPr>
          <w:rFonts w:hint="eastAsia" w:ascii="仿宋" w:hAnsi="仿宋" w:eastAsia="仿宋" w:cs="??_GB2312"/>
          <w:sz w:val="32"/>
          <w:szCs w:val="32"/>
        </w:rPr>
        <w:t>；统一受理巡察工作机构和审计机关、行政执法机关、司法机关等单位移交的相关问题线索；对党风政风监督、执纪监督、执纪审查、干部监督</w:t>
      </w:r>
      <w:r>
        <w:rPr>
          <w:rFonts w:hint="eastAsia" w:ascii="仿宋" w:hAnsi="仿宋" w:eastAsia="仿宋" w:cs="??_GB2312"/>
          <w:sz w:val="32"/>
          <w:szCs w:val="32"/>
          <w:lang w:eastAsia="zh-CN"/>
        </w:rPr>
        <w:t>单位</w:t>
      </w:r>
      <w:r>
        <w:rPr>
          <w:rFonts w:hint="eastAsia" w:ascii="仿宋" w:hAnsi="仿宋" w:eastAsia="仿宋" w:cs="??_GB2312"/>
          <w:sz w:val="32"/>
          <w:szCs w:val="32"/>
        </w:rPr>
        <w:t>发现的相关问题线索根据受理范围权限进行备案或转交相关监督执纪</w:t>
      </w:r>
      <w:r>
        <w:rPr>
          <w:rFonts w:hint="eastAsia" w:ascii="仿宋" w:hAnsi="仿宋" w:eastAsia="仿宋" w:cs="??_GB2312"/>
          <w:sz w:val="32"/>
          <w:szCs w:val="32"/>
          <w:lang w:eastAsia="zh-CN"/>
        </w:rPr>
        <w:t>单位</w:t>
      </w:r>
      <w:r>
        <w:rPr>
          <w:rFonts w:hint="eastAsia" w:ascii="仿宋" w:hAnsi="仿宋" w:eastAsia="仿宋" w:cs="??_GB2312"/>
          <w:sz w:val="32"/>
          <w:szCs w:val="32"/>
        </w:rPr>
        <w:t>；对审理工作完成后，涉及的其他党员、监察对象的问题线索，经批准后及时移送有关纪检监察机关处置；负责对采取留置措施履行审批程序和管理；</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（2）按照查办腐败案件以上级纪委、监委领导为主的要求，线索处置和案件查办在向同级党委报告的同时，向省纪委、省监委报告；统一受理下级纪检监察机关线索处置和案件查办报告，分送相关监督检查室；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（3）负责查办案件相关工作的组织协调，建立跨地区跨</w:t>
      </w:r>
      <w:r>
        <w:rPr>
          <w:rFonts w:hint="eastAsia" w:ascii="仿宋" w:hAnsi="仿宋" w:eastAsia="仿宋" w:cs="??_GB2312"/>
          <w:sz w:val="32"/>
          <w:szCs w:val="32"/>
          <w:lang w:eastAsia="zh-CN"/>
        </w:rPr>
        <w:t>单位</w:t>
      </w:r>
      <w:r>
        <w:rPr>
          <w:rFonts w:hint="eastAsia" w:ascii="仿宋" w:hAnsi="仿宋" w:eastAsia="仿宋" w:cs="??_GB2312"/>
          <w:sz w:val="32"/>
          <w:szCs w:val="32"/>
        </w:rPr>
        <w:t>协作办案机制，归口管理与有关</w:t>
      </w:r>
      <w:r>
        <w:rPr>
          <w:rFonts w:hint="eastAsia" w:ascii="仿宋" w:hAnsi="仿宋" w:eastAsia="仿宋" w:cs="??_GB2312"/>
          <w:sz w:val="32"/>
          <w:szCs w:val="32"/>
          <w:lang w:eastAsia="zh-CN"/>
        </w:rPr>
        <w:t>单位</w:t>
      </w:r>
      <w:r>
        <w:rPr>
          <w:rFonts w:hint="eastAsia" w:ascii="仿宋" w:hAnsi="仿宋" w:eastAsia="仿宋" w:cs="??_GB2312"/>
          <w:sz w:val="32"/>
          <w:szCs w:val="32"/>
        </w:rPr>
        <w:t>的联系协调事项，负责国（境）内追逃防逃相关工作，建立健全追逃防逃国内协调机制；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（4）负责对依纪依法安全办案情况进行监督检查，对县纪委、县监委办案场所的安全保卫、保密工作进行监督检查，落实办案安全工作责任制，督促各级纪检监察机关做好办案安全事故调查和责任追究；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（5）督促查办市纪委、市监委领导批办、交办案件及办理相关事项；</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（6）组织、协调、指挥重大案件的侦查、协作等工作；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（7）负责对查办案件及其相关专项工作情况进行统计分析；</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（8）组织办理县管干部任职前回复县委组织部意见工作；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（9）指导全县纪检监察系统的案件监督管理工作；</w:t>
      </w:r>
    </w:p>
    <w:p>
      <w:pPr>
        <w:spacing w:line="560" w:lineRule="atLeast"/>
        <w:ind w:firstLine="640" w:firstLineChars="200"/>
        <w:rPr>
          <w:rFonts w:ascii="仿宋_GB2312" w:hAnsi="宋体" w:eastAsia="仿宋_GB2312" w:cs="??_GB2312"/>
          <w:sz w:val="32"/>
          <w:szCs w:val="32"/>
        </w:rPr>
      </w:pPr>
      <w:r>
        <w:rPr>
          <w:rFonts w:hint="eastAsia" w:ascii="仿宋" w:hAnsi="仿宋" w:eastAsia="仿宋" w:cs="??_GB2312"/>
          <w:sz w:val="32"/>
          <w:szCs w:val="32"/>
        </w:rPr>
        <w:t>（10）负责本</w:t>
      </w:r>
      <w:r>
        <w:rPr>
          <w:rFonts w:hint="eastAsia" w:ascii="仿宋" w:hAnsi="仿宋" w:eastAsia="仿宋" w:cs="??_GB2312"/>
          <w:sz w:val="32"/>
          <w:szCs w:val="32"/>
          <w:lang w:eastAsia="zh-CN"/>
        </w:rPr>
        <w:t>单位</w:t>
      </w:r>
      <w:r>
        <w:rPr>
          <w:rFonts w:hint="eastAsia" w:ascii="仿宋" w:hAnsi="仿宋" w:eastAsia="仿宋" w:cs="??_GB2312"/>
          <w:sz w:val="32"/>
          <w:szCs w:val="32"/>
        </w:rPr>
        <w:t>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5、信访室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（1）受理对党组织、党员和监察对象违反党纪政纪行为的检举、控告，受理不服党纪政纪处分和其他处理的申诉，处理群众来信、接待群众来访、接听举报电话、处理网络举报；</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（2）提供信访举报信息，向县纪委、县监委领导报告重要举报情况；</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（3）负责省纪委、省监委交办的信访案件的转办、督办工作；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（4）向下级纪检监察机关交办并督办有关检举、控告和申诉事项，审核办理结果；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（5）对打击报复举报人的检举、控告进行核实；</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（6）处置信访举报中的突发情况；</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（7）对信访举报工作进行调查研究，指导全县纪检监察系统的信访举报工作；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（8）协助办理县管干部任职前回复县委组织部意见工作</w:t>
      </w:r>
      <w:r>
        <w:rPr>
          <w:rFonts w:ascii="仿宋" w:hAnsi="仿宋" w:eastAsia="仿宋" w:cs="??_GB2312"/>
          <w:sz w:val="32"/>
          <w:szCs w:val="32"/>
        </w:rPr>
        <w:t>;</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（9）负责本</w:t>
      </w:r>
      <w:r>
        <w:rPr>
          <w:rFonts w:hint="eastAsia" w:ascii="仿宋" w:hAnsi="仿宋" w:eastAsia="仿宋" w:cs="??_GB2312"/>
          <w:sz w:val="32"/>
          <w:szCs w:val="32"/>
          <w:lang w:eastAsia="zh-CN"/>
        </w:rPr>
        <w:t>单位</w:t>
      </w:r>
      <w:r>
        <w:rPr>
          <w:rFonts w:hint="eastAsia" w:ascii="仿宋" w:hAnsi="仿宋" w:eastAsia="仿宋" w:cs="??_GB2312"/>
          <w:sz w:val="32"/>
          <w:szCs w:val="32"/>
        </w:rPr>
        <w:t>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6、案件审理室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（1）审理县纪委、县监委直接审查处理和县级党组织、政府（</w:t>
      </w:r>
      <w:r>
        <w:rPr>
          <w:rFonts w:hint="eastAsia" w:ascii="仿宋" w:hAnsi="仿宋" w:eastAsia="仿宋" w:cs="??_GB2312"/>
          <w:sz w:val="32"/>
          <w:szCs w:val="32"/>
          <w:lang w:eastAsia="zh-CN"/>
        </w:rPr>
        <w:t>单位</w:t>
      </w:r>
      <w:r>
        <w:rPr>
          <w:rFonts w:hint="eastAsia" w:ascii="仿宋" w:hAnsi="仿宋" w:eastAsia="仿宋" w:cs="??_GB2312"/>
          <w:sz w:val="32"/>
          <w:szCs w:val="32"/>
        </w:rPr>
        <w:t>）报批或备案的案件；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（2）承办党员、监察对象对县纪委、县监委作出的党纪、政务处分或其他处理不服，对县级党组织、政府（</w:t>
      </w:r>
      <w:r>
        <w:rPr>
          <w:rFonts w:hint="eastAsia" w:ascii="仿宋" w:hAnsi="仿宋" w:eastAsia="仿宋" w:cs="??_GB2312"/>
          <w:sz w:val="32"/>
          <w:szCs w:val="32"/>
          <w:lang w:eastAsia="zh-CN"/>
        </w:rPr>
        <w:t>单位</w:t>
      </w:r>
      <w:r>
        <w:rPr>
          <w:rFonts w:hint="eastAsia" w:ascii="仿宋" w:hAnsi="仿宋" w:eastAsia="仿宋" w:cs="??_GB2312"/>
          <w:sz w:val="32"/>
          <w:szCs w:val="32"/>
        </w:rPr>
        <w:t>）作出的复议复查（复审复查）决定不服的申诉案件，及其他需要由县纪委、县监委办理的申诉案件，处理、督办县纪委、县监委收到的申诉信件；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（3）承办县监委审查的有关案件向检察机关移送起诉工作；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（4）承担县监委的行政复议、行政应诉工作，承办县监委给予的政务处分的解除工作；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（5）承办县级党组织、政府（</w:t>
      </w:r>
      <w:r>
        <w:rPr>
          <w:rFonts w:hint="eastAsia" w:ascii="仿宋" w:hAnsi="仿宋" w:eastAsia="仿宋" w:cs="??_GB2312"/>
          <w:sz w:val="32"/>
          <w:szCs w:val="32"/>
          <w:lang w:eastAsia="zh-CN"/>
        </w:rPr>
        <w:t>单位</w:t>
      </w:r>
      <w:r>
        <w:rPr>
          <w:rFonts w:hint="eastAsia" w:ascii="仿宋" w:hAnsi="仿宋" w:eastAsia="仿宋" w:cs="??_GB2312"/>
          <w:sz w:val="32"/>
          <w:szCs w:val="32"/>
        </w:rPr>
        <w:t>）和县纪委、县监委机关有关</w:t>
      </w:r>
      <w:r>
        <w:rPr>
          <w:rFonts w:hint="eastAsia" w:ascii="仿宋" w:hAnsi="仿宋" w:eastAsia="仿宋" w:cs="??_GB2312"/>
          <w:sz w:val="32"/>
          <w:szCs w:val="32"/>
          <w:lang w:eastAsia="zh-CN"/>
        </w:rPr>
        <w:t>单位</w:t>
      </w:r>
      <w:r>
        <w:rPr>
          <w:rFonts w:hint="eastAsia" w:ascii="仿宋" w:hAnsi="仿宋" w:eastAsia="仿宋" w:cs="??_GB2312"/>
          <w:sz w:val="32"/>
          <w:szCs w:val="32"/>
        </w:rPr>
        <w:t>征求案件审理室意见的案件；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（6）起草案件审理、申诉复查和解除政务处分工作的程序性条规，对全县纪检监察系统案件审理、申诉复查复议工作进行业务指导和监督检查；</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（7）对执纪审查和案件审理工作中存在的问题提出改进意见和建议。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（8）负责本</w:t>
      </w:r>
      <w:r>
        <w:rPr>
          <w:rFonts w:hint="eastAsia" w:ascii="仿宋" w:hAnsi="仿宋" w:eastAsia="仿宋" w:cs="??_GB2312"/>
          <w:sz w:val="32"/>
          <w:szCs w:val="32"/>
          <w:lang w:eastAsia="zh-CN"/>
        </w:rPr>
        <w:t>单位</w:t>
      </w:r>
      <w:r>
        <w:rPr>
          <w:rFonts w:hint="eastAsia" w:ascii="仿宋" w:hAnsi="仿宋" w:eastAsia="仿宋" w:cs="??_GB2312"/>
          <w:sz w:val="32"/>
          <w:szCs w:val="32"/>
        </w:rPr>
        <w:t>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7、第一审查调查室至第三审查调查室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（1）负责县委工作</w:t>
      </w:r>
      <w:r>
        <w:rPr>
          <w:rFonts w:hint="eastAsia" w:ascii="仿宋" w:hAnsi="仿宋" w:eastAsia="仿宋" w:cs="??_GB2312"/>
          <w:sz w:val="32"/>
          <w:szCs w:val="32"/>
          <w:lang w:eastAsia="zh-CN"/>
        </w:rPr>
        <w:t>单位</w:t>
      </w:r>
      <w:r>
        <w:rPr>
          <w:rFonts w:hint="eastAsia" w:ascii="仿宋" w:hAnsi="仿宋" w:eastAsia="仿宋" w:cs="??_GB2312"/>
          <w:sz w:val="32"/>
          <w:szCs w:val="32"/>
        </w:rPr>
        <w:t>、县委批准设立的党组（党委），下一级党委、纪委等党组织和县管干部违反党的章程和其他党内法规的比较重要或复杂案件的初核、审查并提出处理建议；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（2）负责对履行职责不力、失职失责的党组织和党员领导干部及其他领导人员的问责调查，参与事故、事件中涉及的监督对象违纪违法行为和需要问责情形的调查，并提出处理建议；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（3）负责依法调查公职人员涉嫌贪污贿赂、滥用职权、玩忽职守、权利寻租、利益输送、徇私舞弊以及浪费国家资材等职务违法和职务犯罪行为，并提出处理意见；</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（4）做好问题线索的日常管理工作；定期汇总线索处置情况，及时向案件监督管理</w:t>
      </w:r>
      <w:r>
        <w:rPr>
          <w:rFonts w:hint="eastAsia" w:ascii="仿宋" w:hAnsi="仿宋" w:eastAsia="仿宋" w:cs="??_GB2312"/>
          <w:sz w:val="32"/>
          <w:szCs w:val="32"/>
          <w:lang w:eastAsia="zh-CN"/>
        </w:rPr>
        <w:t>单位</w:t>
      </w:r>
      <w:r>
        <w:rPr>
          <w:rFonts w:hint="eastAsia" w:ascii="仿宋" w:hAnsi="仿宋" w:eastAsia="仿宋" w:cs="??_GB2312"/>
          <w:sz w:val="32"/>
          <w:szCs w:val="32"/>
        </w:rPr>
        <w:t>通报；对本</w:t>
      </w:r>
      <w:r>
        <w:rPr>
          <w:rFonts w:hint="eastAsia" w:ascii="仿宋" w:hAnsi="仿宋" w:eastAsia="仿宋" w:cs="??_GB2312"/>
          <w:sz w:val="32"/>
          <w:szCs w:val="32"/>
          <w:lang w:eastAsia="zh-CN"/>
        </w:rPr>
        <w:t>单位</w:t>
      </w:r>
      <w:r>
        <w:rPr>
          <w:rFonts w:hint="eastAsia" w:ascii="仿宋" w:hAnsi="仿宋" w:eastAsia="仿宋" w:cs="??_GB2312"/>
          <w:sz w:val="32"/>
          <w:szCs w:val="32"/>
        </w:rPr>
        <w:t>发现的相关问题线索，属于受理范围的送案件监督管理</w:t>
      </w:r>
      <w:r>
        <w:rPr>
          <w:rFonts w:hint="eastAsia" w:ascii="仿宋" w:hAnsi="仿宋" w:eastAsia="仿宋" w:cs="??_GB2312"/>
          <w:sz w:val="32"/>
          <w:szCs w:val="32"/>
          <w:lang w:eastAsia="zh-CN"/>
        </w:rPr>
        <w:t>单位</w:t>
      </w:r>
      <w:r>
        <w:rPr>
          <w:rFonts w:hint="eastAsia" w:ascii="仿宋" w:hAnsi="仿宋" w:eastAsia="仿宋" w:cs="??_GB2312"/>
          <w:sz w:val="32"/>
          <w:szCs w:val="32"/>
        </w:rPr>
        <w:t>备案；不属本</w:t>
      </w:r>
      <w:r>
        <w:rPr>
          <w:rFonts w:hint="eastAsia" w:ascii="仿宋" w:hAnsi="仿宋" w:eastAsia="仿宋" w:cs="??_GB2312"/>
          <w:sz w:val="32"/>
          <w:szCs w:val="32"/>
          <w:lang w:eastAsia="zh-CN"/>
        </w:rPr>
        <w:t>单位</w:t>
      </w:r>
      <w:r>
        <w:rPr>
          <w:rFonts w:hint="eastAsia" w:ascii="仿宋" w:hAnsi="仿宋" w:eastAsia="仿宋" w:cs="??_GB2312"/>
          <w:sz w:val="32"/>
          <w:szCs w:val="32"/>
        </w:rPr>
        <w:t>受理范围的，经审批后移送案件监督管理</w:t>
      </w:r>
      <w:r>
        <w:rPr>
          <w:rFonts w:hint="eastAsia" w:ascii="仿宋" w:hAnsi="仿宋" w:eastAsia="仿宋" w:cs="??_GB2312"/>
          <w:sz w:val="32"/>
          <w:szCs w:val="32"/>
          <w:lang w:eastAsia="zh-CN"/>
        </w:rPr>
        <w:t>单位</w:t>
      </w:r>
      <w:r>
        <w:rPr>
          <w:rFonts w:hint="eastAsia" w:ascii="仿宋" w:hAnsi="仿宋" w:eastAsia="仿宋" w:cs="??_GB2312"/>
          <w:sz w:val="32"/>
          <w:szCs w:val="32"/>
        </w:rPr>
        <w:t>办理；对移送司法机关的案件，及时跟踪了解处置情况；协助、配合有关</w:t>
      </w:r>
      <w:r>
        <w:rPr>
          <w:rFonts w:hint="eastAsia" w:ascii="仿宋" w:hAnsi="仿宋" w:eastAsia="仿宋" w:cs="??_GB2312"/>
          <w:sz w:val="32"/>
          <w:szCs w:val="32"/>
          <w:lang w:eastAsia="zh-CN"/>
        </w:rPr>
        <w:t>单位</w:t>
      </w:r>
      <w:r>
        <w:rPr>
          <w:rFonts w:hint="eastAsia" w:ascii="仿宋" w:hAnsi="仿宋" w:eastAsia="仿宋" w:cs="??_GB2312"/>
          <w:sz w:val="32"/>
          <w:szCs w:val="32"/>
        </w:rPr>
        <w:t>开展巡察、县管干部任职前回复意见等工作；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（5）负责本</w:t>
      </w:r>
      <w:r>
        <w:rPr>
          <w:rFonts w:hint="eastAsia" w:ascii="仿宋" w:hAnsi="仿宋" w:eastAsia="仿宋" w:cs="??_GB2312"/>
          <w:sz w:val="32"/>
          <w:szCs w:val="32"/>
          <w:lang w:eastAsia="zh-CN"/>
        </w:rPr>
        <w:t>单位</w:t>
      </w:r>
      <w:r>
        <w:rPr>
          <w:rFonts w:hint="eastAsia" w:ascii="仿宋" w:hAnsi="仿宋" w:eastAsia="仿宋" w:cs="??_GB2312"/>
          <w:sz w:val="32"/>
          <w:szCs w:val="32"/>
        </w:rPr>
        <w:t>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8、第四监督检查室至第八监督检查室（机构规格股级）</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（1）监督检查联系乡镇、社区县直单位党委（党组）落实党风廉政建设主体责任、纪委落实监督责任的情况，履行对联系乡镇、社区、县直单位党风廉政建设的监督责任；</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监督检查联系乡镇、社区、县直单位领导班子及县管干部遵守和执行党章以及其他党内法规，遵守和执行党的路线方针政策和决议、国家法律法规，落实县委、县政府的决策部署，遵守政治纪律和政治规矩，以及贯彻执行民主集中制、选拔任用干部、加强作风建设、依法行使职权和廉洁从政等情况，发现重要问题向县纪委及时报告。参加联系乡镇、社区、县直单位领导班子民主生活会，组织协调对联系乡镇、社区、县直单位县管干部的诫勉谈话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（3）综合、协调、指导联系乡镇、社区的纪检监察工作；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协助考察了解联系乡镇、社区纪检监察机关领导班子和干部队伍建设情况。对腐败现象易发多发领域和关键环节、群众关心关注的热点和难点问题，开展重点专题监督检查，发现思想、作风、管理、制度等建设方面存在的问题和漏洞。</w:t>
      </w:r>
    </w:p>
    <w:p>
      <w:pPr>
        <w:adjustRightInd w:val="0"/>
        <w:spacing w:line="560" w:lineRule="atLeast"/>
        <w:ind w:firstLine="643" w:firstLineChars="200"/>
        <w:rPr>
          <w:rFonts w:hint="eastAsia" w:ascii="仿宋" w:hAnsi="仿宋" w:eastAsia="仿宋" w:cs="??_GB2312"/>
          <w:b/>
          <w:sz w:val="32"/>
          <w:szCs w:val="32"/>
          <w:lang w:eastAsia="zh-CN"/>
        </w:rPr>
      </w:pPr>
      <w:r>
        <w:rPr>
          <w:rFonts w:hint="eastAsia" w:ascii="仿宋" w:hAnsi="仿宋" w:eastAsia="仿宋" w:cs="??_GB2312"/>
          <w:b/>
          <w:sz w:val="32"/>
          <w:szCs w:val="32"/>
        </w:rPr>
        <w:t>9、四个派驻</w:t>
      </w:r>
      <w:r>
        <w:rPr>
          <w:rFonts w:hint="eastAsia" w:ascii="仿宋" w:hAnsi="仿宋" w:eastAsia="仿宋" w:cs="??_GB2312"/>
          <w:b/>
          <w:sz w:val="32"/>
          <w:szCs w:val="32"/>
          <w:lang w:eastAsia="zh-CN"/>
        </w:rPr>
        <w:t>纪检监察组</w:t>
      </w:r>
    </w:p>
    <w:p>
      <w:pPr>
        <w:spacing w:line="560" w:lineRule="atLeast"/>
        <w:ind w:firstLine="640" w:firstLineChars="200"/>
        <w:rPr>
          <w:rFonts w:hint="eastAsia" w:ascii="仿宋" w:hAnsi="仿宋" w:eastAsia="仿宋" w:cs="??_GB2312"/>
          <w:sz w:val="32"/>
          <w:szCs w:val="32"/>
          <w:lang w:eastAsia="zh-CN"/>
        </w:rPr>
      </w:pPr>
      <w:r>
        <w:rPr>
          <w:rFonts w:hint="eastAsia" w:ascii="仿宋" w:hAnsi="仿宋" w:eastAsia="仿宋" w:cs="??_GB2312"/>
          <w:sz w:val="32"/>
          <w:szCs w:val="32"/>
        </w:rPr>
        <w:t>主要职责为：（1）监督促进驻在</w:t>
      </w:r>
      <w:r>
        <w:rPr>
          <w:rFonts w:hint="eastAsia" w:ascii="仿宋" w:hAnsi="仿宋" w:eastAsia="仿宋" w:cs="??_GB2312"/>
          <w:sz w:val="32"/>
          <w:szCs w:val="32"/>
          <w:lang w:eastAsia="zh-CN"/>
        </w:rPr>
        <w:t>单位</w:t>
      </w:r>
      <w:r>
        <w:rPr>
          <w:rFonts w:hint="eastAsia" w:ascii="仿宋" w:hAnsi="仿宋" w:eastAsia="仿宋" w:cs="??_GB2312"/>
          <w:sz w:val="32"/>
          <w:szCs w:val="32"/>
        </w:rPr>
        <w:t>领导班子落实全面从严治党主体责任，监督促进驻在</w:t>
      </w:r>
      <w:r>
        <w:rPr>
          <w:rFonts w:hint="eastAsia" w:ascii="仿宋" w:hAnsi="仿宋" w:eastAsia="仿宋" w:cs="??_GB2312"/>
          <w:sz w:val="32"/>
          <w:szCs w:val="32"/>
          <w:lang w:eastAsia="zh-CN"/>
        </w:rPr>
        <w:t>单位</w:t>
      </w:r>
      <w:r>
        <w:rPr>
          <w:rFonts w:hint="eastAsia" w:ascii="仿宋" w:hAnsi="仿宋" w:eastAsia="仿宋" w:cs="??_GB2312"/>
          <w:sz w:val="32"/>
          <w:szCs w:val="32"/>
        </w:rPr>
        <w:t>党政一把手当好第一责任人。监督检查驻在</w:t>
      </w:r>
      <w:r>
        <w:rPr>
          <w:rFonts w:hint="eastAsia" w:ascii="仿宋" w:hAnsi="仿宋" w:eastAsia="仿宋" w:cs="??_GB2312"/>
          <w:sz w:val="32"/>
          <w:szCs w:val="32"/>
          <w:lang w:eastAsia="zh-CN"/>
        </w:rPr>
        <w:t>单位</w:t>
      </w:r>
      <w:r>
        <w:rPr>
          <w:rFonts w:hint="eastAsia" w:ascii="仿宋" w:hAnsi="仿宋" w:eastAsia="仿宋" w:cs="??_GB2312"/>
          <w:sz w:val="32"/>
          <w:szCs w:val="32"/>
        </w:rPr>
        <w:t>领导班子及其成员遵守党章党规党纪、执行党的路线方针政策和决议、推进党风廉政建设和反腐败斗争及廉洁自律等情况，经常、及时向县纪委报告上述情况及发现的重要问题。受理对驻在</w:t>
      </w:r>
      <w:r>
        <w:rPr>
          <w:rFonts w:hint="eastAsia" w:ascii="仿宋" w:hAnsi="仿宋" w:eastAsia="仿宋" w:cs="??_GB2312"/>
          <w:sz w:val="32"/>
          <w:szCs w:val="32"/>
          <w:lang w:eastAsia="zh-CN"/>
        </w:rPr>
        <w:t>单位</w:t>
      </w:r>
      <w:r>
        <w:rPr>
          <w:rFonts w:hint="eastAsia" w:ascii="仿宋" w:hAnsi="仿宋" w:eastAsia="仿宋" w:cs="??_GB2312"/>
          <w:sz w:val="32"/>
          <w:szCs w:val="32"/>
        </w:rPr>
        <w:t>党的组织和党员的检举、控告。（2）经县纪委批准，初步核实反映驻在</w:t>
      </w:r>
      <w:r>
        <w:rPr>
          <w:rFonts w:hint="eastAsia" w:ascii="仿宋" w:hAnsi="仿宋" w:eastAsia="仿宋" w:cs="??_GB2312"/>
          <w:sz w:val="32"/>
          <w:szCs w:val="32"/>
          <w:lang w:eastAsia="zh-CN"/>
        </w:rPr>
        <w:t>单位</w:t>
      </w:r>
      <w:r>
        <w:rPr>
          <w:rFonts w:hint="eastAsia" w:ascii="仿宋" w:hAnsi="仿宋" w:eastAsia="仿宋" w:cs="??_GB2312"/>
          <w:sz w:val="32"/>
          <w:szCs w:val="32"/>
        </w:rPr>
        <w:t>领导班子及县委管理干部的问题线索；参与审查驻在</w:t>
      </w:r>
      <w:r>
        <w:rPr>
          <w:rFonts w:hint="eastAsia" w:ascii="仿宋" w:hAnsi="仿宋" w:eastAsia="仿宋" w:cs="??_GB2312"/>
          <w:sz w:val="32"/>
          <w:szCs w:val="32"/>
          <w:lang w:eastAsia="zh-CN"/>
        </w:rPr>
        <w:t>单位</w:t>
      </w:r>
      <w:r>
        <w:rPr>
          <w:rFonts w:hint="eastAsia" w:ascii="仿宋" w:hAnsi="仿宋" w:eastAsia="仿宋" w:cs="??_GB2312"/>
          <w:sz w:val="32"/>
          <w:szCs w:val="32"/>
        </w:rPr>
        <w:t>领导班子及县委管理干部违反党纪的案件。负责审查驻在</w:t>
      </w:r>
      <w:r>
        <w:rPr>
          <w:rFonts w:hint="eastAsia" w:ascii="仿宋" w:hAnsi="仿宋" w:eastAsia="仿宋" w:cs="??_GB2312"/>
          <w:sz w:val="32"/>
          <w:szCs w:val="32"/>
          <w:lang w:eastAsia="zh-CN"/>
        </w:rPr>
        <w:t>单位</w:t>
      </w:r>
      <w:r>
        <w:rPr>
          <w:rFonts w:hint="eastAsia" w:ascii="仿宋" w:hAnsi="仿宋" w:eastAsia="仿宋" w:cs="??_GB2312"/>
          <w:sz w:val="32"/>
          <w:szCs w:val="32"/>
        </w:rPr>
        <w:t>管理的领导班子及其成员和股级干部违反党纪的案件。受理驻在</w:t>
      </w:r>
      <w:r>
        <w:rPr>
          <w:rFonts w:hint="eastAsia" w:ascii="仿宋" w:hAnsi="仿宋" w:eastAsia="仿宋" w:cs="??_GB2312"/>
          <w:sz w:val="32"/>
          <w:szCs w:val="32"/>
          <w:lang w:eastAsia="zh-CN"/>
        </w:rPr>
        <w:t>单位</w:t>
      </w:r>
      <w:r>
        <w:rPr>
          <w:rFonts w:hint="eastAsia" w:ascii="仿宋" w:hAnsi="仿宋" w:eastAsia="仿宋" w:cs="??_GB2312"/>
          <w:sz w:val="32"/>
          <w:szCs w:val="32"/>
        </w:rPr>
        <w:t>党的组织和党员的申诉。（3）对违反党章和其他党内法规，不履行或者不正确履行职责的驻在</w:t>
      </w:r>
      <w:r>
        <w:rPr>
          <w:rFonts w:hint="eastAsia" w:ascii="仿宋" w:hAnsi="仿宋" w:eastAsia="仿宋" w:cs="??_GB2312"/>
          <w:sz w:val="32"/>
          <w:szCs w:val="32"/>
          <w:lang w:eastAsia="zh-CN"/>
        </w:rPr>
        <w:t>单位</w:t>
      </w:r>
      <w:r>
        <w:rPr>
          <w:rFonts w:hint="eastAsia" w:ascii="仿宋" w:hAnsi="仿宋" w:eastAsia="仿宋" w:cs="??_GB2312"/>
          <w:sz w:val="32"/>
          <w:szCs w:val="32"/>
        </w:rPr>
        <w:t>党的组织和负有责任的党的领导干部，按照管理权限对其作出问责决定，或者向有权作出问责决定的党的组织提出问责建议。（4）推动驻在</w:t>
      </w:r>
      <w:r>
        <w:rPr>
          <w:rFonts w:hint="eastAsia" w:ascii="仿宋" w:hAnsi="仿宋" w:eastAsia="仿宋" w:cs="??_GB2312"/>
          <w:sz w:val="32"/>
          <w:szCs w:val="32"/>
          <w:lang w:eastAsia="zh-CN"/>
        </w:rPr>
        <w:t>单位</w:t>
      </w:r>
      <w:r>
        <w:rPr>
          <w:rFonts w:hint="eastAsia" w:ascii="仿宋" w:hAnsi="仿宋" w:eastAsia="仿宋" w:cs="??_GB2312"/>
          <w:sz w:val="32"/>
          <w:szCs w:val="32"/>
        </w:rPr>
        <w:t>开展廉政教育。依法对驻在</w:t>
      </w:r>
      <w:r>
        <w:rPr>
          <w:rFonts w:hint="eastAsia" w:ascii="仿宋" w:hAnsi="仿宋" w:eastAsia="仿宋" w:cs="??_GB2312"/>
          <w:sz w:val="32"/>
          <w:szCs w:val="32"/>
          <w:lang w:eastAsia="zh-CN"/>
        </w:rPr>
        <w:t>单位</w:t>
      </w:r>
      <w:r>
        <w:rPr>
          <w:rFonts w:hint="eastAsia" w:ascii="仿宋" w:hAnsi="仿宋" w:eastAsia="仿宋" w:cs="??_GB2312"/>
          <w:sz w:val="32"/>
          <w:szCs w:val="32"/>
        </w:rPr>
        <w:t>的领导班子和行使公权力的公职人员进行监督，维护宪法法律，对其依法履职、秉公用权、廉洁从政以及道德操守情况进行监督检查。发现领导班子和县委管理的公职人员存在问题的，及时向县纪委监委报告;发现其他公职人员存在问题的，会同驻在</w:t>
      </w:r>
      <w:r>
        <w:rPr>
          <w:rFonts w:hint="eastAsia" w:ascii="仿宋" w:hAnsi="仿宋" w:eastAsia="仿宋" w:cs="??_GB2312"/>
          <w:sz w:val="32"/>
          <w:szCs w:val="32"/>
          <w:lang w:eastAsia="zh-CN"/>
        </w:rPr>
        <w:t>单位</w:t>
      </w:r>
      <w:r>
        <w:rPr>
          <w:rFonts w:hint="eastAsia" w:ascii="仿宋" w:hAnsi="仿宋" w:eastAsia="仿宋" w:cs="??_GB2312"/>
          <w:sz w:val="32"/>
          <w:szCs w:val="32"/>
        </w:rPr>
        <w:t>开展调查处置，强化监督职责。受理对驻在</w:t>
      </w:r>
      <w:r>
        <w:rPr>
          <w:rFonts w:hint="eastAsia" w:ascii="仿宋" w:hAnsi="仿宋" w:eastAsia="仿宋" w:cs="??_GB2312"/>
          <w:sz w:val="32"/>
          <w:szCs w:val="32"/>
          <w:lang w:eastAsia="zh-CN"/>
        </w:rPr>
        <w:t>单位</w:t>
      </w:r>
      <w:r>
        <w:rPr>
          <w:rFonts w:hint="eastAsia" w:ascii="仿宋" w:hAnsi="仿宋" w:eastAsia="仿宋" w:cs="??_GB2312"/>
          <w:sz w:val="32"/>
          <w:szCs w:val="32"/>
        </w:rPr>
        <w:t>监察对象的检举、控告。(5)负责调</w:t>
      </w:r>
      <w:r>
        <w:rPr>
          <w:rFonts w:hint="eastAsia" w:ascii="仿宋" w:hAnsi="仿宋" w:eastAsia="仿宋" w:cs="??_GB2312"/>
          <w:sz w:val="32"/>
          <w:szCs w:val="32"/>
          <w:lang w:eastAsia="zh-CN"/>
        </w:rPr>
        <w:t>查</w:t>
      </w:r>
      <w:r>
        <w:rPr>
          <w:rFonts w:hint="eastAsia" w:ascii="仿宋" w:hAnsi="仿宋" w:eastAsia="仿宋" w:cs="??_GB2312"/>
          <w:sz w:val="32"/>
          <w:szCs w:val="32"/>
        </w:rPr>
        <w:t>驻在</w:t>
      </w:r>
      <w:r>
        <w:rPr>
          <w:rFonts w:hint="eastAsia" w:ascii="仿宋" w:hAnsi="仿宋" w:eastAsia="仿宋" w:cs="??_GB2312"/>
          <w:sz w:val="32"/>
          <w:szCs w:val="32"/>
          <w:lang w:eastAsia="zh-CN"/>
        </w:rPr>
        <w:t>单位</w:t>
      </w:r>
      <w:r>
        <w:rPr>
          <w:rFonts w:hint="eastAsia" w:ascii="仿宋" w:hAnsi="仿宋" w:eastAsia="仿宋" w:cs="??_GB2312"/>
          <w:sz w:val="32"/>
          <w:szCs w:val="32"/>
        </w:rPr>
        <w:t>非县委管理的股级及以下公职人员涉嫌职务违法案件。在开展职务违法调查时，可以派驻机构名义采取不限制人身和财产权利的措施，确需采取冻结、查封、扣押等限制人身和财产权利的措施的，报县纪委监委批准后，以县纪委监委名义实施。发现涉嫌职务犯罪问题的，报县纪委监委批准后，移交县纪委监委相关审查调查室调查或者与县纪委监委相关审查调查室联合开展审查调查。移交纪委监委按程序报批后开展审查调查。受理驻在</w:t>
      </w:r>
      <w:r>
        <w:rPr>
          <w:rFonts w:hint="eastAsia" w:ascii="仿宋" w:hAnsi="仿宋" w:eastAsia="仿宋" w:cs="??_GB2312"/>
          <w:sz w:val="32"/>
          <w:szCs w:val="32"/>
          <w:lang w:eastAsia="zh-CN"/>
        </w:rPr>
        <w:t>单位</w:t>
      </w:r>
      <w:r>
        <w:rPr>
          <w:rFonts w:hint="eastAsia" w:ascii="仿宋" w:hAnsi="仿宋" w:eastAsia="仿宋" w:cs="??_GB2312"/>
          <w:sz w:val="32"/>
          <w:szCs w:val="32"/>
        </w:rPr>
        <w:t>监察对象不服纪检监察组所作涉及本人的处理决定的复审申请。(6)按照管理权限，对驻在</w:t>
      </w:r>
      <w:r>
        <w:rPr>
          <w:rFonts w:hint="eastAsia" w:ascii="仿宋" w:hAnsi="仿宋" w:eastAsia="仿宋" w:cs="??_GB2312"/>
          <w:sz w:val="32"/>
          <w:szCs w:val="32"/>
          <w:lang w:eastAsia="zh-CN"/>
        </w:rPr>
        <w:t>单位</w:t>
      </w:r>
      <w:r>
        <w:rPr>
          <w:rFonts w:hint="eastAsia" w:ascii="仿宋" w:hAnsi="仿宋" w:eastAsia="仿宋" w:cs="??_GB2312"/>
          <w:sz w:val="32"/>
          <w:szCs w:val="32"/>
        </w:rPr>
        <w:t>违法的公职人员依法作出政务处分决定。对不履行或者不正确履行职责负有责任的领导人员，按照管理权限对其作出问责决定，或者向有权作出问责决定的机关提出问责建议。根据监察结果，对驻在</w:t>
      </w:r>
      <w:r>
        <w:rPr>
          <w:rFonts w:hint="eastAsia" w:ascii="仿宋" w:hAnsi="仿宋" w:eastAsia="仿宋" w:cs="??_GB2312"/>
          <w:sz w:val="32"/>
          <w:szCs w:val="32"/>
          <w:lang w:eastAsia="zh-CN"/>
        </w:rPr>
        <w:t>单位</w:t>
      </w:r>
      <w:r>
        <w:rPr>
          <w:rFonts w:hint="eastAsia" w:ascii="仿宋" w:hAnsi="仿宋" w:eastAsia="仿宋" w:cs="??_GB2312"/>
          <w:sz w:val="32"/>
          <w:szCs w:val="32"/>
        </w:rPr>
        <w:t>廉政建设和履行职责存在的问题等提出监察建议。(7)负责对本派驻机构干部的日常管理和监督。(8)完成县纪委监委交办的其他任务</w:t>
      </w:r>
      <w:r>
        <w:rPr>
          <w:rFonts w:hint="eastAsia" w:ascii="仿宋" w:hAnsi="仿宋" w:eastAsia="仿宋" w:cs="??_GB2312"/>
          <w:sz w:val="32"/>
          <w:szCs w:val="32"/>
          <w:lang w:eastAsia="zh-CN"/>
        </w:rPr>
        <w:t>。</w:t>
      </w:r>
    </w:p>
    <w:p>
      <w:pPr>
        <w:spacing w:line="560" w:lineRule="atLeast"/>
        <w:ind w:firstLine="640" w:firstLineChars="200"/>
        <w:rPr>
          <w:rFonts w:hint="eastAsia" w:ascii="仿宋" w:hAnsi="仿宋" w:eastAsia="仿宋" w:cs="??_GB2312"/>
          <w:sz w:val="32"/>
          <w:szCs w:val="32"/>
          <w:lang w:eastAsia="zh-CN"/>
        </w:rPr>
      </w:pPr>
    </w:p>
    <w:p>
      <w:pPr>
        <w:snapToGrid w:val="0"/>
        <w:spacing w:line="560" w:lineRule="atLeast"/>
        <w:outlineLvl w:val="1"/>
        <w:rPr>
          <w:rFonts w:ascii="楷体" w:hAnsi="楷体" w:eastAsia="楷体"/>
          <w:sz w:val="32"/>
          <w:szCs w:val="32"/>
        </w:rPr>
      </w:pPr>
      <w:r>
        <w:rPr>
          <w:rFonts w:hint="eastAsia" w:ascii="楷体" w:hAnsi="楷体" w:eastAsia="楷体"/>
          <w:sz w:val="32"/>
          <w:szCs w:val="32"/>
        </w:rPr>
        <w:t>（三）、单位编制情况</w:t>
      </w:r>
    </w:p>
    <w:p>
      <w:pPr>
        <w:adjustRightInd w:val="0"/>
        <w:spacing w:line="560" w:lineRule="atLeast"/>
        <w:ind w:firstLine="640" w:firstLineChars="200"/>
        <w:rPr>
          <w:rFonts w:hint="eastAsia" w:ascii="仿宋" w:hAnsi="仿宋" w:eastAsia="仿宋"/>
          <w:sz w:val="32"/>
          <w:szCs w:val="32"/>
        </w:rPr>
      </w:pPr>
      <w:r>
        <w:rPr>
          <w:rFonts w:hint="eastAsia" w:ascii="仿宋" w:hAnsi="仿宋" w:eastAsia="仿宋"/>
          <w:sz w:val="32"/>
          <w:szCs w:val="32"/>
        </w:rPr>
        <w:t>我单位编制87人，在职人员</w:t>
      </w:r>
      <w:r>
        <w:rPr>
          <w:rFonts w:hint="eastAsia" w:ascii="仿宋" w:hAnsi="仿宋" w:eastAsia="仿宋"/>
          <w:sz w:val="32"/>
          <w:szCs w:val="32"/>
          <w:lang w:val="en-US" w:eastAsia="zh-CN"/>
        </w:rPr>
        <w:t>77</w:t>
      </w:r>
      <w:r>
        <w:rPr>
          <w:rFonts w:hint="eastAsia" w:ascii="仿宋" w:hAnsi="仿宋" w:eastAsia="仿宋"/>
          <w:sz w:val="32"/>
          <w:szCs w:val="32"/>
        </w:rPr>
        <w:t>人（含三名工勤人员），退休人员</w:t>
      </w:r>
      <w:r>
        <w:rPr>
          <w:rFonts w:hint="eastAsia" w:ascii="仿宋" w:hAnsi="仿宋" w:eastAsia="仿宋"/>
          <w:sz w:val="32"/>
          <w:szCs w:val="32"/>
          <w:lang w:val="en-US" w:eastAsia="zh-CN"/>
        </w:rPr>
        <w:t>24</w:t>
      </w:r>
      <w:r>
        <w:rPr>
          <w:rFonts w:hint="eastAsia" w:ascii="仿宋" w:hAnsi="仿宋" w:eastAsia="仿宋"/>
          <w:sz w:val="32"/>
          <w:szCs w:val="32"/>
        </w:rPr>
        <w:t>人。另有劳务派遣人员</w:t>
      </w:r>
      <w:r>
        <w:rPr>
          <w:rFonts w:hint="eastAsia" w:ascii="仿宋" w:hAnsi="仿宋" w:eastAsia="仿宋"/>
          <w:sz w:val="32"/>
          <w:szCs w:val="32"/>
          <w:lang w:val="en-US" w:eastAsia="zh-CN"/>
        </w:rPr>
        <w:t>9</w:t>
      </w:r>
      <w:r>
        <w:rPr>
          <w:rFonts w:hint="eastAsia" w:ascii="仿宋" w:hAnsi="仿宋" w:eastAsia="仿宋"/>
          <w:sz w:val="32"/>
          <w:szCs w:val="32"/>
        </w:rPr>
        <w:t>人，领取遗属补助人员1名。</w:t>
      </w:r>
    </w:p>
    <w:p>
      <w:pPr>
        <w:adjustRightInd w:val="0"/>
        <w:spacing w:line="560" w:lineRule="atLeast"/>
        <w:rPr>
          <w:rFonts w:ascii="仿宋" w:hAnsi="仿宋" w:eastAsia="仿宋"/>
          <w:sz w:val="32"/>
          <w:szCs w:val="32"/>
        </w:rPr>
      </w:pPr>
    </w:p>
    <w:p>
      <w:pPr>
        <w:jc w:val="center"/>
        <w:outlineLvl w:val="0"/>
        <w:rPr>
          <w:rFonts w:ascii="仿宋" w:hAnsi="仿宋" w:eastAsia="仿宋"/>
          <w:sz w:val="32"/>
        </w:rPr>
      </w:pPr>
      <w:bookmarkStart w:id="4" w:name="_Toc22916"/>
      <w:r>
        <w:rPr>
          <w:rFonts w:hint="eastAsia" w:ascii="仿宋" w:hAnsi="仿宋" w:eastAsia="仿宋"/>
          <w:sz w:val="32"/>
          <w:lang w:eastAsia="zh-CN"/>
        </w:rPr>
        <w:t>单位</w:t>
      </w:r>
      <w:r>
        <w:rPr>
          <w:rFonts w:hint="eastAsia" w:ascii="仿宋" w:hAnsi="仿宋" w:eastAsia="仿宋"/>
          <w:sz w:val="32"/>
        </w:rPr>
        <w:t>基本情况表</w:t>
      </w:r>
      <w:bookmarkEnd w:id="3"/>
      <w:bookmarkEnd w:id="4"/>
    </w:p>
    <w:p>
      <w:pPr>
        <w:jc w:val="center"/>
        <w:rPr>
          <w:rFonts w:ascii="仿宋" w:hAnsi="仿宋" w:eastAsia="仿宋"/>
          <w:sz w:val="36"/>
        </w:rPr>
      </w:pP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738"/>
        <w:gridCol w:w="1915"/>
        <w:gridCol w:w="1642"/>
        <w:gridCol w:w="2532"/>
        <w:gridCol w:w="1030"/>
        <w:gridCol w:w="808"/>
        <w:gridCol w:w="724"/>
        <w:gridCol w:w="904"/>
        <w:gridCol w:w="556"/>
        <w:gridCol w:w="727"/>
        <w:gridCol w:w="871"/>
        <w:gridCol w:w="5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3552" w:type="pct"/>
            <w:gridSpan w:val="6"/>
            <w:tcBorders>
              <w:top w:val="single" w:color="FFFFFF" w:sz="6" w:space="0"/>
              <w:left w:val="single" w:color="FFFFFF" w:sz="6" w:space="0"/>
              <w:right w:val="single" w:color="FFFFFF"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222中国共产党河北省纪律检查委员会</w:t>
            </w:r>
          </w:p>
        </w:tc>
        <w:tc>
          <w:tcPr>
            <w:tcW w:w="1447" w:type="pct"/>
            <w:gridSpan w:val="6"/>
            <w:tcBorders>
              <w:top w:val="single" w:color="FFFFFF" w:sz="6" w:space="0"/>
              <w:left w:val="single" w:color="FFFFFF" w:sz="6" w:space="0"/>
              <w:right w:val="single" w:color="FFFFFF" w:sz="6" w:space="0"/>
            </w:tcBorders>
            <w:vAlign w:val="center"/>
          </w:tcPr>
          <w:p>
            <w:pPr>
              <w:spacing w:line="300" w:lineRule="exact"/>
              <w:jc w:val="right"/>
              <w:rPr>
                <w:rFonts w:ascii="仿宋" w:hAnsi="仿宋" w:eastAsia="仿宋"/>
                <w:sz w:val="30"/>
                <w:szCs w:val="30"/>
              </w:rPr>
            </w:pPr>
            <w:r>
              <w:rPr>
                <w:rFonts w:hint="eastAsia" w:ascii="仿宋" w:hAnsi="仿宋" w:eastAsia="仿宋"/>
                <w:sz w:val="30"/>
                <w:szCs w:val="30"/>
              </w:rPr>
              <w:t>单位：人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912"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单位名称</w:t>
            </w:r>
          </w:p>
        </w:tc>
        <w:tc>
          <w:tcPr>
            <w:tcW w:w="638"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单位性质</w:t>
            </w:r>
          </w:p>
        </w:tc>
        <w:tc>
          <w:tcPr>
            <w:tcW w:w="547"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单位规格</w:t>
            </w:r>
          </w:p>
        </w:tc>
        <w:tc>
          <w:tcPr>
            <w:tcW w:w="843"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经费保障形式</w:t>
            </w:r>
          </w:p>
        </w:tc>
        <w:tc>
          <w:tcPr>
            <w:tcW w:w="343"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车辆实有数</w:t>
            </w:r>
          </w:p>
        </w:tc>
        <w:tc>
          <w:tcPr>
            <w:tcW w:w="508" w:type="pct"/>
            <w:gridSpan w:val="2"/>
            <w:vAlign w:val="center"/>
          </w:tcPr>
          <w:p>
            <w:pPr>
              <w:spacing w:line="300" w:lineRule="exact"/>
              <w:jc w:val="center"/>
              <w:rPr>
                <w:rFonts w:ascii="仿宋" w:hAnsi="仿宋" w:eastAsia="仿宋"/>
                <w:sz w:val="30"/>
                <w:szCs w:val="30"/>
              </w:rPr>
            </w:pPr>
            <w:r>
              <w:rPr>
                <w:rFonts w:hint="eastAsia" w:ascii="仿宋" w:hAnsi="仿宋" w:eastAsia="仿宋"/>
                <w:sz w:val="30"/>
                <w:szCs w:val="30"/>
              </w:rPr>
              <w:t>编制人数</w:t>
            </w:r>
          </w:p>
        </w:tc>
        <w:tc>
          <w:tcPr>
            <w:tcW w:w="486" w:type="pct"/>
            <w:gridSpan w:val="2"/>
            <w:vAlign w:val="center"/>
          </w:tcPr>
          <w:p>
            <w:pPr>
              <w:spacing w:line="300" w:lineRule="exact"/>
              <w:jc w:val="center"/>
              <w:rPr>
                <w:rFonts w:ascii="仿宋" w:hAnsi="仿宋" w:eastAsia="仿宋"/>
                <w:sz w:val="30"/>
                <w:szCs w:val="30"/>
              </w:rPr>
            </w:pPr>
            <w:r>
              <w:rPr>
                <w:rFonts w:hint="eastAsia" w:ascii="仿宋" w:hAnsi="仿宋" w:eastAsia="仿宋"/>
                <w:sz w:val="30"/>
                <w:szCs w:val="30"/>
              </w:rPr>
              <w:t>在职人数</w:t>
            </w:r>
          </w:p>
        </w:tc>
        <w:tc>
          <w:tcPr>
            <w:tcW w:w="719" w:type="pct"/>
            <w:gridSpan w:val="3"/>
            <w:vAlign w:val="center"/>
          </w:tcPr>
          <w:p>
            <w:pPr>
              <w:spacing w:line="300" w:lineRule="exact"/>
              <w:jc w:val="center"/>
              <w:rPr>
                <w:rFonts w:ascii="仿宋" w:hAnsi="仿宋" w:eastAsia="仿宋"/>
                <w:sz w:val="30"/>
                <w:szCs w:val="30"/>
              </w:rPr>
            </w:pPr>
            <w:r>
              <w:rPr>
                <w:rFonts w:hint="eastAsia" w:ascii="仿宋" w:hAnsi="仿宋" w:eastAsia="仿宋"/>
                <w:sz w:val="30"/>
                <w:szCs w:val="30"/>
              </w:rP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8" w:hRule="atLeast"/>
          <w:tblHeader/>
          <w:jc w:val="center"/>
        </w:trPr>
        <w:tc>
          <w:tcPr>
            <w:tcW w:w="912" w:type="pct"/>
            <w:vMerge w:val="continue"/>
            <w:vAlign w:val="center"/>
          </w:tcPr>
          <w:p>
            <w:pPr>
              <w:spacing w:line="300" w:lineRule="exact"/>
              <w:jc w:val="left"/>
              <w:rPr>
                <w:rFonts w:ascii="仿宋" w:hAnsi="仿宋" w:eastAsia="仿宋"/>
                <w:sz w:val="30"/>
                <w:szCs w:val="30"/>
              </w:rPr>
            </w:pPr>
          </w:p>
        </w:tc>
        <w:tc>
          <w:tcPr>
            <w:tcW w:w="638" w:type="pct"/>
            <w:vMerge w:val="continue"/>
            <w:vAlign w:val="center"/>
          </w:tcPr>
          <w:p>
            <w:pPr>
              <w:spacing w:line="300" w:lineRule="exact"/>
              <w:jc w:val="left"/>
              <w:rPr>
                <w:rFonts w:ascii="仿宋" w:hAnsi="仿宋" w:eastAsia="仿宋"/>
                <w:sz w:val="30"/>
                <w:szCs w:val="30"/>
              </w:rPr>
            </w:pPr>
          </w:p>
        </w:tc>
        <w:tc>
          <w:tcPr>
            <w:tcW w:w="547" w:type="pct"/>
            <w:vMerge w:val="continue"/>
            <w:vAlign w:val="center"/>
          </w:tcPr>
          <w:p>
            <w:pPr>
              <w:spacing w:line="300" w:lineRule="exact"/>
              <w:jc w:val="left"/>
              <w:rPr>
                <w:rFonts w:ascii="仿宋" w:hAnsi="仿宋" w:eastAsia="仿宋"/>
                <w:sz w:val="30"/>
                <w:szCs w:val="30"/>
              </w:rPr>
            </w:pPr>
          </w:p>
        </w:tc>
        <w:tc>
          <w:tcPr>
            <w:tcW w:w="843" w:type="pct"/>
            <w:vMerge w:val="continue"/>
            <w:vAlign w:val="center"/>
          </w:tcPr>
          <w:p>
            <w:pPr>
              <w:spacing w:line="300" w:lineRule="exact"/>
              <w:jc w:val="left"/>
              <w:rPr>
                <w:rFonts w:ascii="仿宋" w:hAnsi="仿宋" w:eastAsia="仿宋"/>
                <w:sz w:val="30"/>
                <w:szCs w:val="30"/>
              </w:rPr>
            </w:pPr>
          </w:p>
        </w:tc>
        <w:tc>
          <w:tcPr>
            <w:tcW w:w="343" w:type="pct"/>
            <w:vMerge w:val="continue"/>
            <w:vAlign w:val="center"/>
          </w:tcPr>
          <w:p>
            <w:pPr>
              <w:spacing w:line="300" w:lineRule="exact"/>
              <w:jc w:val="left"/>
              <w:rPr>
                <w:rFonts w:ascii="仿宋" w:hAnsi="仿宋" w:eastAsia="仿宋"/>
                <w:sz w:val="30"/>
                <w:szCs w:val="30"/>
              </w:rPr>
            </w:pPr>
          </w:p>
        </w:tc>
        <w:tc>
          <w:tcPr>
            <w:tcW w:w="26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行政</w:t>
            </w:r>
          </w:p>
        </w:tc>
        <w:tc>
          <w:tcPr>
            <w:tcW w:w="241"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事业</w:t>
            </w:r>
          </w:p>
        </w:tc>
        <w:tc>
          <w:tcPr>
            <w:tcW w:w="301"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行政</w:t>
            </w:r>
          </w:p>
        </w:tc>
        <w:tc>
          <w:tcPr>
            <w:tcW w:w="185"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事业</w:t>
            </w:r>
          </w:p>
        </w:tc>
        <w:tc>
          <w:tcPr>
            <w:tcW w:w="242"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离休</w:t>
            </w:r>
          </w:p>
        </w:tc>
        <w:tc>
          <w:tcPr>
            <w:tcW w:w="290"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退休</w:t>
            </w:r>
          </w:p>
        </w:tc>
        <w:tc>
          <w:tcPr>
            <w:tcW w:w="18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6" w:hRule="atLeast"/>
          <w:jc w:val="center"/>
        </w:trPr>
        <w:tc>
          <w:tcPr>
            <w:tcW w:w="912"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合计</w:t>
            </w:r>
          </w:p>
        </w:tc>
        <w:tc>
          <w:tcPr>
            <w:tcW w:w="638" w:type="pct"/>
            <w:vAlign w:val="center"/>
          </w:tcPr>
          <w:p>
            <w:pPr>
              <w:spacing w:line="300" w:lineRule="exact"/>
              <w:jc w:val="center"/>
              <w:rPr>
                <w:rFonts w:ascii="仿宋" w:hAnsi="仿宋" w:eastAsia="仿宋"/>
                <w:sz w:val="30"/>
                <w:szCs w:val="30"/>
              </w:rPr>
            </w:pPr>
          </w:p>
        </w:tc>
        <w:tc>
          <w:tcPr>
            <w:tcW w:w="547" w:type="pct"/>
            <w:vAlign w:val="center"/>
          </w:tcPr>
          <w:p>
            <w:pPr>
              <w:spacing w:line="300" w:lineRule="exact"/>
              <w:jc w:val="center"/>
              <w:rPr>
                <w:rFonts w:ascii="仿宋" w:hAnsi="仿宋" w:eastAsia="仿宋"/>
                <w:sz w:val="30"/>
                <w:szCs w:val="30"/>
              </w:rPr>
            </w:pPr>
          </w:p>
        </w:tc>
        <w:tc>
          <w:tcPr>
            <w:tcW w:w="843" w:type="pct"/>
            <w:vAlign w:val="center"/>
          </w:tcPr>
          <w:p>
            <w:pPr>
              <w:spacing w:line="300" w:lineRule="exact"/>
              <w:jc w:val="center"/>
              <w:rPr>
                <w:rFonts w:ascii="仿宋" w:hAnsi="仿宋" w:eastAsia="仿宋"/>
                <w:sz w:val="30"/>
                <w:szCs w:val="30"/>
              </w:rPr>
            </w:pPr>
          </w:p>
        </w:tc>
        <w:tc>
          <w:tcPr>
            <w:tcW w:w="343" w:type="pct"/>
            <w:vAlign w:val="center"/>
          </w:tcPr>
          <w:p>
            <w:pPr>
              <w:spacing w:line="300" w:lineRule="exact"/>
              <w:jc w:val="center"/>
              <w:rPr>
                <w:rFonts w:hint="eastAsia" w:ascii="仿宋" w:hAnsi="仿宋" w:eastAsia="仿宋"/>
                <w:sz w:val="30"/>
                <w:szCs w:val="30"/>
                <w:lang w:eastAsia="zh-CN"/>
              </w:rPr>
            </w:pPr>
            <w:r>
              <w:rPr>
                <w:rFonts w:hint="eastAsia" w:ascii="仿宋" w:hAnsi="仿宋" w:eastAsia="仿宋"/>
                <w:sz w:val="30"/>
                <w:szCs w:val="30"/>
                <w:lang w:val="en-US" w:eastAsia="zh-CN"/>
              </w:rPr>
              <w:t>9</w:t>
            </w:r>
          </w:p>
        </w:tc>
        <w:tc>
          <w:tcPr>
            <w:tcW w:w="26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87</w:t>
            </w:r>
          </w:p>
        </w:tc>
        <w:tc>
          <w:tcPr>
            <w:tcW w:w="241" w:type="pct"/>
            <w:vAlign w:val="center"/>
          </w:tcPr>
          <w:p>
            <w:pPr>
              <w:spacing w:line="300" w:lineRule="exact"/>
              <w:jc w:val="center"/>
              <w:rPr>
                <w:rFonts w:ascii="仿宋" w:hAnsi="仿宋" w:eastAsia="仿宋"/>
                <w:sz w:val="30"/>
                <w:szCs w:val="30"/>
              </w:rPr>
            </w:pPr>
          </w:p>
        </w:tc>
        <w:tc>
          <w:tcPr>
            <w:tcW w:w="301" w:type="pct"/>
            <w:vAlign w:val="center"/>
          </w:tcPr>
          <w:p>
            <w:pPr>
              <w:spacing w:line="300" w:lineRule="exact"/>
              <w:jc w:val="center"/>
              <w:rPr>
                <w:rFonts w:ascii="仿宋" w:hAnsi="仿宋" w:eastAsia="仿宋"/>
                <w:sz w:val="30"/>
                <w:szCs w:val="30"/>
              </w:rPr>
            </w:pPr>
            <w:r>
              <w:rPr>
                <w:rFonts w:hint="eastAsia" w:ascii="仿宋" w:hAnsi="仿宋" w:eastAsia="仿宋"/>
                <w:sz w:val="30"/>
                <w:szCs w:val="30"/>
                <w:lang w:val="en-US" w:eastAsia="zh-CN"/>
              </w:rPr>
              <w:t>77</w:t>
            </w:r>
          </w:p>
        </w:tc>
        <w:tc>
          <w:tcPr>
            <w:tcW w:w="185" w:type="pct"/>
            <w:vAlign w:val="center"/>
          </w:tcPr>
          <w:p>
            <w:pPr>
              <w:spacing w:line="300" w:lineRule="exact"/>
              <w:jc w:val="center"/>
              <w:rPr>
                <w:rFonts w:ascii="仿宋" w:hAnsi="仿宋" w:eastAsia="仿宋"/>
                <w:sz w:val="30"/>
                <w:szCs w:val="30"/>
              </w:rPr>
            </w:pPr>
          </w:p>
        </w:tc>
        <w:tc>
          <w:tcPr>
            <w:tcW w:w="242" w:type="pct"/>
            <w:vAlign w:val="center"/>
          </w:tcPr>
          <w:p>
            <w:pPr>
              <w:spacing w:line="300" w:lineRule="exact"/>
              <w:jc w:val="center"/>
              <w:rPr>
                <w:rFonts w:ascii="仿宋" w:hAnsi="仿宋" w:eastAsia="仿宋"/>
                <w:sz w:val="30"/>
                <w:szCs w:val="30"/>
              </w:rPr>
            </w:pPr>
          </w:p>
        </w:tc>
        <w:tc>
          <w:tcPr>
            <w:tcW w:w="290" w:type="pct"/>
            <w:vAlign w:val="center"/>
          </w:tcPr>
          <w:p>
            <w:pPr>
              <w:spacing w:line="300" w:lineRule="exact"/>
              <w:jc w:val="center"/>
              <w:rPr>
                <w:rFonts w:hint="default" w:ascii="仿宋" w:hAnsi="仿宋" w:eastAsia="仿宋"/>
                <w:sz w:val="30"/>
                <w:szCs w:val="30"/>
                <w:lang w:val="en-US" w:eastAsia="zh-CN"/>
              </w:rPr>
            </w:pPr>
            <w:r>
              <w:rPr>
                <w:rFonts w:hint="eastAsia" w:ascii="仿宋" w:hAnsi="仿宋" w:eastAsia="仿宋"/>
                <w:sz w:val="30"/>
                <w:szCs w:val="30"/>
                <w:lang w:val="en-US" w:eastAsia="zh-CN"/>
              </w:rPr>
              <w:t>24</w:t>
            </w:r>
          </w:p>
        </w:tc>
        <w:tc>
          <w:tcPr>
            <w:tcW w:w="186" w:type="pct"/>
            <w:vAlign w:val="center"/>
          </w:tcPr>
          <w:p>
            <w:pPr>
              <w:spacing w:line="300" w:lineRule="exact"/>
              <w:jc w:val="center"/>
              <w:rPr>
                <w:rFonts w:ascii="仿宋" w:hAnsi="仿宋" w:eastAsia="仿宋"/>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jc w:val="center"/>
        </w:trPr>
        <w:tc>
          <w:tcPr>
            <w:tcW w:w="912" w:type="pct"/>
            <w:vAlign w:val="center"/>
          </w:tcPr>
          <w:p>
            <w:pPr>
              <w:spacing w:line="300" w:lineRule="exact"/>
              <w:jc w:val="left"/>
              <w:rPr>
                <w:rFonts w:ascii="仿宋" w:hAnsi="仿宋" w:eastAsia="仿宋"/>
                <w:sz w:val="30"/>
                <w:szCs w:val="30"/>
              </w:rPr>
            </w:pPr>
            <w:r>
              <w:rPr>
                <w:rFonts w:hint="eastAsia" w:ascii="仿宋" w:hAnsi="仿宋" w:eastAsia="仿宋"/>
                <w:sz w:val="30"/>
                <w:szCs w:val="30"/>
              </w:rPr>
              <w:t>中国共产党河北省纪律检查委员会</w:t>
            </w:r>
          </w:p>
        </w:tc>
        <w:tc>
          <w:tcPr>
            <w:tcW w:w="638"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行政</w:t>
            </w:r>
          </w:p>
        </w:tc>
        <w:tc>
          <w:tcPr>
            <w:tcW w:w="547"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副处级</w:t>
            </w:r>
          </w:p>
        </w:tc>
        <w:tc>
          <w:tcPr>
            <w:tcW w:w="843"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财政性资金基本保证</w:t>
            </w:r>
          </w:p>
        </w:tc>
        <w:tc>
          <w:tcPr>
            <w:tcW w:w="343" w:type="pct"/>
            <w:vAlign w:val="center"/>
          </w:tcPr>
          <w:p>
            <w:pPr>
              <w:spacing w:line="300" w:lineRule="exact"/>
              <w:jc w:val="center"/>
              <w:rPr>
                <w:rFonts w:hint="eastAsia" w:ascii="仿宋" w:hAnsi="仿宋" w:eastAsia="仿宋"/>
                <w:sz w:val="30"/>
                <w:szCs w:val="30"/>
                <w:lang w:eastAsia="zh-CN"/>
              </w:rPr>
            </w:pPr>
            <w:r>
              <w:rPr>
                <w:rFonts w:hint="eastAsia" w:ascii="仿宋" w:hAnsi="仿宋" w:eastAsia="仿宋"/>
                <w:sz w:val="30"/>
                <w:szCs w:val="30"/>
                <w:lang w:val="en-US" w:eastAsia="zh-CN"/>
              </w:rPr>
              <w:t>9</w:t>
            </w:r>
          </w:p>
        </w:tc>
        <w:tc>
          <w:tcPr>
            <w:tcW w:w="26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87</w:t>
            </w:r>
          </w:p>
        </w:tc>
        <w:tc>
          <w:tcPr>
            <w:tcW w:w="241" w:type="pct"/>
            <w:vAlign w:val="center"/>
          </w:tcPr>
          <w:p>
            <w:pPr>
              <w:spacing w:line="300" w:lineRule="exact"/>
              <w:jc w:val="center"/>
              <w:rPr>
                <w:rFonts w:ascii="仿宋" w:hAnsi="仿宋" w:eastAsia="仿宋"/>
                <w:sz w:val="30"/>
                <w:szCs w:val="30"/>
              </w:rPr>
            </w:pPr>
          </w:p>
        </w:tc>
        <w:tc>
          <w:tcPr>
            <w:tcW w:w="301" w:type="pct"/>
            <w:vAlign w:val="center"/>
          </w:tcPr>
          <w:p>
            <w:pPr>
              <w:spacing w:line="300" w:lineRule="exact"/>
              <w:jc w:val="center"/>
              <w:rPr>
                <w:rFonts w:hint="default" w:ascii="仿宋" w:hAnsi="仿宋" w:eastAsia="仿宋"/>
                <w:sz w:val="30"/>
                <w:szCs w:val="30"/>
                <w:lang w:val="en-US" w:eastAsia="zh-CN"/>
              </w:rPr>
            </w:pPr>
            <w:r>
              <w:rPr>
                <w:rFonts w:hint="eastAsia" w:ascii="仿宋" w:hAnsi="仿宋" w:eastAsia="仿宋"/>
                <w:sz w:val="30"/>
                <w:szCs w:val="30"/>
                <w:lang w:val="en-US" w:eastAsia="zh-CN"/>
              </w:rPr>
              <w:t>77</w:t>
            </w:r>
          </w:p>
        </w:tc>
        <w:tc>
          <w:tcPr>
            <w:tcW w:w="185" w:type="pct"/>
            <w:vAlign w:val="center"/>
          </w:tcPr>
          <w:p>
            <w:pPr>
              <w:spacing w:line="300" w:lineRule="exact"/>
              <w:jc w:val="center"/>
              <w:rPr>
                <w:rFonts w:ascii="仿宋" w:hAnsi="仿宋" w:eastAsia="仿宋"/>
                <w:sz w:val="30"/>
                <w:szCs w:val="30"/>
              </w:rPr>
            </w:pPr>
          </w:p>
        </w:tc>
        <w:tc>
          <w:tcPr>
            <w:tcW w:w="242" w:type="pct"/>
            <w:vAlign w:val="center"/>
          </w:tcPr>
          <w:p>
            <w:pPr>
              <w:spacing w:line="300" w:lineRule="exact"/>
              <w:jc w:val="center"/>
              <w:rPr>
                <w:rFonts w:ascii="仿宋" w:hAnsi="仿宋" w:eastAsia="仿宋"/>
                <w:sz w:val="30"/>
                <w:szCs w:val="30"/>
              </w:rPr>
            </w:pPr>
          </w:p>
        </w:tc>
        <w:tc>
          <w:tcPr>
            <w:tcW w:w="290" w:type="pct"/>
            <w:vAlign w:val="center"/>
          </w:tcPr>
          <w:p>
            <w:pPr>
              <w:spacing w:line="300" w:lineRule="exact"/>
              <w:jc w:val="center"/>
              <w:rPr>
                <w:rFonts w:hint="default" w:ascii="仿宋" w:hAnsi="仿宋" w:eastAsia="仿宋"/>
                <w:sz w:val="30"/>
                <w:szCs w:val="30"/>
                <w:lang w:val="en-US" w:eastAsia="zh-CN"/>
              </w:rPr>
            </w:pPr>
            <w:r>
              <w:rPr>
                <w:rFonts w:hint="eastAsia" w:ascii="仿宋" w:hAnsi="仿宋" w:eastAsia="仿宋"/>
                <w:sz w:val="30"/>
                <w:szCs w:val="30"/>
                <w:lang w:val="en-US" w:eastAsia="zh-CN"/>
              </w:rPr>
              <w:t>24</w:t>
            </w:r>
          </w:p>
        </w:tc>
        <w:tc>
          <w:tcPr>
            <w:tcW w:w="186" w:type="pct"/>
            <w:vAlign w:val="center"/>
          </w:tcPr>
          <w:p>
            <w:pPr>
              <w:spacing w:line="300" w:lineRule="exact"/>
              <w:jc w:val="center"/>
              <w:rPr>
                <w:rFonts w:ascii="仿宋" w:hAnsi="仿宋" w:eastAsia="仿宋"/>
                <w:sz w:val="30"/>
                <w:szCs w:val="30"/>
              </w:rPr>
            </w:pPr>
          </w:p>
        </w:tc>
      </w:tr>
    </w:tbl>
    <w:p>
      <w:pPr>
        <w:ind w:firstLine="640" w:firstLineChars="200"/>
        <w:outlineLvl w:val="0"/>
        <w:rPr>
          <w:rFonts w:ascii="黑体" w:hAnsi="黑体" w:eastAsia="黑体"/>
          <w:sz w:val="32"/>
          <w:szCs w:val="32"/>
        </w:rPr>
      </w:pPr>
    </w:p>
    <w:p>
      <w:pPr>
        <w:outlineLvl w:val="0"/>
        <w:rPr>
          <w:rFonts w:ascii="黑体" w:hAnsi="黑体" w:eastAsia="黑体"/>
          <w:sz w:val="32"/>
          <w:szCs w:val="32"/>
        </w:rPr>
      </w:pPr>
    </w:p>
    <w:p>
      <w:pPr>
        <w:outlineLvl w:val="0"/>
        <w:rPr>
          <w:rFonts w:ascii="黑体" w:hAnsi="黑体" w:eastAsia="黑体"/>
          <w:sz w:val="32"/>
          <w:szCs w:val="32"/>
        </w:rPr>
      </w:pPr>
    </w:p>
    <w:p>
      <w:pPr>
        <w:ind w:firstLine="640" w:firstLineChars="200"/>
        <w:outlineLvl w:val="0"/>
        <w:rPr>
          <w:rFonts w:ascii="黑体" w:hAnsi="黑体" w:eastAsia="黑体"/>
          <w:sz w:val="32"/>
          <w:szCs w:val="32"/>
        </w:rPr>
      </w:pPr>
      <w:r>
        <w:rPr>
          <w:rFonts w:hint="eastAsia" w:ascii="黑体" w:hAnsi="黑体" w:eastAsia="黑体"/>
          <w:sz w:val="32"/>
          <w:szCs w:val="32"/>
        </w:rPr>
        <w:t xml:space="preserve">二、 </w:t>
      </w:r>
      <w:r>
        <w:rPr>
          <w:rFonts w:hint="eastAsia" w:ascii="黑体" w:hAnsi="黑体" w:eastAsia="黑体"/>
          <w:sz w:val="32"/>
          <w:szCs w:val="32"/>
          <w:lang w:eastAsia="zh-CN"/>
        </w:rPr>
        <w:t>单位</w:t>
      </w:r>
      <w:r>
        <w:rPr>
          <w:rFonts w:hint="eastAsia" w:ascii="黑体" w:hAnsi="黑体" w:eastAsia="黑体"/>
          <w:sz w:val="32"/>
          <w:szCs w:val="32"/>
        </w:rPr>
        <w:t>预算安排总体情况</w:t>
      </w:r>
    </w:p>
    <w:p>
      <w:pPr>
        <w:snapToGrid w:val="0"/>
        <w:ind w:firstLine="640" w:firstLineChars="200"/>
        <w:rPr>
          <w:rFonts w:ascii="仿宋" w:hAnsi="仿宋" w:eastAsia="仿宋"/>
          <w:sz w:val="32"/>
          <w:szCs w:val="32"/>
        </w:rPr>
      </w:pPr>
      <w:r>
        <w:rPr>
          <w:rFonts w:hint="eastAsia" w:ascii="仿宋" w:hAnsi="仿宋" w:eastAsia="仿宋"/>
          <w:sz w:val="32"/>
          <w:szCs w:val="32"/>
        </w:rPr>
        <w:t>（一）、收入情况</w:t>
      </w:r>
    </w:p>
    <w:p>
      <w:pPr>
        <w:snapToGrid w:val="0"/>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年我</w:t>
      </w:r>
      <w:r>
        <w:rPr>
          <w:rFonts w:hint="eastAsia" w:ascii="仿宋" w:hAnsi="仿宋" w:eastAsia="仿宋"/>
          <w:sz w:val="32"/>
          <w:szCs w:val="32"/>
          <w:lang w:eastAsia="zh-CN"/>
        </w:rPr>
        <w:t>单位</w:t>
      </w:r>
      <w:r>
        <w:rPr>
          <w:rFonts w:hint="eastAsia" w:ascii="仿宋" w:hAnsi="仿宋" w:eastAsia="仿宋"/>
          <w:sz w:val="32"/>
          <w:szCs w:val="32"/>
        </w:rPr>
        <w:t>预算收入总额为</w:t>
      </w:r>
      <w:r>
        <w:rPr>
          <w:rFonts w:hint="eastAsia" w:ascii="仿宋" w:hAnsi="仿宋" w:eastAsia="仿宋"/>
          <w:sz w:val="32"/>
          <w:szCs w:val="32"/>
          <w:lang w:val="en-US" w:eastAsia="zh-CN"/>
        </w:rPr>
        <w:t>1404.12</w:t>
      </w:r>
      <w:r>
        <w:rPr>
          <w:rFonts w:hint="eastAsia" w:ascii="仿宋" w:hAnsi="仿宋" w:eastAsia="仿宋"/>
          <w:sz w:val="32"/>
          <w:szCs w:val="32"/>
        </w:rPr>
        <w:t>万元，其中：一般公共预算拨款收入</w:t>
      </w:r>
      <w:r>
        <w:rPr>
          <w:rFonts w:hint="eastAsia" w:ascii="仿宋" w:hAnsi="仿宋" w:eastAsia="仿宋"/>
          <w:sz w:val="32"/>
          <w:szCs w:val="32"/>
          <w:lang w:val="en-US" w:eastAsia="zh-CN"/>
        </w:rPr>
        <w:t>1404.12</w:t>
      </w:r>
      <w:r>
        <w:rPr>
          <w:rFonts w:hint="eastAsia" w:ascii="仿宋" w:hAnsi="仿宋" w:eastAsia="仿宋"/>
          <w:sz w:val="32"/>
          <w:szCs w:val="32"/>
        </w:rPr>
        <w:t>万元，政府性基金预算拨款0万元，国有资本经营预算拨款0万元，其他来源收入0万元。</w:t>
      </w:r>
    </w:p>
    <w:p>
      <w:pPr>
        <w:snapToGrid w:val="0"/>
        <w:ind w:firstLine="640" w:firstLineChars="200"/>
        <w:rPr>
          <w:rFonts w:ascii="仿宋" w:hAnsi="仿宋" w:eastAsia="仿宋"/>
          <w:sz w:val="32"/>
          <w:szCs w:val="32"/>
        </w:rPr>
      </w:pPr>
      <w:r>
        <w:rPr>
          <w:rFonts w:hint="eastAsia" w:ascii="仿宋" w:hAnsi="仿宋" w:eastAsia="仿宋"/>
          <w:sz w:val="32"/>
          <w:szCs w:val="32"/>
        </w:rPr>
        <w:t>（二）、支出情况</w:t>
      </w:r>
    </w:p>
    <w:p>
      <w:pPr>
        <w:snapToGrid w:val="0"/>
        <w:ind w:firstLine="640" w:firstLineChars="200"/>
        <w:rPr>
          <w:rFonts w:ascii="仿宋" w:hAnsi="仿宋" w:eastAsia="仿宋"/>
          <w:sz w:val="32"/>
          <w:szCs w:val="32"/>
        </w:rPr>
      </w:pPr>
      <w:r>
        <w:rPr>
          <w:rFonts w:hint="eastAsia" w:ascii="仿宋" w:hAnsi="仿宋" w:eastAsia="仿宋"/>
          <w:sz w:val="32"/>
          <w:szCs w:val="32"/>
        </w:rPr>
        <w:t>收支预算总表支出栏、基本支出表、项目支出表按经济分类和支出功能分类科目编制，反映我单位预算支出中预算的总体情况。202</w:t>
      </w:r>
      <w:r>
        <w:rPr>
          <w:rFonts w:hint="eastAsia" w:ascii="仿宋" w:hAnsi="仿宋" w:eastAsia="仿宋"/>
          <w:sz w:val="32"/>
          <w:szCs w:val="32"/>
          <w:lang w:val="en-US" w:eastAsia="zh-CN"/>
        </w:rPr>
        <w:t>4</w:t>
      </w:r>
      <w:r>
        <w:rPr>
          <w:rFonts w:hint="eastAsia" w:ascii="仿宋" w:hAnsi="仿宋" w:eastAsia="仿宋"/>
          <w:sz w:val="32"/>
          <w:szCs w:val="32"/>
        </w:rPr>
        <w:t>年我单位安排预算支出</w:t>
      </w:r>
      <w:r>
        <w:rPr>
          <w:rFonts w:hint="eastAsia" w:ascii="仿宋" w:hAnsi="仿宋" w:eastAsia="仿宋"/>
          <w:sz w:val="32"/>
          <w:szCs w:val="32"/>
          <w:lang w:val="en-US" w:eastAsia="zh-CN"/>
        </w:rPr>
        <w:t>1404.12</w:t>
      </w:r>
      <w:r>
        <w:rPr>
          <w:rFonts w:hint="eastAsia" w:ascii="仿宋" w:hAnsi="仿宋" w:eastAsia="仿宋"/>
          <w:sz w:val="32"/>
          <w:szCs w:val="32"/>
        </w:rPr>
        <w:t>万元。其中：基本支出</w:t>
      </w:r>
      <w:r>
        <w:rPr>
          <w:rFonts w:hint="eastAsia" w:ascii="仿宋" w:hAnsi="仿宋" w:eastAsia="仿宋"/>
          <w:sz w:val="32"/>
          <w:szCs w:val="32"/>
          <w:lang w:val="en-US" w:eastAsia="zh-CN"/>
        </w:rPr>
        <w:t>1019.12</w:t>
      </w:r>
      <w:r>
        <w:rPr>
          <w:rFonts w:hint="eastAsia" w:ascii="仿宋" w:hAnsi="仿宋" w:eastAsia="仿宋"/>
          <w:sz w:val="32"/>
          <w:szCs w:val="32"/>
        </w:rPr>
        <w:t>万元（人员经费</w:t>
      </w:r>
      <w:r>
        <w:rPr>
          <w:rFonts w:hint="eastAsia" w:ascii="仿宋" w:hAnsi="仿宋" w:eastAsia="仿宋"/>
          <w:sz w:val="32"/>
          <w:szCs w:val="32"/>
          <w:lang w:val="en-US" w:eastAsia="zh-CN"/>
        </w:rPr>
        <w:t>842.36</w:t>
      </w:r>
      <w:r>
        <w:rPr>
          <w:rFonts w:hint="eastAsia" w:ascii="仿宋" w:hAnsi="仿宋" w:eastAsia="仿宋"/>
          <w:sz w:val="32"/>
          <w:szCs w:val="32"/>
        </w:rPr>
        <w:t>万元，日常公用经费</w:t>
      </w:r>
      <w:r>
        <w:rPr>
          <w:rFonts w:hint="eastAsia" w:ascii="仿宋" w:hAnsi="仿宋" w:eastAsia="仿宋"/>
          <w:sz w:val="32"/>
          <w:szCs w:val="32"/>
          <w:lang w:val="en-US" w:eastAsia="zh-CN"/>
        </w:rPr>
        <w:t>176.76</w:t>
      </w:r>
      <w:r>
        <w:rPr>
          <w:rFonts w:hint="eastAsia" w:ascii="仿宋" w:hAnsi="仿宋" w:eastAsia="仿宋"/>
          <w:sz w:val="32"/>
          <w:szCs w:val="32"/>
        </w:rPr>
        <w:t>万元）；项目支出</w:t>
      </w:r>
      <w:r>
        <w:rPr>
          <w:rFonts w:hint="eastAsia" w:ascii="仿宋" w:hAnsi="仿宋" w:eastAsia="仿宋"/>
          <w:sz w:val="32"/>
          <w:szCs w:val="32"/>
          <w:lang w:val="en-US" w:eastAsia="zh-CN"/>
        </w:rPr>
        <w:t>385</w:t>
      </w:r>
      <w:r>
        <w:rPr>
          <w:rFonts w:hint="eastAsia" w:ascii="仿宋" w:hAnsi="仿宋" w:eastAsia="仿宋"/>
          <w:sz w:val="32"/>
          <w:szCs w:val="32"/>
        </w:rPr>
        <w:t>万元（主要是专项公用经费</w:t>
      </w:r>
      <w:r>
        <w:rPr>
          <w:rFonts w:hint="eastAsia" w:ascii="仿宋" w:hAnsi="仿宋" w:eastAsia="仿宋"/>
          <w:sz w:val="32"/>
          <w:szCs w:val="32"/>
          <w:lang w:val="en-US" w:eastAsia="zh-CN"/>
        </w:rPr>
        <w:t>315</w:t>
      </w:r>
      <w:r>
        <w:rPr>
          <w:rFonts w:hint="eastAsia" w:ascii="仿宋" w:hAnsi="仿宋" w:eastAsia="仿宋"/>
          <w:sz w:val="32"/>
          <w:szCs w:val="32"/>
        </w:rPr>
        <w:t>万元</w:t>
      </w:r>
      <w:r>
        <w:rPr>
          <w:rFonts w:hint="eastAsia" w:ascii="仿宋" w:hAnsi="仿宋" w:eastAsia="仿宋"/>
          <w:sz w:val="32"/>
          <w:szCs w:val="32"/>
          <w:lang w:eastAsia="zh-CN"/>
        </w:rPr>
        <w:t>和上级转移支付资金</w:t>
      </w:r>
      <w:r>
        <w:rPr>
          <w:rFonts w:hint="eastAsia" w:ascii="仿宋" w:hAnsi="仿宋" w:eastAsia="仿宋"/>
          <w:sz w:val="32"/>
          <w:szCs w:val="32"/>
          <w:lang w:val="en-US" w:eastAsia="zh-CN"/>
        </w:rPr>
        <w:t>70万元</w:t>
      </w:r>
      <w:r>
        <w:rPr>
          <w:rFonts w:hint="eastAsia" w:ascii="仿宋" w:hAnsi="仿宋" w:eastAsia="仿宋"/>
          <w:sz w:val="32"/>
          <w:szCs w:val="32"/>
        </w:rPr>
        <w:t>）。</w:t>
      </w:r>
    </w:p>
    <w:p>
      <w:pPr>
        <w:snapToGrid w:val="0"/>
        <w:ind w:firstLine="640" w:firstLineChars="200"/>
        <w:rPr>
          <w:rFonts w:ascii="仿宋" w:hAnsi="仿宋" w:eastAsia="仿宋"/>
          <w:sz w:val="32"/>
          <w:szCs w:val="32"/>
        </w:rPr>
      </w:pPr>
      <w:r>
        <w:rPr>
          <w:rFonts w:hint="eastAsia" w:ascii="仿宋" w:hAnsi="仿宋" w:eastAsia="仿宋"/>
          <w:sz w:val="32"/>
          <w:szCs w:val="32"/>
        </w:rPr>
        <w:t>（二）、比上年增减情况</w:t>
      </w:r>
    </w:p>
    <w:p>
      <w:pPr>
        <w:snapToGrid w:val="0"/>
        <w:ind w:firstLine="640" w:firstLineChars="200"/>
        <w:rPr>
          <w:rFonts w:ascii="仿宋" w:hAnsi="仿宋" w:eastAsia="仿宋"/>
          <w:sz w:val="32"/>
          <w:szCs w:val="32"/>
        </w:rPr>
      </w:pPr>
      <w:r>
        <w:rPr>
          <w:rFonts w:hint="eastAsia" w:ascii="仿宋" w:hAnsi="仿宋" w:eastAsia="仿宋"/>
          <w:sz w:val="32"/>
          <w:szCs w:val="32"/>
        </w:rPr>
        <w:t>本年度预算收支安排</w:t>
      </w:r>
      <w:r>
        <w:rPr>
          <w:rFonts w:hint="eastAsia" w:ascii="仿宋" w:hAnsi="仿宋" w:eastAsia="仿宋"/>
          <w:sz w:val="32"/>
          <w:szCs w:val="32"/>
          <w:lang w:val="en-US" w:eastAsia="zh-CN"/>
        </w:rPr>
        <w:t>1404.12</w:t>
      </w:r>
      <w:r>
        <w:rPr>
          <w:rFonts w:hint="eastAsia" w:ascii="仿宋" w:hAnsi="仿宋" w:eastAsia="仿宋"/>
          <w:sz w:val="32"/>
          <w:szCs w:val="32"/>
        </w:rPr>
        <w:t>万元，较上年增加</w:t>
      </w:r>
      <w:r>
        <w:rPr>
          <w:rFonts w:hint="eastAsia" w:ascii="仿宋" w:hAnsi="仿宋" w:eastAsia="仿宋"/>
          <w:sz w:val="32"/>
          <w:szCs w:val="32"/>
          <w:lang w:val="en-US" w:eastAsia="zh-CN"/>
        </w:rPr>
        <w:t>27.25</w:t>
      </w:r>
      <w:r>
        <w:rPr>
          <w:rFonts w:hint="eastAsia" w:ascii="仿宋" w:hAnsi="仿宋" w:eastAsia="仿宋"/>
          <w:sz w:val="32"/>
          <w:szCs w:val="32"/>
        </w:rPr>
        <w:t>万元。其中基本支出</w:t>
      </w:r>
      <w:r>
        <w:rPr>
          <w:rFonts w:hint="eastAsia" w:ascii="仿宋" w:hAnsi="仿宋" w:eastAsia="仿宋"/>
          <w:sz w:val="32"/>
          <w:szCs w:val="32"/>
          <w:lang w:eastAsia="zh-CN"/>
        </w:rPr>
        <w:t>降低</w:t>
      </w:r>
      <w:r>
        <w:rPr>
          <w:rFonts w:hint="eastAsia" w:ascii="仿宋" w:hAnsi="仿宋" w:eastAsia="仿宋"/>
          <w:sz w:val="32"/>
          <w:szCs w:val="32"/>
          <w:lang w:val="en-US" w:eastAsia="zh-CN"/>
        </w:rPr>
        <w:t>37.75</w:t>
      </w:r>
      <w:r>
        <w:rPr>
          <w:rFonts w:hint="eastAsia" w:ascii="仿宋" w:hAnsi="仿宋" w:eastAsia="仿宋"/>
          <w:sz w:val="32"/>
          <w:szCs w:val="32"/>
        </w:rPr>
        <w:t>万元，主要是因为</w:t>
      </w:r>
      <w:r>
        <w:rPr>
          <w:rFonts w:hint="eastAsia" w:ascii="仿宋" w:hAnsi="仿宋" w:eastAsia="仿宋"/>
          <w:sz w:val="32"/>
          <w:szCs w:val="32"/>
          <w:lang w:eastAsia="zh-CN"/>
        </w:rPr>
        <w:t>在职人数较去年减少</w:t>
      </w:r>
      <w:r>
        <w:rPr>
          <w:rFonts w:hint="eastAsia" w:ascii="仿宋" w:hAnsi="仿宋" w:eastAsia="仿宋"/>
          <w:sz w:val="32"/>
          <w:szCs w:val="32"/>
        </w:rPr>
        <w:t>。项目支出较上年</w:t>
      </w:r>
      <w:r>
        <w:rPr>
          <w:rFonts w:hint="eastAsia" w:ascii="仿宋" w:hAnsi="仿宋" w:eastAsia="仿宋"/>
          <w:sz w:val="32"/>
          <w:szCs w:val="32"/>
          <w:lang w:eastAsia="zh-CN"/>
        </w:rPr>
        <w:t>增加</w:t>
      </w:r>
      <w:r>
        <w:rPr>
          <w:rFonts w:hint="eastAsia" w:ascii="仿宋" w:hAnsi="仿宋" w:eastAsia="仿宋"/>
          <w:sz w:val="32"/>
          <w:szCs w:val="32"/>
          <w:lang w:val="en-US" w:eastAsia="zh-CN"/>
        </w:rPr>
        <w:t>65万元，主要是上级转移支付资金增加。</w:t>
      </w:r>
    </w:p>
    <w:p>
      <w:pPr>
        <w:snapToGrid w:val="0"/>
        <w:ind w:firstLine="640" w:firstLineChars="200"/>
        <w:rPr>
          <w:rFonts w:ascii="仿宋" w:hAnsi="仿宋" w:eastAsia="仿宋"/>
          <w:sz w:val="32"/>
          <w:szCs w:val="32"/>
        </w:rPr>
      </w:pPr>
    </w:p>
    <w:p>
      <w:pPr>
        <w:snapToGrid w:val="0"/>
        <w:ind w:firstLine="640" w:firstLineChars="200"/>
        <w:outlineLvl w:val="0"/>
        <w:rPr>
          <w:rFonts w:ascii="黑体" w:hAnsi="黑体" w:eastAsia="黑体"/>
          <w:sz w:val="32"/>
          <w:szCs w:val="32"/>
        </w:rPr>
      </w:pPr>
      <w:r>
        <w:rPr>
          <w:rFonts w:hint="eastAsia" w:ascii="黑体" w:hAnsi="黑体" w:eastAsia="黑体"/>
          <w:sz w:val="32"/>
          <w:szCs w:val="32"/>
        </w:rPr>
        <w:t>三、机关运行经费安排情况</w:t>
      </w:r>
    </w:p>
    <w:p>
      <w:pPr>
        <w:ind w:firstLine="640" w:firstLineChars="200"/>
        <w:outlineLvl w:val="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年我</w:t>
      </w:r>
      <w:r>
        <w:rPr>
          <w:rFonts w:hint="eastAsia" w:ascii="仿宋" w:hAnsi="仿宋" w:eastAsia="仿宋"/>
          <w:sz w:val="32"/>
          <w:szCs w:val="32"/>
          <w:lang w:eastAsia="zh-CN"/>
        </w:rPr>
        <w:t>单位</w:t>
      </w:r>
      <w:r>
        <w:rPr>
          <w:rFonts w:hint="eastAsia" w:ascii="仿宋" w:hAnsi="仿宋" w:eastAsia="仿宋"/>
          <w:sz w:val="32"/>
          <w:szCs w:val="32"/>
        </w:rPr>
        <w:t>预算安排财政拨款支出主要用于保障该</w:t>
      </w:r>
      <w:r>
        <w:rPr>
          <w:rFonts w:hint="eastAsia" w:ascii="仿宋" w:hAnsi="仿宋" w:eastAsia="仿宋"/>
          <w:sz w:val="32"/>
          <w:szCs w:val="32"/>
          <w:lang w:eastAsia="zh-CN"/>
        </w:rPr>
        <w:t>单位</w:t>
      </w:r>
      <w:r>
        <w:rPr>
          <w:rFonts w:hint="eastAsia" w:ascii="仿宋" w:hAnsi="仿宋" w:eastAsia="仿宋"/>
          <w:sz w:val="32"/>
          <w:szCs w:val="32"/>
        </w:rPr>
        <w:t>机构正常运转、完成日常工作任务以及纪检监察事业发展相关工作。正常公用经费</w:t>
      </w:r>
      <w:r>
        <w:rPr>
          <w:rFonts w:hint="eastAsia" w:ascii="仿宋" w:hAnsi="仿宋" w:eastAsia="仿宋"/>
          <w:sz w:val="32"/>
          <w:szCs w:val="32"/>
          <w:lang w:val="en-US" w:eastAsia="zh-CN"/>
        </w:rPr>
        <w:t>176.76</w:t>
      </w:r>
      <w:r>
        <w:rPr>
          <w:rFonts w:hint="eastAsia" w:ascii="仿宋" w:hAnsi="仿宋" w:eastAsia="仿宋"/>
          <w:sz w:val="32"/>
          <w:szCs w:val="32"/>
        </w:rPr>
        <w:t>万元，其中：四大班子领导办公费2.5万元，</w:t>
      </w:r>
      <w:r>
        <w:rPr>
          <w:rFonts w:hint="eastAsia" w:ascii="仿宋" w:hAnsi="仿宋" w:eastAsia="仿宋"/>
          <w:sz w:val="32"/>
          <w:szCs w:val="32"/>
          <w:lang w:eastAsia="zh-CN"/>
        </w:rPr>
        <w:t>单位</w:t>
      </w:r>
      <w:r>
        <w:rPr>
          <w:rFonts w:hint="eastAsia" w:ascii="仿宋" w:hAnsi="仿宋" w:eastAsia="仿宋"/>
          <w:sz w:val="32"/>
          <w:szCs w:val="32"/>
        </w:rPr>
        <w:t>办公费</w:t>
      </w:r>
      <w:r>
        <w:rPr>
          <w:rFonts w:hint="eastAsia" w:ascii="仿宋" w:hAnsi="仿宋" w:eastAsia="仿宋"/>
          <w:sz w:val="32"/>
          <w:szCs w:val="32"/>
          <w:lang w:val="en-US" w:eastAsia="zh-CN"/>
        </w:rPr>
        <w:t>16.94</w:t>
      </w:r>
      <w:r>
        <w:rPr>
          <w:rFonts w:hint="eastAsia" w:ascii="仿宋" w:hAnsi="仿宋" w:eastAsia="仿宋"/>
          <w:sz w:val="32"/>
          <w:szCs w:val="32"/>
        </w:rPr>
        <w:t>万元，邮电费0.36万元，差旅费</w:t>
      </w:r>
      <w:r>
        <w:rPr>
          <w:rFonts w:hint="eastAsia" w:ascii="仿宋" w:hAnsi="仿宋" w:eastAsia="仿宋"/>
          <w:sz w:val="32"/>
          <w:szCs w:val="32"/>
          <w:lang w:val="en-US" w:eastAsia="zh-CN"/>
        </w:rPr>
        <w:t>7.7</w:t>
      </w:r>
      <w:r>
        <w:rPr>
          <w:rFonts w:hint="eastAsia" w:ascii="仿宋" w:hAnsi="仿宋" w:eastAsia="仿宋"/>
          <w:sz w:val="32"/>
          <w:szCs w:val="32"/>
        </w:rPr>
        <w:t>万元，公务接待费26万元，公务用车运行维护费27.5万元，公务交通补贴</w:t>
      </w:r>
      <w:r>
        <w:rPr>
          <w:rFonts w:hint="eastAsia" w:ascii="仿宋" w:hAnsi="仿宋" w:eastAsia="仿宋"/>
          <w:sz w:val="32"/>
          <w:szCs w:val="32"/>
          <w:lang w:val="en-US" w:eastAsia="zh-CN"/>
        </w:rPr>
        <w:t>48.36</w:t>
      </w:r>
      <w:r>
        <w:rPr>
          <w:rFonts w:hint="eastAsia" w:ascii="仿宋" w:hAnsi="仿宋" w:eastAsia="仿宋"/>
          <w:sz w:val="32"/>
          <w:szCs w:val="32"/>
        </w:rPr>
        <w:t>万元，劳务费</w:t>
      </w:r>
      <w:r>
        <w:rPr>
          <w:rFonts w:hint="eastAsia" w:ascii="仿宋" w:hAnsi="仿宋" w:eastAsia="仿宋"/>
          <w:sz w:val="32"/>
          <w:szCs w:val="32"/>
          <w:lang w:val="en-US" w:eastAsia="zh-CN"/>
        </w:rPr>
        <w:t>29.53</w:t>
      </w:r>
      <w:r>
        <w:rPr>
          <w:rFonts w:hint="eastAsia" w:ascii="仿宋" w:hAnsi="仿宋" w:eastAsia="仿宋"/>
          <w:sz w:val="32"/>
          <w:szCs w:val="32"/>
        </w:rPr>
        <w:t>万元，离退休人员公用经费</w:t>
      </w:r>
      <w:r>
        <w:rPr>
          <w:rFonts w:hint="eastAsia" w:ascii="仿宋" w:hAnsi="仿宋" w:eastAsia="仿宋"/>
          <w:sz w:val="32"/>
          <w:szCs w:val="32"/>
          <w:lang w:val="en-US" w:eastAsia="zh-CN"/>
        </w:rPr>
        <w:t>0.88</w:t>
      </w:r>
      <w:r>
        <w:rPr>
          <w:rFonts w:hint="eastAsia" w:ascii="仿宋" w:hAnsi="仿宋" w:eastAsia="仿宋"/>
          <w:sz w:val="32"/>
          <w:szCs w:val="32"/>
        </w:rPr>
        <w:t>万元，工会经费6.8</w:t>
      </w:r>
      <w:r>
        <w:rPr>
          <w:rFonts w:hint="eastAsia" w:ascii="仿宋" w:hAnsi="仿宋" w:eastAsia="仿宋"/>
          <w:sz w:val="32"/>
          <w:szCs w:val="32"/>
          <w:lang w:val="en-US" w:eastAsia="zh-CN"/>
        </w:rPr>
        <w:t>7</w:t>
      </w:r>
      <w:r>
        <w:rPr>
          <w:rFonts w:hint="eastAsia" w:ascii="仿宋" w:hAnsi="仿宋" w:eastAsia="仿宋"/>
          <w:sz w:val="32"/>
          <w:szCs w:val="32"/>
        </w:rPr>
        <w:t>万元，职工福利费10.</w:t>
      </w:r>
      <w:r>
        <w:rPr>
          <w:rFonts w:hint="eastAsia" w:ascii="仿宋" w:hAnsi="仿宋" w:eastAsia="仿宋"/>
          <w:sz w:val="32"/>
          <w:szCs w:val="32"/>
          <w:lang w:val="en-US" w:eastAsia="zh-CN"/>
        </w:rPr>
        <w:t>12</w:t>
      </w:r>
      <w:r>
        <w:rPr>
          <w:rFonts w:hint="eastAsia" w:ascii="仿宋" w:hAnsi="仿宋" w:eastAsia="仿宋"/>
          <w:sz w:val="32"/>
          <w:szCs w:val="32"/>
        </w:rPr>
        <w:t>万元。</w:t>
      </w:r>
    </w:p>
    <w:p>
      <w:pPr>
        <w:ind w:firstLine="640" w:firstLineChars="200"/>
        <w:outlineLvl w:val="0"/>
        <w:rPr>
          <w:rFonts w:ascii="黑体" w:hAnsi="黑体" w:eastAsia="黑体"/>
          <w:sz w:val="32"/>
          <w:szCs w:val="32"/>
        </w:rPr>
      </w:pPr>
      <w:r>
        <w:rPr>
          <w:rFonts w:hint="eastAsia" w:ascii="黑体" w:hAnsi="黑体" w:eastAsia="黑体"/>
          <w:sz w:val="32"/>
          <w:szCs w:val="32"/>
        </w:rPr>
        <w:t>四、财政拨款“三公经费”预算情况及增减变化原因</w:t>
      </w:r>
    </w:p>
    <w:p>
      <w:pPr>
        <w:ind w:firstLine="640" w:firstLineChars="200"/>
        <w:outlineLvl w:val="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年我</w:t>
      </w:r>
      <w:r>
        <w:rPr>
          <w:rFonts w:hint="eastAsia" w:ascii="仿宋" w:hAnsi="仿宋" w:eastAsia="仿宋"/>
          <w:sz w:val="32"/>
          <w:szCs w:val="32"/>
          <w:lang w:eastAsia="zh-CN"/>
        </w:rPr>
        <w:t>单位</w:t>
      </w:r>
      <w:r>
        <w:rPr>
          <w:rFonts w:hint="eastAsia" w:ascii="仿宋" w:hAnsi="仿宋" w:eastAsia="仿宋"/>
          <w:sz w:val="32"/>
          <w:szCs w:val="32"/>
        </w:rPr>
        <w:t>安排“三公经费”预算99.5万元，严格落实“三公经费”管理办法以及中央八项规定。其中，</w:t>
      </w:r>
      <w:r>
        <w:rPr>
          <w:rFonts w:hint="eastAsia" w:ascii="仿宋" w:hAnsi="仿宋" w:eastAsia="仿宋"/>
          <w:sz w:val="32"/>
          <w:szCs w:val="32"/>
          <w:lang w:eastAsia="zh-CN"/>
        </w:rPr>
        <w:t>2024</w:t>
      </w:r>
      <w:r>
        <w:rPr>
          <w:rFonts w:hint="eastAsia" w:ascii="仿宋" w:hAnsi="仿宋" w:eastAsia="仿宋"/>
          <w:sz w:val="32"/>
          <w:szCs w:val="32"/>
        </w:rPr>
        <w:t>年公务用车运行维护费42.5万元，与202</w:t>
      </w:r>
      <w:r>
        <w:rPr>
          <w:rFonts w:hint="eastAsia" w:ascii="仿宋" w:hAnsi="仿宋" w:eastAsia="仿宋"/>
          <w:sz w:val="32"/>
          <w:szCs w:val="32"/>
          <w:lang w:val="en-US" w:eastAsia="zh-CN"/>
        </w:rPr>
        <w:t>3</w:t>
      </w:r>
      <w:r>
        <w:rPr>
          <w:rFonts w:hint="eastAsia" w:ascii="仿宋" w:hAnsi="仿宋" w:eastAsia="仿宋"/>
          <w:sz w:val="32"/>
          <w:szCs w:val="32"/>
        </w:rPr>
        <w:t>年相比无变化；</w:t>
      </w:r>
      <w:r>
        <w:rPr>
          <w:rFonts w:hint="eastAsia" w:ascii="仿宋" w:hAnsi="仿宋" w:eastAsia="仿宋"/>
          <w:sz w:val="32"/>
          <w:szCs w:val="32"/>
          <w:lang w:eastAsia="zh-CN"/>
        </w:rPr>
        <w:t>2024</w:t>
      </w:r>
      <w:r>
        <w:rPr>
          <w:rFonts w:hint="eastAsia" w:ascii="仿宋" w:hAnsi="仿宋" w:eastAsia="仿宋"/>
          <w:sz w:val="32"/>
          <w:szCs w:val="32"/>
        </w:rPr>
        <w:t>年公务接待费57万元，与202</w:t>
      </w:r>
      <w:r>
        <w:rPr>
          <w:rFonts w:hint="eastAsia" w:ascii="仿宋" w:hAnsi="仿宋" w:eastAsia="仿宋"/>
          <w:sz w:val="32"/>
          <w:szCs w:val="32"/>
          <w:lang w:val="en-US" w:eastAsia="zh-CN"/>
        </w:rPr>
        <w:t>3</w:t>
      </w:r>
      <w:r>
        <w:rPr>
          <w:rFonts w:hint="eastAsia" w:ascii="仿宋" w:hAnsi="仿宋" w:eastAsia="仿宋"/>
          <w:sz w:val="32"/>
          <w:szCs w:val="32"/>
        </w:rPr>
        <w:t>年相比无变化；因公出国经费无；公务用车购置经费无。</w:t>
      </w:r>
    </w:p>
    <w:p>
      <w:pPr>
        <w:ind w:firstLine="640" w:firstLineChars="200"/>
        <w:rPr>
          <w:rFonts w:ascii="仿宋" w:hAnsi="仿宋" w:eastAsia="仿宋"/>
          <w:sz w:val="32"/>
          <w:szCs w:val="32"/>
        </w:rPr>
      </w:pPr>
    </w:p>
    <w:tbl>
      <w:tblPr>
        <w:tblStyle w:val="9"/>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3"/>
        <w:gridCol w:w="2097"/>
        <w:gridCol w:w="2193"/>
        <w:gridCol w:w="2583"/>
        <w:gridCol w:w="5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项目名称</w:t>
            </w:r>
          </w:p>
        </w:tc>
        <w:tc>
          <w:tcPr>
            <w:tcW w:w="698"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年度预算</w:t>
            </w:r>
          </w:p>
        </w:tc>
        <w:tc>
          <w:tcPr>
            <w:tcW w:w="730" w:type="pct"/>
          </w:tcPr>
          <w:p>
            <w:pPr>
              <w:snapToGrid w:val="0"/>
              <w:spacing w:line="520" w:lineRule="exact"/>
              <w:jc w:val="center"/>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年度预算</w:t>
            </w:r>
          </w:p>
        </w:tc>
        <w:tc>
          <w:tcPr>
            <w:tcW w:w="86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增减金额</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因公出国经费</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公务用车购置经费</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公务用车运行经费</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42.5</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42.5</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公务接待费支出</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57</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57</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合计</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 xml:space="preserve"> 99.5</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99.5</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bl>
    <w:p>
      <w:pPr>
        <w:rPr>
          <w:rFonts w:ascii="黑体" w:hAnsi="黑体" w:eastAsia="黑体"/>
          <w:sz w:val="32"/>
          <w:szCs w:val="32"/>
        </w:rPr>
      </w:pPr>
    </w:p>
    <w:p>
      <w:pPr>
        <w:numPr>
          <w:ilvl w:val="0"/>
          <w:numId w:val="1"/>
        </w:numPr>
        <w:ind w:firstLine="640" w:firstLineChars="200"/>
        <w:outlineLvl w:val="0"/>
        <w:rPr>
          <w:rFonts w:ascii="黑体" w:hAnsi="黑体" w:eastAsia="黑体"/>
          <w:sz w:val="32"/>
          <w:szCs w:val="32"/>
        </w:rPr>
      </w:pPr>
      <w:r>
        <w:rPr>
          <w:rFonts w:hint="eastAsia" w:ascii="黑体" w:hAnsi="黑体" w:eastAsia="黑体"/>
          <w:sz w:val="32"/>
          <w:szCs w:val="32"/>
        </w:rPr>
        <w:t>绩效预算信息情况</w:t>
      </w:r>
    </w:p>
    <w:p>
      <w:pPr>
        <w:ind w:firstLine="640" w:firstLineChars="200"/>
        <w:outlineLvl w:val="1"/>
        <w:rPr>
          <w:rFonts w:ascii="黑体" w:hAnsi="黑体" w:eastAsia="黑体"/>
          <w:sz w:val="32"/>
          <w:szCs w:val="32"/>
        </w:rPr>
      </w:pPr>
      <w:r>
        <w:rPr>
          <w:rFonts w:hint="eastAsia" w:ascii="黑体" w:hAnsi="黑体" w:eastAsia="黑体"/>
          <w:sz w:val="32"/>
          <w:szCs w:val="32"/>
        </w:rPr>
        <w:t xml:space="preserve">第一部分 </w:t>
      </w:r>
      <w:r>
        <w:rPr>
          <w:rFonts w:hint="eastAsia" w:ascii="黑体" w:hAnsi="黑体" w:eastAsia="黑体"/>
          <w:sz w:val="32"/>
          <w:szCs w:val="32"/>
          <w:lang w:eastAsia="zh-CN"/>
        </w:rPr>
        <w:t>单位</w:t>
      </w:r>
      <w:r>
        <w:rPr>
          <w:rFonts w:hint="eastAsia" w:ascii="黑体" w:hAnsi="黑体" w:eastAsia="黑体"/>
          <w:sz w:val="32"/>
          <w:szCs w:val="32"/>
        </w:rPr>
        <w:t>整体绩效目标</w:t>
      </w:r>
    </w:p>
    <w:p>
      <w:pPr>
        <w:spacing w:beforeLines="50" w:afterLines="50"/>
        <w:ind w:firstLine="640" w:firstLineChars="200"/>
        <w:jc w:val="left"/>
        <w:outlineLvl w:val="1"/>
        <w:rPr>
          <w:rFonts w:ascii="楷体" w:hAnsi="楷体" w:eastAsia="楷体"/>
          <w:sz w:val="32"/>
          <w:szCs w:val="32"/>
        </w:rPr>
      </w:pPr>
      <w:bookmarkStart w:id="5" w:name="_Toc62132114"/>
      <w:r>
        <w:rPr>
          <w:rFonts w:hint="eastAsia" w:ascii="楷体" w:hAnsi="楷体" w:eastAsia="楷体"/>
          <w:sz w:val="32"/>
          <w:szCs w:val="32"/>
        </w:rPr>
        <w:t>（一）、总体绩效目标</w:t>
      </w:r>
      <w:bookmarkEnd w:id="5"/>
      <w:r>
        <w:rPr>
          <w:rFonts w:ascii="楷体" w:hAnsi="楷体" w:eastAsia="楷体"/>
          <w:sz w:val="32"/>
          <w:szCs w:val="32"/>
        </w:rPr>
        <w:fldChar w:fldCharType="begin"/>
      </w:r>
      <w:r>
        <w:rPr>
          <w:rFonts w:hint="eastAsia" w:ascii="楷体" w:hAnsi="楷体" w:eastAsia="楷体"/>
          <w:sz w:val="32"/>
          <w:szCs w:val="32"/>
        </w:rPr>
        <w:instrText xml:space="preserve">TC 总体绩效目标 \f A \l 1</w:instrText>
      </w:r>
      <w:r>
        <w:rPr>
          <w:rFonts w:ascii="楷体" w:hAnsi="楷体" w:eastAsia="楷体"/>
          <w:sz w:val="32"/>
          <w:szCs w:val="32"/>
        </w:rPr>
        <w:fldChar w:fldCharType="end"/>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lang w:eastAsia="zh-CN"/>
        </w:rPr>
        <w:t>2024</w:t>
      </w:r>
      <w:r>
        <w:rPr>
          <w:rFonts w:ascii="仿宋" w:hAnsi="仿宋" w:eastAsia="仿宋"/>
          <w:sz w:val="32"/>
          <w:szCs w:val="32"/>
        </w:rPr>
        <w:t>年县纪委监委将立足职能，突出改革，着力强化监督执纪问责，为涞水营造风清气正的政治环境。重点做好以下七方面工作：一是落实全面从严治党政治责任，抓好省、市纪委指定管辖重点案件查办工作，协助县委抓好党风廉政建设和反腐败各项工作；二是充分发挥纪律监督、巡察监督、派驻监督和乡镇纪委作用，以实际行动筑牢思想防线；三是深化联乡镇</w:t>
      </w:r>
      <w:r>
        <w:rPr>
          <w:rFonts w:hint="eastAsia" w:ascii="仿宋" w:hAnsi="仿宋" w:eastAsia="仿宋"/>
          <w:sz w:val="32"/>
          <w:szCs w:val="32"/>
          <w:lang w:eastAsia="zh-CN"/>
        </w:rPr>
        <w:t>单位</w:t>
      </w:r>
      <w:r>
        <w:rPr>
          <w:rFonts w:ascii="仿宋" w:hAnsi="仿宋" w:eastAsia="仿宋"/>
          <w:sz w:val="32"/>
          <w:szCs w:val="32"/>
        </w:rPr>
        <w:t>监督；四是持之以恒强化作风建设；五是发挥巡察“利剑”作用；六是持续开展以群众身边腐败和作风问题为重点的专项整治工作；七是坚决把监督挺在前面，科学准确运用“五种方式”，“四种形态”，深入推进党风廉政建设和反腐败斗争；八是持续强化干部队伍建设，努力打造一支让党放心、让人民满意的纪检监察干部队伍。</w:t>
      </w:r>
    </w:p>
    <w:p>
      <w:pPr>
        <w:spacing w:beforeLines="50" w:afterLines="50" w:line="500" w:lineRule="exact"/>
        <w:ind w:firstLine="640" w:firstLineChars="200"/>
        <w:jc w:val="left"/>
        <w:outlineLvl w:val="1"/>
        <w:rPr>
          <w:rFonts w:ascii="楷体" w:hAnsi="楷体" w:eastAsia="楷体"/>
          <w:sz w:val="32"/>
          <w:szCs w:val="32"/>
        </w:rPr>
      </w:pPr>
      <w:bookmarkStart w:id="6" w:name="_Toc62132115"/>
      <w:r>
        <w:rPr>
          <w:rFonts w:hint="eastAsia" w:ascii="楷体" w:hAnsi="楷体" w:eastAsia="楷体"/>
          <w:sz w:val="32"/>
          <w:szCs w:val="32"/>
        </w:rPr>
        <w:t>（二）、分项绩效目标</w:t>
      </w:r>
      <w:bookmarkEnd w:id="6"/>
      <w:r>
        <w:rPr>
          <w:rFonts w:ascii="楷体" w:hAnsi="楷体" w:eastAsia="楷体"/>
          <w:sz w:val="32"/>
          <w:szCs w:val="32"/>
        </w:rPr>
        <w:fldChar w:fldCharType="begin"/>
      </w:r>
      <w:r>
        <w:rPr>
          <w:rFonts w:hint="eastAsia" w:ascii="楷体" w:hAnsi="楷体" w:eastAsia="楷体"/>
          <w:sz w:val="32"/>
          <w:szCs w:val="32"/>
        </w:rPr>
        <w:instrText xml:space="preserve">TC 分项绩效目标 \f A \l 1</w:instrText>
      </w:r>
      <w:r>
        <w:rPr>
          <w:rFonts w:ascii="楷体" w:hAnsi="楷体" w:eastAsia="楷体"/>
          <w:sz w:val="32"/>
          <w:szCs w:val="32"/>
        </w:rPr>
        <w:fldChar w:fldCharType="end"/>
      </w:r>
    </w:p>
    <w:p>
      <w:pPr>
        <w:spacing w:line="500" w:lineRule="exact"/>
        <w:ind w:firstLine="643" w:firstLineChars="200"/>
        <w:jc w:val="left"/>
        <w:rPr>
          <w:rFonts w:ascii="仿宋" w:hAnsi="仿宋" w:eastAsia="仿宋"/>
          <w:b/>
          <w:sz w:val="32"/>
          <w:szCs w:val="32"/>
        </w:rPr>
      </w:pPr>
      <w:r>
        <w:rPr>
          <w:rFonts w:hint="eastAsia" w:ascii="仿宋" w:hAnsi="仿宋" w:eastAsia="仿宋"/>
          <w:b/>
          <w:sz w:val="32"/>
          <w:szCs w:val="32"/>
        </w:rPr>
        <w:t>1、</w:t>
      </w:r>
      <w:r>
        <w:rPr>
          <w:rFonts w:ascii="仿宋" w:hAnsi="仿宋" w:eastAsia="仿宋"/>
          <w:b/>
          <w:sz w:val="32"/>
          <w:szCs w:val="32"/>
        </w:rPr>
        <w:t xml:space="preserve">党风廉政建设 </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组织协调全县党风廉政建设和反腐败工作，对行使公权力的人员严重违纪、涉嫌犯罪的采取留置措施；加强党风廉政建设和组织协调反腐败工作；开展审查调查及监督检查；加强派驻监督；扶贫领域监督执纪等。</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绩效指标：为涞水营造风清气正的政治环境，加大对职务犯罪人员对惩处力度，案件办结率达到70%。</w:t>
      </w:r>
    </w:p>
    <w:p>
      <w:pPr>
        <w:spacing w:line="500" w:lineRule="exact"/>
        <w:ind w:firstLine="643" w:firstLineChars="200"/>
        <w:jc w:val="left"/>
        <w:rPr>
          <w:rFonts w:ascii="仿宋" w:hAnsi="仿宋" w:eastAsia="仿宋"/>
          <w:b/>
          <w:sz w:val="32"/>
          <w:szCs w:val="32"/>
        </w:rPr>
      </w:pPr>
      <w:r>
        <w:rPr>
          <w:rFonts w:hint="eastAsia" w:ascii="仿宋" w:hAnsi="仿宋" w:eastAsia="仿宋"/>
          <w:b/>
          <w:sz w:val="32"/>
          <w:szCs w:val="32"/>
        </w:rPr>
        <w:t>2、</w:t>
      </w:r>
      <w:r>
        <w:rPr>
          <w:rFonts w:ascii="仿宋" w:hAnsi="仿宋" w:eastAsia="仿宋"/>
          <w:b/>
          <w:sz w:val="32"/>
          <w:szCs w:val="32"/>
        </w:rPr>
        <w:t xml:space="preserve">纪检监察事务管理 </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绩效目标：纪检监察系统网络安全及信息化建设、办公用房及公务用车管理、干部培训及其他事务管理、机关食堂运行与维护；其他纪检监察事务等工作。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绩效指标：为纪检监察工作提供服务和保障,保障率达到80%。</w:t>
      </w:r>
    </w:p>
    <w:p>
      <w:pPr>
        <w:spacing w:line="500" w:lineRule="exact"/>
        <w:ind w:firstLine="643" w:firstLineChars="200"/>
        <w:jc w:val="left"/>
        <w:rPr>
          <w:rFonts w:ascii="仿宋" w:hAnsi="仿宋" w:eastAsia="仿宋"/>
          <w:b/>
          <w:sz w:val="32"/>
          <w:szCs w:val="32"/>
        </w:rPr>
      </w:pPr>
      <w:r>
        <w:rPr>
          <w:rFonts w:hint="eastAsia" w:ascii="仿宋" w:hAnsi="仿宋" w:eastAsia="仿宋"/>
          <w:b/>
          <w:sz w:val="32"/>
          <w:szCs w:val="32"/>
        </w:rPr>
        <w:t>3、</w:t>
      </w:r>
      <w:r>
        <w:rPr>
          <w:rFonts w:ascii="仿宋" w:hAnsi="仿宋" w:eastAsia="仿宋"/>
          <w:b/>
          <w:sz w:val="32"/>
          <w:szCs w:val="32"/>
        </w:rPr>
        <w:t>巡察工作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绩效目标：承担县委巡察工作，对县政府工作</w:t>
      </w:r>
      <w:r>
        <w:rPr>
          <w:rFonts w:hint="eastAsia" w:ascii="仿宋" w:hAnsi="仿宋" w:eastAsia="仿宋"/>
          <w:sz w:val="32"/>
          <w:szCs w:val="32"/>
          <w:lang w:eastAsia="zh-CN"/>
        </w:rPr>
        <w:t>单位</w:t>
      </w:r>
      <w:r>
        <w:rPr>
          <w:rFonts w:ascii="仿宋" w:hAnsi="仿宋" w:eastAsia="仿宋"/>
          <w:sz w:val="32"/>
          <w:szCs w:val="32"/>
        </w:rPr>
        <w:t>、人民团体党组（党委）班子及其成员等进行巡察等工作。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绩效指标：发挥巡察“利剑”作用，巡察覆盖率达到90%。</w:t>
      </w:r>
    </w:p>
    <w:p>
      <w:pPr>
        <w:spacing w:line="500" w:lineRule="exact"/>
        <w:ind w:firstLine="643" w:firstLineChars="200"/>
        <w:jc w:val="left"/>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4、2024年中央政法纪检监察转移支付资金</w:t>
      </w:r>
    </w:p>
    <w:p>
      <w:pPr>
        <w:spacing w:line="500" w:lineRule="exact"/>
        <w:ind w:firstLine="640" w:firstLineChars="200"/>
        <w:jc w:val="left"/>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绩效目标：通过中央政法纪检监察转移支付资金的使用，保障我县纪委各单位办案经费充足，提升各单位办案设备质量，进而保障办案质量，推动我县纪检监察工作高质量发展。</w:t>
      </w:r>
    </w:p>
    <w:p>
      <w:pPr>
        <w:spacing w:line="500" w:lineRule="exact"/>
        <w:ind w:firstLine="640" w:firstLineChars="200"/>
        <w:jc w:val="left"/>
        <w:rPr>
          <w:rFonts w:hint="default" w:ascii="仿宋" w:hAnsi="仿宋" w:eastAsia="仿宋"/>
          <w:b w:val="0"/>
          <w:bCs w:val="0"/>
          <w:sz w:val="32"/>
          <w:szCs w:val="32"/>
          <w:lang w:val="en-US" w:eastAsia="zh-CN"/>
        </w:rPr>
      </w:pPr>
      <w:r>
        <w:rPr>
          <w:rFonts w:hint="eastAsia" w:ascii="仿宋" w:hAnsi="仿宋" w:eastAsia="仿宋"/>
          <w:b w:val="0"/>
          <w:bCs w:val="0"/>
          <w:sz w:val="32"/>
          <w:szCs w:val="32"/>
          <w:lang w:val="en-US" w:eastAsia="zh-CN"/>
        </w:rPr>
        <w:t>绩效指标：充分保障机纪检监察办案经费充足，保障率达到90%。</w:t>
      </w:r>
    </w:p>
    <w:p>
      <w:pPr>
        <w:spacing w:beforeLines="50" w:afterLines="50" w:line="500" w:lineRule="exact"/>
        <w:ind w:firstLine="643" w:firstLineChars="200"/>
        <w:jc w:val="left"/>
        <w:outlineLvl w:val="1"/>
        <w:rPr>
          <w:rFonts w:ascii="仿宋" w:hAnsi="仿宋" w:eastAsia="仿宋"/>
          <w:b/>
          <w:sz w:val="32"/>
          <w:szCs w:val="32"/>
        </w:rPr>
      </w:pPr>
      <w:bookmarkStart w:id="7" w:name="_Toc62132116"/>
      <w:r>
        <w:rPr>
          <w:rFonts w:hint="eastAsia" w:ascii="仿宋" w:hAnsi="仿宋" w:eastAsia="仿宋"/>
          <w:b/>
          <w:sz w:val="32"/>
          <w:szCs w:val="32"/>
          <w:lang w:val="en-US" w:eastAsia="zh-CN"/>
        </w:rPr>
        <w:t>5</w:t>
      </w:r>
      <w:r>
        <w:rPr>
          <w:rFonts w:hint="eastAsia" w:ascii="仿宋" w:hAnsi="仿宋" w:eastAsia="仿宋"/>
          <w:b/>
          <w:sz w:val="32"/>
          <w:szCs w:val="32"/>
        </w:rPr>
        <w:t>、工作保障措施</w:t>
      </w:r>
      <w:bookmarkEnd w:id="7"/>
      <w:r>
        <w:rPr>
          <w:rFonts w:ascii="仿宋" w:hAnsi="仿宋" w:eastAsia="仿宋"/>
          <w:b/>
          <w:sz w:val="32"/>
          <w:szCs w:val="32"/>
        </w:rPr>
        <w:fldChar w:fldCharType="begin"/>
      </w:r>
      <w:r>
        <w:rPr>
          <w:rFonts w:hint="eastAsia" w:ascii="仿宋" w:hAnsi="仿宋" w:eastAsia="仿宋"/>
          <w:b/>
          <w:sz w:val="32"/>
          <w:szCs w:val="32"/>
        </w:rPr>
        <w:instrText xml:space="preserve">TC 工作保障措施 \f A \l 1</w:instrText>
      </w:r>
      <w:r>
        <w:rPr>
          <w:rFonts w:ascii="仿宋" w:hAnsi="仿宋" w:eastAsia="仿宋"/>
          <w:b/>
          <w:sz w:val="32"/>
          <w:szCs w:val="32"/>
        </w:rPr>
        <w:fldChar w:fldCharType="end"/>
      </w:r>
    </w:p>
    <w:p>
      <w:pPr>
        <w:spacing w:line="500" w:lineRule="exact"/>
        <w:ind w:firstLine="640" w:firstLineChars="200"/>
        <w:jc w:val="left"/>
        <w:rPr>
          <w:rFonts w:ascii="仿宋" w:hAnsi="仿宋" w:eastAsia="仿宋"/>
          <w:sz w:val="32"/>
          <w:szCs w:val="32"/>
        </w:rPr>
      </w:pPr>
      <w:r>
        <w:rPr>
          <w:rFonts w:ascii="仿宋" w:hAnsi="仿宋" w:eastAsia="仿宋"/>
          <w:sz w:val="32"/>
          <w:szCs w:val="32"/>
        </w:rPr>
        <w:t>一是实行台账式管理，对全年各项工作任务实行台账式管理，根据工作部署和年初预算安排，指定详细的工作计划和工作目标。</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二是完善制度建设。制定完善预算绩效管理制度、资金管理办法、工作保障制度等，为全年预算绩效目标的实现奠定制度基础。</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三是加强支出管理。通过优化支出结构、编细编实预算、加快履行政府采购手续、尽快启动项目、及时支付资金、6月底前细化代编预算、按规定及时下达资金等多种措施，确保支出进度达标。</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四是加强绩效运行监控。按要求开展绩效运行监控，发现问题及时采取措施，确保绩效目标如期保质实现。</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五是做好绩效自评。按要求开展上年度</w:t>
      </w:r>
      <w:r>
        <w:rPr>
          <w:rFonts w:hint="eastAsia" w:ascii="仿宋" w:hAnsi="仿宋" w:eastAsia="仿宋"/>
          <w:sz w:val="32"/>
          <w:szCs w:val="32"/>
          <w:lang w:eastAsia="zh-CN"/>
        </w:rPr>
        <w:t>单位</w:t>
      </w:r>
      <w:r>
        <w:rPr>
          <w:rFonts w:ascii="仿宋" w:hAnsi="仿宋" w:eastAsia="仿宋"/>
          <w:sz w:val="32"/>
          <w:szCs w:val="32"/>
        </w:rPr>
        <w:t>预算绩效自评和重点评价工作，对评价中发现的问题及时整改，调整优化支出结构，提高财政资金使用效益。</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六是规范财务资产管理。完善财务管理制度，严格审批程序，加强固定资产登记、使用和报废处置管理，做到支出合理，物尽其用。</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七是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八是加强宣传培训调研等。加强人员培训，提高本</w:t>
      </w:r>
      <w:r>
        <w:rPr>
          <w:rFonts w:hint="eastAsia" w:ascii="仿宋" w:hAnsi="仿宋" w:eastAsia="仿宋"/>
          <w:sz w:val="32"/>
          <w:szCs w:val="32"/>
          <w:lang w:eastAsia="zh-CN"/>
        </w:rPr>
        <w:t>单位</w:t>
      </w:r>
      <w:r>
        <w:rPr>
          <w:rFonts w:ascii="仿宋" w:hAnsi="仿宋" w:eastAsia="仿宋"/>
          <w:sz w:val="32"/>
          <w:szCs w:val="32"/>
        </w:rPr>
        <w:t>职工业务素质；加强调研，提出优化财政资金配置、提高资金使用效益的意见意见；加大宣传力度，强化预算绩效管理意识，促进预算绩效管理水平进一步提升。</w:t>
      </w:r>
    </w:p>
    <w:p>
      <w:pPr>
        <w:spacing w:line="500" w:lineRule="exact"/>
        <w:ind w:firstLine="640" w:firstLineChars="200"/>
        <w:jc w:val="left"/>
        <w:rPr>
          <w:rFonts w:ascii="仿宋" w:hAnsi="仿宋" w:eastAsia="仿宋"/>
          <w:sz w:val="32"/>
          <w:szCs w:val="32"/>
        </w:rPr>
      </w:pPr>
    </w:p>
    <w:p>
      <w:pPr>
        <w:spacing w:line="500" w:lineRule="exact"/>
        <w:jc w:val="left"/>
        <w:rPr>
          <w:rFonts w:ascii="仿宋" w:hAnsi="仿宋" w:eastAsia="仿宋"/>
          <w:sz w:val="32"/>
          <w:szCs w:val="32"/>
        </w:rPr>
      </w:pPr>
    </w:p>
    <w:p>
      <w:pPr>
        <w:ind w:firstLine="640" w:firstLineChars="200"/>
        <w:outlineLvl w:val="1"/>
        <w:rPr>
          <w:rFonts w:ascii="黑体" w:hAnsi="黑体" w:eastAsia="黑体"/>
          <w:sz w:val="32"/>
          <w:szCs w:val="32"/>
        </w:rPr>
      </w:pPr>
      <w:r>
        <w:rPr>
          <w:rFonts w:hint="eastAsia" w:ascii="黑体" w:hAnsi="黑体" w:eastAsia="黑体"/>
          <w:sz w:val="32"/>
          <w:szCs w:val="32"/>
        </w:rPr>
        <w:t>第二部分 预算项目绩效目标</w:t>
      </w:r>
    </w:p>
    <w:p>
      <w:pPr>
        <w:ind w:firstLine="560" w:firstLineChars="200"/>
        <w:jc w:val="left"/>
        <w:outlineLvl w:val="3"/>
      </w:pPr>
      <w:bookmarkStart w:id="8" w:name="_Toc62132117"/>
      <w:r>
        <w:rPr>
          <w:rFonts w:hint="eastAsia" w:ascii="方正仿宋_GBK" w:eastAsia="方正仿宋_GBK"/>
          <w:b/>
          <w:sz w:val="28"/>
        </w:rPr>
        <w:t>1.党风廉政建设绩效目标表</w:t>
      </w:r>
      <w:bookmarkEnd w:id="8"/>
      <w:r>
        <w:rPr>
          <w:rFonts w:ascii="方正仿宋_GBK" w:eastAsia="方正仿宋_GBK"/>
          <w:b/>
          <w:sz w:val="28"/>
        </w:rPr>
        <w:fldChar w:fldCharType="begin"/>
      </w:r>
      <w:r>
        <w:rPr>
          <w:rFonts w:hint="eastAsia" w:ascii="方正仿宋_GBK" w:eastAsia="方正仿宋_GBK"/>
          <w:b/>
          <w:sz w:val="28"/>
        </w:rPr>
        <w:instrText xml:space="preserve">TC 1、党风廉政建设绩效目标表 \f C \l 1</w:instrText>
      </w:r>
      <w:r>
        <w:rPr>
          <w:rFonts w:ascii="方正仿宋_GBK" w:eastAsia="方正仿宋_GBK"/>
          <w:b/>
          <w:sz w:val="28"/>
        </w:rPr>
        <w:fldChar w:fldCharType="end"/>
      </w:r>
    </w:p>
    <w:tbl>
      <w:tblPr>
        <w:tblStyle w:val="9"/>
        <w:tblpPr w:leftFromText="180" w:rightFromText="180" w:vertAnchor="text" w:horzAnchor="page" w:tblpXSpec="center" w:tblpY="314"/>
        <w:tblOverlap w:val="never"/>
        <w:tblW w:w="5000" w:type="pct"/>
        <w:jc w:val="center"/>
        <w:tblLayout w:type="autofit"/>
        <w:tblCellMar>
          <w:top w:w="0" w:type="dxa"/>
          <w:left w:w="108" w:type="dxa"/>
          <w:bottom w:w="0" w:type="dxa"/>
          <w:right w:w="108" w:type="dxa"/>
        </w:tblCellMar>
      </w:tblPr>
      <w:tblGrid>
        <w:gridCol w:w="991"/>
        <w:gridCol w:w="1334"/>
        <w:gridCol w:w="2212"/>
        <w:gridCol w:w="3335"/>
        <w:gridCol w:w="947"/>
        <w:gridCol w:w="526"/>
        <w:gridCol w:w="2913"/>
        <w:gridCol w:w="1230"/>
        <w:gridCol w:w="1527"/>
      </w:tblGrid>
      <w:tr>
        <w:tblPrEx>
          <w:tblCellMar>
            <w:top w:w="0" w:type="dxa"/>
            <w:left w:w="108" w:type="dxa"/>
            <w:bottom w:w="0" w:type="dxa"/>
            <w:right w:w="108" w:type="dxa"/>
          </w:tblCellMar>
        </w:tblPrEx>
        <w:trPr>
          <w:trHeight w:val="375" w:hRule="atLeast"/>
          <w:jc w:val="center"/>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年度目标（202</w:t>
            </w:r>
            <w:r>
              <w:rPr>
                <w:rFonts w:hint="eastAsia" w:cs="Calibri"/>
                <w:color w:val="000000"/>
                <w:kern w:val="0"/>
                <w:sz w:val="18"/>
                <w:szCs w:val="18"/>
                <w:lang w:val="en-US" w:eastAsia="zh-CN"/>
              </w:rPr>
              <w:t>4</w:t>
            </w:r>
            <w:r>
              <w:rPr>
                <w:rFonts w:cs="Calibri"/>
                <w:color w:val="000000"/>
                <w:kern w:val="0"/>
                <w:sz w:val="18"/>
                <w:szCs w:val="18"/>
              </w:rPr>
              <w:t>)</w:t>
            </w:r>
          </w:p>
        </w:tc>
      </w:tr>
      <w:tr>
        <w:tblPrEx>
          <w:tblCellMar>
            <w:top w:w="0" w:type="dxa"/>
            <w:left w:w="108" w:type="dxa"/>
            <w:bottom w:w="0" w:type="dxa"/>
            <w:right w:w="108" w:type="dxa"/>
          </w:tblCellMar>
        </w:tblPrEx>
        <w:trPr>
          <w:trHeight w:val="300" w:hRule="atLeast"/>
          <w:jc w:val="center"/>
        </w:trPr>
        <w:tc>
          <w:tcPr>
            <w:tcW w:w="32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项目编码及名称</w:t>
            </w:r>
          </w:p>
        </w:tc>
        <w:tc>
          <w:tcPr>
            <w:tcW w:w="2346"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t>13062324P00000110014L</w:t>
            </w:r>
            <w:r>
              <w:rPr>
                <w:rFonts w:cs="Calibri"/>
                <w:color w:val="000000"/>
                <w:kern w:val="0"/>
                <w:sz w:val="18"/>
                <w:szCs w:val="18"/>
              </w:rPr>
              <w:t>党风廉政建设</w:t>
            </w:r>
          </w:p>
        </w:tc>
        <w:tc>
          <w:tcPr>
            <w:tcW w:w="45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eastAsia="宋体" w:cs="Calibri"/>
                <w:b/>
                <w:bCs/>
                <w:kern w:val="0"/>
                <w:sz w:val="18"/>
                <w:szCs w:val="18"/>
                <w:lang w:eastAsia="zh-CN"/>
              </w:rPr>
            </w:pPr>
            <w:r>
              <w:rPr>
                <w:rFonts w:cs="Calibri"/>
                <w:b/>
                <w:bCs/>
                <w:kern w:val="0"/>
                <w:sz w:val="18"/>
                <w:szCs w:val="18"/>
              </w:rPr>
              <w:t>主管</w:t>
            </w:r>
            <w:r>
              <w:rPr>
                <w:rFonts w:hint="eastAsia" w:cs="Calibri"/>
                <w:b/>
                <w:bCs/>
                <w:kern w:val="0"/>
                <w:sz w:val="18"/>
                <w:szCs w:val="18"/>
                <w:lang w:eastAsia="zh-CN"/>
              </w:rPr>
              <w:t>单位</w:t>
            </w:r>
          </w:p>
        </w:tc>
        <w:tc>
          <w:tcPr>
            <w:tcW w:w="1874"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[222]中国共产党涞水县纪律检查委员会</w:t>
            </w:r>
          </w:p>
        </w:tc>
      </w:tr>
      <w:tr>
        <w:tblPrEx>
          <w:tblCellMar>
            <w:top w:w="0" w:type="dxa"/>
            <w:left w:w="108" w:type="dxa"/>
            <w:bottom w:w="0" w:type="dxa"/>
            <w:right w:w="108" w:type="dxa"/>
          </w:tblCellMar>
        </w:tblPrEx>
        <w:trPr>
          <w:trHeight w:val="300" w:hRule="atLeast"/>
          <w:jc w:val="center"/>
        </w:trPr>
        <w:tc>
          <w:tcPr>
            <w:tcW w:w="32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项目单位</w:t>
            </w:r>
          </w:p>
        </w:tc>
        <w:tc>
          <w:tcPr>
            <w:tcW w:w="2346"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[222001]中国共产党涞水县纪律检查委员会本级</w:t>
            </w:r>
          </w:p>
        </w:tc>
        <w:tc>
          <w:tcPr>
            <w:tcW w:w="45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年度资金总额</w:t>
            </w:r>
          </w:p>
        </w:tc>
        <w:tc>
          <w:tcPr>
            <w:tcW w:w="1874"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130.000000</w:t>
            </w:r>
          </w:p>
        </w:tc>
      </w:tr>
      <w:tr>
        <w:tblPrEx>
          <w:tblCellMar>
            <w:top w:w="0" w:type="dxa"/>
            <w:left w:w="108" w:type="dxa"/>
            <w:bottom w:w="0" w:type="dxa"/>
            <w:right w:w="108" w:type="dxa"/>
          </w:tblCellMar>
        </w:tblPrEx>
        <w:trPr>
          <w:trHeight w:val="600" w:hRule="atLeast"/>
          <w:jc w:val="center"/>
        </w:trPr>
        <w:tc>
          <w:tcPr>
            <w:tcW w:w="32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资金用途</w:t>
            </w:r>
          </w:p>
        </w:tc>
        <w:tc>
          <w:tcPr>
            <w:tcW w:w="4672" w:type="pct"/>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t>组织协调全县党风廉政建设和反腐败工作，对行使公权力的人员严重违纪、涉嫌犯罪的采取留置措施；加强党风廉政建设和组织协调反腐败工作；开展审查调查及监督检查；加强派驻监督；扶贫领域监督执纪等。</w:t>
            </w:r>
          </w:p>
        </w:tc>
      </w:tr>
      <w:tr>
        <w:tblPrEx>
          <w:tblCellMar>
            <w:top w:w="0" w:type="dxa"/>
            <w:left w:w="108" w:type="dxa"/>
            <w:bottom w:w="0" w:type="dxa"/>
            <w:right w:w="108" w:type="dxa"/>
          </w:tblCellMar>
        </w:tblPrEx>
        <w:trPr>
          <w:trHeight w:val="405" w:hRule="atLeast"/>
          <w:jc w:val="center"/>
        </w:trPr>
        <w:tc>
          <w:tcPr>
            <w:tcW w:w="327"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Calibri"/>
                <w:b/>
                <w:bCs/>
                <w:kern w:val="0"/>
                <w:sz w:val="18"/>
                <w:szCs w:val="18"/>
              </w:rPr>
            </w:pPr>
            <w:r>
              <w:rPr>
                <w:rFonts w:cs="Calibri"/>
                <w:b/>
                <w:bCs/>
                <w:kern w:val="0"/>
                <w:sz w:val="18"/>
                <w:szCs w:val="18"/>
              </w:rPr>
              <w:t>资金支出计划</w:t>
            </w:r>
          </w:p>
          <w:p>
            <w:pPr>
              <w:widowControl/>
              <w:spacing w:line="240" w:lineRule="auto"/>
              <w:jc w:val="center"/>
              <w:rPr>
                <w:rFonts w:cs="Calibri"/>
                <w:b/>
                <w:bCs/>
                <w:kern w:val="0"/>
                <w:sz w:val="18"/>
                <w:szCs w:val="18"/>
              </w:rPr>
            </w:pPr>
            <w:r>
              <w:rPr>
                <w:rFonts w:cs="Calibri"/>
                <w:b/>
                <w:bCs/>
                <w:kern w:val="0"/>
                <w:sz w:val="18"/>
                <w:szCs w:val="18"/>
              </w:rPr>
              <w:t>（累计支出比例）</w:t>
            </w:r>
          </w:p>
        </w:tc>
        <w:tc>
          <w:tcPr>
            <w:tcW w:w="1220"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3月底</w:t>
            </w:r>
          </w:p>
        </w:tc>
        <w:tc>
          <w:tcPr>
            <w:tcW w:w="112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6月底</w:t>
            </w:r>
          </w:p>
        </w:tc>
        <w:tc>
          <w:tcPr>
            <w:tcW w:w="1432"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10月底</w:t>
            </w:r>
          </w:p>
        </w:tc>
        <w:tc>
          <w:tcPr>
            <w:tcW w:w="89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12月底</w:t>
            </w:r>
          </w:p>
        </w:tc>
      </w:tr>
      <w:tr>
        <w:tblPrEx>
          <w:tblCellMar>
            <w:top w:w="0" w:type="dxa"/>
            <w:left w:w="108" w:type="dxa"/>
            <w:bottom w:w="0" w:type="dxa"/>
            <w:right w:w="108" w:type="dxa"/>
          </w:tblCellMar>
        </w:tblPrEx>
        <w:trPr>
          <w:trHeight w:val="405" w:hRule="atLeast"/>
          <w:jc w:val="center"/>
        </w:trPr>
        <w:tc>
          <w:tcPr>
            <w:tcW w:w="327"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220"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eastAsia="宋体" w:cs="Calibri"/>
                <w:color w:val="000000"/>
                <w:kern w:val="0"/>
                <w:sz w:val="18"/>
                <w:szCs w:val="18"/>
                <w:lang w:eastAsia="zh-CN"/>
              </w:rPr>
            </w:pPr>
            <w:r>
              <w:rPr>
                <w:rFonts w:hint="eastAsia" w:cs="Calibri"/>
                <w:color w:val="000000"/>
                <w:kern w:val="0"/>
                <w:sz w:val="18"/>
                <w:szCs w:val="18"/>
                <w:lang w:val="en-US" w:eastAsia="zh-CN"/>
              </w:rPr>
              <w:t>5</w:t>
            </w:r>
          </w:p>
        </w:tc>
        <w:tc>
          <w:tcPr>
            <w:tcW w:w="112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eastAsia="宋体" w:cs="Calibri"/>
                <w:color w:val="000000"/>
                <w:kern w:val="0"/>
                <w:sz w:val="18"/>
                <w:szCs w:val="18"/>
                <w:lang w:val="en-US" w:eastAsia="zh-CN"/>
              </w:rPr>
            </w:pPr>
            <w:r>
              <w:rPr>
                <w:rFonts w:hint="eastAsia" w:cs="Calibri"/>
                <w:color w:val="000000"/>
                <w:kern w:val="0"/>
                <w:sz w:val="18"/>
                <w:szCs w:val="18"/>
                <w:lang w:val="en-US" w:eastAsia="zh-CN"/>
              </w:rPr>
              <w:t>10</w:t>
            </w:r>
          </w:p>
        </w:tc>
        <w:tc>
          <w:tcPr>
            <w:tcW w:w="1432"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default" w:eastAsia="宋体" w:cs="Calibri"/>
                <w:color w:val="000000"/>
                <w:kern w:val="0"/>
                <w:sz w:val="18"/>
                <w:szCs w:val="18"/>
                <w:lang w:val="en-US" w:eastAsia="zh-CN"/>
              </w:rPr>
            </w:pPr>
            <w:r>
              <w:rPr>
                <w:rFonts w:hint="eastAsia" w:cs="Calibri"/>
                <w:color w:val="000000"/>
                <w:kern w:val="0"/>
                <w:sz w:val="18"/>
                <w:szCs w:val="18"/>
                <w:lang w:val="en-US" w:eastAsia="zh-CN"/>
              </w:rPr>
              <w:t>20</w:t>
            </w:r>
          </w:p>
        </w:tc>
        <w:tc>
          <w:tcPr>
            <w:tcW w:w="89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hint="eastAsia" w:cs="Calibri"/>
                <w:color w:val="000000"/>
                <w:kern w:val="0"/>
                <w:sz w:val="18"/>
                <w:szCs w:val="18"/>
              </w:rPr>
              <w:t>130</w:t>
            </w:r>
          </w:p>
        </w:tc>
      </w:tr>
      <w:tr>
        <w:tblPrEx>
          <w:tblCellMar>
            <w:top w:w="0" w:type="dxa"/>
            <w:left w:w="108" w:type="dxa"/>
            <w:bottom w:w="0" w:type="dxa"/>
            <w:right w:w="108" w:type="dxa"/>
          </w:tblCellMar>
        </w:tblPrEx>
        <w:trPr>
          <w:trHeight w:val="300" w:hRule="atLeast"/>
          <w:jc w:val="center"/>
        </w:trPr>
        <w:tc>
          <w:tcPr>
            <w:tcW w:w="32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年度绩效目标</w:t>
            </w: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绩效目标</w:t>
            </w:r>
          </w:p>
        </w:tc>
        <w:tc>
          <w:tcPr>
            <w:tcW w:w="4189"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t>组织协调全县党风廉政建设和反腐败工作，对行使公权力的人员严重违纪、涉嫌犯罪的采取留置措施；加强党风廉政建设和组织协调反腐败工作；开展审查调查及监督检查；加强派驻监督；扶贫领域监督执纪等。</w:t>
            </w:r>
          </w:p>
        </w:tc>
      </w:tr>
      <w:tr>
        <w:tblPrEx>
          <w:tblCellMar>
            <w:top w:w="0" w:type="dxa"/>
            <w:left w:w="108" w:type="dxa"/>
            <w:bottom w:w="0" w:type="dxa"/>
            <w:right w:w="108" w:type="dxa"/>
          </w:tblCellMar>
        </w:tblPrEx>
        <w:trPr>
          <w:trHeight w:val="300" w:hRule="atLeast"/>
          <w:jc w:val="center"/>
        </w:trPr>
        <w:tc>
          <w:tcPr>
            <w:tcW w:w="327"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一级指标</w:t>
            </w:r>
          </w:p>
        </w:tc>
        <w:tc>
          <w:tcPr>
            <w:tcW w:w="483"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二级指标</w:t>
            </w:r>
          </w:p>
        </w:tc>
        <w:tc>
          <w:tcPr>
            <w:tcW w:w="736"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三级指标</w:t>
            </w:r>
          </w:p>
        </w:tc>
        <w:tc>
          <w:tcPr>
            <w:tcW w:w="112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绩效指标描述（指标内容）</w:t>
            </w:r>
          </w:p>
        </w:tc>
        <w:tc>
          <w:tcPr>
            <w:tcW w:w="1432"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指标值</w:t>
            </w:r>
          </w:p>
        </w:tc>
        <w:tc>
          <w:tcPr>
            <w:tcW w:w="397"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指标确定依据</w:t>
            </w:r>
          </w:p>
        </w:tc>
        <w:tc>
          <w:tcPr>
            <w:tcW w:w="496"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评（扣）分标准</w:t>
            </w:r>
          </w:p>
        </w:tc>
      </w:tr>
      <w:tr>
        <w:tblPrEx>
          <w:tblCellMar>
            <w:top w:w="0" w:type="dxa"/>
            <w:left w:w="108" w:type="dxa"/>
            <w:bottom w:w="0" w:type="dxa"/>
            <w:right w:w="108" w:type="dxa"/>
          </w:tblCellMar>
        </w:tblPrEx>
        <w:trPr>
          <w:trHeight w:val="300" w:hRule="atLeast"/>
          <w:jc w:val="center"/>
        </w:trPr>
        <w:tc>
          <w:tcPr>
            <w:tcW w:w="327"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3"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73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12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29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符号</w:t>
            </w:r>
          </w:p>
        </w:tc>
        <w:tc>
          <w:tcPr>
            <w:tcW w:w="153"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值</w:t>
            </w:r>
          </w:p>
        </w:tc>
        <w:tc>
          <w:tcPr>
            <w:tcW w:w="98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单位（文字描述）</w:t>
            </w:r>
          </w:p>
        </w:tc>
        <w:tc>
          <w:tcPr>
            <w:tcW w:w="397"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9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r>
      <w:tr>
        <w:tblPrEx>
          <w:tblCellMar>
            <w:top w:w="0" w:type="dxa"/>
            <w:left w:w="108" w:type="dxa"/>
            <w:bottom w:w="0" w:type="dxa"/>
            <w:right w:w="108" w:type="dxa"/>
          </w:tblCellMar>
        </w:tblPrEx>
        <w:trPr>
          <w:trHeight w:val="300" w:hRule="atLeast"/>
          <w:jc w:val="center"/>
        </w:trPr>
        <w:tc>
          <w:tcPr>
            <w:tcW w:w="327"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产出指标</w:t>
            </w: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数量指标</w:t>
            </w:r>
          </w:p>
        </w:tc>
        <w:tc>
          <w:tcPr>
            <w:tcW w:w="73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结案率</w:t>
            </w:r>
          </w:p>
        </w:tc>
        <w:tc>
          <w:tcPr>
            <w:tcW w:w="112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办理完结案件数量占全年发案的比率</w:t>
            </w:r>
          </w:p>
        </w:tc>
        <w:tc>
          <w:tcPr>
            <w:tcW w:w="29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53"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60</w:t>
            </w:r>
          </w:p>
        </w:tc>
        <w:tc>
          <w:tcPr>
            <w:tcW w:w="9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9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jc w:val="center"/>
        </w:trPr>
        <w:tc>
          <w:tcPr>
            <w:tcW w:w="327"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质量指标</w:t>
            </w:r>
          </w:p>
        </w:tc>
        <w:tc>
          <w:tcPr>
            <w:tcW w:w="73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纪检监察问题线索查办结案率</w:t>
            </w:r>
          </w:p>
        </w:tc>
        <w:tc>
          <w:tcPr>
            <w:tcW w:w="112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反映县纪检监察机关查办举报问题线索完成情况</w:t>
            </w:r>
          </w:p>
        </w:tc>
        <w:tc>
          <w:tcPr>
            <w:tcW w:w="29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53"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80</w:t>
            </w:r>
          </w:p>
        </w:tc>
        <w:tc>
          <w:tcPr>
            <w:tcW w:w="9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9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jc w:val="center"/>
        </w:trPr>
        <w:tc>
          <w:tcPr>
            <w:tcW w:w="327"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时效指标</w:t>
            </w:r>
          </w:p>
        </w:tc>
        <w:tc>
          <w:tcPr>
            <w:tcW w:w="73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案件处置率</w:t>
            </w:r>
          </w:p>
        </w:tc>
        <w:tc>
          <w:tcPr>
            <w:tcW w:w="112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案件处置情况</w:t>
            </w:r>
          </w:p>
        </w:tc>
        <w:tc>
          <w:tcPr>
            <w:tcW w:w="29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53"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70</w:t>
            </w:r>
          </w:p>
        </w:tc>
        <w:tc>
          <w:tcPr>
            <w:tcW w:w="9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9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jc w:val="center"/>
        </w:trPr>
        <w:tc>
          <w:tcPr>
            <w:tcW w:w="327"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3"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成本指标</w:t>
            </w:r>
          </w:p>
        </w:tc>
        <w:tc>
          <w:tcPr>
            <w:tcW w:w="736"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资金支付率</w:t>
            </w:r>
          </w:p>
        </w:tc>
        <w:tc>
          <w:tcPr>
            <w:tcW w:w="112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年底前资金支付率</w:t>
            </w:r>
          </w:p>
        </w:tc>
        <w:tc>
          <w:tcPr>
            <w:tcW w:w="299"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53" w:type="pct"/>
            <w:tcBorders>
              <w:top w:val="nil"/>
              <w:left w:val="nil"/>
              <w:bottom w:val="single" w:color="auto" w:sz="4" w:space="0"/>
              <w:right w:val="single" w:color="auto" w:sz="4" w:space="0"/>
            </w:tcBorders>
            <w:shd w:val="clear" w:color="auto" w:fill="auto"/>
            <w:noWrap/>
          </w:tcPr>
          <w:p>
            <w:pPr>
              <w:widowControl/>
              <w:spacing w:line="240" w:lineRule="auto"/>
              <w:jc w:val="right"/>
              <w:rPr>
                <w:rFonts w:cs="Calibri"/>
                <w:color w:val="000000"/>
                <w:kern w:val="0"/>
                <w:sz w:val="18"/>
                <w:szCs w:val="18"/>
              </w:rPr>
            </w:pPr>
            <w:r>
              <w:rPr>
                <w:rFonts w:cs="Calibri"/>
                <w:color w:val="000000"/>
                <w:kern w:val="0"/>
                <w:sz w:val="18"/>
                <w:szCs w:val="18"/>
              </w:rPr>
              <w:t>70</w:t>
            </w:r>
          </w:p>
        </w:tc>
        <w:tc>
          <w:tcPr>
            <w:tcW w:w="980"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97"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96"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jc w:val="center"/>
        </w:trPr>
        <w:tc>
          <w:tcPr>
            <w:tcW w:w="327"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效益指标</w:t>
            </w: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经济效益指标</w:t>
            </w:r>
          </w:p>
        </w:tc>
        <w:tc>
          <w:tcPr>
            <w:tcW w:w="73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间接经济效益</w:t>
            </w:r>
          </w:p>
        </w:tc>
        <w:tc>
          <w:tcPr>
            <w:tcW w:w="112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对违法违纪案件涉案资金的收缴率</w:t>
            </w:r>
          </w:p>
        </w:tc>
        <w:tc>
          <w:tcPr>
            <w:tcW w:w="29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53"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60</w:t>
            </w:r>
          </w:p>
        </w:tc>
        <w:tc>
          <w:tcPr>
            <w:tcW w:w="9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9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jc w:val="center"/>
        </w:trPr>
        <w:tc>
          <w:tcPr>
            <w:tcW w:w="327"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社会效益指标</w:t>
            </w:r>
          </w:p>
        </w:tc>
        <w:tc>
          <w:tcPr>
            <w:tcW w:w="73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社会影响力</w:t>
            </w:r>
          </w:p>
        </w:tc>
        <w:tc>
          <w:tcPr>
            <w:tcW w:w="112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通过查处案件净化全域政治环境向好发展</w:t>
            </w:r>
          </w:p>
        </w:tc>
        <w:tc>
          <w:tcPr>
            <w:tcW w:w="29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53"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9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通过查处案件净化全域政治环境向好发展</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9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社会影响情况</w:t>
            </w:r>
          </w:p>
        </w:tc>
      </w:tr>
      <w:tr>
        <w:tblPrEx>
          <w:tblCellMar>
            <w:top w:w="0" w:type="dxa"/>
            <w:left w:w="108" w:type="dxa"/>
            <w:bottom w:w="0" w:type="dxa"/>
            <w:right w:w="108" w:type="dxa"/>
          </w:tblCellMar>
        </w:tblPrEx>
        <w:trPr>
          <w:trHeight w:val="330" w:hRule="atLeast"/>
          <w:jc w:val="center"/>
        </w:trPr>
        <w:tc>
          <w:tcPr>
            <w:tcW w:w="327"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可持续影响指标</w:t>
            </w:r>
          </w:p>
        </w:tc>
        <w:tc>
          <w:tcPr>
            <w:tcW w:w="73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长期稳定性</w:t>
            </w:r>
          </w:p>
        </w:tc>
        <w:tc>
          <w:tcPr>
            <w:tcW w:w="112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维护社会稳定、巩固和谐社会</w:t>
            </w:r>
          </w:p>
        </w:tc>
        <w:tc>
          <w:tcPr>
            <w:tcW w:w="29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53"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9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违法违纪问题日益减少</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9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社会稳定情况</w:t>
            </w:r>
          </w:p>
        </w:tc>
      </w:tr>
      <w:tr>
        <w:tblPrEx>
          <w:tblCellMar>
            <w:top w:w="0" w:type="dxa"/>
            <w:left w:w="108" w:type="dxa"/>
            <w:bottom w:w="0" w:type="dxa"/>
            <w:right w:w="108" w:type="dxa"/>
          </w:tblCellMar>
        </w:tblPrEx>
        <w:trPr>
          <w:trHeight w:val="330" w:hRule="atLeast"/>
          <w:jc w:val="center"/>
        </w:trPr>
        <w:tc>
          <w:tcPr>
            <w:tcW w:w="32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满意度指标</w:t>
            </w: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服务对象满意度指标</w:t>
            </w:r>
          </w:p>
        </w:tc>
        <w:tc>
          <w:tcPr>
            <w:tcW w:w="73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投诉举报人满意度</w:t>
            </w:r>
          </w:p>
        </w:tc>
        <w:tc>
          <w:tcPr>
            <w:tcW w:w="112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举报人满意度</w:t>
            </w:r>
          </w:p>
        </w:tc>
        <w:tc>
          <w:tcPr>
            <w:tcW w:w="29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53"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9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≥60举报人满意度日益提高</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9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举报人满意度</w:t>
            </w:r>
          </w:p>
        </w:tc>
      </w:tr>
    </w:tbl>
    <w:p>
      <w:pPr>
        <w:spacing w:line="300" w:lineRule="exact"/>
        <w:jc w:val="left"/>
        <w:sectPr>
          <w:headerReference r:id="rId12" w:type="default"/>
          <w:footerReference r:id="rId13" w:type="default"/>
          <w:pgSz w:w="16839" w:h="11907" w:orient="landscape"/>
          <w:pgMar w:top="1361" w:right="1020" w:bottom="1134" w:left="1020" w:header="851" w:footer="992" w:gutter="0"/>
          <w:cols w:space="425" w:num="1"/>
          <w:docGrid w:type="lines" w:linePitch="312" w:charSpace="0"/>
        </w:sectPr>
      </w:pPr>
    </w:p>
    <w:p>
      <w:pPr>
        <w:jc w:val="left"/>
        <w:outlineLvl w:val="3"/>
        <w:rPr>
          <w:rFonts w:ascii="Times New Roman" w:hAnsi="宋体"/>
          <w:b/>
          <w:sz w:val="28"/>
        </w:rPr>
      </w:pPr>
      <w:bookmarkStart w:id="9" w:name="_Toc62132118"/>
      <w:r>
        <w:rPr>
          <w:rFonts w:hint="eastAsia" w:ascii="方正仿宋_GBK" w:eastAsia="方正仿宋_GBK"/>
          <w:b/>
          <w:sz w:val="28"/>
        </w:rPr>
        <w:t>2.巡察工作绩效目标表</w:t>
      </w:r>
      <w:bookmarkEnd w:id="9"/>
      <w:r>
        <w:rPr>
          <w:rFonts w:ascii="方正仿宋_GBK" w:eastAsia="方正仿宋_GBK"/>
          <w:b/>
          <w:sz w:val="28"/>
        </w:rPr>
        <w:fldChar w:fldCharType="begin"/>
      </w:r>
      <w:r>
        <w:rPr>
          <w:rFonts w:hint="eastAsia" w:ascii="方正仿宋_GBK" w:eastAsia="方正仿宋_GBK"/>
          <w:b/>
          <w:sz w:val="28"/>
        </w:rPr>
        <w:instrText xml:space="preserve">TC 2、县委巡察工作绩效目标表 \f C \l 1</w:instrText>
      </w:r>
      <w:r>
        <w:rPr>
          <w:rFonts w:ascii="方正仿宋_GBK" w:eastAsia="方正仿宋_GBK"/>
          <w:b/>
          <w:sz w:val="28"/>
        </w:rPr>
        <w:fldChar w:fldCharType="end"/>
      </w:r>
    </w:p>
    <w:tbl>
      <w:tblPr>
        <w:tblStyle w:val="9"/>
        <w:tblW w:w="5000" w:type="pct"/>
        <w:tblInd w:w="0" w:type="dxa"/>
        <w:tblLayout w:type="fixed"/>
        <w:tblCellMar>
          <w:top w:w="0" w:type="dxa"/>
          <w:left w:w="108" w:type="dxa"/>
          <w:bottom w:w="0" w:type="dxa"/>
          <w:right w:w="108" w:type="dxa"/>
        </w:tblCellMar>
      </w:tblPr>
      <w:tblGrid>
        <w:gridCol w:w="1338"/>
        <w:gridCol w:w="1653"/>
        <w:gridCol w:w="1494"/>
        <w:gridCol w:w="3091"/>
        <w:gridCol w:w="853"/>
        <w:gridCol w:w="477"/>
        <w:gridCol w:w="2355"/>
        <w:gridCol w:w="1176"/>
        <w:gridCol w:w="1500"/>
      </w:tblGrid>
      <w:tr>
        <w:tblPrEx>
          <w:tblCellMar>
            <w:top w:w="0" w:type="dxa"/>
            <w:left w:w="108" w:type="dxa"/>
            <w:bottom w:w="0" w:type="dxa"/>
            <w:right w:w="108" w:type="dxa"/>
          </w:tblCellMar>
        </w:tblPrEx>
        <w:trPr>
          <w:trHeight w:val="375" w:hRule="atLeast"/>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年度目标（202</w:t>
            </w:r>
            <w:r>
              <w:rPr>
                <w:rFonts w:hint="eastAsia" w:cs="Calibri"/>
                <w:color w:val="000000"/>
                <w:kern w:val="0"/>
                <w:sz w:val="18"/>
                <w:szCs w:val="18"/>
                <w:lang w:val="en-US" w:eastAsia="zh-CN"/>
              </w:rPr>
              <w:t>4</w:t>
            </w:r>
            <w:r>
              <w:rPr>
                <w:rFonts w:cs="Calibri"/>
                <w:color w:val="000000"/>
                <w:kern w:val="0"/>
                <w:sz w:val="18"/>
                <w:szCs w:val="18"/>
              </w:rPr>
              <w:t>)</w:t>
            </w:r>
          </w:p>
        </w:tc>
      </w:tr>
      <w:tr>
        <w:tblPrEx>
          <w:tblCellMar>
            <w:top w:w="0" w:type="dxa"/>
            <w:left w:w="108" w:type="dxa"/>
            <w:bottom w:w="0" w:type="dxa"/>
            <w:right w:w="108" w:type="dxa"/>
          </w:tblCellMar>
        </w:tblPrEx>
        <w:trPr>
          <w:trHeight w:val="300" w:hRule="atLeast"/>
        </w:trPr>
        <w:tc>
          <w:tcPr>
            <w:tcW w:w="48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项目编码及名称</w:t>
            </w:r>
          </w:p>
        </w:tc>
        <w:tc>
          <w:tcPr>
            <w:tcW w:w="223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t>13062324P00000110016U</w:t>
            </w:r>
            <w:r>
              <w:rPr>
                <w:rFonts w:cs="Calibri"/>
                <w:color w:val="000000"/>
                <w:kern w:val="0"/>
                <w:sz w:val="18"/>
                <w:szCs w:val="18"/>
              </w:rPr>
              <w:t>巡察工作</w:t>
            </w:r>
          </w:p>
        </w:tc>
        <w:tc>
          <w:tcPr>
            <w:tcW w:w="477"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eastAsia="宋体" w:cs="Calibri"/>
                <w:b/>
                <w:bCs/>
                <w:kern w:val="0"/>
                <w:sz w:val="18"/>
                <w:szCs w:val="18"/>
                <w:lang w:eastAsia="zh-CN"/>
              </w:rPr>
            </w:pPr>
            <w:r>
              <w:rPr>
                <w:rFonts w:cs="Calibri"/>
                <w:b/>
                <w:bCs/>
                <w:kern w:val="0"/>
                <w:sz w:val="18"/>
                <w:szCs w:val="18"/>
              </w:rPr>
              <w:t>主管</w:t>
            </w:r>
            <w:r>
              <w:rPr>
                <w:rFonts w:hint="eastAsia" w:cs="Calibri"/>
                <w:b/>
                <w:bCs/>
                <w:kern w:val="0"/>
                <w:sz w:val="18"/>
                <w:szCs w:val="18"/>
                <w:lang w:eastAsia="zh-CN"/>
              </w:rPr>
              <w:t>单位</w:t>
            </w:r>
          </w:p>
        </w:tc>
        <w:tc>
          <w:tcPr>
            <w:tcW w:w="1804"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[222]中国共产党涞水县纪律检查委员会</w:t>
            </w:r>
          </w:p>
        </w:tc>
      </w:tr>
      <w:tr>
        <w:tblPrEx>
          <w:tblCellMar>
            <w:top w:w="0" w:type="dxa"/>
            <w:left w:w="108" w:type="dxa"/>
            <w:bottom w:w="0" w:type="dxa"/>
            <w:right w:w="108" w:type="dxa"/>
          </w:tblCellMar>
        </w:tblPrEx>
        <w:trPr>
          <w:trHeight w:val="300" w:hRule="atLeast"/>
        </w:trPr>
        <w:tc>
          <w:tcPr>
            <w:tcW w:w="48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项目单位</w:t>
            </w:r>
          </w:p>
        </w:tc>
        <w:tc>
          <w:tcPr>
            <w:tcW w:w="223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[222001]中国共产党涞水县纪律检查委员会本级</w:t>
            </w:r>
          </w:p>
        </w:tc>
        <w:tc>
          <w:tcPr>
            <w:tcW w:w="477"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年度资金总额</w:t>
            </w:r>
          </w:p>
        </w:tc>
        <w:tc>
          <w:tcPr>
            <w:tcW w:w="1804"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40.000000</w:t>
            </w:r>
          </w:p>
        </w:tc>
      </w:tr>
      <w:tr>
        <w:tblPrEx>
          <w:tblCellMar>
            <w:top w:w="0" w:type="dxa"/>
            <w:left w:w="108" w:type="dxa"/>
            <w:bottom w:w="0" w:type="dxa"/>
            <w:right w:w="108" w:type="dxa"/>
          </w:tblCellMar>
        </w:tblPrEx>
        <w:trPr>
          <w:trHeight w:val="600" w:hRule="atLeast"/>
        </w:trPr>
        <w:tc>
          <w:tcPr>
            <w:tcW w:w="48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资金用途</w:t>
            </w:r>
          </w:p>
        </w:tc>
        <w:tc>
          <w:tcPr>
            <w:tcW w:w="4519" w:type="pct"/>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用于开展巡察工作所需支付对租车费、差旅费、培训费及各项办公费用</w:t>
            </w:r>
          </w:p>
        </w:tc>
      </w:tr>
      <w:tr>
        <w:tblPrEx>
          <w:tblCellMar>
            <w:top w:w="0" w:type="dxa"/>
            <w:left w:w="108" w:type="dxa"/>
            <w:bottom w:w="0" w:type="dxa"/>
            <w:right w:w="108" w:type="dxa"/>
          </w:tblCellMar>
        </w:tblPrEx>
        <w:trPr>
          <w:trHeight w:val="405" w:hRule="atLeast"/>
        </w:trPr>
        <w:tc>
          <w:tcPr>
            <w:tcW w:w="48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Calibri"/>
                <w:b/>
                <w:bCs/>
                <w:kern w:val="0"/>
                <w:sz w:val="18"/>
                <w:szCs w:val="18"/>
              </w:rPr>
            </w:pPr>
            <w:r>
              <w:rPr>
                <w:rFonts w:cs="Calibri"/>
                <w:b/>
                <w:bCs/>
                <w:kern w:val="0"/>
                <w:sz w:val="18"/>
                <w:szCs w:val="18"/>
              </w:rPr>
              <w:t>资金支出计划</w:t>
            </w:r>
          </w:p>
        </w:tc>
        <w:tc>
          <w:tcPr>
            <w:tcW w:w="1129"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3月底</w:t>
            </w:r>
          </w:p>
        </w:tc>
        <w:tc>
          <w:tcPr>
            <w:tcW w:w="110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6月底</w:t>
            </w:r>
          </w:p>
        </w:tc>
        <w:tc>
          <w:tcPr>
            <w:tcW w:w="1322"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10月底</w:t>
            </w:r>
          </w:p>
        </w:tc>
        <w:tc>
          <w:tcPr>
            <w:tcW w:w="960"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12月底</w:t>
            </w:r>
          </w:p>
        </w:tc>
      </w:tr>
      <w:tr>
        <w:tblPrEx>
          <w:tblCellMar>
            <w:top w:w="0" w:type="dxa"/>
            <w:left w:w="108" w:type="dxa"/>
            <w:bottom w:w="0" w:type="dxa"/>
            <w:right w:w="108" w:type="dxa"/>
          </w:tblCellMar>
        </w:tblPrEx>
        <w:trPr>
          <w:trHeight w:val="405"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129"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eastAsia="宋体" w:cs="Calibri"/>
                <w:color w:val="000000"/>
                <w:kern w:val="0"/>
                <w:sz w:val="18"/>
                <w:szCs w:val="18"/>
                <w:lang w:eastAsia="zh-CN"/>
              </w:rPr>
            </w:pPr>
            <w:r>
              <w:rPr>
                <w:rFonts w:hint="eastAsia" w:cs="Calibri"/>
                <w:color w:val="000000"/>
                <w:kern w:val="0"/>
                <w:sz w:val="18"/>
                <w:szCs w:val="18"/>
                <w:lang w:val="en-US" w:eastAsia="zh-CN"/>
              </w:rPr>
              <w:t>1</w:t>
            </w:r>
          </w:p>
        </w:tc>
        <w:tc>
          <w:tcPr>
            <w:tcW w:w="110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eastAsia="宋体" w:cs="Calibri"/>
                <w:color w:val="000000"/>
                <w:kern w:val="0"/>
                <w:sz w:val="18"/>
                <w:szCs w:val="18"/>
                <w:lang w:val="en-US" w:eastAsia="zh-CN"/>
              </w:rPr>
            </w:pPr>
            <w:r>
              <w:rPr>
                <w:rFonts w:hint="eastAsia" w:cs="Calibri"/>
                <w:color w:val="000000"/>
                <w:kern w:val="0"/>
                <w:sz w:val="18"/>
                <w:szCs w:val="18"/>
                <w:lang w:val="en-US" w:eastAsia="zh-CN"/>
              </w:rPr>
              <w:t>10</w:t>
            </w:r>
          </w:p>
        </w:tc>
        <w:tc>
          <w:tcPr>
            <w:tcW w:w="1322"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default" w:eastAsia="宋体" w:cs="Calibri"/>
                <w:color w:val="000000"/>
                <w:kern w:val="0"/>
                <w:sz w:val="18"/>
                <w:szCs w:val="18"/>
                <w:lang w:val="en-US" w:eastAsia="zh-CN"/>
              </w:rPr>
            </w:pPr>
            <w:r>
              <w:rPr>
                <w:rFonts w:hint="eastAsia" w:cs="Calibri"/>
                <w:color w:val="000000"/>
                <w:kern w:val="0"/>
                <w:sz w:val="18"/>
                <w:szCs w:val="18"/>
                <w:lang w:val="en-US" w:eastAsia="zh-CN"/>
              </w:rPr>
              <w:t>15</w:t>
            </w:r>
          </w:p>
        </w:tc>
        <w:tc>
          <w:tcPr>
            <w:tcW w:w="960"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hint="eastAsia" w:cs="Calibri"/>
                <w:color w:val="000000"/>
                <w:kern w:val="0"/>
                <w:sz w:val="18"/>
                <w:szCs w:val="18"/>
              </w:rPr>
              <w:t>40</w:t>
            </w:r>
          </w:p>
        </w:tc>
      </w:tr>
      <w:tr>
        <w:tblPrEx>
          <w:tblCellMar>
            <w:top w:w="0" w:type="dxa"/>
            <w:left w:w="108" w:type="dxa"/>
            <w:bottom w:w="0" w:type="dxa"/>
            <w:right w:w="108" w:type="dxa"/>
          </w:tblCellMar>
        </w:tblPrEx>
        <w:trPr>
          <w:trHeight w:val="300" w:hRule="atLeast"/>
        </w:trPr>
        <w:tc>
          <w:tcPr>
            <w:tcW w:w="48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年度绩效目标</w:t>
            </w: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绩效目标</w:t>
            </w:r>
          </w:p>
        </w:tc>
        <w:tc>
          <w:tcPr>
            <w:tcW w:w="3926"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t>承担县委巡察工作，对县政府工作</w:t>
            </w:r>
            <w:r>
              <w:rPr>
                <w:rFonts w:hint="eastAsia"/>
                <w:lang w:eastAsia="zh-CN"/>
              </w:rPr>
              <w:t>单位</w:t>
            </w:r>
            <w:r>
              <w:t>、人民团体党组（党委）班子及其成员等进行巡察等工作。</w:t>
            </w:r>
          </w:p>
        </w:tc>
      </w:tr>
      <w:tr>
        <w:tblPrEx>
          <w:tblCellMar>
            <w:top w:w="0" w:type="dxa"/>
            <w:left w:w="108" w:type="dxa"/>
            <w:bottom w:w="0" w:type="dxa"/>
            <w:right w:w="108" w:type="dxa"/>
          </w:tblCellMar>
        </w:tblPrEx>
        <w:trPr>
          <w:trHeight w:val="300" w:hRule="atLeast"/>
        </w:trPr>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一级指标</w:t>
            </w:r>
          </w:p>
        </w:tc>
        <w:tc>
          <w:tcPr>
            <w:tcW w:w="593"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二级指标</w:t>
            </w:r>
          </w:p>
        </w:tc>
        <w:tc>
          <w:tcPr>
            <w:tcW w:w="53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三级指标</w:t>
            </w:r>
          </w:p>
        </w:tc>
        <w:tc>
          <w:tcPr>
            <w:tcW w:w="1108"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绩效指标描述（指标内容）</w:t>
            </w:r>
          </w:p>
        </w:tc>
        <w:tc>
          <w:tcPr>
            <w:tcW w:w="1322"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指标值</w:t>
            </w:r>
          </w:p>
        </w:tc>
        <w:tc>
          <w:tcPr>
            <w:tcW w:w="421"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指标确定依据</w:t>
            </w:r>
          </w:p>
        </w:tc>
        <w:tc>
          <w:tcPr>
            <w:tcW w:w="538"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评（扣）分标准</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10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符号</w:t>
            </w:r>
          </w:p>
        </w:tc>
        <w:tc>
          <w:tcPr>
            <w:tcW w:w="171"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值</w:t>
            </w:r>
          </w:p>
        </w:tc>
        <w:tc>
          <w:tcPr>
            <w:tcW w:w="844"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单位（文字描述）</w:t>
            </w:r>
          </w:p>
        </w:tc>
        <w:tc>
          <w:tcPr>
            <w:tcW w:w="421"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r>
      <w:tr>
        <w:tblPrEx>
          <w:tblCellMar>
            <w:top w:w="0" w:type="dxa"/>
            <w:left w:w="108" w:type="dxa"/>
            <w:bottom w:w="0" w:type="dxa"/>
            <w:right w:w="108" w:type="dxa"/>
          </w:tblCellMar>
        </w:tblPrEx>
        <w:trPr>
          <w:trHeight w:val="300" w:hRule="atLeast"/>
        </w:trPr>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产出指标</w:t>
            </w: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数量指标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覆盖率</w:t>
            </w:r>
          </w:p>
        </w:tc>
        <w:tc>
          <w:tcPr>
            <w:tcW w:w="110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巡察工作覆盖率</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71"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90</w:t>
            </w:r>
          </w:p>
        </w:tc>
        <w:tc>
          <w:tcPr>
            <w:tcW w:w="844"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质量指标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业务工作保障质量</w:t>
            </w:r>
          </w:p>
        </w:tc>
        <w:tc>
          <w:tcPr>
            <w:tcW w:w="110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保障巡察工作质量</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71"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44"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对发现的问题进行整改到位</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时效指标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按期完成率</w:t>
            </w:r>
          </w:p>
        </w:tc>
        <w:tc>
          <w:tcPr>
            <w:tcW w:w="110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按时限要求完成巡察工作</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71"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44"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在规定时限内完成巡察任务</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607"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成本指标</w:t>
            </w:r>
          </w:p>
        </w:tc>
        <w:tc>
          <w:tcPr>
            <w:tcW w:w="53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资金支付率</w:t>
            </w:r>
          </w:p>
        </w:tc>
        <w:tc>
          <w:tcPr>
            <w:tcW w:w="1108"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年底前资金支付率</w:t>
            </w:r>
          </w:p>
        </w:tc>
        <w:tc>
          <w:tcPr>
            <w:tcW w:w="306"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71" w:type="pct"/>
            <w:tcBorders>
              <w:top w:val="nil"/>
              <w:left w:val="nil"/>
              <w:bottom w:val="single" w:color="auto" w:sz="4" w:space="0"/>
              <w:right w:val="single" w:color="auto" w:sz="4" w:space="0"/>
            </w:tcBorders>
            <w:shd w:val="clear" w:color="auto" w:fill="auto"/>
            <w:noWrap/>
          </w:tcPr>
          <w:p>
            <w:pPr>
              <w:widowControl/>
              <w:spacing w:line="240" w:lineRule="auto"/>
              <w:jc w:val="right"/>
              <w:rPr>
                <w:rFonts w:cs="Calibri"/>
                <w:color w:val="000000"/>
                <w:kern w:val="0"/>
                <w:sz w:val="18"/>
                <w:szCs w:val="18"/>
              </w:rPr>
            </w:pPr>
            <w:r>
              <w:rPr>
                <w:rFonts w:cs="Calibri"/>
                <w:color w:val="000000"/>
                <w:kern w:val="0"/>
                <w:sz w:val="18"/>
                <w:szCs w:val="18"/>
              </w:rPr>
              <w:t>80</w:t>
            </w:r>
          </w:p>
        </w:tc>
        <w:tc>
          <w:tcPr>
            <w:tcW w:w="844"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421"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8"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trPr>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效益指标</w:t>
            </w: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经济效益指标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资金使用效益</w:t>
            </w:r>
          </w:p>
        </w:tc>
        <w:tc>
          <w:tcPr>
            <w:tcW w:w="110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提高资金使用效益和管理水平</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71"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44"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为各项工作开展提供有效保障</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社会效益指标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工作能力</w:t>
            </w:r>
          </w:p>
        </w:tc>
        <w:tc>
          <w:tcPr>
            <w:tcW w:w="110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保障业务工作正常开展，提高工作完成率</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71"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44"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被巡察单位工作效率进一步提高</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生态效益指标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社会影响力</w:t>
            </w:r>
          </w:p>
        </w:tc>
        <w:tc>
          <w:tcPr>
            <w:tcW w:w="110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对经济社会发展产生长期重要影响</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71"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44"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推动社会经济进一步发展</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8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满意度指标</w:t>
            </w: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服务对象满意度指标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投诉举报人满意度</w:t>
            </w:r>
          </w:p>
        </w:tc>
        <w:tc>
          <w:tcPr>
            <w:tcW w:w="110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巡察期间接受举报比率</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71"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75</w:t>
            </w:r>
          </w:p>
        </w:tc>
        <w:tc>
          <w:tcPr>
            <w:tcW w:w="844"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bl>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ind w:firstLine="560" w:firstLineChars="200"/>
        <w:jc w:val="left"/>
        <w:outlineLvl w:val="3"/>
        <w:rPr>
          <w:rFonts w:hint="eastAsia" w:ascii="方正仿宋_GBK" w:eastAsia="方正仿宋_GBK"/>
          <w:b/>
          <w:sz w:val="28"/>
        </w:rPr>
      </w:pPr>
      <w:bookmarkStart w:id="10" w:name="_Toc62132119"/>
    </w:p>
    <w:p>
      <w:pPr>
        <w:ind w:firstLine="560" w:firstLineChars="200"/>
        <w:jc w:val="left"/>
        <w:outlineLvl w:val="3"/>
        <w:rPr>
          <w:rFonts w:hint="eastAsia" w:ascii="方正仿宋_GBK" w:eastAsia="方正仿宋_GBK"/>
          <w:b/>
          <w:sz w:val="28"/>
        </w:rPr>
      </w:pPr>
    </w:p>
    <w:p>
      <w:pPr>
        <w:ind w:firstLine="560" w:firstLineChars="200"/>
        <w:jc w:val="left"/>
        <w:outlineLvl w:val="3"/>
        <w:rPr>
          <w:rFonts w:ascii="Times New Roman" w:hAnsi="宋体"/>
          <w:b/>
          <w:sz w:val="28"/>
        </w:rPr>
      </w:pPr>
      <w:r>
        <w:rPr>
          <w:rFonts w:hint="eastAsia" w:ascii="方正仿宋_GBK" w:eastAsia="方正仿宋_GBK"/>
          <w:b/>
          <w:sz w:val="28"/>
        </w:rPr>
        <w:t>3.纪检监察事务管理绩效目标表</w:t>
      </w:r>
      <w:bookmarkEnd w:id="10"/>
      <w:r>
        <w:rPr>
          <w:rFonts w:ascii="方正仿宋_GBK" w:eastAsia="方正仿宋_GBK"/>
          <w:b/>
          <w:sz w:val="28"/>
        </w:rPr>
        <w:fldChar w:fldCharType="begin"/>
      </w:r>
      <w:r>
        <w:rPr>
          <w:rFonts w:hint="eastAsia" w:ascii="方正仿宋_GBK" w:eastAsia="方正仿宋_GBK"/>
          <w:b/>
          <w:sz w:val="28"/>
        </w:rPr>
        <w:instrText xml:space="preserve">TC 3、纪检监察事务管理绩效目标表 \f C \l 1</w:instrText>
      </w:r>
      <w:r>
        <w:rPr>
          <w:rFonts w:ascii="方正仿宋_GBK" w:eastAsia="方正仿宋_GBK"/>
          <w:b/>
          <w:sz w:val="28"/>
        </w:rPr>
        <w:fldChar w:fldCharType="end"/>
      </w:r>
    </w:p>
    <w:tbl>
      <w:tblPr>
        <w:tblStyle w:val="9"/>
        <w:tblW w:w="5000" w:type="pct"/>
        <w:tblInd w:w="0" w:type="dxa"/>
        <w:tblLayout w:type="autofit"/>
        <w:tblCellMar>
          <w:top w:w="0" w:type="dxa"/>
          <w:left w:w="108" w:type="dxa"/>
          <w:bottom w:w="0" w:type="dxa"/>
          <w:right w:w="108" w:type="dxa"/>
        </w:tblCellMar>
      </w:tblPr>
      <w:tblGrid>
        <w:gridCol w:w="1206"/>
        <w:gridCol w:w="1485"/>
        <w:gridCol w:w="2190"/>
        <w:gridCol w:w="3458"/>
        <w:gridCol w:w="780"/>
        <w:gridCol w:w="359"/>
        <w:gridCol w:w="2049"/>
        <w:gridCol w:w="1066"/>
        <w:gridCol w:w="1344"/>
      </w:tblGrid>
      <w:tr>
        <w:tblPrEx>
          <w:tblCellMar>
            <w:top w:w="0" w:type="dxa"/>
            <w:left w:w="108" w:type="dxa"/>
            <w:bottom w:w="0" w:type="dxa"/>
            <w:right w:w="108" w:type="dxa"/>
          </w:tblCellMar>
        </w:tblPrEx>
        <w:trPr>
          <w:trHeight w:val="300" w:hRule="atLeast"/>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年度目标（202</w:t>
            </w:r>
            <w:r>
              <w:rPr>
                <w:rFonts w:hint="eastAsia" w:cs="Calibri"/>
                <w:color w:val="000000"/>
                <w:kern w:val="0"/>
                <w:sz w:val="18"/>
                <w:szCs w:val="18"/>
                <w:lang w:val="en-US" w:eastAsia="zh-CN"/>
              </w:rPr>
              <w:t>4</w:t>
            </w:r>
            <w:r>
              <w:rPr>
                <w:rFonts w:cs="Calibri"/>
                <w:color w:val="000000"/>
                <w:kern w:val="0"/>
                <w:sz w:val="18"/>
                <w:szCs w:val="18"/>
              </w:rPr>
              <w:t>)</w:t>
            </w:r>
          </w:p>
        </w:tc>
      </w:tr>
      <w:tr>
        <w:tblPrEx>
          <w:tblCellMar>
            <w:top w:w="0" w:type="dxa"/>
            <w:left w:w="108" w:type="dxa"/>
            <w:bottom w:w="0" w:type="dxa"/>
            <w:right w:w="108" w:type="dxa"/>
          </w:tblCellMar>
        </w:tblPrEx>
        <w:trPr>
          <w:trHeight w:val="300" w:hRule="atLeast"/>
        </w:trPr>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项目编码及名称</w:t>
            </w:r>
          </w:p>
        </w:tc>
        <w:tc>
          <w:tcPr>
            <w:tcW w:w="2559"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t>13062324P000001100158</w:t>
            </w:r>
            <w:r>
              <w:rPr>
                <w:rFonts w:cs="Calibri"/>
                <w:color w:val="000000"/>
                <w:kern w:val="0"/>
                <w:sz w:val="18"/>
                <w:szCs w:val="18"/>
              </w:rPr>
              <w:t>纪检监察事务管理</w:t>
            </w:r>
          </w:p>
        </w:tc>
        <w:tc>
          <w:tcPr>
            <w:tcW w:w="40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eastAsia="宋体" w:cs="Calibri"/>
                <w:b/>
                <w:bCs/>
                <w:kern w:val="0"/>
                <w:sz w:val="18"/>
                <w:szCs w:val="18"/>
                <w:lang w:eastAsia="zh-CN"/>
              </w:rPr>
            </w:pPr>
            <w:r>
              <w:rPr>
                <w:rFonts w:cs="Calibri"/>
                <w:b/>
                <w:bCs/>
                <w:kern w:val="0"/>
                <w:sz w:val="18"/>
                <w:szCs w:val="18"/>
              </w:rPr>
              <w:t>主管</w:t>
            </w:r>
            <w:r>
              <w:rPr>
                <w:rFonts w:hint="eastAsia" w:cs="Calibri"/>
                <w:b/>
                <w:bCs/>
                <w:kern w:val="0"/>
                <w:sz w:val="18"/>
                <w:szCs w:val="18"/>
                <w:lang w:eastAsia="zh-CN"/>
              </w:rPr>
              <w:t>单位</w:t>
            </w:r>
          </w:p>
        </w:tc>
        <w:tc>
          <w:tcPr>
            <w:tcW w:w="1599"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[222]中国共产党涞水县纪律检查委员会</w:t>
            </w:r>
          </w:p>
        </w:tc>
      </w:tr>
      <w:tr>
        <w:tblPrEx>
          <w:tblCellMar>
            <w:top w:w="0" w:type="dxa"/>
            <w:left w:w="108" w:type="dxa"/>
            <w:bottom w:w="0" w:type="dxa"/>
            <w:right w:w="108" w:type="dxa"/>
          </w:tblCellMar>
        </w:tblPrEx>
        <w:trPr>
          <w:trHeight w:val="300" w:hRule="atLeast"/>
        </w:trPr>
        <w:tc>
          <w:tcPr>
            <w:tcW w:w="432"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项目单位</w:t>
            </w:r>
          </w:p>
        </w:tc>
        <w:tc>
          <w:tcPr>
            <w:tcW w:w="2559"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[222001]中国共产党涞水县纪律检查委员会本级</w:t>
            </w:r>
          </w:p>
        </w:tc>
        <w:tc>
          <w:tcPr>
            <w:tcW w:w="40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年度资金总额</w:t>
            </w:r>
          </w:p>
        </w:tc>
        <w:tc>
          <w:tcPr>
            <w:tcW w:w="1599"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hint="eastAsia" w:cs="Calibri"/>
                <w:color w:val="000000"/>
                <w:kern w:val="0"/>
                <w:sz w:val="18"/>
                <w:szCs w:val="18"/>
                <w:lang w:val="en-US" w:eastAsia="zh-CN"/>
              </w:rPr>
              <w:t>145</w:t>
            </w:r>
            <w:r>
              <w:rPr>
                <w:rFonts w:cs="Calibri"/>
                <w:color w:val="000000"/>
                <w:kern w:val="0"/>
                <w:sz w:val="18"/>
                <w:szCs w:val="18"/>
              </w:rPr>
              <w:t>.000000</w:t>
            </w:r>
          </w:p>
        </w:tc>
      </w:tr>
      <w:tr>
        <w:tblPrEx>
          <w:tblCellMar>
            <w:top w:w="0" w:type="dxa"/>
            <w:left w:w="108" w:type="dxa"/>
            <w:bottom w:w="0" w:type="dxa"/>
            <w:right w:w="108" w:type="dxa"/>
          </w:tblCellMar>
        </w:tblPrEx>
        <w:trPr>
          <w:trHeight w:val="600" w:hRule="atLeast"/>
        </w:trPr>
        <w:tc>
          <w:tcPr>
            <w:tcW w:w="432"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资金用途</w:t>
            </w:r>
          </w:p>
        </w:tc>
        <w:tc>
          <w:tcPr>
            <w:tcW w:w="4567" w:type="pct"/>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t>纪检监察系统网络安全及信息化建设、办公用房及公务用车管理、干部培训及其他事务管理、机关食堂运行与维护；其他纪检监察事务等工作。</w:t>
            </w:r>
          </w:p>
        </w:tc>
      </w:tr>
      <w:tr>
        <w:tblPrEx>
          <w:tblCellMar>
            <w:top w:w="0" w:type="dxa"/>
            <w:left w:w="108" w:type="dxa"/>
            <w:bottom w:w="0" w:type="dxa"/>
            <w:right w:w="108" w:type="dxa"/>
          </w:tblCellMar>
        </w:tblPrEx>
        <w:trPr>
          <w:trHeight w:val="405" w:hRule="atLeast"/>
        </w:trPr>
        <w:tc>
          <w:tcPr>
            <w:tcW w:w="432"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Calibri"/>
                <w:b/>
                <w:bCs/>
                <w:kern w:val="0"/>
                <w:sz w:val="18"/>
                <w:szCs w:val="18"/>
              </w:rPr>
            </w:pPr>
            <w:r>
              <w:rPr>
                <w:rFonts w:cs="Calibri"/>
                <w:b/>
                <w:bCs/>
                <w:kern w:val="0"/>
                <w:sz w:val="18"/>
                <w:szCs w:val="18"/>
              </w:rPr>
              <w:t>资金支出计划</w:t>
            </w:r>
          </w:p>
        </w:tc>
        <w:tc>
          <w:tcPr>
            <w:tcW w:w="131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3月底</w:t>
            </w:r>
          </w:p>
        </w:tc>
        <w:tc>
          <w:tcPr>
            <w:tcW w:w="124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6月底</w:t>
            </w:r>
          </w:p>
        </w:tc>
        <w:tc>
          <w:tcPr>
            <w:tcW w:w="1143"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10月底</w:t>
            </w:r>
          </w:p>
        </w:tc>
        <w:tc>
          <w:tcPr>
            <w:tcW w:w="86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12月底</w:t>
            </w:r>
          </w:p>
        </w:tc>
      </w:tr>
      <w:tr>
        <w:tblPrEx>
          <w:tblCellMar>
            <w:top w:w="0" w:type="dxa"/>
            <w:left w:w="108" w:type="dxa"/>
            <w:bottom w:w="0" w:type="dxa"/>
            <w:right w:w="108" w:type="dxa"/>
          </w:tblCellMar>
        </w:tblPrEx>
        <w:trPr>
          <w:trHeight w:val="405" w:hRule="atLeast"/>
        </w:trPr>
        <w:tc>
          <w:tcPr>
            <w:tcW w:w="43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31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eastAsia="宋体" w:cs="Calibri"/>
                <w:color w:val="000000"/>
                <w:kern w:val="0"/>
                <w:sz w:val="18"/>
                <w:szCs w:val="18"/>
                <w:lang w:eastAsia="zh-CN"/>
              </w:rPr>
            </w:pPr>
            <w:r>
              <w:rPr>
                <w:rFonts w:hint="eastAsia" w:cs="Calibri"/>
                <w:color w:val="000000"/>
                <w:kern w:val="0"/>
                <w:sz w:val="18"/>
                <w:szCs w:val="18"/>
                <w:lang w:val="en-US" w:eastAsia="zh-CN"/>
              </w:rPr>
              <w:t>5</w:t>
            </w:r>
          </w:p>
        </w:tc>
        <w:tc>
          <w:tcPr>
            <w:tcW w:w="124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eastAsia="宋体" w:cs="Calibri"/>
                <w:color w:val="000000"/>
                <w:kern w:val="0"/>
                <w:sz w:val="18"/>
                <w:szCs w:val="18"/>
                <w:lang w:val="en-US" w:eastAsia="zh-CN"/>
              </w:rPr>
            </w:pPr>
            <w:r>
              <w:rPr>
                <w:rFonts w:hint="eastAsia" w:cs="Calibri"/>
                <w:color w:val="000000"/>
                <w:kern w:val="0"/>
                <w:sz w:val="18"/>
                <w:szCs w:val="18"/>
                <w:lang w:val="en-US" w:eastAsia="zh-CN"/>
              </w:rPr>
              <w:t>10</w:t>
            </w:r>
          </w:p>
        </w:tc>
        <w:tc>
          <w:tcPr>
            <w:tcW w:w="1143"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default" w:eastAsia="宋体" w:cs="Calibri"/>
                <w:color w:val="000000"/>
                <w:kern w:val="0"/>
                <w:sz w:val="18"/>
                <w:szCs w:val="18"/>
                <w:lang w:val="en-US" w:eastAsia="zh-CN"/>
              </w:rPr>
            </w:pPr>
            <w:r>
              <w:rPr>
                <w:rFonts w:hint="eastAsia" w:cs="Calibri"/>
                <w:color w:val="000000"/>
                <w:kern w:val="0"/>
                <w:sz w:val="18"/>
                <w:szCs w:val="18"/>
                <w:lang w:val="en-US" w:eastAsia="zh-CN"/>
              </w:rPr>
              <w:t>20</w:t>
            </w:r>
          </w:p>
        </w:tc>
        <w:tc>
          <w:tcPr>
            <w:tcW w:w="86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default" w:eastAsia="宋体" w:cs="Calibri"/>
                <w:color w:val="000000"/>
                <w:kern w:val="0"/>
                <w:sz w:val="18"/>
                <w:szCs w:val="18"/>
                <w:lang w:val="en-US" w:eastAsia="zh-CN"/>
              </w:rPr>
            </w:pPr>
            <w:r>
              <w:rPr>
                <w:rFonts w:hint="eastAsia" w:cs="Calibri"/>
                <w:color w:val="000000"/>
                <w:kern w:val="0"/>
                <w:sz w:val="18"/>
                <w:szCs w:val="18"/>
                <w:lang w:val="en-US" w:eastAsia="zh-CN"/>
              </w:rPr>
              <w:t>145</w:t>
            </w:r>
          </w:p>
        </w:tc>
      </w:tr>
      <w:tr>
        <w:tblPrEx>
          <w:tblCellMar>
            <w:top w:w="0" w:type="dxa"/>
            <w:left w:w="108" w:type="dxa"/>
            <w:bottom w:w="0" w:type="dxa"/>
            <w:right w:w="108" w:type="dxa"/>
          </w:tblCellMar>
        </w:tblPrEx>
        <w:trPr>
          <w:trHeight w:val="300" w:hRule="atLeast"/>
        </w:trPr>
        <w:tc>
          <w:tcPr>
            <w:tcW w:w="432"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年度绩效目标</w:t>
            </w:r>
          </w:p>
        </w:tc>
        <w:tc>
          <w:tcPr>
            <w:tcW w:w="53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绩效目标</w:t>
            </w:r>
          </w:p>
        </w:tc>
        <w:tc>
          <w:tcPr>
            <w:tcW w:w="4034"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t>纪检监察系统网络安全及信息化建设、办公用房及公务用车管理、干部培训及其他事务管理、机关食堂运行与维护；其他纪检监察事务等工作</w:t>
            </w:r>
            <w:r>
              <w:tab/>
            </w:r>
          </w:p>
        </w:tc>
      </w:tr>
      <w:tr>
        <w:tblPrEx>
          <w:tblCellMar>
            <w:top w:w="0" w:type="dxa"/>
            <w:left w:w="108" w:type="dxa"/>
            <w:bottom w:w="0" w:type="dxa"/>
            <w:right w:w="108" w:type="dxa"/>
          </w:tblCellMar>
        </w:tblPrEx>
        <w:trPr>
          <w:trHeight w:val="300" w:hRule="atLeast"/>
        </w:trPr>
        <w:tc>
          <w:tcPr>
            <w:tcW w:w="43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一级指标</w:t>
            </w:r>
          </w:p>
        </w:tc>
        <w:tc>
          <w:tcPr>
            <w:tcW w:w="53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二级指标</w:t>
            </w:r>
          </w:p>
        </w:tc>
        <w:tc>
          <w:tcPr>
            <w:tcW w:w="78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三级指标</w:t>
            </w:r>
          </w:p>
        </w:tc>
        <w:tc>
          <w:tcPr>
            <w:tcW w:w="124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绩效指标描述（指标内容）</w:t>
            </w:r>
          </w:p>
        </w:tc>
        <w:tc>
          <w:tcPr>
            <w:tcW w:w="1143"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指标值</w:t>
            </w:r>
          </w:p>
        </w:tc>
        <w:tc>
          <w:tcPr>
            <w:tcW w:w="38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指标确定依据</w:t>
            </w:r>
          </w:p>
        </w:tc>
        <w:tc>
          <w:tcPr>
            <w:tcW w:w="48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评（扣）分标准</w:t>
            </w:r>
          </w:p>
        </w:tc>
      </w:tr>
      <w:tr>
        <w:tblPrEx>
          <w:tblCellMar>
            <w:top w:w="0" w:type="dxa"/>
            <w:left w:w="108" w:type="dxa"/>
            <w:bottom w:w="0" w:type="dxa"/>
            <w:right w:w="108" w:type="dxa"/>
          </w:tblCellMar>
        </w:tblPrEx>
        <w:trPr>
          <w:trHeight w:val="300" w:hRule="atLeast"/>
        </w:trPr>
        <w:tc>
          <w:tcPr>
            <w:tcW w:w="43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78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24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符号</w:t>
            </w:r>
          </w:p>
        </w:tc>
        <w:tc>
          <w:tcPr>
            <w:tcW w:w="12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值</w:t>
            </w:r>
          </w:p>
        </w:tc>
        <w:tc>
          <w:tcPr>
            <w:tcW w:w="73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单位（文字描述）</w:t>
            </w:r>
          </w:p>
        </w:tc>
        <w:tc>
          <w:tcPr>
            <w:tcW w:w="38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r>
      <w:tr>
        <w:tblPrEx>
          <w:tblCellMar>
            <w:top w:w="0" w:type="dxa"/>
            <w:left w:w="108" w:type="dxa"/>
            <w:bottom w:w="0" w:type="dxa"/>
            <w:right w:w="108" w:type="dxa"/>
          </w:tblCellMar>
        </w:tblPrEx>
        <w:trPr>
          <w:trHeight w:val="300" w:hRule="atLeast"/>
        </w:trPr>
        <w:tc>
          <w:tcPr>
            <w:tcW w:w="43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产出指标</w:t>
            </w:r>
          </w:p>
        </w:tc>
        <w:tc>
          <w:tcPr>
            <w:tcW w:w="53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数量指标</w:t>
            </w:r>
          </w:p>
        </w:tc>
        <w:tc>
          <w:tcPr>
            <w:tcW w:w="78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开展执法检查次数</w:t>
            </w:r>
          </w:p>
        </w:tc>
        <w:tc>
          <w:tcPr>
            <w:tcW w:w="12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开展执法检查情况</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8"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1</w:t>
            </w:r>
          </w:p>
        </w:tc>
        <w:tc>
          <w:tcPr>
            <w:tcW w:w="7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次</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开展执法检查次数</w:t>
            </w:r>
          </w:p>
        </w:tc>
      </w:tr>
      <w:tr>
        <w:tblPrEx>
          <w:tblCellMar>
            <w:top w:w="0" w:type="dxa"/>
            <w:left w:w="108" w:type="dxa"/>
            <w:bottom w:w="0" w:type="dxa"/>
            <w:right w:w="108" w:type="dxa"/>
          </w:tblCellMar>
        </w:tblPrEx>
        <w:trPr>
          <w:trHeight w:val="300" w:hRule="atLeast"/>
        </w:trPr>
        <w:tc>
          <w:tcPr>
            <w:tcW w:w="43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质量指标</w:t>
            </w:r>
          </w:p>
        </w:tc>
        <w:tc>
          <w:tcPr>
            <w:tcW w:w="78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案件信息录入率</w:t>
            </w:r>
          </w:p>
        </w:tc>
        <w:tc>
          <w:tcPr>
            <w:tcW w:w="12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办案系统中录入案件信息数占全部案件信息数的比例</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8"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90</w:t>
            </w:r>
          </w:p>
        </w:tc>
        <w:tc>
          <w:tcPr>
            <w:tcW w:w="7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trPr>
        <w:tc>
          <w:tcPr>
            <w:tcW w:w="43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时效指标</w:t>
            </w:r>
          </w:p>
        </w:tc>
        <w:tc>
          <w:tcPr>
            <w:tcW w:w="78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按时办结率</w:t>
            </w:r>
          </w:p>
        </w:tc>
        <w:tc>
          <w:tcPr>
            <w:tcW w:w="12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xml:space="preserve">督查督办工作按时办结的比重 </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8"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80</w:t>
            </w:r>
          </w:p>
        </w:tc>
        <w:tc>
          <w:tcPr>
            <w:tcW w:w="7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trPr>
        <w:tc>
          <w:tcPr>
            <w:tcW w:w="43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2"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成本指标</w:t>
            </w:r>
          </w:p>
        </w:tc>
        <w:tc>
          <w:tcPr>
            <w:tcW w:w="78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资金执行率</w:t>
            </w:r>
          </w:p>
        </w:tc>
        <w:tc>
          <w:tcPr>
            <w:tcW w:w="1240"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资金执行率</w:t>
            </w:r>
          </w:p>
        </w:tc>
        <w:tc>
          <w:tcPr>
            <w:tcW w:w="279"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8" w:type="pct"/>
            <w:tcBorders>
              <w:top w:val="nil"/>
              <w:left w:val="nil"/>
              <w:bottom w:val="single" w:color="auto" w:sz="4" w:space="0"/>
              <w:right w:val="single" w:color="auto" w:sz="4" w:space="0"/>
            </w:tcBorders>
            <w:shd w:val="clear" w:color="auto" w:fill="auto"/>
            <w:noWrap/>
          </w:tcPr>
          <w:p>
            <w:pPr>
              <w:widowControl/>
              <w:spacing w:line="240" w:lineRule="auto"/>
              <w:jc w:val="right"/>
              <w:rPr>
                <w:rFonts w:cs="Calibri"/>
                <w:color w:val="000000"/>
                <w:kern w:val="0"/>
                <w:sz w:val="18"/>
                <w:szCs w:val="18"/>
              </w:rPr>
            </w:pPr>
            <w:r>
              <w:rPr>
                <w:rFonts w:cs="Calibri"/>
                <w:color w:val="000000"/>
                <w:kern w:val="0"/>
                <w:sz w:val="18"/>
                <w:szCs w:val="18"/>
              </w:rPr>
              <w:t>70</w:t>
            </w:r>
          </w:p>
        </w:tc>
        <w:tc>
          <w:tcPr>
            <w:tcW w:w="73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82"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2"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trPr>
        <w:tc>
          <w:tcPr>
            <w:tcW w:w="43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效益指标</w:t>
            </w:r>
          </w:p>
        </w:tc>
        <w:tc>
          <w:tcPr>
            <w:tcW w:w="53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经济效益指标</w:t>
            </w:r>
          </w:p>
        </w:tc>
        <w:tc>
          <w:tcPr>
            <w:tcW w:w="78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党风廉政效益指标：违纪犯罪率</w:t>
            </w:r>
          </w:p>
        </w:tc>
        <w:tc>
          <w:tcPr>
            <w:tcW w:w="12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发生严重违纪犯罪比例</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8"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10</w:t>
            </w:r>
          </w:p>
        </w:tc>
        <w:tc>
          <w:tcPr>
            <w:tcW w:w="7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trPr>
        <w:tc>
          <w:tcPr>
            <w:tcW w:w="43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社会效益指标</w:t>
            </w:r>
          </w:p>
        </w:tc>
        <w:tc>
          <w:tcPr>
            <w:tcW w:w="78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维护社会稳定</w:t>
            </w:r>
          </w:p>
        </w:tc>
        <w:tc>
          <w:tcPr>
            <w:tcW w:w="12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减少信访政治事件</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8"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5</w:t>
            </w:r>
          </w:p>
        </w:tc>
        <w:tc>
          <w:tcPr>
            <w:tcW w:w="7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987" w:hRule="atLeast"/>
        </w:trPr>
        <w:tc>
          <w:tcPr>
            <w:tcW w:w="43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可持续影响指标</w:t>
            </w:r>
          </w:p>
        </w:tc>
        <w:tc>
          <w:tcPr>
            <w:tcW w:w="78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继续推动</w:t>
            </w:r>
          </w:p>
        </w:tc>
        <w:tc>
          <w:tcPr>
            <w:tcW w:w="12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进一步</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28"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7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持续推动政治环境进一步好转</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32"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满意度指标</w:t>
            </w:r>
          </w:p>
        </w:tc>
        <w:tc>
          <w:tcPr>
            <w:tcW w:w="53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服务对象满意度指标</w:t>
            </w:r>
          </w:p>
        </w:tc>
        <w:tc>
          <w:tcPr>
            <w:tcW w:w="78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投诉举报人满意度</w:t>
            </w:r>
          </w:p>
        </w:tc>
        <w:tc>
          <w:tcPr>
            <w:tcW w:w="12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举报人满意数占总举报人对比重</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8"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60</w:t>
            </w:r>
          </w:p>
        </w:tc>
        <w:tc>
          <w:tcPr>
            <w:tcW w:w="7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投诉举报人满意度</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Times New Roman" w:hAnsi="宋体"/>
          <w:b/>
          <w:sz w:val="28"/>
        </w:rPr>
      </w:pPr>
      <w:bookmarkStart w:id="11" w:name="_Toc536088149"/>
      <w:r>
        <w:rPr>
          <w:rFonts w:hint="eastAsia" w:ascii="方正仿宋_GBK" w:eastAsia="方正仿宋_GBK"/>
          <w:b/>
          <w:sz w:val="28"/>
          <w:lang w:val="en-US" w:eastAsia="zh-CN"/>
        </w:rPr>
        <w:t>4.中央政法纪检监察转移支付资金</w:t>
      </w:r>
      <w:r>
        <w:rPr>
          <w:rFonts w:ascii="方正仿宋_GBK" w:eastAsia="方正仿宋_GBK"/>
          <w:b/>
          <w:sz w:val="28"/>
        </w:rPr>
        <w:fldChar w:fldCharType="begin"/>
      </w:r>
      <w:r>
        <w:rPr>
          <w:rFonts w:hint="eastAsia" w:ascii="方正仿宋_GBK" w:eastAsia="方正仿宋_GBK"/>
          <w:b/>
          <w:sz w:val="28"/>
        </w:rPr>
        <w:instrText xml:space="preserve">TC 3、纪检监察事务管理绩效目标表 \f C \l 1</w:instrText>
      </w:r>
      <w:r>
        <w:rPr>
          <w:rFonts w:ascii="方正仿宋_GBK" w:eastAsia="方正仿宋_GBK"/>
          <w:b/>
          <w:sz w:val="28"/>
        </w:rPr>
        <w:fldChar w:fldCharType="end"/>
      </w:r>
    </w:p>
    <w:tbl>
      <w:tblPr>
        <w:tblStyle w:val="9"/>
        <w:tblW w:w="5000" w:type="pct"/>
        <w:tblInd w:w="0" w:type="dxa"/>
        <w:tblLayout w:type="fixed"/>
        <w:tblCellMar>
          <w:top w:w="0" w:type="dxa"/>
          <w:left w:w="108" w:type="dxa"/>
          <w:bottom w:w="0" w:type="dxa"/>
          <w:right w:w="108" w:type="dxa"/>
        </w:tblCellMar>
      </w:tblPr>
      <w:tblGrid>
        <w:gridCol w:w="1101"/>
        <w:gridCol w:w="1349"/>
        <w:gridCol w:w="2210"/>
        <w:gridCol w:w="3454"/>
        <w:gridCol w:w="825"/>
        <w:gridCol w:w="555"/>
        <w:gridCol w:w="1934"/>
        <w:gridCol w:w="1107"/>
        <w:gridCol w:w="1402"/>
      </w:tblGrid>
      <w:tr>
        <w:tblPrEx>
          <w:tblCellMar>
            <w:top w:w="0" w:type="dxa"/>
            <w:left w:w="108" w:type="dxa"/>
            <w:bottom w:w="0" w:type="dxa"/>
            <w:right w:w="108" w:type="dxa"/>
          </w:tblCellMar>
        </w:tblPrEx>
        <w:trPr>
          <w:trHeight w:val="300" w:hRule="atLeast"/>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年度目标（202</w:t>
            </w:r>
            <w:r>
              <w:rPr>
                <w:rFonts w:hint="eastAsia" w:cs="Calibri"/>
                <w:color w:val="000000"/>
                <w:kern w:val="0"/>
                <w:sz w:val="18"/>
                <w:szCs w:val="18"/>
                <w:lang w:val="en-US" w:eastAsia="zh-CN"/>
              </w:rPr>
              <w:t>4</w:t>
            </w:r>
            <w:r>
              <w:rPr>
                <w:rFonts w:cs="Calibri"/>
                <w:color w:val="000000"/>
                <w:kern w:val="0"/>
                <w:sz w:val="18"/>
                <w:szCs w:val="18"/>
              </w:rPr>
              <w:t>)</w:t>
            </w:r>
          </w:p>
        </w:tc>
      </w:tr>
      <w:tr>
        <w:tblPrEx>
          <w:tblCellMar>
            <w:top w:w="0" w:type="dxa"/>
            <w:left w:w="108" w:type="dxa"/>
            <w:bottom w:w="0" w:type="dxa"/>
            <w:right w:w="108" w:type="dxa"/>
          </w:tblCellMar>
        </w:tblPrEx>
        <w:trPr>
          <w:trHeight w:val="300" w:hRule="atLeast"/>
        </w:trPr>
        <w:tc>
          <w:tcPr>
            <w:tcW w:w="39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项目编码及名称</w:t>
            </w:r>
          </w:p>
        </w:tc>
        <w:tc>
          <w:tcPr>
            <w:tcW w:w="2515"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t>13062324P00939510002P中央政法纪检监察转移支付资金（冀财政法【2023】49号）</w:t>
            </w:r>
          </w:p>
        </w:tc>
        <w:tc>
          <w:tcPr>
            <w:tcW w:w="495"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eastAsia="宋体" w:cs="Calibri"/>
                <w:b/>
                <w:bCs/>
                <w:kern w:val="0"/>
                <w:sz w:val="18"/>
                <w:szCs w:val="18"/>
                <w:lang w:eastAsia="zh-CN"/>
              </w:rPr>
            </w:pPr>
            <w:r>
              <w:rPr>
                <w:rFonts w:cs="Calibri"/>
                <w:b/>
                <w:bCs/>
                <w:kern w:val="0"/>
                <w:sz w:val="18"/>
                <w:szCs w:val="18"/>
              </w:rPr>
              <w:t>主管</w:t>
            </w:r>
            <w:r>
              <w:rPr>
                <w:rFonts w:hint="eastAsia" w:cs="Calibri"/>
                <w:b/>
                <w:bCs/>
                <w:kern w:val="0"/>
                <w:sz w:val="18"/>
                <w:szCs w:val="18"/>
                <w:lang w:eastAsia="zh-CN"/>
              </w:rPr>
              <w:t>单位</w:t>
            </w:r>
          </w:p>
        </w:tc>
        <w:tc>
          <w:tcPr>
            <w:tcW w:w="1593"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[222]中国共产党涞水县纪律检查委员会</w:t>
            </w:r>
          </w:p>
        </w:tc>
      </w:tr>
      <w:tr>
        <w:tblPrEx>
          <w:tblCellMar>
            <w:top w:w="0" w:type="dxa"/>
            <w:left w:w="108" w:type="dxa"/>
            <w:bottom w:w="0" w:type="dxa"/>
            <w:right w:w="108" w:type="dxa"/>
          </w:tblCellMar>
        </w:tblPrEx>
        <w:trPr>
          <w:trHeight w:val="300" w:hRule="atLeast"/>
        </w:trPr>
        <w:tc>
          <w:tcPr>
            <w:tcW w:w="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项目单位</w:t>
            </w:r>
          </w:p>
        </w:tc>
        <w:tc>
          <w:tcPr>
            <w:tcW w:w="2515"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[222001]中国共产党涞水县纪律检查委员会本级</w:t>
            </w:r>
          </w:p>
        </w:tc>
        <w:tc>
          <w:tcPr>
            <w:tcW w:w="495"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年度资金总额</w:t>
            </w:r>
          </w:p>
        </w:tc>
        <w:tc>
          <w:tcPr>
            <w:tcW w:w="1593"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hint="default" w:cs="Calibri"/>
                <w:color w:val="000000"/>
                <w:kern w:val="0"/>
                <w:sz w:val="18"/>
                <w:szCs w:val="18"/>
                <w:lang w:val="en-US"/>
              </w:rPr>
            </w:pPr>
            <w:r>
              <w:rPr>
                <w:rFonts w:hint="eastAsia" w:cs="Calibri"/>
                <w:color w:val="000000"/>
                <w:kern w:val="0"/>
                <w:sz w:val="18"/>
                <w:szCs w:val="18"/>
                <w:lang w:val="en-US" w:eastAsia="zh-CN"/>
              </w:rPr>
              <w:t>70</w:t>
            </w:r>
          </w:p>
        </w:tc>
      </w:tr>
      <w:tr>
        <w:tblPrEx>
          <w:tblCellMar>
            <w:top w:w="0" w:type="dxa"/>
            <w:left w:w="108" w:type="dxa"/>
            <w:bottom w:w="0" w:type="dxa"/>
            <w:right w:w="108" w:type="dxa"/>
          </w:tblCellMar>
        </w:tblPrEx>
        <w:trPr>
          <w:trHeight w:val="600" w:hRule="atLeast"/>
        </w:trPr>
        <w:tc>
          <w:tcPr>
            <w:tcW w:w="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资金用途</w:t>
            </w:r>
          </w:p>
        </w:tc>
        <w:tc>
          <w:tcPr>
            <w:tcW w:w="4605" w:type="pct"/>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t>通过中央政法纪检监察转移支付资金的有效使用，保障我县纪委各</w:t>
            </w:r>
            <w:r>
              <w:rPr>
                <w:rFonts w:hint="eastAsia"/>
                <w:lang w:eastAsia="zh-CN"/>
              </w:rPr>
              <w:t>单位</w:t>
            </w:r>
            <w:r>
              <w:t>办案经费充足，提升各办案单位设备质量，进而保证办案质量，推动我县纪检监察工作高质量发展</w:t>
            </w:r>
          </w:p>
        </w:tc>
      </w:tr>
      <w:tr>
        <w:tblPrEx>
          <w:tblCellMar>
            <w:top w:w="0" w:type="dxa"/>
            <w:left w:w="108" w:type="dxa"/>
            <w:bottom w:w="0" w:type="dxa"/>
            <w:right w:w="108" w:type="dxa"/>
          </w:tblCellMar>
        </w:tblPrEx>
        <w:trPr>
          <w:trHeight w:val="405" w:hRule="atLeast"/>
        </w:trPr>
        <w:tc>
          <w:tcPr>
            <w:tcW w:w="394"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Calibri"/>
                <w:b/>
                <w:bCs/>
                <w:kern w:val="0"/>
                <w:sz w:val="18"/>
                <w:szCs w:val="18"/>
              </w:rPr>
            </w:pPr>
            <w:r>
              <w:rPr>
                <w:rFonts w:cs="Calibri"/>
                <w:b/>
                <w:bCs/>
                <w:kern w:val="0"/>
                <w:sz w:val="18"/>
                <w:szCs w:val="18"/>
              </w:rPr>
              <w:t>资金支出计划</w:t>
            </w:r>
          </w:p>
        </w:tc>
        <w:tc>
          <w:tcPr>
            <w:tcW w:w="1276"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3月底</w:t>
            </w:r>
          </w:p>
        </w:tc>
        <w:tc>
          <w:tcPr>
            <w:tcW w:w="123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6月底</w:t>
            </w:r>
          </w:p>
        </w:tc>
        <w:tc>
          <w:tcPr>
            <w:tcW w:w="1188"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10月底</w:t>
            </w:r>
          </w:p>
        </w:tc>
        <w:tc>
          <w:tcPr>
            <w:tcW w:w="900"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12月底</w:t>
            </w:r>
          </w:p>
        </w:tc>
      </w:tr>
      <w:tr>
        <w:tblPrEx>
          <w:tblCellMar>
            <w:top w:w="0" w:type="dxa"/>
            <w:left w:w="108" w:type="dxa"/>
            <w:bottom w:w="0" w:type="dxa"/>
            <w:right w:w="108" w:type="dxa"/>
          </w:tblCellMar>
        </w:tblPrEx>
        <w:trPr>
          <w:trHeight w:val="405" w:hRule="atLeast"/>
        </w:trPr>
        <w:tc>
          <w:tcPr>
            <w:tcW w:w="39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276"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eastAsia="宋体" w:cs="Calibri"/>
                <w:color w:val="000000"/>
                <w:kern w:val="0"/>
                <w:sz w:val="18"/>
                <w:szCs w:val="18"/>
                <w:lang w:eastAsia="zh-CN"/>
              </w:rPr>
            </w:pPr>
            <w:r>
              <w:rPr>
                <w:rFonts w:hint="eastAsia" w:cs="Calibri"/>
                <w:color w:val="000000"/>
                <w:kern w:val="0"/>
                <w:sz w:val="18"/>
                <w:szCs w:val="18"/>
                <w:lang w:val="en-US" w:eastAsia="zh-CN"/>
              </w:rPr>
              <w:t>2</w:t>
            </w:r>
          </w:p>
        </w:tc>
        <w:tc>
          <w:tcPr>
            <w:tcW w:w="123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eastAsia="宋体" w:cs="Calibri"/>
                <w:color w:val="000000"/>
                <w:kern w:val="0"/>
                <w:sz w:val="18"/>
                <w:szCs w:val="18"/>
                <w:lang w:val="en-US" w:eastAsia="zh-CN"/>
              </w:rPr>
            </w:pPr>
            <w:r>
              <w:rPr>
                <w:rFonts w:hint="eastAsia" w:cs="Calibri"/>
                <w:color w:val="000000"/>
                <w:kern w:val="0"/>
                <w:sz w:val="18"/>
                <w:szCs w:val="18"/>
                <w:lang w:val="en-US" w:eastAsia="zh-CN"/>
              </w:rPr>
              <w:t>5</w:t>
            </w:r>
          </w:p>
        </w:tc>
        <w:tc>
          <w:tcPr>
            <w:tcW w:w="1188"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default" w:eastAsia="宋体" w:cs="Calibri"/>
                <w:color w:val="000000"/>
                <w:kern w:val="0"/>
                <w:sz w:val="18"/>
                <w:szCs w:val="18"/>
                <w:lang w:val="en-US" w:eastAsia="zh-CN"/>
              </w:rPr>
            </w:pPr>
            <w:r>
              <w:rPr>
                <w:rFonts w:hint="eastAsia" w:cs="Calibri"/>
                <w:color w:val="000000"/>
                <w:kern w:val="0"/>
                <w:sz w:val="18"/>
                <w:szCs w:val="18"/>
                <w:lang w:val="en-US" w:eastAsia="zh-CN"/>
              </w:rPr>
              <w:t>20</w:t>
            </w:r>
          </w:p>
        </w:tc>
        <w:tc>
          <w:tcPr>
            <w:tcW w:w="900"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default" w:eastAsia="宋体" w:cs="Calibri"/>
                <w:color w:val="000000"/>
                <w:kern w:val="0"/>
                <w:sz w:val="18"/>
                <w:szCs w:val="18"/>
                <w:lang w:val="en-US" w:eastAsia="zh-CN"/>
              </w:rPr>
            </w:pPr>
            <w:r>
              <w:rPr>
                <w:rFonts w:hint="eastAsia" w:cs="Calibri"/>
                <w:color w:val="000000"/>
                <w:kern w:val="0"/>
                <w:sz w:val="18"/>
                <w:szCs w:val="18"/>
                <w:lang w:val="en-US" w:eastAsia="zh-CN"/>
              </w:rPr>
              <w:t>70</w:t>
            </w:r>
          </w:p>
        </w:tc>
      </w:tr>
      <w:tr>
        <w:tblPrEx>
          <w:tblCellMar>
            <w:top w:w="0" w:type="dxa"/>
            <w:left w:w="108" w:type="dxa"/>
            <w:bottom w:w="0" w:type="dxa"/>
            <w:right w:w="108" w:type="dxa"/>
          </w:tblCellMar>
        </w:tblPrEx>
        <w:trPr>
          <w:trHeight w:val="300" w:hRule="atLeast"/>
        </w:trPr>
        <w:tc>
          <w:tcPr>
            <w:tcW w:w="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年度绩效目标</w:t>
            </w: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绩效目标</w:t>
            </w:r>
          </w:p>
        </w:tc>
        <w:tc>
          <w:tcPr>
            <w:tcW w:w="4121"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t>通过中央政法纪检监察转移支付资金的有效使用，保障我县纪委各</w:t>
            </w:r>
            <w:r>
              <w:rPr>
                <w:rFonts w:hint="eastAsia"/>
                <w:lang w:eastAsia="zh-CN"/>
              </w:rPr>
              <w:t>单位</w:t>
            </w:r>
            <w:r>
              <w:t>办案经费充足，提升各办案单位设备质量，进而保证办案质量，推动我县纪检监察工作高质量发展</w:t>
            </w:r>
            <w:r>
              <w:tab/>
            </w:r>
          </w:p>
        </w:tc>
      </w:tr>
      <w:tr>
        <w:tblPrEx>
          <w:tblCellMar>
            <w:top w:w="0" w:type="dxa"/>
            <w:left w:w="108" w:type="dxa"/>
            <w:bottom w:w="0" w:type="dxa"/>
            <w:right w:w="108" w:type="dxa"/>
          </w:tblCellMar>
        </w:tblPrEx>
        <w:trPr>
          <w:trHeight w:val="300" w:hRule="atLeast"/>
        </w:trPr>
        <w:tc>
          <w:tcPr>
            <w:tcW w:w="394"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一级指标</w:t>
            </w:r>
          </w:p>
        </w:tc>
        <w:tc>
          <w:tcPr>
            <w:tcW w:w="483"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二级指标</w:t>
            </w:r>
          </w:p>
        </w:tc>
        <w:tc>
          <w:tcPr>
            <w:tcW w:w="79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三级指标</w:t>
            </w:r>
          </w:p>
        </w:tc>
        <w:tc>
          <w:tcPr>
            <w:tcW w:w="123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绩效指标描述（指标内容）</w:t>
            </w:r>
          </w:p>
        </w:tc>
        <w:tc>
          <w:tcPr>
            <w:tcW w:w="1188"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指标值</w:t>
            </w:r>
          </w:p>
        </w:tc>
        <w:tc>
          <w:tcPr>
            <w:tcW w:w="397"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指标确定依据</w:t>
            </w:r>
          </w:p>
        </w:tc>
        <w:tc>
          <w:tcPr>
            <w:tcW w:w="50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评（扣）分标准</w:t>
            </w:r>
          </w:p>
        </w:tc>
      </w:tr>
      <w:tr>
        <w:tblPrEx>
          <w:tblCellMar>
            <w:top w:w="0" w:type="dxa"/>
            <w:left w:w="108" w:type="dxa"/>
            <w:bottom w:w="0" w:type="dxa"/>
            <w:right w:w="108" w:type="dxa"/>
          </w:tblCellMar>
        </w:tblPrEx>
        <w:trPr>
          <w:trHeight w:val="300" w:hRule="atLeast"/>
        </w:trPr>
        <w:tc>
          <w:tcPr>
            <w:tcW w:w="39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3"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79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23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29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符号</w:t>
            </w:r>
          </w:p>
        </w:tc>
        <w:tc>
          <w:tcPr>
            <w:tcW w:w="19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值</w:t>
            </w:r>
          </w:p>
        </w:tc>
        <w:tc>
          <w:tcPr>
            <w:tcW w:w="693"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单位（文字描述）</w:t>
            </w:r>
          </w:p>
        </w:tc>
        <w:tc>
          <w:tcPr>
            <w:tcW w:w="397"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0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r>
      <w:tr>
        <w:tblPrEx>
          <w:tblCellMar>
            <w:top w:w="0" w:type="dxa"/>
            <w:left w:w="108" w:type="dxa"/>
            <w:bottom w:w="0" w:type="dxa"/>
            <w:right w:w="108" w:type="dxa"/>
          </w:tblCellMar>
        </w:tblPrEx>
        <w:trPr>
          <w:trHeight w:val="300" w:hRule="atLeast"/>
        </w:trPr>
        <w:tc>
          <w:tcPr>
            <w:tcW w:w="394"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产出指标</w:t>
            </w: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数量指标</w:t>
            </w:r>
          </w:p>
        </w:tc>
        <w:tc>
          <w:tcPr>
            <w:tcW w:w="792" w:type="pct"/>
            <w:tcBorders>
              <w:top w:val="nil"/>
              <w:left w:val="nil"/>
              <w:bottom w:val="single" w:color="auto" w:sz="4" w:space="0"/>
              <w:right w:val="single" w:color="auto" w:sz="4" w:space="0"/>
            </w:tcBorders>
            <w:shd w:val="clear" w:color="auto" w:fill="auto"/>
            <w:noWrap/>
            <w:vAlign w:val="center"/>
          </w:tcPr>
          <w:p>
            <w:pPr>
              <w:pStyle w:val="19"/>
              <w:rPr>
                <w:rFonts w:cs="Calibri"/>
                <w:color w:val="000000"/>
                <w:kern w:val="0"/>
                <w:sz w:val="18"/>
                <w:szCs w:val="18"/>
              </w:rPr>
            </w:pPr>
            <w:r>
              <w:t>购置办公办案设备数量</w:t>
            </w:r>
          </w:p>
        </w:tc>
        <w:tc>
          <w:tcPr>
            <w:tcW w:w="1239" w:type="pct"/>
            <w:tcBorders>
              <w:top w:val="nil"/>
              <w:left w:val="nil"/>
              <w:bottom w:val="single" w:color="auto" w:sz="4" w:space="0"/>
              <w:right w:val="single" w:color="auto" w:sz="4" w:space="0"/>
            </w:tcBorders>
            <w:shd w:val="clear" w:color="auto" w:fill="auto"/>
            <w:noWrap/>
            <w:vAlign w:val="center"/>
          </w:tcPr>
          <w:p>
            <w:pPr>
              <w:pStyle w:val="19"/>
              <w:rPr>
                <w:rFonts w:cs="Calibri"/>
                <w:color w:val="000000"/>
                <w:kern w:val="0"/>
                <w:sz w:val="18"/>
                <w:szCs w:val="18"/>
              </w:rPr>
            </w:pPr>
            <w:r>
              <w:t>购置办公办案设备数量、购买专用执法执勤用车2辆</w:t>
            </w:r>
          </w:p>
        </w:tc>
        <w:tc>
          <w:tcPr>
            <w:tcW w:w="29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99"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eastAsia="宋体" w:cs="Calibri"/>
                <w:color w:val="000000"/>
                <w:kern w:val="0"/>
                <w:sz w:val="18"/>
                <w:szCs w:val="18"/>
                <w:lang w:eastAsia="zh-CN"/>
              </w:rPr>
            </w:pPr>
            <w:r>
              <w:rPr>
                <w:rFonts w:hint="eastAsia" w:cs="Calibri"/>
                <w:color w:val="000000"/>
                <w:kern w:val="0"/>
                <w:sz w:val="18"/>
                <w:szCs w:val="18"/>
                <w:lang w:val="en-US" w:eastAsia="zh-CN"/>
              </w:rPr>
              <w:t>5</w:t>
            </w:r>
          </w:p>
        </w:tc>
        <w:tc>
          <w:tcPr>
            <w:tcW w:w="6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eastAsia="宋体" w:cs="Calibri"/>
                <w:color w:val="000000"/>
                <w:kern w:val="0"/>
                <w:sz w:val="18"/>
                <w:szCs w:val="18"/>
                <w:lang w:eastAsia="zh-CN"/>
              </w:rPr>
            </w:pPr>
            <w:r>
              <w:rPr>
                <w:rFonts w:hint="eastAsia" w:cs="Calibri"/>
                <w:color w:val="000000"/>
                <w:kern w:val="0"/>
                <w:sz w:val="18"/>
                <w:szCs w:val="18"/>
                <w:lang w:eastAsia="zh-CN"/>
              </w:rPr>
              <w:t>台</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eastAsia="宋体" w:cs="Calibri"/>
                <w:color w:val="000000"/>
                <w:kern w:val="0"/>
                <w:sz w:val="18"/>
                <w:szCs w:val="18"/>
                <w:lang w:eastAsia="zh-CN"/>
              </w:rPr>
            </w:pPr>
            <w:r>
              <w:rPr>
                <w:rFonts w:hint="eastAsia" w:cs="Calibri"/>
                <w:color w:val="000000"/>
                <w:kern w:val="0"/>
                <w:sz w:val="18"/>
                <w:szCs w:val="18"/>
                <w:lang w:eastAsia="zh-CN"/>
              </w:rPr>
              <w:t>文件依据</w:t>
            </w:r>
          </w:p>
        </w:tc>
        <w:tc>
          <w:tcPr>
            <w:tcW w:w="50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w:t>
            </w:r>
          </w:p>
        </w:tc>
      </w:tr>
      <w:tr>
        <w:tblPrEx>
          <w:tblCellMar>
            <w:top w:w="0" w:type="dxa"/>
            <w:left w:w="108" w:type="dxa"/>
            <w:bottom w:w="0" w:type="dxa"/>
            <w:right w:w="108" w:type="dxa"/>
          </w:tblCellMar>
        </w:tblPrEx>
        <w:trPr>
          <w:trHeight w:val="300" w:hRule="atLeast"/>
        </w:trPr>
        <w:tc>
          <w:tcPr>
            <w:tcW w:w="39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质量指标</w:t>
            </w:r>
          </w:p>
        </w:tc>
        <w:tc>
          <w:tcPr>
            <w:tcW w:w="792" w:type="pct"/>
            <w:tcBorders>
              <w:top w:val="nil"/>
              <w:left w:val="nil"/>
              <w:bottom w:val="single" w:color="auto" w:sz="4" w:space="0"/>
              <w:right w:val="single" w:color="auto" w:sz="4" w:space="0"/>
            </w:tcBorders>
            <w:shd w:val="clear" w:color="auto" w:fill="auto"/>
            <w:noWrap/>
            <w:vAlign w:val="center"/>
          </w:tcPr>
          <w:p>
            <w:pPr>
              <w:pStyle w:val="19"/>
              <w:rPr>
                <w:rFonts w:cs="Calibri"/>
                <w:color w:val="000000"/>
                <w:kern w:val="0"/>
                <w:sz w:val="18"/>
                <w:szCs w:val="18"/>
              </w:rPr>
            </w:pPr>
            <w:r>
              <w:t>购置办公办案设备合格率</w:t>
            </w:r>
          </w:p>
        </w:tc>
        <w:tc>
          <w:tcPr>
            <w:tcW w:w="1239" w:type="pct"/>
            <w:tcBorders>
              <w:top w:val="nil"/>
              <w:left w:val="nil"/>
              <w:bottom w:val="single" w:color="auto" w:sz="4" w:space="0"/>
              <w:right w:val="single" w:color="auto" w:sz="4" w:space="0"/>
            </w:tcBorders>
            <w:shd w:val="clear" w:color="auto" w:fill="auto"/>
            <w:noWrap/>
            <w:vAlign w:val="center"/>
          </w:tcPr>
          <w:p>
            <w:pPr>
              <w:pStyle w:val="19"/>
              <w:rPr>
                <w:rFonts w:cs="Calibri"/>
                <w:color w:val="000000"/>
                <w:kern w:val="0"/>
                <w:sz w:val="18"/>
                <w:szCs w:val="18"/>
              </w:rPr>
            </w:pPr>
            <w:r>
              <w:t>购置办公办案设备合格率</w:t>
            </w:r>
          </w:p>
        </w:tc>
        <w:tc>
          <w:tcPr>
            <w:tcW w:w="29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99"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default" w:eastAsia="宋体" w:cs="Calibri"/>
                <w:color w:val="000000"/>
                <w:kern w:val="0"/>
                <w:sz w:val="18"/>
                <w:szCs w:val="18"/>
                <w:lang w:val="en-US" w:eastAsia="zh-CN"/>
              </w:rPr>
            </w:pPr>
            <w:r>
              <w:rPr>
                <w:rFonts w:hint="eastAsia" w:cs="Calibri"/>
                <w:color w:val="000000"/>
                <w:kern w:val="0"/>
                <w:sz w:val="18"/>
                <w:szCs w:val="18"/>
                <w:lang w:val="en-US" w:eastAsia="zh-CN"/>
              </w:rPr>
              <w:t>100</w:t>
            </w:r>
          </w:p>
        </w:tc>
        <w:tc>
          <w:tcPr>
            <w:tcW w:w="6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hint="eastAsia" w:cs="Calibri"/>
                <w:color w:val="000000"/>
                <w:kern w:val="0"/>
                <w:sz w:val="18"/>
                <w:szCs w:val="18"/>
                <w:lang w:eastAsia="zh-CN"/>
              </w:rPr>
              <w:t>文件依据</w:t>
            </w:r>
          </w:p>
        </w:tc>
        <w:tc>
          <w:tcPr>
            <w:tcW w:w="50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trPr>
        <w:tc>
          <w:tcPr>
            <w:tcW w:w="39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时效指标</w:t>
            </w:r>
          </w:p>
        </w:tc>
        <w:tc>
          <w:tcPr>
            <w:tcW w:w="792" w:type="pct"/>
            <w:tcBorders>
              <w:top w:val="nil"/>
              <w:left w:val="nil"/>
              <w:bottom w:val="single" w:color="auto" w:sz="4" w:space="0"/>
              <w:right w:val="single" w:color="auto" w:sz="4" w:space="0"/>
            </w:tcBorders>
            <w:shd w:val="clear" w:color="auto" w:fill="auto"/>
            <w:noWrap/>
            <w:vAlign w:val="center"/>
          </w:tcPr>
          <w:p>
            <w:pPr>
              <w:pStyle w:val="19"/>
              <w:rPr>
                <w:rFonts w:cs="Calibri"/>
                <w:color w:val="000000"/>
                <w:kern w:val="0"/>
                <w:sz w:val="18"/>
                <w:szCs w:val="18"/>
              </w:rPr>
            </w:pPr>
            <w:r>
              <w:t>资金在规定时间下达率</w:t>
            </w:r>
          </w:p>
        </w:tc>
        <w:tc>
          <w:tcPr>
            <w:tcW w:w="1239" w:type="pct"/>
            <w:tcBorders>
              <w:top w:val="nil"/>
              <w:left w:val="nil"/>
              <w:bottom w:val="single" w:color="auto" w:sz="4" w:space="0"/>
              <w:right w:val="single" w:color="auto" w:sz="4" w:space="0"/>
            </w:tcBorders>
            <w:shd w:val="clear" w:color="auto" w:fill="auto"/>
            <w:noWrap/>
            <w:vAlign w:val="center"/>
          </w:tcPr>
          <w:p>
            <w:pPr>
              <w:pStyle w:val="19"/>
              <w:rPr>
                <w:rFonts w:cs="Calibri"/>
                <w:color w:val="000000"/>
                <w:kern w:val="0"/>
                <w:sz w:val="18"/>
                <w:szCs w:val="18"/>
              </w:rPr>
            </w:pPr>
            <w:r>
              <w:t>资金在规定时间下达率</w:t>
            </w:r>
          </w:p>
        </w:tc>
        <w:tc>
          <w:tcPr>
            <w:tcW w:w="29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99"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default" w:eastAsia="宋体" w:cs="Calibri"/>
                <w:color w:val="000000"/>
                <w:kern w:val="0"/>
                <w:sz w:val="18"/>
                <w:szCs w:val="18"/>
                <w:lang w:val="en-US" w:eastAsia="zh-CN"/>
              </w:rPr>
            </w:pPr>
            <w:r>
              <w:rPr>
                <w:rFonts w:hint="eastAsia" w:cs="Calibri"/>
                <w:color w:val="000000"/>
                <w:kern w:val="0"/>
                <w:sz w:val="18"/>
                <w:szCs w:val="18"/>
                <w:lang w:val="en-US" w:eastAsia="zh-CN"/>
              </w:rPr>
              <w:t>100</w:t>
            </w:r>
          </w:p>
        </w:tc>
        <w:tc>
          <w:tcPr>
            <w:tcW w:w="6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hint="eastAsia" w:cs="Calibri"/>
                <w:color w:val="000000"/>
                <w:kern w:val="0"/>
                <w:sz w:val="18"/>
                <w:szCs w:val="18"/>
                <w:lang w:eastAsia="zh-CN"/>
              </w:rPr>
              <w:t>文件依据</w:t>
            </w:r>
          </w:p>
        </w:tc>
        <w:tc>
          <w:tcPr>
            <w:tcW w:w="50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trPr>
        <w:tc>
          <w:tcPr>
            <w:tcW w:w="39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3"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成本指标</w:t>
            </w:r>
          </w:p>
        </w:tc>
        <w:tc>
          <w:tcPr>
            <w:tcW w:w="792" w:type="pct"/>
            <w:tcBorders>
              <w:top w:val="nil"/>
              <w:left w:val="nil"/>
              <w:bottom w:val="single" w:color="auto" w:sz="4" w:space="0"/>
              <w:right w:val="single" w:color="auto" w:sz="4" w:space="0"/>
            </w:tcBorders>
            <w:shd w:val="clear" w:color="auto" w:fill="auto"/>
            <w:noWrap/>
            <w:vAlign w:val="center"/>
          </w:tcPr>
          <w:p>
            <w:pPr>
              <w:pStyle w:val="19"/>
              <w:rPr>
                <w:rFonts w:cs="Calibri"/>
                <w:color w:val="000000"/>
                <w:kern w:val="0"/>
                <w:sz w:val="18"/>
                <w:szCs w:val="18"/>
              </w:rPr>
            </w:pPr>
            <w:r>
              <w:t>预算数</w:t>
            </w:r>
          </w:p>
        </w:tc>
        <w:tc>
          <w:tcPr>
            <w:tcW w:w="1239" w:type="pct"/>
            <w:tcBorders>
              <w:top w:val="nil"/>
              <w:left w:val="nil"/>
              <w:bottom w:val="single" w:color="auto" w:sz="4" w:space="0"/>
              <w:right w:val="single" w:color="auto" w:sz="4" w:space="0"/>
            </w:tcBorders>
            <w:shd w:val="clear" w:color="auto" w:fill="auto"/>
            <w:noWrap/>
            <w:vAlign w:val="center"/>
          </w:tcPr>
          <w:p>
            <w:pPr>
              <w:pStyle w:val="19"/>
              <w:rPr>
                <w:rFonts w:cs="Calibri"/>
                <w:color w:val="000000"/>
                <w:kern w:val="0"/>
                <w:sz w:val="18"/>
                <w:szCs w:val="18"/>
              </w:rPr>
            </w:pPr>
            <w:r>
              <w:t>预算数</w:t>
            </w:r>
          </w:p>
        </w:tc>
        <w:tc>
          <w:tcPr>
            <w:tcW w:w="29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99" w:type="pct"/>
            <w:tcBorders>
              <w:top w:val="nil"/>
              <w:left w:val="nil"/>
              <w:bottom w:val="single" w:color="auto" w:sz="4" w:space="0"/>
              <w:right w:val="single" w:color="auto" w:sz="4" w:space="0"/>
            </w:tcBorders>
            <w:shd w:val="clear" w:color="auto" w:fill="auto"/>
            <w:noWrap/>
          </w:tcPr>
          <w:p>
            <w:pPr>
              <w:widowControl/>
              <w:spacing w:line="240" w:lineRule="auto"/>
              <w:jc w:val="right"/>
              <w:rPr>
                <w:rFonts w:cs="Calibri"/>
                <w:color w:val="000000"/>
                <w:kern w:val="0"/>
                <w:sz w:val="18"/>
                <w:szCs w:val="18"/>
              </w:rPr>
            </w:pPr>
            <w:r>
              <w:rPr>
                <w:rFonts w:cs="Calibri"/>
                <w:color w:val="000000"/>
                <w:kern w:val="0"/>
                <w:sz w:val="18"/>
                <w:szCs w:val="18"/>
              </w:rPr>
              <w:t>70</w:t>
            </w:r>
          </w:p>
        </w:tc>
        <w:tc>
          <w:tcPr>
            <w:tcW w:w="693" w:type="pct"/>
            <w:tcBorders>
              <w:top w:val="nil"/>
              <w:left w:val="nil"/>
              <w:bottom w:val="single" w:color="auto" w:sz="4" w:space="0"/>
              <w:right w:val="single" w:color="auto" w:sz="4" w:space="0"/>
            </w:tcBorders>
            <w:shd w:val="clear" w:color="auto" w:fill="auto"/>
            <w:noWrap/>
          </w:tcPr>
          <w:p>
            <w:pPr>
              <w:widowControl/>
              <w:spacing w:line="240" w:lineRule="auto"/>
              <w:jc w:val="left"/>
              <w:rPr>
                <w:rFonts w:hint="eastAsia" w:eastAsia="宋体" w:cs="Calibri"/>
                <w:color w:val="000000"/>
                <w:kern w:val="0"/>
                <w:sz w:val="18"/>
                <w:szCs w:val="18"/>
                <w:lang w:eastAsia="zh-CN"/>
              </w:rPr>
            </w:pPr>
            <w:r>
              <w:rPr>
                <w:rFonts w:hint="eastAsia" w:cs="Calibri"/>
                <w:color w:val="000000"/>
                <w:kern w:val="0"/>
                <w:sz w:val="18"/>
                <w:szCs w:val="18"/>
                <w:lang w:eastAsia="zh-CN"/>
              </w:rPr>
              <w:t>万元</w:t>
            </w:r>
          </w:p>
        </w:tc>
        <w:tc>
          <w:tcPr>
            <w:tcW w:w="397"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hint="eastAsia" w:cs="Calibri"/>
                <w:color w:val="000000"/>
                <w:kern w:val="0"/>
                <w:sz w:val="18"/>
                <w:szCs w:val="18"/>
                <w:lang w:eastAsia="zh-CN"/>
              </w:rPr>
              <w:t>文件依据</w:t>
            </w:r>
          </w:p>
        </w:tc>
        <w:tc>
          <w:tcPr>
            <w:tcW w:w="502"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trPr>
        <w:tc>
          <w:tcPr>
            <w:tcW w:w="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效益指标</w:t>
            </w: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hint="eastAsia" w:cs="Calibri"/>
                <w:color w:val="000000"/>
                <w:kern w:val="0"/>
                <w:sz w:val="18"/>
                <w:szCs w:val="18"/>
                <w:lang w:eastAsia="zh-CN"/>
              </w:rPr>
              <w:t>社会</w:t>
            </w:r>
            <w:r>
              <w:rPr>
                <w:rFonts w:cs="Calibri"/>
                <w:color w:val="000000"/>
                <w:kern w:val="0"/>
                <w:sz w:val="18"/>
                <w:szCs w:val="18"/>
              </w:rPr>
              <w:t>效益指标</w:t>
            </w:r>
          </w:p>
        </w:tc>
        <w:tc>
          <w:tcPr>
            <w:tcW w:w="79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eastAsia="宋体" w:cs="Calibri"/>
                <w:color w:val="000000"/>
                <w:kern w:val="0"/>
                <w:sz w:val="18"/>
                <w:szCs w:val="18"/>
                <w:lang w:eastAsia="zh-CN"/>
              </w:rPr>
            </w:pPr>
            <w:r>
              <w:rPr>
                <w:rFonts w:hint="eastAsia" w:cs="Calibri"/>
                <w:color w:val="000000"/>
                <w:kern w:val="0"/>
                <w:sz w:val="18"/>
                <w:szCs w:val="18"/>
                <w:lang w:eastAsia="zh-CN"/>
              </w:rPr>
              <w:t>完善纪检监察系统建设</w:t>
            </w:r>
          </w:p>
        </w:tc>
        <w:tc>
          <w:tcPr>
            <w:tcW w:w="123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hint="eastAsia" w:cs="Calibri"/>
                <w:color w:val="000000"/>
                <w:kern w:val="0"/>
                <w:sz w:val="18"/>
                <w:szCs w:val="18"/>
                <w:lang w:eastAsia="zh-CN"/>
              </w:rPr>
              <w:t>完善纪检监察系统建设</w:t>
            </w:r>
          </w:p>
        </w:tc>
        <w:tc>
          <w:tcPr>
            <w:tcW w:w="29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99"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default" w:eastAsia="宋体" w:cs="Calibri"/>
                <w:color w:val="000000"/>
                <w:kern w:val="0"/>
                <w:sz w:val="18"/>
                <w:szCs w:val="18"/>
                <w:lang w:val="en-US" w:eastAsia="zh-CN"/>
              </w:rPr>
            </w:pPr>
            <w:r>
              <w:rPr>
                <w:rFonts w:hint="eastAsia" w:cs="Calibri"/>
                <w:color w:val="000000"/>
                <w:kern w:val="0"/>
                <w:sz w:val="18"/>
                <w:szCs w:val="18"/>
                <w:lang w:val="en-US" w:eastAsia="zh-CN"/>
              </w:rPr>
              <w:t>95</w:t>
            </w:r>
          </w:p>
        </w:tc>
        <w:tc>
          <w:tcPr>
            <w:tcW w:w="6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eastAsia="宋体" w:cs="Calibri"/>
                <w:color w:val="000000"/>
                <w:kern w:val="0"/>
                <w:sz w:val="18"/>
                <w:szCs w:val="18"/>
                <w:lang w:eastAsia="zh-CN"/>
              </w:rPr>
            </w:pPr>
            <w:r>
              <w:rPr>
                <w:rFonts w:hint="eastAsia" w:cs="Calibri"/>
                <w:color w:val="000000"/>
                <w:kern w:val="0"/>
                <w:sz w:val="18"/>
                <w:szCs w:val="18"/>
                <w:lang w:eastAsia="zh-CN"/>
              </w:rPr>
              <w:t>文件依据</w:t>
            </w:r>
          </w:p>
        </w:tc>
        <w:tc>
          <w:tcPr>
            <w:tcW w:w="50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trPr>
        <w:tc>
          <w:tcPr>
            <w:tcW w:w="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满意度指标</w:t>
            </w: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服务对象满意度指标</w:t>
            </w:r>
          </w:p>
        </w:tc>
        <w:tc>
          <w:tcPr>
            <w:tcW w:w="79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eastAsia="宋体" w:cs="Calibri"/>
                <w:color w:val="000000"/>
                <w:kern w:val="0"/>
                <w:sz w:val="18"/>
                <w:szCs w:val="18"/>
                <w:lang w:eastAsia="zh-CN"/>
              </w:rPr>
            </w:pPr>
            <w:r>
              <w:rPr>
                <w:rFonts w:hint="eastAsia" w:cs="Calibri"/>
                <w:color w:val="000000"/>
                <w:kern w:val="0"/>
                <w:sz w:val="18"/>
                <w:szCs w:val="18"/>
                <w:lang w:eastAsia="zh-CN"/>
              </w:rPr>
              <w:t>服务对象满意度</w:t>
            </w:r>
          </w:p>
        </w:tc>
        <w:tc>
          <w:tcPr>
            <w:tcW w:w="123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hint="eastAsia" w:cs="Calibri"/>
                <w:color w:val="000000"/>
                <w:kern w:val="0"/>
                <w:sz w:val="18"/>
                <w:szCs w:val="18"/>
                <w:lang w:eastAsia="zh-CN"/>
              </w:rPr>
              <w:t>服务对象满意度</w:t>
            </w:r>
          </w:p>
        </w:tc>
        <w:tc>
          <w:tcPr>
            <w:tcW w:w="29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99"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default" w:eastAsia="宋体" w:cs="Calibri"/>
                <w:color w:val="000000"/>
                <w:kern w:val="0"/>
                <w:sz w:val="18"/>
                <w:szCs w:val="18"/>
                <w:lang w:val="en-US" w:eastAsia="zh-CN"/>
              </w:rPr>
            </w:pPr>
            <w:r>
              <w:rPr>
                <w:rFonts w:hint="eastAsia" w:cs="Calibri"/>
                <w:color w:val="000000"/>
                <w:kern w:val="0"/>
                <w:sz w:val="18"/>
                <w:szCs w:val="18"/>
                <w:lang w:val="en-US" w:eastAsia="zh-CN"/>
              </w:rPr>
              <w:t>95</w:t>
            </w:r>
          </w:p>
        </w:tc>
        <w:tc>
          <w:tcPr>
            <w:tcW w:w="6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eastAsia="宋体" w:cs="Calibri"/>
                <w:color w:val="000000"/>
                <w:kern w:val="0"/>
                <w:sz w:val="18"/>
                <w:szCs w:val="18"/>
                <w:lang w:eastAsia="zh-CN"/>
              </w:rPr>
            </w:pPr>
            <w:r>
              <w:rPr>
                <w:rFonts w:hint="eastAsia" w:cs="Calibri"/>
                <w:color w:val="000000"/>
                <w:kern w:val="0"/>
                <w:sz w:val="18"/>
                <w:szCs w:val="18"/>
                <w:lang w:eastAsia="zh-CN"/>
              </w:rPr>
              <w:t>文件依据</w:t>
            </w:r>
          </w:p>
        </w:tc>
        <w:tc>
          <w:tcPr>
            <w:tcW w:w="50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eastAsia="宋体" w:cs="Calibri"/>
                <w:color w:val="000000"/>
                <w:kern w:val="0"/>
                <w:sz w:val="18"/>
                <w:szCs w:val="18"/>
                <w:lang w:eastAsia="zh-CN"/>
              </w:rPr>
            </w:pPr>
            <w:r>
              <w:rPr>
                <w:rFonts w:hint="eastAsia" w:cs="Calibri"/>
                <w:color w:val="000000"/>
                <w:kern w:val="0"/>
                <w:sz w:val="18"/>
                <w:szCs w:val="18"/>
                <w:lang w:eastAsia="zh-CN"/>
              </w:rPr>
              <w:t>完成指标值</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520" w:lineRule="exact"/>
        <w:outlineLvl w:val="0"/>
        <w:rPr>
          <w:rFonts w:ascii="仿宋" w:hAnsi="仿宋" w:eastAsia="仿宋"/>
          <w:sz w:val="32"/>
          <w:szCs w:val="32"/>
        </w:rPr>
      </w:pPr>
      <w:r>
        <w:rPr>
          <w:rFonts w:hint="eastAsia" w:ascii="黑体" w:hAnsi="黑体" w:eastAsia="黑体"/>
          <w:sz w:val="32"/>
          <w:szCs w:val="32"/>
        </w:rPr>
        <w:t>六、政府采购预算情况</w:t>
      </w:r>
    </w:p>
    <w:p>
      <w:pPr>
        <w:spacing w:line="520" w:lineRule="exact"/>
        <w:ind w:firstLine="1285" w:firstLineChars="400"/>
        <w:jc w:val="center"/>
        <w:rPr>
          <w:rFonts w:ascii="仿宋" w:hAnsi="仿宋" w:eastAsia="仿宋"/>
          <w:b/>
          <w:sz w:val="32"/>
          <w:szCs w:val="32"/>
        </w:rPr>
      </w:pPr>
      <w:r>
        <w:rPr>
          <w:rFonts w:ascii="仿宋" w:hAnsi="仿宋" w:eastAsia="仿宋"/>
          <w:b/>
          <w:sz w:val="32"/>
          <w:szCs w:val="32"/>
        </w:rPr>
        <w:t>政府采购预算表</w:t>
      </w:r>
    </w:p>
    <w:tbl>
      <w:tblPr>
        <w:tblStyle w:val="9"/>
        <w:tblW w:w="150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276"/>
        <w:gridCol w:w="709"/>
        <w:gridCol w:w="709"/>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3" w:type="dxa"/>
            <w:gridSpan w:val="7"/>
            <w:tcBorders>
              <w:top w:val="single" w:color="FFFFFF" w:sz="6" w:space="0"/>
              <w:left w:val="single" w:color="FFFFFF" w:sz="6" w:space="0"/>
              <w:right w:val="single" w:color="FFFFFF" w:sz="6" w:space="0"/>
            </w:tcBorders>
            <w:vAlign w:val="center"/>
          </w:tcPr>
          <w:p>
            <w:pPr>
              <w:pStyle w:val="20"/>
            </w:pPr>
            <w:r>
              <w:t>222中国共产党涞水县纪律检查委员会</w:t>
            </w:r>
          </w:p>
        </w:tc>
        <w:tc>
          <w:tcPr>
            <w:tcW w:w="7712"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2"/>
            </w:pPr>
            <w:r>
              <w:t>政府采购项目来源</w:t>
            </w:r>
          </w:p>
        </w:tc>
        <w:tc>
          <w:tcPr>
            <w:tcW w:w="1134" w:type="dxa"/>
            <w:vMerge w:val="restart"/>
            <w:vAlign w:val="center"/>
          </w:tcPr>
          <w:p>
            <w:pPr>
              <w:pStyle w:val="22"/>
            </w:pPr>
            <w:r>
              <w:t>采购物品名称</w:t>
            </w:r>
          </w:p>
        </w:tc>
        <w:tc>
          <w:tcPr>
            <w:tcW w:w="1276" w:type="dxa"/>
            <w:vMerge w:val="restart"/>
            <w:vAlign w:val="center"/>
          </w:tcPr>
          <w:p>
            <w:pPr>
              <w:pStyle w:val="22"/>
            </w:pPr>
            <w:r>
              <w:t>政府采购目录序号</w:t>
            </w:r>
          </w:p>
        </w:tc>
        <w:tc>
          <w:tcPr>
            <w:tcW w:w="709" w:type="dxa"/>
            <w:vMerge w:val="restart"/>
            <w:vAlign w:val="center"/>
          </w:tcPr>
          <w:p>
            <w:pPr>
              <w:pStyle w:val="22"/>
            </w:pPr>
            <w:r>
              <w:t>计量  单位</w:t>
            </w:r>
          </w:p>
        </w:tc>
        <w:tc>
          <w:tcPr>
            <w:tcW w:w="709" w:type="dxa"/>
            <w:vMerge w:val="restart"/>
            <w:vAlign w:val="center"/>
          </w:tcPr>
          <w:p>
            <w:pPr>
              <w:pStyle w:val="22"/>
            </w:pPr>
            <w:r>
              <w:t>数量</w:t>
            </w:r>
          </w:p>
        </w:tc>
        <w:tc>
          <w:tcPr>
            <w:tcW w:w="850" w:type="dxa"/>
            <w:vMerge w:val="restart"/>
            <w:vAlign w:val="center"/>
          </w:tcPr>
          <w:p>
            <w:pPr>
              <w:pStyle w:val="22"/>
            </w:pPr>
            <w:r>
              <w:t>单价</w:t>
            </w:r>
          </w:p>
        </w:tc>
        <w:tc>
          <w:tcPr>
            <w:tcW w:w="6748" w:type="dxa"/>
            <w:gridSpan w:val="7"/>
            <w:vAlign w:val="center"/>
          </w:tcPr>
          <w:p>
            <w:pPr>
              <w:pStyle w:val="22"/>
            </w:pPr>
            <w:r>
              <w:t>政府采购金额（当年</w:t>
            </w:r>
            <w:r>
              <w:rPr>
                <w:rFonts w:hint="eastAsia"/>
                <w:lang w:eastAsia="zh-CN"/>
              </w:rPr>
              <w:t>单位</w:t>
            </w:r>
            <w:r>
              <w:t>预算安排资金）</w:t>
            </w:r>
          </w:p>
        </w:tc>
        <w:tc>
          <w:tcPr>
            <w:tcW w:w="964" w:type="dxa"/>
            <w:vMerge w:val="restart"/>
            <w:vAlign w:val="center"/>
          </w:tcPr>
          <w:p>
            <w:pPr>
              <w:pStyle w:val="2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2"/>
            </w:pPr>
            <w:r>
              <w:t>项目名称</w:t>
            </w:r>
          </w:p>
        </w:tc>
        <w:tc>
          <w:tcPr>
            <w:tcW w:w="964" w:type="dxa"/>
            <w:vAlign w:val="center"/>
          </w:tcPr>
          <w:p>
            <w:pPr>
              <w:pStyle w:val="22"/>
            </w:pPr>
            <w:r>
              <w:t>预算    资金</w:t>
            </w:r>
          </w:p>
        </w:tc>
        <w:tc>
          <w:tcPr>
            <w:tcW w:w="1134" w:type="dxa"/>
            <w:vMerge w:val="continue"/>
          </w:tcPr>
          <w:p/>
        </w:tc>
        <w:tc>
          <w:tcPr>
            <w:tcW w:w="1276" w:type="dxa"/>
            <w:vMerge w:val="continue"/>
          </w:tcPr>
          <w:p/>
        </w:tc>
        <w:tc>
          <w:tcPr>
            <w:tcW w:w="709" w:type="dxa"/>
            <w:vMerge w:val="continue"/>
          </w:tcPr>
          <w:p/>
        </w:tc>
        <w:tc>
          <w:tcPr>
            <w:tcW w:w="709" w:type="dxa"/>
            <w:vMerge w:val="continue"/>
          </w:tcPr>
          <w:p/>
        </w:tc>
        <w:tc>
          <w:tcPr>
            <w:tcW w:w="850" w:type="dxa"/>
            <w:vMerge w:val="continue"/>
          </w:tcPr>
          <w:p/>
        </w:tc>
        <w:tc>
          <w:tcPr>
            <w:tcW w:w="964" w:type="dxa"/>
            <w:vAlign w:val="center"/>
          </w:tcPr>
          <w:p>
            <w:pPr>
              <w:pStyle w:val="22"/>
            </w:pPr>
            <w:r>
              <w:t>合计</w:t>
            </w:r>
          </w:p>
        </w:tc>
        <w:tc>
          <w:tcPr>
            <w:tcW w:w="964" w:type="dxa"/>
            <w:vAlign w:val="center"/>
          </w:tcPr>
          <w:p>
            <w:pPr>
              <w:pStyle w:val="22"/>
            </w:pPr>
            <w:r>
              <w:t>一般公共预算拨款</w:t>
            </w:r>
          </w:p>
        </w:tc>
        <w:tc>
          <w:tcPr>
            <w:tcW w:w="964" w:type="dxa"/>
            <w:vAlign w:val="center"/>
          </w:tcPr>
          <w:p>
            <w:pPr>
              <w:pStyle w:val="22"/>
            </w:pPr>
            <w:r>
              <w:t>基金预算拨款</w:t>
            </w:r>
          </w:p>
        </w:tc>
        <w:tc>
          <w:tcPr>
            <w:tcW w:w="964" w:type="dxa"/>
            <w:vAlign w:val="center"/>
          </w:tcPr>
          <w:p>
            <w:pPr>
              <w:pStyle w:val="22"/>
            </w:pPr>
            <w:r>
              <w:t>国有资本经营预算拨款</w:t>
            </w:r>
          </w:p>
        </w:tc>
        <w:tc>
          <w:tcPr>
            <w:tcW w:w="964" w:type="dxa"/>
            <w:vAlign w:val="center"/>
          </w:tcPr>
          <w:p>
            <w:pPr>
              <w:pStyle w:val="22"/>
            </w:pPr>
            <w:r>
              <w:t>财政专户核拨</w:t>
            </w:r>
          </w:p>
        </w:tc>
        <w:tc>
          <w:tcPr>
            <w:tcW w:w="964" w:type="dxa"/>
            <w:vAlign w:val="center"/>
          </w:tcPr>
          <w:p>
            <w:pPr>
              <w:pStyle w:val="22"/>
            </w:pPr>
            <w:r>
              <w:t>单位    资金</w:t>
            </w:r>
          </w:p>
        </w:tc>
        <w:tc>
          <w:tcPr>
            <w:tcW w:w="964" w:type="dxa"/>
            <w:vAlign w:val="center"/>
          </w:tcPr>
          <w:p>
            <w:pPr>
              <w:pStyle w:val="2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合  计</w:t>
            </w:r>
          </w:p>
        </w:tc>
        <w:tc>
          <w:tcPr>
            <w:tcW w:w="964" w:type="dxa"/>
            <w:vAlign w:val="center"/>
          </w:tcPr>
          <w:p>
            <w:pPr>
              <w:pStyle w:val="24"/>
            </w:pPr>
          </w:p>
        </w:tc>
        <w:tc>
          <w:tcPr>
            <w:tcW w:w="1134" w:type="dxa"/>
            <w:vAlign w:val="center"/>
          </w:tcPr>
          <w:p>
            <w:pPr>
              <w:pStyle w:val="25"/>
            </w:pPr>
          </w:p>
        </w:tc>
        <w:tc>
          <w:tcPr>
            <w:tcW w:w="1276" w:type="dxa"/>
            <w:vAlign w:val="center"/>
          </w:tcPr>
          <w:p>
            <w:pPr>
              <w:pStyle w:val="25"/>
            </w:pPr>
          </w:p>
        </w:tc>
        <w:tc>
          <w:tcPr>
            <w:tcW w:w="709" w:type="dxa"/>
            <w:vAlign w:val="center"/>
          </w:tcPr>
          <w:p>
            <w:pPr>
              <w:pStyle w:val="23"/>
            </w:pPr>
          </w:p>
        </w:tc>
        <w:tc>
          <w:tcPr>
            <w:tcW w:w="709" w:type="dxa"/>
            <w:vAlign w:val="center"/>
          </w:tcPr>
          <w:p>
            <w:pPr>
              <w:pStyle w:val="24"/>
            </w:pPr>
          </w:p>
        </w:tc>
        <w:tc>
          <w:tcPr>
            <w:tcW w:w="850" w:type="dxa"/>
            <w:vAlign w:val="center"/>
          </w:tcPr>
          <w:p>
            <w:pPr>
              <w:pStyle w:val="24"/>
            </w:pPr>
          </w:p>
        </w:tc>
        <w:tc>
          <w:tcPr>
            <w:tcW w:w="964" w:type="dxa"/>
            <w:vAlign w:val="center"/>
          </w:tcPr>
          <w:p>
            <w:pPr>
              <w:pStyle w:val="24"/>
            </w:pPr>
            <w:r>
              <w:t>86.50</w:t>
            </w:r>
          </w:p>
        </w:tc>
        <w:tc>
          <w:tcPr>
            <w:tcW w:w="964" w:type="dxa"/>
            <w:vAlign w:val="center"/>
          </w:tcPr>
          <w:p>
            <w:pPr>
              <w:pStyle w:val="24"/>
            </w:pPr>
            <w:r>
              <w:t>86.50</w:t>
            </w: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r>
              <w:t>86.50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中国共产党涞水县纪律检查委员会本级小计</w:t>
            </w:r>
          </w:p>
        </w:tc>
        <w:tc>
          <w:tcPr>
            <w:tcW w:w="964" w:type="dxa"/>
            <w:vAlign w:val="center"/>
          </w:tcPr>
          <w:p>
            <w:pPr>
              <w:pStyle w:val="24"/>
            </w:pPr>
          </w:p>
        </w:tc>
        <w:tc>
          <w:tcPr>
            <w:tcW w:w="1134" w:type="dxa"/>
            <w:vAlign w:val="center"/>
          </w:tcPr>
          <w:p>
            <w:pPr>
              <w:pStyle w:val="25"/>
            </w:pPr>
          </w:p>
        </w:tc>
        <w:tc>
          <w:tcPr>
            <w:tcW w:w="1276" w:type="dxa"/>
            <w:vAlign w:val="center"/>
          </w:tcPr>
          <w:p>
            <w:pPr>
              <w:pStyle w:val="25"/>
            </w:pPr>
          </w:p>
        </w:tc>
        <w:tc>
          <w:tcPr>
            <w:tcW w:w="709" w:type="dxa"/>
            <w:vAlign w:val="center"/>
          </w:tcPr>
          <w:p>
            <w:pPr>
              <w:pStyle w:val="23"/>
            </w:pPr>
          </w:p>
        </w:tc>
        <w:tc>
          <w:tcPr>
            <w:tcW w:w="709" w:type="dxa"/>
            <w:vAlign w:val="center"/>
          </w:tcPr>
          <w:p>
            <w:pPr>
              <w:pStyle w:val="24"/>
            </w:pPr>
          </w:p>
        </w:tc>
        <w:tc>
          <w:tcPr>
            <w:tcW w:w="850" w:type="dxa"/>
            <w:vAlign w:val="center"/>
          </w:tcPr>
          <w:p>
            <w:pPr>
              <w:pStyle w:val="24"/>
            </w:pPr>
          </w:p>
        </w:tc>
        <w:tc>
          <w:tcPr>
            <w:tcW w:w="964" w:type="dxa"/>
            <w:vAlign w:val="center"/>
          </w:tcPr>
          <w:p>
            <w:pPr>
              <w:pStyle w:val="24"/>
            </w:pPr>
            <w:r>
              <w:t>86.50</w:t>
            </w:r>
          </w:p>
        </w:tc>
        <w:tc>
          <w:tcPr>
            <w:tcW w:w="964" w:type="dxa"/>
            <w:vAlign w:val="center"/>
          </w:tcPr>
          <w:p>
            <w:pPr>
              <w:pStyle w:val="24"/>
            </w:pPr>
            <w:r>
              <w:t>86.50</w:t>
            </w: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r>
              <w:t>86.50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党风廉政建设</w:t>
            </w:r>
          </w:p>
        </w:tc>
        <w:tc>
          <w:tcPr>
            <w:tcW w:w="964" w:type="dxa"/>
            <w:vAlign w:val="center"/>
          </w:tcPr>
          <w:p>
            <w:pPr>
              <w:pStyle w:val="26"/>
            </w:pPr>
            <w:r>
              <w:t>130.00</w:t>
            </w:r>
          </w:p>
        </w:tc>
        <w:tc>
          <w:tcPr>
            <w:tcW w:w="1134" w:type="dxa"/>
            <w:vAlign w:val="center"/>
          </w:tcPr>
          <w:p>
            <w:pPr>
              <w:pStyle w:val="19"/>
            </w:pPr>
            <w:r>
              <w:t>台式计算机</w:t>
            </w:r>
          </w:p>
        </w:tc>
        <w:tc>
          <w:tcPr>
            <w:tcW w:w="1276" w:type="dxa"/>
            <w:vAlign w:val="center"/>
          </w:tcPr>
          <w:p>
            <w:pPr>
              <w:pStyle w:val="19"/>
            </w:pPr>
            <w:r>
              <w:t>A02010105</w:t>
            </w:r>
          </w:p>
        </w:tc>
        <w:tc>
          <w:tcPr>
            <w:tcW w:w="709" w:type="dxa"/>
            <w:vAlign w:val="center"/>
          </w:tcPr>
          <w:p>
            <w:pPr>
              <w:pStyle w:val="27"/>
            </w:pPr>
            <w:r>
              <w:t>台</w:t>
            </w:r>
          </w:p>
        </w:tc>
        <w:tc>
          <w:tcPr>
            <w:tcW w:w="709" w:type="dxa"/>
            <w:vAlign w:val="center"/>
          </w:tcPr>
          <w:p>
            <w:pPr>
              <w:pStyle w:val="27"/>
            </w:pPr>
            <w:r>
              <w:t>10</w:t>
            </w:r>
          </w:p>
        </w:tc>
        <w:tc>
          <w:tcPr>
            <w:tcW w:w="850" w:type="dxa"/>
            <w:vAlign w:val="center"/>
          </w:tcPr>
          <w:p>
            <w:pPr>
              <w:pStyle w:val="26"/>
            </w:pPr>
            <w:r>
              <w:t>0.80</w:t>
            </w:r>
          </w:p>
        </w:tc>
        <w:tc>
          <w:tcPr>
            <w:tcW w:w="964" w:type="dxa"/>
            <w:vAlign w:val="center"/>
          </w:tcPr>
          <w:p>
            <w:pPr>
              <w:pStyle w:val="26"/>
            </w:pPr>
            <w:r>
              <w:t>8.00</w:t>
            </w:r>
          </w:p>
        </w:tc>
        <w:tc>
          <w:tcPr>
            <w:tcW w:w="964" w:type="dxa"/>
            <w:vAlign w:val="center"/>
          </w:tcPr>
          <w:p>
            <w:pPr>
              <w:pStyle w:val="26"/>
            </w:pPr>
            <w:r>
              <w:t>8.00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党风廉政建设</w:t>
            </w:r>
          </w:p>
        </w:tc>
        <w:tc>
          <w:tcPr>
            <w:tcW w:w="964" w:type="dxa"/>
            <w:vAlign w:val="center"/>
          </w:tcPr>
          <w:p>
            <w:pPr>
              <w:pStyle w:val="26"/>
            </w:pPr>
            <w:r>
              <w:t>130.00</w:t>
            </w:r>
          </w:p>
        </w:tc>
        <w:tc>
          <w:tcPr>
            <w:tcW w:w="1134" w:type="dxa"/>
            <w:vAlign w:val="center"/>
          </w:tcPr>
          <w:p>
            <w:pPr>
              <w:pStyle w:val="19"/>
            </w:pPr>
            <w:r>
              <w:t>便携式计算机</w:t>
            </w:r>
          </w:p>
        </w:tc>
        <w:tc>
          <w:tcPr>
            <w:tcW w:w="1276" w:type="dxa"/>
            <w:vAlign w:val="center"/>
          </w:tcPr>
          <w:p>
            <w:pPr>
              <w:pStyle w:val="19"/>
            </w:pPr>
            <w:r>
              <w:t>A02010108</w:t>
            </w:r>
          </w:p>
        </w:tc>
        <w:tc>
          <w:tcPr>
            <w:tcW w:w="709" w:type="dxa"/>
            <w:vAlign w:val="center"/>
          </w:tcPr>
          <w:p>
            <w:pPr>
              <w:pStyle w:val="27"/>
            </w:pPr>
            <w:r>
              <w:t>台</w:t>
            </w:r>
          </w:p>
        </w:tc>
        <w:tc>
          <w:tcPr>
            <w:tcW w:w="709" w:type="dxa"/>
            <w:vAlign w:val="center"/>
          </w:tcPr>
          <w:p>
            <w:pPr>
              <w:pStyle w:val="27"/>
            </w:pPr>
            <w:r>
              <w:t>10</w:t>
            </w:r>
          </w:p>
        </w:tc>
        <w:tc>
          <w:tcPr>
            <w:tcW w:w="850" w:type="dxa"/>
            <w:vAlign w:val="center"/>
          </w:tcPr>
          <w:p>
            <w:pPr>
              <w:pStyle w:val="26"/>
            </w:pPr>
            <w:r>
              <w:t>0.90</w:t>
            </w:r>
          </w:p>
        </w:tc>
        <w:tc>
          <w:tcPr>
            <w:tcW w:w="964" w:type="dxa"/>
            <w:vAlign w:val="center"/>
          </w:tcPr>
          <w:p>
            <w:pPr>
              <w:pStyle w:val="26"/>
            </w:pPr>
            <w:r>
              <w:t>9.00</w:t>
            </w:r>
          </w:p>
        </w:tc>
        <w:tc>
          <w:tcPr>
            <w:tcW w:w="964" w:type="dxa"/>
            <w:vAlign w:val="center"/>
          </w:tcPr>
          <w:p>
            <w:pPr>
              <w:pStyle w:val="26"/>
            </w:pPr>
            <w:r>
              <w:t>9.00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党风廉政建设</w:t>
            </w:r>
          </w:p>
        </w:tc>
        <w:tc>
          <w:tcPr>
            <w:tcW w:w="964" w:type="dxa"/>
            <w:vAlign w:val="center"/>
          </w:tcPr>
          <w:p>
            <w:pPr>
              <w:pStyle w:val="26"/>
            </w:pPr>
            <w:r>
              <w:t>130.00</w:t>
            </w:r>
          </w:p>
        </w:tc>
        <w:tc>
          <w:tcPr>
            <w:tcW w:w="1134" w:type="dxa"/>
            <w:vAlign w:val="center"/>
          </w:tcPr>
          <w:p>
            <w:pPr>
              <w:pStyle w:val="19"/>
            </w:pPr>
            <w:r>
              <w:t>A3 彩色打印机</w:t>
            </w:r>
          </w:p>
        </w:tc>
        <w:tc>
          <w:tcPr>
            <w:tcW w:w="1276" w:type="dxa"/>
            <w:vAlign w:val="center"/>
          </w:tcPr>
          <w:p>
            <w:pPr>
              <w:pStyle w:val="19"/>
            </w:pPr>
            <w:r>
              <w:t>A02021002</w:t>
            </w:r>
          </w:p>
        </w:tc>
        <w:tc>
          <w:tcPr>
            <w:tcW w:w="709" w:type="dxa"/>
            <w:vAlign w:val="center"/>
          </w:tcPr>
          <w:p>
            <w:pPr>
              <w:pStyle w:val="27"/>
            </w:pPr>
            <w:r>
              <w:t>台</w:t>
            </w:r>
          </w:p>
        </w:tc>
        <w:tc>
          <w:tcPr>
            <w:tcW w:w="709" w:type="dxa"/>
            <w:vAlign w:val="center"/>
          </w:tcPr>
          <w:p>
            <w:pPr>
              <w:pStyle w:val="27"/>
            </w:pPr>
            <w:r>
              <w:t>10</w:t>
            </w:r>
          </w:p>
        </w:tc>
        <w:tc>
          <w:tcPr>
            <w:tcW w:w="850" w:type="dxa"/>
            <w:vAlign w:val="center"/>
          </w:tcPr>
          <w:p>
            <w:pPr>
              <w:pStyle w:val="26"/>
            </w:pPr>
            <w:r>
              <w:t>0.80</w:t>
            </w:r>
          </w:p>
        </w:tc>
        <w:tc>
          <w:tcPr>
            <w:tcW w:w="964" w:type="dxa"/>
            <w:vAlign w:val="center"/>
          </w:tcPr>
          <w:p>
            <w:pPr>
              <w:pStyle w:val="26"/>
            </w:pPr>
            <w:r>
              <w:t>8.00</w:t>
            </w:r>
          </w:p>
        </w:tc>
        <w:tc>
          <w:tcPr>
            <w:tcW w:w="964" w:type="dxa"/>
            <w:vAlign w:val="center"/>
          </w:tcPr>
          <w:p>
            <w:pPr>
              <w:pStyle w:val="26"/>
            </w:pPr>
            <w:r>
              <w:t>8.00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党风廉政建设</w:t>
            </w:r>
          </w:p>
        </w:tc>
        <w:tc>
          <w:tcPr>
            <w:tcW w:w="964" w:type="dxa"/>
            <w:vAlign w:val="center"/>
          </w:tcPr>
          <w:p>
            <w:pPr>
              <w:pStyle w:val="26"/>
            </w:pPr>
            <w:r>
              <w:t>130.00</w:t>
            </w:r>
          </w:p>
        </w:tc>
        <w:tc>
          <w:tcPr>
            <w:tcW w:w="1134" w:type="dxa"/>
            <w:vAlign w:val="center"/>
          </w:tcPr>
          <w:p>
            <w:pPr>
              <w:pStyle w:val="19"/>
            </w:pPr>
            <w:r>
              <w:t>A4 黑白打印机</w:t>
            </w:r>
          </w:p>
        </w:tc>
        <w:tc>
          <w:tcPr>
            <w:tcW w:w="1276" w:type="dxa"/>
            <w:vAlign w:val="center"/>
          </w:tcPr>
          <w:p>
            <w:pPr>
              <w:pStyle w:val="19"/>
            </w:pPr>
            <w:r>
              <w:t>A02021003</w:t>
            </w:r>
          </w:p>
        </w:tc>
        <w:tc>
          <w:tcPr>
            <w:tcW w:w="709" w:type="dxa"/>
            <w:vAlign w:val="center"/>
          </w:tcPr>
          <w:p>
            <w:pPr>
              <w:pStyle w:val="27"/>
            </w:pPr>
            <w:r>
              <w:t>台</w:t>
            </w:r>
          </w:p>
        </w:tc>
        <w:tc>
          <w:tcPr>
            <w:tcW w:w="709" w:type="dxa"/>
            <w:vAlign w:val="center"/>
          </w:tcPr>
          <w:p>
            <w:pPr>
              <w:pStyle w:val="27"/>
            </w:pPr>
            <w:r>
              <w:t>10</w:t>
            </w:r>
          </w:p>
        </w:tc>
        <w:tc>
          <w:tcPr>
            <w:tcW w:w="850" w:type="dxa"/>
            <w:vAlign w:val="center"/>
          </w:tcPr>
          <w:p>
            <w:pPr>
              <w:pStyle w:val="26"/>
            </w:pPr>
            <w:r>
              <w:t>0.30</w:t>
            </w:r>
          </w:p>
        </w:tc>
        <w:tc>
          <w:tcPr>
            <w:tcW w:w="964" w:type="dxa"/>
            <w:vAlign w:val="center"/>
          </w:tcPr>
          <w:p>
            <w:pPr>
              <w:pStyle w:val="26"/>
            </w:pPr>
            <w:r>
              <w:t>3.00</w:t>
            </w:r>
          </w:p>
        </w:tc>
        <w:tc>
          <w:tcPr>
            <w:tcW w:w="964" w:type="dxa"/>
            <w:vAlign w:val="center"/>
          </w:tcPr>
          <w:p>
            <w:pPr>
              <w:pStyle w:val="26"/>
            </w:pPr>
            <w:r>
              <w:t>3.00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党风廉政建设</w:t>
            </w:r>
          </w:p>
        </w:tc>
        <w:tc>
          <w:tcPr>
            <w:tcW w:w="964" w:type="dxa"/>
            <w:vAlign w:val="center"/>
          </w:tcPr>
          <w:p>
            <w:pPr>
              <w:pStyle w:val="26"/>
            </w:pPr>
            <w:r>
              <w:t>130.00</w:t>
            </w:r>
          </w:p>
        </w:tc>
        <w:tc>
          <w:tcPr>
            <w:tcW w:w="1134" w:type="dxa"/>
            <w:vAlign w:val="center"/>
          </w:tcPr>
          <w:p>
            <w:pPr>
              <w:pStyle w:val="19"/>
            </w:pPr>
            <w:r>
              <w:t>空调机组</w:t>
            </w:r>
          </w:p>
        </w:tc>
        <w:tc>
          <w:tcPr>
            <w:tcW w:w="1276" w:type="dxa"/>
            <w:vAlign w:val="center"/>
          </w:tcPr>
          <w:p>
            <w:pPr>
              <w:pStyle w:val="19"/>
            </w:pPr>
            <w:r>
              <w:t>A02052305</w:t>
            </w:r>
          </w:p>
        </w:tc>
        <w:tc>
          <w:tcPr>
            <w:tcW w:w="709" w:type="dxa"/>
            <w:vAlign w:val="center"/>
          </w:tcPr>
          <w:p>
            <w:pPr>
              <w:pStyle w:val="27"/>
            </w:pPr>
            <w:r>
              <w:t>台</w:t>
            </w:r>
          </w:p>
        </w:tc>
        <w:tc>
          <w:tcPr>
            <w:tcW w:w="709" w:type="dxa"/>
            <w:vAlign w:val="center"/>
          </w:tcPr>
          <w:p>
            <w:pPr>
              <w:pStyle w:val="27"/>
            </w:pPr>
            <w:r>
              <w:t>5</w:t>
            </w:r>
          </w:p>
        </w:tc>
        <w:tc>
          <w:tcPr>
            <w:tcW w:w="850" w:type="dxa"/>
            <w:vAlign w:val="center"/>
          </w:tcPr>
          <w:p>
            <w:pPr>
              <w:pStyle w:val="26"/>
            </w:pPr>
            <w:r>
              <w:t>0.30</w:t>
            </w:r>
          </w:p>
        </w:tc>
        <w:tc>
          <w:tcPr>
            <w:tcW w:w="964" w:type="dxa"/>
            <w:vAlign w:val="center"/>
          </w:tcPr>
          <w:p>
            <w:pPr>
              <w:pStyle w:val="26"/>
            </w:pPr>
            <w:r>
              <w:t>1.50</w:t>
            </w:r>
          </w:p>
        </w:tc>
        <w:tc>
          <w:tcPr>
            <w:tcW w:w="964" w:type="dxa"/>
            <w:vAlign w:val="center"/>
          </w:tcPr>
          <w:p>
            <w:pPr>
              <w:pStyle w:val="26"/>
            </w:pPr>
            <w:r>
              <w:t>1.50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党风廉政建设</w:t>
            </w:r>
          </w:p>
        </w:tc>
        <w:tc>
          <w:tcPr>
            <w:tcW w:w="964" w:type="dxa"/>
            <w:vAlign w:val="center"/>
          </w:tcPr>
          <w:p>
            <w:pPr>
              <w:pStyle w:val="26"/>
            </w:pPr>
            <w:r>
              <w:t>130.00</w:t>
            </w:r>
          </w:p>
        </w:tc>
        <w:tc>
          <w:tcPr>
            <w:tcW w:w="1134" w:type="dxa"/>
            <w:vAlign w:val="center"/>
          </w:tcPr>
          <w:p>
            <w:pPr>
              <w:pStyle w:val="19"/>
            </w:pPr>
            <w:r>
              <w:t>办公桌</w:t>
            </w:r>
          </w:p>
        </w:tc>
        <w:tc>
          <w:tcPr>
            <w:tcW w:w="1276" w:type="dxa"/>
            <w:vAlign w:val="center"/>
          </w:tcPr>
          <w:p>
            <w:pPr>
              <w:pStyle w:val="19"/>
            </w:pPr>
            <w:r>
              <w:t>A05010201</w:t>
            </w:r>
          </w:p>
        </w:tc>
        <w:tc>
          <w:tcPr>
            <w:tcW w:w="709" w:type="dxa"/>
            <w:vAlign w:val="center"/>
          </w:tcPr>
          <w:p>
            <w:pPr>
              <w:pStyle w:val="27"/>
            </w:pPr>
            <w:r>
              <w:t>台</w:t>
            </w:r>
          </w:p>
        </w:tc>
        <w:tc>
          <w:tcPr>
            <w:tcW w:w="709" w:type="dxa"/>
            <w:vAlign w:val="center"/>
          </w:tcPr>
          <w:p>
            <w:pPr>
              <w:pStyle w:val="27"/>
            </w:pPr>
            <w:r>
              <w:t>10</w:t>
            </w:r>
          </w:p>
        </w:tc>
        <w:tc>
          <w:tcPr>
            <w:tcW w:w="850" w:type="dxa"/>
            <w:vAlign w:val="center"/>
          </w:tcPr>
          <w:p>
            <w:pPr>
              <w:pStyle w:val="26"/>
            </w:pPr>
            <w:r>
              <w:t>0.05</w:t>
            </w:r>
          </w:p>
        </w:tc>
        <w:tc>
          <w:tcPr>
            <w:tcW w:w="964" w:type="dxa"/>
            <w:vAlign w:val="center"/>
          </w:tcPr>
          <w:p>
            <w:pPr>
              <w:pStyle w:val="26"/>
            </w:pPr>
            <w:r>
              <w:t>0.50</w:t>
            </w:r>
          </w:p>
        </w:tc>
        <w:tc>
          <w:tcPr>
            <w:tcW w:w="964" w:type="dxa"/>
            <w:vAlign w:val="center"/>
          </w:tcPr>
          <w:p>
            <w:pPr>
              <w:pStyle w:val="26"/>
            </w:pPr>
            <w:r>
              <w:t>0.50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巡察工作</w:t>
            </w:r>
          </w:p>
        </w:tc>
        <w:tc>
          <w:tcPr>
            <w:tcW w:w="964" w:type="dxa"/>
            <w:vAlign w:val="center"/>
          </w:tcPr>
          <w:p>
            <w:pPr>
              <w:pStyle w:val="26"/>
            </w:pPr>
            <w:r>
              <w:t>40.00</w:t>
            </w:r>
          </w:p>
        </w:tc>
        <w:tc>
          <w:tcPr>
            <w:tcW w:w="1134" w:type="dxa"/>
            <w:vAlign w:val="center"/>
          </w:tcPr>
          <w:p>
            <w:pPr>
              <w:pStyle w:val="19"/>
            </w:pPr>
            <w:r>
              <w:t>台式计算机</w:t>
            </w:r>
          </w:p>
        </w:tc>
        <w:tc>
          <w:tcPr>
            <w:tcW w:w="1276" w:type="dxa"/>
            <w:vAlign w:val="center"/>
          </w:tcPr>
          <w:p>
            <w:pPr>
              <w:pStyle w:val="19"/>
            </w:pPr>
            <w:r>
              <w:t>A02010105</w:t>
            </w:r>
          </w:p>
        </w:tc>
        <w:tc>
          <w:tcPr>
            <w:tcW w:w="709" w:type="dxa"/>
            <w:vAlign w:val="center"/>
          </w:tcPr>
          <w:p>
            <w:pPr>
              <w:pStyle w:val="27"/>
            </w:pPr>
            <w:r>
              <w:t>台</w:t>
            </w:r>
          </w:p>
        </w:tc>
        <w:tc>
          <w:tcPr>
            <w:tcW w:w="709" w:type="dxa"/>
            <w:vAlign w:val="center"/>
          </w:tcPr>
          <w:p>
            <w:pPr>
              <w:pStyle w:val="27"/>
            </w:pPr>
            <w:r>
              <w:t>2</w:t>
            </w:r>
          </w:p>
        </w:tc>
        <w:tc>
          <w:tcPr>
            <w:tcW w:w="850" w:type="dxa"/>
            <w:vAlign w:val="center"/>
          </w:tcPr>
          <w:p>
            <w:pPr>
              <w:pStyle w:val="26"/>
            </w:pPr>
            <w:r>
              <w:t>0.50</w:t>
            </w:r>
          </w:p>
        </w:tc>
        <w:tc>
          <w:tcPr>
            <w:tcW w:w="964" w:type="dxa"/>
            <w:vAlign w:val="center"/>
          </w:tcPr>
          <w:p>
            <w:pPr>
              <w:pStyle w:val="26"/>
            </w:pPr>
            <w:r>
              <w:t>1.00</w:t>
            </w:r>
          </w:p>
        </w:tc>
        <w:tc>
          <w:tcPr>
            <w:tcW w:w="964" w:type="dxa"/>
            <w:vAlign w:val="center"/>
          </w:tcPr>
          <w:p>
            <w:pPr>
              <w:pStyle w:val="26"/>
            </w:pPr>
            <w:r>
              <w:t>1.00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巡察工作</w:t>
            </w:r>
          </w:p>
        </w:tc>
        <w:tc>
          <w:tcPr>
            <w:tcW w:w="964" w:type="dxa"/>
            <w:vAlign w:val="center"/>
          </w:tcPr>
          <w:p>
            <w:pPr>
              <w:pStyle w:val="26"/>
            </w:pPr>
            <w:r>
              <w:t>40.00</w:t>
            </w:r>
          </w:p>
        </w:tc>
        <w:tc>
          <w:tcPr>
            <w:tcW w:w="1134" w:type="dxa"/>
            <w:vAlign w:val="center"/>
          </w:tcPr>
          <w:p>
            <w:pPr>
              <w:pStyle w:val="19"/>
            </w:pPr>
            <w:r>
              <w:t>便携式计算机</w:t>
            </w:r>
          </w:p>
        </w:tc>
        <w:tc>
          <w:tcPr>
            <w:tcW w:w="1276" w:type="dxa"/>
            <w:vAlign w:val="center"/>
          </w:tcPr>
          <w:p>
            <w:pPr>
              <w:pStyle w:val="19"/>
            </w:pPr>
            <w:r>
              <w:t>A02010108</w:t>
            </w:r>
          </w:p>
        </w:tc>
        <w:tc>
          <w:tcPr>
            <w:tcW w:w="709" w:type="dxa"/>
            <w:vAlign w:val="center"/>
          </w:tcPr>
          <w:p>
            <w:pPr>
              <w:pStyle w:val="27"/>
            </w:pPr>
            <w:r>
              <w:t>台</w:t>
            </w:r>
          </w:p>
        </w:tc>
        <w:tc>
          <w:tcPr>
            <w:tcW w:w="709" w:type="dxa"/>
            <w:vAlign w:val="center"/>
          </w:tcPr>
          <w:p>
            <w:pPr>
              <w:pStyle w:val="27"/>
            </w:pPr>
            <w:r>
              <w:t>3</w:t>
            </w:r>
          </w:p>
        </w:tc>
        <w:tc>
          <w:tcPr>
            <w:tcW w:w="850" w:type="dxa"/>
            <w:vAlign w:val="center"/>
          </w:tcPr>
          <w:p>
            <w:pPr>
              <w:pStyle w:val="26"/>
            </w:pPr>
            <w:r>
              <w:t>0.70</w:t>
            </w:r>
          </w:p>
        </w:tc>
        <w:tc>
          <w:tcPr>
            <w:tcW w:w="964" w:type="dxa"/>
            <w:vAlign w:val="center"/>
          </w:tcPr>
          <w:p>
            <w:pPr>
              <w:pStyle w:val="26"/>
            </w:pPr>
            <w:r>
              <w:t>2.10</w:t>
            </w:r>
          </w:p>
        </w:tc>
        <w:tc>
          <w:tcPr>
            <w:tcW w:w="964" w:type="dxa"/>
            <w:vAlign w:val="center"/>
          </w:tcPr>
          <w:p>
            <w:pPr>
              <w:pStyle w:val="26"/>
            </w:pPr>
            <w:r>
              <w:t>2.10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巡察工作</w:t>
            </w:r>
          </w:p>
        </w:tc>
        <w:tc>
          <w:tcPr>
            <w:tcW w:w="964" w:type="dxa"/>
            <w:vAlign w:val="center"/>
          </w:tcPr>
          <w:p>
            <w:pPr>
              <w:pStyle w:val="26"/>
            </w:pPr>
            <w:r>
              <w:t>40.00</w:t>
            </w:r>
          </w:p>
        </w:tc>
        <w:tc>
          <w:tcPr>
            <w:tcW w:w="1134" w:type="dxa"/>
            <w:vAlign w:val="center"/>
          </w:tcPr>
          <w:p>
            <w:pPr>
              <w:pStyle w:val="19"/>
            </w:pPr>
            <w:r>
              <w:t>A4 黑白打印机</w:t>
            </w:r>
          </w:p>
        </w:tc>
        <w:tc>
          <w:tcPr>
            <w:tcW w:w="1276" w:type="dxa"/>
            <w:vAlign w:val="center"/>
          </w:tcPr>
          <w:p>
            <w:pPr>
              <w:pStyle w:val="19"/>
            </w:pPr>
            <w:r>
              <w:t>A02021003</w:t>
            </w:r>
          </w:p>
        </w:tc>
        <w:tc>
          <w:tcPr>
            <w:tcW w:w="709" w:type="dxa"/>
            <w:vAlign w:val="center"/>
          </w:tcPr>
          <w:p>
            <w:pPr>
              <w:pStyle w:val="27"/>
            </w:pPr>
            <w:r>
              <w:t>台</w:t>
            </w:r>
          </w:p>
        </w:tc>
        <w:tc>
          <w:tcPr>
            <w:tcW w:w="709" w:type="dxa"/>
            <w:vAlign w:val="center"/>
          </w:tcPr>
          <w:p>
            <w:pPr>
              <w:pStyle w:val="27"/>
            </w:pPr>
            <w:r>
              <w:t>2</w:t>
            </w:r>
          </w:p>
        </w:tc>
        <w:tc>
          <w:tcPr>
            <w:tcW w:w="850" w:type="dxa"/>
            <w:vAlign w:val="center"/>
          </w:tcPr>
          <w:p>
            <w:pPr>
              <w:pStyle w:val="26"/>
            </w:pPr>
            <w:r>
              <w:t>0.20</w:t>
            </w:r>
          </w:p>
        </w:tc>
        <w:tc>
          <w:tcPr>
            <w:tcW w:w="964" w:type="dxa"/>
            <w:vAlign w:val="center"/>
          </w:tcPr>
          <w:p>
            <w:pPr>
              <w:pStyle w:val="26"/>
            </w:pPr>
            <w:r>
              <w:t>0.40</w:t>
            </w:r>
          </w:p>
        </w:tc>
        <w:tc>
          <w:tcPr>
            <w:tcW w:w="964" w:type="dxa"/>
            <w:vAlign w:val="center"/>
          </w:tcPr>
          <w:p>
            <w:pPr>
              <w:pStyle w:val="26"/>
            </w:pPr>
            <w:r>
              <w:t>0.40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中央政法纪检监察转移支付资金（冀财政法【2023】49号）</w:t>
            </w:r>
          </w:p>
        </w:tc>
        <w:tc>
          <w:tcPr>
            <w:tcW w:w="964" w:type="dxa"/>
            <w:vAlign w:val="center"/>
          </w:tcPr>
          <w:p>
            <w:pPr>
              <w:pStyle w:val="26"/>
            </w:pPr>
            <w:r>
              <w:t>70.00</w:t>
            </w:r>
          </w:p>
        </w:tc>
        <w:tc>
          <w:tcPr>
            <w:tcW w:w="1134" w:type="dxa"/>
            <w:vAlign w:val="center"/>
          </w:tcPr>
          <w:p>
            <w:pPr>
              <w:pStyle w:val="19"/>
            </w:pPr>
            <w:r>
              <w:t>台式计算机</w:t>
            </w:r>
          </w:p>
        </w:tc>
        <w:tc>
          <w:tcPr>
            <w:tcW w:w="1276" w:type="dxa"/>
            <w:vAlign w:val="center"/>
          </w:tcPr>
          <w:p>
            <w:pPr>
              <w:pStyle w:val="19"/>
            </w:pPr>
            <w:r>
              <w:t>A02010105</w:t>
            </w:r>
          </w:p>
        </w:tc>
        <w:tc>
          <w:tcPr>
            <w:tcW w:w="709" w:type="dxa"/>
            <w:vAlign w:val="center"/>
          </w:tcPr>
          <w:p>
            <w:pPr>
              <w:pStyle w:val="27"/>
            </w:pPr>
            <w:r>
              <w:t>台</w:t>
            </w:r>
          </w:p>
        </w:tc>
        <w:tc>
          <w:tcPr>
            <w:tcW w:w="709" w:type="dxa"/>
            <w:vAlign w:val="center"/>
          </w:tcPr>
          <w:p>
            <w:pPr>
              <w:pStyle w:val="27"/>
            </w:pPr>
            <w:r>
              <w:t>10</w:t>
            </w:r>
          </w:p>
        </w:tc>
        <w:tc>
          <w:tcPr>
            <w:tcW w:w="850" w:type="dxa"/>
            <w:vAlign w:val="center"/>
          </w:tcPr>
          <w:p>
            <w:pPr>
              <w:pStyle w:val="26"/>
            </w:pPr>
            <w:r>
              <w:t>0.80</w:t>
            </w:r>
          </w:p>
        </w:tc>
        <w:tc>
          <w:tcPr>
            <w:tcW w:w="964" w:type="dxa"/>
            <w:vAlign w:val="center"/>
          </w:tcPr>
          <w:p>
            <w:pPr>
              <w:pStyle w:val="26"/>
            </w:pPr>
            <w:r>
              <w:t>8.00</w:t>
            </w:r>
          </w:p>
        </w:tc>
        <w:tc>
          <w:tcPr>
            <w:tcW w:w="964" w:type="dxa"/>
            <w:vAlign w:val="center"/>
          </w:tcPr>
          <w:p>
            <w:pPr>
              <w:pStyle w:val="26"/>
            </w:pPr>
            <w:r>
              <w:t>8.00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中央政法纪检监察转移支付资金（冀财政法【2023】49号）</w:t>
            </w:r>
          </w:p>
        </w:tc>
        <w:tc>
          <w:tcPr>
            <w:tcW w:w="964" w:type="dxa"/>
            <w:vAlign w:val="center"/>
          </w:tcPr>
          <w:p>
            <w:pPr>
              <w:pStyle w:val="26"/>
            </w:pPr>
            <w:r>
              <w:t>70.00</w:t>
            </w:r>
          </w:p>
        </w:tc>
        <w:tc>
          <w:tcPr>
            <w:tcW w:w="1134" w:type="dxa"/>
            <w:vAlign w:val="center"/>
          </w:tcPr>
          <w:p>
            <w:pPr>
              <w:pStyle w:val="19"/>
            </w:pPr>
            <w:r>
              <w:t>便携式计算机</w:t>
            </w:r>
          </w:p>
        </w:tc>
        <w:tc>
          <w:tcPr>
            <w:tcW w:w="1276" w:type="dxa"/>
            <w:vAlign w:val="center"/>
          </w:tcPr>
          <w:p>
            <w:pPr>
              <w:pStyle w:val="19"/>
            </w:pPr>
            <w:r>
              <w:t>A02010108</w:t>
            </w:r>
          </w:p>
        </w:tc>
        <w:tc>
          <w:tcPr>
            <w:tcW w:w="709" w:type="dxa"/>
            <w:vAlign w:val="center"/>
          </w:tcPr>
          <w:p>
            <w:pPr>
              <w:pStyle w:val="27"/>
            </w:pPr>
            <w:r>
              <w:t>台</w:t>
            </w:r>
          </w:p>
        </w:tc>
        <w:tc>
          <w:tcPr>
            <w:tcW w:w="709" w:type="dxa"/>
            <w:vAlign w:val="center"/>
          </w:tcPr>
          <w:p>
            <w:pPr>
              <w:pStyle w:val="27"/>
            </w:pPr>
            <w:r>
              <w:t>10</w:t>
            </w:r>
          </w:p>
        </w:tc>
        <w:tc>
          <w:tcPr>
            <w:tcW w:w="850" w:type="dxa"/>
            <w:vAlign w:val="center"/>
          </w:tcPr>
          <w:p>
            <w:pPr>
              <w:pStyle w:val="26"/>
            </w:pPr>
            <w:r>
              <w:t>0.90</w:t>
            </w:r>
          </w:p>
        </w:tc>
        <w:tc>
          <w:tcPr>
            <w:tcW w:w="964" w:type="dxa"/>
            <w:vAlign w:val="center"/>
          </w:tcPr>
          <w:p>
            <w:pPr>
              <w:pStyle w:val="26"/>
            </w:pPr>
            <w:r>
              <w:t>9.00</w:t>
            </w:r>
          </w:p>
        </w:tc>
        <w:tc>
          <w:tcPr>
            <w:tcW w:w="964" w:type="dxa"/>
            <w:vAlign w:val="center"/>
          </w:tcPr>
          <w:p>
            <w:pPr>
              <w:pStyle w:val="26"/>
            </w:pPr>
            <w:r>
              <w:t>9.00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中央政法纪检监察转移支付资金（冀财政法【2023】49号）</w:t>
            </w:r>
          </w:p>
        </w:tc>
        <w:tc>
          <w:tcPr>
            <w:tcW w:w="964" w:type="dxa"/>
            <w:vAlign w:val="center"/>
          </w:tcPr>
          <w:p>
            <w:pPr>
              <w:pStyle w:val="26"/>
            </w:pPr>
            <w:r>
              <w:t>70.00</w:t>
            </w:r>
          </w:p>
        </w:tc>
        <w:tc>
          <w:tcPr>
            <w:tcW w:w="1134" w:type="dxa"/>
            <w:vAlign w:val="center"/>
          </w:tcPr>
          <w:p>
            <w:pPr>
              <w:pStyle w:val="19"/>
            </w:pPr>
            <w:r>
              <w:t>A3 黑白打印机</w:t>
            </w:r>
          </w:p>
        </w:tc>
        <w:tc>
          <w:tcPr>
            <w:tcW w:w="1276" w:type="dxa"/>
            <w:vAlign w:val="center"/>
          </w:tcPr>
          <w:p>
            <w:pPr>
              <w:pStyle w:val="19"/>
            </w:pPr>
            <w:r>
              <w:t>A02021001</w:t>
            </w:r>
          </w:p>
        </w:tc>
        <w:tc>
          <w:tcPr>
            <w:tcW w:w="709" w:type="dxa"/>
            <w:vAlign w:val="center"/>
          </w:tcPr>
          <w:p>
            <w:pPr>
              <w:pStyle w:val="27"/>
            </w:pPr>
            <w:r>
              <w:t>台</w:t>
            </w:r>
          </w:p>
        </w:tc>
        <w:tc>
          <w:tcPr>
            <w:tcW w:w="709" w:type="dxa"/>
            <w:vAlign w:val="center"/>
          </w:tcPr>
          <w:p>
            <w:pPr>
              <w:pStyle w:val="27"/>
            </w:pPr>
            <w:r>
              <w:t>10</w:t>
            </w:r>
          </w:p>
        </w:tc>
        <w:tc>
          <w:tcPr>
            <w:tcW w:w="850" w:type="dxa"/>
            <w:vAlign w:val="center"/>
          </w:tcPr>
          <w:p>
            <w:pPr>
              <w:pStyle w:val="26"/>
            </w:pPr>
            <w:r>
              <w:t>0.30</w:t>
            </w:r>
          </w:p>
        </w:tc>
        <w:tc>
          <w:tcPr>
            <w:tcW w:w="964" w:type="dxa"/>
            <w:vAlign w:val="center"/>
          </w:tcPr>
          <w:p>
            <w:pPr>
              <w:pStyle w:val="26"/>
            </w:pPr>
            <w:r>
              <w:t>3.00</w:t>
            </w:r>
          </w:p>
        </w:tc>
        <w:tc>
          <w:tcPr>
            <w:tcW w:w="964" w:type="dxa"/>
            <w:vAlign w:val="center"/>
          </w:tcPr>
          <w:p>
            <w:pPr>
              <w:pStyle w:val="26"/>
            </w:pPr>
            <w:r>
              <w:t>3.00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中央政法纪检监察转移支付资金（冀财政法【2023】49号）</w:t>
            </w:r>
          </w:p>
        </w:tc>
        <w:tc>
          <w:tcPr>
            <w:tcW w:w="964" w:type="dxa"/>
            <w:vAlign w:val="center"/>
          </w:tcPr>
          <w:p>
            <w:pPr>
              <w:pStyle w:val="26"/>
            </w:pPr>
            <w:r>
              <w:t>70.00</w:t>
            </w:r>
          </w:p>
        </w:tc>
        <w:tc>
          <w:tcPr>
            <w:tcW w:w="1134" w:type="dxa"/>
            <w:vAlign w:val="center"/>
          </w:tcPr>
          <w:p>
            <w:pPr>
              <w:pStyle w:val="19"/>
            </w:pPr>
            <w:r>
              <w:t>A3 彩色打印机</w:t>
            </w:r>
          </w:p>
        </w:tc>
        <w:tc>
          <w:tcPr>
            <w:tcW w:w="1276" w:type="dxa"/>
            <w:vAlign w:val="center"/>
          </w:tcPr>
          <w:p>
            <w:pPr>
              <w:pStyle w:val="19"/>
            </w:pPr>
            <w:r>
              <w:t>A02021002</w:t>
            </w:r>
          </w:p>
        </w:tc>
        <w:tc>
          <w:tcPr>
            <w:tcW w:w="709" w:type="dxa"/>
            <w:vAlign w:val="center"/>
          </w:tcPr>
          <w:p>
            <w:pPr>
              <w:pStyle w:val="27"/>
            </w:pPr>
            <w:r>
              <w:t>台</w:t>
            </w:r>
          </w:p>
        </w:tc>
        <w:tc>
          <w:tcPr>
            <w:tcW w:w="709" w:type="dxa"/>
            <w:vAlign w:val="center"/>
          </w:tcPr>
          <w:p>
            <w:pPr>
              <w:pStyle w:val="27"/>
            </w:pPr>
            <w:r>
              <w:t>10</w:t>
            </w:r>
          </w:p>
        </w:tc>
        <w:tc>
          <w:tcPr>
            <w:tcW w:w="850" w:type="dxa"/>
            <w:vAlign w:val="center"/>
          </w:tcPr>
          <w:p>
            <w:pPr>
              <w:pStyle w:val="26"/>
            </w:pPr>
            <w:r>
              <w:t>0.80</w:t>
            </w:r>
          </w:p>
        </w:tc>
        <w:tc>
          <w:tcPr>
            <w:tcW w:w="964" w:type="dxa"/>
            <w:vAlign w:val="center"/>
          </w:tcPr>
          <w:p>
            <w:pPr>
              <w:pStyle w:val="26"/>
            </w:pPr>
            <w:r>
              <w:t>8.00</w:t>
            </w:r>
          </w:p>
        </w:tc>
        <w:tc>
          <w:tcPr>
            <w:tcW w:w="964" w:type="dxa"/>
            <w:vAlign w:val="center"/>
          </w:tcPr>
          <w:p>
            <w:pPr>
              <w:pStyle w:val="26"/>
            </w:pPr>
            <w:r>
              <w:t>8.00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中央政法纪检监察转移支付资金（冀财政法【2023】49号）</w:t>
            </w:r>
          </w:p>
        </w:tc>
        <w:tc>
          <w:tcPr>
            <w:tcW w:w="964" w:type="dxa"/>
            <w:vAlign w:val="center"/>
          </w:tcPr>
          <w:p>
            <w:pPr>
              <w:pStyle w:val="26"/>
            </w:pPr>
            <w:r>
              <w:t>70.00</w:t>
            </w:r>
          </w:p>
        </w:tc>
        <w:tc>
          <w:tcPr>
            <w:tcW w:w="1134" w:type="dxa"/>
            <w:vAlign w:val="center"/>
          </w:tcPr>
          <w:p>
            <w:pPr>
              <w:pStyle w:val="19"/>
            </w:pPr>
            <w:r>
              <w:t>其他政法、消防、检测设备</w:t>
            </w:r>
          </w:p>
        </w:tc>
        <w:tc>
          <w:tcPr>
            <w:tcW w:w="1276" w:type="dxa"/>
            <w:vAlign w:val="center"/>
          </w:tcPr>
          <w:p>
            <w:pPr>
              <w:pStyle w:val="19"/>
            </w:pPr>
            <w:r>
              <w:t>A02379900</w:t>
            </w:r>
          </w:p>
        </w:tc>
        <w:tc>
          <w:tcPr>
            <w:tcW w:w="709" w:type="dxa"/>
            <w:vAlign w:val="center"/>
          </w:tcPr>
          <w:p>
            <w:pPr>
              <w:pStyle w:val="27"/>
            </w:pPr>
            <w:r>
              <w:t>台</w:t>
            </w:r>
          </w:p>
        </w:tc>
        <w:tc>
          <w:tcPr>
            <w:tcW w:w="709" w:type="dxa"/>
            <w:vAlign w:val="center"/>
          </w:tcPr>
          <w:p>
            <w:pPr>
              <w:pStyle w:val="27"/>
            </w:pPr>
            <w:r>
              <w:t>2</w:t>
            </w:r>
          </w:p>
        </w:tc>
        <w:tc>
          <w:tcPr>
            <w:tcW w:w="850" w:type="dxa"/>
            <w:vAlign w:val="center"/>
          </w:tcPr>
          <w:p>
            <w:pPr>
              <w:pStyle w:val="26"/>
            </w:pPr>
            <w:r>
              <w:t>12.50</w:t>
            </w:r>
          </w:p>
        </w:tc>
        <w:tc>
          <w:tcPr>
            <w:tcW w:w="964" w:type="dxa"/>
            <w:vAlign w:val="center"/>
          </w:tcPr>
          <w:p>
            <w:pPr>
              <w:pStyle w:val="26"/>
            </w:pPr>
            <w:r>
              <w:t>25.00</w:t>
            </w:r>
          </w:p>
        </w:tc>
        <w:tc>
          <w:tcPr>
            <w:tcW w:w="964" w:type="dxa"/>
            <w:vAlign w:val="center"/>
          </w:tcPr>
          <w:p>
            <w:pPr>
              <w:pStyle w:val="26"/>
            </w:pPr>
            <w:r>
              <w:t>25.00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25.00</w:t>
            </w:r>
          </w:p>
        </w:tc>
      </w:tr>
    </w:tbl>
    <w:p>
      <w:pPr>
        <w:spacing w:line="520" w:lineRule="exact"/>
        <w:ind w:firstLine="480" w:firstLineChars="150"/>
        <w:rPr>
          <w:rFonts w:ascii="黑体" w:hAnsi="黑体" w:eastAsia="黑体"/>
          <w:sz w:val="32"/>
          <w:szCs w:val="32"/>
        </w:rPr>
      </w:pPr>
    </w:p>
    <w:p>
      <w:pPr>
        <w:spacing w:line="520" w:lineRule="exact"/>
        <w:ind w:firstLine="480" w:firstLineChars="150"/>
        <w:rPr>
          <w:rFonts w:ascii="黑体" w:hAnsi="黑体" w:eastAsia="黑体"/>
          <w:sz w:val="32"/>
          <w:szCs w:val="32"/>
        </w:rPr>
      </w:pPr>
    </w:p>
    <w:p>
      <w:pPr>
        <w:spacing w:line="520" w:lineRule="exact"/>
        <w:ind w:firstLine="480" w:firstLineChars="150"/>
        <w:rPr>
          <w:rFonts w:ascii="黑体" w:hAnsi="黑体" w:eastAsia="黑体"/>
          <w:sz w:val="32"/>
          <w:szCs w:val="32"/>
        </w:rPr>
      </w:pPr>
    </w:p>
    <w:p>
      <w:pPr>
        <w:spacing w:line="520" w:lineRule="exact"/>
        <w:ind w:firstLine="480" w:firstLineChars="150"/>
        <w:rPr>
          <w:rFonts w:ascii="黑体" w:hAnsi="黑体" w:eastAsia="黑体"/>
          <w:sz w:val="32"/>
          <w:szCs w:val="32"/>
        </w:rPr>
      </w:pPr>
    </w:p>
    <w:p>
      <w:pPr>
        <w:spacing w:line="520" w:lineRule="exact"/>
        <w:ind w:firstLine="480" w:firstLineChars="150"/>
        <w:rPr>
          <w:rFonts w:ascii="黑体" w:hAnsi="黑体" w:eastAsia="黑体"/>
          <w:sz w:val="32"/>
          <w:szCs w:val="32"/>
        </w:rPr>
      </w:pPr>
    </w:p>
    <w:p>
      <w:pPr>
        <w:spacing w:line="520" w:lineRule="exact"/>
        <w:ind w:firstLine="480" w:firstLineChars="150"/>
        <w:rPr>
          <w:rFonts w:ascii="黑体" w:hAnsi="黑体" w:eastAsia="黑体"/>
          <w:sz w:val="32"/>
          <w:szCs w:val="32"/>
        </w:rPr>
      </w:pPr>
    </w:p>
    <w:p>
      <w:pPr>
        <w:spacing w:line="520" w:lineRule="exact"/>
        <w:ind w:firstLine="480" w:firstLineChars="150"/>
        <w:outlineLvl w:val="0"/>
        <w:rPr>
          <w:rFonts w:ascii="黑体" w:hAnsi="黑体" w:eastAsia="黑体"/>
          <w:sz w:val="32"/>
          <w:szCs w:val="32"/>
        </w:rPr>
      </w:pPr>
      <w:r>
        <w:rPr>
          <w:rFonts w:hint="eastAsia" w:ascii="黑体" w:hAnsi="黑体" w:eastAsia="黑体"/>
          <w:sz w:val="32"/>
          <w:szCs w:val="32"/>
        </w:rPr>
        <w:t>七、国有资产信息情况</w:t>
      </w:r>
    </w:p>
    <w:p>
      <w:pPr>
        <w:spacing w:line="520" w:lineRule="exact"/>
        <w:ind w:firstLine="1280" w:firstLineChars="400"/>
        <w:rPr>
          <w:rFonts w:ascii="仿宋" w:hAnsi="仿宋" w:eastAsia="仿宋"/>
          <w:sz w:val="32"/>
          <w:szCs w:val="32"/>
        </w:rPr>
      </w:pPr>
      <w:r>
        <w:rPr>
          <w:rFonts w:ascii="仿宋" w:hAnsi="仿宋" w:eastAsia="仿宋"/>
          <w:sz w:val="32"/>
          <w:szCs w:val="32"/>
        </w:rPr>
        <w:t>我单位</w:t>
      </w:r>
      <w:r>
        <w:rPr>
          <w:rFonts w:hint="eastAsia" w:ascii="仿宋" w:hAnsi="仿宋" w:eastAsia="仿宋"/>
          <w:sz w:val="32"/>
          <w:szCs w:val="32"/>
        </w:rPr>
        <w:t>2022年末固定资产总额为</w:t>
      </w:r>
      <w:r>
        <w:rPr>
          <w:rFonts w:hint="eastAsia" w:ascii="仿宋" w:hAnsi="仿宋" w:eastAsia="仿宋"/>
          <w:sz w:val="32"/>
          <w:szCs w:val="32"/>
          <w:lang w:val="en-US" w:eastAsia="zh-CN"/>
        </w:rPr>
        <w:t>668.26</w:t>
      </w:r>
      <w:r>
        <w:rPr>
          <w:rFonts w:hint="eastAsia" w:ascii="仿宋" w:hAnsi="仿宋" w:eastAsia="仿宋"/>
          <w:sz w:val="32"/>
          <w:szCs w:val="32"/>
        </w:rPr>
        <w:t>万元。202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eastAsia="zh-CN"/>
        </w:rPr>
        <w:t>预计</w:t>
      </w:r>
      <w:r>
        <w:rPr>
          <w:rFonts w:hint="eastAsia" w:ascii="仿宋" w:hAnsi="仿宋" w:eastAsia="仿宋"/>
          <w:sz w:val="32"/>
          <w:szCs w:val="32"/>
        </w:rPr>
        <w:t>购置固定资产</w:t>
      </w:r>
      <w:r>
        <w:rPr>
          <w:rFonts w:hint="eastAsia" w:ascii="仿宋" w:hAnsi="仿宋" w:eastAsia="仿宋"/>
          <w:sz w:val="32"/>
          <w:szCs w:val="32"/>
          <w:lang w:val="en-US" w:eastAsia="zh-CN"/>
        </w:rPr>
        <w:t>86.5万元</w:t>
      </w:r>
      <w:r>
        <w:rPr>
          <w:rFonts w:hint="eastAsia" w:ascii="仿宋" w:hAnsi="仿宋" w:eastAsia="仿宋"/>
          <w:sz w:val="32"/>
          <w:szCs w:val="32"/>
        </w:rPr>
        <w:t>。</w:t>
      </w:r>
    </w:p>
    <w:p>
      <w:pPr>
        <w:spacing w:line="520" w:lineRule="exact"/>
        <w:ind w:firstLine="1280" w:firstLineChars="400"/>
        <w:rPr>
          <w:rFonts w:ascii="仿宋" w:hAnsi="仿宋" w:eastAsia="仿宋"/>
          <w:sz w:val="32"/>
          <w:szCs w:val="32"/>
        </w:rPr>
      </w:pPr>
    </w:p>
    <w:p>
      <w:pPr>
        <w:spacing w:line="520" w:lineRule="exact"/>
        <w:ind w:firstLine="1446" w:firstLineChars="400"/>
        <w:jc w:val="center"/>
        <w:rPr>
          <w:rFonts w:ascii="黑体" w:hAnsi="黑体" w:eastAsia="黑体" w:cs="黑体"/>
          <w:b/>
          <w:bCs/>
          <w:sz w:val="36"/>
          <w:szCs w:val="36"/>
        </w:rPr>
      </w:pPr>
      <w:r>
        <w:rPr>
          <w:rFonts w:hint="eastAsia" w:ascii="黑体" w:hAnsi="黑体" w:eastAsia="黑体" w:cs="黑体"/>
          <w:b/>
          <w:bCs/>
          <w:sz w:val="36"/>
          <w:szCs w:val="36"/>
          <w:lang w:eastAsia="zh-CN"/>
        </w:rPr>
        <w:t>单位</w:t>
      </w:r>
      <w:r>
        <w:rPr>
          <w:rFonts w:hint="eastAsia" w:ascii="黑体" w:hAnsi="黑体" w:eastAsia="黑体" w:cs="黑体"/>
          <w:b/>
          <w:bCs/>
          <w:sz w:val="36"/>
          <w:szCs w:val="36"/>
        </w:rPr>
        <w:t>固定资产占用情况表</w:t>
      </w:r>
    </w:p>
    <w:p>
      <w:pPr>
        <w:spacing w:line="520" w:lineRule="exact"/>
        <w:jc w:val="center"/>
        <w:rPr>
          <w:rFonts w:ascii="仿宋" w:hAnsi="仿宋" w:eastAsia="仿宋"/>
          <w:sz w:val="32"/>
          <w:szCs w:val="32"/>
        </w:rPr>
      </w:pPr>
      <w:r>
        <w:rPr>
          <w:rFonts w:hint="eastAsia" w:ascii="仿宋" w:hAnsi="仿宋" w:eastAsia="仿宋"/>
          <w:sz w:val="32"/>
          <w:szCs w:val="32"/>
        </w:rPr>
        <w:t xml:space="preserve">          截止时间：202</w:t>
      </w:r>
      <w:r>
        <w:rPr>
          <w:rFonts w:hint="eastAsia" w:ascii="仿宋" w:hAnsi="仿宋" w:eastAsia="仿宋"/>
          <w:sz w:val="32"/>
          <w:szCs w:val="32"/>
          <w:lang w:val="en-US" w:eastAsia="zh-CN"/>
        </w:rPr>
        <w:t>3</w:t>
      </w:r>
      <w:r>
        <w:rPr>
          <w:rFonts w:hint="eastAsia" w:ascii="仿宋" w:hAnsi="仿宋" w:eastAsia="仿宋"/>
          <w:sz w:val="32"/>
          <w:szCs w:val="32"/>
        </w:rPr>
        <w:t>年12月31日</w:t>
      </w:r>
    </w:p>
    <w:tbl>
      <w:tblPr>
        <w:tblStyle w:val="10"/>
        <w:tblW w:w="4999"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776"/>
        <w:gridCol w:w="4777"/>
        <w:gridCol w:w="47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项目</w:t>
            </w:r>
          </w:p>
        </w:tc>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数量</w:t>
            </w:r>
          </w:p>
        </w:tc>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价值（万元）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16"/>
              <w:kinsoku w:val="0"/>
              <w:overflowPunct w:val="0"/>
              <w:spacing w:before="106"/>
              <w:ind w:left="103"/>
              <w:jc w:val="center"/>
            </w:pPr>
            <w:r>
              <w:rPr>
                <w:rFonts w:hint="eastAsia" w:ascii="宋体" w:eastAsia="宋体" w:cs="宋体"/>
                <w:b/>
                <w:bCs/>
                <w:spacing w:val="2"/>
                <w:sz w:val="32"/>
                <w:szCs w:val="32"/>
              </w:rPr>
              <w:t>固定资产总额</w:t>
            </w:r>
          </w:p>
        </w:tc>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w:t>
            </w:r>
          </w:p>
        </w:tc>
        <w:tc>
          <w:tcPr>
            <w:tcW w:w="1666" w:type="pct"/>
            <w:vAlign w:val="center"/>
          </w:tcPr>
          <w:p>
            <w:pPr>
              <w:spacing w:line="520" w:lineRule="exact"/>
              <w:jc w:val="center"/>
              <w:rPr>
                <w:rFonts w:hint="default" w:ascii="仿宋" w:hAnsi="仿宋" w:eastAsia="仿宋"/>
                <w:sz w:val="32"/>
                <w:szCs w:val="32"/>
                <w:lang w:val="en-US" w:eastAsia="zh-CN"/>
              </w:rPr>
            </w:pPr>
            <w:r>
              <w:rPr>
                <w:rFonts w:hint="eastAsia" w:ascii="仿宋" w:hAnsi="仿宋" w:eastAsia="仿宋"/>
                <w:sz w:val="32"/>
                <w:szCs w:val="32"/>
                <w:lang w:val="en-US" w:eastAsia="zh-CN"/>
              </w:rPr>
              <w:t>668.26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16"/>
              <w:kinsoku w:val="0"/>
              <w:overflowPunct w:val="0"/>
              <w:spacing w:before="108"/>
              <w:ind w:left="103"/>
              <w:jc w:val="center"/>
            </w:pPr>
            <w:r>
              <w:rPr>
                <w:rFonts w:ascii="宋体" w:eastAsia="宋体" w:cs="宋体"/>
                <w:sz w:val="32"/>
                <w:szCs w:val="32"/>
              </w:rPr>
              <w:t>1</w:t>
            </w:r>
            <w:r>
              <w:rPr>
                <w:rFonts w:hint="eastAsia" w:ascii="宋体" w:eastAsia="宋体" w:cs="宋体"/>
                <w:sz w:val="32"/>
                <w:szCs w:val="32"/>
              </w:rPr>
              <w:t>、房屋（平方米）</w:t>
            </w:r>
          </w:p>
        </w:tc>
        <w:tc>
          <w:tcPr>
            <w:tcW w:w="1666" w:type="pct"/>
            <w:vAlign w:val="center"/>
          </w:tcPr>
          <w:p>
            <w:pPr>
              <w:spacing w:line="520" w:lineRule="exact"/>
              <w:jc w:val="center"/>
              <w:rPr>
                <w:rFonts w:hint="default" w:ascii="仿宋" w:hAnsi="仿宋" w:eastAsia="仿宋"/>
                <w:sz w:val="32"/>
                <w:szCs w:val="32"/>
                <w:lang w:val="en-US" w:eastAsia="zh-CN"/>
              </w:rPr>
            </w:pPr>
            <w:r>
              <w:rPr>
                <w:rFonts w:hint="eastAsia" w:ascii="仿宋" w:hAnsi="仿宋" w:eastAsia="仿宋"/>
                <w:sz w:val="32"/>
                <w:szCs w:val="32"/>
                <w:lang w:val="en-US" w:eastAsia="zh-CN"/>
              </w:rPr>
              <w:t>117.86</w:t>
            </w:r>
          </w:p>
        </w:tc>
        <w:tc>
          <w:tcPr>
            <w:tcW w:w="1666" w:type="pct"/>
            <w:vAlign w:val="center"/>
          </w:tcPr>
          <w:p>
            <w:pPr>
              <w:spacing w:line="520" w:lineRule="exact"/>
              <w:jc w:val="center"/>
              <w:rPr>
                <w:rFonts w:hint="default" w:ascii="仿宋" w:hAnsi="仿宋" w:eastAsia="仿宋"/>
                <w:sz w:val="32"/>
                <w:szCs w:val="32"/>
                <w:lang w:val="en-US" w:eastAsia="zh-CN"/>
              </w:rPr>
            </w:pPr>
            <w:r>
              <w:rPr>
                <w:rFonts w:hint="eastAsia" w:ascii="仿宋" w:hAnsi="仿宋" w:eastAsia="仿宋"/>
                <w:sz w:val="32"/>
                <w:szCs w:val="32"/>
                <w:lang w:val="en-US" w:eastAsia="zh-CN"/>
              </w:rPr>
              <w:t>8.9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16"/>
              <w:kinsoku w:val="0"/>
              <w:overflowPunct w:val="0"/>
              <w:spacing w:before="106"/>
              <w:ind w:left="103"/>
              <w:jc w:val="center"/>
            </w:pPr>
            <w:r>
              <w:rPr>
                <w:rFonts w:ascii="宋体" w:eastAsia="宋体" w:cs="宋体"/>
                <w:sz w:val="32"/>
                <w:szCs w:val="32"/>
              </w:rPr>
              <w:t>2</w:t>
            </w:r>
            <w:r>
              <w:rPr>
                <w:rFonts w:hint="eastAsia" w:ascii="宋体" w:eastAsia="宋体" w:cs="宋体"/>
                <w:sz w:val="32"/>
                <w:szCs w:val="32"/>
              </w:rPr>
              <w:t>、车辆（台、辆）</w:t>
            </w:r>
          </w:p>
        </w:tc>
        <w:tc>
          <w:tcPr>
            <w:tcW w:w="1666" w:type="pct"/>
            <w:vAlign w:val="center"/>
          </w:tcPr>
          <w:p>
            <w:pPr>
              <w:spacing w:line="520" w:lineRule="exact"/>
              <w:jc w:val="center"/>
              <w:rPr>
                <w:rFonts w:hint="eastAsia" w:ascii="仿宋" w:hAnsi="仿宋" w:eastAsia="仿宋"/>
                <w:sz w:val="32"/>
                <w:szCs w:val="32"/>
                <w:lang w:eastAsia="zh-CN"/>
              </w:rPr>
            </w:pPr>
            <w:r>
              <w:rPr>
                <w:rFonts w:hint="eastAsia" w:ascii="仿宋" w:hAnsi="仿宋" w:eastAsia="仿宋"/>
                <w:sz w:val="32"/>
                <w:szCs w:val="32"/>
                <w:lang w:val="en-US" w:eastAsia="zh-CN"/>
              </w:rPr>
              <w:t>9</w:t>
            </w:r>
          </w:p>
        </w:tc>
        <w:tc>
          <w:tcPr>
            <w:tcW w:w="1666" w:type="pct"/>
            <w:vAlign w:val="center"/>
          </w:tcPr>
          <w:p>
            <w:pPr>
              <w:spacing w:line="520" w:lineRule="exact"/>
              <w:jc w:val="center"/>
              <w:rPr>
                <w:rFonts w:hint="default" w:ascii="仿宋" w:hAnsi="仿宋" w:eastAsia="仿宋"/>
                <w:sz w:val="32"/>
                <w:szCs w:val="32"/>
                <w:lang w:val="en-US" w:eastAsia="zh-CN"/>
              </w:rPr>
            </w:pPr>
            <w:r>
              <w:rPr>
                <w:rFonts w:hint="eastAsia" w:ascii="仿宋" w:hAnsi="仿宋" w:eastAsia="仿宋"/>
                <w:sz w:val="32"/>
                <w:szCs w:val="32"/>
                <w:lang w:val="en-US" w:eastAsia="zh-CN"/>
              </w:rPr>
              <w:t>100.17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16"/>
              <w:kinsoku w:val="0"/>
              <w:overflowPunct w:val="0"/>
              <w:spacing w:before="106"/>
              <w:ind w:left="103"/>
              <w:jc w:val="center"/>
            </w:pPr>
            <w:r>
              <w:rPr>
                <w:rFonts w:ascii="宋体" w:eastAsia="宋体" w:cs="宋体"/>
                <w:sz w:val="32"/>
                <w:szCs w:val="32"/>
              </w:rPr>
              <w:t>3</w:t>
            </w:r>
            <w:r>
              <w:rPr>
                <w:rFonts w:hint="eastAsia" w:ascii="宋体" w:eastAsia="宋体" w:cs="宋体"/>
                <w:sz w:val="32"/>
                <w:szCs w:val="32"/>
              </w:rPr>
              <w:t>、单价在</w:t>
            </w:r>
            <w:r>
              <w:rPr>
                <w:rFonts w:ascii="宋体" w:eastAsia="宋体" w:cs="宋体"/>
                <w:sz w:val="32"/>
                <w:szCs w:val="32"/>
              </w:rPr>
              <w:t>20</w:t>
            </w:r>
            <w:r>
              <w:rPr>
                <w:rFonts w:hint="eastAsia" w:ascii="宋体" w:eastAsia="宋体" w:cs="宋体"/>
                <w:sz w:val="32"/>
                <w:szCs w:val="32"/>
              </w:rPr>
              <w:t>万元以上</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16"/>
              <w:kinsoku w:val="0"/>
              <w:overflowPunct w:val="0"/>
              <w:spacing w:before="106"/>
              <w:ind w:left="103"/>
              <w:jc w:val="center"/>
            </w:pPr>
            <w:r>
              <w:rPr>
                <w:rFonts w:ascii="宋体" w:eastAsia="宋体" w:cs="宋体"/>
                <w:sz w:val="32"/>
                <w:szCs w:val="32"/>
              </w:rPr>
              <w:t>4</w:t>
            </w:r>
            <w:r>
              <w:rPr>
                <w:rFonts w:hint="eastAsia" w:ascii="宋体" w:eastAsia="宋体" w:cs="宋体"/>
                <w:sz w:val="32"/>
                <w:szCs w:val="32"/>
              </w:rPr>
              <w:t>、其他固定资产</w:t>
            </w:r>
          </w:p>
        </w:tc>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w:t>
            </w:r>
          </w:p>
        </w:tc>
        <w:tc>
          <w:tcPr>
            <w:tcW w:w="1666" w:type="pct"/>
            <w:vAlign w:val="center"/>
          </w:tcPr>
          <w:p>
            <w:pPr>
              <w:spacing w:line="520" w:lineRule="exact"/>
              <w:jc w:val="center"/>
              <w:rPr>
                <w:rFonts w:hint="default" w:ascii="仿宋" w:hAnsi="仿宋" w:eastAsia="仿宋"/>
                <w:sz w:val="32"/>
                <w:szCs w:val="32"/>
                <w:lang w:val="en-US" w:eastAsia="zh-CN"/>
              </w:rPr>
            </w:pPr>
            <w:r>
              <w:rPr>
                <w:rFonts w:hint="eastAsia" w:ascii="仿宋" w:hAnsi="仿宋" w:eastAsia="仿宋"/>
                <w:sz w:val="32"/>
                <w:szCs w:val="32"/>
                <w:lang w:val="en-US" w:eastAsia="zh-CN"/>
              </w:rPr>
              <w:t>559.19</w:t>
            </w:r>
          </w:p>
        </w:tc>
      </w:tr>
    </w:tbl>
    <w:p>
      <w:pPr>
        <w:spacing w:line="520" w:lineRule="exact"/>
        <w:ind w:firstLine="1280" w:firstLineChars="400"/>
        <w:rPr>
          <w:rFonts w:ascii="仿宋" w:hAnsi="仿宋" w:eastAsia="仿宋"/>
          <w:sz w:val="32"/>
          <w:szCs w:val="32"/>
        </w:rPr>
      </w:pPr>
    </w:p>
    <w:p>
      <w:pPr>
        <w:ind w:firstLine="627" w:firstLineChars="196"/>
        <w:outlineLvl w:val="0"/>
        <w:rPr>
          <w:rFonts w:ascii="黑体" w:hAnsi="黑体" w:eastAsia="黑体" w:cs="仿宋_GB2312"/>
          <w:sz w:val="32"/>
          <w:szCs w:val="32"/>
        </w:rPr>
      </w:pPr>
      <w:r>
        <w:rPr>
          <w:rFonts w:hint="eastAsia" w:ascii="黑体" w:hAnsi="黑体" w:eastAsia="黑体" w:cs="仿宋_GB2312"/>
          <w:sz w:val="32"/>
          <w:szCs w:val="32"/>
        </w:rPr>
        <w:t>八、专业名词解释</w:t>
      </w:r>
    </w:p>
    <w:p>
      <w:pPr>
        <w:ind w:firstLine="627" w:firstLineChars="196"/>
        <w:rPr>
          <w:rFonts w:ascii="仿宋" w:hAnsi="仿宋" w:eastAsia="仿宋"/>
          <w:sz w:val="32"/>
          <w:szCs w:val="32"/>
        </w:rPr>
      </w:pPr>
      <w:r>
        <w:rPr>
          <w:rFonts w:ascii="仿宋" w:hAnsi="仿宋" w:eastAsia="仿宋"/>
          <w:bCs/>
          <w:sz w:val="32"/>
          <w:szCs w:val="32"/>
        </w:rPr>
        <w:t>1</w:t>
      </w:r>
      <w:r>
        <w:rPr>
          <w:rFonts w:hint="eastAsia" w:ascii="仿宋" w:hAnsi="仿宋" w:eastAsia="仿宋"/>
          <w:bCs/>
          <w:sz w:val="32"/>
          <w:szCs w:val="32"/>
        </w:rPr>
        <w:t>、一般公共预算财政拨款收入：</w:t>
      </w:r>
      <w:r>
        <w:rPr>
          <w:rFonts w:hint="eastAsia" w:ascii="仿宋" w:hAnsi="仿宋" w:eastAsia="仿宋"/>
          <w:sz w:val="32"/>
          <w:szCs w:val="32"/>
        </w:rPr>
        <w:t>县级财政当年拨付的资金。</w:t>
      </w:r>
    </w:p>
    <w:p>
      <w:pPr>
        <w:pStyle w:val="8"/>
        <w:ind w:firstLine="576" w:firstLineChars="180"/>
        <w:rPr>
          <w:rFonts w:ascii="仿宋" w:hAnsi="仿宋" w:eastAsia="仿宋" w:cs="仿宋_GB2312"/>
          <w:sz w:val="32"/>
          <w:szCs w:val="32"/>
        </w:rPr>
      </w:pPr>
      <w:r>
        <w:rPr>
          <w:rStyle w:val="12"/>
          <w:rFonts w:ascii="仿宋" w:hAnsi="仿宋" w:eastAsia="仿宋" w:cs="仿宋_GB2312"/>
          <w:b w:val="0"/>
          <w:sz w:val="32"/>
          <w:szCs w:val="32"/>
          <w:shd w:val="clear" w:color="auto" w:fill="FFFFFF"/>
        </w:rPr>
        <w:t>2</w:t>
      </w:r>
      <w:r>
        <w:rPr>
          <w:rStyle w:val="12"/>
          <w:rFonts w:hint="eastAsia" w:ascii="仿宋" w:hAnsi="仿宋" w:eastAsia="仿宋" w:cs="仿宋_GB2312"/>
          <w:b w:val="0"/>
          <w:sz w:val="32"/>
          <w:szCs w:val="32"/>
          <w:shd w:val="clear" w:color="auto" w:fill="FFFFFF"/>
        </w:rPr>
        <w:t>、其他收入：</w:t>
      </w:r>
      <w:r>
        <w:rPr>
          <w:rFonts w:hint="eastAsia" w:ascii="仿宋" w:hAnsi="仿宋" w:eastAsia="仿宋" w:cs="仿宋_GB2312"/>
          <w:sz w:val="32"/>
          <w:szCs w:val="32"/>
          <w:shd w:val="clear" w:color="auto" w:fill="FFFFFF"/>
        </w:rPr>
        <w:t>指除上述财政拨款收入以外的收入。主要是存款利息收入。</w:t>
      </w:r>
    </w:p>
    <w:p>
      <w:pPr>
        <w:pStyle w:val="8"/>
        <w:ind w:firstLine="576" w:firstLineChars="180"/>
        <w:rPr>
          <w:rFonts w:ascii="仿宋" w:hAnsi="仿宋" w:eastAsia="仿宋"/>
          <w:sz w:val="32"/>
          <w:szCs w:val="32"/>
        </w:rPr>
      </w:pPr>
      <w:r>
        <w:rPr>
          <w:rStyle w:val="12"/>
          <w:rFonts w:ascii="仿宋" w:hAnsi="仿宋" w:eastAsia="仿宋" w:cs="仿宋_GB2312"/>
          <w:b w:val="0"/>
          <w:color w:val="000000"/>
          <w:sz w:val="32"/>
          <w:szCs w:val="32"/>
          <w:shd w:val="clear" w:color="auto" w:fill="FFFFFF"/>
        </w:rPr>
        <w:t>3</w:t>
      </w:r>
      <w:r>
        <w:rPr>
          <w:rFonts w:hint="eastAsia" w:ascii="仿宋" w:hAnsi="仿宋" w:eastAsia="仿宋"/>
          <w:bCs/>
          <w:sz w:val="32"/>
          <w:szCs w:val="32"/>
        </w:rPr>
        <w:t>、基本支出：</w:t>
      </w:r>
      <w:r>
        <w:rPr>
          <w:rFonts w:hint="eastAsia" w:ascii="仿宋" w:hAnsi="仿宋" w:eastAsia="仿宋"/>
          <w:sz w:val="32"/>
          <w:szCs w:val="32"/>
        </w:rPr>
        <w:t>指为保障机构正常运转、完成日常工作任务而发生的人员支出和公用支出。</w:t>
      </w:r>
    </w:p>
    <w:p>
      <w:pPr>
        <w:pStyle w:val="8"/>
        <w:rPr>
          <w:rFonts w:ascii="仿宋" w:hAnsi="仿宋" w:eastAsia="仿宋"/>
          <w:sz w:val="32"/>
          <w:szCs w:val="32"/>
        </w:rPr>
      </w:pPr>
      <w:r>
        <w:rPr>
          <w:rFonts w:ascii="仿宋" w:hAnsi="仿宋" w:eastAsia="仿宋"/>
          <w:bCs/>
          <w:sz w:val="32"/>
          <w:szCs w:val="32"/>
        </w:rPr>
        <w:t xml:space="preserve">    4</w:t>
      </w:r>
      <w:r>
        <w:rPr>
          <w:rFonts w:hint="eastAsia" w:ascii="仿宋" w:hAnsi="仿宋" w:eastAsia="仿宋"/>
          <w:bCs/>
          <w:sz w:val="32"/>
          <w:szCs w:val="32"/>
        </w:rPr>
        <w:t>、项目支出</w:t>
      </w:r>
      <w:r>
        <w:rPr>
          <w:rFonts w:hint="eastAsia" w:ascii="仿宋" w:hAnsi="仿宋" w:eastAsia="仿宋"/>
          <w:sz w:val="32"/>
          <w:szCs w:val="32"/>
        </w:rPr>
        <w:t>：指在基本支出之外为完成特定行政任务和事业发展目标所发生的支出。</w:t>
      </w:r>
    </w:p>
    <w:p>
      <w:pPr>
        <w:pStyle w:val="8"/>
        <w:ind w:firstLine="640" w:firstLineChars="200"/>
        <w:rPr>
          <w:rFonts w:ascii="仿宋" w:hAnsi="仿宋" w:eastAsia="仿宋"/>
          <w:sz w:val="32"/>
          <w:szCs w:val="32"/>
        </w:rPr>
      </w:pPr>
      <w:r>
        <w:rPr>
          <w:rFonts w:ascii="仿宋" w:hAnsi="仿宋" w:eastAsia="仿宋"/>
          <w:bCs/>
          <w:sz w:val="32"/>
          <w:szCs w:val="32"/>
        </w:rPr>
        <w:t>5</w:t>
      </w:r>
      <w:r>
        <w:rPr>
          <w:rFonts w:hint="eastAsia" w:ascii="仿宋" w:hAnsi="仿宋" w:eastAsia="仿宋"/>
          <w:bCs/>
          <w:sz w:val="32"/>
          <w:szCs w:val="32"/>
        </w:rPr>
        <w:t>、“三公”经费：</w:t>
      </w:r>
      <w:r>
        <w:rPr>
          <w:rFonts w:hint="eastAsia" w:ascii="仿宋" w:hAnsi="仿宋" w:eastAsia="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8"/>
        <w:ind w:firstLine="640" w:firstLineChars="200"/>
        <w:rPr>
          <w:rFonts w:ascii="仿宋" w:hAnsi="仿宋" w:eastAsia="仿宋"/>
          <w:sz w:val="32"/>
          <w:szCs w:val="32"/>
        </w:rPr>
      </w:pPr>
      <w:r>
        <w:rPr>
          <w:rFonts w:ascii="仿宋" w:hAnsi="仿宋" w:eastAsia="仿宋"/>
          <w:bCs/>
          <w:sz w:val="32"/>
          <w:szCs w:val="32"/>
        </w:rPr>
        <w:t>6</w:t>
      </w:r>
      <w:r>
        <w:rPr>
          <w:rFonts w:hint="eastAsia" w:ascii="仿宋" w:hAnsi="仿宋" w:eastAsia="仿宋"/>
          <w:bCs/>
          <w:sz w:val="32"/>
          <w:szCs w:val="32"/>
        </w:rPr>
        <w:t>、机关运行经费：</w:t>
      </w:r>
      <w:r>
        <w:rPr>
          <w:rFonts w:hint="eastAsia" w:ascii="仿宋" w:hAnsi="仿宋" w:eastAsia="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黑体" w:hAnsi="黑体" w:eastAsia="黑体" w:cs="黑体"/>
          <w:sz w:val="32"/>
          <w:szCs w:val="32"/>
        </w:rPr>
      </w:pPr>
    </w:p>
    <w:p>
      <w:pPr>
        <w:outlineLvl w:val="0"/>
        <w:rPr>
          <w:rFonts w:ascii="黑体" w:hAnsi="黑体" w:eastAsia="黑体" w:cs="黑体"/>
          <w:sz w:val="32"/>
          <w:szCs w:val="32"/>
        </w:rPr>
      </w:pPr>
      <w:r>
        <w:rPr>
          <w:rFonts w:hint="eastAsia" w:ascii="黑体" w:hAnsi="黑体" w:eastAsia="黑体" w:cs="黑体"/>
          <w:sz w:val="32"/>
          <w:szCs w:val="32"/>
        </w:rPr>
        <w:t xml:space="preserve"> 九、其他需要说明的事项</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无其他需要说明的事项。</w:t>
      </w:r>
      <w:bookmarkEnd w:id="11"/>
    </w:p>
    <w:p>
      <w:pPr>
        <w:spacing w:line="520" w:lineRule="exact"/>
        <w:ind w:firstLine="640" w:firstLineChars="200"/>
        <w:rPr>
          <w:rFonts w:hint="eastAsia" w:ascii="仿宋" w:hAnsi="仿宋" w:eastAsia="仿宋" w:cs="仿宋"/>
          <w:sz w:val="32"/>
          <w:szCs w:val="32"/>
        </w:rPr>
      </w:pPr>
    </w:p>
    <w:p>
      <w:pPr>
        <w:spacing w:line="520" w:lineRule="exact"/>
        <w:ind w:firstLine="640" w:firstLineChars="200"/>
        <w:rPr>
          <w:rFonts w:hint="eastAsia" w:ascii="仿宋" w:hAnsi="仿宋" w:eastAsia="仿宋" w:cs="仿宋"/>
          <w:sz w:val="32"/>
          <w:szCs w:val="32"/>
        </w:rPr>
      </w:pPr>
    </w:p>
    <w:p>
      <w:pPr>
        <w:spacing w:line="520" w:lineRule="exact"/>
        <w:ind w:firstLine="640" w:firstLineChars="200"/>
        <w:rPr>
          <w:rFonts w:hint="eastAsia" w:ascii="仿宋" w:hAnsi="仿宋" w:eastAsia="仿宋" w:cs="仿宋"/>
          <w:sz w:val="32"/>
          <w:szCs w:val="32"/>
        </w:rPr>
      </w:pPr>
    </w:p>
    <w:p>
      <w:pPr>
        <w:spacing w:line="520" w:lineRule="exact"/>
        <w:ind w:firstLine="640" w:firstLineChars="200"/>
        <w:rPr>
          <w:rFonts w:hint="eastAsia" w:ascii="仿宋" w:hAnsi="仿宋" w:eastAsia="仿宋" w:cs="仿宋"/>
          <w:sz w:val="32"/>
          <w:szCs w:val="32"/>
        </w:rPr>
      </w:pPr>
    </w:p>
    <w:p>
      <w:pPr>
        <w:jc w:val="right"/>
        <w:outlineLvl w:val="0"/>
        <w:rPr>
          <w:rFonts w:ascii="仿宋" w:hAnsi="仿宋" w:eastAsia="仿宋"/>
          <w:sz w:val="32"/>
          <w:szCs w:val="32"/>
        </w:rPr>
        <w:sectPr>
          <w:footerReference r:id="rId14" w:type="default"/>
          <w:pgSz w:w="16839" w:h="11907" w:orient="landscape"/>
          <w:pgMar w:top="1021" w:right="1361" w:bottom="1021" w:left="1361" w:header="851" w:footer="992" w:gutter="0"/>
          <w:cols w:space="720" w:num="1"/>
          <w:docGrid w:type="lines" w:linePitch="312" w:charSpace="0"/>
        </w:sect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30日</w:t>
      </w:r>
    </w:p>
    <w:p>
      <w:pPr>
        <w:spacing w:line="240" w:lineRule="auto"/>
        <w:rPr>
          <w:rFonts w:hint="eastAsia" w:ascii="仿宋" w:hAnsi="仿宋" w:eastAsia="仿宋" w:cs="仿宋"/>
          <w:sz w:val="32"/>
          <w:szCs w:val="32"/>
        </w:rPr>
      </w:pPr>
      <w:bookmarkStart w:id="12" w:name="_GoBack"/>
      <w:bookmarkEnd w:id="12"/>
    </w:p>
    <w:sectPr>
      <w:footerReference r:id="rId15" w:type="default"/>
      <w:pgSz w:w="16839" w:h="11907" w:orient="landscape"/>
      <w:pgMar w:top="1020" w:right="1361" w:bottom="1020" w:left="1361"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33" o:spid="_x0000_s1033"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5</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34" o:spid="_x0000_s1034"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path/>
          <v:fill on="f" focussize="0,0"/>
          <v:stroke on="f" weight="0.5pt" joinstyle="miter"/>
          <v:imagedata o:title=""/>
          <o:lock v:ext="edit"/>
          <v:textbox inset="0mm,0mm,0mm,0mm" style="mso-fit-shape-to-text:t;">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0</w:t>
                </w:r>
                <w:r>
                  <w:rPr>
                    <w:sz w:val="24"/>
                    <w:szCs w:val="24"/>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pict>
        <v:shape id="_x0000_s1035" o:spid="_x0000_s1035"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path/>
          <v:fill on="f" focussize="0,0"/>
          <v:stroke on="f" weight="0.5pt" joinstyle="miter"/>
          <v:imagedata o:title=""/>
          <o:lock v:ext="edit"/>
          <v:textbox inset="0mm,0mm,0mm,0mm" style="mso-fit-shape-to-text:t;">
            <w:txbxContent>
              <w:p>
                <w:pPr>
                  <w:pStyle w:val="4"/>
                  <w:jc w:val="right"/>
                </w:pPr>
                <w:r>
                  <w:rPr>
                    <w:rStyle w:val="13"/>
                  </w:rPr>
                  <w:fldChar w:fldCharType="begin"/>
                </w:r>
                <w:r>
                  <w:rPr>
                    <w:rStyle w:val="13"/>
                  </w:rPr>
                  <w:instrText xml:space="preserve"> PAGE </w:instrText>
                </w:r>
                <w:r>
                  <w:rPr>
                    <w:rStyle w:val="13"/>
                  </w:rPr>
                  <w:fldChar w:fldCharType="separate"/>
                </w:r>
                <w:r>
                  <w:rPr>
                    <w:rStyle w:val="13"/>
                  </w:rPr>
                  <w:t>2</w:t>
                </w:r>
                <w:r>
                  <w:rPr>
                    <w:rStyle w:val="13"/>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36" o:spid="_x0000_s103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path/>
          <v:fill on="f" focussize="0,0"/>
          <v:stroke on="f" weight="0.5pt" joinstyle="miter"/>
          <v:imagedata o:title=""/>
          <o:lock v:ext="edit"/>
          <v:textbox inset="0mm,0mm,0mm,0mm" style="mso-fit-shape-to-text:t;">
            <w:txbxContent>
              <w:p>
                <w:r>
                  <w:fldChar w:fldCharType="begin"/>
                </w:r>
                <w:r>
                  <w:instrText xml:space="preserve">PAGE "page number"</w:instrText>
                </w:r>
                <w:r>
                  <w:fldChar w:fldCharType="separate"/>
                </w:r>
                <w:r>
                  <w:t>28</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4"/>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46</w:t>
                </w:r>
                <w:r>
                  <w:rPr>
                    <w:rFonts w:ascii="Times New Roman" w:hAnsi="Times New Roman"/>
                    <w:sz w:val="24"/>
                    <w:szCs w:val="24"/>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pict>
        <v:shape id="_x0000_s1037" o:spid="_x0000_s103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4"/>
                  <w:rPr>
                    <w:rStyle w:val="13"/>
                    <w:rFonts w:ascii="Times New Roman" w:hAnsi="Times New Roman"/>
                    <w:sz w:val="24"/>
                    <w:szCs w:val="24"/>
                  </w:rPr>
                </w:pPr>
                <w:r>
                  <w:rPr>
                    <w:rFonts w:ascii="Times New Roman" w:hAnsi="Times New Roman"/>
                    <w:sz w:val="24"/>
                    <w:szCs w:val="24"/>
                  </w:rPr>
                  <w:fldChar w:fldCharType="begin"/>
                </w:r>
                <w:r>
                  <w:rPr>
                    <w:rStyle w:val="13"/>
                    <w:rFonts w:ascii="Times New Roman" w:hAnsi="Times New Roman"/>
                    <w:sz w:val="24"/>
                    <w:szCs w:val="24"/>
                  </w:rPr>
                  <w:instrText xml:space="preserve">PAGE  </w:instrText>
                </w:r>
                <w:r>
                  <w:rPr>
                    <w:rFonts w:ascii="Times New Roman" w:hAnsi="Times New Roman"/>
                    <w:sz w:val="24"/>
                    <w:szCs w:val="24"/>
                  </w:rPr>
                  <w:fldChar w:fldCharType="separate"/>
                </w:r>
                <w:r>
                  <w:rPr>
                    <w:rStyle w:val="13"/>
                    <w:rFonts w:ascii="Times New Roman" w:hAnsi="Times New Roman"/>
                    <w:sz w:val="24"/>
                    <w:szCs w:val="24"/>
                  </w:rPr>
                  <w:t>48</w:t>
                </w:r>
                <w:r>
                  <w:rPr>
                    <w:rFonts w:ascii="Times New Roman" w:hAnsi="Times New Roman"/>
                    <w:sz w:val="24"/>
                    <w:szCs w:val="24"/>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p>
    <w:pPr>
      <w:pStyle w:val="4"/>
      <w:ind w:right="360" w:firstLine="360"/>
    </w:pPr>
    <w:r>
      <w:pict>
        <v:shape id="_x0000_s1027" o:spid="_x0000_s1027"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4"/>
                  <w:rPr>
                    <w:rStyle w:val="13"/>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2E0D31"/>
    <w:multiLevelType w:val="singleLevel"/>
    <w:tmpl w:val="1C2E0D3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YzZTRmYjdkNmViNjI3NGY2ZDc1ZWJmZGViNjVmOGMifQ=="/>
  </w:docVars>
  <w:rsids>
    <w:rsidRoot w:val="20785741"/>
    <w:rsid w:val="00045D96"/>
    <w:rsid w:val="00054F25"/>
    <w:rsid w:val="000600BA"/>
    <w:rsid w:val="000A52FF"/>
    <w:rsid w:val="000A7970"/>
    <w:rsid w:val="000E16C2"/>
    <w:rsid w:val="00111869"/>
    <w:rsid w:val="001270A6"/>
    <w:rsid w:val="0014466F"/>
    <w:rsid w:val="001542DD"/>
    <w:rsid w:val="001E3BF7"/>
    <w:rsid w:val="002041A7"/>
    <w:rsid w:val="002327F6"/>
    <w:rsid w:val="0026670B"/>
    <w:rsid w:val="0027116D"/>
    <w:rsid w:val="0027784B"/>
    <w:rsid w:val="00283556"/>
    <w:rsid w:val="002B3F73"/>
    <w:rsid w:val="002D2624"/>
    <w:rsid w:val="00301352"/>
    <w:rsid w:val="00313042"/>
    <w:rsid w:val="00334F74"/>
    <w:rsid w:val="0039498A"/>
    <w:rsid w:val="00467B21"/>
    <w:rsid w:val="004773FB"/>
    <w:rsid w:val="004944FF"/>
    <w:rsid w:val="00496CEE"/>
    <w:rsid w:val="004D4F25"/>
    <w:rsid w:val="004D7E89"/>
    <w:rsid w:val="004E1763"/>
    <w:rsid w:val="004F641C"/>
    <w:rsid w:val="00510BDC"/>
    <w:rsid w:val="00512052"/>
    <w:rsid w:val="00527D4D"/>
    <w:rsid w:val="00547ABA"/>
    <w:rsid w:val="00563CE5"/>
    <w:rsid w:val="00564DC9"/>
    <w:rsid w:val="00573E03"/>
    <w:rsid w:val="005976F5"/>
    <w:rsid w:val="005A7208"/>
    <w:rsid w:val="006203E3"/>
    <w:rsid w:val="0063100C"/>
    <w:rsid w:val="00644C33"/>
    <w:rsid w:val="00645E7B"/>
    <w:rsid w:val="006D75BB"/>
    <w:rsid w:val="007141C0"/>
    <w:rsid w:val="00726485"/>
    <w:rsid w:val="00735496"/>
    <w:rsid w:val="0075371B"/>
    <w:rsid w:val="0077541C"/>
    <w:rsid w:val="007811E5"/>
    <w:rsid w:val="0078437A"/>
    <w:rsid w:val="008047D5"/>
    <w:rsid w:val="00824DE4"/>
    <w:rsid w:val="00824ECE"/>
    <w:rsid w:val="008638F6"/>
    <w:rsid w:val="00875113"/>
    <w:rsid w:val="008768B0"/>
    <w:rsid w:val="00885E84"/>
    <w:rsid w:val="008F4A68"/>
    <w:rsid w:val="008F5ED5"/>
    <w:rsid w:val="00907151"/>
    <w:rsid w:val="00926C80"/>
    <w:rsid w:val="0095551D"/>
    <w:rsid w:val="009B20DF"/>
    <w:rsid w:val="009F14AC"/>
    <w:rsid w:val="00A15A87"/>
    <w:rsid w:val="00A3762C"/>
    <w:rsid w:val="00A41275"/>
    <w:rsid w:val="00A421E0"/>
    <w:rsid w:val="00AD43E6"/>
    <w:rsid w:val="00B339FC"/>
    <w:rsid w:val="00B35BA0"/>
    <w:rsid w:val="00BA38E9"/>
    <w:rsid w:val="00BB0F12"/>
    <w:rsid w:val="00BB7F3D"/>
    <w:rsid w:val="00BE3B36"/>
    <w:rsid w:val="00C16699"/>
    <w:rsid w:val="00C37FFA"/>
    <w:rsid w:val="00C8310D"/>
    <w:rsid w:val="00D44966"/>
    <w:rsid w:val="00D71B22"/>
    <w:rsid w:val="00D84A5B"/>
    <w:rsid w:val="00D864D6"/>
    <w:rsid w:val="00D92F62"/>
    <w:rsid w:val="00DB2FE3"/>
    <w:rsid w:val="00DB3F8E"/>
    <w:rsid w:val="00DD18C3"/>
    <w:rsid w:val="00DD6688"/>
    <w:rsid w:val="00DE74D1"/>
    <w:rsid w:val="00E33008"/>
    <w:rsid w:val="00E961CB"/>
    <w:rsid w:val="00ED22C9"/>
    <w:rsid w:val="00ED3786"/>
    <w:rsid w:val="00EE0D55"/>
    <w:rsid w:val="00F10670"/>
    <w:rsid w:val="00F6012D"/>
    <w:rsid w:val="00F7276B"/>
    <w:rsid w:val="00FA350E"/>
    <w:rsid w:val="00FB6602"/>
    <w:rsid w:val="00FF6D19"/>
    <w:rsid w:val="02230C8C"/>
    <w:rsid w:val="0570122F"/>
    <w:rsid w:val="061F126F"/>
    <w:rsid w:val="074505F4"/>
    <w:rsid w:val="07CC62E8"/>
    <w:rsid w:val="0A4A58C2"/>
    <w:rsid w:val="0ACF0A4D"/>
    <w:rsid w:val="0DA17C6F"/>
    <w:rsid w:val="0F822F40"/>
    <w:rsid w:val="11F03F3C"/>
    <w:rsid w:val="11FA5057"/>
    <w:rsid w:val="148D2634"/>
    <w:rsid w:val="15C001F5"/>
    <w:rsid w:val="17300FF5"/>
    <w:rsid w:val="1BC17CE4"/>
    <w:rsid w:val="1F3001BA"/>
    <w:rsid w:val="1F430AD8"/>
    <w:rsid w:val="20785741"/>
    <w:rsid w:val="220C7862"/>
    <w:rsid w:val="27FC59F5"/>
    <w:rsid w:val="2C8744D8"/>
    <w:rsid w:val="2C95222E"/>
    <w:rsid w:val="2CE23FA2"/>
    <w:rsid w:val="2D3515CB"/>
    <w:rsid w:val="313C67BB"/>
    <w:rsid w:val="32C24615"/>
    <w:rsid w:val="34066581"/>
    <w:rsid w:val="34E72A14"/>
    <w:rsid w:val="3686284A"/>
    <w:rsid w:val="38023034"/>
    <w:rsid w:val="38AA0C9E"/>
    <w:rsid w:val="3B8D6F81"/>
    <w:rsid w:val="3F165ACD"/>
    <w:rsid w:val="40D56B9A"/>
    <w:rsid w:val="44543CD3"/>
    <w:rsid w:val="474C1704"/>
    <w:rsid w:val="47BB41BD"/>
    <w:rsid w:val="49DC0B1E"/>
    <w:rsid w:val="4AB76FC8"/>
    <w:rsid w:val="4C5349EE"/>
    <w:rsid w:val="4FF81BE6"/>
    <w:rsid w:val="504C5E6E"/>
    <w:rsid w:val="53D00492"/>
    <w:rsid w:val="5681116D"/>
    <w:rsid w:val="586C6942"/>
    <w:rsid w:val="5943350B"/>
    <w:rsid w:val="5A547BA0"/>
    <w:rsid w:val="5C5A61DC"/>
    <w:rsid w:val="5D5725E0"/>
    <w:rsid w:val="61FD5609"/>
    <w:rsid w:val="62A0377C"/>
    <w:rsid w:val="62FA0AFC"/>
    <w:rsid w:val="64080434"/>
    <w:rsid w:val="64D55E44"/>
    <w:rsid w:val="650B168C"/>
    <w:rsid w:val="67C71ECC"/>
    <w:rsid w:val="68996690"/>
    <w:rsid w:val="69543BB4"/>
    <w:rsid w:val="6A197EDE"/>
    <w:rsid w:val="6ACE43BB"/>
    <w:rsid w:val="6C10344F"/>
    <w:rsid w:val="6E2B4FD7"/>
    <w:rsid w:val="6F5422E2"/>
    <w:rsid w:val="707414BE"/>
    <w:rsid w:val="712C0A01"/>
    <w:rsid w:val="73356235"/>
    <w:rsid w:val="734343DB"/>
    <w:rsid w:val="76BB4BD7"/>
    <w:rsid w:val="7760671C"/>
    <w:rsid w:val="77B02700"/>
    <w:rsid w:val="7C06069C"/>
    <w:rsid w:val="7D3A1A6D"/>
    <w:rsid w:val="7FFB60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560" w:lineRule="exact"/>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line="576" w:lineRule="auto"/>
      <w:jc w:val="center"/>
      <w:outlineLvl w:val="0"/>
    </w:pPr>
    <w:rPr>
      <w:rFonts w:eastAsia="方正小标宋"/>
      <w:b/>
      <w:kern w:val="44"/>
      <w:sz w:val="36"/>
    </w:rPr>
  </w:style>
  <w:style w:type="paragraph" w:styleId="3">
    <w:name w:val="heading 2"/>
    <w:basedOn w:val="1"/>
    <w:next w:val="1"/>
    <w:autoRedefine/>
    <w:unhideWhenUsed/>
    <w:qFormat/>
    <w:uiPriority w:val="0"/>
    <w:pPr>
      <w:keepNext/>
      <w:keepLines/>
      <w:spacing w:line="240" w:lineRule="auto"/>
      <w:jc w:val="center"/>
      <w:outlineLvl w:val="1"/>
    </w:pPr>
    <w:rPr>
      <w:rFonts w:ascii="Arial" w:hAnsi="Arial" w:eastAsia="方正小标宋"/>
      <w:b/>
      <w:sz w:val="36"/>
    </w:rPr>
  </w:style>
  <w:style w:type="character" w:default="1" w:styleId="11">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footer"/>
    <w:basedOn w:val="1"/>
    <w:autoRedefine/>
    <w:unhideWhenUsed/>
    <w:qFormat/>
    <w:uiPriority w:val="99"/>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autoRedefine/>
    <w:qFormat/>
    <w:uiPriority w:val="0"/>
    <w:pPr>
      <w:jc w:val="center"/>
    </w:pPr>
    <w:rPr>
      <w:rFonts w:eastAsia="方正小标宋"/>
      <w:sz w:val="36"/>
    </w:rPr>
  </w:style>
  <w:style w:type="paragraph" w:styleId="7">
    <w:name w:val="toc 2"/>
    <w:basedOn w:val="1"/>
    <w:next w:val="1"/>
    <w:autoRedefine/>
    <w:qFormat/>
    <w:uiPriority w:val="0"/>
    <w:pPr>
      <w:ind w:left="420" w:leftChars="200"/>
    </w:pPr>
  </w:style>
  <w:style w:type="paragraph" w:styleId="8">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autoRedefine/>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Strong"/>
    <w:autoRedefine/>
    <w:qFormat/>
    <w:uiPriority w:val="0"/>
    <w:rPr>
      <w:b/>
    </w:rPr>
  </w:style>
  <w:style w:type="character" w:styleId="13">
    <w:name w:val="page number"/>
    <w:basedOn w:val="11"/>
    <w:autoRedefine/>
    <w:unhideWhenUsed/>
    <w:qFormat/>
    <w:uiPriority w:val="99"/>
  </w:style>
  <w:style w:type="character" w:customStyle="1" w:styleId="14">
    <w:name w:val="页眉 Char"/>
    <w:basedOn w:val="11"/>
    <w:link w:val="5"/>
    <w:autoRedefine/>
    <w:qFormat/>
    <w:uiPriority w:val="0"/>
    <w:rPr>
      <w:rFonts w:ascii="Calibri" w:hAnsi="Calibri"/>
      <w:kern w:val="2"/>
      <w:sz w:val="18"/>
      <w:szCs w:val="18"/>
    </w:rPr>
  </w:style>
  <w:style w:type="paragraph" w:customStyle="1" w:styleId="15">
    <w:name w:val="Heading 2"/>
    <w:basedOn w:val="1"/>
    <w:autoRedefine/>
    <w:qFormat/>
    <w:uiPriority w:val="1"/>
    <w:pPr>
      <w:autoSpaceDE w:val="0"/>
      <w:autoSpaceDN w:val="0"/>
      <w:adjustRightInd w:val="0"/>
      <w:spacing w:before="181"/>
      <w:ind w:left="103"/>
      <w:jc w:val="left"/>
      <w:outlineLvl w:val="1"/>
    </w:pPr>
    <w:rPr>
      <w:rFonts w:ascii="仿宋" w:hAnsi="Times New Roman" w:eastAsia="仿宋" w:cs="仿宋"/>
      <w:kern w:val="0"/>
      <w:sz w:val="32"/>
      <w:szCs w:val="32"/>
    </w:rPr>
  </w:style>
  <w:style w:type="paragraph" w:customStyle="1" w:styleId="16">
    <w:name w:val="Table Paragraph"/>
    <w:basedOn w:val="1"/>
    <w:autoRedefine/>
    <w:qFormat/>
    <w:uiPriority w:val="1"/>
    <w:pPr>
      <w:autoSpaceDE w:val="0"/>
      <w:autoSpaceDN w:val="0"/>
      <w:adjustRightInd w:val="0"/>
      <w:spacing w:line="240" w:lineRule="auto"/>
      <w:jc w:val="left"/>
    </w:pPr>
    <w:rPr>
      <w:rFonts w:ascii="Times New Roman" w:hAnsi="Times New Roman" w:eastAsiaTheme="minorEastAsia"/>
      <w:kern w:val="0"/>
      <w:sz w:val="24"/>
      <w:szCs w:val="24"/>
    </w:rPr>
  </w:style>
  <w:style w:type="paragraph" w:customStyle="1" w:styleId="17">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18">
    <w:name w:val="WPSOffice手动目录 1"/>
    <w:autoRedefine/>
    <w:qFormat/>
    <w:uiPriority w:val="0"/>
    <w:rPr>
      <w:rFonts w:ascii="Times New Roman" w:hAnsi="Times New Roman" w:eastAsia="宋体" w:cs="Times New Roman"/>
      <w:lang w:val="en-US" w:eastAsia="zh-CN" w:bidi="ar-SA"/>
    </w:rPr>
  </w:style>
  <w:style w:type="paragraph" w:customStyle="1" w:styleId="19">
    <w:name w:val="单元格样式2"/>
    <w:basedOn w:val="1"/>
    <w:autoRedefine/>
    <w:qFormat/>
    <w:uiPriority w:val="0"/>
    <w:rPr>
      <w:rFonts w:ascii="方正书宋_GBK" w:hAnsi="方正书宋_GBK" w:eastAsia="方正书宋_GBK" w:cs="方正书宋_GBK"/>
      <w:sz w:val="21"/>
    </w:rPr>
  </w:style>
  <w:style w:type="paragraph" w:customStyle="1" w:styleId="20">
    <w:name w:val="单元格样式20"/>
    <w:basedOn w:val="1"/>
    <w:autoRedefine/>
    <w:qFormat/>
    <w:uiPriority w:val="0"/>
    <w:rPr>
      <w:rFonts w:ascii="方正小标宋_GBK" w:hAnsi="方正小标宋_GBK" w:eastAsia="方正小标宋_GBK" w:cs="方正小标宋_GBK"/>
    </w:rPr>
  </w:style>
  <w:style w:type="paragraph" w:customStyle="1" w:styleId="21">
    <w:name w:val="单元格样式23"/>
    <w:basedOn w:val="1"/>
    <w:autoRedefine/>
    <w:qFormat/>
    <w:uiPriority w:val="0"/>
    <w:pPr>
      <w:jc w:val="right"/>
    </w:pPr>
    <w:rPr>
      <w:rFonts w:ascii="方正书宋_GBK" w:hAnsi="方正书宋_GBK" w:eastAsia="方正书宋_GBK" w:cs="方正书宋_GBK"/>
    </w:rPr>
  </w:style>
  <w:style w:type="paragraph" w:customStyle="1" w:styleId="22">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23">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4">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5">
    <w:name w:val="单元格样式5"/>
    <w:basedOn w:val="1"/>
    <w:autoRedefine/>
    <w:qFormat/>
    <w:uiPriority w:val="0"/>
    <w:rPr>
      <w:rFonts w:ascii="方正书宋_GBK" w:hAnsi="方正书宋_GBK" w:eastAsia="方正书宋_GBK" w:cs="方正书宋_GBK"/>
      <w:b/>
      <w:sz w:val="21"/>
    </w:rPr>
  </w:style>
  <w:style w:type="paragraph" w:customStyle="1" w:styleId="26">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27">
    <w:name w:val="单元格样式3"/>
    <w:basedOn w:val="1"/>
    <w:autoRedefine/>
    <w:qFormat/>
    <w:uiPriority w:val="0"/>
    <w:pPr>
      <w:jc w:val="center"/>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3.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33"/>
    <customShpInfo spid="_x0000_s1034"/>
    <customShpInfo spid="_x0000_s1035"/>
    <customShpInfo spid="_x0000_s1036"/>
    <customShpInfo spid="_x0000_s1026"/>
    <customShpInfo spid="_x0000_s1037"/>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F00D28-B60B-4E2C-AF43-3370EF1A6458}">
  <ds:schemaRefs/>
</ds:datastoreItem>
</file>

<file path=docProps/app.xml><?xml version="1.0" encoding="utf-8"?>
<Properties xmlns="http://schemas.openxmlformats.org/officeDocument/2006/extended-properties" xmlns:vt="http://schemas.openxmlformats.org/officeDocument/2006/docPropsVTypes">
  <Template>Normal</Template>
  <Pages>50</Pages>
  <Words>14477</Words>
  <Characters>16169</Characters>
  <Lines>139</Lines>
  <Paragraphs>39</Paragraphs>
  <TotalTime>9</TotalTime>
  <ScaleCrop>false</ScaleCrop>
  <LinksUpToDate>false</LinksUpToDate>
  <CharactersWithSpaces>16322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2022-02-22T04:47:00Z</dcterms:created>
  <dc:creator>lil</dc:creator>
  <cp:lastModifiedBy>Administrator</cp:lastModifiedBy>
  <cp:lastPrinted>2022-06-23T01:09:00Z</cp:lastPrinted>
  <dcterms:modified xsi:type="dcterms:W3CDTF">2024-01-30T09:23:46Z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CE07C770150141F8A23AD275E1EEEB28</vt:lpwstr>
  </property>
</Properties>
</file>