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val="0"/>
          <w:bCs/>
          <w:sz w:val="44"/>
          <w:szCs w:val="44"/>
        </w:rPr>
      </w:pPr>
      <w:r>
        <w:rPr>
          <w:rFonts w:hint="eastAsia" w:ascii="黑体" w:hAnsi="黑体" w:eastAsia="黑体" w:cs="黑体"/>
          <w:b w:val="0"/>
          <w:bCs/>
          <w:color w:val="000000"/>
          <w:sz w:val="44"/>
          <w:szCs w:val="44"/>
          <w:lang w:eastAsia="zh-CN"/>
        </w:rPr>
        <w:t>涞水县一渡镇人民政府</w:t>
      </w:r>
      <w:r>
        <w:rPr>
          <w:rFonts w:hint="eastAsia" w:ascii="黑体" w:hAnsi="黑体" w:eastAsia="黑体" w:cs="黑体"/>
          <w:b w:val="0"/>
          <w:bCs/>
          <w:color w:val="000000"/>
          <w:sz w:val="44"/>
          <w:szCs w:val="44"/>
        </w:rPr>
        <w:t>所属单位预算</w:t>
      </w:r>
    </w:p>
    <w:p>
      <w:pPr>
        <w:pStyle w:val="5"/>
        <w:tabs>
          <w:tab w:val="right" w:leader="dot" w:pos="14562"/>
        </w:tabs>
      </w:pPr>
    </w:p>
    <w:p>
      <w:pPr>
        <w:pStyle w:val="5"/>
        <w:tabs>
          <w:tab w:val="right" w:leader="dot" w:pos="14562"/>
        </w:tabs>
        <w:rPr>
          <w:rFonts w:hint="eastAsia" w:ascii="仿宋" w:hAnsi="仿宋" w:eastAsia="仿宋" w:cs="仿宋"/>
          <w:sz w:val="32"/>
          <w:szCs w:val="32"/>
        </w:rPr>
      </w:pPr>
      <w:r>
        <w:fldChar w:fldCharType="begin"/>
      </w:r>
      <w:r>
        <w:instrText xml:space="preserve">TOC \o "4-4" \h \z \u</w:instrText>
      </w:r>
      <w: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"_Toc_4_4_0000000019"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涞水县一渡镇人民政府</w:t>
      </w:r>
      <w:r>
        <w:rPr>
          <w:rFonts w:hint="eastAsia" w:ascii="仿宋" w:hAnsi="仿宋" w:eastAsia="仿宋" w:cs="仿宋"/>
          <w:sz w:val="32"/>
          <w:szCs w:val="32"/>
        </w:rPr>
        <w:t>（本级）收支预算</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_Toc_4_4_0000000019 \h</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hint="eastAsia" w:ascii="黑体" w:hAnsi="黑体" w:eastAsia="黑体" w:cs="黑体"/>
          <w:color w:val="000000"/>
          <w:sz w:val="44"/>
          <w:szCs w:val="44"/>
          <w:lang w:eastAsia="zh-CN"/>
        </w:rPr>
      </w:pPr>
      <w:bookmarkStart w:id="0" w:name="_Toc_4_4_0000000019"/>
    </w:p>
    <w:p>
      <w:pPr>
        <w:jc w:val="center"/>
        <w:outlineLvl w:val="3"/>
        <w:rPr>
          <w:rFonts w:hint="eastAsia" w:ascii="黑体" w:hAnsi="黑体" w:eastAsia="黑体" w:cs="黑体"/>
          <w:sz w:val="44"/>
          <w:szCs w:val="44"/>
        </w:rPr>
      </w:pPr>
      <w:r>
        <w:rPr>
          <w:rFonts w:hint="eastAsia" w:ascii="黑体" w:hAnsi="黑体" w:eastAsia="黑体" w:cs="黑体"/>
          <w:color w:val="000000"/>
          <w:sz w:val="44"/>
          <w:szCs w:val="44"/>
          <w:lang w:eastAsia="zh-CN"/>
        </w:rPr>
        <w:t>涞水县一渡镇人民政府</w:t>
      </w:r>
      <w:r>
        <w:rPr>
          <w:rFonts w:hint="eastAsia" w:ascii="黑体" w:hAnsi="黑体" w:eastAsia="黑体" w:cs="黑体"/>
          <w:color w:val="000000"/>
          <w:sz w:val="44"/>
          <w:szCs w:val="44"/>
        </w:rPr>
        <w:t>（本级）收支预算</w:t>
      </w:r>
      <w:bookmarkEnd w:id="0"/>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黑体" w:hAnsi="黑体" w:eastAsia="黑体" w:cs="黑体"/>
          <w:color w:val="000000"/>
          <w:sz w:val="44"/>
          <w:szCs w:val="44"/>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126"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一、一般公共预算拨款收入</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522.70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四、财政专户管理资金收入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五、事业收入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六、事业单位经营收入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七、上级补助收入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八、附属单位上缴收入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2126" w:type="dxa"/>
            <w:vAlign w:val="center"/>
          </w:tcPr>
          <w:p>
            <w:pPr>
              <w:keepNext w:val="0"/>
              <w:keepLines w:val="0"/>
              <w:widowControl/>
              <w:suppressLineNumbers w:val="0"/>
              <w:jc w:val="right"/>
              <w:textAlignment w:val="center"/>
              <w:rPr>
                <w:rFonts w:hint="default" w:ascii="宋体" w:hAnsi="宋体" w:eastAsia="宋体" w:cs="宋体"/>
                <w:sz w:val="21"/>
                <w:szCs w:val="21"/>
                <w:lang w:val="en-US" w:eastAsia="zh-CN"/>
              </w:rPr>
            </w:pPr>
            <w:r>
              <w:rPr>
                <w:rFonts w:hint="eastAsia" w:ascii="宋体" w:hAnsi="宋体" w:cs="宋体"/>
                <w:i w:val="0"/>
                <w:iCs w:val="0"/>
                <w:color w:val="000000"/>
                <w:kern w:val="0"/>
                <w:sz w:val="22"/>
                <w:szCs w:val="22"/>
                <w:u w:val="none"/>
                <w:lang w:val="en-US" w:eastAsia="zh-CN" w:bidi="ar"/>
              </w:rPr>
              <w:t>33.79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九、其他收入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2126" w:type="dxa"/>
            <w:vAlign w:val="center"/>
          </w:tcPr>
          <w:p>
            <w:pPr>
              <w:keepNext w:val="0"/>
              <w:keepLines w:val="0"/>
              <w:widowControl/>
              <w:suppressLineNumbers w:val="0"/>
              <w:jc w:val="right"/>
              <w:textAlignment w:val="center"/>
              <w:rPr>
                <w:rFonts w:hint="default" w:ascii="宋体" w:hAnsi="宋体" w:eastAsia="宋体" w:cs="宋体"/>
                <w:sz w:val="21"/>
                <w:szCs w:val="21"/>
                <w:lang w:val="en-US" w:eastAsia="zh-CN"/>
              </w:rPr>
            </w:pPr>
            <w:r>
              <w:rPr>
                <w:rFonts w:hint="eastAsia" w:ascii="宋体" w:hAnsi="宋体" w:cs="宋体"/>
                <w:i w:val="0"/>
                <w:iCs w:val="0"/>
                <w:color w:val="000000"/>
                <w:kern w:val="0"/>
                <w:sz w:val="22"/>
                <w:szCs w:val="22"/>
                <w:u w:val="none"/>
                <w:lang w:val="en-US" w:eastAsia="zh-CN" w:bidi="ar"/>
              </w:rPr>
              <w:t>20.13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2126"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522.70</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2126"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上年结转结余</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年终结转结余</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2126"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522.70</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2126"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522.70</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31"/>
        <w:gridCol w:w="2963"/>
        <w:gridCol w:w="1245"/>
        <w:gridCol w:w="1230"/>
        <w:gridCol w:w="975"/>
        <w:gridCol w:w="1020"/>
        <w:gridCol w:w="660"/>
        <w:gridCol w:w="660"/>
        <w:gridCol w:w="975"/>
        <w:gridCol w:w="1185"/>
        <w:gridCol w:w="713"/>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49" w:type="dxa"/>
            <w:gridSpan w:val="5"/>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655" w:type="dxa"/>
            <w:gridSpan w:val="3"/>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4667" w:type="dxa"/>
            <w:gridSpan w:val="5"/>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4094"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245"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7418" w:type="dxa"/>
            <w:gridSpan w:val="8"/>
            <w:vAlign w:val="center"/>
          </w:tcPr>
          <w:p>
            <w:pPr>
              <w:pStyle w:val="16"/>
              <w:rPr>
                <w:rFonts w:hint="eastAsia" w:ascii="宋体" w:hAnsi="宋体" w:eastAsia="宋体" w:cs="宋体"/>
                <w:sz w:val="21"/>
                <w:szCs w:val="21"/>
              </w:rPr>
            </w:pPr>
            <w:r>
              <w:rPr>
                <w:rFonts w:hint="eastAsia" w:ascii="宋体" w:hAnsi="宋体" w:eastAsia="宋体" w:cs="宋体"/>
                <w:sz w:val="21"/>
                <w:szCs w:val="21"/>
              </w:rPr>
              <w:t>本年收入</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hint="eastAsia" w:ascii="宋体" w:hAnsi="宋体" w:eastAsia="宋体" w:cs="宋体"/>
                <w:sz w:val="21"/>
                <w:szCs w:val="21"/>
              </w:rPr>
            </w:pPr>
          </w:p>
        </w:tc>
        <w:tc>
          <w:tcPr>
            <w:tcW w:w="113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296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245" w:type="dxa"/>
            <w:vMerge w:val="continue"/>
          </w:tcPr>
          <w:p>
            <w:pPr>
              <w:rPr>
                <w:rFonts w:hint="eastAsia" w:ascii="宋体" w:hAnsi="宋体" w:eastAsia="宋体" w:cs="宋体"/>
                <w:sz w:val="21"/>
                <w:szCs w:val="21"/>
              </w:rPr>
            </w:pPr>
          </w:p>
        </w:tc>
        <w:tc>
          <w:tcPr>
            <w:tcW w:w="123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小计</w:t>
            </w:r>
          </w:p>
        </w:tc>
        <w:tc>
          <w:tcPr>
            <w:tcW w:w="97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财政拨款收入</w:t>
            </w:r>
          </w:p>
        </w:tc>
        <w:tc>
          <w:tcPr>
            <w:tcW w:w="102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财政专户收入</w:t>
            </w:r>
          </w:p>
        </w:tc>
        <w:tc>
          <w:tcPr>
            <w:tcW w:w="66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事业收入</w:t>
            </w:r>
          </w:p>
        </w:tc>
        <w:tc>
          <w:tcPr>
            <w:tcW w:w="66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经营收入</w:t>
            </w:r>
          </w:p>
        </w:tc>
        <w:tc>
          <w:tcPr>
            <w:tcW w:w="97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上级补助收入</w:t>
            </w:r>
          </w:p>
        </w:tc>
        <w:tc>
          <w:tcPr>
            <w:tcW w:w="118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附属单位上缴收入</w:t>
            </w:r>
          </w:p>
        </w:tc>
        <w:tc>
          <w:tcPr>
            <w:tcW w:w="71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其他收入</w:t>
            </w:r>
          </w:p>
        </w:tc>
        <w:tc>
          <w:tcPr>
            <w:tcW w:w="1134"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3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296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24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23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97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02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66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66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c>
          <w:tcPr>
            <w:tcW w:w="97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w:t>
            </w:r>
          </w:p>
        </w:tc>
        <w:tc>
          <w:tcPr>
            <w:tcW w:w="118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10</w:t>
            </w:r>
          </w:p>
        </w:tc>
        <w:tc>
          <w:tcPr>
            <w:tcW w:w="71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11</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1131" w:type="dxa"/>
            <w:vAlign w:val="center"/>
          </w:tcPr>
          <w:p>
            <w:pPr>
              <w:pStyle w:val="22"/>
              <w:rPr>
                <w:rFonts w:hint="eastAsia" w:ascii="宋体" w:hAnsi="宋体" w:eastAsia="宋体" w:cs="宋体"/>
                <w:sz w:val="21"/>
                <w:szCs w:val="21"/>
              </w:rPr>
            </w:pPr>
          </w:p>
        </w:tc>
        <w:tc>
          <w:tcPr>
            <w:tcW w:w="2963"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1245" w:type="dxa"/>
            <w:vAlign w:val="center"/>
          </w:tcPr>
          <w:p>
            <w:pPr>
              <w:pStyle w:val="21"/>
              <w:jc w:val="right"/>
              <w:rPr>
                <w:rFonts w:hint="default" w:ascii="宋体" w:hAnsi="宋体" w:eastAsia="宋体" w:cs="宋体"/>
                <w:sz w:val="21"/>
                <w:szCs w:val="21"/>
                <w:lang w:val="en-US"/>
              </w:rPr>
            </w:pPr>
            <w:r>
              <w:rPr>
                <w:rFonts w:hint="eastAsia" w:ascii="宋体" w:hAnsi="宋体" w:eastAsia="宋体" w:cs="宋体"/>
                <w:sz w:val="21"/>
                <w:szCs w:val="21"/>
                <w:lang w:val="en-US" w:eastAsia="zh-CN"/>
              </w:rPr>
              <w:t>522.70</w:t>
            </w:r>
          </w:p>
        </w:tc>
        <w:tc>
          <w:tcPr>
            <w:tcW w:w="1230" w:type="dxa"/>
            <w:vAlign w:val="center"/>
          </w:tcPr>
          <w:p>
            <w:pPr>
              <w:pStyle w:val="21"/>
              <w:jc w:val="right"/>
              <w:rPr>
                <w:rFonts w:hint="default" w:ascii="宋体" w:hAnsi="宋体" w:eastAsia="宋体" w:cs="宋体"/>
                <w:sz w:val="21"/>
                <w:szCs w:val="21"/>
                <w:lang w:val="en-US"/>
              </w:rPr>
            </w:pPr>
            <w:r>
              <w:rPr>
                <w:rFonts w:hint="eastAsia" w:ascii="宋体" w:hAnsi="宋体" w:eastAsia="宋体" w:cs="宋体"/>
                <w:sz w:val="21"/>
                <w:szCs w:val="21"/>
                <w:lang w:val="en-US" w:eastAsia="zh-CN"/>
              </w:rPr>
              <w:t>522.70</w:t>
            </w:r>
          </w:p>
        </w:tc>
        <w:tc>
          <w:tcPr>
            <w:tcW w:w="975" w:type="dxa"/>
            <w:vAlign w:val="center"/>
          </w:tcPr>
          <w:p>
            <w:pPr>
              <w:pStyle w:val="21"/>
              <w:jc w:val="right"/>
              <w:rPr>
                <w:rFonts w:hint="default" w:ascii="宋体" w:hAnsi="宋体" w:eastAsia="宋体" w:cs="宋体"/>
                <w:sz w:val="21"/>
                <w:szCs w:val="21"/>
                <w:lang w:val="en-US"/>
              </w:rPr>
            </w:pPr>
            <w:r>
              <w:rPr>
                <w:rFonts w:hint="eastAsia" w:ascii="宋体" w:hAnsi="宋体" w:eastAsia="宋体" w:cs="宋体"/>
                <w:sz w:val="21"/>
                <w:szCs w:val="21"/>
                <w:lang w:val="en-US" w:eastAsia="zh-CN"/>
              </w:rPr>
              <w:t>522.70</w:t>
            </w:r>
          </w:p>
        </w:tc>
        <w:tc>
          <w:tcPr>
            <w:tcW w:w="1020" w:type="dxa"/>
            <w:vAlign w:val="center"/>
          </w:tcPr>
          <w:p>
            <w:pPr>
              <w:pStyle w:val="21"/>
              <w:rPr>
                <w:rFonts w:hint="eastAsia" w:ascii="宋体" w:hAnsi="宋体" w:eastAsia="宋体" w:cs="宋体"/>
                <w:sz w:val="21"/>
                <w:szCs w:val="21"/>
              </w:rPr>
            </w:pPr>
          </w:p>
        </w:tc>
        <w:tc>
          <w:tcPr>
            <w:tcW w:w="660" w:type="dxa"/>
            <w:vAlign w:val="center"/>
          </w:tcPr>
          <w:p>
            <w:pPr>
              <w:pStyle w:val="21"/>
              <w:rPr>
                <w:rFonts w:hint="eastAsia" w:ascii="宋体" w:hAnsi="宋体" w:eastAsia="宋体" w:cs="宋体"/>
                <w:sz w:val="21"/>
                <w:szCs w:val="21"/>
              </w:rPr>
            </w:pPr>
          </w:p>
        </w:tc>
        <w:tc>
          <w:tcPr>
            <w:tcW w:w="660" w:type="dxa"/>
            <w:vAlign w:val="center"/>
          </w:tcPr>
          <w:p>
            <w:pPr>
              <w:pStyle w:val="21"/>
              <w:rPr>
                <w:rFonts w:hint="eastAsia" w:ascii="宋体" w:hAnsi="宋体" w:eastAsia="宋体" w:cs="宋体"/>
                <w:sz w:val="21"/>
                <w:szCs w:val="21"/>
              </w:rPr>
            </w:pPr>
          </w:p>
        </w:tc>
        <w:tc>
          <w:tcPr>
            <w:tcW w:w="975" w:type="dxa"/>
            <w:vAlign w:val="center"/>
          </w:tcPr>
          <w:p>
            <w:pPr>
              <w:pStyle w:val="21"/>
              <w:rPr>
                <w:rFonts w:hint="eastAsia" w:ascii="宋体" w:hAnsi="宋体" w:eastAsia="宋体" w:cs="宋体"/>
                <w:sz w:val="21"/>
                <w:szCs w:val="21"/>
              </w:rPr>
            </w:pPr>
          </w:p>
        </w:tc>
        <w:tc>
          <w:tcPr>
            <w:tcW w:w="1185" w:type="dxa"/>
            <w:vAlign w:val="center"/>
          </w:tcPr>
          <w:p>
            <w:pPr>
              <w:pStyle w:val="21"/>
              <w:rPr>
                <w:rFonts w:hint="eastAsia" w:ascii="宋体" w:hAnsi="宋体" w:eastAsia="宋体" w:cs="宋体"/>
                <w:sz w:val="21"/>
                <w:szCs w:val="21"/>
              </w:rPr>
            </w:pPr>
          </w:p>
        </w:tc>
        <w:tc>
          <w:tcPr>
            <w:tcW w:w="713"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一般公共服务支出</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444.65</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444.65</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444.65</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20103</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政府办公厅（室）及相关机构事务</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444.65</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444.65</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444.65</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2010301</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行政运行</w:t>
            </w:r>
          </w:p>
        </w:tc>
        <w:tc>
          <w:tcPr>
            <w:tcW w:w="1245" w:type="dxa"/>
            <w:vAlign w:val="center"/>
          </w:tcPr>
          <w:p>
            <w:pPr>
              <w:keepNext w:val="0"/>
              <w:keepLines w:val="0"/>
              <w:widowControl/>
              <w:suppressLineNumbers w:val="0"/>
              <w:jc w:val="right"/>
              <w:textAlignment w:val="center"/>
              <w:rPr>
                <w:rFonts w:hint="default" w:ascii="宋体" w:hAnsi="宋体" w:eastAsia="宋体" w:cs="宋体"/>
                <w:sz w:val="21"/>
                <w:szCs w:val="21"/>
                <w:lang w:val="en-US" w:eastAsia="zh-CN"/>
              </w:rPr>
            </w:pPr>
            <w:r>
              <w:rPr>
                <w:rFonts w:hint="eastAsia" w:ascii="宋体" w:hAnsi="宋体" w:eastAsia="宋体" w:cs="宋体"/>
                <w:i w:val="0"/>
                <w:color w:val="000000"/>
                <w:kern w:val="0"/>
                <w:sz w:val="22"/>
                <w:szCs w:val="22"/>
                <w:u w:val="none"/>
                <w:lang w:val="en-US" w:eastAsia="zh-CN" w:bidi="ar"/>
              </w:rPr>
              <w:t>424.4</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424.4</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424.4</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2010302</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一般行政管理事务</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20.25</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20.25</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20.25</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207</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文化旅游体育与传媒支出</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1.75</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1.75</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20701</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文化和旅游</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1.75</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1.75</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2070199</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其他文化和旅游支出</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1.75</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1.75</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208</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社会保障和就业支出</w:t>
            </w:r>
          </w:p>
        </w:tc>
        <w:tc>
          <w:tcPr>
            <w:tcW w:w="1245" w:type="dxa"/>
            <w:vAlign w:val="center"/>
          </w:tcPr>
          <w:p>
            <w:pPr>
              <w:keepNext w:val="0"/>
              <w:keepLines w:val="0"/>
              <w:widowControl/>
              <w:suppressLineNumbers w:val="0"/>
              <w:jc w:val="right"/>
              <w:textAlignment w:val="center"/>
              <w:rPr>
                <w:rFonts w:hint="default" w:ascii="宋体" w:hAnsi="宋体" w:eastAsia="宋体" w:cs="宋体"/>
                <w:sz w:val="21"/>
                <w:szCs w:val="21"/>
                <w:lang w:val="en-US" w:eastAsia="zh-CN"/>
              </w:rPr>
            </w:pPr>
            <w:r>
              <w:rPr>
                <w:rFonts w:hint="eastAsia" w:ascii="宋体" w:hAnsi="宋体" w:eastAsia="宋体" w:cs="宋体"/>
                <w:i w:val="0"/>
                <w:color w:val="000000"/>
                <w:kern w:val="0"/>
                <w:sz w:val="22"/>
                <w:szCs w:val="22"/>
                <w:u w:val="none"/>
                <w:lang w:val="en-US" w:eastAsia="zh-CN" w:bidi="ar"/>
              </w:rPr>
              <w:t>33.79</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33.79</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33.79</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20805</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行政事业单位养老支出</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33.79</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33.79</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33.79</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2080505</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33.79</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33.79</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33.79</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卫生健康支出</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lang w:val="en-US" w:eastAsia="uk-UA" w:bidi="ar-SA"/>
              </w:rPr>
            </w:pPr>
            <w:r>
              <w:rPr>
                <w:rFonts w:hint="eastAsia" w:ascii="宋体" w:hAnsi="宋体" w:eastAsia="宋体" w:cs="宋体"/>
                <w:i w:val="0"/>
                <w:color w:val="000000"/>
                <w:kern w:val="0"/>
                <w:sz w:val="22"/>
                <w:szCs w:val="22"/>
                <w:u w:val="none"/>
                <w:lang w:val="en-US" w:eastAsia="zh-CN" w:bidi="ar"/>
              </w:rPr>
              <w:t>20.13</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lang w:val="en-US" w:eastAsia="uk-UA" w:bidi="ar-SA"/>
              </w:rPr>
            </w:pPr>
            <w:r>
              <w:rPr>
                <w:rFonts w:hint="eastAsia" w:ascii="宋体" w:hAnsi="宋体" w:eastAsia="宋体" w:cs="宋体"/>
                <w:i w:val="0"/>
                <w:color w:val="000000"/>
                <w:kern w:val="0"/>
                <w:sz w:val="22"/>
                <w:szCs w:val="22"/>
                <w:u w:val="none"/>
                <w:lang w:val="en-US" w:eastAsia="zh-CN" w:bidi="ar"/>
              </w:rPr>
              <w:t>20.13</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lang w:val="en-US" w:eastAsia="uk-UA" w:bidi="ar-SA"/>
              </w:rPr>
            </w:pPr>
            <w:r>
              <w:rPr>
                <w:rFonts w:hint="eastAsia" w:ascii="宋体" w:hAnsi="宋体" w:eastAsia="宋体" w:cs="宋体"/>
                <w:i w:val="0"/>
                <w:color w:val="000000"/>
                <w:kern w:val="0"/>
                <w:sz w:val="22"/>
                <w:szCs w:val="22"/>
                <w:u w:val="none"/>
                <w:lang w:val="en-US" w:eastAsia="zh-CN" w:bidi="ar"/>
              </w:rPr>
              <w:t>20.13</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21011</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行政事业单位医疗</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lang w:val="en-US" w:eastAsia="uk-UA" w:bidi="ar-SA"/>
              </w:rPr>
            </w:pPr>
            <w:r>
              <w:rPr>
                <w:rFonts w:hint="eastAsia" w:ascii="宋体" w:hAnsi="宋体" w:eastAsia="宋体" w:cs="宋体"/>
                <w:i w:val="0"/>
                <w:color w:val="000000"/>
                <w:kern w:val="0"/>
                <w:sz w:val="22"/>
                <w:szCs w:val="22"/>
                <w:u w:val="none"/>
                <w:lang w:val="en-US" w:eastAsia="zh-CN" w:bidi="ar"/>
              </w:rPr>
              <w:t>20.13</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lang w:val="en-US" w:eastAsia="uk-UA" w:bidi="ar-SA"/>
              </w:rPr>
            </w:pPr>
            <w:r>
              <w:rPr>
                <w:rFonts w:hint="eastAsia" w:ascii="宋体" w:hAnsi="宋体" w:eastAsia="宋体" w:cs="宋体"/>
                <w:i w:val="0"/>
                <w:color w:val="000000"/>
                <w:kern w:val="0"/>
                <w:sz w:val="22"/>
                <w:szCs w:val="22"/>
                <w:u w:val="none"/>
                <w:lang w:val="en-US" w:eastAsia="zh-CN" w:bidi="ar"/>
              </w:rPr>
              <w:t>20.13</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lang w:val="en-US" w:eastAsia="uk-UA" w:bidi="ar-SA"/>
              </w:rPr>
            </w:pPr>
            <w:r>
              <w:rPr>
                <w:rFonts w:hint="eastAsia" w:ascii="宋体" w:hAnsi="宋体" w:eastAsia="宋体" w:cs="宋体"/>
                <w:i w:val="0"/>
                <w:color w:val="000000"/>
                <w:kern w:val="0"/>
                <w:sz w:val="22"/>
                <w:szCs w:val="22"/>
                <w:u w:val="none"/>
                <w:lang w:val="en-US" w:eastAsia="zh-CN" w:bidi="ar"/>
              </w:rPr>
              <w:t>20.13</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lang w:val="en-US" w:eastAsia="zh-CN"/>
              </w:rPr>
            </w:pPr>
            <w:r>
              <w:rPr>
                <w:rFonts w:hint="default" w:ascii="Calibri" w:hAnsi="Calibri" w:eastAsia="宋体" w:cs="Calibri"/>
                <w:i w:val="0"/>
                <w:color w:val="000000"/>
                <w:kern w:val="0"/>
                <w:sz w:val="22"/>
                <w:szCs w:val="22"/>
                <w:u w:val="none"/>
                <w:lang w:val="en-US" w:eastAsia="zh-CN" w:bidi="ar"/>
              </w:rPr>
              <w:t>2101101</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行政单位医疗</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15.33</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15.33</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15.33</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2101103</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公务员医疗补助</w:t>
            </w:r>
          </w:p>
        </w:tc>
        <w:tc>
          <w:tcPr>
            <w:tcW w:w="1245" w:type="dxa"/>
            <w:vAlign w:val="center"/>
          </w:tcPr>
          <w:p>
            <w:pPr>
              <w:keepNext w:val="0"/>
              <w:keepLines w:val="0"/>
              <w:widowControl/>
              <w:suppressLineNumbers w:val="0"/>
              <w:jc w:val="right"/>
              <w:textAlignment w:val="center"/>
              <w:rPr>
                <w:rFonts w:hint="default" w:ascii="宋体" w:hAnsi="宋体" w:eastAsia="宋体" w:cs="宋体"/>
                <w:sz w:val="21"/>
                <w:szCs w:val="21"/>
                <w:lang w:val="en-US" w:eastAsia="zh-CN"/>
              </w:rPr>
            </w:pPr>
            <w:r>
              <w:rPr>
                <w:rFonts w:hint="eastAsia" w:ascii="宋体" w:hAnsi="宋体" w:eastAsia="宋体" w:cs="宋体"/>
                <w:i w:val="0"/>
                <w:color w:val="000000"/>
                <w:kern w:val="0"/>
                <w:sz w:val="22"/>
                <w:szCs w:val="22"/>
                <w:u w:val="none"/>
                <w:lang w:val="en-US" w:eastAsia="zh-CN" w:bidi="ar"/>
              </w:rPr>
              <w:t>4.8</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4.8</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4.8</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221</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住房保障支出</w:t>
            </w:r>
          </w:p>
        </w:tc>
        <w:tc>
          <w:tcPr>
            <w:tcW w:w="124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22.38</w:t>
            </w:r>
          </w:p>
        </w:tc>
        <w:tc>
          <w:tcPr>
            <w:tcW w:w="1230"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22.38</w:t>
            </w:r>
          </w:p>
        </w:tc>
        <w:tc>
          <w:tcPr>
            <w:tcW w:w="975"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22.38</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22102</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住房改革支出</w:t>
            </w:r>
          </w:p>
        </w:tc>
        <w:tc>
          <w:tcPr>
            <w:tcW w:w="1245" w:type="dxa"/>
            <w:vAlign w:val="center"/>
          </w:tcPr>
          <w:p>
            <w:pPr>
              <w:pStyle w:val="17"/>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22.38</w:t>
            </w:r>
          </w:p>
        </w:tc>
        <w:tc>
          <w:tcPr>
            <w:tcW w:w="1230" w:type="dxa"/>
            <w:vAlign w:val="center"/>
          </w:tcPr>
          <w:p>
            <w:pPr>
              <w:pStyle w:val="17"/>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22.38</w:t>
            </w:r>
          </w:p>
        </w:tc>
        <w:tc>
          <w:tcPr>
            <w:tcW w:w="975" w:type="dxa"/>
            <w:vAlign w:val="center"/>
          </w:tcPr>
          <w:p>
            <w:pPr>
              <w:pStyle w:val="17"/>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22.38</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113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2210201</w:t>
            </w:r>
          </w:p>
        </w:tc>
        <w:tc>
          <w:tcPr>
            <w:tcW w:w="2963"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住房公积金</w:t>
            </w:r>
          </w:p>
        </w:tc>
        <w:tc>
          <w:tcPr>
            <w:tcW w:w="1245" w:type="dxa"/>
            <w:vAlign w:val="center"/>
          </w:tcPr>
          <w:p>
            <w:pPr>
              <w:pStyle w:val="17"/>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22.38</w:t>
            </w:r>
          </w:p>
        </w:tc>
        <w:tc>
          <w:tcPr>
            <w:tcW w:w="1230" w:type="dxa"/>
            <w:vAlign w:val="center"/>
          </w:tcPr>
          <w:p>
            <w:pPr>
              <w:pStyle w:val="17"/>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22.38</w:t>
            </w:r>
          </w:p>
        </w:tc>
        <w:tc>
          <w:tcPr>
            <w:tcW w:w="975" w:type="dxa"/>
            <w:vAlign w:val="center"/>
          </w:tcPr>
          <w:p>
            <w:pPr>
              <w:pStyle w:val="17"/>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22.38</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pPr>
      <w:r>
        <w:rPr>
          <w:rFonts w:hint="eastAsia" w:ascii="黑体" w:hAnsi="黑体" w:eastAsia="黑体" w:cs="黑体"/>
          <w:color w:val="000000"/>
          <w:sz w:val="44"/>
          <w:szCs w:val="44"/>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64"/>
        <w:gridCol w:w="4364"/>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528"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上解上级     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43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3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p>
        </w:tc>
        <w:tc>
          <w:tcPr>
            <w:tcW w:w="1164" w:type="dxa"/>
            <w:vAlign w:val="center"/>
          </w:tcPr>
          <w:p>
            <w:pPr>
              <w:pStyle w:val="22"/>
              <w:rPr>
                <w:rFonts w:hint="eastAsia" w:ascii="宋体" w:hAnsi="宋体" w:eastAsia="宋体" w:cs="宋体"/>
                <w:sz w:val="21"/>
                <w:szCs w:val="21"/>
              </w:rPr>
            </w:pPr>
          </w:p>
        </w:tc>
        <w:tc>
          <w:tcPr>
            <w:tcW w:w="4364" w:type="dxa"/>
            <w:vAlign w:val="center"/>
          </w:tcPr>
          <w:p>
            <w:pPr>
              <w:pStyle w:val="20"/>
              <w:rPr>
                <w:rFonts w:hint="eastAsia" w:ascii="宋体" w:hAnsi="宋体" w:eastAsia="宋体" w:cs="宋体"/>
                <w:sz w:val="21"/>
                <w:szCs w:val="21"/>
              </w:rPr>
            </w:pPr>
            <w:r>
              <w:rPr>
                <w:rFonts w:hint="eastAsia" w:ascii="宋体" w:hAnsi="宋体" w:eastAsia="宋体" w:cs="宋体"/>
              </w:rPr>
              <w:t>合计</w:t>
            </w:r>
          </w:p>
        </w:tc>
        <w:tc>
          <w:tcPr>
            <w:tcW w:w="1361" w:type="dxa"/>
            <w:vAlign w:val="center"/>
          </w:tcPr>
          <w:p>
            <w:pPr>
              <w:pStyle w:val="21"/>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522.70</w:t>
            </w:r>
          </w:p>
        </w:tc>
        <w:tc>
          <w:tcPr>
            <w:tcW w:w="1361" w:type="dxa"/>
            <w:vAlign w:val="center"/>
          </w:tcPr>
          <w:p>
            <w:pPr>
              <w:pStyle w:val="21"/>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500.70</w:t>
            </w:r>
          </w:p>
        </w:tc>
        <w:tc>
          <w:tcPr>
            <w:tcW w:w="1361" w:type="dxa"/>
            <w:vAlign w:val="center"/>
          </w:tcPr>
          <w:p>
            <w:pPr>
              <w:pStyle w:val="21"/>
              <w:jc w:val="righ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22.00</w:t>
            </w: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2</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444.65</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424.4</w:t>
            </w:r>
          </w:p>
        </w:tc>
        <w:tc>
          <w:tcPr>
            <w:tcW w:w="1361" w:type="dxa"/>
            <w:vAlign w:val="center"/>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20.25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3</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20103</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政府办公厅（室）及相关机构事务</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444.65</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424.4</w:t>
            </w:r>
          </w:p>
        </w:tc>
        <w:tc>
          <w:tcPr>
            <w:tcW w:w="1361" w:type="dxa"/>
            <w:vAlign w:val="center"/>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20.25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4</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2010301</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424.4</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424.4</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5</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2010302</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20.25</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tc>
        <w:tc>
          <w:tcPr>
            <w:tcW w:w="1361" w:type="dxa"/>
            <w:vAlign w:val="center"/>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20.25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6</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207</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文化旅游体育与传媒支出</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1.75</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7</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20701</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文化和旅游</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1.75</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8</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2070199</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其他文化和旅游支出</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1.75</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9</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208</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33.79</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33.79</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10</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20805</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33.79</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33.79</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11</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2080505</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33.79</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33.79</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12</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20.13</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20.13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21011</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20.13</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20.13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2101101</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15.33</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15.33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2101103</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4.8</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4.8</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221</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22.38</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22.38</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22102</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22.38</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22.38</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11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2210201</w:t>
            </w:r>
          </w:p>
        </w:tc>
        <w:tc>
          <w:tcPr>
            <w:tcW w:w="4364"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22.38</w:t>
            </w:r>
          </w:p>
        </w:tc>
        <w:tc>
          <w:tcPr>
            <w:tcW w:w="1361" w:type="dxa"/>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22.38</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bl>
    <w:p>
      <w:pPr>
        <w:ind w:firstLine="4400" w:firstLineChars="1000"/>
        <w:jc w:val="both"/>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3402"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487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9298" w:type="dxa"/>
            <w:gridSpan w:val="5"/>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金额</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一般公共预算财政拨款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政府性基金预算财政    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lang w:val="en-US" w:eastAsia="zh-CN"/>
              </w:rPr>
              <w:t>522.70</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1474" w:type="dxa"/>
            <w:vAlign w:val="center"/>
          </w:tcPr>
          <w:p>
            <w:pPr>
              <w:pStyle w:val="17"/>
              <w:jc w:val="center"/>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444.65</w:t>
            </w:r>
          </w:p>
        </w:tc>
        <w:tc>
          <w:tcPr>
            <w:tcW w:w="1474" w:type="dxa"/>
            <w:vAlign w:val="center"/>
          </w:tcPr>
          <w:p>
            <w:pPr>
              <w:pStyle w:val="17"/>
              <w:jc w:val="center"/>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444.65</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1474" w:type="dxa"/>
            <w:vAlign w:val="center"/>
          </w:tcPr>
          <w:p>
            <w:pPr>
              <w:pStyle w:val="17"/>
              <w:jc w:val="center"/>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1.75</w:t>
            </w:r>
          </w:p>
        </w:tc>
        <w:tc>
          <w:tcPr>
            <w:tcW w:w="1474" w:type="dxa"/>
            <w:vAlign w:val="center"/>
          </w:tcPr>
          <w:p>
            <w:pPr>
              <w:pStyle w:val="17"/>
              <w:jc w:val="center"/>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1.75</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1474" w:type="dxa"/>
            <w:vAlign w:val="center"/>
          </w:tcPr>
          <w:p>
            <w:pPr>
              <w:pStyle w:val="17"/>
              <w:jc w:val="center"/>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33.79</w:t>
            </w:r>
          </w:p>
        </w:tc>
        <w:tc>
          <w:tcPr>
            <w:tcW w:w="1474" w:type="dxa"/>
            <w:vAlign w:val="center"/>
          </w:tcPr>
          <w:p>
            <w:pPr>
              <w:pStyle w:val="17"/>
              <w:jc w:val="center"/>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33.79</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1474" w:type="dxa"/>
            <w:vAlign w:val="center"/>
          </w:tcPr>
          <w:p>
            <w:pPr>
              <w:pStyle w:val="17"/>
              <w:jc w:val="center"/>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20.13</w:t>
            </w:r>
          </w:p>
        </w:tc>
        <w:tc>
          <w:tcPr>
            <w:tcW w:w="1474" w:type="dxa"/>
            <w:vAlign w:val="center"/>
          </w:tcPr>
          <w:p>
            <w:pPr>
              <w:pStyle w:val="17"/>
              <w:jc w:val="center"/>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20.13</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1474" w:type="dxa"/>
            <w:vAlign w:val="center"/>
          </w:tcPr>
          <w:p>
            <w:pPr>
              <w:pStyle w:val="17"/>
              <w:jc w:val="center"/>
              <w:rPr>
                <w:rFonts w:hint="eastAsia" w:ascii="宋体" w:hAnsi="宋体" w:eastAsia="宋体" w:cs="宋体"/>
                <w:sz w:val="21"/>
                <w:szCs w:val="21"/>
              </w:rPr>
            </w:pPr>
          </w:p>
        </w:tc>
        <w:tc>
          <w:tcPr>
            <w:tcW w:w="1474" w:type="dxa"/>
            <w:vAlign w:val="center"/>
          </w:tcPr>
          <w:p>
            <w:pPr>
              <w:pStyle w:val="17"/>
              <w:jc w:val="center"/>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1474" w:type="dxa"/>
            <w:vAlign w:val="center"/>
          </w:tcPr>
          <w:p>
            <w:pPr>
              <w:pStyle w:val="17"/>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22.38</w:t>
            </w:r>
          </w:p>
        </w:tc>
        <w:tc>
          <w:tcPr>
            <w:tcW w:w="1474" w:type="dxa"/>
            <w:vAlign w:val="center"/>
          </w:tcPr>
          <w:p>
            <w:pPr>
              <w:pStyle w:val="17"/>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22.38</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lang w:val="en-US" w:eastAsia="zh-CN"/>
              </w:rPr>
              <w:t>522.70</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lang w:val="en-US" w:eastAsia="zh-CN"/>
              </w:rPr>
              <w:t>522.70</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lang w:val="en-US" w:eastAsia="zh-CN"/>
              </w:rPr>
              <w:t>522.70</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年初财政拨款结转和结余</w:t>
            </w:r>
          </w:p>
        </w:tc>
        <w:tc>
          <w:tcPr>
            <w:tcW w:w="1474" w:type="dxa"/>
            <w:vAlign w:val="center"/>
          </w:tcPr>
          <w:p>
            <w:pPr>
              <w:pStyle w:val="17"/>
              <w:jc w:val="center"/>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年末财政拨款结转和结余</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34</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35</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36</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lang w:val="en-US" w:eastAsia="zh-CN"/>
              </w:rPr>
              <w:t>522.70</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lang w:val="en-US" w:eastAsia="zh-CN"/>
              </w:rPr>
              <w:t>522.70</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lang w:val="en-US" w:eastAsia="zh-CN"/>
              </w:rPr>
              <w:t>522.70</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lang w:val="en-US" w:eastAsia="zh-CN"/>
              </w:rPr>
            </w:pPr>
          </w:p>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rPr>
              <w:t>合计</w:t>
            </w:r>
          </w:p>
        </w:tc>
        <w:tc>
          <w:tcPr>
            <w:tcW w:w="2551" w:type="dxa"/>
            <w:vAlign w:val="center"/>
          </w:tcPr>
          <w:p>
            <w:pPr>
              <w:pStyle w:val="21"/>
              <w:jc w:val="right"/>
              <w:rPr>
                <w:rFonts w:hint="default" w:ascii="宋体" w:hAnsi="宋体" w:eastAsia="宋体" w:cs="宋体"/>
                <w:sz w:val="21"/>
                <w:szCs w:val="21"/>
                <w:lang w:val="en-US"/>
              </w:rPr>
            </w:pPr>
            <w:r>
              <w:rPr>
                <w:rFonts w:hint="eastAsia" w:ascii="宋体" w:hAnsi="宋体" w:eastAsia="宋体" w:cs="宋体"/>
                <w:sz w:val="21"/>
                <w:szCs w:val="21"/>
                <w:lang w:val="en-US" w:eastAsia="zh-CN"/>
              </w:rPr>
              <w:t>522.70</w:t>
            </w:r>
          </w:p>
        </w:tc>
        <w:tc>
          <w:tcPr>
            <w:tcW w:w="2551" w:type="dxa"/>
            <w:vAlign w:val="center"/>
          </w:tcPr>
          <w:p>
            <w:pPr>
              <w:pStyle w:val="21"/>
              <w:jc w:val="right"/>
              <w:rPr>
                <w:rFonts w:hint="default" w:ascii="宋体" w:hAnsi="宋体" w:eastAsia="宋体" w:cs="宋体"/>
                <w:sz w:val="21"/>
                <w:szCs w:val="21"/>
                <w:lang w:val="en-US"/>
              </w:rPr>
            </w:pPr>
            <w:r>
              <w:rPr>
                <w:rFonts w:hint="eastAsia" w:ascii="宋体" w:hAnsi="宋体" w:eastAsia="宋体" w:cs="宋体"/>
                <w:sz w:val="21"/>
                <w:szCs w:val="21"/>
                <w:lang w:val="en-US" w:eastAsia="zh-CN"/>
              </w:rPr>
              <w:t>500.70</w:t>
            </w:r>
          </w:p>
        </w:tc>
        <w:tc>
          <w:tcPr>
            <w:tcW w:w="2551" w:type="dxa"/>
            <w:vAlign w:val="center"/>
          </w:tcPr>
          <w:p>
            <w:pPr>
              <w:pStyle w:val="21"/>
              <w:jc w:val="right"/>
              <w:rPr>
                <w:rFonts w:hint="default" w:ascii="宋体" w:hAnsi="宋体" w:eastAsia="宋体" w:cs="宋体"/>
                <w:sz w:val="21"/>
                <w:szCs w:val="21"/>
                <w:lang w:val="en-US"/>
              </w:rPr>
            </w:pPr>
            <w:r>
              <w:rPr>
                <w:rFonts w:hint="eastAsia" w:ascii="宋体" w:hAnsi="宋体" w:eastAsia="宋体" w:cs="宋体"/>
                <w:sz w:val="21"/>
                <w:szCs w:val="21"/>
                <w:lang w:val="en-US" w:eastAsia="zh-CN"/>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2</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444.65</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424.4</w:t>
            </w:r>
          </w:p>
        </w:tc>
        <w:tc>
          <w:tcPr>
            <w:tcW w:w="2551" w:type="dxa"/>
            <w:vAlign w:val="center"/>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3</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20103</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政府办公厅（室）及相关机构事务</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444.65</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424.4</w:t>
            </w:r>
          </w:p>
        </w:tc>
        <w:tc>
          <w:tcPr>
            <w:tcW w:w="2551" w:type="dxa"/>
            <w:vAlign w:val="center"/>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4</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2010301</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424.4</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424.4</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5</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2010302</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20.25</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6</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207</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文化旅游体育与传媒支出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1.75</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7</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20701</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文化和旅游</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1.75</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8</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2070199</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其他文化和旅游支出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1.75</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9</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33.79</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33.79</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10</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33.79</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33.79</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11</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33.79</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33.79</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12</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20.13</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20.13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20.13</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20.13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15.33</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15.33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4.8</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4.8</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22.38</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22.38</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22.38</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sz w:val="21"/>
                <w:szCs w:val="21"/>
                <w:lang w:val="en-US" w:eastAsia="zh-CN"/>
              </w:rPr>
              <w:t>22.38</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1191"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22.38</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22.38</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both"/>
        <w:outlineLvl w:val="4"/>
        <w:rPr>
          <w:rFonts w:hint="eastAsia" w:ascii="黑体" w:hAnsi="黑体" w:eastAsia="黑体" w:cs="黑体"/>
          <w:color w:val="000000"/>
          <w:sz w:val="44"/>
          <w:szCs w:val="44"/>
        </w:rPr>
      </w:pPr>
    </w:p>
    <w:p>
      <w:pPr>
        <w:jc w:val="center"/>
        <w:outlineLvl w:val="4"/>
      </w:pPr>
      <w:r>
        <w:rPr>
          <w:rFonts w:hint="eastAsia" w:ascii="黑体" w:hAnsi="黑体" w:eastAsia="黑体" w:cs="黑体"/>
          <w:color w:val="000000"/>
          <w:sz w:val="44"/>
          <w:szCs w:val="44"/>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支出部门经济分类科目</w:t>
            </w:r>
          </w:p>
        </w:tc>
        <w:tc>
          <w:tcPr>
            <w:tcW w:w="7654" w:type="dxa"/>
            <w:gridSpan w:val="3"/>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人员经费</w:t>
            </w:r>
          </w:p>
        </w:tc>
        <w:tc>
          <w:tcPr>
            <w:tcW w:w="255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rPr>
              <w:t>合计</w:t>
            </w:r>
          </w:p>
        </w:tc>
        <w:tc>
          <w:tcPr>
            <w:tcW w:w="2551" w:type="dxa"/>
            <w:vAlign w:val="top"/>
          </w:tcPr>
          <w:p>
            <w:pPr>
              <w:keepNext w:val="0"/>
              <w:keepLines w:val="0"/>
              <w:widowControl/>
              <w:suppressLineNumbers w:val="0"/>
              <w:jc w:val="right"/>
              <w:textAlignment w:val="top"/>
              <w:rPr>
                <w:rFonts w:hint="default" w:ascii="宋体" w:hAnsi="宋体" w:eastAsia="宋体" w:cs="宋体"/>
                <w:sz w:val="21"/>
                <w:szCs w:val="21"/>
                <w:lang w:val="en-US" w:eastAsia="zh-CN"/>
              </w:rPr>
            </w:pPr>
            <w:r>
              <w:rPr>
                <w:rFonts w:hint="eastAsia" w:ascii="宋体" w:hAnsi="宋体" w:cs="宋体"/>
                <w:b/>
                <w:bCs/>
                <w:kern w:val="2"/>
                <w:sz w:val="21"/>
                <w:szCs w:val="21"/>
                <w:lang w:val="en-US" w:eastAsia="zh-CN" w:bidi="ar-SA"/>
              </w:rPr>
              <w:t>500.70</w:t>
            </w:r>
          </w:p>
        </w:tc>
        <w:tc>
          <w:tcPr>
            <w:tcW w:w="2551" w:type="dxa"/>
            <w:vAlign w:val="top"/>
          </w:tcPr>
          <w:p>
            <w:pPr>
              <w:keepNext w:val="0"/>
              <w:keepLines w:val="0"/>
              <w:widowControl/>
              <w:suppressLineNumbers w:val="0"/>
              <w:jc w:val="right"/>
              <w:textAlignment w:val="top"/>
              <w:rPr>
                <w:rFonts w:hint="default" w:ascii="宋体" w:hAnsi="宋体" w:eastAsia="宋体" w:cs="宋体"/>
                <w:sz w:val="21"/>
                <w:szCs w:val="21"/>
                <w:lang w:val="en-US" w:eastAsia="zh-CN"/>
              </w:rPr>
            </w:pPr>
            <w:r>
              <w:rPr>
                <w:rFonts w:hint="eastAsia" w:ascii="宋体" w:hAnsi="宋体" w:cs="宋体"/>
                <w:b/>
                <w:bCs/>
                <w:kern w:val="2"/>
                <w:sz w:val="21"/>
                <w:szCs w:val="21"/>
                <w:lang w:val="en-US" w:eastAsia="zh-CN" w:bidi="ar-SA"/>
              </w:rPr>
              <w:t>448.17</w:t>
            </w:r>
          </w:p>
        </w:tc>
        <w:tc>
          <w:tcPr>
            <w:tcW w:w="2552" w:type="dxa"/>
            <w:vAlign w:val="top"/>
          </w:tcPr>
          <w:p>
            <w:pPr>
              <w:keepNext w:val="0"/>
              <w:keepLines w:val="0"/>
              <w:widowControl/>
              <w:suppressLineNumbers w:val="0"/>
              <w:jc w:val="right"/>
              <w:textAlignment w:val="top"/>
              <w:rPr>
                <w:rFonts w:hint="default" w:ascii="宋体" w:hAnsi="宋体" w:eastAsia="宋体" w:cs="宋体"/>
                <w:sz w:val="21"/>
                <w:szCs w:val="21"/>
                <w:lang w:val="en-US" w:eastAsia="zh-CN"/>
              </w:rPr>
            </w:pPr>
            <w:r>
              <w:rPr>
                <w:rFonts w:hint="eastAsia" w:ascii="宋体" w:hAnsi="宋体" w:cs="宋体"/>
                <w:b/>
                <w:bCs/>
                <w:kern w:val="2"/>
                <w:sz w:val="21"/>
                <w:szCs w:val="21"/>
                <w:lang w:val="en-US" w:eastAsia="zh-CN" w:bidi="ar-SA"/>
              </w:rPr>
              <w:t>52.53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工资福利支出</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eastAsia" w:ascii="宋体" w:hAnsi="宋体" w:cs="宋体"/>
                <w:kern w:val="2"/>
                <w:sz w:val="21"/>
                <w:szCs w:val="21"/>
                <w:lang w:val="en-US" w:eastAsia="zh-CN" w:bidi="ar-SA"/>
              </w:rPr>
              <w:t>448.17</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eastAsia" w:ascii="宋体" w:hAnsi="宋体" w:cs="宋体"/>
                <w:kern w:val="2"/>
                <w:sz w:val="21"/>
                <w:szCs w:val="21"/>
                <w:lang w:val="en-US" w:eastAsia="zh-CN" w:bidi="ar-SA"/>
              </w:rPr>
              <w:t>448.17</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基本工资</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220.58</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220.58</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津贴补贴</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74.09</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74.09</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30103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奖金</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19.31</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19.31</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绩效工资</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56.03</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56.03</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30108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机关事业单位基本养老保险缴费</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33.79</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33.79</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30110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城镇职工基本医疗保险缴费</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15.33</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15.33</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default" w:ascii="宋体" w:hAnsi="宋体" w:eastAsia="宋体" w:cs="宋体"/>
                <w:lang w:val="en-US"/>
              </w:rPr>
              <w:t>9</w:t>
            </w:r>
          </w:p>
        </w:tc>
        <w:tc>
          <w:tcPr>
            <w:tcW w:w="1191" w:type="dxa"/>
            <w:vAlign w:val="center"/>
          </w:tcPr>
          <w:p>
            <w:pPr>
              <w:pStyle w:val="18"/>
              <w:rPr>
                <w:rFonts w:hint="eastAsia" w:ascii="宋体" w:hAnsi="宋体" w:eastAsia="宋体" w:cs="宋体"/>
                <w:sz w:val="21"/>
                <w:szCs w:val="21"/>
              </w:rPr>
            </w:pPr>
            <w:r>
              <w:rPr>
                <w:rFonts w:hint="default" w:ascii="宋体" w:hAnsi="宋体" w:eastAsia="宋体" w:cs="宋体"/>
                <w:lang w:val="en-US"/>
              </w:rPr>
              <w:t>30111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公务员医疗补助缴费</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4.8</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4.8</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default" w:ascii="宋体" w:hAnsi="宋体" w:eastAsia="宋体" w:cs="宋体"/>
                <w:lang w:val="en-US"/>
              </w:rPr>
              <w:t>10</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30112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其他社会保障缴费</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uk-UA" w:bidi="ar-SA"/>
              </w:rPr>
            </w:pPr>
            <w:r>
              <w:rPr>
                <w:rFonts w:hint="eastAsia" w:ascii="宋体" w:hAnsi="宋体" w:cs="宋体"/>
                <w:kern w:val="2"/>
                <w:sz w:val="21"/>
                <w:szCs w:val="21"/>
                <w:lang w:val="en-US" w:eastAsia="zh-CN" w:bidi="ar-SA"/>
              </w:rPr>
              <w:t>1.86</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uk-UA" w:bidi="ar-SA"/>
              </w:rPr>
            </w:pPr>
            <w:r>
              <w:rPr>
                <w:rFonts w:hint="eastAsia" w:ascii="宋体" w:hAnsi="宋体" w:cs="宋体"/>
                <w:kern w:val="2"/>
                <w:sz w:val="21"/>
                <w:szCs w:val="21"/>
                <w:lang w:val="en-US" w:eastAsia="zh-CN" w:bidi="ar-SA"/>
              </w:rPr>
              <w:t>1.86</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1</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30113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住房公积金</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22.38</w:t>
            </w:r>
          </w:p>
        </w:tc>
        <w:tc>
          <w:tcPr>
            <w:tcW w:w="2551" w:type="dxa"/>
            <w:vAlign w:val="center"/>
          </w:tcPr>
          <w:p>
            <w:pPr>
              <w:keepNext w:val="0"/>
              <w:keepLines w:val="0"/>
              <w:widowControl/>
              <w:suppressLineNumbers w:val="0"/>
              <w:jc w:val="center"/>
              <w:textAlignment w:val="top"/>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22.38</w:t>
            </w: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商品和服务支出</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52.53</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52.53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办公费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4.66</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邮电费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0.96</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w:t>
            </w:r>
            <w:r>
              <w:rPr>
                <w:rFonts w:hint="eastAsia" w:ascii="宋体" w:hAnsi="宋体" w:eastAsia="宋体" w:cs="宋体"/>
                <w:lang w:val="en-US"/>
              </w:rPr>
              <w:t>0</w:t>
            </w:r>
            <w:r>
              <w:rPr>
                <w:rFonts w:hint="eastAsia" w:ascii="宋体" w:hAnsi="宋体" w:eastAsia="宋体" w:cs="宋体"/>
              </w:rPr>
              <w:t>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取暖费</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8.00</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w:t>
            </w:r>
            <w:r>
              <w:rPr>
                <w:rFonts w:hint="eastAsia" w:ascii="宋体" w:hAnsi="宋体" w:eastAsia="宋体" w:cs="宋体"/>
                <w:lang w:val="en-US"/>
              </w:rPr>
              <w:t>11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差旅费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3.70</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default" w:ascii="宋体" w:hAnsi="宋体" w:eastAsia="宋体" w:cs="宋体"/>
                <w:kern w:val="2"/>
                <w:sz w:val="21"/>
                <w:szCs w:val="21"/>
                <w:lang w:val="en-US" w:eastAsia="zh-CN" w:bidi="ar-SA"/>
              </w:rP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w:t>
            </w:r>
            <w:r>
              <w:rPr>
                <w:rFonts w:hint="eastAsia" w:ascii="宋体" w:hAnsi="宋体" w:eastAsia="宋体" w:cs="宋体"/>
                <w:lang w:val="en-US"/>
              </w:rPr>
              <w:t>17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公务接待费</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0.50</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rPr>
            </w:pP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w:t>
            </w:r>
            <w:r>
              <w:rPr>
                <w:rFonts w:hint="eastAsia" w:ascii="宋体" w:hAnsi="宋体" w:eastAsia="宋体" w:cs="宋体"/>
                <w:lang w:val="en-US"/>
              </w:rPr>
              <w:t>26</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劳务费</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11.25</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1"/>
                <w:lang w:val="en-US"/>
              </w:rPr>
            </w:pPr>
            <w:r>
              <w:rPr>
                <w:rFonts w:hint="eastAsia" w:ascii="宋体" w:hAnsi="宋体" w:cs="宋体"/>
                <w:kern w:val="2"/>
                <w:sz w:val="21"/>
                <w:szCs w:val="21"/>
                <w:lang w:val="en-US" w:eastAsia="zh-CN" w:bidi="ar-SA"/>
              </w:rPr>
              <w:t>11.25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eastAsia" w:ascii="宋体" w:hAnsi="宋体" w:eastAsia="宋体" w:cs="宋体"/>
              </w:rPr>
              <w:t>1</w:t>
            </w:r>
            <w:r>
              <w:rPr>
                <w:rFonts w:hint="default" w:ascii="宋体" w:hAnsi="宋体" w:eastAsia="宋体" w:cs="宋体"/>
                <w:lang w:val="en-US"/>
              </w:rPr>
              <w:t>9</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30228</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工会经费</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4"/>
                <w:lang w:val="en-US" w:eastAsia="uk-UA" w:bidi="ar-SA"/>
              </w:rPr>
            </w:pPr>
            <w:r>
              <w:rPr>
                <w:rFonts w:hint="eastAsia" w:ascii="宋体" w:hAnsi="宋体" w:cs="宋体"/>
                <w:kern w:val="2"/>
                <w:sz w:val="21"/>
                <w:szCs w:val="21"/>
                <w:lang w:val="en-US" w:eastAsia="zh-CN" w:bidi="ar-SA"/>
              </w:rPr>
              <w:t>3.83</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4"/>
                <w:lang w:val="en-US" w:eastAsia="zh-CN" w:bidi="ar-SA"/>
              </w:rPr>
            </w:pPr>
            <w:r>
              <w:rPr>
                <w:rFonts w:hint="eastAsia" w:ascii="宋体" w:hAnsi="宋体" w:cs="宋体"/>
                <w:kern w:val="2"/>
                <w:sz w:val="21"/>
                <w:szCs w:val="21"/>
                <w:lang w:val="en-US" w:eastAsia="zh-CN" w:bidi="ar-SA"/>
              </w:rPr>
              <w:t>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default" w:ascii="宋体" w:hAnsi="宋体" w:eastAsia="宋体" w:cs="宋体"/>
                <w:lang w:val="en-US"/>
              </w:rPr>
              <w:t>20</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30229</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福利费</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4"/>
                <w:lang w:val="en-US" w:eastAsia="uk-UA" w:bidi="ar-SA"/>
              </w:rPr>
            </w:pPr>
            <w:r>
              <w:rPr>
                <w:rFonts w:hint="eastAsia" w:ascii="宋体" w:hAnsi="宋体" w:cs="宋体"/>
                <w:kern w:val="2"/>
                <w:sz w:val="21"/>
                <w:szCs w:val="21"/>
                <w:lang w:val="en-US" w:eastAsia="zh-CN" w:bidi="ar-SA"/>
              </w:rPr>
              <w:t>5.07</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4"/>
                <w:lang w:val="en-US" w:eastAsia="uk-UA" w:bidi="ar-SA"/>
              </w:rPr>
            </w:pPr>
            <w:r>
              <w:rPr>
                <w:rFonts w:hint="eastAsia" w:ascii="宋体" w:hAnsi="宋体" w:cs="宋体"/>
                <w:kern w:val="2"/>
                <w:sz w:val="21"/>
                <w:szCs w:val="21"/>
                <w:lang w:val="en-US" w:eastAsia="zh-CN" w:bidi="ar-SA"/>
              </w:rPr>
              <w:t>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eastAsia" w:ascii="宋体" w:hAnsi="宋体" w:eastAsia="宋体" w:cs="宋体"/>
                <w:lang w:val="en-US"/>
              </w:rPr>
              <w:t>2</w:t>
            </w:r>
            <w:r>
              <w:rPr>
                <w:rFonts w:hint="default" w:ascii="宋体" w:hAnsi="宋体" w:eastAsia="宋体" w:cs="宋体"/>
                <w:lang w:val="en-US"/>
              </w:rPr>
              <w:t>1</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30231</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公务用车运行维护费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5.10</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eastAsia" w:ascii="宋体" w:hAnsi="宋体" w:eastAsia="宋体" w:cs="宋体"/>
                <w:lang w:val="en-US"/>
              </w:rPr>
              <w:t>2</w:t>
            </w:r>
            <w:r>
              <w:rPr>
                <w:rFonts w:hint="default" w:ascii="宋体" w:hAnsi="宋体" w:eastAsia="宋体" w:cs="宋体"/>
                <w:lang w:val="en-US"/>
              </w:rPr>
              <w:t>2</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30239</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其他交通费用</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4"/>
                <w:lang w:val="en-US" w:eastAsia="uk-UA" w:bidi="ar-SA"/>
              </w:rPr>
            </w:pPr>
            <w:r>
              <w:rPr>
                <w:rFonts w:hint="eastAsia" w:ascii="宋体" w:hAnsi="宋体" w:cs="宋体"/>
                <w:kern w:val="2"/>
                <w:sz w:val="21"/>
                <w:szCs w:val="21"/>
                <w:lang w:val="en-US" w:eastAsia="zh-CN" w:bidi="ar-SA"/>
              </w:rPr>
              <w:t>8.94</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4"/>
                <w:lang w:val="en-US" w:eastAsia="uk-UA" w:bidi="ar-SA"/>
              </w:rPr>
            </w:pPr>
            <w:r>
              <w:rPr>
                <w:rFonts w:hint="eastAsia" w:ascii="宋体" w:hAnsi="宋体" w:cs="宋体"/>
                <w:kern w:val="2"/>
                <w:sz w:val="21"/>
                <w:szCs w:val="21"/>
                <w:lang w:val="en-US" w:eastAsia="zh-CN" w:bidi="ar-SA"/>
              </w:rPr>
              <w:t>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lang w:val="en-US"/>
              </w:rPr>
            </w:pPr>
            <w:r>
              <w:rPr>
                <w:rFonts w:hint="eastAsia" w:ascii="宋体" w:hAnsi="宋体" w:eastAsia="宋体" w:cs="宋体"/>
                <w:lang w:val="en-US"/>
              </w:rPr>
              <w:t>2</w:t>
            </w:r>
            <w:r>
              <w:rPr>
                <w:rFonts w:hint="default" w:ascii="宋体" w:hAnsi="宋体" w:eastAsia="宋体" w:cs="宋体"/>
                <w:lang w:val="en-US"/>
              </w:rPr>
              <w:t>3</w:t>
            </w:r>
          </w:p>
        </w:tc>
        <w:tc>
          <w:tcPr>
            <w:tcW w:w="1191" w:type="dxa"/>
            <w:vAlign w:val="center"/>
          </w:tcPr>
          <w:p>
            <w:pPr>
              <w:pStyle w:val="18"/>
              <w:rPr>
                <w:rFonts w:hint="eastAsia" w:ascii="宋体" w:hAnsi="宋体" w:eastAsia="宋体" w:cs="宋体"/>
              </w:rPr>
            </w:pPr>
            <w:r>
              <w:rPr>
                <w:rFonts w:hint="eastAsia" w:ascii="宋体" w:hAnsi="宋体" w:eastAsia="宋体" w:cs="宋体"/>
              </w:rPr>
              <w:t>30299</w:t>
            </w:r>
          </w:p>
        </w:tc>
        <w:tc>
          <w:tcPr>
            <w:tcW w:w="4535" w:type="dxa"/>
            <w:vAlign w:val="center"/>
          </w:tcPr>
          <w:p>
            <w:pPr>
              <w:pStyle w:val="18"/>
              <w:rPr>
                <w:rFonts w:hint="eastAsia" w:ascii="宋体" w:hAnsi="宋体" w:eastAsia="宋体" w:cs="宋体"/>
              </w:rPr>
            </w:pPr>
            <w:r>
              <w:rPr>
                <w:rFonts w:hint="eastAsia" w:ascii="宋体" w:hAnsi="宋体" w:eastAsia="宋体" w:cs="宋体"/>
              </w:rPr>
              <w:t>其他商品和服务支出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0.52</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p>
        </w:tc>
        <w:tc>
          <w:tcPr>
            <w:tcW w:w="2552" w:type="dxa"/>
            <w:vAlign w:val="top"/>
          </w:tcPr>
          <w:p>
            <w:pPr>
              <w:keepNext w:val="0"/>
              <w:keepLines w:val="0"/>
              <w:widowControl/>
              <w:suppressLineNumbers w:val="0"/>
              <w:jc w:val="center"/>
              <w:textAlignment w:val="top"/>
              <w:rPr>
                <w:rFonts w:hint="eastAsia" w:ascii="宋体" w:hAnsi="宋体" w:eastAsia="宋体" w:cs="宋体"/>
              </w:rPr>
            </w:pPr>
            <w:r>
              <w:rPr>
                <w:rFonts w:hint="default" w:ascii="宋体" w:hAnsi="宋体" w:eastAsia="宋体" w:cs="宋体"/>
                <w:kern w:val="2"/>
                <w:sz w:val="21"/>
                <w:szCs w:val="21"/>
                <w:lang w:val="en-US" w:eastAsia="zh-CN" w:bidi="ar-SA"/>
              </w:rPr>
              <w:t>0.52</w:t>
            </w: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both"/>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p>
        </w:tc>
        <w:tc>
          <w:tcPr>
            <w:tcW w:w="1191" w:type="dxa"/>
            <w:vAlign w:val="center"/>
          </w:tcPr>
          <w:p>
            <w:pPr>
              <w:pStyle w:val="18"/>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r>
    </w:tbl>
    <w:p>
      <w:pPr>
        <w:ind w:firstLine="420"/>
        <w:rPr>
          <w:rFonts w:hint="eastAsia" w:ascii="宋体" w:hAnsi="宋体" w:eastAsia="宋体" w:cs="宋体"/>
          <w:sz w:val="21"/>
          <w:szCs w:val="21"/>
        </w:rPr>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本单位本年度</w:t>
      </w:r>
      <w:r>
        <w:rPr>
          <w:rFonts w:hint="eastAsia" w:ascii="宋体" w:hAnsi="宋体" w:eastAsia="宋体" w:cs="宋体"/>
          <w:color w:val="000000"/>
          <w:sz w:val="21"/>
          <w:szCs w:val="21"/>
        </w:rPr>
        <w:t>无政府基金预算财政拨款预算，</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p>
        </w:tc>
        <w:tc>
          <w:tcPr>
            <w:tcW w:w="1191" w:type="dxa"/>
            <w:vAlign w:val="center"/>
          </w:tcPr>
          <w:p>
            <w:pPr>
              <w:pStyle w:val="18"/>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本单位本年度</w:t>
      </w:r>
      <w:r>
        <w:rPr>
          <w:rFonts w:hint="eastAsia" w:ascii="宋体" w:hAnsi="宋体" w:eastAsia="宋体" w:cs="宋体"/>
          <w:color w:val="000000"/>
          <w:sz w:val="21"/>
          <w:szCs w:val="21"/>
        </w:rPr>
        <w:t>无国有资本经营预算财政拨款预算，</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r>
        <w:rPr>
          <w:rFonts w:hint="eastAsia" w:ascii="宋体" w:hAnsi="宋体" w:eastAsia="宋体" w:cs="宋体"/>
          <w:color w:val="000000"/>
          <w:sz w:val="21"/>
          <w:szCs w:val="21"/>
          <w:lang w:eastAsia="zh-CN"/>
        </w:rPr>
        <w:t>。</w:t>
      </w: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38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3798"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项  目</w:t>
            </w:r>
          </w:p>
        </w:tc>
        <w:tc>
          <w:tcPr>
            <w:tcW w:w="9525" w:type="dxa"/>
            <w:gridSpan w:val="4"/>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3798" w:type="dxa"/>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合计</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一般公共预算              财政拨款</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政府性基金                  预算拨款</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栏次</w:t>
            </w:r>
          </w:p>
        </w:tc>
        <w:tc>
          <w:tcPr>
            <w:tcW w:w="3798"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38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3798" w:type="dxa"/>
            <w:vAlign w:val="center"/>
          </w:tcPr>
          <w:p>
            <w:pPr>
              <w:pStyle w:val="20"/>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合计</w:t>
            </w:r>
          </w:p>
        </w:tc>
        <w:tc>
          <w:tcPr>
            <w:tcW w:w="2382"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5.60</w:t>
            </w: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5.60</w:t>
            </w: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“三公”经费小计</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一、因公出国（境）费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其中：教学科研人员因公出国（境）费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其他因公出国（境）费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二、公务用车购置及运维费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其中：公务用车购置费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公务用车运行维护费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5.10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三、公务接待费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0.50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0.50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四、会议费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r>
              <w:rPr>
                <w:rFonts w:hint="eastAsia" w:ascii="宋体" w:hAnsi="宋体" w:eastAsia="宋体" w:cs="宋体"/>
                <w:sz w:val="21"/>
                <w:szCs w:val="21"/>
              </w:rPr>
              <w:t>五、培训费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r>
    </w:tbl>
    <w:p>
      <w:p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涞水县一渡镇人民政府</w:t>
      </w:r>
      <w:r>
        <w:rPr>
          <w:rFonts w:hint="eastAsia" w:ascii="黑体" w:hAnsi="黑体" w:eastAsia="黑体" w:cs="黑体"/>
          <w:color w:val="000000"/>
          <w:sz w:val="44"/>
          <w:szCs w:val="44"/>
        </w:rPr>
        <w:t>（本级）</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4</w:t>
      </w:r>
      <w:r>
        <w:rPr>
          <w:rFonts w:hint="eastAsia" w:ascii="黑体" w:hAnsi="黑体" w:eastAsia="黑体" w:cs="黑体"/>
          <w:color w:val="000000"/>
          <w:sz w:val="44"/>
          <w:szCs w:val="44"/>
        </w:rPr>
        <w:t>年单位预算信息公开情况说明</w:t>
      </w:r>
    </w:p>
    <w:p>
      <w:pPr>
        <w:spacing w:line="500" w:lineRule="exact"/>
        <w:ind w:firstLine="560"/>
        <w:rPr>
          <w:rFonts w:hint="eastAsia" w:eastAsia="方正仿宋_GBK"/>
          <w:color w:val="000000"/>
          <w:sz w:val="28"/>
        </w:rPr>
      </w:pP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eastAsia="zh-CN"/>
        </w:rPr>
        <w:t>涞水县一渡镇人民政府</w:t>
      </w:r>
      <w:r>
        <w:rPr>
          <w:rFonts w:hint="eastAsia" w:ascii="仿宋" w:hAnsi="仿宋" w:eastAsia="仿宋" w:cs="仿宋"/>
          <w:color w:val="000000"/>
          <w:sz w:val="32"/>
          <w:szCs w:val="32"/>
        </w:rPr>
        <w:t>（本级）202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年单位预算公开如下：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rPr>
          <w:sz w:val="32"/>
          <w:szCs w:val="32"/>
        </w:rPr>
      </w:pPr>
      <w:r>
        <w:rPr>
          <w:rFonts w:hint="eastAsia" w:ascii="黑体" w:hAnsi="黑体" w:eastAsia="黑体" w:cs="黑体"/>
          <w:color w:val="000000"/>
          <w:sz w:val="32"/>
          <w:szCs w:val="32"/>
        </w:rPr>
        <w:t>一、单位职责及机构设置情况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（一）单位职责</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宣传贯彻执行党的路线方针政策和党中央、上级党组织及本镇党员代表大会(党员大会)的决议。贯彻执行法律、法规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规章和上级人民代表大会及其常务委员会决议及上级政府的决定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命令，执行本级人民代表大会的决议</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加强党对基层治理的全面领导，统筹抓好基层党建工作和基层党组织建设各项制度。推进全面从严治党，强化“两个责任”，确保党的路线方针政策在基层得到全面贯彻落实。</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讨论和决定本镇经济建设、政治建设、文化建设、社会建设、生态文明建设和党的建设以及乡村振兴中的重大</w:t>
      </w:r>
      <w:r>
        <w:rPr>
          <w:rFonts w:hint="eastAsia" w:ascii="仿宋" w:hAnsi="仿宋" w:eastAsia="仿宋" w:cs="仿宋"/>
          <w:color w:val="000000"/>
          <w:sz w:val="32"/>
          <w:szCs w:val="32"/>
          <w:lang w:eastAsia="zh-CN"/>
        </w:rPr>
        <w:t>问</w:t>
      </w:r>
      <w:r>
        <w:rPr>
          <w:rFonts w:hint="eastAsia" w:ascii="仿宋" w:hAnsi="仿宋" w:eastAsia="仿宋" w:cs="仿宋"/>
          <w:color w:val="000000"/>
          <w:sz w:val="32"/>
          <w:szCs w:val="32"/>
        </w:rPr>
        <w:t>题。</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组织召开本级人民代表大会，充分行使重大事项决定权、监督权和任免权，做好人大代表工作，联系选民、反映群众意见和要求。</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加强镇党委自身建设和村党组织建设，以及其他隶属镇党委的党组织建设，抓好发展党员工作，加强党员队伍建设。维护和执行党的纪律，监督党员干部和其他任何工作人员严格遵守国家法律法规</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干</w:t>
      </w:r>
      <w:r>
        <w:rPr>
          <w:rFonts w:hint="eastAsia" w:ascii="仿宋" w:hAnsi="仿宋" w:eastAsia="仿宋" w:cs="仿宋"/>
          <w:color w:val="000000"/>
          <w:sz w:val="32"/>
          <w:szCs w:val="32"/>
        </w:rPr>
        <w:t>部管理权限，负责对干部的</w:t>
      </w:r>
      <w:r>
        <w:rPr>
          <w:rFonts w:hint="eastAsia" w:ascii="仿宋" w:hAnsi="仿宋" w:eastAsia="仿宋" w:cs="仿宋"/>
          <w:color w:val="000000"/>
          <w:sz w:val="32"/>
          <w:szCs w:val="32"/>
          <w:lang w:eastAsia="zh-CN"/>
        </w:rPr>
        <w:t>教</w:t>
      </w:r>
      <w:r>
        <w:rPr>
          <w:rFonts w:hint="eastAsia" w:ascii="仿宋" w:hAnsi="仿宋" w:eastAsia="仿宋" w:cs="仿宋"/>
          <w:color w:val="000000"/>
          <w:sz w:val="32"/>
          <w:szCs w:val="32"/>
        </w:rPr>
        <w:t>育、培训、选拔考核和监督工作。协助管理上级有关部门驻本镇单位的干部。做好人才服务工作</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w:t>
      </w:r>
      <w:r>
        <w:rPr>
          <w:rFonts w:hint="eastAsia" w:ascii="仿宋" w:hAnsi="仿宋" w:eastAsia="仿宋" w:cs="仿宋"/>
          <w:color w:val="000000"/>
          <w:sz w:val="32"/>
          <w:szCs w:val="32"/>
          <w:lang w:eastAsia="zh-CN"/>
        </w:rPr>
        <w:t>同工同酬</w:t>
      </w:r>
      <w:r>
        <w:rPr>
          <w:rFonts w:hint="eastAsia" w:ascii="仿宋" w:hAnsi="仿宋" w:eastAsia="仿宋" w:cs="仿宋"/>
          <w:color w:val="000000"/>
          <w:sz w:val="32"/>
          <w:szCs w:val="32"/>
        </w:rPr>
        <w:t>和婚姻自由等各项权利</w:t>
      </w:r>
      <w:r>
        <w:rPr>
          <w:rFonts w:hint="eastAsia" w:ascii="仿宋" w:hAnsi="仿宋" w:eastAsia="仿宋" w:cs="仿宋"/>
          <w:color w:val="000000"/>
          <w:sz w:val="32"/>
          <w:szCs w:val="32"/>
          <w:lang w:eastAsia="zh-CN"/>
        </w:rPr>
        <w:t>。</w:t>
      </w:r>
    </w:p>
    <w:p>
      <w:pPr>
        <w:pStyle w:val="23"/>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承</w:t>
      </w:r>
      <w:r>
        <w:rPr>
          <w:rFonts w:hint="eastAsia" w:ascii="仿宋" w:hAnsi="仿宋" w:eastAsia="仿宋" w:cs="仿宋"/>
          <w:color w:val="000000"/>
          <w:sz w:val="32"/>
          <w:szCs w:val="32"/>
          <w:lang w:eastAsia="zh-CN"/>
        </w:rPr>
        <w:t>办</w:t>
      </w:r>
      <w:r>
        <w:rPr>
          <w:rFonts w:hint="eastAsia" w:ascii="仿宋" w:hAnsi="仿宋" w:eastAsia="仿宋" w:cs="仿宋"/>
          <w:color w:val="000000"/>
          <w:sz w:val="32"/>
          <w:szCs w:val="32"/>
        </w:rPr>
        <w:t>上级党委、人大、政府交办的其他事项</w:t>
      </w:r>
      <w:r>
        <w:rPr>
          <w:rFonts w:hint="eastAsia" w:ascii="仿宋" w:hAnsi="仿宋" w:eastAsia="仿宋" w:cs="仿宋"/>
          <w:color w:val="000000"/>
          <w:sz w:val="32"/>
          <w:szCs w:val="32"/>
          <w:lang w:eastAsia="zh-CN"/>
        </w:rPr>
        <w:t>。</w:t>
      </w:r>
    </w:p>
    <w:p>
      <w:pPr>
        <w:ind w:firstLine="640"/>
        <w:rPr>
          <w:rFonts w:hint="eastAsia" w:ascii="楷体" w:hAnsi="楷体" w:eastAsia="楷体" w:cs="楷体"/>
          <w:b w:val="0"/>
          <w:bCs/>
          <w:color w:val="000000"/>
          <w:sz w:val="32"/>
        </w:rPr>
      </w:pPr>
      <w:r>
        <w:rPr>
          <w:rFonts w:hint="eastAsia" w:ascii="楷体" w:hAnsi="楷体" w:eastAsia="楷体" w:cs="楷体"/>
          <w:b w:val="0"/>
          <w:bCs/>
          <w:color w:val="000000"/>
          <w:sz w:val="32"/>
          <w:lang w:eastAsia="zh-CN"/>
        </w:rPr>
        <w:t>（二）</w:t>
      </w:r>
      <w:r>
        <w:rPr>
          <w:rFonts w:hint="eastAsia" w:ascii="楷体" w:hAnsi="楷体" w:eastAsia="楷体" w:cs="楷体"/>
          <w:b w:val="0"/>
          <w:bCs/>
          <w:color w:val="000000"/>
          <w:sz w:val="32"/>
        </w:rPr>
        <w:t>机构设置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党政综合办公室(信访办公室)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承担镇党委、政府日常运转工作；负责综合协调、上传下达、任务交办和督促落实工作；负责党委政府值班、公文、会务、接待、人事、档案、信息综合、安全保卫、机要保密、人民防空、地方金融监管、后勤保障工作；负责本镇承担改革事项的协调落实、督促检查和对上汇报工作；负责涉及本镇媒体来电来访协调处置工作；负责信访接待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党建工作办公室(人大主席团办公室)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本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应急管理办公室(财经和社会事务办公室)。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本镇直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自然资源和生态环境办公室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w:t>
      </w:r>
    </w:p>
    <w:p>
      <w:pPr>
        <w:spacing w:before="10" w:after="10"/>
        <w:ind w:firstLine="640"/>
        <w:outlineLvl w:val="5"/>
        <w:rPr>
          <w:rFonts w:hint="eastAsia" w:ascii="黑体" w:hAnsi="黑体" w:eastAsia="黑体" w:cs="黑体"/>
          <w:color w:val="000000"/>
          <w:sz w:val="32"/>
        </w:rPr>
      </w:pPr>
      <w:r>
        <w:rPr>
          <w:rFonts w:hint="eastAsia" w:ascii="仿宋_GB2312" w:hAnsi="仿宋_GB2312" w:eastAsia="仿宋_GB2312" w:cs="仿宋_GB2312"/>
          <w:sz w:val="32"/>
          <w:szCs w:val="32"/>
        </w:rP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spacing w:before="10" w:after="10"/>
        <w:ind w:firstLine="640"/>
        <w:outlineLvl w:val="5"/>
        <w:rPr>
          <w:sz w:val="32"/>
          <w:szCs w:val="32"/>
        </w:rPr>
      </w:pPr>
      <w:r>
        <w:rPr>
          <w:rFonts w:hint="eastAsia" w:ascii="黑体" w:hAnsi="黑体" w:eastAsia="黑体" w:cs="黑体"/>
          <w:color w:val="000000"/>
          <w:sz w:val="32"/>
          <w:szCs w:val="32"/>
        </w:rPr>
        <w:t>二、单位预算安排的总体情况</w:t>
      </w:r>
    </w:p>
    <w:p>
      <w:pPr>
        <w:spacing w:line="500" w:lineRule="exact"/>
        <w:ind w:firstLine="560"/>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三、机关运行经费安排情况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color w:val="000000"/>
          <w:sz w:val="32"/>
          <w:szCs w:val="32"/>
          <w:lang w:eastAsia="zh-CN"/>
        </w:rPr>
        <w:t>本单位本年度</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val="en-US" w:eastAsia="zh-CN"/>
        </w:rPr>
        <w:t>52.53</w:t>
      </w:r>
      <w:r>
        <w:rPr>
          <w:rFonts w:hint="eastAsia" w:ascii="仿宋" w:hAnsi="仿宋" w:eastAsia="仿宋" w:cs="仿宋"/>
          <w:color w:val="000000"/>
          <w:sz w:val="32"/>
          <w:szCs w:val="32"/>
        </w:rPr>
        <w:t>万元，其中</w:t>
      </w:r>
      <w:r>
        <w:rPr>
          <w:rFonts w:hint="eastAsia" w:ascii="仿宋" w:hAnsi="仿宋" w:eastAsia="仿宋" w:cs="仿宋"/>
          <w:color w:val="000000"/>
          <w:sz w:val="32"/>
          <w:szCs w:val="32"/>
          <w:lang w:eastAsia="zh-CN"/>
        </w:rPr>
        <w:t>包括</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val="en-US" w:eastAsia="zh-CN"/>
        </w:rPr>
        <w:t>4.66</w:t>
      </w:r>
      <w:r>
        <w:rPr>
          <w:rFonts w:hint="eastAsia" w:ascii="仿宋_GB2312" w:hAnsi="仿宋_GB2312" w:eastAsia="仿宋_GB2312" w:cs="仿宋_GB2312"/>
          <w:sz w:val="32"/>
          <w:szCs w:val="32"/>
        </w:rPr>
        <w:t>万元，邮电费0.96万元，取暖费</w:t>
      </w: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lang w:val="en-US" w:eastAsia="zh-CN"/>
        </w:rPr>
        <w:t>3.7</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0.5</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劳务费</w:t>
      </w:r>
      <w:r>
        <w:rPr>
          <w:rFonts w:hint="eastAsia" w:ascii="仿宋_GB2312" w:hAnsi="仿宋_GB2312" w:eastAsia="仿宋_GB2312" w:cs="仿宋_GB2312"/>
          <w:sz w:val="32"/>
          <w:szCs w:val="32"/>
          <w:lang w:val="en-US" w:eastAsia="zh-CN"/>
        </w:rPr>
        <w:t>11.25万元，</w:t>
      </w:r>
      <w:r>
        <w:rPr>
          <w:rFonts w:hint="eastAsia" w:ascii="仿宋_GB2312" w:hAnsi="仿宋_GB2312" w:eastAsia="仿宋_GB2312" w:cs="仿宋_GB2312"/>
          <w:sz w:val="32"/>
          <w:szCs w:val="32"/>
        </w:rPr>
        <w:t>公务用车运行维护费5.1</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公务交通补贴</w:t>
      </w:r>
      <w:r>
        <w:rPr>
          <w:rFonts w:hint="eastAsia" w:ascii="仿宋_GB2312" w:hAnsi="仿宋_GB2312" w:eastAsia="仿宋_GB2312" w:cs="仿宋_GB2312"/>
          <w:sz w:val="32"/>
          <w:szCs w:val="32"/>
          <w:lang w:val="en-US" w:eastAsia="zh-CN"/>
        </w:rPr>
        <w:t>8.94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离、退休人员公用经费</w:t>
      </w:r>
      <w:r>
        <w:rPr>
          <w:rFonts w:hint="eastAsia" w:ascii="仿宋_GB2312" w:hAnsi="仿宋_GB2312" w:eastAsia="仿宋_GB2312" w:cs="仿宋_GB2312"/>
          <w:sz w:val="32"/>
          <w:szCs w:val="32"/>
          <w:lang w:val="en-US" w:eastAsia="zh-CN"/>
        </w:rPr>
        <w:t>0.52万元，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3.83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职工福利费</w:t>
      </w:r>
      <w:r>
        <w:rPr>
          <w:rFonts w:hint="eastAsia" w:ascii="仿宋_GB2312" w:hAnsi="仿宋_GB2312" w:eastAsia="仿宋_GB2312" w:cs="仿宋_GB2312"/>
          <w:sz w:val="32"/>
          <w:szCs w:val="32"/>
          <w:lang w:val="en-US" w:eastAsia="zh-CN"/>
        </w:rPr>
        <w:t>5.07</w:t>
      </w:r>
      <w:r>
        <w:rPr>
          <w:rFonts w:hint="eastAsia" w:ascii="仿宋_GB2312" w:hAnsi="仿宋_GB2312" w:eastAsia="仿宋_GB2312" w:cs="仿宋_GB2312"/>
          <w:sz w:val="32"/>
          <w:szCs w:val="32"/>
        </w:rPr>
        <w:t>万元。</w:t>
      </w:r>
    </w:p>
    <w:p>
      <w:pPr>
        <w:numPr>
          <w:ilvl w:val="0"/>
          <w:numId w:val="1"/>
        </w:numPr>
        <w:spacing w:before="10" w:after="10"/>
        <w:ind w:firstLine="640"/>
        <w:outlineLvl w:val="5"/>
        <w:rPr>
          <w:rFonts w:hint="eastAsia" w:ascii="黑体" w:hAnsi="黑体" w:eastAsia="黑体" w:cs="黑体"/>
          <w:color w:val="000000"/>
          <w:sz w:val="32"/>
          <w:szCs w:val="32"/>
        </w:rPr>
      </w:pPr>
      <w:r>
        <w:rPr>
          <w:rFonts w:hint="eastAsia" w:ascii="黑体" w:hAnsi="黑体" w:eastAsia="黑体" w:cs="黑体"/>
          <w:color w:val="000000"/>
          <w:sz w:val="32"/>
          <w:szCs w:val="32"/>
        </w:rPr>
        <w:t>财政拨款“三公”经费预算情况及增减变化原因</w:t>
      </w:r>
    </w:p>
    <w:p>
      <w:pPr>
        <w:numPr>
          <w:ilvl w:val="0"/>
          <w:numId w:val="0"/>
        </w:numPr>
        <w:spacing w:before="10" w:after="10"/>
        <w:ind w:firstLine="640" w:firstLineChars="200"/>
        <w:outlineLvl w:val="5"/>
        <w:rPr>
          <w:rFonts w:hint="eastAsia" w:ascii="黑体" w:hAnsi="黑体" w:eastAsia="黑体" w:cs="黑体"/>
          <w:color w:val="000000"/>
          <w:sz w:val="32"/>
          <w:szCs w:val="32"/>
        </w:rPr>
      </w:pPr>
      <w:r>
        <w:rPr>
          <w:rFonts w:hint="eastAsia" w:ascii="仿宋_GB2312" w:hAnsi="仿宋_GB2312" w:eastAsia="仿宋_GB2312" w:cs="仿宋_GB2312"/>
          <w:sz w:val="32"/>
          <w:szCs w:val="32"/>
          <w:lang w:eastAsia="zh-CN"/>
        </w:rPr>
        <w:t>本单位本年度</w:t>
      </w:r>
      <w:r>
        <w:rPr>
          <w:rFonts w:hint="eastAsia" w:ascii="仿宋_GB2312" w:hAnsi="仿宋_GB2312" w:eastAsia="仿宋_GB2312" w:cs="仿宋_GB2312"/>
          <w:sz w:val="32"/>
          <w:szCs w:val="32"/>
        </w:rPr>
        <w:t>安排“三公经费”预算</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.6</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万元，严格落实“三公经费”管理办法以及中央八项规定。其中，公务用车运行维护费5.1</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年相比无变化；公务接待费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.5</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2万元</w:t>
      </w:r>
      <w:r>
        <w:rPr>
          <w:rFonts w:hint="eastAsia" w:ascii="仿宋_GB2312" w:hAnsi="仿宋_GB2312" w:eastAsia="仿宋_GB2312" w:cs="仿宋_GB2312"/>
          <w:sz w:val="32"/>
          <w:szCs w:val="32"/>
        </w:rPr>
        <w:t>；因公出国经费无；公务用车购置经费无。</w:t>
      </w:r>
    </w:p>
    <w:p>
      <w:pPr>
        <w:numPr>
          <w:ilvl w:val="0"/>
          <w:numId w:val="0"/>
        </w:numPr>
        <w:spacing w:before="10" w:after="10"/>
        <w:outlineLvl w:val="5"/>
        <w:rPr>
          <w:rFonts w:hint="eastAsia" w:ascii="黑体" w:hAnsi="黑体" w:eastAsia="黑体" w:cs="黑体"/>
          <w:color w:val="000000"/>
          <w:sz w:val="32"/>
          <w:szCs w:val="32"/>
        </w:rPr>
      </w:pPr>
    </w:p>
    <w:p>
      <w:pPr>
        <w:numPr>
          <w:ilvl w:val="0"/>
          <w:numId w:val="0"/>
        </w:numPr>
        <w:spacing w:before="10" w:after="10"/>
        <w:jc w:val="center"/>
        <w:outlineLvl w:val="5"/>
        <w:rPr>
          <w:rFonts w:hint="eastAsia" w:ascii="黑体" w:hAnsi="黑体" w:eastAsia="黑体" w:cs="黑体"/>
          <w:color w:val="000000"/>
          <w:sz w:val="32"/>
          <w:szCs w:val="32"/>
        </w:rPr>
      </w:pPr>
      <w:r>
        <w:rPr>
          <w:rFonts w:hint="eastAsia" w:ascii="黑体" w:hAnsi="黑体" w:eastAsia="黑体" w:cs="黑体"/>
          <w:color w:val="000000"/>
          <w:kern w:val="0"/>
          <w:sz w:val="44"/>
          <w:szCs w:val="44"/>
          <w:shd w:val="clear" w:color="auto" w:fill="FFFFFF"/>
          <w:lang w:eastAsia="zh-CN"/>
        </w:rPr>
        <w:t>“三公”经费预算情况表</w:t>
      </w:r>
    </w:p>
    <w:p>
      <w:pPr>
        <w:numPr>
          <w:ilvl w:val="0"/>
          <w:numId w:val="0"/>
        </w:numPr>
        <w:spacing w:before="10" w:after="10"/>
        <w:outlineLvl w:val="5"/>
        <w:rPr>
          <w:rFonts w:hint="eastAsia" w:ascii="黑体" w:hAnsi="黑体" w:eastAsia="黑体" w:cs="黑体"/>
          <w:color w:val="000000"/>
          <w:sz w:val="32"/>
          <w:szCs w:val="32"/>
        </w:rPr>
      </w:pP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521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521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cs="宋体"/>
                <w:sz w:val="21"/>
                <w:szCs w:val="21"/>
                <w:lang w:val="en-US" w:eastAsia="zh-CN"/>
              </w:rPr>
              <w:t>3</w:t>
            </w:r>
            <w:r>
              <w:rPr>
                <w:rFonts w:hint="eastAsia" w:ascii="宋体" w:hAnsi="宋体" w:eastAsia="宋体" w:cs="宋体"/>
                <w:sz w:val="21"/>
                <w:szCs w:val="21"/>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cs="宋体"/>
                <w:sz w:val="21"/>
                <w:szCs w:val="21"/>
                <w:lang w:val="en-US" w:eastAsia="zh-CN"/>
              </w:rPr>
              <w:t>4</w:t>
            </w:r>
            <w:r>
              <w:rPr>
                <w:rFonts w:hint="eastAsia" w:ascii="宋体" w:hAnsi="宋体" w:eastAsia="宋体" w:cs="宋体"/>
                <w:sz w:val="21"/>
                <w:szCs w:val="21"/>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增减金额</w:t>
            </w:r>
          </w:p>
        </w:tc>
        <w:tc>
          <w:tcPr>
            <w:tcW w:w="52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变化原因</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因公出国经费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公务用车购置经费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39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.10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.10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4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r>
              <w:rPr>
                <w:rFonts w:hint="eastAsia" w:ascii="宋体" w:hAnsi="宋体" w:eastAsia="宋体" w:cs="宋体"/>
                <w:sz w:val="21"/>
                <w:szCs w:val="21"/>
                <w:lang w:val="en-US" w:eastAsia="zh-CN"/>
              </w:rPr>
              <w:t>.50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5218" w:type="dxa"/>
            <w:tcBorders>
              <w:top w:val="nil"/>
              <w:left w:val="nil"/>
              <w:bottom w:val="single" w:color="auto" w:sz="4" w:space="0"/>
              <w:right w:val="single" w:color="auto" w:sz="4" w:space="0"/>
            </w:tcBorders>
            <w:vAlign w:val="center"/>
          </w:tcPr>
          <w:p>
            <w:pPr>
              <w:rPr>
                <w:rFonts w:hint="default" w:ascii="宋体" w:hAnsi="宋体" w:eastAsia="宋体" w:cs="宋体"/>
                <w:sz w:val="21"/>
                <w:szCs w:val="21"/>
                <w:lang w:val="en-US" w:eastAsia="zh-CN"/>
              </w:rPr>
            </w:pPr>
            <w:r>
              <w:rPr>
                <w:rFonts w:hint="eastAsia" w:ascii="宋体" w:hAnsi="宋体" w:cs="宋体"/>
                <w:sz w:val="21"/>
                <w:szCs w:val="21"/>
                <w:lang w:eastAsia="zh-CN"/>
              </w:rPr>
              <w:t>严格</w:t>
            </w:r>
            <w:r>
              <w:rPr>
                <w:rFonts w:hint="eastAsia" w:ascii="宋体" w:hAnsi="宋体" w:eastAsia="宋体" w:cs="宋体"/>
                <w:sz w:val="21"/>
                <w:szCs w:val="21"/>
                <w:lang w:eastAsia="zh-CN"/>
              </w:rPr>
              <w:t>落实“三公经费”管理办法</w:t>
            </w:r>
            <w:r>
              <w:rPr>
                <w:rFonts w:hint="eastAsia" w:ascii="宋体" w:hAnsi="宋体" w:cs="宋体"/>
                <w:sz w:val="21"/>
                <w:szCs w:val="21"/>
                <w:lang w:eastAsia="zh-CN"/>
              </w:rPr>
              <w:t>，控制支出</w:t>
            </w:r>
          </w:p>
        </w:tc>
      </w:tr>
      <w:tr>
        <w:tblPrEx>
          <w:tblCellMar>
            <w:top w:w="0" w:type="dxa"/>
            <w:left w:w="108" w:type="dxa"/>
            <w:bottom w:w="0" w:type="dxa"/>
            <w:right w:w="108" w:type="dxa"/>
          </w:tblCellMar>
        </w:tblPrEx>
        <w:trPr>
          <w:trHeight w:val="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7.60</w:t>
            </w:r>
          </w:p>
        </w:tc>
        <w:tc>
          <w:tcPr>
            <w:tcW w:w="1717" w:type="dxa"/>
            <w:tcBorders>
              <w:top w:val="nil"/>
              <w:left w:val="nil"/>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5.60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cs="宋体"/>
                <w:sz w:val="21"/>
                <w:szCs w:val="21"/>
                <w:lang w:eastAsia="zh-CN"/>
              </w:rPr>
              <w:t>严格</w:t>
            </w:r>
            <w:r>
              <w:rPr>
                <w:rFonts w:hint="eastAsia" w:ascii="宋体" w:hAnsi="宋体" w:eastAsia="宋体" w:cs="宋体"/>
                <w:sz w:val="21"/>
                <w:szCs w:val="21"/>
                <w:lang w:eastAsia="zh-CN"/>
              </w:rPr>
              <w:t>落实“三公经费”管理办法</w:t>
            </w:r>
            <w:r>
              <w:rPr>
                <w:rFonts w:hint="eastAsia" w:ascii="宋体" w:hAnsi="宋体" w:cs="宋体"/>
                <w:sz w:val="21"/>
                <w:szCs w:val="21"/>
                <w:lang w:eastAsia="zh-CN"/>
              </w:rPr>
              <w:t>，控制支出</w:t>
            </w:r>
          </w:p>
        </w:tc>
      </w:tr>
    </w:tbl>
    <w:p>
      <w:pPr>
        <w:pStyle w:val="34"/>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sz w:val="32"/>
          <w:szCs w:val="32"/>
        </w:rPr>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szCs w:val="32"/>
        </w:rPr>
        <w:t>五、预算绩效信息</w:t>
      </w:r>
    </w:p>
    <w:p>
      <w:pPr>
        <w:spacing w:before="0" w:after="0"/>
        <w:ind w:firstLine="560"/>
        <w:jc w:val="left"/>
        <w:outlineLvl w:val="3"/>
        <w:rPr>
          <w:rFonts w:hint="eastAsia" w:ascii="仿宋" w:hAnsi="仿宋" w:eastAsia="仿宋" w:cs="仿宋"/>
          <w:color w:val="000000"/>
          <w:sz w:val="32"/>
          <w:szCs w:val="32"/>
        </w:rPr>
      </w:pPr>
      <w:bookmarkStart w:id="1" w:name="_Toc_4_4_0000000004"/>
    </w:p>
    <w:p>
      <w:pPr>
        <w:spacing w:before="0" w:after="0"/>
        <w:ind w:firstLine="560"/>
        <w:jc w:val="left"/>
        <w:outlineLvl w:val="3"/>
        <w:rPr>
          <w:rFonts w:hint="eastAsia" w:ascii="仿宋" w:hAnsi="仿宋" w:eastAsia="仿宋" w:cs="仿宋"/>
          <w:sz w:val="32"/>
          <w:szCs w:val="32"/>
        </w:rPr>
      </w:pPr>
      <w:r>
        <w:rPr>
          <w:rFonts w:hint="eastAsia" w:ascii="仿宋" w:hAnsi="仿宋" w:eastAsia="仿宋" w:cs="仿宋"/>
          <w:color w:val="000000"/>
          <w:sz w:val="32"/>
          <w:szCs w:val="32"/>
        </w:rPr>
        <w:t>1.财政事务工作经费（年初）绩效目标表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6"/>
        <w:gridCol w:w="1050"/>
        <w:gridCol w:w="1913"/>
        <w:gridCol w:w="1720"/>
        <w:gridCol w:w="1223"/>
        <w:gridCol w:w="279"/>
        <w:gridCol w:w="978"/>
        <w:gridCol w:w="32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71"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4273" w:type="dxa"/>
            <w:gridSpan w:val="2"/>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10458"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0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9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72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22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257"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329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continue"/>
            <w:noWrap w:val="0"/>
            <w:vAlign w:val="top"/>
          </w:tcPr>
          <w:p>
            <w:pPr>
              <w:rPr>
                <w:rFonts w:hint="eastAsia" w:ascii="宋体" w:hAnsi="宋体" w:eastAsia="宋体" w:cs="宋体"/>
                <w:sz w:val="21"/>
                <w:szCs w:val="21"/>
              </w:rPr>
            </w:pPr>
          </w:p>
        </w:tc>
        <w:tc>
          <w:tcPr>
            <w:tcW w:w="10458"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63"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72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22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552" w:type="dxa"/>
            <w:gridSpan w:val="3"/>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continue"/>
            <w:noWrap w:val="0"/>
            <w:vAlign w:val="top"/>
          </w:tcPr>
          <w:p>
            <w:pPr>
              <w:rPr>
                <w:rFonts w:hint="eastAsia" w:ascii="宋体" w:hAnsi="宋体" w:eastAsia="宋体" w:cs="宋体"/>
                <w:sz w:val="21"/>
                <w:szCs w:val="21"/>
              </w:rPr>
            </w:pPr>
          </w:p>
        </w:tc>
        <w:tc>
          <w:tcPr>
            <w:tcW w:w="2963" w:type="dxa"/>
            <w:gridSpan w:val="2"/>
            <w:noWrap w:val="0"/>
            <w:vAlign w:val="center"/>
          </w:tcPr>
          <w:p>
            <w:pPr>
              <w:pStyle w:val="19"/>
              <w:rPr>
                <w:rFonts w:hint="eastAsia" w:ascii="宋体" w:hAnsi="宋体" w:eastAsia="宋体" w:cs="宋体"/>
                <w:sz w:val="21"/>
                <w:szCs w:val="21"/>
              </w:rPr>
            </w:pPr>
          </w:p>
        </w:tc>
        <w:tc>
          <w:tcPr>
            <w:tcW w:w="1720" w:type="dxa"/>
            <w:noWrap w:val="0"/>
            <w:vAlign w:val="center"/>
          </w:tcPr>
          <w:p>
            <w:pPr>
              <w:pStyle w:val="19"/>
              <w:rPr>
                <w:rFonts w:hint="eastAsia" w:ascii="宋体" w:hAnsi="宋体" w:eastAsia="宋体" w:cs="宋体"/>
                <w:sz w:val="21"/>
                <w:szCs w:val="21"/>
              </w:rPr>
            </w:pPr>
          </w:p>
        </w:tc>
        <w:tc>
          <w:tcPr>
            <w:tcW w:w="1223" w:type="dxa"/>
            <w:noWrap w:val="0"/>
            <w:vAlign w:val="center"/>
          </w:tcPr>
          <w:p>
            <w:pPr>
              <w:pStyle w:val="19"/>
              <w:rPr>
                <w:rFonts w:hint="eastAsia" w:ascii="宋体" w:hAnsi="宋体" w:eastAsia="宋体" w:cs="宋体"/>
                <w:sz w:val="21"/>
                <w:szCs w:val="21"/>
              </w:rPr>
            </w:pPr>
          </w:p>
        </w:tc>
        <w:tc>
          <w:tcPr>
            <w:tcW w:w="4552" w:type="dxa"/>
            <w:gridSpan w:val="3"/>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458"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1.配合乡镇完成各项上级财政拨款，落实到位，保障惠民政策落实到位，做好财政国库支付电子化工作。</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8"/>
        <w:gridCol w:w="2200"/>
        <w:gridCol w:w="2175"/>
        <w:gridCol w:w="3657"/>
        <w:gridCol w:w="1387"/>
        <w:gridCol w:w="19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6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20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1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65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9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200" w:type="dxa"/>
            <w:noWrap w:val="0"/>
            <w:vAlign w:val="center"/>
          </w:tcPr>
          <w:p>
            <w:pPr>
              <w:pStyle w:val="18"/>
              <w:spacing w:beforeLines="0" w:afterLines="0"/>
              <w:rPr>
                <w:rFonts w:hint="eastAsia" w:ascii="宋体" w:hAnsi="宋体" w:eastAsia="宋体" w:cs="宋体"/>
                <w:sz w:val="21"/>
                <w:szCs w:val="21"/>
              </w:rPr>
            </w:pPr>
            <w:r>
              <w:rPr>
                <w:rFonts w:hint="default"/>
                <w:sz w:val="21"/>
              </w:rPr>
              <w:t>数量指标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工作开展完成率（%）</w:t>
            </w:r>
          </w:p>
        </w:tc>
        <w:tc>
          <w:tcPr>
            <w:tcW w:w="3657" w:type="dxa"/>
            <w:noWrap w:val="0"/>
            <w:vAlign w:val="center"/>
          </w:tcPr>
          <w:p>
            <w:pPr>
              <w:pStyle w:val="18"/>
              <w:spacing w:beforeLines="0" w:afterLines="0"/>
              <w:rPr>
                <w:rFonts w:hint="eastAsia" w:ascii="宋体" w:hAnsi="宋体" w:eastAsia="宋体" w:cs="宋体"/>
                <w:sz w:val="21"/>
                <w:szCs w:val="21"/>
              </w:rPr>
            </w:pPr>
            <w:r>
              <w:rPr>
                <w:rFonts w:hint="default"/>
                <w:sz w:val="21"/>
              </w:rPr>
              <w:t>工作实际开展占计划工作的比率</w:t>
            </w:r>
          </w:p>
        </w:tc>
        <w:tc>
          <w:tcPr>
            <w:tcW w:w="1387"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927"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spacing w:beforeLines="0" w:afterLines="0"/>
              <w:rPr>
                <w:rFonts w:hint="eastAsia" w:ascii="宋体" w:hAnsi="宋体" w:eastAsia="宋体" w:cs="宋体"/>
                <w:sz w:val="21"/>
                <w:szCs w:val="21"/>
              </w:rPr>
            </w:pPr>
            <w:r>
              <w:rPr>
                <w:rFonts w:hint="default"/>
                <w:sz w:val="21"/>
              </w:rPr>
              <w:t>质量指标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资金有效使用率(%)</w:t>
            </w:r>
          </w:p>
        </w:tc>
        <w:tc>
          <w:tcPr>
            <w:tcW w:w="3657" w:type="dxa"/>
            <w:noWrap w:val="0"/>
            <w:vAlign w:val="center"/>
          </w:tcPr>
          <w:p>
            <w:pPr>
              <w:pStyle w:val="18"/>
              <w:spacing w:beforeLines="0" w:afterLines="0"/>
              <w:rPr>
                <w:rFonts w:hint="eastAsia" w:ascii="宋体" w:hAnsi="宋体" w:eastAsia="宋体" w:cs="宋体"/>
                <w:sz w:val="21"/>
                <w:szCs w:val="21"/>
              </w:rPr>
            </w:pPr>
            <w:r>
              <w:rPr>
                <w:rFonts w:hint="default"/>
                <w:sz w:val="21"/>
              </w:rPr>
              <w:t>资金实际使用金额占拨付金额的比率</w:t>
            </w:r>
          </w:p>
        </w:tc>
        <w:tc>
          <w:tcPr>
            <w:tcW w:w="1387"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927"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spacing w:beforeLines="0" w:afterLines="0"/>
              <w:rPr>
                <w:rFonts w:hint="eastAsia" w:ascii="宋体" w:hAnsi="宋体" w:eastAsia="宋体" w:cs="宋体"/>
                <w:sz w:val="21"/>
                <w:szCs w:val="21"/>
              </w:rPr>
            </w:pPr>
            <w:r>
              <w:rPr>
                <w:rFonts w:hint="default"/>
                <w:sz w:val="21"/>
              </w:rPr>
              <w:t>时效指标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年度项目完成情况</w:t>
            </w:r>
          </w:p>
        </w:tc>
        <w:tc>
          <w:tcPr>
            <w:tcW w:w="3657"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年度项目按规定时间点完成</w:t>
            </w:r>
          </w:p>
        </w:tc>
        <w:tc>
          <w:tcPr>
            <w:tcW w:w="1387"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927"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spacing w:beforeLines="0" w:afterLines="0"/>
              <w:rPr>
                <w:rFonts w:hint="eastAsia" w:ascii="宋体" w:hAnsi="宋体" w:eastAsia="宋体" w:cs="宋体"/>
                <w:sz w:val="21"/>
                <w:szCs w:val="21"/>
              </w:rPr>
            </w:pPr>
            <w:r>
              <w:rPr>
                <w:rFonts w:hint="default"/>
                <w:sz w:val="21"/>
              </w:rPr>
              <w:t>成本指标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3657"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1387" w:type="dxa"/>
            <w:noWrap w:val="0"/>
            <w:vAlign w:val="center"/>
          </w:tcPr>
          <w:p>
            <w:pPr>
              <w:pStyle w:val="18"/>
              <w:spacing w:beforeLines="0" w:afterLines="0"/>
              <w:rPr>
                <w:rFonts w:hint="eastAsia" w:ascii="宋体" w:hAnsi="宋体" w:eastAsia="宋体" w:cs="宋体"/>
                <w:sz w:val="21"/>
                <w:szCs w:val="21"/>
              </w:rPr>
            </w:pPr>
            <w:r>
              <w:rPr>
                <w:rFonts w:hint="default"/>
                <w:sz w:val="21"/>
              </w:rPr>
              <w:t>1万元</w:t>
            </w:r>
          </w:p>
        </w:tc>
        <w:tc>
          <w:tcPr>
            <w:tcW w:w="1927"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noWrap w:val="0"/>
            <w:vAlign w:val="center"/>
          </w:tcPr>
          <w:p>
            <w:pPr>
              <w:pStyle w:val="19"/>
              <w:spacing w:beforeLines="0" w:afterLines="0"/>
              <w:rPr>
                <w:rFonts w:hint="eastAsia" w:ascii="宋体" w:hAnsi="宋体" w:eastAsia="宋体" w:cs="宋体"/>
                <w:sz w:val="21"/>
                <w:szCs w:val="21"/>
              </w:rPr>
            </w:pPr>
            <w:r>
              <w:rPr>
                <w:rFonts w:hint="default"/>
                <w:sz w:val="21"/>
              </w:rPr>
              <w:t>效益指标</w:t>
            </w:r>
          </w:p>
        </w:tc>
        <w:tc>
          <w:tcPr>
            <w:tcW w:w="2200" w:type="dxa"/>
            <w:noWrap w:val="0"/>
            <w:vAlign w:val="center"/>
          </w:tcPr>
          <w:p>
            <w:pPr>
              <w:pStyle w:val="18"/>
              <w:spacing w:beforeLines="0" w:afterLines="0"/>
              <w:rPr>
                <w:rFonts w:hint="eastAsia" w:ascii="宋体" w:hAnsi="宋体" w:eastAsia="宋体" w:cs="宋体"/>
                <w:sz w:val="21"/>
                <w:szCs w:val="21"/>
              </w:rPr>
            </w:pPr>
            <w:r>
              <w:rPr>
                <w:rFonts w:hint="default"/>
                <w:sz w:val="21"/>
              </w:rPr>
              <w:t>社会效益指标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保障人员办公</w:t>
            </w:r>
          </w:p>
        </w:tc>
        <w:tc>
          <w:tcPr>
            <w:tcW w:w="3657" w:type="dxa"/>
            <w:noWrap w:val="0"/>
            <w:vAlign w:val="center"/>
          </w:tcPr>
          <w:p>
            <w:pPr>
              <w:pStyle w:val="18"/>
              <w:spacing w:beforeLines="0" w:afterLines="0"/>
              <w:rPr>
                <w:rFonts w:hint="eastAsia" w:ascii="宋体" w:hAnsi="宋体" w:eastAsia="宋体" w:cs="宋体"/>
                <w:sz w:val="21"/>
                <w:szCs w:val="21"/>
              </w:rPr>
            </w:pPr>
            <w:r>
              <w:rPr>
                <w:rFonts w:hint="default"/>
                <w:sz w:val="21"/>
              </w:rPr>
              <w:t>能够保障人员日常工作效率。</w:t>
            </w:r>
          </w:p>
        </w:tc>
        <w:tc>
          <w:tcPr>
            <w:tcW w:w="1387"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927"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200"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w:t>
            </w:r>
          </w:p>
        </w:tc>
        <w:tc>
          <w:tcPr>
            <w:tcW w:w="3657"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w:t>
            </w:r>
          </w:p>
        </w:tc>
        <w:tc>
          <w:tcPr>
            <w:tcW w:w="1387" w:type="dxa"/>
            <w:noWrap w:val="0"/>
            <w:vAlign w:val="center"/>
          </w:tcPr>
          <w:p>
            <w:pPr>
              <w:pStyle w:val="18"/>
              <w:spacing w:beforeLines="0" w:afterLines="0"/>
              <w:rPr>
                <w:rFonts w:hint="eastAsia" w:ascii="宋体" w:hAnsi="宋体" w:eastAsia="宋体" w:cs="宋体"/>
                <w:sz w:val="21"/>
                <w:szCs w:val="21"/>
              </w:rPr>
            </w:pPr>
            <w:r>
              <w:rPr>
                <w:rFonts w:hint="default"/>
                <w:sz w:val="21"/>
              </w:rPr>
              <w:t>良好</w:t>
            </w:r>
          </w:p>
        </w:tc>
        <w:tc>
          <w:tcPr>
            <w:tcW w:w="1927"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bl>
    <w:p>
      <w:pPr>
        <w:rPr>
          <w:rFonts w:hint="eastAsia" w:ascii="宋体" w:hAnsi="宋体" w:eastAsia="宋体" w:cs="宋体"/>
          <w:sz w:val="21"/>
          <w:szCs w:val="21"/>
        </w:r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2" w:name="_Toc_4_4_0000000005"/>
      <w:r>
        <w:rPr>
          <w:rFonts w:hint="eastAsia" w:ascii="仿宋" w:hAnsi="仿宋" w:eastAsia="仿宋" w:cs="仿宋"/>
          <w:color w:val="000000"/>
          <w:sz w:val="32"/>
          <w:szCs w:val="32"/>
        </w:rPr>
        <w:t>2.纪检经费（年初）绩效目标表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73"/>
        <w:gridCol w:w="1327"/>
        <w:gridCol w:w="1579"/>
        <w:gridCol w:w="1687"/>
        <w:gridCol w:w="1388"/>
        <w:gridCol w:w="1181"/>
        <w:gridCol w:w="24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35"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429"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959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57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6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3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181"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42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continue"/>
            <w:noWrap w:val="0"/>
            <w:vAlign w:val="top"/>
          </w:tcPr>
          <w:p>
            <w:pPr>
              <w:rPr>
                <w:rFonts w:hint="eastAsia" w:ascii="宋体" w:hAnsi="宋体" w:eastAsia="宋体" w:cs="宋体"/>
                <w:sz w:val="21"/>
                <w:szCs w:val="21"/>
              </w:rPr>
            </w:pPr>
          </w:p>
        </w:tc>
        <w:tc>
          <w:tcPr>
            <w:tcW w:w="959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06"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38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3610"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continue"/>
            <w:noWrap w:val="0"/>
            <w:vAlign w:val="top"/>
          </w:tcPr>
          <w:p>
            <w:pPr>
              <w:rPr>
                <w:rFonts w:hint="eastAsia" w:ascii="宋体" w:hAnsi="宋体" w:eastAsia="宋体" w:cs="宋体"/>
                <w:sz w:val="21"/>
                <w:szCs w:val="21"/>
              </w:rPr>
            </w:pPr>
          </w:p>
        </w:tc>
        <w:tc>
          <w:tcPr>
            <w:tcW w:w="2906" w:type="dxa"/>
            <w:gridSpan w:val="2"/>
            <w:noWrap w:val="0"/>
            <w:vAlign w:val="center"/>
          </w:tcPr>
          <w:p>
            <w:pPr>
              <w:pStyle w:val="19"/>
              <w:rPr>
                <w:rFonts w:hint="eastAsia" w:ascii="宋体" w:hAnsi="宋体" w:eastAsia="宋体" w:cs="宋体"/>
                <w:sz w:val="21"/>
                <w:szCs w:val="21"/>
              </w:rPr>
            </w:pPr>
          </w:p>
        </w:tc>
        <w:tc>
          <w:tcPr>
            <w:tcW w:w="1687" w:type="dxa"/>
            <w:noWrap w:val="0"/>
            <w:vAlign w:val="center"/>
          </w:tcPr>
          <w:p>
            <w:pPr>
              <w:pStyle w:val="19"/>
              <w:rPr>
                <w:rFonts w:hint="eastAsia" w:ascii="宋体" w:hAnsi="宋体" w:eastAsia="宋体" w:cs="宋体"/>
                <w:sz w:val="21"/>
                <w:szCs w:val="21"/>
              </w:rPr>
            </w:pPr>
          </w:p>
        </w:tc>
        <w:tc>
          <w:tcPr>
            <w:tcW w:w="1388" w:type="dxa"/>
            <w:noWrap w:val="0"/>
            <w:vAlign w:val="center"/>
          </w:tcPr>
          <w:p>
            <w:pPr>
              <w:pStyle w:val="19"/>
              <w:rPr>
                <w:rFonts w:hint="eastAsia" w:ascii="宋体" w:hAnsi="宋体" w:eastAsia="宋体" w:cs="宋体"/>
                <w:sz w:val="21"/>
                <w:szCs w:val="21"/>
              </w:rPr>
            </w:pPr>
          </w:p>
        </w:tc>
        <w:tc>
          <w:tcPr>
            <w:tcW w:w="3610"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59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1.认真落实纪检部门各项任务，加强监督检查，促进党风廉政。发挥乡纪检监督职能，做到有案必查，有腐必惩，深化廉政教育学习。</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3"/>
        <w:gridCol w:w="1763"/>
        <w:gridCol w:w="1987"/>
        <w:gridCol w:w="4200"/>
        <w:gridCol w:w="1369"/>
        <w:gridCol w:w="1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6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76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9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420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71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763" w:type="dxa"/>
            <w:noWrap w:val="0"/>
            <w:vAlign w:val="center"/>
          </w:tcPr>
          <w:p>
            <w:pPr>
              <w:pStyle w:val="18"/>
              <w:spacing w:beforeLines="0" w:afterLines="0"/>
              <w:rPr>
                <w:rFonts w:hint="eastAsia" w:ascii="宋体" w:hAnsi="宋体" w:eastAsia="宋体" w:cs="宋体"/>
                <w:sz w:val="21"/>
                <w:szCs w:val="21"/>
              </w:rPr>
            </w:pPr>
            <w:r>
              <w:rPr>
                <w:rFonts w:hint="default"/>
                <w:sz w:val="21"/>
              </w:rPr>
              <w:t>数量指标</w:t>
            </w:r>
          </w:p>
        </w:tc>
        <w:tc>
          <w:tcPr>
            <w:tcW w:w="1987" w:type="dxa"/>
            <w:noWrap w:val="0"/>
            <w:vAlign w:val="center"/>
          </w:tcPr>
          <w:p>
            <w:pPr>
              <w:pStyle w:val="18"/>
              <w:spacing w:beforeLines="0" w:afterLines="0"/>
              <w:rPr>
                <w:rFonts w:hint="eastAsia" w:ascii="宋体" w:hAnsi="宋体" w:eastAsia="宋体" w:cs="宋体"/>
                <w:sz w:val="21"/>
                <w:szCs w:val="21"/>
              </w:rPr>
            </w:pPr>
            <w:r>
              <w:rPr>
                <w:rFonts w:hint="default"/>
                <w:sz w:val="21"/>
              </w:rPr>
              <w:t>组织监督检查会议次数</w:t>
            </w:r>
          </w:p>
        </w:tc>
        <w:tc>
          <w:tcPr>
            <w:tcW w:w="4200" w:type="dxa"/>
            <w:noWrap w:val="0"/>
            <w:vAlign w:val="center"/>
          </w:tcPr>
          <w:p>
            <w:pPr>
              <w:pStyle w:val="18"/>
              <w:spacing w:beforeLines="0" w:afterLines="0"/>
              <w:rPr>
                <w:rFonts w:hint="eastAsia" w:ascii="宋体" w:hAnsi="宋体" w:eastAsia="宋体" w:cs="宋体"/>
                <w:sz w:val="21"/>
                <w:szCs w:val="21"/>
              </w:rPr>
            </w:pPr>
            <w:r>
              <w:rPr>
                <w:rFonts w:hint="default"/>
                <w:sz w:val="21"/>
              </w:rPr>
              <w:t>组织召开监督检查会议的次数</w:t>
            </w:r>
          </w:p>
        </w:tc>
        <w:tc>
          <w:tcPr>
            <w:tcW w:w="1369" w:type="dxa"/>
            <w:noWrap w:val="0"/>
            <w:vAlign w:val="center"/>
          </w:tcPr>
          <w:p>
            <w:pPr>
              <w:pStyle w:val="18"/>
              <w:spacing w:beforeLines="0" w:afterLines="0"/>
              <w:rPr>
                <w:rFonts w:hint="eastAsia" w:ascii="宋体" w:hAnsi="宋体" w:eastAsia="宋体" w:cs="宋体"/>
                <w:sz w:val="21"/>
                <w:szCs w:val="21"/>
              </w:rPr>
            </w:pPr>
            <w:r>
              <w:rPr>
                <w:rFonts w:hint="default"/>
                <w:sz w:val="21"/>
              </w:rPr>
              <w:t>≥5次</w:t>
            </w:r>
          </w:p>
        </w:tc>
        <w:tc>
          <w:tcPr>
            <w:tcW w:w="1713"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spacing w:beforeLines="0" w:afterLines="0"/>
              <w:rPr>
                <w:rFonts w:hint="eastAsia" w:ascii="宋体" w:hAnsi="宋体" w:eastAsia="宋体" w:cs="宋体"/>
                <w:sz w:val="21"/>
                <w:szCs w:val="21"/>
              </w:rPr>
            </w:pPr>
            <w:r>
              <w:rPr>
                <w:rFonts w:hint="default"/>
                <w:sz w:val="21"/>
              </w:rPr>
              <w:t>质量指标</w:t>
            </w:r>
          </w:p>
        </w:tc>
        <w:tc>
          <w:tcPr>
            <w:tcW w:w="1987" w:type="dxa"/>
            <w:noWrap w:val="0"/>
            <w:vAlign w:val="center"/>
          </w:tcPr>
          <w:p>
            <w:pPr>
              <w:pStyle w:val="18"/>
              <w:spacing w:beforeLines="0" w:afterLines="0"/>
              <w:rPr>
                <w:rFonts w:hint="eastAsia" w:ascii="宋体" w:hAnsi="宋体" w:eastAsia="宋体" w:cs="宋体"/>
                <w:sz w:val="21"/>
                <w:szCs w:val="21"/>
              </w:rPr>
            </w:pPr>
            <w:r>
              <w:rPr>
                <w:rFonts w:hint="default"/>
                <w:sz w:val="21"/>
              </w:rPr>
              <w:t>案件办结率</w:t>
            </w:r>
          </w:p>
        </w:tc>
        <w:tc>
          <w:tcPr>
            <w:tcW w:w="4200" w:type="dxa"/>
            <w:noWrap w:val="0"/>
            <w:vAlign w:val="center"/>
          </w:tcPr>
          <w:p>
            <w:pPr>
              <w:pStyle w:val="18"/>
              <w:spacing w:beforeLines="0" w:afterLines="0"/>
              <w:rPr>
                <w:rFonts w:hint="eastAsia" w:ascii="宋体" w:hAnsi="宋体" w:eastAsia="宋体" w:cs="宋体"/>
                <w:sz w:val="21"/>
                <w:szCs w:val="21"/>
              </w:rPr>
            </w:pPr>
            <w:r>
              <w:rPr>
                <w:rFonts w:hint="default"/>
                <w:sz w:val="21"/>
              </w:rPr>
              <w:t>办结案件数量占立案案件总数的比率</w:t>
            </w:r>
          </w:p>
        </w:tc>
        <w:tc>
          <w:tcPr>
            <w:tcW w:w="1369"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713"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spacing w:beforeLines="0" w:afterLines="0"/>
              <w:rPr>
                <w:rFonts w:hint="eastAsia" w:ascii="宋体" w:hAnsi="宋体" w:eastAsia="宋体" w:cs="宋体"/>
                <w:sz w:val="21"/>
                <w:szCs w:val="21"/>
              </w:rPr>
            </w:pPr>
            <w:r>
              <w:rPr>
                <w:rFonts w:hint="default"/>
                <w:sz w:val="21"/>
              </w:rPr>
              <w:t>时效指标</w:t>
            </w:r>
          </w:p>
        </w:tc>
        <w:tc>
          <w:tcPr>
            <w:tcW w:w="1987"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年度项目完成情况</w:t>
            </w:r>
          </w:p>
        </w:tc>
        <w:tc>
          <w:tcPr>
            <w:tcW w:w="4200"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年度项目按规定时间点完成</w:t>
            </w:r>
          </w:p>
        </w:tc>
        <w:tc>
          <w:tcPr>
            <w:tcW w:w="1369"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713"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spacing w:beforeLines="0" w:afterLines="0"/>
              <w:rPr>
                <w:rFonts w:hint="eastAsia" w:ascii="宋体" w:hAnsi="宋体" w:eastAsia="宋体" w:cs="宋体"/>
                <w:sz w:val="21"/>
                <w:szCs w:val="21"/>
              </w:rPr>
            </w:pPr>
            <w:r>
              <w:rPr>
                <w:rFonts w:hint="default"/>
                <w:sz w:val="21"/>
              </w:rPr>
              <w:t>成本指标</w:t>
            </w:r>
          </w:p>
        </w:tc>
        <w:tc>
          <w:tcPr>
            <w:tcW w:w="1987"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4200"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1369" w:type="dxa"/>
            <w:noWrap w:val="0"/>
            <w:vAlign w:val="center"/>
          </w:tcPr>
          <w:p>
            <w:pPr>
              <w:pStyle w:val="18"/>
              <w:spacing w:beforeLines="0" w:afterLines="0"/>
              <w:rPr>
                <w:rFonts w:hint="eastAsia" w:ascii="宋体" w:hAnsi="宋体" w:eastAsia="宋体" w:cs="宋体"/>
                <w:sz w:val="21"/>
                <w:szCs w:val="21"/>
              </w:rPr>
            </w:pPr>
            <w:r>
              <w:rPr>
                <w:rFonts w:hint="default"/>
                <w:sz w:val="21"/>
              </w:rPr>
              <w:t>1万元</w:t>
            </w:r>
          </w:p>
        </w:tc>
        <w:tc>
          <w:tcPr>
            <w:tcW w:w="1713"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noWrap w:val="0"/>
            <w:vAlign w:val="center"/>
          </w:tcPr>
          <w:p>
            <w:pPr>
              <w:pStyle w:val="19"/>
              <w:spacing w:beforeLines="0" w:afterLines="0"/>
              <w:rPr>
                <w:rFonts w:hint="eastAsia" w:ascii="宋体" w:hAnsi="宋体" w:eastAsia="宋体" w:cs="宋体"/>
                <w:sz w:val="21"/>
                <w:szCs w:val="21"/>
              </w:rPr>
            </w:pPr>
            <w:r>
              <w:rPr>
                <w:rFonts w:hint="default"/>
                <w:sz w:val="21"/>
              </w:rPr>
              <w:t>效益指标</w:t>
            </w:r>
          </w:p>
        </w:tc>
        <w:tc>
          <w:tcPr>
            <w:tcW w:w="1763" w:type="dxa"/>
            <w:noWrap w:val="0"/>
            <w:vAlign w:val="center"/>
          </w:tcPr>
          <w:p>
            <w:pPr>
              <w:pStyle w:val="18"/>
              <w:spacing w:beforeLines="0" w:afterLines="0"/>
              <w:rPr>
                <w:rFonts w:hint="eastAsia" w:ascii="宋体" w:hAnsi="宋体" w:eastAsia="宋体" w:cs="宋体"/>
                <w:sz w:val="21"/>
                <w:szCs w:val="21"/>
              </w:rPr>
            </w:pPr>
            <w:r>
              <w:rPr>
                <w:rFonts w:hint="default"/>
                <w:sz w:val="21"/>
              </w:rPr>
              <w:t>社会效益指标</w:t>
            </w:r>
          </w:p>
        </w:tc>
        <w:tc>
          <w:tcPr>
            <w:tcW w:w="1987" w:type="dxa"/>
            <w:noWrap w:val="0"/>
            <w:vAlign w:val="center"/>
          </w:tcPr>
          <w:p>
            <w:pPr>
              <w:pStyle w:val="18"/>
              <w:spacing w:beforeLines="0" w:afterLines="0"/>
              <w:rPr>
                <w:rFonts w:hint="eastAsia" w:ascii="宋体" w:hAnsi="宋体" w:eastAsia="宋体" w:cs="宋体"/>
                <w:sz w:val="21"/>
                <w:szCs w:val="21"/>
              </w:rPr>
            </w:pPr>
            <w:r>
              <w:rPr>
                <w:rFonts w:hint="default"/>
                <w:sz w:val="21"/>
              </w:rPr>
              <w:t>社会会影响力</w:t>
            </w:r>
          </w:p>
        </w:tc>
        <w:tc>
          <w:tcPr>
            <w:tcW w:w="4200" w:type="dxa"/>
            <w:noWrap w:val="0"/>
            <w:vAlign w:val="center"/>
          </w:tcPr>
          <w:p>
            <w:pPr>
              <w:pStyle w:val="18"/>
              <w:spacing w:beforeLines="0" w:afterLines="0"/>
              <w:rPr>
                <w:rFonts w:hint="eastAsia" w:ascii="宋体" w:hAnsi="宋体" w:eastAsia="宋体" w:cs="宋体"/>
                <w:sz w:val="21"/>
                <w:szCs w:val="21"/>
              </w:rPr>
            </w:pPr>
            <w:r>
              <w:rPr>
                <w:rFonts w:hint="default"/>
                <w:sz w:val="21"/>
              </w:rPr>
              <w:t>在本地区产生的重要影响，得到广大受众的充分认可</w:t>
            </w:r>
          </w:p>
        </w:tc>
        <w:tc>
          <w:tcPr>
            <w:tcW w:w="1369"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713"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noWrap w:val="0"/>
            <w:vAlign w:val="center"/>
          </w:tcPr>
          <w:p>
            <w:pPr>
              <w:pStyle w:val="19"/>
              <w:spacing w:beforeLines="0" w:afterLines="0"/>
              <w:rPr>
                <w:rFonts w:hint="eastAsia" w:ascii="宋体" w:hAnsi="宋体" w:eastAsia="宋体" w:cs="宋体"/>
                <w:sz w:val="21"/>
                <w:szCs w:val="21"/>
              </w:rPr>
            </w:pPr>
            <w:r>
              <w:rPr>
                <w:rFonts w:hint="default"/>
                <w:sz w:val="21"/>
              </w:rPr>
              <w:t>满意度指标</w:t>
            </w:r>
          </w:p>
        </w:tc>
        <w:tc>
          <w:tcPr>
            <w:tcW w:w="1763"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服务对象满意度指标</w:t>
            </w:r>
          </w:p>
        </w:tc>
        <w:tc>
          <w:tcPr>
            <w:tcW w:w="1987" w:type="dxa"/>
            <w:noWrap w:val="0"/>
            <w:vAlign w:val="center"/>
          </w:tcPr>
          <w:p>
            <w:pPr>
              <w:pStyle w:val="18"/>
              <w:spacing w:beforeLines="0" w:afterLines="0"/>
              <w:rPr>
                <w:rFonts w:hint="eastAsia" w:ascii="宋体" w:hAnsi="宋体" w:eastAsia="宋体" w:cs="宋体"/>
                <w:sz w:val="21"/>
                <w:szCs w:val="21"/>
              </w:rPr>
            </w:pPr>
            <w:r>
              <w:rPr>
                <w:rFonts w:hint="default"/>
                <w:sz w:val="21"/>
              </w:rPr>
              <w:t>群众满意度</w:t>
            </w:r>
          </w:p>
        </w:tc>
        <w:tc>
          <w:tcPr>
            <w:tcW w:w="4200" w:type="dxa"/>
            <w:noWrap w:val="0"/>
            <w:vAlign w:val="center"/>
          </w:tcPr>
          <w:p>
            <w:pPr>
              <w:pStyle w:val="18"/>
              <w:spacing w:beforeLines="0" w:afterLines="0"/>
              <w:rPr>
                <w:rFonts w:hint="eastAsia" w:ascii="宋体" w:hAnsi="宋体" w:eastAsia="宋体" w:cs="宋体"/>
                <w:sz w:val="21"/>
                <w:szCs w:val="21"/>
              </w:rPr>
            </w:pPr>
            <w:r>
              <w:rPr>
                <w:rFonts w:hint="default"/>
                <w:sz w:val="21"/>
              </w:rPr>
              <w:t>群众对当年纪检监督工作的整体满意度</w:t>
            </w:r>
          </w:p>
        </w:tc>
        <w:tc>
          <w:tcPr>
            <w:tcW w:w="1369" w:type="dxa"/>
            <w:noWrap w:val="0"/>
            <w:vAlign w:val="center"/>
          </w:tcPr>
          <w:p>
            <w:pPr>
              <w:pStyle w:val="18"/>
              <w:spacing w:beforeLines="0" w:afterLines="0"/>
              <w:rPr>
                <w:rFonts w:hint="eastAsia" w:ascii="宋体" w:hAnsi="宋体" w:eastAsia="宋体" w:cs="宋体"/>
                <w:sz w:val="21"/>
                <w:szCs w:val="21"/>
              </w:rPr>
            </w:pPr>
            <w:r>
              <w:rPr>
                <w:rFonts w:hint="default"/>
                <w:sz w:val="21"/>
              </w:rPr>
              <w:t>良好</w:t>
            </w:r>
          </w:p>
        </w:tc>
        <w:tc>
          <w:tcPr>
            <w:tcW w:w="1713"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3" w:name="_Toc_4_4_0000000006"/>
      <w:r>
        <w:rPr>
          <w:rFonts w:hint="eastAsia" w:ascii="仿宋" w:hAnsi="仿宋" w:eastAsia="仿宋" w:cs="仿宋"/>
          <w:color w:val="000000"/>
          <w:sz w:val="32"/>
          <w:szCs w:val="32"/>
        </w:rPr>
        <w:t>3.农村文化建设资金（年初）绩效目标表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2"/>
        <w:gridCol w:w="1238"/>
        <w:gridCol w:w="1743"/>
        <w:gridCol w:w="1969"/>
        <w:gridCol w:w="1069"/>
        <w:gridCol w:w="1219"/>
        <w:gridCol w:w="30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50"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3005"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10243"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2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74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w:t>
            </w:r>
          </w:p>
        </w:tc>
        <w:tc>
          <w:tcPr>
            <w:tcW w:w="19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w:t>
            </w:r>
          </w:p>
        </w:tc>
        <w:tc>
          <w:tcPr>
            <w:tcW w:w="121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300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continue"/>
            <w:noWrap w:val="0"/>
            <w:vAlign w:val="top"/>
          </w:tcPr>
          <w:p>
            <w:pPr>
              <w:rPr>
                <w:rFonts w:hint="eastAsia" w:ascii="宋体" w:hAnsi="宋体" w:eastAsia="宋体" w:cs="宋体"/>
                <w:sz w:val="21"/>
                <w:szCs w:val="21"/>
              </w:rPr>
            </w:pPr>
          </w:p>
        </w:tc>
        <w:tc>
          <w:tcPr>
            <w:tcW w:w="10243"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81"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9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22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continue"/>
            <w:noWrap w:val="0"/>
            <w:vAlign w:val="top"/>
          </w:tcPr>
          <w:p>
            <w:pPr>
              <w:rPr>
                <w:rFonts w:hint="eastAsia" w:ascii="宋体" w:hAnsi="宋体" w:eastAsia="宋体" w:cs="宋体"/>
                <w:sz w:val="21"/>
                <w:szCs w:val="21"/>
              </w:rPr>
            </w:pPr>
          </w:p>
        </w:tc>
        <w:tc>
          <w:tcPr>
            <w:tcW w:w="2981" w:type="dxa"/>
            <w:gridSpan w:val="2"/>
            <w:noWrap w:val="0"/>
            <w:vAlign w:val="center"/>
          </w:tcPr>
          <w:p>
            <w:pPr>
              <w:pStyle w:val="19"/>
              <w:rPr>
                <w:rFonts w:hint="eastAsia" w:ascii="宋体" w:hAnsi="宋体" w:eastAsia="宋体" w:cs="宋体"/>
                <w:sz w:val="21"/>
                <w:szCs w:val="21"/>
              </w:rPr>
            </w:pPr>
          </w:p>
        </w:tc>
        <w:tc>
          <w:tcPr>
            <w:tcW w:w="1969" w:type="dxa"/>
            <w:noWrap w:val="0"/>
            <w:vAlign w:val="center"/>
          </w:tcPr>
          <w:p>
            <w:pPr>
              <w:pStyle w:val="19"/>
              <w:rPr>
                <w:rFonts w:hint="eastAsia" w:ascii="宋体" w:hAnsi="宋体" w:eastAsia="宋体" w:cs="宋体"/>
                <w:sz w:val="21"/>
                <w:szCs w:val="21"/>
              </w:rPr>
            </w:pPr>
          </w:p>
        </w:tc>
        <w:tc>
          <w:tcPr>
            <w:tcW w:w="1069" w:type="dxa"/>
            <w:noWrap w:val="0"/>
            <w:vAlign w:val="center"/>
          </w:tcPr>
          <w:p>
            <w:pPr>
              <w:pStyle w:val="19"/>
              <w:rPr>
                <w:rFonts w:hint="eastAsia" w:ascii="宋体" w:hAnsi="宋体" w:eastAsia="宋体" w:cs="宋体"/>
                <w:sz w:val="21"/>
                <w:szCs w:val="21"/>
              </w:rPr>
            </w:pPr>
          </w:p>
        </w:tc>
        <w:tc>
          <w:tcPr>
            <w:tcW w:w="422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243"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2062"/>
        <w:gridCol w:w="2156"/>
        <w:gridCol w:w="3825"/>
        <w:gridCol w:w="1332"/>
        <w:gridCol w:w="1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tblHeader/>
          <w:jc w:val="center"/>
        </w:trPr>
        <w:tc>
          <w:tcPr>
            <w:tcW w:w="124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06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15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82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3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73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062" w:type="dxa"/>
            <w:noWrap w:val="0"/>
            <w:vAlign w:val="center"/>
          </w:tcPr>
          <w:p>
            <w:pPr>
              <w:pStyle w:val="18"/>
              <w:spacing w:beforeLines="0" w:afterLines="0"/>
              <w:rPr>
                <w:rFonts w:hint="eastAsia" w:ascii="宋体" w:hAnsi="宋体" w:eastAsia="宋体" w:cs="宋体"/>
                <w:sz w:val="21"/>
                <w:szCs w:val="21"/>
              </w:rPr>
            </w:pPr>
            <w:r>
              <w:rPr>
                <w:rFonts w:hint="default"/>
                <w:sz w:val="21"/>
              </w:rPr>
              <w:t>数量指标</w:t>
            </w:r>
          </w:p>
        </w:tc>
        <w:tc>
          <w:tcPr>
            <w:tcW w:w="2156" w:type="dxa"/>
            <w:noWrap w:val="0"/>
            <w:vAlign w:val="center"/>
          </w:tcPr>
          <w:p>
            <w:pPr>
              <w:pStyle w:val="18"/>
              <w:spacing w:beforeLines="0" w:afterLines="0"/>
              <w:rPr>
                <w:rFonts w:hint="eastAsia" w:ascii="宋体" w:hAnsi="宋体" w:eastAsia="宋体" w:cs="宋体"/>
                <w:sz w:val="21"/>
                <w:szCs w:val="21"/>
              </w:rPr>
            </w:pPr>
            <w:r>
              <w:rPr>
                <w:rFonts w:hint="default"/>
                <w:sz w:val="21"/>
              </w:rPr>
              <w:t>公共文化服务活动数量</w:t>
            </w:r>
          </w:p>
        </w:tc>
        <w:tc>
          <w:tcPr>
            <w:tcW w:w="3825" w:type="dxa"/>
            <w:noWrap w:val="0"/>
            <w:vAlign w:val="center"/>
          </w:tcPr>
          <w:p>
            <w:pPr>
              <w:pStyle w:val="18"/>
              <w:spacing w:beforeLines="0" w:afterLines="0"/>
              <w:rPr>
                <w:rFonts w:hint="eastAsia" w:ascii="宋体" w:hAnsi="宋体" w:eastAsia="宋体" w:cs="宋体"/>
                <w:sz w:val="21"/>
                <w:szCs w:val="21"/>
              </w:rPr>
            </w:pPr>
            <w:r>
              <w:rPr>
                <w:rFonts w:hint="default"/>
                <w:sz w:val="21"/>
              </w:rPr>
              <w:t>各类公共文化服务活动组织开展的数量</w:t>
            </w:r>
          </w:p>
        </w:tc>
        <w:tc>
          <w:tcPr>
            <w:tcW w:w="1332" w:type="dxa"/>
            <w:noWrap w:val="0"/>
            <w:vAlign w:val="center"/>
          </w:tcPr>
          <w:p>
            <w:pPr>
              <w:pStyle w:val="18"/>
              <w:spacing w:beforeLines="0" w:afterLines="0"/>
              <w:rPr>
                <w:rFonts w:hint="eastAsia" w:ascii="宋体" w:hAnsi="宋体" w:eastAsia="宋体" w:cs="宋体"/>
                <w:sz w:val="21"/>
                <w:szCs w:val="21"/>
              </w:rPr>
            </w:pPr>
            <w:r>
              <w:rPr>
                <w:rFonts w:hint="default"/>
                <w:sz w:val="21"/>
              </w:rPr>
              <w:t>≥10次</w:t>
            </w:r>
          </w:p>
        </w:tc>
        <w:tc>
          <w:tcPr>
            <w:tcW w:w="1730"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spacing w:beforeLines="0" w:afterLines="0"/>
              <w:rPr>
                <w:rFonts w:hint="eastAsia" w:ascii="宋体" w:hAnsi="宋体" w:eastAsia="宋体" w:cs="宋体"/>
                <w:sz w:val="21"/>
                <w:szCs w:val="21"/>
              </w:rPr>
            </w:pPr>
            <w:r>
              <w:rPr>
                <w:rFonts w:hint="default"/>
                <w:sz w:val="21"/>
              </w:rPr>
              <w:t>质量指标</w:t>
            </w:r>
          </w:p>
        </w:tc>
        <w:tc>
          <w:tcPr>
            <w:tcW w:w="2156" w:type="dxa"/>
            <w:noWrap w:val="0"/>
            <w:vAlign w:val="center"/>
          </w:tcPr>
          <w:p>
            <w:pPr>
              <w:pStyle w:val="18"/>
              <w:spacing w:beforeLines="0" w:afterLines="0"/>
              <w:rPr>
                <w:rFonts w:hint="eastAsia" w:ascii="宋体" w:hAnsi="宋体" w:eastAsia="宋体" w:cs="宋体"/>
                <w:sz w:val="21"/>
                <w:szCs w:val="21"/>
              </w:rPr>
            </w:pPr>
            <w:r>
              <w:rPr>
                <w:rFonts w:hint="default"/>
                <w:sz w:val="21"/>
              </w:rPr>
              <w:t>文化设施达标率</w:t>
            </w:r>
          </w:p>
        </w:tc>
        <w:tc>
          <w:tcPr>
            <w:tcW w:w="3825" w:type="dxa"/>
            <w:noWrap w:val="0"/>
            <w:vAlign w:val="center"/>
          </w:tcPr>
          <w:p>
            <w:pPr>
              <w:pStyle w:val="18"/>
              <w:spacing w:beforeLines="0" w:afterLines="0"/>
              <w:rPr>
                <w:rFonts w:hint="eastAsia" w:ascii="宋体" w:hAnsi="宋体" w:eastAsia="宋体" w:cs="宋体"/>
                <w:sz w:val="21"/>
                <w:szCs w:val="21"/>
              </w:rPr>
            </w:pPr>
            <w:r>
              <w:rPr>
                <w:rFonts w:hint="default"/>
                <w:sz w:val="21"/>
              </w:rPr>
              <w:t>省内实际文化设施达标数量占文化设施总数的比率</w:t>
            </w:r>
          </w:p>
        </w:tc>
        <w:tc>
          <w:tcPr>
            <w:tcW w:w="1332"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730"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spacing w:beforeLines="0" w:afterLines="0"/>
              <w:rPr>
                <w:rFonts w:hint="eastAsia" w:ascii="宋体" w:hAnsi="宋体" w:eastAsia="宋体" w:cs="宋体"/>
                <w:sz w:val="21"/>
                <w:szCs w:val="21"/>
              </w:rPr>
            </w:pPr>
            <w:r>
              <w:rPr>
                <w:rFonts w:hint="default"/>
                <w:sz w:val="21"/>
              </w:rPr>
              <w:t>时效指标</w:t>
            </w:r>
          </w:p>
        </w:tc>
        <w:tc>
          <w:tcPr>
            <w:tcW w:w="2156"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年度项目完成情况</w:t>
            </w:r>
          </w:p>
        </w:tc>
        <w:tc>
          <w:tcPr>
            <w:tcW w:w="3825"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年度项目按规定时间点完成</w:t>
            </w:r>
          </w:p>
        </w:tc>
        <w:tc>
          <w:tcPr>
            <w:tcW w:w="1332"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730"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spacing w:beforeLines="0" w:afterLines="0"/>
              <w:rPr>
                <w:rFonts w:hint="eastAsia" w:ascii="宋体" w:hAnsi="宋体" w:eastAsia="宋体" w:cs="宋体"/>
                <w:sz w:val="21"/>
                <w:szCs w:val="21"/>
              </w:rPr>
            </w:pPr>
            <w:r>
              <w:rPr>
                <w:rFonts w:hint="default"/>
                <w:sz w:val="21"/>
              </w:rPr>
              <w:t>成本指标</w:t>
            </w:r>
          </w:p>
        </w:tc>
        <w:tc>
          <w:tcPr>
            <w:tcW w:w="2156"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3825"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1332" w:type="dxa"/>
            <w:noWrap w:val="0"/>
            <w:vAlign w:val="center"/>
          </w:tcPr>
          <w:p>
            <w:pPr>
              <w:pStyle w:val="18"/>
              <w:spacing w:beforeLines="0" w:afterLines="0"/>
              <w:rPr>
                <w:rFonts w:hint="eastAsia" w:ascii="宋体" w:hAnsi="宋体" w:eastAsia="宋体" w:cs="宋体"/>
                <w:sz w:val="21"/>
                <w:szCs w:val="21"/>
              </w:rPr>
            </w:pPr>
            <w:r>
              <w:rPr>
                <w:rFonts w:hint="default"/>
                <w:sz w:val="21"/>
              </w:rPr>
              <w:t>1.75万元</w:t>
            </w:r>
          </w:p>
        </w:tc>
        <w:tc>
          <w:tcPr>
            <w:tcW w:w="1730"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062" w:type="dxa"/>
            <w:noWrap w:val="0"/>
            <w:vAlign w:val="center"/>
          </w:tcPr>
          <w:p>
            <w:pPr>
              <w:pStyle w:val="18"/>
              <w:spacing w:beforeLines="0" w:afterLines="0"/>
              <w:rPr>
                <w:rFonts w:hint="eastAsia" w:ascii="宋体" w:hAnsi="宋体" w:eastAsia="宋体" w:cs="宋体"/>
                <w:sz w:val="21"/>
                <w:szCs w:val="21"/>
              </w:rPr>
            </w:pPr>
            <w:r>
              <w:rPr>
                <w:rFonts w:hint="default"/>
                <w:sz w:val="21"/>
              </w:rPr>
              <w:t>社会效益指标</w:t>
            </w:r>
          </w:p>
        </w:tc>
        <w:tc>
          <w:tcPr>
            <w:tcW w:w="2156" w:type="dxa"/>
            <w:noWrap w:val="0"/>
            <w:vAlign w:val="center"/>
          </w:tcPr>
          <w:p>
            <w:pPr>
              <w:pStyle w:val="18"/>
              <w:spacing w:beforeLines="0" w:afterLines="0"/>
              <w:rPr>
                <w:rFonts w:hint="eastAsia" w:ascii="宋体" w:hAnsi="宋体" w:eastAsia="宋体" w:cs="宋体"/>
                <w:sz w:val="21"/>
                <w:szCs w:val="21"/>
              </w:rPr>
            </w:pPr>
            <w:r>
              <w:rPr>
                <w:rFonts w:hint="default"/>
                <w:sz w:val="21"/>
              </w:rPr>
              <w:t>对宣传文化事业发展促进推动作用</w:t>
            </w:r>
          </w:p>
        </w:tc>
        <w:tc>
          <w:tcPr>
            <w:tcW w:w="3825" w:type="dxa"/>
            <w:noWrap w:val="0"/>
            <w:vAlign w:val="center"/>
          </w:tcPr>
          <w:p>
            <w:pPr>
              <w:pStyle w:val="18"/>
              <w:spacing w:beforeLines="0" w:afterLines="0"/>
              <w:rPr>
                <w:rFonts w:hint="eastAsia" w:ascii="宋体" w:hAnsi="宋体" w:eastAsia="宋体" w:cs="宋体"/>
                <w:sz w:val="21"/>
                <w:szCs w:val="21"/>
              </w:rPr>
            </w:pPr>
            <w:r>
              <w:rPr>
                <w:rFonts w:hint="default"/>
                <w:sz w:val="21"/>
              </w:rPr>
              <w:t>通过支持重点宣传文化项目建设，带动全省宣传文化事业发展的效果</w:t>
            </w:r>
          </w:p>
        </w:tc>
        <w:tc>
          <w:tcPr>
            <w:tcW w:w="1332"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730"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062"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服务对象满意度指标</w:t>
            </w:r>
          </w:p>
        </w:tc>
        <w:tc>
          <w:tcPr>
            <w:tcW w:w="2156" w:type="dxa"/>
            <w:noWrap w:val="0"/>
            <w:vAlign w:val="center"/>
          </w:tcPr>
          <w:p>
            <w:pPr>
              <w:pStyle w:val="18"/>
              <w:spacing w:beforeLines="0" w:afterLines="0"/>
              <w:rPr>
                <w:rFonts w:hint="eastAsia" w:ascii="宋体" w:hAnsi="宋体" w:eastAsia="宋体" w:cs="宋体"/>
                <w:sz w:val="21"/>
                <w:szCs w:val="21"/>
              </w:rPr>
            </w:pPr>
            <w:r>
              <w:rPr>
                <w:rFonts w:hint="default"/>
                <w:sz w:val="21"/>
              </w:rPr>
              <w:t>群众满意度</w:t>
            </w:r>
          </w:p>
        </w:tc>
        <w:tc>
          <w:tcPr>
            <w:tcW w:w="3825" w:type="dxa"/>
            <w:noWrap w:val="0"/>
            <w:vAlign w:val="center"/>
          </w:tcPr>
          <w:p>
            <w:pPr>
              <w:pStyle w:val="18"/>
              <w:spacing w:beforeLines="0" w:afterLines="0"/>
              <w:rPr>
                <w:rFonts w:hint="eastAsia" w:ascii="宋体" w:hAnsi="宋体" w:eastAsia="宋体" w:cs="宋体"/>
                <w:sz w:val="21"/>
                <w:szCs w:val="21"/>
              </w:rPr>
            </w:pPr>
            <w:r>
              <w:rPr>
                <w:rFonts w:hint="default"/>
                <w:sz w:val="21"/>
              </w:rPr>
              <w:t>接受乡镇政府服务的人群对乡镇政府所提供服务的满意程度</w:t>
            </w:r>
          </w:p>
        </w:tc>
        <w:tc>
          <w:tcPr>
            <w:tcW w:w="1332"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730"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4" w:name="_Toc_4_4_0000000007"/>
      <w:r>
        <w:rPr>
          <w:rFonts w:hint="eastAsia" w:ascii="仿宋" w:hAnsi="仿宋" w:eastAsia="仿宋" w:cs="仿宋"/>
          <w:color w:val="000000"/>
          <w:sz w:val="32"/>
          <w:szCs w:val="32"/>
        </w:rPr>
        <w:t>4.人大主席团活动经费（年初）绩效目标表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18"/>
        <w:gridCol w:w="975"/>
        <w:gridCol w:w="1894"/>
        <w:gridCol w:w="1650"/>
        <w:gridCol w:w="1350"/>
        <w:gridCol w:w="1387"/>
        <w:gridCol w:w="27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474"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756"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10012"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7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continue"/>
            <w:noWrap w:val="0"/>
            <w:vAlign w:val="top"/>
          </w:tcPr>
          <w:p>
            <w:pPr>
              <w:rPr>
                <w:rFonts w:hint="eastAsia" w:ascii="宋体" w:hAnsi="宋体" w:eastAsia="宋体" w:cs="宋体"/>
                <w:sz w:val="21"/>
                <w:szCs w:val="21"/>
              </w:rPr>
            </w:pPr>
          </w:p>
        </w:tc>
        <w:tc>
          <w:tcPr>
            <w:tcW w:w="10012"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869"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3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43"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continue"/>
            <w:noWrap w:val="0"/>
            <w:vAlign w:val="top"/>
          </w:tcPr>
          <w:p>
            <w:pPr>
              <w:rPr>
                <w:rFonts w:hint="eastAsia" w:ascii="宋体" w:hAnsi="宋体" w:eastAsia="宋体" w:cs="宋体"/>
                <w:sz w:val="21"/>
                <w:szCs w:val="21"/>
              </w:rPr>
            </w:pPr>
          </w:p>
        </w:tc>
        <w:tc>
          <w:tcPr>
            <w:tcW w:w="2869" w:type="dxa"/>
            <w:gridSpan w:val="2"/>
            <w:noWrap w:val="0"/>
            <w:vAlign w:val="center"/>
          </w:tcPr>
          <w:p>
            <w:pPr>
              <w:pStyle w:val="19"/>
              <w:rPr>
                <w:rFonts w:hint="eastAsia" w:ascii="宋体" w:hAnsi="宋体" w:eastAsia="宋体" w:cs="宋体"/>
                <w:sz w:val="21"/>
                <w:szCs w:val="21"/>
              </w:rPr>
            </w:pPr>
          </w:p>
        </w:tc>
        <w:tc>
          <w:tcPr>
            <w:tcW w:w="1650" w:type="dxa"/>
            <w:noWrap w:val="0"/>
            <w:vAlign w:val="center"/>
          </w:tcPr>
          <w:p>
            <w:pPr>
              <w:pStyle w:val="19"/>
              <w:rPr>
                <w:rFonts w:hint="eastAsia" w:ascii="宋体" w:hAnsi="宋体" w:eastAsia="宋体" w:cs="宋体"/>
                <w:sz w:val="21"/>
                <w:szCs w:val="21"/>
              </w:rPr>
            </w:pPr>
          </w:p>
        </w:tc>
        <w:tc>
          <w:tcPr>
            <w:tcW w:w="1350" w:type="dxa"/>
            <w:noWrap w:val="0"/>
            <w:vAlign w:val="center"/>
          </w:tcPr>
          <w:p>
            <w:pPr>
              <w:pStyle w:val="19"/>
              <w:rPr>
                <w:rFonts w:hint="eastAsia" w:ascii="宋体" w:hAnsi="宋体" w:eastAsia="宋体" w:cs="宋体"/>
                <w:sz w:val="21"/>
                <w:szCs w:val="21"/>
              </w:rPr>
            </w:pPr>
          </w:p>
        </w:tc>
        <w:tc>
          <w:tcPr>
            <w:tcW w:w="4143"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012"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1.为了更好落实中央2015（18）号文件精神和省委市委落实中央18号文件的意见，切实加强基层人大建设，保障乡人大主席团的正常运转。</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9"/>
        <w:gridCol w:w="2137"/>
        <w:gridCol w:w="2550"/>
        <w:gridCol w:w="3188"/>
        <w:gridCol w:w="1350"/>
        <w:gridCol w:w="1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13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5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18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69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137" w:type="dxa"/>
            <w:noWrap w:val="0"/>
            <w:vAlign w:val="center"/>
          </w:tcPr>
          <w:p>
            <w:pPr>
              <w:pStyle w:val="18"/>
              <w:spacing w:beforeLines="0" w:afterLines="0"/>
              <w:rPr>
                <w:rFonts w:hint="eastAsia" w:ascii="宋体" w:hAnsi="宋体" w:eastAsia="宋体" w:cs="宋体"/>
                <w:sz w:val="21"/>
                <w:szCs w:val="21"/>
              </w:rPr>
            </w:pPr>
            <w:r>
              <w:rPr>
                <w:rFonts w:hint="default"/>
                <w:sz w:val="21"/>
              </w:rPr>
              <w:t>数量指标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人大主席团活动开展情况</w:t>
            </w:r>
          </w:p>
        </w:tc>
        <w:tc>
          <w:tcPr>
            <w:tcW w:w="3188" w:type="dxa"/>
            <w:noWrap w:val="0"/>
            <w:vAlign w:val="center"/>
          </w:tcPr>
          <w:p>
            <w:pPr>
              <w:pStyle w:val="18"/>
              <w:spacing w:beforeLines="0" w:afterLines="0"/>
              <w:rPr>
                <w:rFonts w:hint="eastAsia" w:ascii="宋体" w:hAnsi="宋体" w:eastAsia="宋体" w:cs="宋体"/>
                <w:sz w:val="21"/>
                <w:szCs w:val="21"/>
              </w:rPr>
            </w:pPr>
            <w:r>
              <w:rPr>
                <w:rFonts w:hint="default"/>
                <w:sz w:val="21"/>
              </w:rPr>
              <w:t>已开展活动占应开展活动的比率</w:t>
            </w:r>
          </w:p>
        </w:tc>
        <w:tc>
          <w:tcPr>
            <w:tcW w:w="1350"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97"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spacing w:beforeLines="0" w:afterLines="0"/>
              <w:rPr>
                <w:rFonts w:hint="eastAsia" w:ascii="宋体" w:hAnsi="宋体" w:eastAsia="宋体" w:cs="宋体"/>
                <w:sz w:val="21"/>
                <w:szCs w:val="21"/>
              </w:rPr>
            </w:pPr>
            <w:r>
              <w:rPr>
                <w:rFonts w:hint="default"/>
                <w:sz w:val="21"/>
              </w:rPr>
              <w:t>质量指标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人大主席团活动开展效果</w:t>
            </w:r>
          </w:p>
        </w:tc>
        <w:tc>
          <w:tcPr>
            <w:tcW w:w="3188" w:type="dxa"/>
            <w:noWrap w:val="0"/>
            <w:vAlign w:val="center"/>
          </w:tcPr>
          <w:p>
            <w:pPr>
              <w:pStyle w:val="18"/>
              <w:spacing w:beforeLines="0" w:afterLines="0"/>
              <w:rPr>
                <w:rFonts w:hint="eastAsia" w:ascii="宋体" w:hAnsi="宋体" w:eastAsia="宋体" w:cs="宋体"/>
                <w:sz w:val="21"/>
                <w:szCs w:val="21"/>
              </w:rPr>
            </w:pPr>
            <w:r>
              <w:rPr>
                <w:rFonts w:hint="default"/>
                <w:sz w:val="21"/>
              </w:rPr>
              <w:t>效果良好的活动占已开展活动的比率</w:t>
            </w:r>
          </w:p>
        </w:tc>
        <w:tc>
          <w:tcPr>
            <w:tcW w:w="1350"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97"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spacing w:beforeLines="0" w:afterLines="0"/>
              <w:rPr>
                <w:rFonts w:hint="eastAsia" w:ascii="宋体" w:hAnsi="宋体" w:eastAsia="宋体" w:cs="宋体"/>
                <w:sz w:val="21"/>
                <w:szCs w:val="21"/>
              </w:rPr>
            </w:pPr>
            <w:r>
              <w:rPr>
                <w:rFonts w:hint="default"/>
                <w:sz w:val="21"/>
              </w:rPr>
              <w:t>时效指标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年度项目完成情况</w:t>
            </w:r>
          </w:p>
        </w:tc>
        <w:tc>
          <w:tcPr>
            <w:tcW w:w="3188"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年度项目按规定时间点完成</w:t>
            </w:r>
          </w:p>
        </w:tc>
        <w:tc>
          <w:tcPr>
            <w:tcW w:w="1350"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97"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spacing w:beforeLines="0" w:afterLines="0"/>
              <w:rPr>
                <w:rFonts w:hint="eastAsia" w:ascii="宋体" w:hAnsi="宋体" w:eastAsia="宋体" w:cs="宋体"/>
                <w:sz w:val="21"/>
                <w:szCs w:val="21"/>
              </w:rPr>
            </w:pPr>
            <w:r>
              <w:rPr>
                <w:rFonts w:hint="default"/>
                <w:sz w:val="21"/>
              </w:rPr>
              <w:t>成本指标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3188"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1350" w:type="dxa"/>
            <w:noWrap w:val="0"/>
            <w:vAlign w:val="center"/>
          </w:tcPr>
          <w:p>
            <w:pPr>
              <w:pStyle w:val="18"/>
              <w:spacing w:beforeLines="0" w:afterLines="0"/>
              <w:rPr>
                <w:rFonts w:hint="eastAsia" w:ascii="宋体" w:hAnsi="宋体" w:eastAsia="宋体" w:cs="宋体"/>
                <w:sz w:val="21"/>
                <w:szCs w:val="21"/>
              </w:rPr>
            </w:pPr>
            <w:r>
              <w:rPr>
                <w:rFonts w:hint="default"/>
                <w:sz w:val="21"/>
              </w:rPr>
              <w:t>≤1万元</w:t>
            </w:r>
          </w:p>
        </w:tc>
        <w:tc>
          <w:tcPr>
            <w:tcW w:w="1697"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137" w:type="dxa"/>
            <w:noWrap w:val="0"/>
            <w:vAlign w:val="center"/>
          </w:tcPr>
          <w:p>
            <w:pPr>
              <w:pStyle w:val="18"/>
              <w:spacing w:beforeLines="0" w:afterLines="0"/>
              <w:rPr>
                <w:rFonts w:hint="eastAsia" w:ascii="宋体" w:hAnsi="宋体" w:eastAsia="宋体" w:cs="宋体"/>
                <w:sz w:val="21"/>
                <w:szCs w:val="21"/>
              </w:rPr>
            </w:pPr>
            <w:r>
              <w:rPr>
                <w:rFonts w:hint="default"/>
                <w:sz w:val="21"/>
              </w:rPr>
              <w:t>社会效益指标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参与政府决策活动次数比率</w:t>
            </w:r>
          </w:p>
        </w:tc>
        <w:tc>
          <w:tcPr>
            <w:tcW w:w="3188" w:type="dxa"/>
            <w:noWrap w:val="0"/>
            <w:vAlign w:val="center"/>
          </w:tcPr>
          <w:p>
            <w:pPr>
              <w:pStyle w:val="18"/>
              <w:spacing w:beforeLines="0" w:afterLines="0"/>
              <w:rPr>
                <w:rFonts w:hint="eastAsia" w:ascii="宋体" w:hAnsi="宋体" w:eastAsia="宋体" w:cs="宋体"/>
                <w:sz w:val="21"/>
                <w:szCs w:val="21"/>
              </w:rPr>
            </w:pPr>
            <w:r>
              <w:rPr>
                <w:rFonts w:hint="default"/>
                <w:sz w:val="21"/>
              </w:rPr>
              <w:t>参与决策咨询活动次数比率</w:t>
            </w:r>
          </w:p>
        </w:tc>
        <w:tc>
          <w:tcPr>
            <w:tcW w:w="1350"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97"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137"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群众满意度</w:t>
            </w:r>
          </w:p>
        </w:tc>
        <w:tc>
          <w:tcPr>
            <w:tcW w:w="3188" w:type="dxa"/>
            <w:noWrap w:val="0"/>
            <w:vAlign w:val="center"/>
          </w:tcPr>
          <w:p>
            <w:pPr>
              <w:pStyle w:val="18"/>
              <w:spacing w:beforeLines="0" w:afterLines="0"/>
              <w:rPr>
                <w:rFonts w:hint="eastAsia" w:ascii="宋体" w:hAnsi="宋体" w:eastAsia="宋体" w:cs="宋体"/>
                <w:sz w:val="21"/>
                <w:szCs w:val="21"/>
              </w:rPr>
            </w:pPr>
            <w:r>
              <w:rPr>
                <w:rFonts w:hint="default"/>
                <w:sz w:val="21"/>
              </w:rPr>
              <w:t>接受乡镇政府服务的人群对乡镇政府所提供服务的满意程度</w:t>
            </w:r>
          </w:p>
        </w:tc>
        <w:tc>
          <w:tcPr>
            <w:tcW w:w="1350"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97" w:type="dxa"/>
            <w:noWrap w:val="0"/>
            <w:vAlign w:val="center"/>
          </w:tcPr>
          <w:p>
            <w:pPr>
              <w:pStyle w:val="18"/>
              <w:spacing w:beforeLines="0" w:afterLines="0"/>
              <w:rPr>
                <w:rFonts w:hint="eastAsia" w:ascii="宋体" w:hAnsi="宋体" w:eastAsia="宋体" w:cs="宋体"/>
                <w:sz w:val="21"/>
                <w:szCs w:val="21"/>
              </w:rPr>
            </w:pPr>
            <w:r>
              <w:rPr>
                <w:rFonts w:hint="default"/>
                <w:sz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5" w:name="_Toc_4_4_0000000008"/>
      <w:r>
        <w:rPr>
          <w:rFonts w:hint="eastAsia" w:ascii="仿宋" w:hAnsi="仿宋" w:eastAsia="仿宋" w:cs="仿宋"/>
          <w:color w:val="000000"/>
          <w:sz w:val="32"/>
          <w:szCs w:val="32"/>
        </w:rPr>
        <w:t>5.食安经费（年初）绩效目标表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527"/>
        <w:gridCol w:w="2214"/>
        <w:gridCol w:w="1555"/>
        <w:gridCol w:w="1387"/>
        <w:gridCol w:w="280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37"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807"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10817"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5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0.57</w:t>
            </w:r>
          </w:p>
        </w:tc>
        <w:tc>
          <w:tcPr>
            <w:tcW w:w="221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55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0.57</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80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pPr>
              <w:rPr>
                <w:rFonts w:hint="eastAsia" w:ascii="宋体" w:hAnsi="宋体" w:eastAsia="宋体" w:cs="宋体"/>
                <w:sz w:val="21"/>
                <w:szCs w:val="21"/>
              </w:rPr>
            </w:pPr>
          </w:p>
        </w:tc>
        <w:tc>
          <w:tcPr>
            <w:tcW w:w="10817"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85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221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55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9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pPr>
              <w:rPr>
                <w:rFonts w:hint="eastAsia" w:ascii="宋体" w:hAnsi="宋体" w:eastAsia="宋体" w:cs="宋体"/>
                <w:sz w:val="21"/>
                <w:szCs w:val="21"/>
              </w:rPr>
            </w:pPr>
          </w:p>
        </w:tc>
        <w:tc>
          <w:tcPr>
            <w:tcW w:w="2854" w:type="dxa"/>
            <w:gridSpan w:val="2"/>
            <w:noWrap w:val="0"/>
            <w:vAlign w:val="center"/>
          </w:tcPr>
          <w:p>
            <w:pPr>
              <w:pStyle w:val="19"/>
              <w:rPr>
                <w:rFonts w:hint="eastAsia" w:ascii="宋体" w:hAnsi="宋体" w:eastAsia="宋体" w:cs="宋体"/>
                <w:sz w:val="21"/>
                <w:szCs w:val="21"/>
              </w:rPr>
            </w:pPr>
          </w:p>
        </w:tc>
        <w:tc>
          <w:tcPr>
            <w:tcW w:w="2214" w:type="dxa"/>
            <w:noWrap w:val="0"/>
            <w:vAlign w:val="center"/>
          </w:tcPr>
          <w:p>
            <w:pPr>
              <w:pStyle w:val="19"/>
              <w:rPr>
                <w:rFonts w:hint="eastAsia" w:ascii="宋体" w:hAnsi="宋体" w:eastAsia="宋体" w:cs="宋体"/>
                <w:sz w:val="21"/>
                <w:szCs w:val="21"/>
              </w:rPr>
            </w:pPr>
          </w:p>
        </w:tc>
        <w:tc>
          <w:tcPr>
            <w:tcW w:w="1555" w:type="dxa"/>
            <w:noWrap w:val="0"/>
            <w:vAlign w:val="center"/>
          </w:tcPr>
          <w:p>
            <w:pPr>
              <w:pStyle w:val="19"/>
              <w:rPr>
                <w:rFonts w:hint="eastAsia" w:ascii="宋体" w:hAnsi="宋体" w:eastAsia="宋体" w:cs="宋体"/>
                <w:sz w:val="21"/>
                <w:szCs w:val="21"/>
              </w:rPr>
            </w:pPr>
          </w:p>
        </w:tc>
        <w:tc>
          <w:tcPr>
            <w:tcW w:w="419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817"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1.食品安全作为重大的基本民生问题，为进一步加强本镇食品安全工作，落实食品生产经营者主体责任，增强政府监管效能，发挥社会组织的作用。</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809"/>
        <w:gridCol w:w="1856"/>
        <w:gridCol w:w="3938"/>
        <w:gridCol w:w="1275"/>
        <w:gridCol w:w="19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80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85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9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2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94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809" w:type="dxa"/>
            <w:noWrap w:val="0"/>
            <w:vAlign w:val="center"/>
          </w:tcPr>
          <w:p>
            <w:pPr>
              <w:pStyle w:val="18"/>
              <w:spacing w:beforeLines="0" w:afterLines="0"/>
              <w:rPr>
                <w:rFonts w:hint="eastAsia" w:ascii="宋体" w:hAnsi="宋体" w:eastAsia="宋体" w:cs="宋体"/>
                <w:sz w:val="21"/>
                <w:szCs w:val="21"/>
              </w:rPr>
            </w:pPr>
            <w:r>
              <w:rPr>
                <w:rFonts w:hint="default"/>
                <w:sz w:val="21"/>
              </w:rPr>
              <w:t>数量指标</w:t>
            </w:r>
          </w:p>
        </w:tc>
        <w:tc>
          <w:tcPr>
            <w:tcW w:w="1856" w:type="dxa"/>
            <w:noWrap w:val="0"/>
            <w:vAlign w:val="center"/>
          </w:tcPr>
          <w:p>
            <w:pPr>
              <w:pStyle w:val="18"/>
              <w:spacing w:beforeLines="0" w:afterLines="0"/>
              <w:rPr>
                <w:rFonts w:hint="eastAsia" w:ascii="宋体" w:hAnsi="宋体" w:eastAsia="宋体" w:cs="宋体"/>
                <w:sz w:val="21"/>
                <w:szCs w:val="21"/>
              </w:rPr>
            </w:pPr>
            <w:r>
              <w:rPr>
                <w:rFonts w:hint="default"/>
                <w:sz w:val="21"/>
              </w:rPr>
              <w:t>组织宣传活动次数（次）</w:t>
            </w:r>
          </w:p>
        </w:tc>
        <w:tc>
          <w:tcPr>
            <w:tcW w:w="3938" w:type="dxa"/>
            <w:noWrap w:val="0"/>
            <w:vAlign w:val="center"/>
          </w:tcPr>
          <w:p>
            <w:pPr>
              <w:pStyle w:val="18"/>
              <w:spacing w:beforeLines="0" w:afterLines="0"/>
              <w:rPr>
                <w:rFonts w:hint="eastAsia" w:ascii="宋体" w:hAnsi="宋体" w:eastAsia="宋体" w:cs="宋体"/>
                <w:sz w:val="21"/>
                <w:szCs w:val="21"/>
              </w:rPr>
            </w:pPr>
            <w:r>
              <w:rPr>
                <w:rFonts w:hint="default"/>
                <w:sz w:val="21"/>
              </w:rPr>
              <w:t>组织宣传活动次数</w:t>
            </w:r>
          </w:p>
        </w:tc>
        <w:tc>
          <w:tcPr>
            <w:tcW w:w="1275" w:type="dxa"/>
            <w:noWrap w:val="0"/>
            <w:vAlign w:val="center"/>
          </w:tcPr>
          <w:p>
            <w:pPr>
              <w:pStyle w:val="18"/>
              <w:spacing w:beforeLines="0" w:afterLines="0"/>
              <w:rPr>
                <w:rFonts w:hint="eastAsia" w:ascii="宋体" w:hAnsi="宋体" w:eastAsia="宋体" w:cs="宋体"/>
                <w:sz w:val="21"/>
                <w:szCs w:val="21"/>
              </w:rPr>
            </w:pPr>
            <w:r>
              <w:rPr>
                <w:rFonts w:hint="default"/>
                <w:sz w:val="21"/>
              </w:rPr>
              <w:t>≥5次</w:t>
            </w:r>
          </w:p>
        </w:tc>
        <w:tc>
          <w:tcPr>
            <w:tcW w:w="1948"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spacing w:beforeLines="0" w:afterLines="0"/>
              <w:rPr>
                <w:rFonts w:hint="eastAsia" w:ascii="宋体" w:hAnsi="宋体" w:eastAsia="宋体" w:cs="宋体"/>
                <w:sz w:val="21"/>
                <w:szCs w:val="21"/>
              </w:rPr>
            </w:pPr>
            <w:r>
              <w:rPr>
                <w:rFonts w:hint="default"/>
                <w:sz w:val="21"/>
              </w:rPr>
              <w:t>质量指标</w:t>
            </w:r>
          </w:p>
        </w:tc>
        <w:tc>
          <w:tcPr>
            <w:tcW w:w="1856" w:type="dxa"/>
            <w:noWrap w:val="0"/>
            <w:vAlign w:val="center"/>
          </w:tcPr>
          <w:p>
            <w:pPr>
              <w:pStyle w:val="18"/>
              <w:spacing w:beforeLines="0" w:afterLines="0"/>
              <w:rPr>
                <w:rFonts w:hint="eastAsia" w:ascii="宋体" w:hAnsi="宋体" w:eastAsia="宋体" w:cs="宋体"/>
                <w:sz w:val="21"/>
                <w:szCs w:val="21"/>
              </w:rPr>
            </w:pPr>
            <w:r>
              <w:rPr>
                <w:rFonts w:hint="default"/>
                <w:sz w:val="21"/>
              </w:rPr>
              <w:t>抽查覆盖率</w:t>
            </w:r>
          </w:p>
        </w:tc>
        <w:tc>
          <w:tcPr>
            <w:tcW w:w="3938" w:type="dxa"/>
            <w:noWrap w:val="0"/>
            <w:vAlign w:val="center"/>
          </w:tcPr>
          <w:p>
            <w:pPr>
              <w:pStyle w:val="18"/>
              <w:spacing w:beforeLines="0" w:afterLines="0"/>
              <w:rPr>
                <w:rFonts w:hint="eastAsia" w:ascii="宋体" w:hAnsi="宋体" w:eastAsia="宋体" w:cs="宋体"/>
                <w:sz w:val="21"/>
                <w:szCs w:val="21"/>
              </w:rPr>
            </w:pPr>
            <w:r>
              <w:rPr>
                <w:rFonts w:hint="default"/>
                <w:sz w:val="21"/>
              </w:rPr>
              <w:t>抽查对象的数量占全部对象的比率</w:t>
            </w:r>
          </w:p>
        </w:tc>
        <w:tc>
          <w:tcPr>
            <w:tcW w:w="1275"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948"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spacing w:beforeLines="0" w:afterLines="0"/>
              <w:rPr>
                <w:rFonts w:hint="eastAsia" w:ascii="宋体" w:hAnsi="宋体" w:eastAsia="宋体" w:cs="宋体"/>
                <w:sz w:val="21"/>
                <w:szCs w:val="21"/>
              </w:rPr>
            </w:pPr>
            <w:r>
              <w:rPr>
                <w:rFonts w:hint="default"/>
                <w:sz w:val="21"/>
              </w:rPr>
              <w:t>时效指标</w:t>
            </w:r>
          </w:p>
        </w:tc>
        <w:tc>
          <w:tcPr>
            <w:tcW w:w="1856"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年度项目完成情况</w:t>
            </w:r>
          </w:p>
        </w:tc>
        <w:tc>
          <w:tcPr>
            <w:tcW w:w="3938"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年度项目按规定时间点完成</w:t>
            </w:r>
          </w:p>
        </w:tc>
        <w:tc>
          <w:tcPr>
            <w:tcW w:w="1275"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948"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spacing w:beforeLines="0" w:afterLines="0"/>
              <w:rPr>
                <w:rFonts w:hint="eastAsia" w:ascii="宋体" w:hAnsi="宋体" w:eastAsia="宋体" w:cs="宋体"/>
                <w:sz w:val="21"/>
                <w:szCs w:val="21"/>
              </w:rPr>
            </w:pPr>
            <w:r>
              <w:rPr>
                <w:rFonts w:hint="default"/>
                <w:sz w:val="21"/>
              </w:rPr>
              <w:t>成本指标</w:t>
            </w:r>
          </w:p>
        </w:tc>
        <w:tc>
          <w:tcPr>
            <w:tcW w:w="1856"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3938"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1275" w:type="dxa"/>
            <w:noWrap w:val="0"/>
            <w:vAlign w:val="center"/>
          </w:tcPr>
          <w:p>
            <w:pPr>
              <w:pStyle w:val="18"/>
              <w:spacing w:beforeLines="0" w:afterLines="0"/>
              <w:rPr>
                <w:rFonts w:hint="eastAsia" w:ascii="宋体" w:hAnsi="宋体" w:eastAsia="宋体" w:cs="宋体"/>
                <w:sz w:val="21"/>
                <w:szCs w:val="21"/>
              </w:rPr>
            </w:pPr>
            <w:r>
              <w:rPr>
                <w:rFonts w:hint="default"/>
                <w:sz w:val="21"/>
              </w:rPr>
              <w:t>0.57万元</w:t>
            </w:r>
          </w:p>
        </w:tc>
        <w:tc>
          <w:tcPr>
            <w:tcW w:w="1948"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809" w:type="dxa"/>
            <w:noWrap w:val="0"/>
            <w:vAlign w:val="center"/>
          </w:tcPr>
          <w:p>
            <w:pPr>
              <w:pStyle w:val="18"/>
              <w:spacing w:beforeLines="0" w:afterLines="0"/>
              <w:rPr>
                <w:rFonts w:hint="eastAsia" w:ascii="宋体" w:hAnsi="宋体" w:eastAsia="宋体" w:cs="宋体"/>
                <w:sz w:val="21"/>
                <w:szCs w:val="21"/>
              </w:rPr>
            </w:pPr>
            <w:r>
              <w:rPr>
                <w:rFonts w:hint="default"/>
                <w:sz w:val="21"/>
              </w:rPr>
              <w:t>社会效益指标</w:t>
            </w:r>
          </w:p>
        </w:tc>
        <w:tc>
          <w:tcPr>
            <w:tcW w:w="1856" w:type="dxa"/>
            <w:noWrap w:val="0"/>
            <w:vAlign w:val="center"/>
          </w:tcPr>
          <w:p>
            <w:pPr>
              <w:pStyle w:val="18"/>
              <w:spacing w:beforeLines="0" w:afterLines="0"/>
              <w:rPr>
                <w:rFonts w:hint="eastAsia" w:ascii="宋体" w:hAnsi="宋体" w:eastAsia="宋体" w:cs="宋体"/>
                <w:sz w:val="21"/>
                <w:szCs w:val="21"/>
              </w:rPr>
            </w:pPr>
            <w:r>
              <w:rPr>
                <w:rFonts w:hint="default"/>
                <w:sz w:val="21"/>
              </w:rPr>
              <w:t>对食品安全的监管作用</w:t>
            </w:r>
          </w:p>
        </w:tc>
        <w:tc>
          <w:tcPr>
            <w:tcW w:w="3938" w:type="dxa"/>
            <w:noWrap w:val="0"/>
            <w:vAlign w:val="center"/>
          </w:tcPr>
          <w:p>
            <w:pPr>
              <w:pStyle w:val="18"/>
              <w:spacing w:beforeLines="0" w:afterLines="0"/>
              <w:rPr>
                <w:rFonts w:hint="eastAsia" w:ascii="宋体" w:hAnsi="宋体" w:eastAsia="宋体" w:cs="宋体"/>
                <w:sz w:val="21"/>
                <w:szCs w:val="21"/>
              </w:rPr>
            </w:pPr>
            <w:r>
              <w:rPr>
                <w:rFonts w:hint="default"/>
                <w:sz w:val="21"/>
              </w:rPr>
              <w:t>通过对食品安全的监管，确保本地区食品安全</w:t>
            </w:r>
          </w:p>
        </w:tc>
        <w:tc>
          <w:tcPr>
            <w:tcW w:w="1275"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948"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809"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服务对象满意度指标</w:t>
            </w:r>
          </w:p>
        </w:tc>
        <w:tc>
          <w:tcPr>
            <w:tcW w:w="1856"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w:t>
            </w:r>
          </w:p>
        </w:tc>
        <w:tc>
          <w:tcPr>
            <w:tcW w:w="3938" w:type="dxa"/>
            <w:noWrap w:val="0"/>
            <w:vAlign w:val="center"/>
          </w:tcPr>
          <w:p>
            <w:pPr>
              <w:pStyle w:val="18"/>
              <w:spacing w:beforeLines="0" w:afterLines="0"/>
              <w:rPr>
                <w:rFonts w:hint="eastAsia" w:ascii="宋体" w:hAnsi="宋体" w:eastAsia="宋体" w:cs="宋体"/>
                <w:sz w:val="21"/>
                <w:szCs w:val="21"/>
              </w:rPr>
            </w:pPr>
            <w:r>
              <w:rPr>
                <w:rFonts w:hint="default"/>
                <w:sz w:val="21"/>
              </w:rPr>
              <w:t>接受食品安全监管的人群对食品安全监管工作的满意程度</w:t>
            </w:r>
          </w:p>
        </w:tc>
        <w:tc>
          <w:tcPr>
            <w:tcW w:w="1275" w:type="dxa"/>
            <w:noWrap w:val="0"/>
            <w:vAlign w:val="center"/>
          </w:tcPr>
          <w:p>
            <w:pPr>
              <w:pStyle w:val="18"/>
              <w:spacing w:beforeLines="0" w:afterLines="0"/>
              <w:rPr>
                <w:rFonts w:hint="eastAsia" w:ascii="宋体" w:hAnsi="宋体" w:eastAsia="宋体" w:cs="宋体"/>
                <w:sz w:val="21"/>
                <w:szCs w:val="21"/>
              </w:rPr>
            </w:pPr>
            <w:r>
              <w:rPr>
                <w:rFonts w:hint="default"/>
                <w:sz w:val="21"/>
              </w:rPr>
              <w:t>良好</w:t>
            </w:r>
          </w:p>
        </w:tc>
        <w:tc>
          <w:tcPr>
            <w:tcW w:w="1948"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6" w:name="_Toc_4_4_0000000009"/>
      <w:r>
        <w:rPr>
          <w:rFonts w:hint="eastAsia" w:ascii="仿宋" w:hAnsi="仿宋" w:eastAsia="仿宋" w:cs="仿宋"/>
          <w:color w:val="000000"/>
          <w:sz w:val="32"/>
          <w:szCs w:val="32"/>
        </w:rPr>
        <w:t>6.团委经费（年初）绩效目标表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6"/>
        <w:gridCol w:w="937"/>
        <w:gridCol w:w="1631"/>
        <w:gridCol w:w="2007"/>
        <w:gridCol w:w="1087"/>
        <w:gridCol w:w="1838"/>
        <w:gridCol w:w="23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66"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371"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987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3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63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2.00</w:t>
            </w:r>
          </w:p>
        </w:tc>
        <w:tc>
          <w:tcPr>
            <w:tcW w:w="200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2.00</w:t>
            </w:r>
          </w:p>
        </w:tc>
        <w:tc>
          <w:tcPr>
            <w:tcW w:w="18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37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noWrap w:val="0"/>
            <w:vAlign w:val="top"/>
          </w:tcPr>
          <w:p>
            <w:pPr>
              <w:rPr>
                <w:rFonts w:hint="eastAsia" w:ascii="宋体" w:hAnsi="宋体" w:eastAsia="宋体" w:cs="宋体"/>
                <w:sz w:val="21"/>
                <w:szCs w:val="21"/>
              </w:rPr>
            </w:pPr>
          </w:p>
        </w:tc>
        <w:tc>
          <w:tcPr>
            <w:tcW w:w="987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568"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200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209"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noWrap w:val="0"/>
            <w:vAlign w:val="top"/>
          </w:tcPr>
          <w:p>
            <w:pPr>
              <w:rPr>
                <w:rFonts w:hint="eastAsia" w:ascii="宋体" w:hAnsi="宋体" w:eastAsia="宋体" w:cs="宋体"/>
                <w:sz w:val="21"/>
                <w:szCs w:val="21"/>
              </w:rPr>
            </w:pPr>
          </w:p>
        </w:tc>
        <w:tc>
          <w:tcPr>
            <w:tcW w:w="2568" w:type="dxa"/>
            <w:gridSpan w:val="2"/>
            <w:noWrap w:val="0"/>
            <w:vAlign w:val="center"/>
          </w:tcPr>
          <w:p>
            <w:pPr>
              <w:pStyle w:val="19"/>
              <w:rPr>
                <w:rFonts w:hint="eastAsia" w:ascii="宋体" w:hAnsi="宋体" w:eastAsia="宋体" w:cs="宋体"/>
                <w:sz w:val="21"/>
                <w:szCs w:val="21"/>
              </w:rPr>
            </w:pPr>
          </w:p>
        </w:tc>
        <w:tc>
          <w:tcPr>
            <w:tcW w:w="2007" w:type="dxa"/>
            <w:noWrap w:val="0"/>
            <w:vAlign w:val="center"/>
          </w:tcPr>
          <w:p>
            <w:pPr>
              <w:pStyle w:val="19"/>
              <w:rPr>
                <w:rFonts w:hint="eastAsia" w:ascii="宋体" w:hAnsi="宋体" w:eastAsia="宋体" w:cs="宋体"/>
                <w:sz w:val="21"/>
                <w:szCs w:val="21"/>
              </w:rPr>
            </w:pPr>
          </w:p>
        </w:tc>
        <w:tc>
          <w:tcPr>
            <w:tcW w:w="1087" w:type="dxa"/>
            <w:noWrap w:val="0"/>
            <w:vAlign w:val="center"/>
          </w:tcPr>
          <w:p>
            <w:pPr>
              <w:pStyle w:val="19"/>
              <w:rPr>
                <w:rFonts w:hint="eastAsia" w:ascii="宋体" w:hAnsi="宋体" w:eastAsia="宋体" w:cs="宋体"/>
                <w:sz w:val="21"/>
                <w:szCs w:val="21"/>
              </w:rPr>
            </w:pPr>
          </w:p>
        </w:tc>
        <w:tc>
          <w:tcPr>
            <w:tcW w:w="4209"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87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1.科学地继承和发扬共青团的优良传统，创新团的工作，找准新时代的中心定位，把各项改革措施不折不扣落实到位。</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978"/>
        <w:gridCol w:w="1894"/>
        <w:gridCol w:w="3093"/>
        <w:gridCol w:w="1650"/>
        <w:gridCol w:w="22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97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89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0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22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978" w:type="dxa"/>
            <w:noWrap w:val="0"/>
            <w:vAlign w:val="center"/>
          </w:tcPr>
          <w:p>
            <w:pPr>
              <w:pStyle w:val="18"/>
              <w:spacing w:beforeLines="0" w:afterLines="0"/>
              <w:rPr>
                <w:rFonts w:hint="eastAsia" w:ascii="宋体" w:hAnsi="宋体" w:eastAsia="宋体" w:cs="宋体"/>
                <w:sz w:val="21"/>
                <w:szCs w:val="21"/>
              </w:rPr>
            </w:pPr>
            <w:r>
              <w:rPr>
                <w:rFonts w:hint="default"/>
                <w:sz w:val="21"/>
              </w:rPr>
              <w:t>数量指标</w:t>
            </w:r>
          </w:p>
        </w:tc>
        <w:tc>
          <w:tcPr>
            <w:tcW w:w="1894" w:type="dxa"/>
            <w:noWrap w:val="0"/>
            <w:vAlign w:val="center"/>
          </w:tcPr>
          <w:p>
            <w:pPr>
              <w:pStyle w:val="18"/>
              <w:spacing w:beforeLines="0" w:afterLines="0"/>
              <w:rPr>
                <w:rFonts w:hint="eastAsia" w:ascii="宋体" w:hAnsi="宋体" w:eastAsia="宋体" w:cs="宋体"/>
                <w:sz w:val="21"/>
                <w:szCs w:val="21"/>
              </w:rPr>
            </w:pPr>
            <w:r>
              <w:rPr>
                <w:rFonts w:hint="default"/>
                <w:sz w:val="21"/>
              </w:rPr>
              <w:t>开办宣传专栏数</w:t>
            </w:r>
          </w:p>
        </w:tc>
        <w:tc>
          <w:tcPr>
            <w:tcW w:w="3093" w:type="dxa"/>
            <w:noWrap w:val="0"/>
            <w:vAlign w:val="center"/>
          </w:tcPr>
          <w:p>
            <w:pPr>
              <w:pStyle w:val="18"/>
              <w:spacing w:beforeLines="0" w:afterLines="0"/>
              <w:rPr>
                <w:rFonts w:hint="eastAsia" w:ascii="宋体" w:hAnsi="宋体" w:eastAsia="宋体" w:cs="宋体"/>
                <w:sz w:val="21"/>
                <w:szCs w:val="21"/>
              </w:rPr>
            </w:pPr>
            <w:r>
              <w:rPr>
                <w:rFonts w:hint="default"/>
                <w:sz w:val="21"/>
              </w:rPr>
              <w:t>在新闻媒体开办宣传专栏的数量</w:t>
            </w:r>
          </w:p>
        </w:tc>
        <w:tc>
          <w:tcPr>
            <w:tcW w:w="1650" w:type="dxa"/>
            <w:noWrap w:val="0"/>
            <w:vAlign w:val="center"/>
          </w:tcPr>
          <w:p>
            <w:pPr>
              <w:pStyle w:val="18"/>
              <w:spacing w:beforeLines="0" w:afterLines="0"/>
              <w:rPr>
                <w:rFonts w:hint="eastAsia" w:ascii="宋体" w:hAnsi="宋体" w:eastAsia="宋体" w:cs="宋体"/>
                <w:sz w:val="21"/>
                <w:szCs w:val="21"/>
              </w:rPr>
            </w:pPr>
            <w:r>
              <w:rPr>
                <w:rFonts w:hint="default"/>
                <w:sz w:val="21"/>
              </w:rPr>
              <w:t>≥5个</w:t>
            </w:r>
          </w:p>
        </w:tc>
        <w:tc>
          <w:tcPr>
            <w:tcW w:w="221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spacing w:beforeLines="0" w:afterLines="0"/>
              <w:rPr>
                <w:rFonts w:hint="eastAsia" w:ascii="宋体" w:hAnsi="宋体" w:eastAsia="宋体" w:cs="宋体"/>
                <w:sz w:val="21"/>
                <w:szCs w:val="21"/>
              </w:rPr>
            </w:pPr>
            <w:r>
              <w:rPr>
                <w:rFonts w:hint="default"/>
                <w:sz w:val="21"/>
              </w:rPr>
              <w:t>质量指标</w:t>
            </w:r>
          </w:p>
        </w:tc>
        <w:tc>
          <w:tcPr>
            <w:tcW w:w="1894" w:type="dxa"/>
            <w:noWrap w:val="0"/>
            <w:vAlign w:val="center"/>
          </w:tcPr>
          <w:p>
            <w:pPr>
              <w:pStyle w:val="18"/>
              <w:spacing w:beforeLines="0" w:afterLines="0"/>
              <w:rPr>
                <w:rFonts w:hint="eastAsia" w:ascii="宋体" w:hAnsi="宋体" w:eastAsia="宋体" w:cs="宋体"/>
                <w:sz w:val="21"/>
                <w:szCs w:val="21"/>
              </w:rPr>
            </w:pPr>
            <w:r>
              <w:rPr>
                <w:rFonts w:hint="default"/>
                <w:sz w:val="21"/>
              </w:rPr>
              <w:t>制作宣传品</w:t>
            </w:r>
          </w:p>
        </w:tc>
        <w:tc>
          <w:tcPr>
            <w:tcW w:w="3093" w:type="dxa"/>
            <w:noWrap w:val="0"/>
            <w:vAlign w:val="center"/>
          </w:tcPr>
          <w:p>
            <w:pPr>
              <w:pStyle w:val="18"/>
              <w:spacing w:beforeLines="0" w:afterLines="0"/>
              <w:rPr>
                <w:rFonts w:hint="eastAsia" w:ascii="宋体" w:hAnsi="宋体" w:eastAsia="宋体" w:cs="宋体"/>
                <w:sz w:val="21"/>
                <w:szCs w:val="21"/>
              </w:rPr>
            </w:pPr>
            <w:r>
              <w:rPr>
                <w:rFonts w:hint="default"/>
                <w:sz w:val="21"/>
              </w:rPr>
              <w:t>制作宣传品的数量</w:t>
            </w:r>
          </w:p>
        </w:tc>
        <w:tc>
          <w:tcPr>
            <w:tcW w:w="1650" w:type="dxa"/>
            <w:noWrap w:val="0"/>
            <w:vAlign w:val="center"/>
          </w:tcPr>
          <w:p>
            <w:pPr>
              <w:pStyle w:val="18"/>
              <w:spacing w:beforeLines="0" w:afterLines="0"/>
              <w:rPr>
                <w:rFonts w:hint="eastAsia" w:ascii="宋体" w:hAnsi="宋体" w:eastAsia="宋体" w:cs="宋体"/>
                <w:sz w:val="21"/>
                <w:szCs w:val="21"/>
              </w:rPr>
            </w:pPr>
            <w:r>
              <w:rPr>
                <w:rFonts w:hint="default"/>
                <w:sz w:val="21"/>
              </w:rPr>
              <w:t>≥1000份</w:t>
            </w:r>
          </w:p>
        </w:tc>
        <w:tc>
          <w:tcPr>
            <w:tcW w:w="221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spacing w:beforeLines="0" w:afterLines="0"/>
              <w:rPr>
                <w:rFonts w:hint="eastAsia" w:ascii="宋体" w:hAnsi="宋体" w:eastAsia="宋体" w:cs="宋体"/>
                <w:sz w:val="21"/>
                <w:szCs w:val="21"/>
              </w:rPr>
            </w:pPr>
            <w:r>
              <w:rPr>
                <w:rFonts w:hint="default"/>
                <w:sz w:val="21"/>
              </w:rPr>
              <w:t>时效指标</w:t>
            </w:r>
          </w:p>
        </w:tc>
        <w:tc>
          <w:tcPr>
            <w:tcW w:w="1894"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年度项目完成情况</w:t>
            </w:r>
          </w:p>
        </w:tc>
        <w:tc>
          <w:tcPr>
            <w:tcW w:w="3093"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年度项目按规定时间点完成</w:t>
            </w:r>
          </w:p>
        </w:tc>
        <w:tc>
          <w:tcPr>
            <w:tcW w:w="1650"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221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spacing w:beforeLines="0" w:afterLines="0"/>
              <w:rPr>
                <w:rFonts w:hint="eastAsia" w:ascii="宋体" w:hAnsi="宋体" w:eastAsia="宋体" w:cs="宋体"/>
                <w:sz w:val="21"/>
                <w:szCs w:val="21"/>
              </w:rPr>
            </w:pPr>
            <w:r>
              <w:rPr>
                <w:rFonts w:hint="default"/>
                <w:sz w:val="21"/>
              </w:rPr>
              <w:t>成本指标</w:t>
            </w:r>
          </w:p>
        </w:tc>
        <w:tc>
          <w:tcPr>
            <w:tcW w:w="1894"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3093"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1650" w:type="dxa"/>
            <w:noWrap w:val="0"/>
            <w:vAlign w:val="center"/>
          </w:tcPr>
          <w:p>
            <w:pPr>
              <w:pStyle w:val="18"/>
              <w:spacing w:beforeLines="0" w:afterLines="0"/>
              <w:rPr>
                <w:rFonts w:hint="eastAsia" w:ascii="宋体" w:hAnsi="宋体" w:eastAsia="宋体" w:cs="宋体"/>
                <w:sz w:val="21"/>
                <w:szCs w:val="21"/>
              </w:rPr>
            </w:pPr>
            <w:r>
              <w:rPr>
                <w:rFonts w:hint="default"/>
                <w:sz w:val="21"/>
              </w:rPr>
              <w:t>2万元</w:t>
            </w:r>
          </w:p>
        </w:tc>
        <w:tc>
          <w:tcPr>
            <w:tcW w:w="221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978" w:type="dxa"/>
            <w:noWrap w:val="0"/>
            <w:vAlign w:val="center"/>
          </w:tcPr>
          <w:p>
            <w:pPr>
              <w:pStyle w:val="18"/>
              <w:spacing w:beforeLines="0" w:afterLines="0"/>
              <w:rPr>
                <w:rFonts w:hint="eastAsia" w:ascii="宋体" w:hAnsi="宋体" w:eastAsia="宋体" w:cs="宋体"/>
                <w:sz w:val="21"/>
                <w:szCs w:val="21"/>
              </w:rPr>
            </w:pPr>
            <w:r>
              <w:rPr>
                <w:rFonts w:hint="default"/>
                <w:sz w:val="21"/>
              </w:rPr>
              <w:t>社会效益指标</w:t>
            </w:r>
          </w:p>
        </w:tc>
        <w:tc>
          <w:tcPr>
            <w:tcW w:w="1894" w:type="dxa"/>
            <w:noWrap w:val="0"/>
            <w:vAlign w:val="center"/>
          </w:tcPr>
          <w:p>
            <w:pPr>
              <w:pStyle w:val="18"/>
              <w:spacing w:beforeLines="0" w:afterLines="0"/>
              <w:rPr>
                <w:rFonts w:hint="eastAsia" w:ascii="宋体" w:hAnsi="宋体" w:eastAsia="宋体" w:cs="宋体"/>
                <w:sz w:val="21"/>
                <w:szCs w:val="21"/>
              </w:rPr>
            </w:pPr>
            <w:r>
              <w:rPr>
                <w:rFonts w:hint="default"/>
                <w:sz w:val="21"/>
              </w:rPr>
              <w:t>参与政府决策活动次数</w:t>
            </w:r>
          </w:p>
        </w:tc>
        <w:tc>
          <w:tcPr>
            <w:tcW w:w="3093" w:type="dxa"/>
            <w:noWrap w:val="0"/>
            <w:vAlign w:val="center"/>
          </w:tcPr>
          <w:p>
            <w:pPr>
              <w:pStyle w:val="18"/>
              <w:spacing w:beforeLines="0" w:afterLines="0"/>
              <w:rPr>
                <w:rFonts w:hint="eastAsia" w:ascii="宋体" w:hAnsi="宋体" w:eastAsia="宋体" w:cs="宋体"/>
                <w:sz w:val="21"/>
                <w:szCs w:val="21"/>
              </w:rPr>
            </w:pPr>
            <w:r>
              <w:rPr>
                <w:rFonts w:hint="default"/>
                <w:sz w:val="21"/>
              </w:rPr>
              <w:t>参与决策咨询活动次数</w:t>
            </w:r>
          </w:p>
        </w:tc>
        <w:tc>
          <w:tcPr>
            <w:tcW w:w="1650" w:type="dxa"/>
            <w:noWrap w:val="0"/>
            <w:vAlign w:val="center"/>
          </w:tcPr>
          <w:p>
            <w:pPr>
              <w:pStyle w:val="18"/>
              <w:spacing w:beforeLines="0" w:afterLines="0"/>
              <w:rPr>
                <w:rFonts w:hint="eastAsia" w:ascii="宋体" w:hAnsi="宋体" w:eastAsia="宋体" w:cs="宋体"/>
                <w:sz w:val="21"/>
                <w:szCs w:val="21"/>
              </w:rPr>
            </w:pPr>
            <w:r>
              <w:rPr>
                <w:rFonts w:hint="default"/>
                <w:sz w:val="21"/>
              </w:rPr>
              <w:t>≥5次</w:t>
            </w:r>
          </w:p>
        </w:tc>
        <w:tc>
          <w:tcPr>
            <w:tcW w:w="221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978"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服务对象满意度指标</w:t>
            </w:r>
          </w:p>
        </w:tc>
        <w:tc>
          <w:tcPr>
            <w:tcW w:w="1894"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w:t>
            </w:r>
          </w:p>
        </w:tc>
        <w:tc>
          <w:tcPr>
            <w:tcW w:w="3093"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w:t>
            </w:r>
          </w:p>
        </w:tc>
        <w:tc>
          <w:tcPr>
            <w:tcW w:w="1650" w:type="dxa"/>
            <w:noWrap w:val="0"/>
            <w:vAlign w:val="center"/>
          </w:tcPr>
          <w:p>
            <w:pPr>
              <w:pStyle w:val="18"/>
              <w:spacing w:beforeLines="0" w:afterLines="0"/>
              <w:rPr>
                <w:rFonts w:hint="eastAsia" w:ascii="宋体" w:hAnsi="宋体" w:eastAsia="宋体" w:cs="宋体"/>
                <w:sz w:val="21"/>
                <w:szCs w:val="21"/>
              </w:rPr>
            </w:pPr>
            <w:r>
              <w:rPr>
                <w:rFonts w:hint="default"/>
                <w:sz w:val="21"/>
              </w:rPr>
              <w:t>良好</w:t>
            </w:r>
          </w:p>
        </w:tc>
        <w:tc>
          <w:tcPr>
            <w:tcW w:w="221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7" w:name="_Toc_4_4_0000000010"/>
      <w:r>
        <w:rPr>
          <w:rFonts w:hint="eastAsia" w:ascii="仿宋" w:hAnsi="仿宋" w:eastAsia="仿宋" w:cs="仿宋"/>
          <w:color w:val="000000"/>
          <w:sz w:val="32"/>
          <w:szCs w:val="32"/>
        </w:rPr>
        <w:t>7.维稳经费（年初）绩效目标表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3"/>
        <w:gridCol w:w="994"/>
        <w:gridCol w:w="1931"/>
        <w:gridCol w:w="1650"/>
        <w:gridCol w:w="1087"/>
        <w:gridCol w:w="2044"/>
        <w:gridCol w:w="21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9"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130"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9836"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9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93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8.00</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8.00</w:t>
            </w:r>
          </w:p>
        </w:tc>
        <w:tc>
          <w:tcPr>
            <w:tcW w:w="204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1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continue"/>
            <w:noWrap w:val="0"/>
            <w:vAlign w:val="top"/>
          </w:tcPr>
          <w:p>
            <w:pPr>
              <w:rPr>
                <w:rFonts w:hint="eastAsia" w:ascii="宋体" w:hAnsi="宋体" w:eastAsia="宋体" w:cs="宋体"/>
                <w:sz w:val="21"/>
                <w:szCs w:val="21"/>
              </w:rPr>
            </w:pPr>
          </w:p>
        </w:tc>
        <w:tc>
          <w:tcPr>
            <w:tcW w:w="9836"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25"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7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continue"/>
            <w:noWrap w:val="0"/>
            <w:vAlign w:val="top"/>
          </w:tcPr>
          <w:p>
            <w:pPr>
              <w:rPr>
                <w:rFonts w:hint="eastAsia" w:ascii="宋体" w:hAnsi="宋体" w:eastAsia="宋体" w:cs="宋体"/>
                <w:sz w:val="21"/>
                <w:szCs w:val="21"/>
              </w:rPr>
            </w:pPr>
          </w:p>
        </w:tc>
        <w:tc>
          <w:tcPr>
            <w:tcW w:w="2925" w:type="dxa"/>
            <w:gridSpan w:val="2"/>
            <w:noWrap w:val="0"/>
            <w:vAlign w:val="center"/>
          </w:tcPr>
          <w:p>
            <w:pPr>
              <w:pStyle w:val="19"/>
              <w:rPr>
                <w:rFonts w:hint="eastAsia" w:ascii="宋体" w:hAnsi="宋体" w:eastAsia="宋体" w:cs="宋体"/>
                <w:sz w:val="21"/>
                <w:szCs w:val="21"/>
              </w:rPr>
            </w:pPr>
          </w:p>
        </w:tc>
        <w:tc>
          <w:tcPr>
            <w:tcW w:w="1650" w:type="dxa"/>
            <w:noWrap w:val="0"/>
            <w:vAlign w:val="center"/>
          </w:tcPr>
          <w:p>
            <w:pPr>
              <w:pStyle w:val="19"/>
              <w:rPr>
                <w:rFonts w:hint="eastAsia" w:ascii="宋体" w:hAnsi="宋体" w:eastAsia="宋体" w:cs="宋体"/>
                <w:sz w:val="21"/>
                <w:szCs w:val="21"/>
              </w:rPr>
            </w:pPr>
          </w:p>
        </w:tc>
        <w:tc>
          <w:tcPr>
            <w:tcW w:w="1087" w:type="dxa"/>
            <w:noWrap w:val="0"/>
            <w:vAlign w:val="center"/>
          </w:tcPr>
          <w:p>
            <w:pPr>
              <w:pStyle w:val="19"/>
              <w:rPr>
                <w:rFonts w:hint="eastAsia" w:ascii="宋体" w:hAnsi="宋体" w:eastAsia="宋体" w:cs="宋体"/>
                <w:sz w:val="21"/>
                <w:szCs w:val="21"/>
              </w:rPr>
            </w:pPr>
          </w:p>
        </w:tc>
        <w:tc>
          <w:tcPr>
            <w:tcW w:w="417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836"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1.做好信访稳控工作，减少越级访、群访等恶性事件，有效的遏制非法上访；处理人民群众来信、来访，接待和处理人民群众反映的情况和问题。</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892"/>
        <w:gridCol w:w="2550"/>
        <w:gridCol w:w="2775"/>
        <w:gridCol w:w="1444"/>
        <w:gridCol w:w="2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89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5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27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44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207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892" w:type="dxa"/>
            <w:noWrap w:val="0"/>
            <w:vAlign w:val="center"/>
          </w:tcPr>
          <w:p>
            <w:pPr>
              <w:pStyle w:val="18"/>
              <w:spacing w:beforeLines="0" w:afterLines="0"/>
              <w:rPr>
                <w:rFonts w:hint="eastAsia" w:ascii="宋体" w:hAnsi="宋体" w:eastAsia="宋体" w:cs="宋体"/>
                <w:sz w:val="21"/>
                <w:szCs w:val="21"/>
              </w:rPr>
            </w:pPr>
            <w:r>
              <w:rPr>
                <w:rFonts w:hint="default"/>
                <w:sz w:val="21"/>
              </w:rPr>
              <w:t>数量指标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重要时期专项护路任务次数（次）</w:t>
            </w:r>
          </w:p>
        </w:tc>
        <w:tc>
          <w:tcPr>
            <w:tcW w:w="2775" w:type="dxa"/>
            <w:noWrap w:val="0"/>
            <w:vAlign w:val="center"/>
          </w:tcPr>
          <w:p>
            <w:pPr>
              <w:pStyle w:val="18"/>
              <w:spacing w:beforeLines="0" w:afterLines="0"/>
              <w:rPr>
                <w:rFonts w:hint="eastAsia" w:ascii="宋体" w:hAnsi="宋体" w:eastAsia="宋体" w:cs="宋体"/>
                <w:sz w:val="21"/>
                <w:szCs w:val="21"/>
              </w:rPr>
            </w:pPr>
            <w:r>
              <w:rPr>
                <w:rFonts w:hint="default"/>
                <w:sz w:val="21"/>
              </w:rPr>
              <w:t>重要时期专项护路任务次数（次）</w:t>
            </w:r>
          </w:p>
        </w:tc>
        <w:tc>
          <w:tcPr>
            <w:tcW w:w="1444" w:type="dxa"/>
            <w:noWrap w:val="0"/>
            <w:vAlign w:val="center"/>
          </w:tcPr>
          <w:p>
            <w:pPr>
              <w:pStyle w:val="18"/>
              <w:spacing w:beforeLines="0" w:afterLines="0"/>
              <w:rPr>
                <w:rFonts w:hint="eastAsia" w:ascii="宋体" w:hAnsi="宋体" w:eastAsia="宋体" w:cs="宋体"/>
                <w:sz w:val="21"/>
                <w:szCs w:val="21"/>
              </w:rPr>
            </w:pPr>
            <w:r>
              <w:rPr>
                <w:rFonts w:hint="default"/>
                <w:sz w:val="21"/>
              </w:rPr>
              <w:t>≥2次</w:t>
            </w:r>
          </w:p>
        </w:tc>
        <w:tc>
          <w:tcPr>
            <w:tcW w:w="2070"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spacing w:beforeLines="0" w:afterLines="0"/>
              <w:rPr>
                <w:rFonts w:hint="eastAsia" w:ascii="宋体" w:hAnsi="宋体" w:eastAsia="宋体" w:cs="宋体"/>
                <w:sz w:val="21"/>
                <w:szCs w:val="21"/>
              </w:rPr>
            </w:pPr>
            <w:r>
              <w:rPr>
                <w:rFonts w:hint="default"/>
                <w:sz w:val="21"/>
              </w:rPr>
              <w:t>质量指标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矛盾纠纷调处率(%)</w:t>
            </w:r>
          </w:p>
        </w:tc>
        <w:tc>
          <w:tcPr>
            <w:tcW w:w="2775" w:type="dxa"/>
            <w:noWrap w:val="0"/>
            <w:vAlign w:val="center"/>
          </w:tcPr>
          <w:p>
            <w:pPr>
              <w:pStyle w:val="18"/>
              <w:spacing w:beforeLines="0" w:afterLines="0"/>
              <w:rPr>
                <w:rFonts w:hint="eastAsia" w:ascii="宋体" w:hAnsi="宋体" w:eastAsia="宋体" w:cs="宋体"/>
                <w:sz w:val="21"/>
                <w:szCs w:val="21"/>
              </w:rPr>
            </w:pPr>
            <w:r>
              <w:rPr>
                <w:rFonts w:hint="default"/>
                <w:sz w:val="21"/>
              </w:rPr>
              <w:t>矛盾纠纷调处率(%)</w:t>
            </w:r>
          </w:p>
        </w:tc>
        <w:tc>
          <w:tcPr>
            <w:tcW w:w="1444"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2070"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spacing w:beforeLines="0" w:afterLines="0"/>
              <w:rPr>
                <w:rFonts w:hint="eastAsia" w:ascii="宋体" w:hAnsi="宋体" w:eastAsia="宋体" w:cs="宋体"/>
                <w:sz w:val="21"/>
                <w:szCs w:val="21"/>
              </w:rPr>
            </w:pPr>
            <w:r>
              <w:rPr>
                <w:rFonts w:hint="default"/>
                <w:sz w:val="21"/>
              </w:rPr>
              <w:t>成本指标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2775"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1444" w:type="dxa"/>
            <w:noWrap w:val="0"/>
            <w:vAlign w:val="center"/>
          </w:tcPr>
          <w:p>
            <w:pPr>
              <w:pStyle w:val="18"/>
              <w:spacing w:beforeLines="0" w:afterLines="0"/>
              <w:rPr>
                <w:rFonts w:hint="eastAsia" w:ascii="宋体" w:hAnsi="宋体" w:eastAsia="宋体" w:cs="宋体"/>
                <w:sz w:val="21"/>
                <w:szCs w:val="21"/>
              </w:rPr>
            </w:pPr>
            <w:r>
              <w:rPr>
                <w:rFonts w:hint="default"/>
                <w:sz w:val="21"/>
              </w:rPr>
              <w:t>8万元</w:t>
            </w:r>
          </w:p>
        </w:tc>
        <w:tc>
          <w:tcPr>
            <w:tcW w:w="2070"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spacing w:beforeLines="0" w:afterLines="0"/>
              <w:rPr>
                <w:rFonts w:hint="eastAsia" w:ascii="宋体" w:hAnsi="宋体" w:eastAsia="宋体" w:cs="宋体"/>
                <w:sz w:val="21"/>
                <w:szCs w:val="21"/>
              </w:rPr>
            </w:pPr>
            <w:r>
              <w:rPr>
                <w:rFonts w:hint="default"/>
                <w:sz w:val="21"/>
              </w:rPr>
              <w:t>时效指标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各项任务完成及时率（%）</w:t>
            </w:r>
          </w:p>
        </w:tc>
        <w:tc>
          <w:tcPr>
            <w:tcW w:w="2775" w:type="dxa"/>
            <w:noWrap w:val="0"/>
            <w:vAlign w:val="center"/>
          </w:tcPr>
          <w:p>
            <w:pPr>
              <w:pStyle w:val="18"/>
              <w:spacing w:beforeLines="0" w:afterLines="0"/>
              <w:rPr>
                <w:rFonts w:hint="eastAsia" w:ascii="宋体" w:hAnsi="宋体" w:eastAsia="宋体" w:cs="宋体"/>
                <w:sz w:val="21"/>
                <w:szCs w:val="21"/>
              </w:rPr>
            </w:pPr>
            <w:r>
              <w:rPr>
                <w:rFonts w:hint="default"/>
                <w:sz w:val="21"/>
              </w:rPr>
              <w:t>各项任务完成及时率（%）</w:t>
            </w:r>
          </w:p>
        </w:tc>
        <w:tc>
          <w:tcPr>
            <w:tcW w:w="1444"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2070"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892" w:type="dxa"/>
            <w:noWrap w:val="0"/>
            <w:vAlign w:val="center"/>
          </w:tcPr>
          <w:p>
            <w:pPr>
              <w:pStyle w:val="18"/>
              <w:spacing w:beforeLines="0" w:afterLines="0"/>
              <w:rPr>
                <w:rFonts w:hint="eastAsia" w:ascii="宋体" w:hAnsi="宋体" w:eastAsia="宋体" w:cs="宋体"/>
                <w:sz w:val="21"/>
                <w:szCs w:val="21"/>
              </w:rPr>
            </w:pPr>
            <w:r>
              <w:rPr>
                <w:rFonts w:hint="default"/>
                <w:sz w:val="21"/>
              </w:rPr>
              <w:t>社会效益指标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突发事件发生率(%)</w:t>
            </w:r>
          </w:p>
        </w:tc>
        <w:tc>
          <w:tcPr>
            <w:tcW w:w="2775" w:type="dxa"/>
            <w:noWrap w:val="0"/>
            <w:vAlign w:val="center"/>
          </w:tcPr>
          <w:p>
            <w:pPr>
              <w:pStyle w:val="18"/>
              <w:spacing w:beforeLines="0" w:afterLines="0"/>
              <w:rPr>
                <w:rFonts w:hint="eastAsia" w:ascii="宋体" w:hAnsi="宋体" w:eastAsia="宋体" w:cs="宋体"/>
                <w:sz w:val="21"/>
                <w:szCs w:val="21"/>
              </w:rPr>
            </w:pPr>
            <w:r>
              <w:rPr>
                <w:rFonts w:hint="default"/>
                <w:sz w:val="21"/>
              </w:rPr>
              <w:t>突发事件发生率(%)</w:t>
            </w:r>
          </w:p>
        </w:tc>
        <w:tc>
          <w:tcPr>
            <w:tcW w:w="1444" w:type="dxa"/>
            <w:noWrap w:val="0"/>
            <w:vAlign w:val="center"/>
          </w:tcPr>
          <w:p>
            <w:pPr>
              <w:pStyle w:val="18"/>
              <w:spacing w:beforeLines="0" w:afterLines="0"/>
              <w:rPr>
                <w:rFonts w:hint="eastAsia" w:ascii="宋体" w:hAnsi="宋体" w:eastAsia="宋体" w:cs="宋体"/>
                <w:sz w:val="21"/>
                <w:szCs w:val="21"/>
              </w:rPr>
            </w:pPr>
            <w:r>
              <w:rPr>
                <w:rFonts w:hint="default"/>
                <w:sz w:val="21"/>
              </w:rPr>
              <w:t>≤5百分比</w:t>
            </w:r>
          </w:p>
        </w:tc>
        <w:tc>
          <w:tcPr>
            <w:tcW w:w="2070"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892"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服务对象满意度指标</w:t>
            </w:r>
          </w:p>
        </w:tc>
        <w:tc>
          <w:tcPr>
            <w:tcW w:w="2550" w:type="dxa"/>
            <w:noWrap w:val="0"/>
            <w:vAlign w:val="center"/>
          </w:tcPr>
          <w:p>
            <w:pPr>
              <w:pStyle w:val="18"/>
              <w:spacing w:beforeLines="0" w:afterLines="0"/>
              <w:rPr>
                <w:rFonts w:hint="eastAsia" w:ascii="宋体" w:hAnsi="宋体" w:eastAsia="宋体" w:cs="宋体"/>
                <w:sz w:val="21"/>
                <w:szCs w:val="21"/>
              </w:rPr>
            </w:pPr>
            <w:r>
              <w:rPr>
                <w:rFonts w:hint="default"/>
                <w:sz w:val="21"/>
              </w:rPr>
              <w:t>信访群众满意度</w:t>
            </w:r>
          </w:p>
        </w:tc>
        <w:tc>
          <w:tcPr>
            <w:tcW w:w="2775" w:type="dxa"/>
            <w:noWrap w:val="0"/>
            <w:vAlign w:val="center"/>
          </w:tcPr>
          <w:p>
            <w:pPr>
              <w:pStyle w:val="18"/>
              <w:spacing w:beforeLines="0" w:afterLines="0"/>
              <w:rPr>
                <w:rFonts w:hint="eastAsia" w:ascii="宋体" w:hAnsi="宋体" w:eastAsia="宋体" w:cs="宋体"/>
                <w:sz w:val="21"/>
                <w:szCs w:val="21"/>
              </w:rPr>
            </w:pPr>
            <w:r>
              <w:rPr>
                <w:rFonts w:hint="default"/>
                <w:sz w:val="21"/>
              </w:rPr>
              <w:t>信访群众满意度</w:t>
            </w:r>
          </w:p>
        </w:tc>
        <w:tc>
          <w:tcPr>
            <w:tcW w:w="1444" w:type="dxa"/>
            <w:noWrap w:val="0"/>
            <w:vAlign w:val="center"/>
          </w:tcPr>
          <w:p>
            <w:pPr>
              <w:pStyle w:val="18"/>
              <w:spacing w:beforeLines="0" w:afterLines="0"/>
              <w:rPr>
                <w:rFonts w:hint="eastAsia" w:ascii="宋体" w:hAnsi="宋体" w:eastAsia="宋体" w:cs="宋体"/>
                <w:sz w:val="21"/>
                <w:szCs w:val="21"/>
              </w:rPr>
            </w:pPr>
            <w:r>
              <w:rPr>
                <w:rFonts w:hint="default"/>
                <w:sz w:val="21"/>
              </w:rPr>
              <w:t>良好</w:t>
            </w:r>
          </w:p>
        </w:tc>
        <w:tc>
          <w:tcPr>
            <w:tcW w:w="2070"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宋体" w:hAnsi="宋体" w:eastAsia="宋体" w:cs="宋体"/>
          <w:color w:val="000000"/>
          <w:sz w:val="21"/>
          <w:szCs w:val="21"/>
        </w:rPr>
      </w:pPr>
      <w:bookmarkStart w:id="8" w:name="_Toc_4_4_0000000011"/>
    </w:p>
    <w:p>
      <w:pPr>
        <w:spacing w:before="0" w:after="0"/>
        <w:ind w:firstLine="560"/>
        <w:jc w:val="left"/>
        <w:outlineLvl w:val="3"/>
        <w:rPr>
          <w:rFonts w:hint="eastAsia" w:ascii="宋体" w:hAnsi="宋体" w:eastAsia="宋体" w:cs="宋体"/>
          <w:color w:val="000000"/>
          <w:sz w:val="21"/>
          <w:szCs w:val="21"/>
        </w:rPr>
      </w:pPr>
    </w:p>
    <w:p>
      <w:pPr>
        <w:spacing w:before="0" w:after="0"/>
        <w:ind w:firstLine="560"/>
        <w:jc w:val="left"/>
        <w:outlineLvl w:val="3"/>
        <w:rPr>
          <w:rFonts w:hint="eastAsia" w:ascii="宋体" w:hAnsi="宋体" w:eastAsia="宋体" w:cs="宋体"/>
          <w:color w:val="000000"/>
          <w:sz w:val="21"/>
          <w:szCs w:val="21"/>
        </w:rPr>
      </w:pPr>
    </w:p>
    <w:p>
      <w:pPr>
        <w:spacing w:before="0" w:after="0"/>
        <w:ind w:firstLine="560"/>
        <w:jc w:val="left"/>
        <w:outlineLvl w:val="3"/>
        <w:rPr>
          <w:rFonts w:hint="eastAsia" w:ascii="宋体" w:hAnsi="宋体" w:eastAsia="宋体" w:cs="宋体"/>
          <w:color w:val="000000"/>
          <w:sz w:val="21"/>
          <w:szCs w:val="21"/>
        </w:rPr>
      </w:pPr>
    </w:p>
    <w:p>
      <w:pPr>
        <w:spacing w:before="0" w:after="0"/>
        <w:ind w:firstLine="560"/>
        <w:jc w:val="left"/>
        <w:outlineLvl w:val="3"/>
        <w:rPr>
          <w:rFonts w:hint="eastAsia" w:ascii="宋体" w:hAnsi="宋体" w:eastAsia="宋体" w:cs="宋体"/>
          <w:color w:val="000000"/>
          <w:sz w:val="21"/>
          <w:szCs w:val="21"/>
        </w:rPr>
      </w:pPr>
    </w:p>
    <w:p>
      <w:pPr>
        <w:spacing w:before="0" w:after="0"/>
        <w:ind w:firstLine="560"/>
        <w:jc w:val="left"/>
        <w:outlineLvl w:val="3"/>
        <w:rPr>
          <w:rFonts w:hint="eastAsia" w:ascii="宋体" w:hAnsi="宋体" w:eastAsia="宋体" w:cs="宋体"/>
          <w:color w:val="000000"/>
          <w:sz w:val="21"/>
          <w:szCs w:val="21"/>
        </w:rPr>
      </w:pPr>
    </w:p>
    <w:p>
      <w:pPr>
        <w:spacing w:before="0" w:after="0"/>
        <w:ind w:firstLine="640" w:firstLineChars="200"/>
        <w:jc w:val="left"/>
        <w:outlineLvl w:val="3"/>
        <w:rPr>
          <w:rFonts w:hint="eastAsia" w:ascii="仿宋" w:hAnsi="仿宋" w:eastAsia="仿宋" w:cs="仿宋"/>
          <w:sz w:val="32"/>
          <w:szCs w:val="32"/>
        </w:rPr>
      </w:pPr>
      <w:r>
        <w:rPr>
          <w:rFonts w:hint="eastAsia" w:ascii="仿宋" w:hAnsi="仿宋" w:eastAsia="仿宋" w:cs="仿宋"/>
          <w:color w:val="000000"/>
          <w:sz w:val="32"/>
          <w:szCs w:val="32"/>
        </w:rPr>
        <w:t>8.小型修缮经费（年初）绩效目标表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6"/>
        <w:gridCol w:w="1631"/>
        <w:gridCol w:w="2175"/>
        <w:gridCol w:w="574"/>
        <w:gridCol w:w="1612"/>
        <w:gridCol w:w="1069"/>
        <w:gridCol w:w="1226"/>
        <w:gridCol w:w="1331"/>
        <w:gridCol w:w="16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3" w:type="dxa"/>
            <w:gridSpan w:val="7"/>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3003" w:type="dxa"/>
            <w:gridSpan w:val="2"/>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486"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6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预算数</w:t>
            </w:r>
          </w:p>
        </w:tc>
        <w:tc>
          <w:tcPr>
            <w:tcW w:w="2749" w:type="dxa"/>
            <w:gridSpan w:val="2"/>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1.68</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其中：财政资金</w:t>
            </w:r>
          </w:p>
        </w:tc>
        <w:tc>
          <w:tcPr>
            <w:tcW w:w="1069"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1.68</w:t>
            </w:r>
          </w:p>
        </w:tc>
        <w:tc>
          <w:tcPr>
            <w:tcW w:w="122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其他资金</w:t>
            </w:r>
          </w:p>
        </w:tc>
        <w:tc>
          <w:tcPr>
            <w:tcW w:w="3003" w:type="dxa"/>
            <w:gridSpan w:val="2"/>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4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改善乡镇办公条件，保障干部职工及广大人民群众生命财产安全，提供安全、必要的办公条件，实施办公楼修缮项目。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486"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资金支出计划（%）</w:t>
            </w:r>
          </w:p>
        </w:tc>
        <w:tc>
          <w:tcPr>
            <w:tcW w:w="4380" w:type="dxa"/>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3月底</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6月底</w:t>
            </w:r>
          </w:p>
        </w:tc>
        <w:tc>
          <w:tcPr>
            <w:tcW w:w="106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10月底</w:t>
            </w:r>
          </w:p>
        </w:tc>
        <w:tc>
          <w:tcPr>
            <w:tcW w:w="4229" w:type="dxa"/>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4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4380" w:type="dxa"/>
            <w:gridSpan w:val="3"/>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12"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069"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4229" w:type="dxa"/>
            <w:gridSpan w:val="3"/>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绩效目标</w:t>
            </w: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1.为加强节约型机关建设，改善乡镇干部职工办公条件，保障干部职工及广大人民群众生命财产安全，提供安全、必要的办公条件，实施办公楼修缮项目。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级指标</w:t>
            </w:r>
          </w:p>
        </w:tc>
        <w:tc>
          <w:tcPr>
            <w:tcW w:w="16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二级指标</w:t>
            </w:r>
          </w:p>
        </w:tc>
        <w:tc>
          <w:tcPr>
            <w:tcW w:w="2175"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三级指标</w:t>
            </w:r>
          </w:p>
        </w:tc>
        <w:tc>
          <w:tcPr>
            <w:tcW w:w="4481" w:type="dxa"/>
            <w:gridSpan w:val="4"/>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绩效指标描述</w:t>
            </w:r>
          </w:p>
        </w:tc>
        <w:tc>
          <w:tcPr>
            <w:tcW w:w="13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指标值</w:t>
            </w:r>
          </w:p>
        </w:tc>
        <w:tc>
          <w:tcPr>
            <w:tcW w:w="167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restart"/>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产出指标</w:t>
            </w: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数量指标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修缮项目验收合格率</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通过验收的工程量占建设、改造、修缮总量的比率</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质量指标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修缮项目完成率</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实际完成工程量占计划完成工程量的比率</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时效指标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年度项目完成情况</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年度项目按规定时间点完成</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成本指标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经费控制数</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1.68万元</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效益指标</w:t>
            </w: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社会效益指标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办公设施的改善成效</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反映修缮后办公设施改善情况</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满意度指标</w:t>
            </w: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良好</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0" w:after="0"/>
        <w:ind w:firstLine="640" w:firstLineChars="200"/>
        <w:jc w:val="left"/>
        <w:outlineLvl w:val="3"/>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.乡镇行政执法专项经费（含秸秆禁烧经费）绩效目标表</w:t>
      </w:r>
    </w:p>
    <w:p>
      <w:pPr>
        <w:spacing w:before="0" w:after="0"/>
        <w:ind w:firstLine="640" w:firstLineChars="200"/>
        <w:jc w:val="left"/>
        <w:outlineLvl w:val="3"/>
        <w:rPr>
          <w:rFonts w:hint="eastAsia" w:ascii="仿宋" w:hAnsi="仿宋" w:eastAsia="仿宋" w:cs="仿宋"/>
          <w:sz w:val="32"/>
          <w:szCs w:val="32"/>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6"/>
        <w:gridCol w:w="1631"/>
        <w:gridCol w:w="2175"/>
        <w:gridCol w:w="574"/>
        <w:gridCol w:w="1612"/>
        <w:gridCol w:w="1069"/>
        <w:gridCol w:w="1226"/>
        <w:gridCol w:w="1331"/>
        <w:gridCol w:w="16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3" w:type="dxa"/>
            <w:gridSpan w:val="7"/>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3003" w:type="dxa"/>
            <w:gridSpan w:val="2"/>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t>乡镇行政执法专项经费（含秸秆禁烧经费）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486"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6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预算数</w:t>
            </w:r>
          </w:p>
        </w:tc>
        <w:tc>
          <w:tcPr>
            <w:tcW w:w="2749" w:type="dxa"/>
            <w:gridSpan w:val="2"/>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5.00</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其中：财政资金</w:t>
            </w:r>
          </w:p>
        </w:tc>
        <w:tc>
          <w:tcPr>
            <w:tcW w:w="1069"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5.00</w:t>
            </w:r>
          </w:p>
        </w:tc>
        <w:tc>
          <w:tcPr>
            <w:tcW w:w="122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其他资金</w:t>
            </w:r>
          </w:p>
        </w:tc>
        <w:tc>
          <w:tcPr>
            <w:tcW w:w="3003" w:type="dxa"/>
            <w:gridSpan w:val="2"/>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4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t>保证乡镇行政执法人员工作经费，更好完成行政执法工作。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486"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资金支出计划（%）</w:t>
            </w:r>
          </w:p>
        </w:tc>
        <w:tc>
          <w:tcPr>
            <w:tcW w:w="4380" w:type="dxa"/>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3月底</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6月底</w:t>
            </w:r>
          </w:p>
        </w:tc>
        <w:tc>
          <w:tcPr>
            <w:tcW w:w="106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10月底</w:t>
            </w:r>
          </w:p>
        </w:tc>
        <w:tc>
          <w:tcPr>
            <w:tcW w:w="4229" w:type="dxa"/>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4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4380" w:type="dxa"/>
            <w:gridSpan w:val="3"/>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12"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069"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4229" w:type="dxa"/>
            <w:gridSpan w:val="3"/>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绩效目标</w:t>
            </w: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w:t>
            </w:r>
            <w:r>
              <w:t>保证乡镇行政执法人员工作经费，更好完成行政执法工作。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级指标</w:t>
            </w:r>
          </w:p>
        </w:tc>
        <w:tc>
          <w:tcPr>
            <w:tcW w:w="16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二级指标</w:t>
            </w:r>
          </w:p>
        </w:tc>
        <w:tc>
          <w:tcPr>
            <w:tcW w:w="2175"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三级指标</w:t>
            </w:r>
          </w:p>
        </w:tc>
        <w:tc>
          <w:tcPr>
            <w:tcW w:w="4481" w:type="dxa"/>
            <w:gridSpan w:val="4"/>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绩效指标描述</w:t>
            </w:r>
          </w:p>
        </w:tc>
        <w:tc>
          <w:tcPr>
            <w:tcW w:w="13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指标值</w:t>
            </w:r>
          </w:p>
        </w:tc>
        <w:tc>
          <w:tcPr>
            <w:tcW w:w="167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restart"/>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产出指标</w:t>
            </w: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数量指标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各项工作完成率</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各项工作完成率</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质量指标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业务工作完成率（%）</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业务工作完成率（%）</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时效指标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任务完成及时率</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任务完成及时率</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成本指标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预算控制数</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预算控制数</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≤5万元</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效益指标</w:t>
            </w: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社会效益指标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保障人员办公</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能够保障人员日常工作经费</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满意度指标</w:t>
            </w:r>
          </w:p>
        </w:tc>
        <w:tc>
          <w:tcPr>
            <w:tcW w:w="1631" w:type="dxa"/>
            <w:noWrap w:val="0"/>
            <w:vAlign w:val="center"/>
          </w:tcPr>
          <w:p>
            <w:pPr>
              <w:pStyle w:val="18"/>
              <w:spacing w:beforeLines="0" w:afterLines="0"/>
              <w:rPr>
                <w:rFonts w:hint="eastAsia" w:ascii="宋体" w:hAnsi="宋体" w:eastAsia="宋体" w:cs="宋体"/>
                <w:sz w:val="21"/>
                <w:szCs w:val="21"/>
              </w:rPr>
            </w:pPr>
            <w:r>
              <w:rPr>
                <w:rFonts w:hint="default"/>
                <w:sz w:val="21"/>
              </w:rPr>
              <w:t>服务对象满意度指标</w:t>
            </w:r>
          </w:p>
        </w:tc>
        <w:tc>
          <w:tcPr>
            <w:tcW w:w="2175" w:type="dxa"/>
            <w:noWrap w:val="0"/>
            <w:vAlign w:val="center"/>
          </w:tcPr>
          <w:p>
            <w:pPr>
              <w:pStyle w:val="18"/>
              <w:spacing w:beforeLines="0" w:afterLines="0"/>
              <w:rPr>
                <w:rFonts w:hint="eastAsia" w:ascii="宋体" w:hAnsi="宋体" w:eastAsia="宋体" w:cs="宋体"/>
                <w:sz w:val="21"/>
                <w:szCs w:val="21"/>
              </w:rPr>
            </w:pPr>
            <w:r>
              <w:rPr>
                <w:rFonts w:hint="default"/>
                <w:sz w:val="21"/>
              </w:rPr>
              <w:t>职工满意度</w:t>
            </w:r>
          </w:p>
        </w:tc>
        <w:tc>
          <w:tcPr>
            <w:tcW w:w="4481" w:type="dxa"/>
            <w:gridSpan w:val="4"/>
            <w:noWrap w:val="0"/>
            <w:vAlign w:val="center"/>
          </w:tcPr>
          <w:p>
            <w:pPr>
              <w:pStyle w:val="18"/>
              <w:spacing w:beforeLines="0" w:afterLines="0"/>
              <w:rPr>
                <w:rFonts w:hint="eastAsia" w:ascii="宋体" w:hAnsi="宋体" w:eastAsia="宋体" w:cs="宋体"/>
                <w:sz w:val="21"/>
                <w:szCs w:val="21"/>
              </w:rPr>
            </w:pPr>
            <w:r>
              <w:rPr>
                <w:rFonts w:hint="default"/>
                <w:sz w:val="21"/>
              </w:rPr>
              <w:t>职工满意度</w:t>
            </w:r>
          </w:p>
        </w:tc>
        <w:tc>
          <w:tcPr>
            <w:tcW w:w="1331" w:type="dxa"/>
            <w:noWrap w:val="0"/>
            <w:vAlign w:val="center"/>
          </w:tcPr>
          <w:p>
            <w:pPr>
              <w:pStyle w:val="18"/>
              <w:spacing w:beforeLines="0" w:afterLines="0"/>
              <w:rPr>
                <w:rFonts w:hint="eastAsia" w:ascii="宋体" w:hAnsi="宋体" w:eastAsia="宋体" w:cs="宋体"/>
                <w:sz w:val="21"/>
                <w:szCs w:val="21"/>
              </w:rPr>
            </w:pPr>
            <w:r>
              <w:rPr>
                <w:rFonts w:hint="default"/>
                <w:sz w:val="21"/>
              </w:rPr>
              <w:t>≥90百分比</w:t>
            </w:r>
          </w:p>
        </w:tc>
        <w:tc>
          <w:tcPr>
            <w:tcW w:w="1672" w:type="dxa"/>
            <w:noWrap w:val="0"/>
            <w:vAlign w:val="center"/>
          </w:tcPr>
          <w:p>
            <w:pPr>
              <w:pStyle w:val="18"/>
              <w:spacing w:beforeLines="0" w:afterLines="0"/>
              <w:rPr>
                <w:rFonts w:hint="eastAsia" w:ascii="宋体" w:hAnsi="宋体" w:eastAsia="宋体" w:cs="宋体"/>
                <w:sz w:val="21"/>
                <w:szCs w:val="21"/>
              </w:rPr>
            </w:pPr>
            <w:r>
              <w:rPr>
                <w:rFonts w:hint="default"/>
                <w:sz w:val="21"/>
              </w:rPr>
              <w:t>依据文件</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本单位本年度政府采购预算</w:t>
      </w:r>
      <w:r>
        <w:rPr>
          <w:rFonts w:hint="eastAsia" w:ascii="仿宋" w:hAnsi="仿宋" w:eastAsia="仿宋" w:cs="仿宋"/>
          <w:color w:val="000000"/>
          <w:sz w:val="32"/>
          <w:szCs w:val="32"/>
          <w:lang w:val="en-US" w:eastAsia="zh-CN"/>
        </w:rPr>
        <w:t>0万元</w:t>
      </w:r>
      <w:r>
        <w:rPr>
          <w:rFonts w:hint="eastAsia" w:ascii="仿宋" w:hAnsi="仿宋" w:eastAsia="仿宋" w:cs="仿宋"/>
          <w:color w:val="000000"/>
          <w:sz w:val="32"/>
          <w:szCs w:val="32"/>
          <w:lang w:eastAsia="zh-CN"/>
        </w:rPr>
        <w:t>。</w:t>
      </w:r>
    </w:p>
    <w:p>
      <w:pPr>
        <w:jc w:val="both"/>
        <w:rPr>
          <w:rFonts w:ascii="方正小标宋_GBK" w:hAnsi="方正小标宋_GBK" w:eastAsia="方正小标宋_GBK" w:cs="方正小标宋_GBK"/>
          <w:color w:val="000000"/>
          <w:sz w:val="36"/>
          <w:lang w:eastAsia="zh-CN"/>
        </w:rPr>
      </w:pPr>
    </w:p>
    <w:p>
      <w:pPr>
        <w:jc w:val="center"/>
      </w:pPr>
      <w:r>
        <w:rPr>
          <w:rFonts w:hint="eastAsia" w:ascii="黑体" w:hAnsi="黑体" w:eastAsia="黑体" w:cs="黑体"/>
          <w:color w:val="000000"/>
          <w:sz w:val="44"/>
          <w:szCs w:val="44"/>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8674" w:type="dxa"/>
            <w:gridSpan w:val="9"/>
            <w:tcBorders>
              <w:top w:val="single" w:color="FFFFFF" w:sz="6" w:space="0"/>
              <w:left w:val="single" w:color="FFFFFF" w:sz="6" w:space="0"/>
              <w:right w:val="single" w:color="FFFFFF" w:sz="6" w:space="0"/>
            </w:tcBorders>
            <w:vAlign w:val="center"/>
          </w:tcPr>
          <w:p>
            <w:pPr>
              <w:pStyle w:val="30"/>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政府采购项目来源</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采购物品名称</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政府采购目录序号</w:t>
            </w:r>
          </w:p>
        </w:tc>
        <w:tc>
          <w:tcPr>
            <w:tcW w:w="709"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计量  单位</w:t>
            </w:r>
          </w:p>
        </w:tc>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数量</w:t>
            </w:r>
          </w:p>
        </w:tc>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单价</w:t>
            </w:r>
          </w:p>
        </w:tc>
        <w:tc>
          <w:tcPr>
            <w:tcW w:w="7710" w:type="dxa"/>
            <w:gridSpan w:val="8"/>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政府采购金额（当年部门预算安排资金）</w:t>
            </w:r>
          </w:p>
        </w:tc>
        <w:tc>
          <w:tcPr>
            <w:tcW w:w="96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    资金</w:t>
            </w:r>
          </w:p>
        </w:tc>
        <w:tc>
          <w:tcPr>
            <w:tcW w:w="1134" w:type="dxa"/>
            <w:vMerge w:val="continue"/>
          </w:tcPr>
          <w:p>
            <w:pPr>
              <w:rPr>
                <w:rFonts w:hint="eastAsia" w:ascii="宋体" w:hAnsi="宋体" w:eastAsia="宋体" w:cs="宋体"/>
                <w:sz w:val="21"/>
                <w:szCs w:val="21"/>
              </w:rPr>
            </w:pPr>
          </w:p>
        </w:tc>
        <w:tc>
          <w:tcPr>
            <w:tcW w:w="1134" w:type="dxa"/>
            <w:vMerge w:val="continue"/>
          </w:tcPr>
          <w:p>
            <w:pPr>
              <w:rPr>
                <w:rFonts w:hint="eastAsia" w:ascii="宋体" w:hAnsi="宋体" w:eastAsia="宋体" w:cs="宋体"/>
                <w:sz w:val="21"/>
                <w:szCs w:val="21"/>
              </w:rPr>
            </w:pPr>
          </w:p>
        </w:tc>
        <w:tc>
          <w:tcPr>
            <w:tcW w:w="709" w:type="dxa"/>
            <w:vMerge w:val="continue"/>
          </w:tcPr>
          <w:p>
            <w:pPr>
              <w:rPr>
                <w:rFonts w:hint="eastAsia" w:ascii="宋体" w:hAnsi="宋体" w:eastAsia="宋体" w:cs="宋体"/>
                <w:sz w:val="21"/>
                <w:szCs w:val="21"/>
              </w:rPr>
            </w:pPr>
          </w:p>
        </w:tc>
        <w:tc>
          <w:tcPr>
            <w:tcW w:w="850" w:type="dxa"/>
            <w:vMerge w:val="continue"/>
          </w:tcPr>
          <w:p>
            <w:pPr>
              <w:rPr>
                <w:rFonts w:hint="eastAsia" w:ascii="宋体" w:hAnsi="宋体" w:eastAsia="宋体" w:cs="宋体"/>
                <w:sz w:val="21"/>
                <w:szCs w:val="21"/>
              </w:rPr>
            </w:pPr>
          </w:p>
        </w:tc>
        <w:tc>
          <w:tcPr>
            <w:tcW w:w="850" w:type="dxa"/>
            <w:vMerge w:val="continue"/>
          </w:tcPr>
          <w:p>
            <w:pPr>
              <w:rPr>
                <w:rFonts w:hint="eastAsia" w:ascii="宋体" w:hAnsi="宋体" w:eastAsia="宋体" w:cs="宋体"/>
                <w:sz w:val="21"/>
                <w:szCs w:val="21"/>
              </w:rPr>
            </w:pP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基金预算拨款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财政专户核拨</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单位    资金</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财政拨    款结转</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非财政    拨款结    转结余</w:t>
            </w:r>
          </w:p>
        </w:tc>
        <w:tc>
          <w:tcPr>
            <w:tcW w:w="964"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  计</w:t>
            </w:r>
          </w:p>
        </w:tc>
        <w:tc>
          <w:tcPr>
            <w:tcW w:w="964" w:type="dxa"/>
            <w:vAlign w:val="center"/>
          </w:tcPr>
          <w:p>
            <w:pPr>
              <w:pStyle w:val="21"/>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709" w:type="dxa"/>
            <w:vAlign w:val="center"/>
          </w:tcPr>
          <w:p>
            <w:pPr>
              <w:pStyle w:val="20"/>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709" w:type="dxa"/>
            <w:vAlign w:val="center"/>
          </w:tcPr>
          <w:p>
            <w:pPr>
              <w:pStyle w:val="20"/>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1134" w:type="dxa"/>
            <w:vAlign w:val="center"/>
          </w:tcPr>
          <w:p>
            <w:pPr>
              <w:pStyle w:val="18"/>
              <w:rPr>
                <w:rFonts w:hint="eastAsia" w:ascii="宋体" w:hAnsi="宋体" w:eastAsia="宋体" w:cs="宋体"/>
                <w:sz w:val="21"/>
                <w:szCs w:val="21"/>
              </w:rPr>
            </w:pPr>
          </w:p>
        </w:tc>
        <w:tc>
          <w:tcPr>
            <w:tcW w:w="1134" w:type="dxa"/>
            <w:vAlign w:val="center"/>
          </w:tcPr>
          <w:p>
            <w:pPr>
              <w:pStyle w:val="18"/>
              <w:rPr>
                <w:rFonts w:hint="eastAsia" w:ascii="宋体" w:hAnsi="宋体" w:eastAsia="宋体" w:cs="宋体"/>
                <w:sz w:val="21"/>
                <w:szCs w:val="21"/>
              </w:rPr>
            </w:pPr>
          </w:p>
        </w:tc>
        <w:tc>
          <w:tcPr>
            <w:tcW w:w="709" w:type="dxa"/>
            <w:vAlign w:val="center"/>
          </w:tcPr>
          <w:p>
            <w:pPr>
              <w:pStyle w:val="19"/>
              <w:rPr>
                <w:rFonts w:hint="eastAsia" w:ascii="宋体" w:hAnsi="宋体" w:eastAsia="宋体" w:cs="宋体"/>
                <w:sz w:val="21"/>
                <w:szCs w:val="21"/>
              </w:rPr>
            </w:pPr>
          </w:p>
        </w:tc>
        <w:tc>
          <w:tcPr>
            <w:tcW w:w="850" w:type="dxa"/>
            <w:vAlign w:val="center"/>
          </w:tcPr>
          <w:p>
            <w:pPr>
              <w:pStyle w:val="17"/>
              <w:rPr>
                <w:rFonts w:hint="eastAsia" w:ascii="宋体" w:hAnsi="宋体" w:eastAsia="宋体" w:cs="宋体"/>
                <w:sz w:val="21"/>
                <w:szCs w:val="21"/>
              </w:rPr>
            </w:pPr>
          </w:p>
        </w:tc>
        <w:tc>
          <w:tcPr>
            <w:tcW w:w="850"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r>
    </w:tbl>
    <w:p>
      <w:pPr>
        <w:ind w:firstLine="640"/>
        <w:rPr>
          <w:rFonts w:hint="eastAsia" w:ascii="宋体" w:hAnsi="宋体" w:eastAsia="宋体" w:cs="宋体"/>
          <w:color w:val="000000"/>
          <w:sz w:val="21"/>
          <w:szCs w:val="21"/>
        </w:rPr>
      </w:pPr>
    </w:p>
    <w:p>
      <w:pPr>
        <w:ind w:firstLine="640"/>
        <w:rPr>
          <w:rFonts w:hint="eastAsia" w:ascii="方正书宋_GBK" w:hAnsi="方正书宋_GBK" w:eastAsia="方正书宋_GBK" w:cs="方正书宋_GBK"/>
          <w:color w:val="000000"/>
          <w:sz w:val="21"/>
          <w:lang w:val="en-US" w:eastAsia="zh-CN"/>
        </w:rPr>
      </w:pPr>
      <w:r>
        <w:rPr>
          <w:rFonts w:hint="eastAsia" w:ascii="宋体" w:hAnsi="宋体" w:eastAsia="宋体" w:cs="宋体"/>
          <w:color w:val="000000"/>
          <w:sz w:val="21"/>
          <w:szCs w:val="21"/>
        </w:rPr>
        <w:t>注：</w:t>
      </w:r>
      <w:r>
        <w:rPr>
          <w:rFonts w:hint="eastAsia" w:ascii="宋体" w:hAnsi="宋体" w:eastAsia="宋体" w:cs="宋体"/>
          <w:color w:val="000000"/>
          <w:sz w:val="21"/>
          <w:szCs w:val="21"/>
          <w:lang w:val="en-US" w:eastAsia="zh-CN"/>
        </w:rPr>
        <w:t>本单位本年度无政府采购，按要求以控表列示。</w:t>
      </w:r>
    </w:p>
    <w:p>
      <w:pPr>
        <w:ind w:firstLine="640"/>
        <w:rPr>
          <w:rFonts w:hint="eastAsia" w:ascii="方正书宋_GBK" w:hAnsi="方正书宋_GBK" w:eastAsia="方正书宋_GBK" w:cs="方正书宋_GBK"/>
          <w:color w:val="000000"/>
          <w:sz w:val="21"/>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color w:val="000000"/>
          <w:sz w:val="32"/>
          <w:szCs w:val="32"/>
          <w:lang w:eastAsia="zh-CN"/>
        </w:rPr>
        <w:t>本单位</w:t>
      </w:r>
      <w:r>
        <w:rPr>
          <w:rFonts w:hint="eastAsia" w:ascii="仿宋" w:hAnsi="仿宋" w:eastAsia="仿宋" w:cs="仿宋"/>
          <w:color w:val="000000"/>
          <w:sz w:val="32"/>
          <w:szCs w:val="32"/>
          <w:lang w:val="en-US" w:eastAsia="zh-CN"/>
        </w:rPr>
        <w:t>2023</w:t>
      </w:r>
      <w:r>
        <w:rPr>
          <w:rFonts w:hint="eastAsia" w:ascii="仿宋" w:hAnsi="仿宋" w:eastAsia="仿宋" w:cs="仿宋"/>
          <w:color w:val="000000"/>
          <w:sz w:val="32"/>
          <w:szCs w:val="32"/>
        </w:rPr>
        <w:t>年末</w:t>
      </w:r>
      <w:r>
        <w:rPr>
          <w:rFonts w:hint="eastAsia" w:ascii="仿宋_GB2312" w:hAnsi="仿宋_GB2312" w:eastAsia="仿宋_GB2312" w:cs="仿宋_GB2312"/>
          <w:sz w:val="32"/>
          <w:szCs w:val="32"/>
        </w:rPr>
        <w:t>国有资产总额</w:t>
      </w:r>
      <w:r>
        <w:rPr>
          <w:rFonts w:hint="eastAsia" w:ascii="仿宋_GB2312" w:hAnsi="仿宋_GB2312" w:eastAsia="仿宋_GB2312" w:cs="仿宋_GB2312"/>
          <w:sz w:val="32"/>
          <w:szCs w:val="32"/>
          <w:lang w:val="en-US" w:eastAsia="zh-CN"/>
        </w:rPr>
        <w:t>428.99</w:t>
      </w:r>
      <w:r>
        <w:rPr>
          <w:rFonts w:hint="eastAsia" w:ascii="仿宋_GB2312" w:hAnsi="仿宋_GB2312" w:eastAsia="仿宋_GB2312" w:cs="仿宋_GB2312"/>
          <w:sz w:val="32"/>
          <w:szCs w:val="32"/>
        </w:rPr>
        <w:t>万元，其中办公用房1388平米，价值353.18万元；车辆共计</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辆，价值</w:t>
      </w:r>
      <w:r>
        <w:rPr>
          <w:rFonts w:hint="eastAsia" w:ascii="仿宋_GB2312" w:hAnsi="仿宋_GB2312" w:eastAsia="仿宋_GB2312" w:cs="仿宋_GB2312"/>
          <w:sz w:val="32"/>
          <w:szCs w:val="32"/>
          <w:lang w:val="en-US" w:eastAsia="zh-CN"/>
        </w:rPr>
        <w:t>15.62</w:t>
      </w:r>
      <w:r>
        <w:rPr>
          <w:rFonts w:hint="eastAsia" w:ascii="仿宋_GB2312" w:hAnsi="仿宋_GB2312" w:eastAsia="仿宋_GB2312" w:cs="仿宋_GB2312"/>
          <w:sz w:val="32"/>
          <w:szCs w:val="32"/>
        </w:rPr>
        <w:t>万元，其他资产</w:t>
      </w:r>
      <w:r>
        <w:rPr>
          <w:rFonts w:hint="eastAsia" w:ascii="仿宋_GB2312" w:hAnsi="仿宋_GB2312" w:eastAsia="仿宋_GB2312" w:cs="仿宋_GB2312"/>
          <w:sz w:val="32"/>
          <w:szCs w:val="32"/>
          <w:lang w:val="en-US" w:eastAsia="zh-CN"/>
        </w:rPr>
        <w:t>60.19</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本单位本年度无固定资产购置计划。</w:t>
      </w:r>
    </w:p>
    <w:p>
      <w:pPr>
        <w:pStyle w:val="8"/>
        <w:shd w:val="clear" w:color="auto" w:fill="FFFFFF"/>
        <w:spacing w:before="0" w:beforeAutospacing="0" w:after="0" w:afterAutospacing="0" w:line="520" w:lineRule="exact"/>
        <w:jc w:val="center"/>
        <w:rPr>
          <w:rFonts w:hint="eastAsia" w:ascii="黑体" w:hAnsi="黑体" w:eastAsia="黑体" w:cs="黑体"/>
          <w:sz w:val="32"/>
          <w:szCs w:val="32"/>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r>
        <w:rPr>
          <w:rFonts w:hint="eastAsia" w:ascii="黑体" w:hAnsi="黑体" w:eastAsia="黑体" w:cs="黑体"/>
          <w:sz w:val="44"/>
          <w:szCs w:val="44"/>
        </w:rPr>
        <w:t>固定资产占用情况表</w:t>
      </w:r>
    </w:p>
    <w:p>
      <w:pPr>
        <w:pStyle w:val="8"/>
        <w:shd w:val="clear" w:color="auto" w:fill="FFFFFF"/>
        <w:spacing w:before="0" w:beforeAutospacing="0" w:after="0" w:afterAutospacing="0" w:line="520" w:lineRule="exact"/>
        <w:ind w:firstLine="640"/>
        <w:rPr>
          <w:rFonts w:hint="eastAsia" w:ascii="宋体" w:hAnsi="宋体" w:eastAsia="宋体" w:cs="宋体"/>
          <w:sz w:val="21"/>
          <w:szCs w:val="21"/>
        </w:rPr>
      </w:pPr>
      <w:r>
        <w:rPr>
          <w:rFonts w:hint="eastAsia" w:ascii="仿宋_GB2312" w:hAnsi="仿宋_GB2312" w:eastAsia="仿宋_GB2312" w:cs="仿宋_GB2312"/>
          <w:sz w:val="32"/>
          <w:szCs w:val="32"/>
        </w:rPr>
        <w:t xml:space="preserve">                          </w:t>
      </w:r>
      <w:r>
        <w:rPr>
          <w:rFonts w:hint="eastAsia" w:eastAsia="宋体" w:cs="宋体"/>
          <w:sz w:val="21"/>
          <w:szCs w:val="21"/>
          <w:lang w:val="en-US" w:eastAsia="zh-CN"/>
        </w:rPr>
        <w:t xml:space="preserve">            </w:t>
      </w:r>
      <w:r>
        <w:rPr>
          <w:rFonts w:hint="eastAsia" w:cs="宋体"/>
          <w:sz w:val="21"/>
          <w:szCs w:val="21"/>
          <w:lang w:val="en-US" w:eastAsia="zh-CN"/>
        </w:rPr>
        <w:t xml:space="preserve">                         </w:t>
      </w:r>
      <w:r>
        <w:rPr>
          <w:rFonts w:hint="eastAsia"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bCs/>
          <w:color w:val="000000"/>
          <w:sz w:val="21"/>
          <w:szCs w:val="21"/>
        </w:rPr>
        <w:t>截止时间：20</w:t>
      </w:r>
      <w:r>
        <w:rPr>
          <w:rFonts w:hint="eastAsia" w:ascii="宋体" w:hAnsi="宋体" w:eastAsia="宋体" w:cs="宋体"/>
          <w:bCs/>
          <w:color w:val="000000"/>
          <w:sz w:val="21"/>
          <w:szCs w:val="21"/>
          <w:lang w:val="en-US" w:eastAsia="zh-CN"/>
        </w:rPr>
        <w:t>2</w:t>
      </w:r>
      <w:r>
        <w:rPr>
          <w:rFonts w:hint="eastAsia" w:cs="宋体"/>
          <w:bCs/>
          <w:color w:val="000000"/>
          <w:sz w:val="21"/>
          <w:szCs w:val="21"/>
          <w:lang w:val="en-US" w:eastAsia="zh-CN"/>
        </w:rPr>
        <w:t>3</w:t>
      </w:r>
      <w:r>
        <w:rPr>
          <w:rFonts w:hint="eastAsia" w:ascii="宋体" w:hAnsi="宋体" w:eastAsia="宋体" w:cs="宋体"/>
          <w:bCs/>
          <w:color w:val="000000"/>
          <w:sz w:val="21"/>
          <w:szCs w:val="21"/>
        </w:rPr>
        <w:t>年12月31日</w:t>
      </w:r>
      <w:r>
        <w:rPr>
          <w:rFonts w:hint="eastAsia" w:ascii="宋体" w:hAnsi="宋体" w:eastAsia="宋体" w:cs="宋体"/>
          <w:sz w:val="21"/>
          <w:szCs w:val="21"/>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2"/>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项　　目</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数量</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center"/>
              <w:rPr>
                <w:rFonts w:hint="eastAsia" w:ascii="宋体" w:hAnsi="宋体" w:eastAsia="宋体" w:cs="宋体"/>
                <w:sz w:val="21"/>
                <w:szCs w:val="21"/>
              </w:rPr>
            </w:pPr>
            <w:bookmarkStart w:id="9" w:name="_GoBack" w:colFirst="1" w:colLast="2"/>
            <w:r>
              <w:rPr>
                <w:rFonts w:hint="eastAsia" w:ascii="宋体" w:hAnsi="宋体" w:eastAsia="宋体" w:cs="宋体"/>
                <w:b/>
                <w:bCs/>
                <w:color w:val="000000"/>
                <w:kern w:val="0"/>
                <w:sz w:val="21"/>
                <w:szCs w:val="21"/>
              </w:rPr>
              <w:t>固定资产总额</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1、房屋（平方米）</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1388</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353.18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其中：办公用房（平方米）</w:t>
            </w:r>
          </w:p>
        </w:tc>
        <w:tc>
          <w:tcPr>
            <w:tcW w:w="13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1388</w:t>
            </w:r>
          </w:p>
        </w:tc>
        <w:tc>
          <w:tcPr>
            <w:tcW w:w="363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353.18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2、车辆（台、辆）</w:t>
            </w:r>
          </w:p>
        </w:tc>
        <w:tc>
          <w:tcPr>
            <w:tcW w:w="1304" w:type="dxa"/>
            <w:noWrap w:val="0"/>
            <w:vAlign w:val="center"/>
          </w:tcPr>
          <w:p>
            <w:pPr>
              <w:widowControl/>
              <w:jc w:val="center"/>
              <w:rPr>
                <w:rFonts w:hint="eastAsia" w:ascii="宋体" w:hAnsi="宋体" w:eastAsia="宋体" w:cs="宋体"/>
                <w:sz w:val="21"/>
                <w:szCs w:val="21"/>
                <w:lang w:eastAsia="zh-CN"/>
              </w:rPr>
            </w:pPr>
            <w:r>
              <w:rPr>
                <w:rFonts w:hint="eastAsia" w:ascii="宋体" w:hAnsi="宋体" w:cs="宋体"/>
                <w:color w:val="000000"/>
                <w:kern w:val="0"/>
                <w:sz w:val="21"/>
                <w:szCs w:val="21"/>
                <w:lang w:val="en-US" w:eastAsia="zh-CN"/>
              </w:rPr>
              <w:t>2</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cs="宋体"/>
                <w:color w:val="000000"/>
                <w:kern w:val="0"/>
                <w:sz w:val="21"/>
                <w:szCs w:val="21"/>
                <w:lang w:val="en-US" w:eastAsia="zh-CN"/>
              </w:rPr>
              <w:t>15.62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3、单价在20万元以上的设备</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4、其他固定资产</w:t>
            </w:r>
          </w:p>
        </w:tc>
        <w:tc>
          <w:tcPr>
            <w:tcW w:w="1304" w:type="dxa"/>
            <w:noWrap w:val="0"/>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60.19</w:t>
            </w:r>
          </w:p>
        </w:tc>
      </w:tr>
      <w:bookmarkEnd w:id="9"/>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sz w:val="32"/>
          <w:szCs w:val="32"/>
          <w:lang w:eastAsia="zh-CN"/>
        </w:rPr>
        <w:sectPr>
          <w:type w:val="continuous"/>
          <w:pgSz w:w="16840" w:h="11900" w:orient="landscape"/>
          <w:pgMar w:top="1361" w:right="1021" w:bottom="1134" w:left="1021" w:header="720" w:footer="720" w:gutter="0"/>
          <w:cols w:space="720" w:num="1"/>
        </w:sectPr>
      </w:pP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单位无其他需要说明的</w:t>
      </w:r>
      <w:r>
        <w:rPr>
          <w:rFonts w:hint="eastAsia" w:ascii="仿宋" w:hAnsi="仿宋" w:eastAsia="仿宋" w:cs="仿宋"/>
          <w:color w:val="000000"/>
          <w:sz w:val="32"/>
          <w:szCs w:val="32"/>
          <w:lang w:eastAsia="zh-CN"/>
        </w:rPr>
        <w:t>事项</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89A30B"/>
    <w:multiLevelType w:val="singleLevel"/>
    <w:tmpl w:val="9689A30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OWNlZWE5Zjc2YjQ1YjkxZGE4OWQ5YTQ4ZWU1NjhhMGQifQ=="/>
  </w:docVars>
  <w:rsids>
    <w:rsidRoot w:val="00172A27"/>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BE3EB4"/>
    <w:rsid w:val="03C4027E"/>
    <w:rsid w:val="052B4646"/>
    <w:rsid w:val="05DD593D"/>
    <w:rsid w:val="06E3340F"/>
    <w:rsid w:val="0B6104E2"/>
    <w:rsid w:val="0E201219"/>
    <w:rsid w:val="136A3EB6"/>
    <w:rsid w:val="158F5031"/>
    <w:rsid w:val="16A102CC"/>
    <w:rsid w:val="17710240"/>
    <w:rsid w:val="19C627AF"/>
    <w:rsid w:val="1C786CAC"/>
    <w:rsid w:val="1DAE0999"/>
    <w:rsid w:val="1E4223C5"/>
    <w:rsid w:val="1E630556"/>
    <w:rsid w:val="207A5D4C"/>
    <w:rsid w:val="22090B6C"/>
    <w:rsid w:val="250A1CD9"/>
    <w:rsid w:val="252A21A0"/>
    <w:rsid w:val="25403733"/>
    <w:rsid w:val="28151801"/>
    <w:rsid w:val="2B0B2850"/>
    <w:rsid w:val="2CC6223B"/>
    <w:rsid w:val="2FB06808"/>
    <w:rsid w:val="308D3122"/>
    <w:rsid w:val="309A013D"/>
    <w:rsid w:val="32BF235B"/>
    <w:rsid w:val="33731323"/>
    <w:rsid w:val="36433E33"/>
    <w:rsid w:val="36B27A39"/>
    <w:rsid w:val="38967E1A"/>
    <w:rsid w:val="39047F4D"/>
    <w:rsid w:val="391B70EA"/>
    <w:rsid w:val="3A4B0C5C"/>
    <w:rsid w:val="3B7D7B0D"/>
    <w:rsid w:val="3B8F458E"/>
    <w:rsid w:val="3C750585"/>
    <w:rsid w:val="3D6B4FAB"/>
    <w:rsid w:val="3EA6717E"/>
    <w:rsid w:val="3F033BBB"/>
    <w:rsid w:val="40BE6866"/>
    <w:rsid w:val="42CC79A7"/>
    <w:rsid w:val="43915AB8"/>
    <w:rsid w:val="440623DF"/>
    <w:rsid w:val="462D55A8"/>
    <w:rsid w:val="47261CE1"/>
    <w:rsid w:val="472829F3"/>
    <w:rsid w:val="48390A7E"/>
    <w:rsid w:val="48DB134C"/>
    <w:rsid w:val="4AB50D6B"/>
    <w:rsid w:val="4C975EF4"/>
    <w:rsid w:val="4D810FC9"/>
    <w:rsid w:val="4E6B2EED"/>
    <w:rsid w:val="505676AD"/>
    <w:rsid w:val="51C874BC"/>
    <w:rsid w:val="520B0F22"/>
    <w:rsid w:val="532A31CB"/>
    <w:rsid w:val="540F5B27"/>
    <w:rsid w:val="562A7E7A"/>
    <w:rsid w:val="56E101F6"/>
    <w:rsid w:val="5D2F513B"/>
    <w:rsid w:val="645339E0"/>
    <w:rsid w:val="64581294"/>
    <w:rsid w:val="663E36F7"/>
    <w:rsid w:val="6CF81B13"/>
    <w:rsid w:val="74745854"/>
    <w:rsid w:val="74FA4A45"/>
    <w:rsid w:val="75067C83"/>
    <w:rsid w:val="754A3331"/>
    <w:rsid w:val="784D60B8"/>
    <w:rsid w:val="7CC3479F"/>
    <w:rsid w:val="7CC85971"/>
    <w:rsid w:val="7F8D661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11324</Words>
  <Characters>13376</Characters>
  <Lines>127</Lines>
  <Paragraphs>36</Paragraphs>
  <TotalTime>0</TotalTime>
  <ScaleCrop>false</ScaleCrop>
  <LinksUpToDate>false</LinksUpToDate>
  <CharactersWithSpaces>13617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李硕</cp:lastModifiedBy>
  <dcterms:modified xsi:type="dcterms:W3CDTF">2024-01-31T08:33:24Z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46ED276FE4EF4CE3A3626E9D681ADC56</vt:lpwstr>
  </property>
</Properties>
</file>