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lang w:eastAsia="zh-CN"/>
        </w:rPr>
      </w:pP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202</w:t>
      </w:r>
      <w:r>
        <w:rPr>
          <w:rFonts w:hint="eastAsia" w:ascii="黑体" w:hAnsi="黑体" w:eastAsia="黑体" w:cs="黑体"/>
          <w:b/>
          <w:color w:val="000000"/>
          <w:sz w:val="44"/>
          <w:szCs w:val="44"/>
          <w:lang w:val="en-US" w:eastAsia="zh-CN"/>
        </w:rPr>
        <w:t>4</w:t>
      </w:r>
      <w:r>
        <w:rPr>
          <w:rFonts w:hint="eastAsia" w:ascii="黑体" w:hAnsi="黑体" w:eastAsia="黑体" w:cs="黑体"/>
          <w:b/>
          <w:color w:val="000000"/>
          <w:sz w:val="44"/>
          <w:szCs w:val="44"/>
          <w:lang w:eastAsia="zh-CN"/>
        </w:rPr>
        <w:t>年中国共产党涞水县委员会党校</w:t>
      </w:r>
    </w:p>
    <w:p>
      <w:pPr>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单位预算信息公开目录</w:t>
      </w:r>
    </w:p>
    <w:p>
      <w:pPr>
        <w:jc w:val="center"/>
        <w:rPr>
          <w:rFonts w:hint="eastAsia" w:ascii="黑体" w:hAnsi="黑体" w:eastAsia="黑体" w:cs="黑体"/>
          <w:b/>
          <w:color w:val="000000"/>
          <w:sz w:val="30"/>
        </w:rPr>
      </w:pPr>
    </w:p>
    <w:p>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rPr>
          <w:lang w:val="en-US"/>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eastAsiaTheme="minorEastAsia"/>
          <w:lang w:val="en-US" w:eastAsia="zh-CN"/>
        </w:rPr>
        <w:t>.</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lang w:val="en-US"/>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lang w:val="en-US"/>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lang w:val="en-US"/>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lang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r>
        <w:fldChar w:fldCharType="end"/>
      </w:r>
      <w:bookmarkStart w:id="14" w:name="_GoBack"/>
      <w:bookmarkEnd w:id="14"/>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both"/>
        <w:outlineLvl w:val="0"/>
        <w:rPr>
          <w:rFonts w:hint="eastAsia"/>
          <w:lang w:eastAsia="zh-CN"/>
        </w:rPr>
        <w:sectPr>
          <w:footerReference r:id="rId4" w:type="default"/>
          <w:headerReference r:id="rId3" w:type="even"/>
          <w:footerReference r:id="rId5" w:type="even"/>
          <w:type w:val="continuous"/>
          <w:pgSz w:w="16840" w:h="11900" w:orient="landscape"/>
          <w:pgMar w:top="1361" w:right="1020" w:bottom="1134" w:left="1020" w:header="720" w:footer="720" w:gutter="0"/>
          <w:pgNumType w:fmt="decimal"/>
          <w:cols w:space="720" w:num="1"/>
        </w:sectPr>
      </w:pPr>
      <w:r>
        <w:fldChar w:fldCharType="end"/>
      </w: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中共涞水县委党校单位预算公开表</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278.65</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hint="default" w:eastAsia="方正书宋_GBK"/>
                <w:lang w:val="en-US" w:eastAsia="zh-CN"/>
              </w:rPr>
            </w:pPr>
            <w:r>
              <w:rPr>
                <w:rFonts w:hint="eastAsia"/>
                <w:lang w:val="en-US" w:eastAsia="zh-CN"/>
              </w:rPr>
              <w:t>231.08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11.11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278.65</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278.65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rPr>
                <w:rFonts w:hint="default" w:eastAsia="方正书宋_GBK"/>
                <w:lang w:val="en-US" w:eastAsia="zh-CN"/>
              </w:rPr>
            </w:pPr>
          </w:p>
        </w:tc>
        <w:tc>
          <w:tcPr>
            <w:tcW w:w="4535" w:type="dxa"/>
            <w:vAlign w:val="center"/>
          </w:tcPr>
          <w:p>
            <w:pPr>
              <w:pStyle w:val="17"/>
            </w:pPr>
            <w:r>
              <w:t>年终结转结余</w:t>
            </w:r>
          </w:p>
        </w:tc>
        <w:tc>
          <w:tcPr>
            <w:tcW w:w="2126"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lang w:val="en-US"/>
              </w:rPr>
            </w:pPr>
            <w:r>
              <w:rPr>
                <w:rFonts w:hint="eastAsia"/>
                <w:lang w:val="en-US" w:eastAsia="zh-CN"/>
              </w:rPr>
              <w:t>278.65</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278.65</w:t>
            </w:r>
          </w:p>
        </w:tc>
      </w:tr>
    </w:tbl>
    <w:p>
      <w:pPr>
        <w:sectPr>
          <w:footerReference r:id="rId6" w:type="default"/>
          <w:footerReference r:id="rId7" w:type="even"/>
          <w:type w:val="continuous"/>
          <w:pgSz w:w="16840" w:h="11900" w:orient="landscape"/>
          <w:pgMar w:top="1361" w:right="1020" w:bottom="1134" w:left="1020" w:header="720" w:footer="720" w:gutter="0"/>
          <w:pgNumType w:start="3"/>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8"/>
        <w:tblW w:w="146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2"/>
        <w:gridCol w:w="1178"/>
        <w:gridCol w:w="2024"/>
        <w:gridCol w:w="1190"/>
        <w:gridCol w:w="1002"/>
        <w:gridCol w:w="986"/>
        <w:gridCol w:w="962"/>
        <w:gridCol w:w="906"/>
        <w:gridCol w:w="1136"/>
        <w:gridCol w:w="1136"/>
        <w:gridCol w:w="1136"/>
        <w:gridCol w:w="1142"/>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tblHeader/>
          <w:jc w:val="center"/>
        </w:trPr>
        <w:tc>
          <w:tcPr>
            <w:tcW w:w="6076"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854"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688"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682" w:type="dxa"/>
            <w:vMerge w:val="restart"/>
            <w:vAlign w:val="center"/>
          </w:tcPr>
          <w:p>
            <w:pPr>
              <w:pStyle w:val="15"/>
            </w:pPr>
            <w:r>
              <w:t>序号</w:t>
            </w:r>
          </w:p>
        </w:tc>
        <w:tc>
          <w:tcPr>
            <w:tcW w:w="3202" w:type="dxa"/>
            <w:gridSpan w:val="2"/>
            <w:vAlign w:val="center"/>
          </w:tcPr>
          <w:p>
            <w:pPr>
              <w:pStyle w:val="15"/>
            </w:pPr>
            <w:r>
              <w:t>功能分类科目</w:t>
            </w:r>
          </w:p>
        </w:tc>
        <w:tc>
          <w:tcPr>
            <w:tcW w:w="1190" w:type="dxa"/>
            <w:vMerge w:val="restart"/>
            <w:vAlign w:val="center"/>
          </w:tcPr>
          <w:p>
            <w:pPr>
              <w:pStyle w:val="15"/>
            </w:pPr>
            <w:r>
              <w:t>合计</w:t>
            </w:r>
          </w:p>
        </w:tc>
        <w:tc>
          <w:tcPr>
            <w:tcW w:w="8406" w:type="dxa"/>
            <w:gridSpan w:val="8"/>
            <w:vAlign w:val="center"/>
          </w:tcPr>
          <w:p>
            <w:pPr>
              <w:pStyle w:val="15"/>
            </w:pPr>
            <w:r>
              <w:t>本年收入</w:t>
            </w:r>
          </w:p>
        </w:tc>
        <w:tc>
          <w:tcPr>
            <w:tcW w:w="1138" w:type="dxa"/>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blHeader/>
          <w:jc w:val="center"/>
        </w:trPr>
        <w:tc>
          <w:tcPr>
            <w:tcW w:w="682" w:type="dxa"/>
            <w:vMerge w:val="continue"/>
          </w:tcPr>
          <w:p>
            <w:pPr>
              <w:jc w:val="center"/>
            </w:pPr>
          </w:p>
        </w:tc>
        <w:tc>
          <w:tcPr>
            <w:tcW w:w="1178" w:type="dxa"/>
            <w:vAlign w:val="center"/>
          </w:tcPr>
          <w:p>
            <w:pPr>
              <w:pStyle w:val="15"/>
            </w:pPr>
            <w:r>
              <w:t>科目    编码</w:t>
            </w:r>
          </w:p>
        </w:tc>
        <w:tc>
          <w:tcPr>
            <w:tcW w:w="2024" w:type="dxa"/>
            <w:vAlign w:val="center"/>
          </w:tcPr>
          <w:p>
            <w:pPr>
              <w:pStyle w:val="15"/>
            </w:pPr>
            <w:r>
              <w:t>科目名称</w:t>
            </w:r>
          </w:p>
        </w:tc>
        <w:tc>
          <w:tcPr>
            <w:tcW w:w="1190" w:type="dxa"/>
            <w:vMerge w:val="continue"/>
          </w:tcPr>
          <w:p/>
        </w:tc>
        <w:tc>
          <w:tcPr>
            <w:tcW w:w="1002" w:type="dxa"/>
            <w:vAlign w:val="center"/>
          </w:tcPr>
          <w:p>
            <w:pPr>
              <w:pStyle w:val="15"/>
            </w:pPr>
            <w:r>
              <w:t>小计</w:t>
            </w:r>
          </w:p>
        </w:tc>
        <w:tc>
          <w:tcPr>
            <w:tcW w:w="986" w:type="dxa"/>
            <w:vAlign w:val="center"/>
          </w:tcPr>
          <w:p>
            <w:pPr>
              <w:pStyle w:val="15"/>
            </w:pPr>
            <w:r>
              <w:t>财政拨款 收入</w:t>
            </w:r>
          </w:p>
        </w:tc>
        <w:tc>
          <w:tcPr>
            <w:tcW w:w="962" w:type="dxa"/>
            <w:vAlign w:val="center"/>
          </w:tcPr>
          <w:p>
            <w:pPr>
              <w:pStyle w:val="15"/>
            </w:pPr>
            <w:r>
              <w:t>财政专户 收入</w:t>
            </w:r>
          </w:p>
        </w:tc>
        <w:tc>
          <w:tcPr>
            <w:tcW w:w="906" w:type="dxa"/>
            <w:vAlign w:val="center"/>
          </w:tcPr>
          <w:p>
            <w:pPr>
              <w:pStyle w:val="15"/>
            </w:pPr>
            <w:r>
              <w:t>事业收入</w:t>
            </w:r>
          </w:p>
        </w:tc>
        <w:tc>
          <w:tcPr>
            <w:tcW w:w="1136" w:type="dxa"/>
            <w:vAlign w:val="center"/>
          </w:tcPr>
          <w:p>
            <w:pPr>
              <w:pStyle w:val="15"/>
            </w:pPr>
            <w:r>
              <w:t>经营收入</w:t>
            </w:r>
          </w:p>
        </w:tc>
        <w:tc>
          <w:tcPr>
            <w:tcW w:w="1136" w:type="dxa"/>
            <w:vAlign w:val="center"/>
          </w:tcPr>
          <w:p>
            <w:pPr>
              <w:pStyle w:val="15"/>
            </w:pPr>
            <w:r>
              <w:t>上级补助收入</w:t>
            </w:r>
          </w:p>
        </w:tc>
        <w:tc>
          <w:tcPr>
            <w:tcW w:w="1136" w:type="dxa"/>
            <w:vAlign w:val="center"/>
          </w:tcPr>
          <w:p>
            <w:pPr>
              <w:pStyle w:val="15"/>
            </w:pPr>
            <w:r>
              <w:t>附属单位上缴收入</w:t>
            </w:r>
          </w:p>
        </w:tc>
        <w:tc>
          <w:tcPr>
            <w:tcW w:w="1142" w:type="dxa"/>
            <w:vAlign w:val="center"/>
          </w:tcPr>
          <w:p>
            <w:pPr>
              <w:pStyle w:val="15"/>
            </w:pPr>
            <w:r>
              <w:t>其他收入</w:t>
            </w:r>
          </w:p>
        </w:tc>
        <w:tc>
          <w:tcPr>
            <w:tcW w:w="1138"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682" w:type="dxa"/>
            <w:vAlign w:val="center"/>
          </w:tcPr>
          <w:p>
            <w:pPr>
              <w:pStyle w:val="15"/>
            </w:pPr>
            <w:r>
              <w:t>栏次</w:t>
            </w:r>
          </w:p>
        </w:tc>
        <w:tc>
          <w:tcPr>
            <w:tcW w:w="1178" w:type="dxa"/>
            <w:vAlign w:val="center"/>
          </w:tcPr>
          <w:p>
            <w:pPr>
              <w:pStyle w:val="15"/>
            </w:pPr>
            <w:r>
              <w:t>1</w:t>
            </w:r>
          </w:p>
        </w:tc>
        <w:tc>
          <w:tcPr>
            <w:tcW w:w="2024" w:type="dxa"/>
            <w:vAlign w:val="center"/>
          </w:tcPr>
          <w:p>
            <w:pPr>
              <w:pStyle w:val="15"/>
            </w:pPr>
            <w:r>
              <w:t>2</w:t>
            </w:r>
          </w:p>
        </w:tc>
        <w:tc>
          <w:tcPr>
            <w:tcW w:w="1190" w:type="dxa"/>
            <w:vAlign w:val="center"/>
          </w:tcPr>
          <w:p>
            <w:pPr>
              <w:pStyle w:val="15"/>
            </w:pPr>
            <w:r>
              <w:t>3</w:t>
            </w:r>
          </w:p>
        </w:tc>
        <w:tc>
          <w:tcPr>
            <w:tcW w:w="1002" w:type="dxa"/>
            <w:vAlign w:val="center"/>
          </w:tcPr>
          <w:p>
            <w:pPr>
              <w:pStyle w:val="15"/>
            </w:pPr>
            <w:r>
              <w:t>4</w:t>
            </w:r>
          </w:p>
        </w:tc>
        <w:tc>
          <w:tcPr>
            <w:tcW w:w="986" w:type="dxa"/>
            <w:vAlign w:val="center"/>
          </w:tcPr>
          <w:p>
            <w:pPr>
              <w:pStyle w:val="15"/>
            </w:pPr>
            <w:r>
              <w:t>5</w:t>
            </w:r>
          </w:p>
        </w:tc>
        <w:tc>
          <w:tcPr>
            <w:tcW w:w="962" w:type="dxa"/>
            <w:vAlign w:val="center"/>
          </w:tcPr>
          <w:p>
            <w:pPr>
              <w:pStyle w:val="15"/>
            </w:pPr>
            <w:r>
              <w:t>6</w:t>
            </w:r>
          </w:p>
        </w:tc>
        <w:tc>
          <w:tcPr>
            <w:tcW w:w="906" w:type="dxa"/>
            <w:vAlign w:val="center"/>
          </w:tcPr>
          <w:p>
            <w:pPr>
              <w:pStyle w:val="15"/>
            </w:pPr>
            <w:r>
              <w:t>7</w:t>
            </w:r>
          </w:p>
        </w:tc>
        <w:tc>
          <w:tcPr>
            <w:tcW w:w="1136" w:type="dxa"/>
            <w:vAlign w:val="center"/>
          </w:tcPr>
          <w:p>
            <w:pPr>
              <w:pStyle w:val="15"/>
            </w:pPr>
            <w:r>
              <w:t>8</w:t>
            </w:r>
          </w:p>
        </w:tc>
        <w:tc>
          <w:tcPr>
            <w:tcW w:w="1136" w:type="dxa"/>
            <w:vAlign w:val="center"/>
          </w:tcPr>
          <w:p>
            <w:pPr>
              <w:pStyle w:val="15"/>
            </w:pPr>
            <w:r>
              <w:t>9</w:t>
            </w:r>
          </w:p>
        </w:tc>
        <w:tc>
          <w:tcPr>
            <w:tcW w:w="1136" w:type="dxa"/>
            <w:vAlign w:val="center"/>
          </w:tcPr>
          <w:p>
            <w:pPr>
              <w:pStyle w:val="15"/>
            </w:pPr>
            <w:r>
              <w:t>10</w:t>
            </w:r>
          </w:p>
        </w:tc>
        <w:tc>
          <w:tcPr>
            <w:tcW w:w="1142" w:type="dxa"/>
            <w:vAlign w:val="center"/>
          </w:tcPr>
          <w:p>
            <w:pPr>
              <w:pStyle w:val="15"/>
            </w:pPr>
            <w:r>
              <w:t>11</w:t>
            </w:r>
          </w:p>
        </w:tc>
        <w:tc>
          <w:tcPr>
            <w:tcW w:w="113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w:t>
            </w:r>
          </w:p>
        </w:tc>
        <w:tc>
          <w:tcPr>
            <w:tcW w:w="1178" w:type="dxa"/>
            <w:vAlign w:val="top"/>
          </w:tcPr>
          <w:p>
            <w:pPr>
              <w:pStyle w:val="17"/>
              <w:jc w:val="left"/>
            </w:pPr>
          </w:p>
        </w:tc>
        <w:tc>
          <w:tcPr>
            <w:tcW w:w="2024" w:type="dxa"/>
            <w:vAlign w:val="top"/>
          </w:tcPr>
          <w:p>
            <w:pPr>
              <w:pStyle w:val="17"/>
              <w:jc w:val="center"/>
            </w:pPr>
            <w:r>
              <w:rPr>
                <w:rFonts w:hint="default"/>
                <w:lang w:val="en-US" w:eastAsia="zh-CN"/>
              </w:rPr>
              <w:t>合计</w:t>
            </w:r>
          </w:p>
        </w:tc>
        <w:tc>
          <w:tcPr>
            <w:tcW w:w="1190" w:type="dxa"/>
            <w:vAlign w:val="top"/>
          </w:tcPr>
          <w:p>
            <w:pPr>
              <w:pStyle w:val="17"/>
              <w:jc w:val="right"/>
              <w:rPr>
                <w:rFonts w:hint="eastAsia"/>
                <w:lang w:val="en-US" w:eastAsia="zh-CN"/>
              </w:rPr>
            </w:pPr>
            <w:r>
              <w:rPr>
                <w:rFonts w:hint="default"/>
                <w:lang w:val="en-US" w:eastAsia="zh-CN"/>
              </w:rPr>
              <w:t>278.65</w:t>
            </w:r>
          </w:p>
        </w:tc>
        <w:tc>
          <w:tcPr>
            <w:tcW w:w="1002" w:type="dxa"/>
            <w:vAlign w:val="top"/>
          </w:tcPr>
          <w:p>
            <w:pPr>
              <w:pStyle w:val="17"/>
              <w:jc w:val="right"/>
              <w:rPr>
                <w:rFonts w:hint="eastAsia"/>
                <w:lang w:val="en-US" w:eastAsia="zh-CN"/>
              </w:rPr>
            </w:pPr>
            <w:r>
              <w:rPr>
                <w:rFonts w:hint="default"/>
                <w:lang w:val="en-US" w:eastAsia="zh-CN"/>
              </w:rPr>
              <w:t>278.65</w:t>
            </w:r>
          </w:p>
        </w:tc>
        <w:tc>
          <w:tcPr>
            <w:tcW w:w="986" w:type="dxa"/>
            <w:vAlign w:val="top"/>
          </w:tcPr>
          <w:p>
            <w:pPr>
              <w:pStyle w:val="17"/>
              <w:jc w:val="right"/>
              <w:rPr>
                <w:rFonts w:hint="eastAsia"/>
                <w:lang w:val="en-US" w:eastAsia="zh-CN"/>
              </w:rPr>
            </w:pPr>
            <w:r>
              <w:rPr>
                <w:rFonts w:hint="default"/>
                <w:lang w:val="en-US" w:eastAsia="zh-CN"/>
              </w:rPr>
              <w:t>278.65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p>
        </w:tc>
        <w:tc>
          <w:tcPr>
            <w:tcW w:w="1178" w:type="dxa"/>
            <w:vAlign w:val="top"/>
          </w:tcPr>
          <w:p>
            <w:pPr>
              <w:pStyle w:val="17"/>
              <w:jc w:val="left"/>
              <w:rPr>
                <w:rFonts w:hint="default"/>
                <w:lang w:val="en-US" w:eastAsia="zh-CN"/>
              </w:rPr>
            </w:pPr>
            <w:r>
              <w:rPr>
                <w:rFonts w:hint="default"/>
                <w:lang w:val="en-US" w:eastAsia="zh-CN"/>
              </w:rPr>
              <w:t>205</w:t>
            </w:r>
          </w:p>
        </w:tc>
        <w:tc>
          <w:tcPr>
            <w:tcW w:w="2024" w:type="dxa"/>
            <w:vAlign w:val="center"/>
          </w:tcPr>
          <w:p>
            <w:pPr>
              <w:pStyle w:val="17"/>
              <w:jc w:val="left"/>
            </w:pPr>
            <w:r>
              <w:rPr>
                <w:rFonts w:hint="default"/>
                <w:lang w:val="en-US" w:eastAsia="zh-CN"/>
              </w:rPr>
              <w:t>教育支出</w:t>
            </w:r>
          </w:p>
        </w:tc>
        <w:tc>
          <w:tcPr>
            <w:tcW w:w="1190" w:type="dxa"/>
            <w:vAlign w:val="top"/>
          </w:tcPr>
          <w:p>
            <w:pPr>
              <w:pStyle w:val="17"/>
              <w:jc w:val="right"/>
              <w:rPr>
                <w:rFonts w:hint="eastAsia"/>
                <w:lang w:val="en-US" w:eastAsia="zh-CN"/>
              </w:rPr>
            </w:pPr>
            <w:r>
              <w:rPr>
                <w:rFonts w:hint="default"/>
                <w:lang w:val="en-US" w:eastAsia="zh-CN"/>
              </w:rPr>
              <w:t>231.08</w:t>
            </w:r>
          </w:p>
        </w:tc>
        <w:tc>
          <w:tcPr>
            <w:tcW w:w="1002" w:type="dxa"/>
            <w:vAlign w:val="top"/>
          </w:tcPr>
          <w:p>
            <w:pPr>
              <w:pStyle w:val="17"/>
              <w:jc w:val="right"/>
              <w:rPr>
                <w:rFonts w:hint="eastAsia"/>
                <w:lang w:val="en-US" w:eastAsia="zh-CN"/>
              </w:rPr>
            </w:pPr>
            <w:r>
              <w:rPr>
                <w:rFonts w:hint="default"/>
                <w:lang w:val="en-US" w:eastAsia="zh-CN"/>
              </w:rPr>
              <w:t>231.08</w:t>
            </w:r>
          </w:p>
        </w:tc>
        <w:tc>
          <w:tcPr>
            <w:tcW w:w="986" w:type="dxa"/>
            <w:vAlign w:val="top"/>
          </w:tcPr>
          <w:p>
            <w:pPr>
              <w:pStyle w:val="17"/>
              <w:jc w:val="right"/>
              <w:rPr>
                <w:rFonts w:hint="eastAsia"/>
                <w:lang w:val="en-US" w:eastAsia="zh-CN"/>
              </w:rPr>
            </w:pPr>
            <w:r>
              <w:rPr>
                <w:rFonts w:hint="default"/>
                <w:lang w:val="en-US" w:eastAsia="zh-CN"/>
              </w:rPr>
              <w:t>231.08</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w:t>
            </w:r>
          </w:p>
        </w:tc>
        <w:tc>
          <w:tcPr>
            <w:tcW w:w="1178" w:type="dxa"/>
            <w:vAlign w:val="top"/>
          </w:tcPr>
          <w:p>
            <w:pPr>
              <w:pStyle w:val="17"/>
              <w:jc w:val="left"/>
              <w:rPr>
                <w:rFonts w:hint="default"/>
                <w:lang w:val="en-US" w:eastAsia="zh-CN"/>
              </w:rPr>
            </w:pPr>
            <w:r>
              <w:rPr>
                <w:rFonts w:hint="default"/>
                <w:lang w:val="en-US" w:eastAsia="zh-CN"/>
              </w:rPr>
              <w:t>20508</w:t>
            </w:r>
          </w:p>
        </w:tc>
        <w:tc>
          <w:tcPr>
            <w:tcW w:w="2024" w:type="dxa"/>
            <w:vAlign w:val="center"/>
          </w:tcPr>
          <w:p>
            <w:pPr>
              <w:pStyle w:val="17"/>
              <w:jc w:val="left"/>
            </w:pPr>
            <w:r>
              <w:rPr>
                <w:rFonts w:hint="default"/>
                <w:lang w:val="en-US" w:eastAsia="zh-CN"/>
              </w:rPr>
              <w:t>进修及培训</w:t>
            </w:r>
          </w:p>
        </w:tc>
        <w:tc>
          <w:tcPr>
            <w:tcW w:w="1190" w:type="dxa"/>
            <w:vAlign w:val="top"/>
          </w:tcPr>
          <w:p>
            <w:pPr>
              <w:pStyle w:val="17"/>
              <w:jc w:val="right"/>
              <w:rPr>
                <w:rFonts w:hint="eastAsia"/>
                <w:lang w:val="en-US" w:eastAsia="zh-CN"/>
              </w:rPr>
            </w:pPr>
            <w:r>
              <w:rPr>
                <w:rFonts w:hint="default"/>
                <w:lang w:val="en-US" w:eastAsia="zh-CN"/>
              </w:rPr>
              <w:t>231.08</w:t>
            </w:r>
          </w:p>
        </w:tc>
        <w:tc>
          <w:tcPr>
            <w:tcW w:w="1002" w:type="dxa"/>
            <w:vAlign w:val="top"/>
          </w:tcPr>
          <w:p>
            <w:pPr>
              <w:pStyle w:val="17"/>
              <w:jc w:val="right"/>
              <w:rPr>
                <w:rFonts w:hint="eastAsia"/>
                <w:lang w:val="en-US" w:eastAsia="zh-CN"/>
              </w:rPr>
            </w:pPr>
            <w:r>
              <w:rPr>
                <w:rFonts w:hint="default"/>
                <w:lang w:val="en-US" w:eastAsia="zh-CN"/>
              </w:rPr>
              <w:t>231.08</w:t>
            </w:r>
          </w:p>
        </w:tc>
        <w:tc>
          <w:tcPr>
            <w:tcW w:w="986" w:type="dxa"/>
            <w:vAlign w:val="top"/>
          </w:tcPr>
          <w:p>
            <w:pPr>
              <w:pStyle w:val="17"/>
              <w:jc w:val="right"/>
              <w:rPr>
                <w:rFonts w:hint="eastAsia"/>
                <w:lang w:val="en-US" w:eastAsia="zh-CN"/>
              </w:rPr>
            </w:pPr>
            <w:r>
              <w:rPr>
                <w:rFonts w:hint="default"/>
                <w:lang w:val="en-US" w:eastAsia="zh-CN"/>
              </w:rPr>
              <w:t>231.08</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w:t>
            </w:r>
          </w:p>
        </w:tc>
        <w:tc>
          <w:tcPr>
            <w:tcW w:w="1178" w:type="dxa"/>
            <w:vAlign w:val="top"/>
          </w:tcPr>
          <w:p>
            <w:pPr>
              <w:pStyle w:val="17"/>
              <w:jc w:val="left"/>
              <w:rPr>
                <w:rFonts w:hint="default"/>
                <w:lang w:val="en-US" w:eastAsia="zh-CN"/>
              </w:rPr>
            </w:pPr>
            <w:r>
              <w:rPr>
                <w:rFonts w:hint="default"/>
                <w:lang w:val="en-US" w:eastAsia="zh-CN"/>
              </w:rPr>
              <w:t>2050802</w:t>
            </w:r>
          </w:p>
        </w:tc>
        <w:tc>
          <w:tcPr>
            <w:tcW w:w="2024" w:type="dxa"/>
            <w:vAlign w:val="center"/>
          </w:tcPr>
          <w:p>
            <w:pPr>
              <w:pStyle w:val="17"/>
              <w:jc w:val="left"/>
            </w:pPr>
            <w:r>
              <w:rPr>
                <w:rFonts w:hint="default"/>
                <w:lang w:val="en-US" w:eastAsia="zh-CN"/>
              </w:rPr>
              <w:t>干部教育</w:t>
            </w:r>
          </w:p>
        </w:tc>
        <w:tc>
          <w:tcPr>
            <w:tcW w:w="1190" w:type="dxa"/>
            <w:vAlign w:val="top"/>
          </w:tcPr>
          <w:p>
            <w:pPr>
              <w:pStyle w:val="17"/>
              <w:jc w:val="right"/>
              <w:rPr>
                <w:rFonts w:hint="eastAsia"/>
                <w:lang w:val="en-US" w:eastAsia="zh-CN"/>
              </w:rPr>
            </w:pPr>
            <w:r>
              <w:rPr>
                <w:rFonts w:hint="default"/>
                <w:lang w:val="en-US" w:eastAsia="zh-CN"/>
              </w:rPr>
              <w:t>231.08</w:t>
            </w:r>
          </w:p>
        </w:tc>
        <w:tc>
          <w:tcPr>
            <w:tcW w:w="1002" w:type="dxa"/>
            <w:vAlign w:val="top"/>
          </w:tcPr>
          <w:p>
            <w:pPr>
              <w:pStyle w:val="17"/>
              <w:jc w:val="right"/>
              <w:rPr>
                <w:rFonts w:hint="eastAsia"/>
                <w:lang w:val="en-US" w:eastAsia="zh-CN"/>
              </w:rPr>
            </w:pPr>
            <w:r>
              <w:rPr>
                <w:rFonts w:hint="default"/>
                <w:lang w:val="en-US" w:eastAsia="zh-CN"/>
              </w:rPr>
              <w:t>231.08</w:t>
            </w:r>
          </w:p>
        </w:tc>
        <w:tc>
          <w:tcPr>
            <w:tcW w:w="986" w:type="dxa"/>
            <w:vAlign w:val="top"/>
          </w:tcPr>
          <w:p>
            <w:pPr>
              <w:pStyle w:val="17"/>
              <w:jc w:val="right"/>
              <w:rPr>
                <w:rFonts w:hint="eastAsia"/>
                <w:lang w:val="en-US" w:eastAsia="zh-CN"/>
              </w:rPr>
            </w:pPr>
            <w:r>
              <w:rPr>
                <w:rFonts w:hint="default"/>
                <w:lang w:val="en-US" w:eastAsia="zh-CN"/>
              </w:rPr>
              <w:t>231.08</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p>
        </w:tc>
        <w:tc>
          <w:tcPr>
            <w:tcW w:w="1178" w:type="dxa"/>
            <w:vAlign w:val="top"/>
          </w:tcPr>
          <w:p>
            <w:pPr>
              <w:pStyle w:val="17"/>
              <w:jc w:val="left"/>
              <w:rPr>
                <w:rFonts w:hint="default"/>
                <w:lang w:val="en-US" w:eastAsia="zh-CN"/>
              </w:rPr>
            </w:pPr>
            <w:r>
              <w:rPr>
                <w:rFonts w:hint="default"/>
                <w:lang w:val="en-US" w:eastAsia="zh-CN"/>
              </w:rPr>
              <w:t>208</w:t>
            </w:r>
          </w:p>
        </w:tc>
        <w:tc>
          <w:tcPr>
            <w:tcW w:w="2024" w:type="dxa"/>
            <w:vAlign w:val="center"/>
          </w:tcPr>
          <w:p>
            <w:pPr>
              <w:pStyle w:val="17"/>
              <w:jc w:val="left"/>
            </w:pPr>
            <w:r>
              <w:rPr>
                <w:rFonts w:hint="default"/>
                <w:lang w:val="en-US" w:eastAsia="zh-CN"/>
              </w:rPr>
              <w:t>社会保障和就业支出</w:t>
            </w:r>
          </w:p>
        </w:tc>
        <w:tc>
          <w:tcPr>
            <w:tcW w:w="1190" w:type="dxa"/>
            <w:vAlign w:val="top"/>
          </w:tcPr>
          <w:p>
            <w:pPr>
              <w:pStyle w:val="17"/>
              <w:jc w:val="right"/>
              <w:rPr>
                <w:rFonts w:hint="eastAsia"/>
                <w:lang w:val="en-US" w:eastAsia="zh-CN"/>
              </w:rPr>
            </w:pPr>
            <w:r>
              <w:rPr>
                <w:rFonts w:hint="default"/>
                <w:lang w:val="en-US" w:eastAsia="zh-CN"/>
              </w:rPr>
              <w:t>22.85</w:t>
            </w:r>
          </w:p>
        </w:tc>
        <w:tc>
          <w:tcPr>
            <w:tcW w:w="1002" w:type="dxa"/>
            <w:vAlign w:val="top"/>
          </w:tcPr>
          <w:p>
            <w:pPr>
              <w:pStyle w:val="17"/>
              <w:jc w:val="right"/>
              <w:rPr>
                <w:rFonts w:hint="eastAsia"/>
                <w:lang w:val="en-US" w:eastAsia="zh-CN"/>
              </w:rPr>
            </w:pPr>
            <w:r>
              <w:rPr>
                <w:rFonts w:hint="default"/>
                <w:lang w:val="en-US" w:eastAsia="zh-CN"/>
              </w:rPr>
              <w:t>22.85</w:t>
            </w:r>
          </w:p>
        </w:tc>
        <w:tc>
          <w:tcPr>
            <w:tcW w:w="986" w:type="dxa"/>
            <w:vAlign w:val="top"/>
          </w:tcPr>
          <w:p>
            <w:pPr>
              <w:pStyle w:val="17"/>
              <w:jc w:val="right"/>
              <w:rPr>
                <w:rFonts w:hint="eastAsia"/>
                <w:lang w:val="en-US" w:eastAsia="zh-CN"/>
              </w:rPr>
            </w:pPr>
            <w:r>
              <w:rPr>
                <w:rFonts w:hint="default"/>
                <w:lang w:val="en-US" w:eastAsia="zh-CN"/>
              </w:rPr>
              <w:t>22.85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p>
        </w:tc>
        <w:tc>
          <w:tcPr>
            <w:tcW w:w="1178" w:type="dxa"/>
            <w:vAlign w:val="top"/>
          </w:tcPr>
          <w:p>
            <w:pPr>
              <w:pStyle w:val="17"/>
              <w:jc w:val="left"/>
              <w:rPr>
                <w:rFonts w:hint="default"/>
                <w:lang w:val="en-US" w:eastAsia="zh-CN"/>
              </w:rPr>
            </w:pPr>
            <w:r>
              <w:rPr>
                <w:rFonts w:hint="default"/>
                <w:lang w:val="en-US" w:eastAsia="zh-CN"/>
              </w:rPr>
              <w:t>20805</w:t>
            </w:r>
          </w:p>
        </w:tc>
        <w:tc>
          <w:tcPr>
            <w:tcW w:w="2024" w:type="dxa"/>
            <w:vAlign w:val="center"/>
          </w:tcPr>
          <w:p>
            <w:pPr>
              <w:pStyle w:val="17"/>
              <w:jc w:val="left"/>
            </w:pPr>
            <w:r>
              <w:rPr>
                <w:rFonts w:hint="default"/>
                <w:lang w:val="en-US" w:eastAsia="zh-CN"/>
              </w:rPr>
              <w:t>行政事业单位养老支出</w:t>
            </w:r>
          </w:p>
        </w:tc>
        <w:tc>
          <w:tcPr>
            <w:tcW w:w="1190" w:type="dxa"/>
            <w:vAlign w:val="top"/>
          </w:tcPr>
          <w:p>
            <w:pPr>
              <w:pStyle w:val="17"/>
              <w:jc w:val="right"/>
              <w:rPr>
                <w:rFonts w:hint="eastAsia"/>
                <w:lang w:val="en-US" w:eastAsia="zh-CN"/>
              </w:rPr>
            </w:pPr>
            <w:r>
              <w:rPr>
                <w:rFonts w:hint="default"/>
                <w:lang w:val="en-US" w:eastAsia="zh-CN"/>
              </w:rPr>
              <w:t>22.85</w:t>
            </w:r>
          </w:p>
        </w:tc>
        <w:tc>
          <w:tcPr>
            <w:tcW w:w="1002" w:type="dxa"/>
            <w:vAlign w:val="top"/>
          </w:tcPr>
          <w:p>
            <w:pPr>
              <w:pStyle w:val="17"/>
              <w:jc w:val="right"/>
              <w:rPr>
                <w:rFonts w:hint="eastAsia"/>
                <w:lang w:val="en-US" w:eastAsia="zh-CN"/>
              </w:rPr>
            </w:pPr>
            <w:r>
              <w:rPr>
                <w:rFonts w:hint="default"/>
                <w:lang w:val="en-US" w:eastAsia="zh-CN"/>
              </w:rPr>
              <w:t>22.85</w:t>
            </w:r>
          </w:p>
        </w:tc>
        <w:tc>
          <w:tcPr>
            <w:tcW w:w="986" w:type="dxa"/>
            <w:vAlign w:val="top"/>
          </w:tcPr>
          <w:p>
            <w:pPr>
              <w:pStyle w:val="17"/>
              <w:jc w:val="right"/>
              <w:rPr>
                <w:rFonts w:hint="eastAsia"/>
                <w:lang w:val="en-US" w:eastAsia="zh-CN"/>
              </w:rPr>
            </w:pPr>
            <w:r>
              <w:rPr>
                <w:rFonts w:hint="default"/>
                <w:lang w:val="en-US" w:eastAsia="zh-CN"/>
              </w:rPr>
              <w:t>22.85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ascii="Times New Roman" w:hAnsi="Times New Roman" w:eastAsia="宋体" w:cs="Times New Roman"/>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w:t>
            </w:r>
          </w:p>
        </w:tc>
        <w:tc>
          <w:tcPr>
            <w:tcW w:w="1178" w:type="dxa"/>
            <w:vAlign w:val="top"/>
          </w:tcPr>
          <w:p>
            <w:pPr>
              <w:pStyle w:val="17"/>
              <w:jc w:val="left"/>
              <w:rPr>
                <w:rFonts w:hint="default"/>
                <w:lang w:val="en-US" w:eastAsia="zh-CN"/>
              </w:rPr>
            </w:pPr>
            <w:r>
              <w:rPr>
                <w:rFonts w:hint="default"/>
                <w:lang w:val="en-US" w:eastAsia="zh-CN"/>
              </w:rPr>
              <w:t>2080505</w:t>
            </w:r>
          </w:p>
        </w:tc>
        <w:tc>
          <w:tcPr>
            <w:tcW w:w="2024" w:type="dxa"/>
            <w:vAlign w:val="center"/>
          </w:tcPr>
          <w:p>
            <w:pPr>
              <w:pStyle w:val="17"/>
              <w:jc w:val="left"/>
            </w:pPr>
            <w:r>
              <w:rPr>
                <w:rFonts w:hint="default"/>
                <w:lang w:val="en-US" w:eastAsia="zh-CN"/>
              </w:rPr>
              <w:t>机关事业单位基本养老保险缴费支出</w:t>
            </w:r>
          </w:p>
        </w:tc>
        <w:tc>
          <w:tcPr>
            <w:tcW w:w="1190" w:type="dxa"/>
            <w:vAlign w:val="top"/>
          </w:tcPr>
          <w:p>
            <w:pPr>
              <w:pStyle w:val="17"/>
              <w:jc w:val="right"/>
              <w:rPr>
                <w:rFonts w:hint="eastAsia"/>
                <w:lang w:val="en-US" w:eastAsia="zh-CN"/>
              </w:rPr>
            </w:pPr>
            <w:r>
              <w:rPr>
                <w:rFonts w:hint="default"/>
                <w:lang w:val="en-US" w:eastAsia="zh-CN"/>
              </w:rPr>
              <w:t>22.85</w:t>
            </w:r>
          </w:p>
        </w:tc>
        <w:tc>
          <w:tcPr>
            <w:tcW w:w="1002" w:type="dxa"/>
            <w:vAlign w:val="top"/>
          </w:tcPr>
          <w:p>
            <w:pPr>
              <w:pStyle w:val="17"/>
              <w:jc w:val="right"/>
              <w:rPr>
                <w:rFonts w:hint="eastAsia"/>
                <w:lang w:val="en-US" w:eastAsia="zh-CN"/>
              </w:rPr>
            </w:pPr>
            <w:r>
              <w:rPr>
                <w:rFonts w:hint="default"/>
                <w:lang w:val="en-US" w:eastAsia="zh-CN"/>
              </w:rPr>
              <w:t>22.85</w:t>
            </w:r>
          </w:p>
        </w:tc>
        <w:tc>
          <w:tcPr>
            <w:tcW w:w="986" w:type="dxa"/>
            <w:vAlign w:val="top"/>
          </w:tcPr>
          <w:p>
            <w:pPr>
              <w:pStyle w:val="17"/>
              <w:jc w:val="right"/>
              <w:rPr>
                <w:rFonts w:hint="eastAsia"/>
                <w:lang w:val="en-US" w:eastAsia="zh-CN"/>
              </w:rPr>
            </w:pPr>
            <w:r>
              <w:rPr>
                <w:rFonts w:hint="default"/>
                <w:lang w:val="en-US" w:eastAsia="zh-CN"/>
              </w:rPr>
              <w:t>22.85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w:t>
            </w:r>
          </w:p>
        </w:tc>
        <w:tc>
          <w:tcPr>
            <w:tcW w:w="1178" w:type="dxa"/>
            <w:vAlign w:val="top"/>
          </w:tcPr>
          <w:p>
            <w:pPr>
              <w:pStyle w:val="17"/>
              <w:jc w:val="left"/>
              <w:rPr>
                <w:rFonts w:hint="default"/>
                <w:lang w:val="en-US" w:eastAsia="zh-CN"/>
              </w:rPr>
            </w:pPr>
            <w:r>
              <w:rPr>
                <w:rFonts w:hint="default"/>
                <w:lang w:val="en-US" w:eastAsia="zh-CN"/>
              </w:rPr>
              <w:t>210</w:t>
            </w:r>
          </w:p>
        </w:tc>
        <w:tc>
          <w:tcPr>
            <w:tcW w:w="2024" w:type="dxa"/>
            <w:vAlign w:val="center"/>
          </w:tcPr>
          <w:p>
            <w:pPr>
              <w:pStyle w:val="17"/>
              <w:jc w:val="left"/>
            </w:pPr>
            <w:r>
              <w:rPr>
                <w:rFonts w:hint="default"/>
                <w:lang w:val="en-US" w:eastAsia="zh-CN"/>
              </w:rPr>
              <w:t>卫生健康支出</w:t>
            </w:r>
          </w:p>
        </w:tc>
        <w:tc>
          <w:tcPr>
            <w:tcW w:w="1190" w:type="dxa"/>
            <w:vAlign w:val="top"/>
          </w:tcPr>
          <w:p>
            <w:pPr>
              <w:pStyle w:val="17"/>
              <w:jc w:val="right"/>
              <w:rPr>
                <w:rFonts w:hint="eastAsia"/>
                <w:lang w:val="en-US" w:eastAsia="zh-CN"/>
              </w:rPr>
            </w:pPr>
            <w:r>
              <w:rPr>
                <w:rFonts w:hint="default"/>
                <w:lang w:val="en-US" w:eastAsia="zh-CN"/>
              </w:rPr>
              <w:t>11.11</w:t>
            </w:r>
          </w:p>
        </w:tc>
        <w:tc>
          <w:tcPr>
            <w:tcW w:w="1002" w:type="dxa"/>
            <w:vAlign w:val="top"/>
          </w:tcPr>
          <w:p>
            <w:pPr>
              <w:pStyle w:val="17"/>
              <w:jc w:val="right"/>
              <w:rPr>
                <w:rFonts w:hint="eastAsia"/>
                <w:lang w:val="en-US" w:eastAsia="zh-CN"/>
              </w:rPr>
            </w:pPr>
            <w:r>
              <w:rPr>
                <w:rFonts w:hint="default"/>
                <w:lang w:val="en-US" w:eastAsia="zh-CN"/>
              </w:rPr>
              <w:t>11.11</w:t>
            </w:r>
          </w:p>
        </w:tc>
        <w:tc>
          <w:tcPr>
            <w:tcW w:w="986" w:type="dxa"/>
            <w:vAlign w:val="top"/>
          </w:tcPr>
          <w:p>
            <w:pPr>
              <w:pStyle w:val="17"/>
              <w:jc w:val="right"/>
              <w:rPr>
                <w:rFonts w:hint="eastAsia"/>
                <w:lang w:val="en-US" w:eastAsia="zh-CN"/>
              </w:rPr>
            </w:pPr>
            <w:r>
              <w:rPr>
                <w:rFonts w:hint="default"/>
                <w:lang w:val="en-US" w:eastAsia="zh-CN"/>
              </w:rPr>
              <w:t>11.11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w:t>
            </w:r>
          </w:p>
        </w:tc>
        <w:tc>
          <w:tcPr>
            <w:tcW w:w="1178" w:type="dxa"/>
            <w:vAlign w:val="top"/>
          </w:tcPr>
          <w:p>
            <w:pPr>
              <w:pStyle w:val="17"/>
              <w:jc w:val="left"/>
              <w:rPr>
                <w:rFonts w:hint="default"/>
                <w:lang w:val="en-US" w:eastAsia="zh-CN"/>
              </w:rPr>
            </w:pPr>
            <w:r>
              <w:rPr>
                <w:rFonts w:hint="default"/>
                <w:lang w:val="en-US" w:eastAsia="zh-CN"/>
              </w:rPr>
              <w:t>21011</w:t>
            </w:r>
          </w:p>
        </w:tc>
        <w:tc>
          <w:tcPr>
            <w:tcW w:w="2024" w:type="dxa"/>
            <w:vAlign w:val="center"/>
          </w:tcPr>
          <w:p>
            <w:pPr>
              <w:pStyle w:val="17"/>
              <w:jc w:val="left"/>
            </w:pPr>
            <w:r>
              <w:rPr>
                <w:rFonts w:hint="default"/>
                <w:lang w:val="en-US" w:eastAsia="zh-CN"/>
              </w:rPr>
              <w:t>行政事业单位医疗</w:t>
            </w:r>
          </w:p>
        </w:tc>
        <w:tc>
          <w:tcPr>
            <w:tcW w:w="1190" w:type="dxa"/>
            <w:vAlign w:val="top"/>
          </w:tcPr>
          <w:p>
            <w:pPr>
              <w:pStyle w:val="17"/>
              <w:jc w:val="right"/>
              <w:rPr>
                <w:rFonts w:hint="eastAsia"/>
                <w:lang w:val="en-US" w:eastAsia="zh-CN"/>
              </w:rPr>
            </w:pPr>
            <w:r>
              <w:rPr>
                <w:rFonts w:hint="default"/>
                <w:lang w:val="en-US" w:eastAsia="zh-CN"/>
              </w:rPr>
              <w:t>11.11</w:t>
            </w:r>
          </w:p>
        </w:tc>
        <w:tc>
          <w:tcPr>
            <w:tcW w:w="1002" w:type="dxa"/>
            <w:vAlign w:val="top"/>
          </w:tcPr>
          <w:p>
            <w:pPr>
              <w:pStyle w:val="17"/>
              <w:jc w:val="right"/>
              <w:rPr>
                <w:rFonts w:hint="eastAsia"/>
                <w:lang w:val="en-US" w:eastAsia="zh-CN"/>
              </w:rPr>
            </w:pPr>
            <w:r>
              <w:rPr>
                <w:rFonts w:hint="default"/>
                <w:lang w:val="en-US" w:eastAsia="zh-CN"/>
              </w:rPr>
              <w:t>11.11</w:t>
            </w:r>
          </w:p>
        </w:tc>
        <w:tc>
          <w:tcPr>
            <w:tcW w:w="986" w:type="dxa"/>
            <w:vAlign w:val="top"/>
          </w:tcPr>
          <w:p>
            <w:pPr>
              <w:pStyle w:val="17"/>
              <w:jc w:val="right"/>
              <w:rPr>
                <w:rFonts w:hint="eastAsia"/>
                <w:lang w:val="en-US" w:eastAsia="zh-CN"/>
              </w:rPr>
            </w:pPr>
            <w:r>
              <w:rPr>
                <w:rFonts w:hint="default"/>
                <w:lang w:val="en-US" w:eastAsia="zh-CN"/>
              </w:rPr>
              <w:t>11.11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w:t>
            </w:r>
          </w:p>
        </w:tc>
        <w:tc>
          <w:tcPr>
            <w:tcW w:w="1178" w:type="dxa"/>
            <w:vAlign w:val="top"/>
          </w:tcPr>
          <w:p>
            <w:pPr>
              <w:pStyle w:val="17"/>
              <w:jc w:val="left"/>
              <w:rPr>
                <w:rFonts w:hint="default"/>
                <w:lang w:val="en-US" w:eastAsia="zh-CN"/>
              </w:rPr>
            </w:pPr>
            <w:r>
              <w:rPr>
                <w:rFonts w:hint="default"/>
                <w:lang w:val="en-US" w:eastAsia="zh-CN"/>
              </w:rPr>
              <w:t>2101102</w:t>
            </w:r>
          </w:p>
        </w:tc>
        <w:tc>
          <w:tcPr>
            <w:tcW w:w="2024" w:type="dxa"/>
            <w:vAlign w:val="center"/>
          </w:tcPr>
          <w:p>
            <w:pPr>
              <w:pStyle w:val="17"/>
              <w:jc w:val="left"/>
            </w:pPr>
            <w:r>
              <w:rPr>
                <w:rFonts w:hint="default"/>
                <w:lang w:val="en-US" w:eastAsia="zh-CN"/>
              </w:rPr>
              <w:t>事业单位医疗</w:t>
            </w:r>
          </w:p>
        </w:tc>
        <w:tc>
          <w:tcPr>
            <w:tcW w:w="1190" w:type="dxa"/>
            <w:vAlign w:val="top"/>
          </w:tcPr>
          <w:p>
            <w:pPr>
              <w:pStyle w:val="17"/>
              <w:jc w:val="right"/>
              <w:rPr>
                <w:rFonts w:hint="eastAsia"/>
                <w:lang w:val="en-US" w:eastAsia="zh-CN"/>
              </w:rPr>
            </w:pPr>
            <w:r>
              <w:rPr>
                <w:rFonts w:hint="default"/>
                <w:lang w:val="en-US" w:eastAsia="zh-CN"/>
              </w:rPr>
              <w:t>8.46</w:t>
            </w:r>
          </w:p>
        </w:tc>
        <w:tc>
          <w:tcPr>
            <w:tcW w:w="1002" w:type="dxa"/>
            <w:vAlign w:val="top"/>
          </w:tcPr>
          <w:p>
            <w:pPr>
              <w:pStyle w:val="17"/>
              <w:jc w:val="right"/>
              <w:rPr>
                <w:rFonts w:hint="eastAsia"/>
                <w:lang w:val="en-US" w:eastAsia="zh-CN"/>
              </w:rPr>
            </w:pPr>
            <w:r>
              <w:rPr>
                <w:rFonts w:hint="default"/>
                <w:lang w:val="en-US" w:eastAsia="zh-CN"/>
              </w:rPr>
              <w:t>8.46</w:t>
            </w:r>
          </w:p>
        </w:tc>
        <w:tc>
          <w:tcPr>
            <w:tcW w:w="986" w:type="dxa"/>
            <w:vAlign w:val="top"/>
          </w:tcPr>
          <w:p>
            <w:pPr>
              <w:pStyle w:val="17"/>
              <w:jc w:val="right"/>
              <w:rPr>
                <w:rFonts w:hint="eastAsia"/>
                <w:lang w:val="en-US" w:eastAsia="zh-CN"/>
              </w:rPr>
            </w:pPr>
            <w:r>
              <w:rPr>
                <w:rFonts w:hint="default"/>
                <w:lang w:val="en-US" w:eastAsia="zh-CN"/>
              </w:rPr>
              <w:t>8.46</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w:t>
            </w:r>
          </w:p>
        </w:tc>
        <w:tc>
          <w:tcPr>
            <w:tcW w:w="1178" w:type="dxa"/>
            <w:vAlign w:val="top"/>
          </w:tcPr>
          <w:p>
            <w:pPr>
              <w:pStyle w:val="17"/>
              <w:jc w:val="left"/>
              <w:rPr>
                <w:rFonts w:hint="default"/>
                <w:lang w:val="en-US" w:eastAsia="zh-CN"/>
              </w:rPr>
            </w:pPr>
            <w:r>
              <w:rPr>
                <w:rFonts w:hint="default"/>
                <w:lang w:val="en-US" w:eastAsia="zh-CN"/>
              </w:rPr>
              <w:t>2101103</w:t>
            </w:r>
          </w:p>
        </w:tc>
        <w:tc>
          <w:tcPr>
            <w:tcW w:w="2024" w:type="dxa"/>
            <w:vAlign w:val="center"/>
          </w:tcPr>
          <w:p>
            <w:pPr>
              <w:pStyle w:val="17"/>
              <w:jc w:val="left"/>
            </w:pPr>
            <w:r>
              <w:rPr>
                <w:rFonts w:hint="default"/>
                <w:lang w:val="en-US" w:eastAsia="zh-CN"/>
              </w:rPr>
              <w:t>公务员医疗补助</w:t>
            </w:r>
          </w:p>
        </w:tc>
        <w:tc>
          <w:tcPr>
            <w:tcW w:w="1190" w:type="dxa"/>
            <w:vAlign w:val="top"/>
          </w:tcPr>
          <w:p>
            <w:pPr>
              <w:pStyle w:val="17"/>
              <w:jc w:val="right"/>
              <w:rPr>
                <w:rFonts w:hint="eastAsia"/>
                <w:lang w:val="en-US" w:eastAsia="zh-CN"/>
              </w:rPr>
            </w:pPr>
            <w:r>
              <w:rPr>
                <w:rFonts w:hint="default"/>
                <w:lang w:val="en-US" w:eastAsia="zh-CN"/>
              </w:rPr>
              <w:t>2.65</w:t>
            </w:r>
          </w:p>
        </w:tc>
        <w:tc>
          <w:tcPr>
            <w:tcW w:w="1002" w:type="dxa"/>
            <w:vAlign w:val="top"/>
          </w:tcPr>
          <w:p>
            <w:pPr>
              <w:pStyle w:val="17"/>
              <w:jc w:val="right"/>
              <w:rPr>
                <w:rFonts w:hint="eastAsia"/>
                <w:lang w:val="en-US" w:eastAsia="zh-CN"/>
              </w:rPr>
            </w:pPr>
            <w:r>
              <w:rPr>
                <w:rFonts w:hint="default"/>
                <w:lang w:val="en-US" w:eastAsia="zh-CN"/>
              </w:rPr>
              <w:t>2.65</w:t>
            </w:r>
          </w:p>
        </w:tc>
        <w:tc>
          <w:tcPr>
            <w:tcW w:w="986" w:type="dxa"/>
            <w:vAlign w:val="top"/>
          </w:tcPr>
          <w:p>
            <w:pPr>
              <w:pStyle w:val="17"/>
              <w:jc w:val="right"/>
              <w:rPr>
                <w:rFonts w:hint="eastAsia"/>
                <w:lang w:val="en-US" w:eastAsia="zh-CN"/>
              </w:rPr>
            </w:pPr>
            <w:r>
              <w:rPr>
                <w:rFonts w:hint="default"/>
                <w:lang w:val="en-US" w:eastAsia="zh-CN"/>
              </w:rPr>
              <w:t>2.65</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w:t>
            </w:r>
          </w:p>
        </w:tc>
        <w:tc>
          <w:tcPr>
            <w:tcW w:w="1178" w:type="dxa"/>
            <w:vAlign w:val="top"/>
          </w:tcPr>
          <w:p>
            <w:pPr>
              <w:pStyle w:val="17"/>
              <w:jc w:val="left"/>
              <w:rPr>
                <w:rFonts w:hint="default"/>
                <w:lang w:val="en-US" w:eastAsia="zh-CN"/>
              </w:rPr>
            </w:pPr>
            <w:r>
              <w:rPr>
                <w:rFonts w:hint="default"/>
                <w:lang w:val="en-US" w:eastAsia="zh-CN"/>
              </w:rPr>
              <w:t>221</w:t>
            </w:r>
          </w:p>
        </w:tc>
        <w:tc>
          <w:tcPr>
            <w:tcW w:w="2024" w:type="dxa"/>
            <w:vAlign w:val="center"/>
          </w:tcPr>
          <w:p>
            <w:pPr>
              <w:pStyle w:val="17"/>
              <w:jc w:val="left"/>
            </w:pPr>
            <w:r>
              <w:rPr>
                <w:rFonts w:hint="default"/>
                <w:lang w:val="en-US" w:eastAsia="zh-CN"/>
              </w:rPr>
              <w:t>住房保障支出</w:t>
            </w:r>
          </w:p>
        </w:tc>
        <w:tc>
          <w:tcPr>
            <w:tcW w:w="1190" w:type="dxa"/>
            <w:vAlign w:val="top"/>
          </w:tcPr>
          <w:p>
            <w:pPr>
              <w:pStyle w:val="17"/>
              <w:jc w:val="right"/>
              <w:rPr>
                <w:rFonts w:hint="eastAsia"/>
                <w:lang w:val="en-US" w:eastAsia="zh-CN"/>
              </w:rPr>
            </w:pPr>
            <w:r>
              <w:rPr>
                <w:rFonts w:hint="default"/>
                <w:lang w:val="en-US" w:eastAsia="zh-CN"/>
              </w:rPr>
              <w:t>13.61</w:t>
            </w:r>
          </w:p>
        </w:tc>
        <w:tc>
          <w:tcPr>
            <w:tcW w:w="1002" w:type="dxa"/>
            <w:vAlign w:val="top"/>
          </w:tcPr>
          <w:p>
            <w:pPr>
              <w:pStyle w:val="17"/>
              <w:jc w:val="right"/>
              <w:rPr>
                <w:rFonts w:hint="eastAsia"/>
                <w:lang w:val="en-US" w:eastAsia="zh-CN"/>
              </w:rPr>
            </w:pPr>
            <w:r>
              <w:rPr>
                <w:rFonts w:hint="default"/>
                <w:lang w:val="en-US" w:eastAsia="zh-CN"/>
              </w:rPr>
              <w:t>13.61</w:t>
            </w:r>
          </w:p>
        </w:tc>
        <w:tc>
          <w:tcPr>
            <w:tcW w:w="986" w:type="dxa"/>
            <w:vAlign w:val="top"/>
          </w:tcPr>
          <w:p>
            <w:pPr>
              <w:pStyle w:val="17"/>
              <w:jc w:val="right"/>
              <w:rPr>
                <w:rFonts w:hint="eastAsia"/>
                <w:lang w:val="en-US" w:eastAsia="zh-CN"/>
              </w:rPr>
            </w:pPr>
            <w:r>
              <w:rPr>
                <w:rFonts w:hint="default"/>
                <w:lang w:val="en-US" w:eastAsia="zh-CN"/>
              </w:rPr>
              <w:t>13.61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w:t>
            </w:r>
          </w:p>
        </w:tc>
        <w:tc>
          <w:tcPr>
            <w:tcW w:w="1178" w:type="dxa"/>
            <w:vAlign w:val="top"/>
          </w:tcPr>
          <w:p>
            <w:pPr>
              <w:pStyle w:val="17"/>
              <w:jc w:val="left"/>
              <w:rPr>
                <w:rFonts w:hint="default"/>
                <w:lang w:val="en-US" w:eastAsia="zh-CN"/>
              </w:rPr>
            </w:pPr>
            <w:r>
              <w:rPr>
                <w:rFonts w:hint="default"/>
                <w:lang w:val="en-US" w:eastAsia="zh-CN"/>
              </w:rPr>
              <w:t>22102</w:t>
            </w:r>
          </w:p>
        </w:tc>
        <w:tc>
          <w:tcPr>
            <w:tcW w:w="2024" w:type="dxa"/>
            <w:vAlign w:val="center"/>
          </w:tcPr>
          <w:p>
            <w:pPr>
              <w:pStyle w:val="17"/>
              <w:jc w:val="left"/>
            </w:pPr>
            <w:r>
              <w:rPr>
                <w:rFonts w:hint="default"/>
                <w:lang w:val="en-US" w:eastAsia="zh-CN"/>
              </w:rPr>
              <w:t>住房改革支出</w:t>
            </w:r>
          </w:p>
        </w:tc>
        <w:tc>
          <w:tcPr>
            <w:tcW w:w="1190" w:type="dxa"/>
            <w:vAlign w:val="top"/>
          </w:tcPr>
          <w:p>
            <w:pPr>
              <w:pStyle w:val="17"/>
              <w:jc w:val="right"/>
              <w:rPr>
                <w:rFonts w:hint="eastAsia"/>
                <w:lang w:val="en-US" w:eastAsia="zh-CN"/>
              </w:rPr>
            </w:pPr>
            <w:r>
              <w:rPr>
                <w:rFonts w:hint="default"/>
                <w:lang w:val="en-US" w:eastAsia="zh-CN"/>
              </w:rPr>
              <w:t>13.61</w:t>
            </w:r>
          </w:p>
        </w:tc>
        <w:tc>
          <w:tcPr>
            <w:tcW w:w="1002" w:type="dxa"/>
            <w:vAlign w:val="top"/>
          </w:tcPr>
          <w:p>
            <w:pPr>
              <w:pStyle w:val="17"/>
              <w:jc w:val="right"/>
              <w:rPr>
                <w:rFonts w:hint="eastAsia"/>
                <w:lang w:val="en-US" w:eastAsia="zh-CN"/>
              </w:rPr>
            </w:pPr>
            <w:r>
              <w:rPr>
                <w:rFonts w:hint="default"/>
                <w:lang w:val="en-US" w:eastAsia="zh-CN"/>
              </w:rPr>
              <w:t>13.61</w:t>
            </w:r>
          </w:p>
        </w:tc>
        <w:tc>
          <w:tcPr>
            <w:tcW w:w="986" w:type="dxa"/>
            <w:vAlign w:val="top"/>
          </w:tcPr>
          <w:p>
            <w:pPr>
              <w:pStyle w:val="17"/>
              <w:jc w:val="right"/>
              <w:rPr>
                <w:rFonts w:hint="eastAsia"/>
                <w:lang w:val="en-US" w:eastAsia="zh-CN"/>
              </w:rPr>
            </w:pPr>
            <w:r>
              <w:rPr>
                <w:rFonts w:hint="default"/>
                <w:lang w:val="en-US" w:eastAsia="zh-CN"/>
              </w:rPr>
              <w:t>13.61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682" w:type="dxa"/>
            <w:vAlign w:val="center"/>
          </w:tcPr>
          <w:p>
            <w:pPr>
              <w:jc w:val="left"/>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w:t>
            </w:r>
          </w:p>
        </w:tc>
        <w:tc>
          <w:tcPr>
            <w:tcW w:w="1178" w:type="dxa"/>
            <w:vAlign w:val="top"/>
          </w:tcPr>
          <w:p>
            <w:pPr>
              <w:pStyle w:val="17"/>
              <w:jc w:val="left"/>
              <w:rPr>
                <w:rFonts w:hint="default"/>
                <w:lang w:val="en-US" w:eastAsia="zh-CN"/>
              </w:rPr>
            </w:pPr>
            <w:r>
              <w:rPr>
                <w:rFonts w:hint="default"/>
                <w:lang w:val="en-US" w:eastAsia="zh-CN"/>
              </w:rPr>
              <w:t>2210201</w:t>
            </w:r>
          </w:p>
        </w:tc>
        <w:tc>
          <w:tcPr>
            <w:tcW w:w="2024" w:type="dxa"/>
            <w:vAlign w:val="center"/>
          </w:tcPr>
          <w:p>
            <w:pPr>
              <w:pStyle w:val="17"/>
              <w:jc w:val="left"/>
            </w:pPr>
            <w:r>
              <w:rPr>
                <w:rFonts w:hint="default"/>
                <w:lang w:val="en-US" w:eastAsia="zh-CN"/>
              </w:rPr>
              <w:t>住房公积金</w:t>
            </w:r>
          </w:p>
        </w:tc>
        <w:tc>
          <w:tcPr>
            <w:tcW w:w="1190" w:type="dxa"/>
            <w:vAlign w:val="top"/>
          </w:tcPr>
          <w:p>
            <w:pPr>
              <w:pStyle w:val="17"/>
              <w:jc w:val="right"/>
              <w:rPr>
                <w:rFonts w:hint="eastAsia"/>
                <w:lang w:val="en-US" w:eastAsia="zh-CN"/>
              </w:rPr>
            </w:pPr>
            <w:r>
              <w:rPr>
                <w:rFonts w:hint="default"/>
                <w:lang w:val="en-US" w:eastAsia="zh-CN"/>
              </w:rPr>
              <w:t>13.61</w:t>
            </w:r>
          </w:p>
        </w:tc>
        <w:tc>
          <w:tcPr>
            <w:tcW w:w="1002" w:type="dxa"/>
            <w:vAlign w:val="top"/>
          </w:tcPr>
          <w:p>
            <w:pPr>
              <w:pStyle w:val="17"/>
              <w:jc w:val="right"/>
              <w:rPr>
                <w:rFonts w:hint="eastAsia"/>
                <w:lang w:val="en-US" w:eastAsia="zh-CN"/>
              </w:rPr>
            </w:pPr>
            <w:r>
              <w:rPr>
                <w:rFonts w:hint="default"/>
                <w:lang w:val="en-US" w:eastAsia="zh-CN"/>
              </w:rPr>
              <w:t>13.61</w:t>
            </w:r>
          </w:p>
        </w:tc>
        <w:tc>
          <w:tcPr>
            <w:tcW w:w="986" w:type="dxa"/>
            <w:vAlign w:val="top"/>
          </w:tcPr>
          <w:p>
            <w:pPr>
              <w:pStyle w:val="17"/>
              <w:jc w:val="right"/>
              <w:rPr>
                <w:rFonts w:hint="eastAsia"/>
                <w:lang w:val="en-US" w:eastAsia="zh-CN"/>
              </w:rPr>
            </w:pPr>
            <w:r>
              <w:rPr>
                <w:rFonts w:hint="default"/>
                <w:lang w:val="en-US" w:eastAsia="zh-CN"/>
              </w:rPr>
              <w:t>13.61</w:t>
            </w:r>
          </w:p>
        </w:tc>
        <w:tc>
          <w:tcPr>
            <w:tcW w:w="962" w:type="dxa"/>
            <w:vAlign w:val="center"/>
          </w:tcPr>
          <w:p>
            <w:pPr>
              <w:jc w:val="right"/>
              <w:textAlignment w:val="center"/>
              <w:rPr>
                <w:rFonts w:hint="eastAsia"/>
                <w:lang w:val="en-US" w:eastAsia="zh-CN"/>
              </w:rPr>
            </w:pPr>
          </w:p>
        </w:tc>
        <w:tc>
          <w:tcPr>
            <w:tcW w:w="90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36" w:type="dxa"/>
            <w:vAlign w:val="center"/>
          </w:tcPr>
          <w:p>
            <w:pPr>
              <w:jc w:val="right"/>
              <w:textAlignment w:val="center"/>
              <w:rPr>
                <w:rFonts w:hint="eastAsia"/>
                <w:lang w:val="en-US" w:eastAsia="zh-CN"/>
              </w:rPr>
            </w:pPr>
          </w:p>
        </w:tc>
        <w:tc>
          <w:tcPr>
            <w:tcW w:w="1142" w:type="dxa"/>
            <w:vAlign w:val="center"/>
          </w:tcPr>
          <w:p>
            <w:pPr>
              <w:jc w:val="right"/>
              <w:textAlignment w:val="center"/>
              <w:rPr>
                <w:rFonts w:hint="eastAsia"/>
                <w:lang w:val="en-US" w:eastAsia="zh-CN"/>
              </w:rPr>
            </w:pPr>
          </w:p>
        </w:tc>
        <w:tc>
          <w:tcPr>
            <w:tcW w:w="1138" w:type="dxa"/>
            <w:vAlign w:val="center"/>
          </w:tcPr>
          <w:p>
            <w:pPr>
              <w:jc w:val="right"/>
              <w:textAlignment w:val="center"/>
              <w:rPr>
                <w:rFonts w:hint="eastAsia"/>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8"/>
        <w:tblW w:w="144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1202"/>
        <w:gridCol w:w="4302"/>
        <w:gridCol w:w="1354"/>
        <w:gridCol w:w="1355"/>
        <w:gridCol w:w="1354"/>
        <w:gridCol w:w="1354"/>
        <w:gridCol w:w="1354"/>
        <w:gridCol w:w="1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tblHeader/>
          <w:jc w:val="center"/>
        </w:trPr>
        <w:tc>
          <w:tcPr>
            <w:tcW w:w="635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709"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419"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846" w:type="dxa"/>
            <w:vMerge w:val="restart"/>
            <w:vAlign w:val="center"/>
          </w:tcPr>
          <w:p>
            <w:pPr>
              <w:pStyle w:val="15"/>
            </w:pPr>
            <w:r>
              <w:t>序号</w:t>
            </w:r>
          </w:p>
        </w:tc>
        <w:tc>
          <w:tcPr>
            <w:tcW w:w="5504" w:type="dxa"/>
            <w:gridSpan w:val="2"/>
            <w:vAlign w:val="center"/>
          </w:tcPr>
          <w:p>
            <w:pPr>
              <w:pStyle w:val="15"/>
            </w:pPr>
            <w:r>
              <w:t>功能分类科目</w:t>
            </w:r>
          </w:p>
        </w:tc>
        <w:tc>
          <w:tcPr>
            <w:tcW w:w="1354" w:type="dxa"/>
            <w:vMerge w:val="restart"/>
            <w:vAlign w:val="center"/>
          </w:tcPr>
          <w:p>
            <w:pPr>
              <w:pStyle w:val="15"/>
            </w:pPr>
            <w:r>
              <w:t>合计</w:t>
            </w:r>
          </w:p>
        </w:tc>
        <w:tc>
          <w:tcPr>
            <w:tcW w:w="1355" w:type="dxa"/>
            <w:vMerge w:val="restart"/>
            <w:vAlign w:val="center"/>
          </w:tcPr>
          <w:p>
            <w:pPr>
              <w:pStyle w:val="15"/>
            </w:pPr>
            <w:r>
              <w:t>基本支出</w:t>
            </w:r>
          </w:p>
        </w:tc>
        <w:tc>
          <w:tcPr>
            <w:tcW w:w="1354" w:type="dxa"/>
            <w:vMerge w:val="restart"/>
            <w:vAlign w:val="center"/>
          </w:tcPr>
          <w:p>
            <w:pPr>
              <w:pStyle w:val="15"/>
            </w:pPr>
            <w:r>
              <w:t>项目支出</w:t>
            </w:r>
          </w:p>
        </w:tc>
        <w:tc>
          <w:tcPr>
            <w:tcW w:w="1354" w:type="dxa"/>
            <w:vMerge w:val="restart"/>
            <w:vAlign w:val="center"/>
          </w:tcPr>
          <w:p>
            <w:pPr>
              <w:pStyle w:val="15"/>
            </w:pPr>
            <w:r>
              <w:t>经营支出</w:t>
            </w:r>
          </w:p>
        </w:tc>
        <w:tc>
          <w:tcPr>
            <w:tcW w:w="1354" w:type="dxa"/>
            <w:vMerge w:val="restart"/>
            <w:vAlign w:val="center"/>
          </w:tcPr>
          <w:p>
            <w:pPr>
              <w:pStyle w:val="15"/>
            </w:pPr>
            <w:r>
              <w:t>上解上级     支出</w:t>
            </w:r>
          </w:p>
        </w:tc>
        <w:tc>
          <w:tcPr>
            <w:tcW w:w="1357"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blHeader/>
          <w:jc w:val="center"/>
        </w:trPr>
        <w:tc>
          <w:tcPr>
            <w:tcW w:w="846" w:type="dxa"/>
            <w:vMerge w:val="continue"/>
          </w:tcPr>
          <w:p>
            <w:pPr>
              <w:jc w:val="center"/>
            </w:pPr>
          </w:p>
        </w:tc>
        <w:tc>
          <w:tcPr>
            <w:tcW w:w="1202" w:type="dxa"/>
            <w:vAlign w:val="center"/>
          </w:tcPr>
          <w:p>
            <w:pPr>
              <w:pStyle w:val="15"/>
            </w:pPr>
            <w:r>
              <w:t>科目    编码</w:t>
            </w:r>
          </w:p>
        </w:tc>
        <w:tc>
          <w:tcPr>
            <w:tcW w:w="4302" w:type="dxa"/>
            <w:vAlign w:val="center"/>
          </w:tcPr>
          <w:p>
            <w:pPr>
              <w:pStyle w:val="15"/>
            </w:pPr>
            <w:r>
              <w:t>科目名称</w:t>
            </w:r>
          </w:p>
        </w:tc>
        <w:tc>
          <w:tcPr>
            <w:tcW w:w="1354" w:type="dxa"/>
            <w:vMerge w:val="continue"/>
          </w:tcPr>
          <w:p/>
        </w:tc>
        <w:tc>
          <w:tcPr>
            <w:tcW w:w="1355" w:type="dxa"/>
            <w:vMerge w:val="continue"/>
          </w:tcPr>
          <w:p/>
        </w:tc>
        <w:tc>
          <w:tcPr>
            <w:tcW w:w="1354" w:type="dxa"/>
            <w:vMerge w:val="continue"/>
          </w:tcPr>
          <w:p/>
        </w:tc>
        <w:tc>
          <w:tcPr>
            <w:tcW w:w="1354" w:type="dxa"/>
            <w:vMerge w:val="continue"/>
          </w:tcPr>
          <w:p/>
        </w:tc>
        <w:tc>
          <w:tcPr>
            <w:tcW w:w="1354" w:type="dxa"/>
            <w:vMerge w:val="continue"/>
          </w:tcPr>
          <w:p/>
        </w:tc>
        <w:tc>
          <w:tcPr>
            <w:tcW w:w="135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846" w:type="dxa"/>
            <w:vAlign w:val="center"/>
          </w:tcPr>
          <w:p>
            <w:pPr>
              <w:pStyle w:val="15"/>
            </w:pPr>
            <w:r>
              <w:t>栏次</w:t>
            </w:r>
          </w:p>
        </w:tc>
        <w:tc>
          <w:tcPr>
            <w:tcW w:w="1202" w:type="dxa"/>
            <w:vAlign w:val="center"/>
          </w:tcPr>
          <w:p>
            <w:pPr>
              <w:pStyle w:val="15"/>
            </w:pPr>
            <w:r>
              <w:t>1</w:t>
            </w:r>
          </w:p>
        </w:tc>
        <w:tc>
          <w:tcPr>
            <w:tcW w:w="4302" w:type="dxa"/>
            <w:vAlign w:val="center"/>
          </w:tcPr>
          <w:p>
            <w:pPr>
              <w:pStyle w:val="15"/>
            </w:pPr>
            <w:r>
              <w:t>2</w:t>
            </w:r>
          </w:p>
        </w:tc>
        <w:tc>
          <w:tcPr>
            <w:tcW w:w="1354" w:type="dxa"/>
            <w:vAlign w:val="center"/>
          </w:tcPr>
          <w:p>
            <w:pPr>
              <w:pStyle w:val="15"/>
            </w:pPr>
            <w:r>
              <w:t>3</w:t>
            </w:r>
          </w:p>
        </w:tc>
        <w:tc>
          <w:tcPr>
            <w:tcW w:w="1355" w:type="dxa"/>
            <w:vAlign w:val="center"/>
          </w:tcPr>
          <w:p>
            <w:pPr>
              <w:pStyle w:val="15"/>
            </w:pPr>
            <w:r>
              <w:t>4</w:t>
            </w:r>
          </w:p>
        </w:tc>
        <w:tc>
          <w:tcPr>
            <w:tcW w:w="1354" w:type="dxa"/>
            <w:vAlign w:val="center"/>
          </w:tcPr>
          <w:p>
            <w:pPr>
              <w:pStyle w:val="15"/>
            </w:pPr>
            <w:r>
              <w:t>5</w:t>
            </w:r>
          </w:p>
        </w:tc>
        <w:tc>
          <w:tcPr>
            <w:tcW w:w="1354" w:type="dxa"/>
            <w:vAlign w:val="center"/>
          </w:tcPr>
          <w:p>
            <w:pPr>
              <w:pStyle w:val="15"/>
            </w:pPr>
            <w:r>
              <w:t>6</w:t>
            </w:r>
          </w:p>
        </w:tc>
        <w:tc>
          <w:tcPr>
            <w:tcW w:w="1354" w:type="dxa"/>
            <w:vAlign w:val="center"/>
          </w:tcPr>
          <w:p>
            <w:pPr>
              <w:pStyle w:val="15"/>
            </w:pPr>
            <w:r>
              <w:t>7</w:t>
            </w:r>
          </w:p>
        </w:tc>
        <w:tc>
          <w:tcPr>
            <w:tcW w:w="1357"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202" w:type="dxa"/>
            <w:vAlign w:val="center"/>
          </w:tcPr>
          <w:p>
            <w:pPr>
              <w:pStyle w:val="17"/>
              <w:jc w:val="left"/>
              <w:rPr>
                <w:rFonts w:hint="default"/>
                <w:lang w:val="en-US" w:eastAsia="zh-CN"/>
              </w:rPr>
            </w:pPr>
          </w:p>
        </w:tc>
        <w:tc>
          <w:tcPr>
            <w:tcW w:w="4302" w:type="dxa"/>
            <w:vAlign w:val="center"/>
          </w:tcPr>
          <w:p>
            <w:pPr>
              <w:pStyle w:val="17"/>
              <w:jc w:val="center"/>
              <w:rPr>
                <w:rFonts w:hint="default"/>
                <w:lang w:val="en-US" w:eastAsia="zh-CN"/>
              </w:rPr>
            </w:pPr>
            <w:r>
              <w:rPr>
                <w:rFonts w:hint="default"/>
                <w:lang w:val="en-US" w:eastAsia="zh-CN"/>
              </w:rPr>
              <w:t>合计</w:t>
            </w:r>
          </w:p>
        </w:tc>
        <w:tc>
          <w:tcPr>
            <w:tcW w:w="1354" w:type="dxa"/>
            <w:vAlign w:val="center"/>
          </w:tcPr>
          <w:p>
            <w:pPr>
              <w:pStyle w:val="17"/>
              <w:jc w:val="right"/>
              <w:rPr>
                <w:rFonts w:hint="eastAsia"/>
                <w:lang w:val="en-US" w:eastAsia="zh-CN"/>
              </w:rPr>
            </w:pPr>
            <w:r>
              <w:rPr>
                <w:rFonts w:hint="default"/>
                <w:lang w:val="en-US" w:eastAsia="zh-CN"/>
              </w:rPr>
              <w:t>278.65</w:t>
            </w:r>
          </w:p>
        </w:tc>
        <w:tc>
          <w:tcPr>
            <w:tcW w:w="1355" w:type="dxa"/>
            <w:vAlign w:val="center"/>
          </w:tcPr>
          <w:p>
            <w:pPr>
              <w:pStyle w:val="17"/>
              <w:jc w:val="right"/>
              <w:rPr>
                <w:rFonts w:hint="eastAsia"/>
                <w:lang w:val="en-US" w:eastAsia="zh-CN"/>
              </w:rPr>
            </w:pPr>
            <w:r>
              <w:rPr>
                <w:rFonts w:hint="default"/>
                <w:lang w:val="en-US" w:eastAsia="zh-CN"/>
              </w:rPr>
              <w:t>233.94</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202" w:type="dxa"/>
            <w:vAlign w:val="center"/>
          </w:tcPr>
          <w:p>
            <w:pPr>
              <w:pStyle w:val="17"/>
              <w:jc w:val="left"/>
              <w:rPr>
                <w:rFonts w:hint="default"/>
                <w:lang w:val="en-US" w:eastAsia="zh-CN"/>
              </w:rPr>
            </w:pPr>
            <w:r>
              <w:rPr>
                <w:rFonts w:hint="default"/>
                <w:lang w:val="en-US" w:eastAsia="zh-CN"/>
              </w:rPr>
              <w:t>205</w:t>
            </w:r>
          </w:p>
        </w:tc>
        <w:tc>
          <w:tcPr>
            <w:tcW w:w="4302" w:type="dxa"/>
            <w:vAlign w:val="center"/>
          </w:tcPr>
          <w:p>
            <w:pPr>
              <w:pStyle w:val="17"/>
              <w:jc w:val="left"/>
              <w:rPr>
                <w:rFonts w:hint="default"/>
                <w:lang w:val="en-US" w:eastAsia="zh-CN"/>
              </w:rPr>
            </w:pPr>
            <w:r>
              <w:rPr>
                <w:rFonts w:hint="default"/>
                <w:lang w:val="en-US" w:eastAsia="zh-CN"/>
              </w:rPr>
              <w:t>教育支出</w:t>
            </w:r>
          </w:p>
        </w:tc>
        <w:tc>
          <w:tcPr>
            <w:tcW w:w="1354" w:type="dxa"/>
            <w:vAlign w:val="center"/>
          </w:tcPr>
          <w:p>
            <w:pPr>
              <w:pStyle w:val="17"/>
              <w:jc w:val="right"/>
              <w:rPr>
                <w:rFonts w:hint="eastAsia"/>
                <w:lang w:val="en-US" w:eastAsia="zh-CN"/>
              </w:rPr>
            </w:pPr>
            <w:r>
              <w:rPr>
                <w:rFonts w:hint="default"/>
                <w:lang w:val="en-US" w:eastAsia="zh-CN"/>
              </w:rPr>
              <w:t>231.08</w:t>
            </w:r>
          </w:p>
        </w:tc>
        <w:tc>
          <w:tcPr>
            <w:tcW w:w="1355" w:type="dxa"/>
            <w:vAlign w:val="center"/>
          </w:tcPr>
          <w:p>
            <w:pPr>
              <w:pStyle w:val="17"/>
              <w:jc w:val="right"/>
              <w:rPr>
                <w:rFonts w:hint="eastAsia"/>
                <w:lang w:val="en-US" w:eastAsia="zh-CN"/>
              </w:rPr>
            </w:pPr>
            <w:r>
              <w:rPr>
                <w:rFonts w:hint="default"/>
                <w:lang w:val="en-US" w:eastAsia="zh-CN"/>
              </w:rPr>
              <w:t>186.37</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202" w:type="dxa"/>
            <w:vAlign w:val="center"/>
          </w:tcPr>
          <w:p>
            <w:pPr>
              <w:pStyle w:val="17"/>
              <w:jc w:val="left"/>
              <w:rPr>
                <w:rFonts w:hint="default"/>
                <w:lang w:val="en-US" w:eastAsia="zh-CN"/>
              </w:rPr>
            </w:pPr>
            <w:r>
              <w:rPr>
                <w:rFonts w:hint="default"/>
                <w:lang w:val="en-US" w:eastAsia="zh-CN"/>
              </w:rPr>
              <w:t>20508</w:t>
            </w:r>
          </w:p>
        </w:tc>
        <w:tc>
          <w:tcPr>
            <w:tcW w:w="4302" w:type="dxa"/>
            <w:vAlign w:val="center"/>
          </w:tcPr>
          <w:p>
            <w:pPr>
              <w:pStyle w:val="17"/>
              <w:jc w:val="left"/>
              <w:rPr>
                <w:rFonts w:hint="default"/>
                <w:lang w:val="en-US" w:eastAsia="zh-CN"/>
              </w:rPr>
            </w:pPr>
            <w:r>
              <w:rPr>
                <w:rFonts w:hint="default"/>
                <w:lang w:val="en-US" w:eastAsia="zh-CN"/>
              </w:rPr>
              <w:t>进修及培训</w:t>
            </w:r>
          </w:p>
        </w:tc>
        <w:tc>
          <w:tcPr>
            <w:tcW w:w="1354" w:type="dxa"/>
            <w:vAlign w:val="center"/>
          </w:tcPr>
          <w:p>
            <w:pPr>
              <w:pStyle w:val="17"/>
              <w:jc w:val="right"/>
              <w:rPr>
                <w:rFonts w:hint="eastAsia"/>
                <w:lang w:val="en-US" w:eastAsia="zh-CN"/>
              </w:rPr>
            </w:pPr>
            <w:r>
              <w:rPr>
                <w:rFonts w:hint="default"/>
                <w:lang w:val="en-US" w:eastAsia="zh-CN"/>
              </w:rPr>
              <w:t>231.08</w:t>
            </w:r>
          </w:p>
        </w:tc>
        <w:tc>
          <w:tcPr>
            <w:tcW w:w="1355" w:type="dxa"/>
            <w:vAlign w:val="center"/>
          </w:tcPr>
          <w:p>
            <w:pPr>
              <w:pStyle w:val="17"/>
              <w:jc w:val="right"/>
              <w:rPr>
                <w:rFonts w:hint="eastAsia"/>
                <w:lang w:val="en-US" w:eastAsia="zh-CN"/>
              </w:rPr>
            </w:pPr>
            <w:r>
              <w:rPr>
                <w:rFonts w:hint="default"/>
                <w:lang w:val="en-US" w:eastAsia="zh-CN"/>
              </w:rPr>
              <w:t>186.37</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202" w:type="dxa"/>
            <w:vAlign w:val="center"/>
          </w:tcPr>
          <w:p>
            <w:pPr>
              <w:pStyle w:val="17"/>
              <w:jc w:val="left"/>
              <w:rPr>
                <w:rFonts w:hint="default"/>
                <w:lang w:val="en-US" w:eastAsia="zh-CN"/>
              </w:rPr>
            </w:pPr>
            <w:r>
              <w:rPr>
                <w:rFonts w:hint="default"/>
                <w:lang w:val="en-US" w:eastAsia="zh-CN"/>
              </w:rPr>
              <w:t>2050802</w:t>
            </w:r>
          </w:p>
        </w:tc>
        <w:tc>
          <w:tcPr>
            <w:tcW w:w="4302" w:type="dxa"/>
            <w:vAlign w:val="center"/>
          </w:tcPr>
          <w:p>
            <w:pPr>
              <w:pStyle w:val="17"/>
              <w:jc w:val="left"/>
              <w:rPr>
                <w:rFonts w:hint="default"/>
                <w:lang w:val="en-US" w:eastAsia="zh-CN"/>
              </w:rPr>
            </w:pPr>
            <w:r>
              <w:rPr>
                <w:rFonts w:hint="default"/>
                <w:lang w:val="en-US" w:eastAsia="zh-CN"/>
              </w:rPr>
              <w:t>干部教育</w:t>
            </w:r>
          </w:p>
        </w:tc>
        <w:tc>
          <w:tcPr>
            <w:tcW w:w="1354" w:type="dxa"/>
            <w:vAlign w:val="center"/>
          </w:tcPr>
          <w:p>
            <w:pPr>
              <w:pStyle w:val="17"/>
              <w:jc w:val="right"/>
              <w:rPr>
                <w:rFonts w:hint="eastAsia"/>
                <w:lang w:val="en-US" w:eastAsia="zh-CN"/>
              </w:rPr>
            </w:pPr>
            <w:r>
              <w:rPr>
                <w:rFonts w:hint="default"/>
                <w:lang w:val="en-US" w:eastAsia="zh-CN"/>
              </w:rPr>
              <w:t>231.08</w:t>
            </w:r>
          </w:p>
        </w:tc>
        <w:tc>
          <w:tcPr>
            <w:tcW w:w="1355" w:type="dxa"/>
            <w:vAlign w:val="center"/>
          </w:tcPr>
          <w:p>
            <w:pPr>
              <w:pStyle w:val="17"/>
              <w:jc w:val="right"/>
              <w:rPr>
                <w:rFonts w:hint="eastAsia"/>
                <w:lang w:val="en-US" w:eastAsia="zh-CN"/>
              </w:rPr>
            </w:pPr>
            <w:r>
              <w:rPr>
                <w:rFonts w:hint="default"/>
                <w:lang w:val="en-US" w:eastAsia="zh-CN"/>
              </w:rPr>
              <w:t>186.37</w:t>
            </w:r>
          </w:p>
        </w:tc>
        <w:tc>
          <w:tcPr>
            <w:tcW w:w="1354" w:type="dxa"/>
            <w:vAlign w:val="center"/>
          </w:tcPr>
          <w:p>
            <w:pPr>
              <w:pStyle w:val="17"/>
              <w:jc w:val="right"/>
              <w:rPr>
                <w:rFonts w:hint="eastAsia"/>
                <w:lang w:val="en-US" w:eastAsia="zh-CN"/>
              </w:rPr>
            </w:pPr>
            <w:r>
              <w:rPr>
                <w:rFonts w:hint="default"/>
                <w:lang w:val="en-US" w:eastAsia="zh-CN"/>
              </w:rPr>
              <w:t>44.71</w:t>
            </w: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02" w:type="dxa"/>
            <w:vAlign w:val="center"/>
          </w:tcPr>
          <w:p>
            <w:pPr>
              <w:pStyle w:val="17"/>
              <w:jc w:val="left"/>
              <w:rPr>
                <w:rFonts w:hint="default"/>
                <w:lang w:val="en-US" w:eastAsia="zh-CN"/>
              </w:rPr>
            </w:pPr>
            <w:r>
              <w:rPr>
                <w:rFonts w:hint="default"/>
                <w:lang w:val="en-US" w:eastAsia="zh-CN"/>
              </w:rPr>
              <w:t>208</w:t>
            </w:r>
          </w:p>
        </w:tc>
        <w:tc>
          <w:tcPr>
            <w:tcW w:w="4302" w:type="dxa"/>
            <w:vAlign w:val="center"/>
          </w:tcPr>
          <w:p>
            <w:pPr>
              <w:pStyle w:val="17"/>
              <w:jc w:val="left"/>
              <w:rPr>
                <w:rFonts w:hint="default"/>
                <w:lang w:val="en-US" w:eastAsia="zh-CN"/>
              </w:rPr>
            </w:pPr>
            <w:r>
              <w:rPr>
                <w:rFonts w:hint="default"/>
                <w:lang w:val="en-US" w:eastAsia="zh-CN"/>
              </w:rPr>
              <w:t>社会保障和就业支出</w:t>
            </w:r>
          </w:p>
        </w:tc>
        <w:tc>
          <w:tcPr>
            <w:tcW w:w="1354" w:type="dxa"/>
            <w:vAlign w:val="center"/>
          </w:tcPr>
          <w:p>
            <w:pPr>
              <w:pStyle w:val="17"/>
              <w:jc w:val="right"/>
              <w:rPr>
                <w:rFonts w:hint="eastAsia"/>
                <w:lang w:val="en-US" w:eastAsia="zh-CN"/>
              </w:rPr>
            </w:pPr>
            <w:r>
              <w:rPr>
                <w:rFonts w:hint="default"/>
                <w:lang w:val="en-US" w:eastAsia="zh-CN"/>
              </w:rPr>
              <w:t>22.85</w:t>
            </w:r>
          </w:p>
        </w:tc>
        <w:tc>
          <w:tcPr>
            <w:tcW w:w="1355" w:type="dxa"/>
            <w:vAlign w:val="center"/>
          </w:tcPr>
          <w:p>
            <w:pPr>
              <w:pStyle w:val="17"/>
              <w:jc w:val="right"/>
              <w:rPr>
                <w:rFonts w:hint="eastAsia"/>
                <w:lang w:val="en-US" w:eastAsia="zh-CN"/>
              </w:rPr>
            </w:pPr>
            <w:r>
              <w:rPr>
                <w:rFonts w:hint="default"/>
                <w:lang w:val="en-US" w:eastAsia="zh-CN"/>
              </w:rPr>
              <w:t>22.85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02" w:type="dxa"/>
            <w:vAlign w:val="center"/>
          </w:tcPr>
          <w:p>
            <w:pPr>
              <w:pStyle w:val="17"/>
              <w:jc w:val="left"/>
              <w:rPr>
                <w:rFonts w:hint="default"/>
                <w:lang w:val="en-US" w:eastAsia="zh-CN"/>
              </w:rPr>
            </w:pPr>
            <w:r>
              <w:rPr>
                <w:rFonts w:hint="default"/>
                <w:lang w:val="en-US" w:eastAsia="zh-CN"/>
              </w:rPr>
              <w:t>20805</w:t>
            </w:r>
          </w:p>
        </w:tc>
        <w:tc>
          <w:tcPr>
            <w:tcW w:w="4302" w:type="dxa"/>
            <w:vAlign w:val="center"/>
          </w:tcPr>
          <w:p>
            <w:pPr>
              <w:pStyle w:val="17"/>
              <w:jc w:val="left"/>
              <w:rPr>
                <w:rFonts w:hint="default"/>
                <w:lang w:val="en-US" w:eastAsia="zh-CN"/>
              </w:rPr>
            </w:pPr>
            <w:r>
              <w:rPr>
                <w:rFonts w:hint="default"/>
                <w:lang w:val="en-US" w:eastAsia="zh-CN"/>
              </w:rPr>
              <w:t>行政事业单位养老支出</w:t>
            </w:r>
          </w:p>
        </w:tc>
        <w:tc>
          <w:tcPr>
            <w:tcW w:w="1354" w:type="dxa"/>
            <w:vAlign w:val="center"/>
          </w:tcPr>
          <w:p>
            <w:pPr>
              <w:pStyle w:val="17"/>
              <w:jc w:val="right"/>
              <w:rPr>
                <w:rFonts w:hint="eastAsia"/>
                <w:lang w:val="en-US" w:eastAsia="zh-CN"/>
              </w:rPr>
            </w:pPr>
            <w:r>
              <w:rPr>
                <w:rFonts w:hint="default"/>
                <w:lang w:val="en-US" w:eastAsia="zh-CN"/>
              </w:rPr>
              <w:t>22.85</w:t>
            </w:r>
          </w:p>
        </w:tc>
        <w:tc>
          <w:tcPr>
            <w:tcW w:w="1355" w:type="dxa"/>
            <w:vAlign w:val="center"/>
          </w:tcPr>
          <w:p>
            <w:pPr>
              <w:pStyle w:val="17"/>
              <w:jc w:val="right"/>
              <w:rPr>
                <w:rFonts w:hint="eastAsia"/>
                <w:lang w:val="en-US" w:eastAsia="zh-CN"/>
              </w:rPr>
            </w:pPr>
            <w:r>
              <w:rPr>
                <w:rFonts w:hint="default"/>
                <w:lang w:val="en-US" w:eastAsia="zh-CN"/>
              </w:rPr>
              <w:t>22.85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02" w:type="dxa"/>
            <w:vAlign w:val="center"/>
          </w:tcPr>
          <w:p>
            <w:pPr>
              <w:pStyle w:val="17"/>
              <w:jc w:val="left"/>
              <w:rPr>
                <w:rFonts w:hint="default"/>
                <w:lang w:val="en-US" w:eastAsia="zh-CN"/>
              </w:rPr>
            </w:pPr>
            <w:r>
              <w:rPr>
                <w:rFonts w:hint="default"/>
                <w:lang w:val="en-US" w:eastAsia="zh-CN"/>
              </w:rPr>
              <w:t>2080505</w:t>
            </w:r>
          </w:p>
        </w:tc>
        <w:tc>
          <w:tcPr>
            <w:tcW w:w="4302" w:type="dxa"/>
            <w:vAlign w:val="center"/>
          </w:tcPr>
          <w:p>
            <w:pPr>
              <w:pStyle w:val="17"/>
              <w:jc w:val="left"/>
              <w:rPr>
                <w:rFonts w:hint="default"/>
                <w:lang w:val="en-US" w:eastAsia="zh-CN"/>
              </w:rPr>
            </w:pPr>
            <w:r>
              <w:rPr>
                <w:rFonts w:hint="default"/>
                <w:lang w:val="en-US" w:eastAsia="zh-CN"/>
              </w:rPr>
              <w:t>机关事业单位基本养老保险缴费支出</w:t>
            </w:r>
          </w:p>
        </w:tc>
        <w:tc>
          <w:tcPr>
            <w:tcW w:w="1354" w:type="dxa"/>
            <w:vAlign w:val="center"/>
          </w:tcPr>
          <w:p>
            <w:pPr>
              <w:pStyle w:val="17"/>
              <w:jc w:val="right"/>
              <w:rPr>
                <w:rFonts w:hint="eastAsia"/>
                <w:lang w:val="en-US" w:eastAsia="zh-CN"/>
              </w:rPr>
            </w:pPr>
            <w:r>
              <w:rPr>
                <w:rFonts w:hint="default"/>
                <w:lang w:val="en-US" w:eastAsia="zh-CN"/>
              </w:rPr>
              <w:t>22.85</w:t>
            </w:r>
          </w:p>
        </w:tc>
        <w:tc>
          <w:tcPr>
            <w:tcW w:w="1355" w:type="dxa"/>
            <w:vAlign w:val="center"/>
          </w:tcPr>
          <w:p>
            <w:pPr>
              <w:pStyle w:val="17"/>
              <w:jc w:val="right"/>
              <w:rPr>
                <w:rFonts w:hint="eastAsia"/>
                <w:lang w:val="en-US" w:eastAsia="zh-CN"/>
              </w:rPr>
            </w:pPr>
            <w:r>
              <w:rPr>
                <w:rFonts w:hint="default"/>
                <w:lang w:val="en-US" w:eastAsia="zh-CN"/>
              </w:rPr>
              <w:t>22.85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02" w:type="dxa"/>
            <w:vAlign w:val="center"/>
          </w:tcPr>
          <w:p>
            <w:pPr>
              <w:pStyle w:val="17"/>
              <w:jc w:val="left"/>
              <w:rPr>
                <w:rFonts w:hint="default"/>
                <w:lang w:val="en-US" w:eastAsia="zh-CN"/>
              </w:rPr>
            </w:pPr>
            <w:r>
              <w:rPr>
                <w:rFonts w:hint="default"/>
                <w:lang w:val="en-US" w:eastAsia="zh-CN"/>
              </w:rPr>
              <w:t>210</w:t>
            </w:r>
          </w:p>
        </w:tc>
        <w:tc>
          <w:tcPr>
            <w:tcW w:w="4302" w:type="dxa"/>
            <w:vAlign w:val="center"/>
          </w:tcPr>
          <w:p>
            <w:pPr>
              <w:pStyle w:val="17"/>
              <w:jc w:val="left"/>
              <w:rPr>
                <w:rFonts w:hint="default"/>
                <w:lang w:val="en-US" w:eastAsia="zh-CN"/>
              </w:rPr>
            </w:pPr>
            <w:r>
              <w:rPr>
                <w:rFonts w:hint="default"/>
                <w:lang w:val="en-US" w:eastAsia="zh-CN"/>
              </w:rPr>
              <w:t>卫生健康支出</w:t>
            </w:r>
          </w:p>
        </w:tc>
        <w:tc>
          <w:tcPr>
            <w:tcW w:w="1354" w:type="dxa"/>
            <w:vAlign w:val="center"/>
          </w:tcPr>
          <w:p>
            <w:pPr>
              <w:pStyle w:val="17"/>
              <w:jc w:val="right"/>
              <w:rPr>
                <w:rFonts w:hint="eastAsia"/>
                <w:lang w:val="en-US" w:eastAsia="zh-CN"/>
              </w:rPr>
            </w:pPr>
            <w:r>
              <w:rPr>
                <w:rFonts w:hint="default"/>
                <w:lang w:val="en-US" w:eastAsia="zh-CN"/>
              </w:rPr>
              <w:t>11.11</w:t>
            </w:r>
          </w:p>
        </w:tc>
        <w:tc>
          <w:tcPr>
            <w:tcW w:w="1355" w:type="dxa"/>
            <w:vAlign w:val="center"/>
          </w:tcPr>
          <w:p>
            <w:pPr>
              <w:pStyle w:val="17"/>
              <w:jc w:val="right"/>
              <w:rPr>
                <w:rFonts w:hint="eastAsia"/>
                <w:lang w:val="en-US" w:eastAsia="zh-CN"/>
              </w:rPr>
            </w:pPr>
            <w:r>
              <w:rPr>
                <w:rFonts w:hint="default"/>
                <w:lang w:val="en-US" w:eastAsia="zh-CN"/>
              </w:rPr>
              <w:t>11.11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02" w:type="dxa"/>
            <w:vAlign w:val="center"/>
          </w:tcPr>
          <w:p>
            <w:pPr>
              <w:pStyle w:val="17"/>
              <w:jc w:val="left"/>
              <w:rPr>
                <w:rFonts w:hint="default"/>
                <w:lang w:val="en-US" w:eastAsia="zh-CN"/>
              </w:rPr>
            </w:pPr>
            <w:r>
              <w:rPr>
                <w:rFonts w:hint="default"/>
                <w:lang w:val="en-US" w:eastAsia="zh-CN"/>
              </w:rPr>
              <w:t>21011</w:t>
            </w:r>
          </w:p>
        </w:tc>
        <w:tc>
          <w:tcPr>
            <w:tcW w:w="4302" w:type="dxa"/>
            <w:vAlign w:val="center"/>
          </w:tcPr>
          <w:p>
            <w:pPr>
              <w:pStyle w:val="17"/>
              <w:jc w:val="left"/>
              <w:rPr>
                <w:rFonts w:hint="default"/>
                <w:lang w:val="en-US" w:eastAsia="zh-CN"/>
              </w:rPr>
            </w:pPr>
            <w:r>
              <w:rPr>
                <w:rFonts w:hint="default"/>
                <w:lang w:val="en-US" w:eastAsia="zh-CN"/>
              </w:rPr>
              <w:t>行政事业单位医疗</w:t>
            </w:r>
          </w:p>
        </w:tc>
        <w:tc>
          <w:tcPr>
            <w:tcW w:w="1354" w:type="dxa"/>
            <w:vAlign w:val="center"/>
          </w:tcPr>
          <w:p>
            <w:pPr>
              <w:pStyle w:val="17"/>
              <w:jc w:val="right"/>
              <w:rPr>
                <w:rFonts w:hint="eastAsia"/>
                <w:lang w:val="en-US" w:eastAsia="zh-CN"/>
              </w:rPr>
            </w:pPr>
            <w:r>
              <w:rPr>
                <w:rFonts w:hint="default"/>
                <w:lang w:val="en-US" w:eastAsia="zh-CN"/>
              </w:rPr>
              <w:t>11.11</w:t>
            </w:r>
          </w:p>
        </w:tc>
        <w:tc>
          <w:tcPr>
            <w:tcW w:w="1355" w:type="dxa"/>
            <w:vAlign w:val="center"/>
          </w:tcPr>
          <w:p>
            <w:pPr>
              <w:pStyle w:val="17"/>
              <w:jc w:val="right"/>
              <w:rPr>
                <w:rFonts w:hint="eastAsia"/>
                <w:lang w:val="en-US" w:eastAsia="zh-CN"/>
              </w:rPr>
            </w:pPr>
            <w:r>
              <w:rPr>
                <w:rFonts w:hint="default"/>
                <w:lang w:val="en-US" w:eastAsia="zh-CN"/>
              </w:rPr>
              <w:t>11.11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02" w:type="dxa"/>
            <w:vAlign w:val="center"/>
          </w:tcPr>
          <w:p>
            <w:pPr>
              <w:pStyle w:val="17"/>
              <w:jc w:val="left"/>
              <w:rPr>
                <w:rFonts w:hint="default"/>
                <w:lang w:val="en-US" w:eastAsia="zh-CN"/>
              </w:rPr>
            </w:pPr>
            <w:r>
              <w:rPr>
                <w:rFonts w:hint="default"/>
                <w:lang w:val="en-US" w:eastAsia="zh-CN"/>
              </w:rPr>
              <w:t>2101102</w:t>
            </w:r>
          </w:p>
        </w:tc>
        <w:tc>
          <w:tcPr>
            <w:tcW w:w="4302" w:type="dxa"/>
            <w:vAlign w:val="center"/>
          </w:tcPr>
          <w:p>
            <w:pPr>
              <w:pStyle w:val="17"/>
              <w:jc w:val="left"/>
              <w:rPr>
                <w:rFonts w:hint="default"/>
                <w:lang w:val="en-US" w:eastAsia="zh-CN"/>
              </w:rPr>
            </w:pPr>
            <w:r>
              <w:rPr>
                <w:rFonts w:hint="default"/>
                <w:lang w:val="en-US" w:eastAsia="zh-CN"/>
              </w:rPr>
              <w:t>事业单位医疗</w:t>
            </w:r>
          </w:p>
        </w:tc>
        <w:tc>
          <w:tcPr>
            <w:tcW w:w="1354" w:type="dxa"/>
            <w:vAlign w:val="center"/>
          </w:tcPr>
          <w:p>
            <w:pPr>
              <w:pStyle w:val="17"/>
              <w:jc w:val="right"/>
              <w:rPr>
                <w:rFonts w:hint="eastAsia"/>
                <w:lang w:val="en-US" w:eastAsia="zh-CN"/>
              </w:rPr>
            </w:pPr>
            <w:r>
              <w:rPr>
                <w:rFonts w:hint="default"/>
                <w:lang w:val="en-US" w:eastAsia="zh-CN"/>
              </w:rPr>
              <w:t>8.46</w:t>
            </w:r>
          </w:p>
        </w:tc>
        <w:tc>
          <w:tcPr>
            <w:tcW w:w="1355" w:type="dxa"/>
            <w:vAlign w:val="center"/>
          </w:tcPr>
          <w:p>
            <w:pPr>
              <w:pStyle w:val="17"/>
              <w:jc w:val="right"/>
              <w:rPr>
                <w:rFonts w:hint="eastAsia"/>
                <w:lang w:val="en-US" w:eastAsia="zh-CN"/>
              </w:rPr>
            </w:pPr>
            <w:r>
              <w:rPr>
                <w:rFonts w:hint="default"/>
                <w:lang w:val="en-US" w:eastAsia="zh-CN"/>
              </w:rPr>
              <w:t>8.46</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202" w:type="dxa"/>
            <w:vAlign w:val="center"/>
          </w:tcPr>
          <w:p>
            <w:pPr>
              <w:pStyle w:val="17"/>
              <w:jc w:val="left"/>
              <w:rPr>
                <w:rFonts w:hint="default"/>
                <w:lang w:val="en-US" w:eastAsia="zh-CN"/>
              </w:rPr>
            </w:pPr>
            <w:r>
              <w:rPr>
                <w:rFonts w:hint="default"/>
                <w:lang w:val="en-US" w:eastAsia="zh-CN"/>
              </w:rPr>
              <w:t>2101103</w:t>
            </w:r>
          </w:p>
        </w:tc>
        <w:tc>
          <w:tcPr>
            <w:tcW w:w="4302" w:type="dxa"/>
            <w:vAlign w:val="center"/>
          </w:tcPr>
          <w:p>
            <w:pPr>
              <w:pStyle w:val="17"/>
              <w:jc w:val="left"/>
              <w:rPr>
                <w:rFonts w:hint="default"/>
                <w:lang w:val="en-US" w:eastAsia="zh-CN"/>
              </w:rPr>
            </w:pPr>
            <w:r>
              <w:rPr>
                <w:rFonts w:hint="default"/>
                <w:lang w:val="en-US" w:eastAsia="zh-CN"/>
              </w:rPr>
              <w:t>公务员医疗补助</w:t>
            </w:r>
          </w:p>
        </w:tc>
        <w:tc>
          <w:tcPr>
            <w:tcW w:w="1354" w:type="dxa"/>
            <w:vAlign w:val="center"/>
          </w:tcPr>
          <w:p>
            <w:pPr>
              <w:pStyle w:val="17"/>
              <w:jc w:val="right"/>
              <w:rPr>
                <w:rFonts w:hint="eastAsia"/>
                <w:lang w:val="en-US" w:eastAsia="zh-CN"/>
              </w:rPr>
            </w:pPr>
            <w:r>
              <w:rPr>
                <w:rFonts w:hint="default"/>
                <w:lang w:val="en-US" w:eastAsia="zh-CN"/>
              </w:rPr>
              <w:t>2.65</w:t>
            </w:r>
          </w:p>
        </w:tc>
        <w:tc>
          <w:tcPr>
            <w:tcW w:w="1355" w:type="dxa"/>
            <w:vAlign w:val="center"/>
          </w:tcPr>
          <w:p>
            <w:pPr>
              <w:pStyle w:val="17"/>
              <w:jc w:val="right"/>
              <w:rPr>
                <w:rFonts w:hint="eastAsia"/>
                <w:lang w:val="en-US" w:eastAsia="zh-CN"/>
              </w:rPr>
            </w:pPr>
            <w:r>
              <w:rPr>
                <w:rFonts w:hint="default"/>
                <w:lang w:val="en-US" w:eastAsia="zh-CN"/>
              </w:rPr>
              <w:t>2.65</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02" w:type="dxa"/>
            <w:vAlign w:val="center"/>
          </w:tcPr>
          <w:p>
            <w:pPr>
              <w:pStyle w:val="17"/>
              <w:jc w:val="left"/>
              <w:rPr>
                <w:rFonts w:hint="default"/>
                <w:lang w:val="en-US" w:eastAsia="zh-CN"/>
              </w:rPr>
            </w:pPr>
            <w:r>
              <w:rPr>
                <w:rFonts w:hint="default"/>
                <w:lang w:val="en-US" w:eastAsia="zh-CN"/>
              </w:rPr>
              <w:t>221</w:t>
            </w:r>
          </w:p>
        </w:tc>
        <w:tc>
          <w:tcPr>
            <w:tcW w:w="4302" w:type="dxa"/>
            <w:vAlign w:val="center"/>
          </w:tcPr>
          <w:p>
            <w:pPr>
              <w:pStyle w:val="17"/>
              <w:jc w:val="left"/>
              <w:rPr>
                <w:rFonts w:hint="default"/>
                <w:lang w:val="en-US" w:eastAsia="zh-CN"/>
              </w:rPr>
            </w:pPr>
            <w:r>
              <w:rPr>
                <w:rFonts w:hint="default"/>
                <w:lang w:val="en-US" w:eastAsia="zh-CN"/>
              </w:rPr>
              <w:t>住房保障支出</w:t>
            </w:r>
          </w:p>
        </w:tc>
        <w:tc>
          <w:tcPr>
            <w:tcW w:w="1354" w:type="dxa"/>
            <w:vAlign w:val="center"/>
          </w:tcPr>
          <w:p>
            <w:pPr>
              <w:pStyle w:val="17"/>
              <w:jc w:val="right"/>
              <w:rPr>
                <w:rFonts w:hint="eastAsia"/>
                <w:lang w:val="en-US" w:eastAsia="zh-CN"/>
              </w:rPr>
            </w:pPr>
            <w:r>
              <w:rPr>
                <w:rFonts w:hint="default"/>
                <w:lang w:val="en-US" w:eastAsia="zh-CN"/>
              </w:rPr>
              <w:t>13.61</w:t>
            </w:r>
          </w:p>
        </w:tc>
        <w:tc>
          <w:tcPr>
            <w:tcW w:w="1355" w:type="dxa"/>
            <w:vAlign w:val="center"/>
          </w:tcPr>
          <w:p>
            <w:pPr>
              <w:pStyle w:val="17"/>
              <w:jc w:val="right"/>
              <w:rPr>
                <w:rFonts w:hint="eastAsia"/>
                <w:lang w:val="en-US" w:eastAsia="zh-CN"/>
              </w:rPr>
            </w:pPr>
            <w:r>
              <w:rPr>
                <w:rFonts w:hint="default"/>
                <w:lang w:val="en-US" w:eastAsia="zh-CN"/>
              </w:rPr>
              <w:t>13.61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202" w:type="dxa"/>
            <w:vAlign w:val="center"/>
          </w:tcPr>
          <w:p>
            <w:pPr>
              <w:pStyle w:val="17"/>
              <w:jc w:val="left"/>
              <w:rPr>
                <w:rFonts w:hint="default"/>
                <w:lang w:val="en-US" w:eastAsia="zh-CN"/>
              </w:rPr>
            </w:pPr>
            <w:r>
              <w:rPr>
                <w:rFonts w:hint="default"/>
                <w:lang w:val="en-US" w:eastAsia="zh-CN"/>
              </w:rPr>
              <w:t>22102</w:t>
            </w:r>
          </w:p>
        </w:tc>
        <w:tc>
          <w:tcPr>
            <w:tcW w:w="4302" w:type="dxa"/>
            <w:vAlign w:val="center"/>
          </w:tcPr>
          <w:p>
            <w:pPr>
              <w:pStyle w:val="17"/>
              <w:jc w:val="left"/>
              <w:rPr>
                <w:rFonts w:hint="default"/>
                <w:lang w:val="en-US" w:eastAsia="zh-CN"/>
              </w:rPr>
            </w:pPr>
            <w:r>
              <w:rPr>
                <w:rFonts w:hint="default"/>
                <w:lang w:val="en-US" w:eastAsia="zh-CN"/>
              </w:rPr>
              <w:t>住房改革支出</w:t>
            </w:r>
          </w:p>
        </w:tc>
        <w:tc>
          <w:tcPr>
            <w:tcW w:w="1354" w:type="dxa"/>
            <w:vAlign w:val="center"/>
          </w:tcPr>
          <w:p>
            <w:pPr>
              <w:pStyle w:val="17"/>
              <w:jc w:val="right"/>
              <w:rPr>
                <w:rFonts w:hint="eastAsia"/>
                <w:lang w:val="en-US" w:eastAsia="zh-CN"/>
              </w:rPr>
            </w:pPr>
            <w:r>
              <w:rPr>
                <w:rFonts w:hint="default"/>
                <w:lang w:val="en-US" w:eastAsia="zh-CN"/>
              </w:rPr>
              <w:t>13.61</w:t>
            </w:r>
          </w:p>
        </w:tc>
        <w:tc>
          <w:tcPr>
            <w:tcW w:w="1355" w:type="dxa"/>
            <w:vAlign w:val="center"/>
          </w:tcPr>
          <w:p>
            <w:pPr>
              <w:pStyle w:val="17"/>
              <w:jc w:val="right"/>
              <w:rPr>
                <w:rFonts w:hint="eastAsia"/>
                <w:lang w:val="en-US" w:eastAsia="zh-CN"/>
              </w:rPr>
            </w:pPr>
            <w:r>
              <w:rPr>
                <w:rFonts w:hint="default"/>
                <w:lang w:val="en-US" w:eastAsia="zh-CN"/>
              </w:rPr>
              <w:t>13.61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846"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202" w:type="dxa"/>
            <w:vAlign w:val="center"/>
          </w:tcPr>
          <w:p>
            <w:pPr>
              <w:pStyle w:val="17"/>
              <w:jc w:val="left"/>
              <w:rPr>
                <w:rFonts w:hint="default"/>
                <w:lang w:val="en-US" w:eastAsia="zh-CN"/>
              </w:rPr>
            </w:pPr>
            <w:r>
              <w:rPr>
                <w:rFonts w:hint="default"/>
                <w:lang w:val="en-US" w:eastAsia="zh-CN"/>
              </w:rPr>
              <w:t>2210201</w:t>
            </w:r>
          </w:p>
        </w:tc>
        <w:tc>
          <w:tcPr>
            <w:tcW w:w="4302" w:type="dxa"/>
            <w:vAlign w:val="center"/>
          </w:tcPr>
          <w:p>
            <w:pPr>
              <w:pStyle w:val="17"/>
              <w:jc w:val="left"/>
              <w:rPr>
                <w:rFonts w:hint="default"/>
                <w:lang w:val="en-US" w:eastAsia="zh-CN"/>
              </w:rPr>
            </w:pPr>
            <w:r>
              <w:rPr>
                <w:rFonts w:hint="default"/>
                <w:lang w:val="en-US" w:eastAsia="zh-CN"/>
              </w:rPr>
              <w:t>住房公积金</w:t>
            </w:r>
          </w:p>
        </w:tc>
        <w:tc>
          <w:tcPr>
            <w:tcW w:w="1354" w:type="dxa"/>
            <w:vAlign w:val="center"/>
          </w:tcPr>
          <w:p>
            <w:pPr>
              <w:pStyle w:val="17"/>
              <w:jc w:val="right"/>
              <w:rPr>
                <w:rFonts w:hint="eastAsia"/>
                <w:lang w:val="en-US" w:eastAsia="zh-CN"/>
              </w:rPr>
            </w:pPr>
            <w:r>
              <w:rPr>
                <w:rFonts w:hint="default"/>
                <w:lang w:val="en-US" w:eastAsia="zh-CN"/>
              </w:rPr>
              <w:t>13.61</w:t>
            </w:r>
          </w:p>
        </w:tc>
        <w:tc>
          <w:tcPr>
            <w:tcW w:w="1355" w:type="dxa"/>
            <w:vAlign w:val="center"/>
          </w:tcPr>
          <w:p>
            <w:pPr>
              <w:pStyle w:val="17"/>
              <w:jc w:val="right"/>
              <w:rPr>
                <w:rFonts w:hint="eastAsia"/>
                <w:lang w:val="en-US" w:eastAsia="zh-CN"/>
              </w:rPr>
            </w:pPr>
            <w:r>
              <w:rPr>
                <w:rFonts w:hint="default"/>
                <w:lang w:val="en-US" w:eastAsia="zh-CN"/>
              </w:rPr>
              <w:t>13.61</w:t>
            </w:r>
          </w:p>
        </w:tc>
        <w:tc>
          <w:tcPr>
            <w:tcW w:w="1354" w:type="dxa"/>
            <w:vAlign w:val="center"/>
          </w:tcPr>
          <w:p>
            <w:pPr>
              <w:pStyle w:val="17"/>
              <w:jc w:val="right"/>
              <w:rPr>
                <w:rFonts w:hint="eastAsia"/>
                <w:lang w:val="en-US"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4" w:type="dxa"/>
            <w:vAlign w:val="top"/>
          </w:tcPr>
          <w:p>
            <w:pPr>
              <w:jc w:val="right"/>
              <w:textAlignment w:val="center"/>
              <w:rPr>
                <w:rFonts w:ascii="方正书宋_GBK" w:hAnsi="方正书宋_GBK" w:eastAsia="方正书宋_GBK" w:cs="方正书宋_GBK"/>
                <w:sz w:val="21"/>
                <w:lang w:eastAsia="zh-CN"/>
              </w:rPr>
            </w:pPr>
          </w:p>
        </w:tc>
        <w:tc>
          <w:tcPr>
            <w:tcW w:w="1357" w:type="dxa"/>
            <w:vAlign w:val="top"/>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lang w:val="en-US" w:eastAsia="zh-CN"/>
              </w:rPr>
              <w:t>278.65</w:t>
            </w: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一、一般公共服务支出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二、政府性基金预算拨款</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二、外交支出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三、国有资本经营预算拨款</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三、国防支出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四、公共安全支出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五、教育支出</w:t>
            </w:r>
          </w:p>
        </w:tc>
        <w:tc>
          <w:tcPr>
            <w:tcW w:w="1474" w:type="dxa"/>
            <w:vAlign w:val="center"/>
          </w:tcPr>
          <w:p>
            <w:pPr>
              <w:pStyle w:val="16"/>
              <w:rPr>
                <w:rFonts w:hint="default" w:ascii="方正书宋_GBK" w:hAnsi="方正书宋_GBK" w:eastAsia="方正书宋_GBK" w:cs="方正书宋_GBK"/>
                <w:sz w:val="21"/>
                <w:lang w:val="en-US" w:eastAsia="zh-CN"/>
              </w:rPr>
            </w:pPr>
            <w:r>
              <w:rPr>
                <w:rFonts w:hint="eastAsia"/>
                <w:lang w:val="en-US" w:eastAsia="zh-CN"/>
              </w:rPr>
              <w:t>231.08</w:t>
            </w:r>
          </w:p>
        </w:tc>
        <w:tc>
          <w:tcPr>
            <w:tcW w:w="1474" w:type="dxa"/>
            <w:vAlign w:val="center"/>
          </w:tcPr>
          <w:p>
            <w:pPr>
              <w:pStyle w:val="16"/>
              <w:rPr>
                <w:rFonts w:hint="eastAsia" w:ascii="方正书宋_GBK" w:hAnsi="方正书宋_GBK" w:eastAsia="方正书宋_GBK" w:cs="方正书宋_GBK"/>
                <w:sz w:val="21"/>
                <w:lang w:eastAsia="zh-CN"/>
              </w:rPr>
            </w:pPr>
            <w:r>
              <w:rPr>
                <w:rFonts w:hint="eastAsia"/>
                <w:lang w:val="en-US" w:eastAsia="zh-CN"/>
              </w:rPr>
              <w:t>231.08</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六、科学技术支出</w:t>
            </w: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七、文化旅游体育与传媒支出</w:t>
            </w: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八、社会保障和就业支出</w:t>
            </w:r>
          </w:p>
        </w:tc>
        <w:tc>
          <w:tcPr>
            <w:tcW w:w="1474" w:type="dxa"/>
            <w:vAlign w:val="center"/>
          </w:tcPr>
          <w:p>
            <w:pPr>
              <w:pStyle w:val="16"/>
              <w:rPr>
                <w:rFonts w:hint="default" w:ascii="方正书宋_GBK" w:hAnsi="方正书宋_GBK" w:eastAsia="方正书宋_GBK" w:cs="方正书宋_GBK"/>
                <w:sz w:val="21"/>
                <w:lang w:val="en-US" w:eastAsia="zh-CN"/>
              </w:rPr>
            </w:pPr>
            <w:r>
              <w:rPr>
                <w:rFonts w:hint="eastAsia"/>
                <w:lang w:val="en-US" w:eastAsia="zh-CN"/>
              </w:rPr>
              <w:t>22.85</w:t>
            </w:r>
          </w:p>
        </w:tc>
        <w:tc>
          <w:tcPr>
            <w:tcW w:w="1474" w:type="dxa"/>
            <w:vAlign w:val="center"/>
          </w:tcPr>
          <w:p>
            <w:pPr>
              <w:pStyle w:val="16"/>
              <w:rPr>
                <w:rFonts w:hint="eastAsia" w:ascii="方正书宋_GBK" w:hAnsi="方正书宋_GBK" w:eastAsia="方正书宋_GBK" w:cs="方正书宋_GBK"/>
                <w:sz w:val="21"/>
                <w:lang w:eastAsia="zh-CN"/>
              </w:rPr>
            </w:pPr>
            <w:r>
              <w:rPr>
                <w:rFonts w:hint="eastAsia"/>
                <w:lang w:val="en-US" w:eastAsia="zh-CN"/>
              </w:rPr>
              <w:t>22.85</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九、社会保险基金支出</w:t>
            </w: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pStyle w:val="16"/>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十、卫生健康支出</w:t>
            </w:r>
          </w:p>
        </w:tc>
        <w:tc>
          <w:tcPr>
            <w:tcW w:w="1474" w:type="dxa"/>
            <w:vAlign w:val="center"/>
          </w:tcPr>
          <w:p>
            <w:pPr>
              <w:pStyle w:val="16"/>
              <w:rPr>
                <w:rFonts w:hint="default" w:ascii="方正书宋_GBK" w:hAnsi="方正书宋_GBK" w:eastAsia="方正书宋_GBK" w:cs="方正书宋_GBK"/>
                <w:sz w:val="21"/>
                <w:lang w:val="en-US" w:eastAsia="zh-CN"/>
              </w:rPr>
            </w:pPr>
            <w:r>
              <w:rPr>
                <w:rFonts w:hint="eastAsia"/>
                <w:lang w:val="en-US" w:eastAsia="zh-CN"/>
              </w:rPr>
              <w:t>11.11</w:t>
            </w:r>
          </w:p>
        </w:tc>
        <w:tc>
          <w:tcPr>
            <w:tcW w:w="1474" w:type="dxa"/>
            <w:vAlign w:val="center"/>
          </w:tcPr>
          <w:p>
            <w:pPr>
              <w:pStyle w:val="16"/>
              <w:rPr>
                <w:rFonts w:hint="eastAsia" w:ascii="方正书宋_GBK" w:hAnsi="方正书宋_GBK" w:eastAsia="方正书宋_GBK" w:cs="方正书宋_GBK"/>
                <w:sz w:val="21"/>
                <w:lang w:eastAsia="zh-CN"/>
              </w:rPr>
            </w:pPr>
            <w:r>
              <w:rPr>
                <w:rFonts w:hint="eastAsia"/>
                <w:lang w:val="en-US" w:eastAsia="zh-CN"/>
              </w:rPr>
              <w:t>11.11</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十一、节能环保支出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十二、城乡社区支出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十三、农林水支出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十四、交通运输支出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十五、资源勘探工业信息等支出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十六、商业服务业等支出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十七、金融支出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十八、援助其他地区支出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十九、自然资源海洋气象等支出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二十、住房保障支出</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13.61</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13.61</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二十一、粮油物资储备支出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二十二、国有资本经营预算支出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二十三、灾害防治及应急管理支出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二十四、预备费</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二十五、其他支出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二十六、转移性支出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二十七、债务还本支出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二十八、债务付息支出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二十九、债务发行费用支出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三十、抗疫特别国债安排的支出</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本年收入合计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本年支出合计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年初财政拨款结转和结余</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年末财政拨款结转和结余</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一、一般公共预算拨款</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二、政府性基金预算拨款</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三、国有资本经营预算拨款</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收入总计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支出总计</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278.65</w:t>
            </w:r>
          </w:p>
        </w:tc>
        <w:tc>
          <w:tcPr>
            <w:tcW w:w="1474"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textAlignment w:val="center"/>
              <w:rPr>
                <w:rFonts w:hint="default" w:ascii="方正书宋_GBK" w:hAnsi="方正书宋_GBK" w:eastAsia="方正书宋_GBK" w:cs="方正书宋_GBK"/>
                <w:sz w:val="21"/>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144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5"/>
        <w:gridCol w:w="1212"/>
        <w:gridCol w:w="4626"/>
        <w:gridCol w:w="2598"/>
        <w:gridCol w:w="2598"/>
        <w:gridCol w:w="2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tblHeader/>
          <w:jc w:val="center"/>
        </w:trPr>
        <w:tc>
          <w:tcPr>
            <w:tcW w:w="6703"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98"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9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865" w:type="dxa"/>
            <w:vMerge w:val="restart"/>
            <w:vAlign w:val="center"/>
          </w:tcPr>
          <w:p>
            <w:pPr>
              <w:pStyle w:val="15"/>
            </w:pPr>
            <w:r>
              <w:t>序号</w:t>
            </w:r>
          </w:p>
        </w:tc>
        <w:tc>
          <w:tcPr>
            <w:tcW w:w="5838" w:type="dxa"/>
            <w:gridSpan w:val="2"/>
            <w:vAlign w:val="center"/>
          </w:tcPr>
          <w:p>
            <w:pPr>
              <w:pStyle w:val="15"/>
            </w:pPr>
            <w:r>
              <w:t>功能分类科目</w:t>
            </w:r>
          </w:p>
        </w:tc>
        <w:tc>
          <w:tcPr>
            <w:tcW w:w="2598" w:type="dxa"/>
            <w:vMerge w:val="restart"/>
            <w:vAlign w:val="center"/>
          </w:tcPr>
          <w:p>
            <w:pPr>
              <w:pStyle w:val="15"/>
            </w:pPr>
            <w:r>
              <w:t>合计</w:t>
            </w:r>
          </w:p>
        </w:tc>
        <w:tc>
          <w:tcPr>
            <w:tcW w:w="2598" w:type="dxa"/>
            <w:vMerge w:val="restart"/>
            <w:vAlign w:val="center"/>
          </w:tcPr>
          <w:p>
            <w:pPr>
              <w:pStyle w:val="15"/>
            </w:pPr>
            <w:r>
              <w:t>基本支出</w:t>
            </w:r>
          </w:p>
        </w:tc>
        <w:tc>
          <w:tcPr>
            <w:tcW w:w="2600"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865" w:type="dxa"/>
            <w:vMerge w:val="continue"/>
          </w:tcPr>
          <w:p/>
        </w:tc>
        <w:tc>
          <w:tcPr>
            <w:tcW w:w="1212" w:type="dxa"/>
            <w:vAlign w:val="center"/>
          </w:tcPr>
          <w:p>
            <w:pPr>
              <w:pStyle w:val="15"/>
            </w:pPr>
            <w:r>
              <w:t>科目编码</w:t>
            </w:r>
          </w:p>
        </w:tc>
        <w:tc>
          <w:tcPr>
            <w:tcW w:w="4626" w:type="dxa"/>
            <w:vAlign w:val="center"/>
          </w:tcPr>
          <w:p>
            <w:pPr>
              <w:pStyle w:val="15"/>
            </w:pPr>
            <w:r>
              <w:t>科目名称</w:t>
            </w:r>
          </w:p>
        </w:tc>
        <w:tc>
          <w:tcPr>
            <w:tcW w:w="2598" w:type="dxa"/>
            <w:vMerge w:val="continue"/>
          </w:tcPr>
          <w:p/>
        </w:tc>
        <w:tc>
          <w:tcPr>
            <w:tcW w:w="2598" w:type="dxa"/>
            <w:vMerge w:val="continue"/>
          </w:tcPr>
          <w:p/>
        </w:tc>
        <w:tc>
          <w:tcPr>
            <w:tcW w:w="26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865" w:type="dxa"/>
            <w:vAlign w:val="center"/>
          </w:tcPr>
          <w:p>
            <w:pPr>
              <w:pStyle w:val="15"/>
            </w:pPr>
            <w:r>
              <w:t>栏次</w:t>
            </w:r>
          </w:p>
        </w:tc>
        <w:tc>
          <w:tcPr>
            <w:tcW w:w="1212" w:type="dxa"/>
            <w:vAlign w:val="center"/>
          </w:tcPr>
          <w:p>
            <w:pPr>
              <w:pStyle w:val="15"/>
            </w:pPr>
            <w:r>
              <w:t>1</w:t>
            </w:r>
          </w:p>
        </w:tc>
        <w:tc>
          <w:tcPr>
            <w:tcW w:w="4626" w:type="dxa"/>
            <w:vAlign w:val="center"/>
          </w:tcPr>
          <w:p>
            <w:pPr>
              <w:pStyle w:val="15"/>
            </w:pPr>
            <w:r>
              <w:t>2</w:t>
            </w:r>
          </w:p>
        </w:tc>
        <w:tc>
          <w:tcPr>
            <w:tcW w:w="2598" w:type="dxa"/>
            <w:vAlign w:val="center"/>
          </w:tcPr>
          <w:p>
            <w:pPr>
              <w:pStyle w:val="15"/>
            </w:pPr>
            <w:r>
              <w:t>3</w:t>
            </w:r>
          </w:p>
        </w:tc>
        <w:tc>
          <w:tcPr>
            <w:tcW w:w="2598" w:type="dxa"/>
            <w:vAlign w:val="center"/>
          </w:tcPr>
          <w:p>
            <w:pPr>
              <w:pStyle w:val="15"/>
            </w:pPr>
            <w:r>
              <w:t>4</w:t>
            </w:r>
          </w:p>
        </w:tc>
        <w:tc>
          <w:tcPr>
            <w:tcW w:w="2600"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合计</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278.65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233.94</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教育支出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231.08</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186.37</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进修及培训</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231.08</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186.37</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2050802</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干部教育</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231.08</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186.37</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社会保障和就业支出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行政事业单位养老支出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2080505</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机关事业单位基本养老保险缴费支出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卫生健康支出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行政事业单位医疗</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2101102</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事业单位医疗</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2101103</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公务员医疗补助</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住房保障支出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住房改革支出</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865"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212"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2210201</w:t>
            </w:r>
          </w:p>
        </w:tc>
        <w:tc>
          <w:tcPr>
            <w:tcW w:w="4626"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住房公积金</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98"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600"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合计</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233.94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211.91</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工资福利支出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210.45</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210.45</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基本工资</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89.8</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89.8</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30102</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津贴补贴</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30.67</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30.67</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30103</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奖金</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12.77</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12.77</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30107</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绩效工资</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28.4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28.4</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30108</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机关事业单位基本养老保险缴费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22.85</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30110</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职工基本医疗保险缴费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8.46</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9</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公务员医疗补助缴费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551"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2.65</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10</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30112</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其他社会保障缴费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1.24</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11</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30113</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住房公积金</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13.61</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12</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22.03</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13</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30201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办公费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3.96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14</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30207</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邮电费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0.36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15</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30208</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取暖费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16</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30211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差旅费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17</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30228</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工会经费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1.75</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30229</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福利费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3.24</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19</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30231</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公务用车运行维护费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20</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30239</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其他交通费用</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5.76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21</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30299</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其他商品和服务支出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0.56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22</w:t>
            </w:r>
          </w:p>
        </w:tc>
        <w:tc>
          <w:tcPr>
            <w:tcW w:w="1191"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303</w:t>
            </w:r>
          </w:p>
        </w:tc>
        <w:tc>
          <w:tcPr>
            <w:tcW w:w="4535" w:type="dxa"/>
            <w:vAlign w:val="center"/>
          </w:tcPr>
          <w:p>
            <w:pPr>
              <w:jc w:val="lef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对个人和家庭的补助</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w:t>
            </w:r>
          </w:p>
        </w:tc>
        <w:tc>
          <w:tcPr>
            <w:tcW w:w="1191"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30305</w:t>
            </w:r>
          </w:p>
        </w:tc>
        <w:tc>
          <w:tcPr>
            <w:tcW w:w="4535" w:type="dxa"/>
            <w:vAlign w:val="center"/>
          </w:tcPr>
          <w:p>
            <w:pPr>
              <w:jc w:val="lef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生活补助</w:t>
            </w:r>
          </w:p>
        </w:tc>
        <w:tc>
          <w:tcPr>
            <w:tcW w:w="2551"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1"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1.46</w:t>
            </w:r>
          </w:p>
        </w:tc>
        <w:tc>
          <w:tcPr>
            <w:tcW w:w="2552" w:type="dxa"/>
            <w:vAlign w:val="center"/>
          </w:tcPr>
          <w:p>
            <w:pPr>
              <w:jc w:val="right"/>
              <w:textAlignment w:val="center"/>
              <w:rPr>
                <w:rFonts w:hint="default" w:ascii="方正书宋_GBK" w:hAnsi="方正书宋_GBK" w:eastAsia="方正书宋_GBK" w:cs="方正书宋_GBK"/>
                <w:sz w:val="21"/>
                <w:lang w:val="en-US" w:eastAsia="zh-CN"/>
              </w:rPr>
            </w:pPr>
          </w:p>
        </w:tc>
      </w:tr>
    </w:tbl>
    <w:p>
      <w:pPr>
        <w:jc w:val="left"/>
        <w:textAlignment w:val="center"/>
        <w:rPr>
          <w:rFonts w:hint="default" w:ascii="方正书宋_GBK" w:hAnsi="方正书宋_GBK" w:eastAsia="方正书宋_GBK" w:cs="方正书宋_GBK"/>
          <w:sz w:val="21"/>
          <w:lang w:val="en-US" w:eastAsia="zh-CN"/>
        </w:r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7" w:name="_Toc_2_2_0000000009"/>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39</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39</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“三公”经费小计</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其中：教学科研人员因公出国（境）费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其他因公出国（境）费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二、公务用车购置及运维费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其中：公务用车购置费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公务用车运行维护费</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三、公务接待费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四、会议费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五、培训费</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37</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中共涞水县委党校2024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中共涞水县委党校2024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(一)</w:t>
      </w:r>
      <w:r>
        <w:rPr>
          <w:rFonts w:eastAsia="方正仿宋_GBK"/>
          <w:color w:val="000000"/>
          <w:sz w:val="28"/>
          <w:lang w:val="en-US" w:eastAsia="uk-UA"/>
        </w:rPr>
        <w:t>培训教育</w:t>
      </w:r>
    </w:p>
    <w:p>
      <w:pPr>
        <w:spacing w:line="500" w:lineRule="exact"/>
        <w:ind w:firstLine="560"/>
        <w:rPr>
          <w:rFonts w:hint="eastAsia" w:eastAsia="方正仿宋_GBK"/>
          <w:color w:val="000000"/>
          <w:sz w:val="28"/>
          <w:lang w:val="en-US" w:eastAsia="zh-CN"/>
        </w:rPr>
      </w:pPr>
      <w:r>
        <w:rPr>
          <w:rFonts w:eastAsia="方正仿宋_GBK"/>
          <w:color w:val="000000"/>
          <w:sz w:val="28"/>
          <w:lang w:val="en-US" w:eastAsia="uk-UA"/>
        </w:rPr>
        <w:t>根据党中央、省市和县委关于建设高素质干部队伍的要求，有计划地培训、轮训党员领导干部和宣传骨干；结合全县经济社会发展实际，以研讨中央重大理论和方针、政策问题为目的，举办各种专题研讨班;利用教学资源进行干部短期培训</w:t>
      </w:r>
      <w:r>
        <w:rPr>
          <w:rFonts w:hint="eastAsia" w:eastAsia="方正仿宋_GBK"/>
          <w:color w:val="000000"/>
          <w:sz w:val="28"/>
          <w:lang w:val="en-US" w:eastAsia="zh-CN"/>
        </w:rPr>
        <w:t>。</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（二）</w:t>
      </w:r>
      <w:r>
        <w:rPr>
          <w:rFonts w:eastAsia="方正仿宋_GBK"/>
          <w:color w:val="000000"/>
          <w:sz w:val="28"/>
          <w:lang w:val="en-US" w:eastAsia="uk-UA"/>
        </w:rPr>
        <w:t>理论研究和决策咨询</w:t>
      </w:r>
    </w:p>
    <w:p>
      <w:pPr>
        <w:spacing w:line="500" w:lineRule="exact"/>
        <w:ind w:firstLine="560"/>
        <w:rPr>
          <w:rFonts w:hint="eastAsia" w:eastAsia="方正仿宋_GBK"/>
          <w:color w:val="000000"/>
          <w:sz w:val="28"/>
          <w:lang w:val="en-US" w:eastAsia="zh-CN"/>
        </w:rPr>
        <w:sectPr>
          <w:headerReference r:id="rId8" w:type="default"/>
          <w:footerReference r:id="rId10" w:type="default"/>
          <w:headerReference r:id="rId9" w:type="even"/>
          <w:footerReference r:id="rId11" w:type="even"/>
          <w:type w:val="continuous"/>
          <w:pgSz w:w="16840" w:h="11900" w:orient="landscape"/>
          <w:pgMar w:top="1020" w:right="1361" w:bottom="1020" w:left="1361" w:header="720" w:footer="720" w:gutter="0"/>
          <w:pgNumType w:fmt="decimal"/>
          <w:cols w:space="720" w:num="1"/>
        </w:sectPr>
      </w:pPr>
      <w:r>
        <w:rPr>
          <w:rFonts w:eastAsia="方正仿宋_GBK"/>
          <w:color w:val="000000"/>
          <w:sz w:val="28"/>
          <w:lang w:val="en-US" w:eastAsia="uk-UA"/>
        </w:rPr>
        <w:t>开展对马克思主义中国化最新成果、全县重大现实问题及战略问题的研究，为推进党的理论创新服务，为县委、县政府及有关</w:t>
      </w:r>
      <w:r>
        <w:rPr>
          <w:rFonts w:hint="eastAsia" w:eastAsia="方正仿宋_GBK"/>
          <w:color w:val="000000"/>
          <w:sz w:val="28"/>
          <w:lang w:val="en-US" w:eastAsia="zh-CN"/>
        </w:rPr>
        <w:t>单位</w:t>
      </w:r>
      <w:r>
        <w:rPr>
          <w:rFonts w:eastAsia="方正仿宋_GBK"/>
          <w:color w:val="000000"/>
          <w:sz w:val="28"/>
          <w:lang w:val="en-US" w:eastAsia="uk-UA"/>
        </w:rPr>
        <w:t>决策咨询服务</w:t>
      </w:r>
      <w:r>
        <w:rPr>
          <w:rFonts w:hint="eastAsia" w:eastAsia="方正仿宋_GBK"/>
          <w:color w:val="000000"/>
          <w:sz w:val="28"/>
          <w:lang w:val="en-US" w:eastAsia="zh-CN"/>
        </w:rPr>
        <w:t>。</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00" w:lineRule="exact"/>
        <w:ind w:firstLine="560"/>
        <w:rPr>
          <w:rFonts w:eastAsia="方正仿宋_GBK"/>
          <w:color w:val="000000"/>
          <w:sz w:val="28"/>
          <w:lang w:val="en-US" w:eastAsia="uk-UA"/>
        </w:rPr>
      </w:pPr>
      <w:r>
        <w:rPr>
          <w:rFonts w:hint="eastAsia" w:eastAsia="方正仿宋_GBK"/>
          <w:color w:val="000000"/>
          <w:sz w:val="28"/>
          <w:lang w:val="en-US" w:eastAsia="zh-CN"/>
        </w:rPr>
        <w:t>（三）</w:t>
      </w:r>
      <w:r>
        <w:rPr>
          <w:rFonts w:eastAsia="方正仿宋_GBK"/>
          <w:color w:val="000000"/>
          <w:sz w:val="28"/>
          <w:lang w:val="en-US" w:eastAsia="uk-UA"/>
        </w:rPr>
        <w:t>全县中心工作</w:t>
      </w:r>
    </w:p>
    <w:p>
      <w:pPr>
        <w:spacing w:line="500" w:lineRule="exact"/>
        <w:ind w:firstLine="560"/>
        <w:rPr>
          <w:rFonts w:eastAsia="方正仿宋_GBK"/>
          <w:color w:val="000000"/>
          <w:sz w:val="28"/>
          <w:lang w:val="en-US" w:eastAsia="uk-UA"/>
        </w:rPr>
      </w:pPr>
      <w:r>
        <w:rPr>
          <w:rFonts w:eastAsia="方正仿宋_GBK"/>
          <w:color w:val="000000"/>
          <w:sz w:val="28"/>
          <w:lang w:val="en-US" w:eastAsia="uk-UA"/>
        </w:rPr>
        <w:t>按县委、县政府要求完成好服务基层的各项重点工作。</w:t>
      </w:r>
    </w:p>
    <w:p>
      <w:pPr>
        <w:spacing w:line="500" w:lineRule="exact"/>
        <w:ind w:firstLine="560"/>
        <w:rPr>
          <w:rFonts w:eastAsia="方正仿宋_GBK"/>
          <w:color w:val="000000"/>
          <w:sz w:val="28"/>
          <w:lang w:val="en-US" w:eastAsia="uk-UA"/>
        </w:rPr>
        <w:sectPr>
          <w:footerReference r:id="rId12" w:type="default"/>
          <w:footerReference r:id="rId13" w:type="even"/>
          <w:pgSz w:w="16840" w:h="11900" w:orient="landscape"/>
          <w:pgMar w:top="1020" w:right="1361" w:bottom="1020" w:left="1361" w:header="720" w:footer="720" w:gutter="0"/>
          <w:pgNumType w:fmt="decimal" w:start="16"/>
          <w:cols w:space="720" w:num="1"/>
        </w:sectPr>
      </w:pPr>
      <w:r>
        <w:rPr>
          <w:rFonts w:eastAsia="方正仿宋_GBK"/>
          <w:color w:val="000000"/>
          <w:sz w:val="28"/>
          <w:lang w:val="en-US" w:eastAsia="uk-UA"/>
        </w:rPr>
        <w:t>通过认真贯彻落实县委，</w:t>
      </w:r>
      <w:r>
        <w:rPr>
          <w:rFonts w:hint="eastAsia" w:eastAsia="方正仿宋_GBK"/>
          <w:color w:val="000000"/>
          <w:sz w:val="28"/>
          <w:lang w:val="en-US" w:eastAsia="zh-CN"/>
        </w:rPr>
        <w:t>县</w:t>
      </w:r>
      <w:r>
        <w:rPr>
          <w:rFonts w:eastAsia="方正仿宋_GBK"/>
          <w:color w:val="000000"/>
          <w:sz w:val="28"/>
          <w:lang w:val="en-US" w:eastAsia="uk-UA"/>
        </w:rPr>
        <w:t>政府要求，加强队伍管理，做好基层服务工作。</w:t>
      </w:r>
    </w:p>
    <w:p>
      <w:pPr>
        <w:pStyle w:val="22"/>
      </w:pP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中共涞水县委党校</w:t>
            </w:r>
          </w:p>
        </w:tc>
        <w:tc>
          <w:tcPr>
            <w:tcW w:w="1843" w:type="dxa"/>
            <w:vAlign w:val="center"/>
          </w:tcPr>
          <w:p>
            <w:pPr>
              <w:pStyle w:val="18"/>
              <w:rPr>
                <w:rFonts w:hint="eastAsia" w:eastAsia="方正书宋_GBK"/>
                <w:lang w:eastAsia="zh-CN"/>
              </w:rPr>
            </w:pPr>
            <w:r>
              <w:rPr>
                <w:rFonts w:hint="eastAsia"/>
                <w:lang w:eastAsia="zh-CN"/>
              </w:rPr>
              <w:t>事业</w:t>
            </w:r>
          </w:p>
        </w:tc>
        <w:tc>
          <w:tcPr>
            <w:tcW w:w="2126" w:type="dxa"/>
            <w:vAlign w:val="center"/>
          </w:tcPr>
          <w:p>
            <w:pPr>
              <w:pStyle w:val="18"/>
            </w:pPr>
            <w:r>
              <w:rPr>
                <w:rFonts w:hint="eastAsia"/>
              </w:rPr>
              <w:t>正科级</w:t>
            </w:r>
          </w:p>
        </w:tc>
        <w:tc>
          <w:tcPr>
            <w:tcW w:w="3827" w:type="dxa"/>
            <w:vAlign w:val="center"/>
          </w:tcPr>
          <w:p>
            <w:pPr>
              <w:pStyle w:val="18"/>
              <w:rPr>
                <w:rFonts w:hint="eastAsia" w:eastAsia="方正书宋_GBK"/>
                <w:lang w:eastAsia="zh-CN"/>
              </w:rPr>
            </w:pPr>
            <w:r>
              <w:rPr>
                <w:rFonts w:hint="eastAsia"/>
                <w:lang w:eastAsia="zh-CN"/>
              </w:rPr>
              <w:t>财政资金基本保证</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val="en-US" w:eastAsia="uk-UA"/>
        </w:rPr>
      </w:pPr>
      <w:r>
        <w:rPr>
          <w:rFonts w:hint="eastAsia" w:eastAsia="方正仿宋_GBK"/>
          <w:color w:val="000000"/>
          <w:sz w:val="28"/>
          <w:lang w:val="en-US" w:eastAsia="uk-UA"/>
        </w:rPr>
        <w:t>（一）收入预算说明</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uk-UA"/>
        </w:rPr>
        <w:t>202</w:t>
      </w:r>
      <w:r>
        <w:rPr>
          <w:rFonts w:hint="eastAsia" w:eastAsia="方正仿宋_GBK"/>
          <w:color w:val="000000"/>
          <w:sz w:val="28"/>
          <w:lang w:val="en-US" w:eastAsia="zh-CN"/>
        </w:rPr>
        <w:t>4</w:t>
      </w:r>
      <w:r>
        <w:rPr>
          <w:rFonts w:hint="eastAsia" w:eastAsia="方正仿宋_GBK"/>
          <w:color w:val="000000"/>
          <w:sz w:val="28"/>
          <w:lang w:val="en-US" w:eastAsia="uk-UA"/>
        </w:rPr>
        <w:t>年本</w:t>
      </w:r>
      <w:r>
        <w:rPr>
          <w:rFonts w:hint="eastAsia" w:eastAsia="方正仿宋_GBK"/>
          <w:color w:val="000000"/>
          <w:sz w:val="28"/>
          <w:lang w:val="en-US" w:eastAsia="zh-CN"/>
        </w:rPr>
        <w:t>单位</w:t>
      </w:r>
      <w:r>
        <w:rPr>
          <w:rFonts w:hint="eastAsia" w:eastAsia="方正仿宋_GBK"/>
          <w:color w:val="000000"/>
          <w:sz w:val="28"/>
          <w:lang w:val="en-US" w:eastAsia="uk-UA"/>
        </w:rPr>
        <w:t>预算</w:t>
      </w:r>
      <w:r>
        <w:rPr>
          <w:rFonts w:hint="eastAsia" w:eastAsia="方正仿宋_GBK"/>
          <w:color w:val="000000"/>
          <w:sz w:val="28"/>
        </w:rPr>
        <w:t>总收入</w:t>
      </w:r>
      <w:r>
        <w:rPr>
          <w:rFonts w:hint="eastAsia" w:eastAsia="方正仿宋_GBK"/>
          <w:color w:val="000000"/>
          <w:sz w:val="28"/>
          <w:lang w:val="en-US" w:eastAsia="zh-CN"/>
        </w:rPr>
        <w:t>278.65</w:t>
      </w:r>
      <w:r>
        <w:rPr>
          <w:rFonts w:hint="eastAsia" w:eastAsia="方正仿宋_GBK"/>
          <w:color w:val="000000"/>
          <w:sz w:val="28"/>
        </w:rPr>
        <w:t>万元，其中：</w:t>
      </w:r>
      <w:r>
        <w:rPr>
          <w:rFonts w:hint="eastAsia" w:eastAsia="方正仿宋_GBK"/>
          <w:color w:val="000000"/>
          <w:sz w:val="28"/>
          <w:lang w:val="en-US" w:eastAsia="zh-CN"/>
        </w:rPr>
        <w:t>一般公共预算收入278.65万元，基金预算收入0.00万元， 国有资本经营预算收入0.00万元，财政专户核拨收入0.00万元，单位资金收入0.00万元，上年结转结余0.00万元。</w:t>
      </w:r>
    </w:p>
    <w:p>
      <w:pPr>
        <w:spacing w:line="500" w:lineRule="exact"/>
        <w:ind w:firstLine="560"/>
        <w:rPr>
          <w:rFonts w:hint="eastAsia" w:eastAsia="方正仿宋_GBK"/>
          <w:color w:val="000000"/>
          <w:sz w:val="28"/>
          <w:lang w:val="en-US" w:eastAsia="uk-UA"/>
        </w:rPr>
      </w:pPr>
      <w:r>
        <w:rPr>
          <w:rFonts w:hint="eastAsia" w:eastAsia="方正仿宋_GBK"/>
          <w:color w:val="000000"/>
          <w:sz w:val="28"/>
          <w:lang w:val="en-US" w:eastAsia="uk-UA"/>
        </w:rPr>
        <w:t>（二）支出预算说明</w:t>
      </w:r>
    </w:p>
    <w:p>
      <w:pPr>
        <w:spacing w:line="500" w:lineRule="exact"/>
        <w:ind w:firstLine="560"/>
        <w:rPr>
          <w:rFonts w:eastAsia="方正仿宋_GBK"/>
          <w:color w:val="000000"/>
          <w:sz w:val="28"/>
        </w:rPr>
      </w:pPr>
      <w:r>
        <w:rPr>
          <w:rFonts w:hint="eastAsia" w:eastAsia="方正仿宋_GBK"/>
          <w:color w:val="000000"/>
          <w:sz w:val="28"/>
          <w:lang w:eastAsia="zh-CN"/>
        </w:rPr>
        <w:t>2024</w:t>
      </w:r>
      <w:r>
        <w:rPr>
          <w:rFonts w:hint="eastAsia" w:eastAsia="方正仿宋_GBK"/>
          <w:color w:val="000000"/>
          <w:sz w:val="28"/>
        </w:rPr>
        <w:t>年本</w:t>
      </w:r>
      <w:r>
        <w:rPr>
          <w:rFonts w:hint="eastAsia" w:eastAsia="方正仿宋_GBK"/>
          <w:color w:val="000000"/>
          <w:sz w:val="28"/>
          <w:lang w:eastAsia="zh-CN"/>
        </w:rPr>
        <w:t>单位</w:t>
      </w:r>
      <w:r>
        <w:rPr>
          <w:rFonts w:hint="eastAsia" w:eastAsia="方正仿宋_GBK"/>
          <w:color w:val="000000"/>
          <w:sz w:val="28"/>
        </w:rPr>
        <w:t>预算支出总计</w:t>
      </w:r>
      <w:r>
        <w:rPr>
          <w:rFonts w:hint="eastAsia" w:eastAsia="方正仿宋_GBK"/>
          <w:color w:val="000000"/>
          <w:sz w:val="28"/>
          <w:lang w:val="en-US" w:eastAsia="zh-CN"/>
        </w:rPr>
        <w:t>278.65</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1、基本支出：人员经费支出</w:t>
      </w:r>
      <w:r>
        <w:rPr>
          <w:rFonts w:hint="eastAsia" w:eastAsia="方正仿宋_GBK"/>
          <w:color w:val="000000"/>
          <w:sz w:val="28"/>
          <w:lang w:val="en-US" w:eastAsia="zh-CN"/>
        </w:rPr>
        <w:t>211.91</w:t>
      </w:r>
      <w:r>
        <w:rPr>
          <w:rFonts w:hint="eastAsia" w:eastAsia="方正仿宋_GBK"/>
          <w:color w:val="000000"/>
          <w:sz w:val="28"/>
        </w:rPr>
        <w:t>万元，日常公用经费支出</w:t>
      </w:r>
      <w:r>
        <w:rPr>
          <w:rFonts w:hint="eastAsia" w:eastAsia="方正仿宋_GBK"/>
          <w:color w:val="000000"/>
          <w:sz w:val="28"/>
          <w:lang w:val="en-US" w:eastAsia="zh-CN"/>
        </w:rPr>
        <w:t>22.03</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2、项目支出：</w:t>
      </w:r>
      <w:r>
        <w:rPr>
          <w:rFonts w:hint="eastAsia" w:eastAsia="方正仿宋_GBK"/>
          <w:color w:val="000000"/>
          <w:sz w:val="28"/>
          <w:lang w:val="en-US" w:eastAsia="zh-CN"/>
        </w:rPr>
        <w:t>44.71</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（三）比上年增减情况：</w:t>
      </w:r>
    </w:p>
    <w:p>
      <w:pPr>
        <w:keepNext w:val="0"/>
        <w:keepLines w:val="0"/>
        <w:pageBreakBefore w:val="0"/>
        <w:widowControl/>
        <w:kinsoku/>
        <w:wordWrap/>
        <w:overflowPunct/>
        <w:topLinePunct w:val="0"/>
        <w:autoSpaceDE/>
        <w:autoSpaceDN/>
        <w:bidi w:val="0"/>
        <w:adjustRightInd/>
        <w:snapToGrid/>
        <w:spacing w:line="540" w:lineRule="exact"/>
        <w:ind w:firstLine="1209" w:firstLineChars="432"/>
        <w:textAlignment w:val="auto"/>
        <w:rPr>
          <w:rFonts w:hint="eastAsia" w:eastAsia="方正仿宋_GBK"/>
          <w:color w:val="000000"/>
          <w:sz w:val="28"/>
        </w:rPr>
      </w:pPr>
      <w:r>
        <w:rPr>
          <w:rFonts w:hint="eastAsia" w:eastAsia="方正仿宋_GBK"/>
          <w:color w:val="000000"/>
          <w:sz w:val="28"/>
        </w:rPr>
        <w:t>2024年预算收支安排278.65万元，较2023年预算减少1524.76万元， 其中：基本支出减少5.74万元，主要为</w:t>
      </w:r>
      <w:r>
        <w:rPr>
          <w:rFonts w:hint="eastAsia" w:eastAsia="方正仿宋_GBK"/>
          <w:color w:val="000000"/>
          <w:sz w:val="28"/>
          <w:lang w:eastAsia="zh-CN"/>
        </w:rPr>
        <w:t>人员调整、工资调整；</w:t>
      </w:r>
      <w:r>
        <w:rPr>
          <w:rFonts w:hint="eastAsia" w:eastAsia="方正仿宋_GBK"/>
          <w:color w:val="000000"/>
          <w:sz w:val="28"/>
        </w:rPr>
        <w:t>项目支出减少1519.02万元，主要为</w:t>
      </w:r>
      <w:r>
        <w:rPr>
          <w:rFonts w:hint="eastAsia" w:eastAsia="方正仿宋_GBK"/>
          <w:color w:val="000000"/>
          <w:sz w:val="28"/>
          <w:lang w:eastAsia="zh-CN"/>
        </w:rPr>
        <w:t>新党校建设项目的变动</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before="10" w:after="10" w:line="540" w:lineRule="exact"/>
        <w:ind w:firstLine="640"/>
        <w:textAlignment w:val="auto"/>
        <w:outlineLvl w:val="2"/>
        <w:rPr>
          <w:rFonts w:ascii="黑体" w:hAnsi="黑体" w:eastAsia="黑体" w:cs="黑体"/>
          <w:color w:val="000000"/>
          <w:sz w:val="32"/>
        </w:rPr>
      </w:pPr>
      <w:r>
        <w:rPr>
          <w:rFonts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本</w:t>
      </w:r>
      <w:r>
        <w:rPr>
          <w:rFonts w:hint="eastAsia" w:eastAsia="方正仿宋_GBK"/>
          <w:color w:val="000000"/>
          <w:sz w:val="28"/>
          <w:lang w:eastAsia="zh-CN"/>
        </w:rPr>
        <w:t>单位</w:t>
      </w:r>
      <w:r>
        <w:rPr>
          <w:rFonts w:hint="eastAsia" w:eastAsia="方正仿宋_GBK"/>
          <w:color w:val="000000"/>
          <w:sz w:val="28"/>
        </w:rPr>
        <w:t>日常公用经费支出</w:t>
      </w:r>
      <w:r>
        <w:rPr>
          <w:rFonts w:hint="eastAsia" w:eastAsia="方正仿宋_GBK"/>
          <w:color w:val="000000"/>
          <w:sz w:val="28"/>
          <w:lang w:val="en-US" w:eastAsia="zh-CN"/>
        </w:rPr>
        <w:t>22.03</w:t>
      </w:r>
      <w:r>
        <w:rPr>
          <w:rFonts w:hint="eastAsia" w:eastAsia="方正仿宋_GBK"/>
          <w:color w:val="000000"/>
          <w:sz w:val="28"/>
        </w:rPr>
        <w:t>万元：办公费</w:t>
      </w:r>
      <w:r>
        <w:rPr>
          <w:rFonts w:hint="eastAsia" w:eastAsia="方正仿宋_GBK"/>
          <w:color w:val="000000"/>
          <w:sz w:val="28"/>
          <w:lang w:val="en-US" w:eastAsia="zh-CN"/>
        </w:rPr>
        <w:t>3.96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，取暖费2.60万元，差旅费</w:t>
      </w:r>
      <w:r>
        <w:rPr>
          <w:rFonts w:hint="eastAsia" w:eastAsia="方正仿宋_GBK"/>
          <w:color w:val="000000"/>
          <w:sz w:val="28"/>
          <w:lang w:val="en-US" w:eastAsia="zh-CN"/>
        </w:rPr>
        <w:t>1.80</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万元，工会经费</w:t>
      </w:r>
      <w:r>
        <w:rPr>
          <w:rFonts w:hint="eastAsia" w:eastAsia="方正仿宋_GBK"/>
          <w:color w:val="000000"/>
          <w:sz w:val="28"/>
          <w:lang w:val="en-US" w:eastAsia="zh-CN"/>
        </w:rPr>
        <w:t>1.75</w:t>
      </w:r>
      <w:r>
        <w:rPr>
          <w:rFonts w:hint="eastAsia" w:eastAsia="方正仿宋_GBK"/>
          <w:color w:val="000000"/>
          <w:sz w:val="28"/>
        </w:rPr>
        <w:t>万元，职工福利费3.</w:t>
      </w:r>
      <w:r>
        <w:rPr>
          <w:rFonts w:hint="eastAsia" w:eastAsia="方正仿宋_GBK"/>
          <w:color w:val="000000"/>
          <w:sz w:val="28"/>
          <w:lang w:val="en-US" w:eastAsia="zh-CN"/>
        </w:rPr>
        <w:t>24</w:t>
      </w:r>
      <w:r>
        <w:rPr>
          <w:rFonts w:hint="eastAsia" w:eastAsia="方正仿宋_GBK"/>
          <w:color w:val="000000"/>
          <w:sz w:val="28"/>
        </w:rPr>
        <w:t>万元，其他交通费用</w:t>
      </w:r>
      <w:r>
        <w:rPr>
          <w:rFonts w:hint="eastAsia" w:eastAsia="方正仿宋_GBK"/>
          <w:color w:val="000000"/>
          <w:sz w:val="28"/>
          <w:lang w:val="en-US" w:eastAsia="zh-CN"/>
        </w:rPr>
        <w:t>5.76</w:t>
      </w:r>
      <w:r>
        <w:rPr>
          <w:rFonts w:hint="eastAsia" w:eastAsia="方正仿宋_GBK"/>
          <w:color w:val="000000"/>
          <w:sz w:val="28"/>
        </w:rPr>
        <w:t>万元，其他商品和服务支出</w:t>
      </w:r>
      <w:r>
        <w:rPr>
          <w:rFonts w:hint="eastAsia" w:eastAsia="方正仿宋_GBK"/>
          <w:color w:val="000000"/>
          <w:sz w:val="28"/>
          <w:lang w:val="en-US" w:eastAsia="zh-CN"/>
        </w:rPr>
        <w:t>0.56</w:t>
      </w:r>
      <w:r>
        <w:rPr>
          <w:rFonts w:hint="eastAsia" w:eastAsia="方正仿宋_GBK"/>
          <w:color w:val="000000"/>
          <w:sz w:val="28"/>
        </w:rPr>
        <w:t>万元。</w:t>
      </w:r>
    </w:p>
    <w:p>
      <w:pPr>
        <w:spacing w:line="500" w:lineRule="exact"/>
        <w:ind w:firstLine="560"/>
        <w:rPr>
          <w:rFonts w:hint="eastAsia" w:eastAsia="方正仿宋_GBK"/>
          <w:color w:val="000000"/>
          <w:sz w:val="28"/>
          <w:lang w:val="en-US" w:eastAsia="uk-UA"/>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8"/>
        <w:tblW w:w="13760" w:type="dxa"/>
        <w:tblInd w:w="1279" w:type="dxa"/>
        <w:tblLayout w:type="fixed"/>
        <w:tblCellMar>
          <w:top w:w="0" w:type="dxa"/>
          <w:left w:w="108" w:type="dxa"/>
          <w:bottom w:w="0" w:type="dxa"/>
          <w:right w:w="108" w:type="dxa"/>
        </w:tblCellMar>
      </w:tblPr>
      <w:tblGrid>
        <w:gridCol w:w="2982"/>
        <w:gridCol w:w="2397"/>
        <w:gridCol w:w="2398"/>
        <w:gridCol w:w="1644"/>
        <w:gridCol w:w="4339"/>
      </w:tblGrid>
      <w:tr>
        <w:tblPrEx>
          <w:tblCellMar>
            <w:top w:w="0" w:type="dxa"/>
            <w:left w:w="108" w:type="dxa"/>
            <w:bottom w:w="0" w:type="dxa"/>
            <w:right w:w="108" w:type="dxa"/>
          </w:tblCellMar>
        </w:tblPrEx>
        <w:trPr>
          <w:trHeight w:val="274" w:hRule="atLeast"/>
        </w:trPr>
        <w:tc>
          <w:tcPr>
            <w:tcW w:w="2982"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2398" w:type="dxa"/>
            <w:tcBorders>
              <w:top w:val="nil"/>
              <w:left w:val="nil"/>
              <w:bottom w:val="nil"/>
              <w:right w:val="nil"/>
            </w:tcBorders>
            <w:vAlign w:val="center"/>
          </w:tcPr>
          <w:p>
            <w:pPr>
              <w:rPr>
                <w:rFonts w:ascii="宋体" w:hAnsi="宋体" w:cs="宋体"/>
              </w:rPr>
            </w:pPr>
          </w:p>
        </w:tc>
        <w:tc>
          <w:tcPr>
            <w:tcW w:w="1644" w:type="dxa"/>
            <w:tcBorders>
              <w:top w:val="nil"/>
              <w:left w:val="nil"/>
              <w:bottom w:val="nil"/>
              <w:right w:val="nil"/>
            </w:tcBorders>
            <w:vAlign w:val="center"/>
          </w:tcPr>
          <w:p>
            <w:pPr>
              <w:rPr>
                <w:rFonts w:ascii="宋体" w:hAnsi="宋体" w:cs="宋体"/>
              </w:rPr>
            </w:pPr>
          </w:p>
        </w:tc>
        <w:tc>
          <w:tcPr>
            <w:tcW w:w="433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91" w:hRule="atLeast"/>
        </w:trPr>
        <w:tc>
          <w:tcPr>
            <w:tcW w:w="298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项目名称</w:t>
            </w:r>
          </w:p>
        </w:tc>
        <w:tc>
          <w:tcPr>
            <w:tcW w:w="2397"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2023年度预算</w:t>
            </w:r>
          </w:p>
        </w:tc>
        <w:tc>
          <w:tcPr>
            <w:tcW w:w="2398"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2024年度预算</w:t>
            </w:r>
          </w:p>
        </w:tc>
        <w:tc>
          <w:tcPr>
            <w:tcW w:w="164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增减金额</w:t>
            </w:r>
          </w:p>
        </w:tc>
        <w:tc>
          <w:tcPr>
            <w:tcW w:w="4339"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变化原因</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因公出国经费</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291"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公务用车购置经费</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384"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公务用车运行经费</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440"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公务接待费支出</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r>
        <w:tblPrEx>
          <w:tblCellMar>
            <w:top w:w="0" w:type="dxa"/>
            <w:left w:w="108" w:type="dxa"/>
            <w:bottom w:w="0" w:type="dxa"/>
            <w:right w:w="108" w:type="dxa"/>
          </w:tblCellMar>
        </w:tblPrEx>
        <w:trPr>
          <w:trHeight w:val="388" w:hRule="atLeast"/>
        </w:trPr>
        <w:tc>
          <w:tcPr>
            <w:tcW w:w="2982" w:type="dxa"/>
            <w:tcBorders>
              <w:top w:val="nil"/>
              <w:left w:val="single" w:color="auto" w:sz="4" w:space="0"/>
              <w:bottom w:val="single" w:color="auto" w:sz="4" w:space="0"/>
              <w:right w:val="single" w:color="auto" w:sz="4" w:space="0"/>
            </w:tcBorders>
            <w:vAlign w:val="center"/>
          </w:tcPr>
          <w:p>
            <w:pPr>
              <w:spacing w:line="500" w:lineRule="exact"/>
              <w:ind w:firstLine="560"/>
              <w:rPr>
                <w:rFonts w:hint="eastAsia" w:eastAsia="方正仿宋_GBK"/>
                <w:color w:val="000000"/>
                <w:sz w:val="21"/>
                <w:szCs w:val="21"/>
                <w:lang w:val="en-US" w:eastAsia="zh-CN"/>
              </w:rPr>
            </w:pPr>
            <w:r>
              <w:rPr>
                <w:rFonts w:hint="eastAsia" w:eastAsia="方正仿宋_GBK"/>
                <w:color w:val="000000"/>
                <w:sz w:val="21"/>
                <w:szCs w:val="21"/>
                <w:lang w:val="en-US" w:eastAsia="zh-CN"/>
              </w:rPr>
              <w:t>合计</w:t>
            </w:r>
          </w:p>
        </w:tc>
        <w:tc>
          <w:tcPr>
            <w:tcW w:w="2397"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2398"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2</w:t>
            </w:r>
          </w:p>
        </w:tc>
        <w:tc>
          <w:tcPr>
            <w:tcW w:w="1644" w:type="dxa"/>
            <w:tcBorders>
              <w:top w:val="nil"/>
              <w:left w:val="nil"/>
              <w:bottom w:val="single" w:color="auto" w:sz="4" w:space="0"/>
              <w:right w:val="single" w:color="auto" w:sz="4" w:space="0"/>
            </w:tcBorders>
            <w:vAlign w:val="center"/>
          </w:tcPr>
          <w:p>
            <w:pPr>
              <w:spacing w:line="500" w:lineRule="exact"/>
              <w:jc w:val="center"/>
              <w:rPr>
                <w:rFonts w:hint="eastAsia" w:eastAsia="方正仿宋_GBK"/>
                <w:color w:val="000000"/>
                <w:sz w:val="21"/>
                <w:szCs w:val="21"/>
                <w:lang w:val="en-US" w:eastAsia="zh-CN"/>
              </w:rPr>
            </w:pPr>
            <w:r>
              <w:rPr>
                <w:rFonts w:hint="eastAsia" w:eastAsia="方正仿宋_GBK"/>
                <w:color w:val="000000"/>
                <w:sz w:val="21"/>
                <w:szCs w:val="21"/>
                <w:lang w:val="en-US" w:eastAsia="zh-CN"/>
              </w:rPr>
              <w:t>0</w:t>
            </w:r>
          </w:p>
        </w:tc>
        <w:tc>
          <w:tcPr>
            <w:tcW w:w="4339" w:type="dxa"/>
            <w:tcBorders>
              <w:top w:val="nil"/>
              <w:left w:val="nil"/>
              <w:bottom w:val="single" w:color="auto" w:sz="4" w:space="0"/>
              <w:right w:val="single" w:color="auto" w:sz="4" w:space="0"/>
            </w:tcBorders>
            <w:vAlign w:val="center"/>
          </w:tcPr>
          <w:p>
            <w:pPr>
              <w:spacing w:line="500" w:lineRule="exact"/>
              <w:jc w:val="left"/>
              <w:rPr>
                <w:rFonts w:hint="eastAsia" w:eastAsia="方正仿宋_GBK"/>
                <w:color w:val="000000"/>
                <w:sz w:val="21"/>
                <w:szCs w:val="21"/>
                <w:lang w:val="en-US" w:eastAsia="zh-CN"/>
              </w:rPr>
            </w:pPr>
            <w:r>
              <w:rPr>
                <w:rFonts w:hint="eastAsia" w:eastAsia="方正仿宋_GBK"/>
                <w:color w:val="000000"/>
                <w:sz w:val="21"/>
                <w:szCs w:val="21"/>
                <w:lang w:val="en-US" w:eastAsia="zh-CN"/>
              </w:rPr>
              <w:t>无增减变化</w:t>
            </w:r>
          </w:p>
        </w:tc>
      </w:tr>
    </w:tbl>
    <w:p>
      <w:pPr>
        <w:pStyle w:val="33"/>
      </w:pPr>
    </w:p>
    <w:p>
      <w:pPr>
        <w:spacing w:before="10" w:after="10"/>
        <w:ind w:firstLine="64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ind w:firstLine="640"/>
        <w:rPr>
          <w:rFonts w:hint="eastAsia" w:ascii="方正楷体_GBK" w:hAnsi="方正楷体_GBK" w:cs="方正楷体_GBK" w:eastAsiaTheme="minorEastAsia"/>
          <w:b/>
          <w:color w:val="000000"/>
          <w:sz w:val="32"/>
          <w:lang w:eastAsia="zh-CN"/>
        </w:rPr>
      </w:pPr>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（一）总体绩效目标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2024年，我单位将坚持以科学发展观为统领，充分发挥部门职能，落实积极的财政政策，完善公共财政体制，依法加强收入征管，合理安排支出，着力促进全县经济社会又好又快发展。</w:t>
      </w:r>
    </w:p>
    <w:p>
      <w:pPr>
        <w:spacing w:line="500" w:lineRule="exact"/>
        <w:ind w:firstLine="560"/>
        <w:rPr>
          <w:rFonts w:eastAsia="方正仿宋_GBK"/>
          <w:color w:val="000000"/>
          <w:sz w:val="28"/>
        </w:rPr>
      </w:pPr>
      <w:r>
        <w:rPr>
          <w:rFonts w:hint="eastAsia" w:eastAsia="方正仿宋_GBK"/>
          <w:color w:val="000000"/>
          <w:sz w:val="28"/>
        </w:rPr>
        <w:t>中国共产党涞水县委员会党校以习近平新时代中国特色社会主义思想为指导，深入学习贯彻党的十九届四中全会及省委九届九次全会精神，按照县委、县政府的统一部署，以更高标准、更严要求、更实作风做好全年各项工作。根据党中央、省市和县委关于建设高素质干部队伍的要求，有计划地培训、轮训党员领导干部和宣传骨干；结合全县经济社会发展实际，以研讨中央重大理论和方针、政策问题为目的，举办各种专题研讨班;利用教学资源进行干部培训。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pPr>
      <w:r>
        <w:rPr>
          <w:rFonts w:eastAsia="方正仿宋_GBK"/>
          <w:color w:val="000000"/>
          <w:sz w:val="28"/>
        </w:rPr>
        <w:t>（二）分项绩效目标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1、加大培训力度和规模，组织培训班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进一步加大培训力度和规模，开展以学习贯彻党的十九届四中全会及省委九届九次全会精神和提升党务干部政治站位和履职能力为重点的培训工作，根据县委组织部的干训计划，培训、轮训领导干部和理论骨干；受县委、县政府及有关职能部门委托，结合全县经济社会发展实际，举办各种专题培训、研讨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与县相关职能部门密切联系，制定培训计划，通过外请专家、学者授课，开拓学员思路；通过现场教学、情景教学、案例教学，有效提高培训质量，提高学员解决实际问题的能力。年度内已完成的培训、轮训工作量占计划量的比例85%以上，委托培训的单位对培训教学的满意程度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2、进一步提高教学质量和培训效果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绩效目标：以深入学习贯彻习近平新时代中国特色社会主义思想为中心，把学习贯彻党的十九届四中全会及省委九届九次全会精神作为重大政治任务，切实提升参训学员政治站位和履职能力。</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进一步优化教学布局，丰富教学形式，提高教学服务能力，严格学员管理，在理论教育和党性教育精准化上下功夫，在提高教学质量和培训实效性上下功夫，确保培训效果达标率85%，学员满意率达到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3、进一步增强师资队伍与科学建设</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绩效目标：加强师资培训、交流、培养，引进高水平人才，加强学科建设和学科培育，形成有党校特色的优势学科和教学基地，提升教师队伍的理论科研水平，提高培训质量。</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加强师资人员学习培训和调研力度，努力提升教师队伍的理论科研水平。培育和建设具有党校教育特色的优势学科，党校特色教材教案数量占教材教案总数的比例达到85%，调研了解教师对培训进修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4、教学事物后勤管理及日常修缮</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组织实施与教学活动和学员培训相关的综合管理和后勤保障事物。通过严格的行政后勤管理，为学员培训和教学科研活动创造良好的硬件环境和后勤保障。按照党校办公、培训需求实施办公用房修缮工作，提供安全、必要的办公、培训条件。</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绩效指标：年度内已完成的后勤保障事务量、日常修缮工作量占计划量的比例85%，受训学员对党校硬件设施和后勤管理的综合满意程度达到85%。工作人员对修缮后的办公设备器材的满意度大于等于85%。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5、决策咨询和政策宣讲</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承担县领导交办的调研任务，围绕县委县政府中心工作，开展决策咨询研究；组织有关领导、教师到各乡镇及相关部门进行政策宣讲。通过决策咨询研究，设立一批有质量的决策咨询服务项目，拿出一批优秀的决策咨询成果，为领导决策咨询服务，发挥思想库和智囊团的作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绩效指标：党校教师送教下乡达到10次以上，党校教师到外部门或单位宣讲党的路线方针政策达到10次以上，调研了解外部门或单位对党校教师宣讲内容的满意程度达到85%。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6、服务基层</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绩效目标：按县委、县政府要求完成好服务基层的各项重点工作。根据县委、县政府有关要求，在组织本单位人员有计划进行下乡，基层服务工作。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绩效指标：承担县委、</w:t>
      </w:r>
      <w:r>
        <w:rPr>
          <w:rFonts w:hint="eastAsia" w:eastAsia="方正仿宋_GBK"/>
          <w:color w:val="000000"/>
          <w:sz w:val="28"/>
          <w:lang w:val="en-US" w:eastAsia="zh-CN"/>
        </w:rPr>
        <w:t>县</w:t>
      </w:r>
      <w:r>
        <w:rPr>
          <w:rFonts w:hint="eastAsia" w:eastAsia="方正仿宋_GBK"/>
          <w:color w:val="000000"/>
          <w:sz w:val="28"/>
          <w:lang w:eastAsia="zh-CN"/>
        </w:rPr>
        <w:t>政府交办的任务，围绕县 委县政府中心工作，组织有关人员到各乡镇及相关部门服务认真完成，县委，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政府的各项基层相关任务。达标率100%，基层满意率95%。</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eastAsia="方正仿宋_GBK"/>
          <w:color w:val="000000"/>
          <w:sz w:val="28"/>
        </w:rPr>
        <w:t>（三）工作保障措施</w:t>
      </w:r>
    </w:p>
    <w:p>
      <w:pPr>
        <w:spacing w:line="500" w:lineRule="exact"/>
        <w:ind w:firstLine="560"/>
        <w:rPr>
          <w:rFonts w:eastAsia="方正仿宋_GBK"/>
          <w:color w:val="000000"/>
          <w:sz w:val="28"/>
        </w:rPr>
      </w:pPr>
      <w:r>
        <w:rPr>
          <w:rFonts w:eastAsia="方正仿宋_GBK"/>
          <w:color w:val="000000"/>
          <w:sz w:val="28"/>
        </w:rPr>
        <w:t>为保证年度发展规划目标的实现，特制定以下保障措施：</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1、完善制度建设。与县相关部门联系，落实培训计划，制定教学安排，确保培训计划落实到位。制定完善预算绩效管理制度及资金管理办法、为全年预算绩效目标的实现奠定制度基础。</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2、加强支出管理。严格按照资金支出进度，谋划、制定、完成各项工作任务。通过推动工作落实，优化支出结构、编细编实预算、及时支付资金等多种措施，确保支出进度达标。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3、加强绩效运行监控。按要求加强对财政资金项目管理情况、资金使用情况和绩效目标完成情况的绩效运行监控，发现问题及时采取措施，确保绩效目标如期保质实现。</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4、做好绩效自评。建立健全绩效评价内部工作机制，按要求开展上年度部门预算绩效自评和重点评价工作，对评价中发现的问题及时整改，调整优化支出结构，提高财政资金使用效益。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pPr>
      <w:r>
        <w:rPr>
          <w:rFonts w:hint="eastAsia" w:eastAsia="方正仿宋_GBK"/>
          <w:color w:val="000000"/>
          <w:sz w:val="28"/>
          <w:lang w:eastAsia="zh-CN"/>
        </w:rPr>
        <w:t xml:space="preserve">7、加强宣传培训调研等。加强财务人员培训，提高业务素质；加强调研，优化财政资金配置、提高资金使用效益；加大宣传力度，强化预算绩效管理意识，促进预算绩效管理水平进一步提升。 </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4"/>
      <w:r>
        <w:rPr>
          <w:rFonts w:ascii="方正仿宋_GBK" w:hAnsi="方正仿宋_GBK" w:eastAsia="方正仿宋_GBK" w:cs="方正仿宋_GBK"/>
          <w:color w:val="000000"/>
          <w:sz w:val="28"/>
        </w:rPr>
        <w:t>1.“云课堂”视频服务费（年初）绩效目标表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1"/>
        <w:gridCol w:w="1871"/>
        <w:gridCol w:w="1876"/>
        <w:gridCol w:w="1871"/>
        <w:gridCol w:w="1871"/>
        <w:gridCol w:w="1888"/>
        <w:gridCol w:w="1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11248"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187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Align w:val="center"/>
          </w:tcPr>
          <w:p>
            <w:pPr>
              <w:pStyle w:val="15"/>
            </w:pPr>
            <w:r>
              <w:t>项目编码</w:t>
            </w:r>
          </w:p>
        </w:tc>
        <w:tc>
          <w:tcPr>
            <w:tcW w:w="3747" w:type="dxa"/>
            <w:gridSpan w:val="2"/>
            <w:vAlign w:val="center"/>
          </w:tcPr>
          <w:p>
            <w:pPr>
              <w:pStyle w:val="17"/>
            </w:pPr>
            <w:r>
              <w:t>13062323P00749710003T</w:t>
            </w:r>
          </w:p>
        </w:tc>
        <w:tc>
          <w:tcPr>
            <w:tcW w:w="1871" w:type="dxa"/>
            <w:vAlign w:val="center"/>
          </w:tcPr>
          <w:p>
            <w:pPr>
              <w:pStyle w:val="15"/>
            </w:pPr>
            <w:r>
              <w:t>项目名称</w:t>
            </w:r>
          </w:p>
        </w:tc>
        <w:tc>
          <w:tcPr>
            <w:tcW w:w="5630" w:type="dxa"/>
            <w:gridSpan w:val="3"/>
            <w:vAlign w:val="center"/>
          </w:tcPr>
          <w:p>
            <w:pPr>
              <w:pStyle w:val="17"/>
            </w:pPr>
            <w:r>
              <w:t>“云课堂”视频服务费（年初）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jc w:val="center"/>
        </w:trPr>
        <w:tc>
          <w:tcPr>
            <w:tcW w:w="1871" w:type="dxa"/>
            <w:vMerge w:val="restart"/>
            <w:vAlign w:val="center"/>
          </w:tcPr>
          <w:p>
            <w:pPr>
              <w:pStyle w:val="15"/>
            </w:pPr>
            <w:r>
              <w:t>预算规模及资金用途</w:t>
            </w:r>
          </w:p>
        </w:tc>
        <w:tc>
          <w:tcPr>
            <w:tcW w:w="1871" w:type="dxa"/>
            <w:vAlign w:val="center"/>
          </w:tcPr>
          <w:p>
            <w:pPr>
              <w:pStyle w:val="15"/>
            </w:pPr>
            <w:r>
              <w:t>预算数</w:t>
            </w:r>
          </w:p>
        </w:tc>
        <w:tc>
          <w:tcPr>
            <w:tcW w:w="1876" w:type="dxa"/>
            <w:vAlign w:val="center"/>
          </w:tcPr>
          <w:p>
            <w:pPr>
              <w:pStyle w:val="17"/>
            </w:pPr>
            <w:r>
              <w:t>3.00</w:t>
            </w:r>
          </w:p>
        </w:tc>
        <w:tc>
          <w:tcPr>
            <w:tcW w:w="1871" w:type="dxa"/>
            <w:vAlign w:val="center"/>
          </w:tcPr>
          <w:p>
            <w:pPr>
              <w:pStyle w:val="15"/>
            </w:pPr>
            <w:r>
              <w:t>其中：财政    资金</w:t>
            </w:r>
          </w:p>
        </w:tc>
        <w:tc>
          <w:tcPr>
            <w:tcW w:w="1871" w:type="dxa"/>
            <w:vAlign w:val="center"/>
          </w:tcPr>
          <w:p>
            <w:pPr>
              <w:pStyle w:val="17"/>
            </w:pPr>
            <w:r>
              <w:t>3.00</w:t>
            </w:r>
          </w:p>
        </w:tc>
        <w:tc>
          <w:tcPr>
            <w:tcW w:w="1888" w:type="dxa"/>
            <w:vAlign w:val="center"/>
          </w:tcPr>
          <w:p>
            <w:pPr>
              <w:pStyle w:val="15"/>
            </w:pPr>
            <w:r>
              <w:t>其他资金</w:t>
            </w:r>
          </w:p>
        </w:tc>
        <w:tc>
          <w:tcPr>
            <w:tcW w:w="1871"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Merge w:val="continue"/>
          </w:tcPr>
          <w:p/>
        </w:tc>
        <w:tc>
          <w:tcPr>
            <w:tcW w:w="11248" w:type="dxa"/>
            <w:gridSpan w:val="6"/>
            <w:vAlign w:val="center"/>
          </w:tcPr>
          <w:p>
            <w:pPr>
              <w:pStyle w:val="17"/>
            </w:pPr>
            <w:r>
              <w:t>用于云视频服务费用支出。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Merge w:val="restart"/>
            <w:vAlign w:val="center"/>
          </w:tcPr>
          <w:p>
            <w:pPr>
              <w:pStyle w:val="15"/>
            </w:pPr>
            <w:r>
              <w:t>资金支出计划（%）</w:t>
            </w:r>
          </w:p>
        </w:tc>
        <w:tc>
          <w:tcPr>
            <w:tcW w:w="3747" w:type="dxa"/>
            <w:gridSpan w:val="2"/>
            <w:vAlign w:val="center"/>
          </w:tcPr>
          <w:p>
            <w:pPr>
              <w:pStyle w:val="15"/>
            </w:pPr>
            <w:r>
              <w:t>3月底</w:t>
            </w:r>
          </w:p>
        </w:tc>
        <w:tc>
          <w:tcPr>
            <w:tcW w:w="1871" w:type="dxa"/>
            <w:vAlign w:val="center"/>
          </w:tcPr>
          <w:p>
            <w:pPr>
              <w:pStyle w:val="15"/>
            </w:pPr>
            <w:r>
              <w:t>6月底</w:t>
            </w:r>
          </w:p>
        </w:tc>
        <w:tc>
          <w:tcPr>
            <w:tcW w:w="1871" w:type="dxa"/>
            <w:vAlign w:val="center"/>
          </w:tcPr>
          <w:p>
            <w:pPr>
              <w:pStyle w:val="15"/>
            </w:pPr>
            <w:r>
              <w:t>10月底</w:t>
            </w:r>
          </w:p>
        </w:tc>
        <w:tc>
          <w:tcPr>
            <w:tcW w:w="375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871" w:type="dxa"/>
            <w:vMerge w:val="continue"/>
          </w:tcPr>
          <w:p/>
        </w:tc>
        <w:tc>
          <w:tcPr>
            <w:tcW w:w="3747" w:type="dxa"/>
            <w:gridSpan w:val="2"/>
            <w:vAlign w:val="center"/>
          </w:tcPr>
          <w:p>
            <w:pPr>
              <w:pStyle w:val="18"/>
            </w:pPr>
            <w:r>
              <w:t xml:space="preserve"> </w:t>
            </w:r>
          </w:p>
        </w:tc>
        <w:tc>
          <w:tcPr>
            <w:tcW w:w="1871" w:type="dxa"/>
            <w:vAlign w:val="center"/>
          </w:tcPr>
          <w:p>
            <w:pPr>
              <w:pStyle w:val="18"/>
            </w:pPr>
            <w:r>
              <w:t xml:space="preserve"> </w:t>
            </w:r>
          </w:p>
        </w:tc>
        <w:tc>
          <w:tcPr>
            <w:tcW w:w="1871" w:type="dxa"/>
            <w:vAlign w:val="center"/>
          </w:tcPr>
          <w:p>
            <w:pPr>
              <w:pStyle w:val="18"/>
            </w:pPr>
            <w:r>
              <w:t xml:space="preserve"> </w:t>
            </w:r>
          </w:p>
        </w:tc>
        <w:tc>
          <w:tcPr>
            <w:tcW w:w="3759" w:type="dxa"/>
            <w:gridSpan w:val="2"/>
            <w:vAlign w:val="center"/>
          </w:tcPr>
          <w:p>
            <w:pPr>
              <w:pStyle w:val="18"/>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1871" w:type="dxa"/>
            <w:vAlign w:val="center"/>
          </w:tcPr>
          <w:p>
            <w:pPr>
              <w:pStyle w:val="15"/>
            </w:pPr>
            <w:r>
              <w:t>绩效目标</w:t>
            </w:r>
          </w:p>
        </w:tc>
        <w:tc>
          <w:tcPr>
            <w:tcW w:w="11248"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4"/>
        <w:gridCol w:w="1874"/>
        <w:gridCol w:w="1874"/>
        <w:gridCol w:w="3748"/>
        <w:gridCol w:w="1874"/>
        <w:gridCol w:w="1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74" w:type="dxa"/>
            <w:vAlign w:val="center"/>
          </w:tcPr>
          <w:p>
            <w:pPr>
              <w:pStyle w:val="15"/>
            </w:pPr>
            <w:r>
              <w:t>一级指标</w:t>
            </w:r>
          </w:p>
        </w:tc>
        <w:tc>
          <w:tcPr>
            <w:tcW w:w="1874" w:type="dxa"/>
            <w:vAlign w:val="center"/>
          </w:tcPr>
          <w:p>
            <w:pPr>
              <w:pStyle w:val="15"/>
            </w:pPr>
            <w:r>
              <w:t>二级指标</w:t>
            </w:r>
          </w:p>
        </w:tc>
        <w:tc>
          <w:tcPr>
            <w:tcW w:w="1874" w:type="dxa"/>
            <w:vAlign w:val="center"/>
          </w:tcPr>
          <w:p>
            <w:pPr>
              <w:pStyle w:val="15"/>
            </w:pPr>
            <w:r>
              <w:t>三级指标</w:t>
            </w:r>
          </w:p>
        </w:tc>
        <w:tc>
          <w:tcPr>
            <w:tcW w:w="3748" w:type="dxa"/>
            <w:vAlign w:val="center"/>
          </w:tcPr>
          <w:p>
            <w:pPr>
              <w:pStyle w:val="15"/>
            </w:pPr>
            <w:r>
              <w:t>绩效指标描述</w:t>
            </w:r>
          </w:p>
        </w:tc>
        <w:tc>
          <w:tcPr>
            <w:tcW w:w="1874" w:type="dxa"/>
            <w:vAlign w:val="center"/>
          </w:tcPr>
          <w:p>
            <w:pPr>
              <w:pStyle w:val="15"/>
            </w:pPr>
            <w:r>
              <w:t>指标值</w:t>
            </w:r>
          </w:p>
        </w:tc>
        <w:tc>
          <w:tcPr>
            <w:tcW w:w="1874"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restart"/>
            <w:vAlign w:val="center"/>
          </w:tcPr>
          <w:p>
            <w:pPr>
              <w:pStyle w:val="18"/>
            </w:pPr>
            <w:r>
              <w:t>产出指标</w:t>
            </w:r>
          </w:p>
        </w:tc>
        <w:tc>
          <w:tcPr>
            <w:tcW w:w="1874" w:type="dxa"/>
            <w:vAlign w:val="center"/>
          </w:tcPr>
          <w:p>
            <w:pPr>
              <w:pStyle w:val="17"/>
            </w:pPr>
            <w:r>
              <w:t>数量指标</w:t>
            </w:r>
          </w:p>
        </w:tc>
        <w:tc>
          <w:tcPr>
            <w:tcW w:w="1874" w:type="dxa"/>
            <w:vAlign w:val="center"/>
          </w:tcPr>
          <w:p>
            <w:pPr>
              <w:pStyle w:val="17"/>
            </w:pPr>
            <w:r>
              <w:t>网络培训任务完成率（%）</w:t>
            </w:r>
          </w:p>
        </w:tc>
        <w:tc>
          <w:tcPr>
            <w:tcW w:w="3748" w:type="dxa"/>
            <w:vAlign w:val="center"/>
          </w:tcPr>
          <w:p>
            <w:pPr>
              <w:pStyle w:val="17"/>
            </w:pPr>
            <w:r>
              <w:t>网络培训任务完成率（%）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vAlign w:val="center"/>
          </w:tcPr>
          <w:p/>
        </w:tc>
        <w:tc>
          <w:tcPr>
            <w:tcW w:w="1874" w:type="dxa"/>
            <w:vAlign w:val="center"/>
          </w:tcPr>
          <w:p>
            <w:pPr>
              <w:pStyle w:val="17"/>
            </w:pPr>
            <w:r>
              <w:t>质量指标</w:t>
            </w:r>
          </w:p>
        </w:tc>
        <w:tc>
          <w:tcPr>
            <w:tcW w:w="1874" w:type="dxa"/>
            <w:vAlign w:val="center"/>
          </w:tcPr>
          <w:p>
            <w:pPr>
              <w:pStyle w:val="17"/>
            </w:pPr>
            <w:r>
              <w:t>云视频培训设备的使用情况</w:t>
            </w:r>
          </w:p>
        </w:tc>
        <w:tc>
          <w:tcPr>
            <w:tcW w:w="3748" w:type="dxa"/>
            <w:vAlign w:val="center"/>
          </w:tcPr>
          <w:p>
            <w:pPr>
              <w:pStyle w:val="17"/>
            </w:pPr>
            <w:r>
              <w:t>云视频培训设备及人员服务的效果达标率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vAlign w:val="center"/>
          </w:tcPr>
          <w:p/>
        </w:tc>
        <w:tc>
          <w:tcPr>
            <w:tcW w:w="1874" w:type="dxa"/>
            <w:vAlign w:val="center"/>
          </w:tcPr>
          <w:p>
            <w:pPr>
              <w:pStyle w:val="17"/>
            </w:pPr>
            <w:r>
              <w:t>时效指标</w:t>
            </w:r>
          </w:p>
        </w:tc>
        <w:tc>
          <w:tcPr>
            <w:tcW w:w="1874" w:type="dxa"/>
            <w:vAlign w:val="center"/>
          </w:tcPr>
          <w:p>
            <w:pPr>
              <w:pStyle w:val="17"/>
            </w:pPr>
            <w:r>
              <w:t>年度项目完成情况</w:t>
            </w:r>
          </w:p>
        </w:tc>
        <w:tc>
          <w:tcPr>
            <w:tcW w:w="3748" w:type="dxa"/>
            <w:vAlign w:val="center"/>
          </w:tcPr>
          <w:p>
            <w:pPr>
              <w:pStyle w:val="17"/>
            </w:pPr>
            <w:r>
              <w:t>年度项目按规定时间点完成比率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vAlign w:val="center"/>
          </w:tcPr>
          <w:p/>
        </w:tc>
        <w:tc>
          <w:tcPr>
            <w:tcW w:w="1874" w:type="dxa"/>
            <w:vAlign w:val="center"/>
          </w:tcPr>
          <w:p>
            <w:pPr>
              <w:pStyle w:val="17"/>
            </w:pPr>
            <w:r>
              <w:t>成本指标</w:t>
            </w:r>
          </w:p>
        </w:tc>
        <w:tc>
          <w:tcPr>
            <w:tcW w:w="1874" w:type="dxa"/>
            <w:vAlign w:val="center"/>
          </w:tcPr>
          <w:p>
            <w:pPr>
              <w:pStyle w:val="17"/>
            </w:pPr>
            <w:r>
              <w:t>经费控制数</w:t>
            </w:r>
          </w:p>
        </w:tc>
        <w:tc>
          <w:tcPr>
            <w:tcW w:w="3748" w:type="dxa"/>
            <w:vAlign w:val="center"/>
          </w:tcPr>
          <w:p>
            <w:pPr>
              <w:pStyle w:val="17"/>
            </w:pPr>
            <w:r>
              <w:t>经费控制数</w:t>
            </w:r>
          </w:p>
        </w:tc>
        <w:tc>
          <w:tcPr>
            <w:tcW w:w="1874" w:type="dxa"/>
            <w:vAlign w:val="center"/>
          </w:tcPr>
          <w:p>
            <w:pPr>
              <w:pStyle w:val="17"/>
            </w:pPr>
            <w:r>
              <w:t>≤3万元</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8"/>
            </w:pPr>
            <w:r>
              <w:t>效益指标</w:t>
            </w:r>
          </w:p>
        </w:tc>
        <w:tc>
          <w:tcPr>
            <w:tcW w:w="1874" w:type="dxa"/>
            <w:vAlign w:val="center"/>
          </w:tcPr>
          <w:p>
            <w:pPr>
              <w:pStyle w:val="17"/>
            </w:pPr>
            <w:r>
              <w:t>社会效益指标</w:t>
            </w:r>
          </w:p>
        </w:tc>
        <w:tc>
          <w:tcPr>
            <w:tcW w:w="1874" w:type="dxa"/>
            <w:vAlign w:val="center"/>
          </w:tcPr>
          <w:p>
            <w:pPr>
              <w:pStyle w:val="17"/>
            </w:pPr>
            <w:r>
              <w:t>社会影响力</w:t>
            </w:r>
          </w:p>
        </w:tc>
        <w:tc>
          <w:tcPr>
            <w:tcW w:w="3748" w:type="dxa"/>
            <w:vAlign w:val="center"/>
          </w:tcPr>
          <w:p>
            <w:pPr>
              <w:pStyle w:val="17"/>
            </w:pPr>
            <w:r>
              <w:t>参加培训的学员对知识运用到工作，对社会的效益覆盖率</w:t>
            </w:r>
          </w:p>
        </w:tc>
        <w:tc>
          <w:tcPr>
            <w:tcW w:w="1874" w:type="dxa"/>
            <w:vAlign w:val="center"/>
          </w:tcPr>
          <w:p>
            <w:pPr>
              <w:pStyle w:val="17"/>
            </w:pPr>
            <w:r>
              <w:t>≥90百分比</w:t>
            </w:r>
          </w:p>
        </w:tc>
        <w:tc>
          <w:tcPr>
            <w:tcW w:w="1874"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8"/>
            </w:pPr>
            <w:r>
              <w:t>满意度指标</w:t>
            </w:r>
          </w:p>
        </w:tc>
        <w:tc>
          <w:tcPr>
            <w:tcW w:w="1874" w:type="dxa"/>
            <w:vAlign w:val="center"/>
          </w:tcPr>
          <w:p>
            <w:pPr>
              <w:pStyle w:val="17"/>
            </w:pPr>
            <w:r>
              <w:t>服务对象满意度指标</w:t>
            </w:r>
          </w:p>
        </w:tc>
        <w:tc>
          <w:tcPr>
            <w:tcW w:w="1874" w:type="dxa"/>
            <w:vAlign w:val="center"/>
          </w:tcPr>
          <w:p>
            <w:pPr>
              <w:pStyle w:val="17"/>
            </w:pPr>
            <w:r>
              <w:t>服务对象的满意度</w:t>
            </w:r>
          </w:p>
        </w:tc>
        <w:tc>
          <w:tcPr>
            <w:tcW w:w="3748" w:type="dxa"/>
            <w:vAlign w:val="center"/>
          </w:tcPr>
          <w:p>
            <w:pPr>
              <w:pStyle w:val="17"/>
            </w:pPr>
            <w:r>
              <w:t>服务对象的满意度</w:t>
            </w:r>
          </w:p>
        </w:tc>
        <w:tc>
          <w:tcPr>
            <w:tcW w:w="1874" w:type="dxa"/>
            <w:vAlign w:val="center"/>
          </w:tcPr>
          <w:p>
            <w:pPr>
              <w:pStyle w:val="17"/>
            </w:pPr>
            <w:r>
              <w:t>≥90百分比</w:t>
            </w:r>
          </w:p>
        </w:tc>
        <w:tc>
          <w:tcPr>
            <w:tcW w:w="1874" w:type="dxa"/>
            <w:vAlign w:val="center"/>
          </w:tcPr>
          <w:p>
            <w:pPr>
              <w:pStyle w:val="17"/>
            </w:pPr>
            <w:r>
              <w:t>依据工作方案</w:t>
            </w: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05"/>
      <w:r>
        <w:rPr>
          <w:rFonts w:ascii="方正仿宋_GBK" w:hAnsi="方正仿宋_GBK" w:eastAsia="方正仿宋_GBK" w:cs="方正仿宋_GBK"/>
          <w:color w:val="000000"/>
          <w:sz w:val="28"/>
        </w:rPr>
        <w:t>2.党员干部教育培训经费（年初）绩效目标表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8"/>
        <w:gridCol w:w="1888"/>
        <w:gridCol w:w="1889"/>
        <w:gridCol w:w="1888"/>
        <w:gridCol w:w="1888"/>
        <w:gridCol w:w="1890"/>
        <w:gridCol w:w="18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1331"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188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Align w:val="center"/>
          </w:tcPr>
          <w:p>
            <w:pPr>
              <w:pStyle w:val="15"/>
            </w:pPr>
            <w:r>
              <w:t>项目编码</w:t>
            </w:r>
          </w:p>
        </w:tc>
        <w:tc>
          <w:tcPr>
            <w:tcW w:w="3777" w:type="dxa"/>
            <w:gridSpan w:val="2"/>
            <w:vAlign w:val="center"/>
          </w:tcPr>
          <w:p>
            <w:pPr>
              <w:pStyle w:val="17"/>
            </w:pPr>
            <w:r>
              <w:t>13062324P00749210003W</w:t>
            </w:r>
          </w:p>
        </w:tc>
        <w:tc>
          <w:tcPr>
            <w:tcW w:w="1888" w:type="dxa"/>
            <w:vAlign w:val="center"/>
          </w:tcPr>
          <w:p>
            <w:pPr>
              <w:pStyle w:val="15"/>
            </w:pPr>
            <w:r>
              <w:t>项目名称</w:t>
            </w:r>
          </w:p>
        </w:tc>
        <w:tc>
          <w:tcPr>
            <w:tcW w:w="5666" w:type="dxa"/>
            <w:gridSpan w:val="3"/>
            <w:vAlign w:val="center"/>
          </w:tcPr>
          <w:p>
            <w:pPr>
              <w:pStyle w:val="17"/>
            </w:pPr>
            <w:r>
              <w:t>党员干部教育培训经费（年初）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jc w:val="center"/>
        </w:trPr>
        <w:tc>
          <w:tcPr>
            <w:tcW w:w="1888" w:type="dxa"/>
            <w:vMerge w:val="restart"/>
            <w:vAlign w:val="center"/>
          </w:tcPr>
          <w:p>
            <w:pPr>
              <w:pStyle w:val="15"/>
            </w:pPr>
            <w:r>
              <w:t>预算规模及资金用途</w:t>
            </w:r>
          </w:p>
        </w:tc>
        <w:tc>
          <w:tcPr>
            <w:tcW w:w="1888" w:type="dxa"/>
            <w:vAlign w:val="center"/>
          </w:tcPr>
          <w:p>
            <w:pPr>
              <w:pStyle w:val="15"/>
            </w:pPr>
            <w:r>
              <w:t>预算数</w:t>
            </w:r>
          </w:p>
        </w:tc>
        <w:tc>
          <w:tcPr>
            <w:tcW w:w="1889" w:type="dxa"/>
            <w:vAlign w:val="center"/>
          </w:tcPr>
          <w:p>
            <w:pPr>
              <w:pStyle w:val="17"/>
            </w:pPr>
            <w:r>
              <w:t>35.00</w:t>
            </w:r>
          </w:p>
        </w:tc>
        <w:tc>
          <w:tcPr>
            <w:tcW w:w="1888" w:type="dxa"/>
            <w:vAlign w:val="center"/>
          </w:tcPr>
          <w:p>
            <w:pPr>
              <w:pStyle w:val="15"/>
            </w:pPr>
            <w:r>
              <w:t>其中：财政    资金</w:t>
            </w:r>
          </w:p>
        </w:tc>
        <w:tc>
          <w:tcPr>
            <w:tcW w:w="1888" w:type="dxa"/>
            <w:vAlign w:val="center"/>
          </w:tcPr>
          <w:p>
            <w:pPr>
              <w:pStyle w:val="17"/>
            </w:pPr>
            <w:r>
              <w:t>35.00</w:t>
            </w:r>
          </w:p>
        </w:tc>
        <w:tc>
          <w:tcPr>
            <w:tcW w:w="1890" w:type="dxa"/>
            <w:vAlign w:val="center"/>
          </w:tcPr>
          <w:p>
            <w:pPr>
              <w:pStyle w:val="15"/>
            </w:pPr>
            <w:r>
              <w:t>其他资金</w:t>
            </w:r>
          </w:p>
        </w:tc>
        <w:tc>
          <w:tcPr>
            <w:tcW w:w="1888"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Merge w:val="continue"/>
          </w:tcPr>
          <w:p/>
        </w:tc>
        <w:tc>
          <w:tcPr>
            <w:tcW w:w="11331" w:type="dxa"/>
            <w:gridSpan w:val="6"/>
            <w:vAlign w:val="center"/>
          </w:tcPr>
          <w:p>
            <w:pPr>
              <w:pStyle w:val="17"/>
            </w:pPr>
            <w:r>
              <w:t>用于干部教育培训费用支出。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Merge w:val="restart"/>
            <w:vAlign w:val="center"/>
          </w:tcPr>
          <w:p>
            <w:pPr>
              <w:pStyle w:val="15"/>
            </w:pPr>
            <w:r>
              <w:t>资金支出计划（%）</w:t>
            </w:r>
          </w:p>
        </w:tc>
        <w:tc>
          <w:tcPr>
            <w:tcW w:w="3777" w:type="dxa"/>
            <w:gridSpan w:val="2"/>
            <w:vAlign w:val="center"/>
          </w:tcPr>
          <w:p>
            <w:pPr>
              <w:pStyle w:val="15"/>
            </w:pPr>
            <w:r>
              <w:t>3月底</w:t>
            </w:r>
          </w:p>
        </w:tc>
        <w:tc>
          <w:tcPr>
            <w:tcW w:w="1888" w:type="dxa"/>
            <w:vAlign w:val="center"/>
          </w:tcPr>
          <w:p>
            <w:pPr>
              <w:pStyle w:val="15"/>
            </w:pPr>
            <w:r>
              <w:t>6月底</w:t>
            </w:r>
          </w:p>
        </w:tc>
        <w:tc>
          <w:tcPr>
            <w:tcW w:w="1888" w:type="dxa"/>
            <w:vAlign w:val="center"/>
          </w:tcPr>
          <w:p>
            <w:pPr>
              <w:pStyle w:val="15"/>
            </w:pPr>
            <w:r>
              <w:t>10月底</w:t>
            </w:r>
          </w:p>
        </w:tc>
        <w:tc>
          <w:tcPr>
            <w:tcW w:w="377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88" w:type="dxa"/>
            <w:vMerge w:val="continue"/>
          </w:tcPr>
          <w:p/>
        </w:tc>
        <w:tc>
          <w:tcPr>
            <w:tcW w:w="3777" w:type="dxa"/>
            <w:gridSpan w:val="2"/>
            <w:vAlign w:val="center"/>
          </w:tcPr>
          <w:p>
            <w:pPr>
              <w:pStyle w:val="18"/>
            </w:pPr>
            <w:r>
              <w:t>5.00</w:t>
            </w:r>
          </w:p>
        </w:tc>
        <w:tc>
          <w:tcPr>
            <w:tcW w:w="1888" w:type="dxa"/>
            <w:vAlign w:val="center"/>
          </w:tcPr>
          <w:p>
            <w:pPr>
              <w:pStyle w:val="18"/>
            </w:pPr>
            <w:r>
              <w:t>12.00</w:t>
            </w:r>
          </w:p>
        </w:tc>
        <w:tc>
          <w:tcPr>
            <w:tcW w:w="1888" w:type="dxa"/>
            <w:vAlign w:val="center"/>
          </w:tcPr>
          <w:p>
            <w:pPr>
              <w:pStyle w:val="18"/>
            </w:pPr>
            <w:r>
              <w:t>18.00</w:t>
            </w:r>
          </w:p>
        </w:tc>
        <w:tc>
          <w:tcPr>
            <w:tcW w:w="377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888" w:type="dxa"/>
            <w:vAlign w:val="center"/>
          </w:tcPr>
          <w:p>
            <w:pPr>
              <w:pStyle w:val="15"/>
            </w:pPr>
            <w:r>
              <w:t>绩效目标</w:t>
            </w:r>
          </w:p>
        </w:tc>
        <w:tc>
          <w:tcPr>
            <w:tcW w:w="11331"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1885"/>
        <w:gridCol w:w="1885"/>
        <w:gridCol w:w="3771"/>
        <w:gridCol w:w="1885"/>
        <w:gridCol w:w="1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blHeader/>
          <w:jc w:val="center"/>
        </w:trPr>
        <w:tc>
          <w:tcPr>
            <w:tcW w:w="1885" w:type="dxa"/>
            <w:vAlign w:val="center"/>
          </w:tcPr>
          <w:p>
            <w:pPr>
              <w:pStyle w:val="15"/>
            </w:pPr>
            <w:r>
              <w:t>一级指标</w:t>
            </w:r>
          </w:p>
        </w:tc>
        <w:tc>
          <w:tcPr>
            <w:tcW w:w="1885" w:type="dxa"/>
            <w:vAlign w:val="center"/>
          </w:tcPr>
          <w:p>
            <w:pPr>
              <w:pStyle w:val="15"/>
            </w:pPr>
            <w:r>
              <w:t>二级指标</w:t>
            </w:r>
          </w:p>
        </w:tc>
        <w:tc>
          <w:tcPr>
            <w:tcW w:w="1885" w:type="dxa"/>
            <w:vAlign w:val="center"/>
          </w:tcPr>
          <w:p>
            <w:pPr>
              <w:pStyle w:val="15"/>
            </w:pPr>
            <w:r>
              <w:t>三级指标</w:t>
            </w:r>
          </w:p>
        </w:tc>
        <w:tc>
          <w:tcPr>
            <w:tcW w:w="3771" w:type="dxa"/>
            <w:vAlign w:val="center"/>
          </w:tcPr>
          <w:p>
            <w:pPr>
              <w:pStyle w:val="15"/>
            </w:pPr>
            <w:r>
              <w:t>绩效指标描述</w:t>
            </w:r>
          </w:p>
        </w:tc>
        <w:tc>
          <w:tcPr>
            <w:tcW w:w="1885" w:type="dxa"/>
            <w:vAlign w:val="center"/>
          </w:tcPr>
          <w:p>
            <w:pPr>
              <w:pStyle w:val="15"/>
            </w:pPr>
            <w:r>
              <w:t>指标值</w:t>
            </w:r>
          </w:p>
        </w:tc>
        <w:tc>
          <w:tcPr>
            <w:tcW w:w="188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restart"/>
            <w:vAlign w:val="center"/>
          </w:tcPr>
          <w:p>
            <w:pPr>
              <w:pStyle w:val="18"/>
            </w:pPr>
            <w:r>
              <w:t>产出指标</w:t>
            </w:r>
          </w:p>
        </w:tc>
        <w:tc>
          <w:tcPr>
            <w:tcW w:w="1885" w:type="dxa"/>
            <w:vAlign w:val="center"/>
          </w:tcPr>
          <w:p>
            <w:pPr>
              <w:pStyle w:val="17"/>
            </w:pPr>
            <w:r>
              <w:t>数量指标</w:t>
            </w:r>
          </w:p>
        </w:tc>
        <w:tc>
          <w:tcPr>
            <w:tcW w:w="1885" w:type="dxa"/>
            <w:vAlign w:val="center"/>
          </w:tcPr>
          <w:p>
            <w:pPr>
              <w:pStyle w:val="17"/>
            </w:pPr>
            <w:r>
              <w:t>培训任务完成率（%）</w:t>
            </w:r>
          </w:p>
        </w:tc>
        <w:tc>
          <w:tcPr>
            <w:tcW w:w="3771" w:type="dxa"/>
            <w:vAlign w:val="center"/>
          </w:tcPr>
          <w:p>
            <w:pPr>
              <w:pStyle w:val="17"/>
            </w:pPr>
            <w:r>
              <w:t>培训任务完成率（%）</w:t>
            </w:r>
          </w:p>
        </w:tc>
        <w:tc>
          <w:tcPr>
            <w:tcW w:w="1885" w:type="dxa"/>
            <w:vAlign w:val="center"/>
          </w:tcPr>
          <w:p>
            <w:pPr>
              <w:pStyle w:val="17"/>
            </w:pPr>
            <w:r>
              <w:t>≥98百分比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continue"/>
            <w:vAlign w:val="center"/>
          </w:tcPr>
          <w:p/>
        </w:tc>
        <w:tc>
          <w:tcPr>
            <w:tcW w:w="1885" w:type="dxa"/>
            <w:vAlign w:val="center"/>
          </w:tcPr>
          <w:p>
            <w:pPr>
              <w:pStyle w:val="17"/>
            </w:pPr>
            <w:r>
              <w:t>质量指标</w:t>
            </w:r>
          </w:p>
        </w:tc>
        <w:tc>
          <w:tcPr>
            <w:tcW w:w="1885" w:type="dxa"/>
            <w:vAlign w:val="center"/>
          </w:tcPr>
          <w:p>
            <w:pPr>
              <w:pStyle w:val="17"/>
            </w:pPr>
            <w:r>
              <w:t>培训参加人次比率</w:t>
            </w:r>
          </w:p>
        </w:tc>
        <w:tc>
          <w:tcPr>
            <w:tcW w:w="3771" w:type="dxa"/>
            <w:vAlign w:val="center"/>
          </w:tcPr>
          <w:p>
            <w:pPr>
              <w:pStyle w:val="17"/>
            </w:pPr>
            <w:r>
              <w:t>参加培训的人次比率</w:t>
            </w:r>
          </w:p>
        </w:tc>
        <w:tc>
          <w:tcPr>
            <w:tcW w:w="1885" w:type="dxa"/>
            <w:vAlign w:val="center"/>
          </w:tcPr>
          <w:p>
            <w:pPr>
              <w:pStyle w:val="17"/>
            </w:pPr>
            <w:r>
              <w:t>≥95百分比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continue"/>
            <w:vAlign w:val="center"/>
          </w:tcPr>
          <w:p/>
        </w:tc>
        <w:tc>
          <w:tcPr>
            <w:tcW w:w="1885" w:type="dxa"/>
            <w:vAlign w:val="center"/>
          </w:tcPr>
          <w:p>
            <w:pPr>
              <w:pStyle w:val="17"/>
            </w:pPr>
            <w:r>
              <w:t>时效指标</w:t>
            </w:r>
          </w:p>
        </w:tc>
        <w:tc>
          <w:tcPr>
            <w:tcW w:w="1885" w:type="dxa"/>
            <w:vAlign w:val="center"/>
          </w:tcPr>
          <w:p>
            <w:pPr>
              <w:pStyle w:val="17"/>
            </w:pPr>
            <w:r>
              <w:t>年度项目完成情况</w:t>
            </w:r>
          </w:p>
        </w:tc>
        <w:tc>
          <w:tcPr>
            <w:tcW w:w="3771" w:type="dxa"/>
            <w:vAlign w:val="center"/>
          </w:tcPr>
          <w:p>
            <w:pPr>
              <w:pStyle w:val="17"/>
            </w:pPr>
            <w:r>
              <w:t>年度项目按规定时间点完成率</w:t>
            </w:r>
          </w:p>
        </w:tc>
        <w:tc>
          <w:tcPr>
            <w:tcW w:w="1885" w:type="dxa"/>
            <w:vAlign w:val="center"/>
          </w:tcPr>
          <w:p>
            <w:pPr>
              <w:pStyle w:val="17"/>
            </w:pPr>
            <w:r>
              <w:t>≥90百分比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Merge w:val="continue"/>
            <w:vAlign w:val="center"/>
          </w:tcPr>
          <w:p/>
        </w:tc>
        <w:tc>
          <w:tcPr>
            <w:tcW w:w="1885" w:type="dxa"/>
            <w:vAlign w:val="center"/>
          </w:tcPr>
          <w:p>
            <w:pPr>
              <w:pStyle w:val="17"/>
            </w:pPr>
            <w:r>
              <w:t>成本指标</w:t>
            </w:r>
          </w:p>
        </w:tc>
        <w:tc>
          <w:tcPr>
            <w:tcW w:w="1885" w:type="dxa"/>
            <w:vAlign w:val="center"/>
          </w:tcPr>
          <w:p>
            <w:pPr>
              <w:pStyle w:val="17"/>
            </w:pPr>
            <w:r>
              <w:t>经费控制数</w:t>
            </w:r>
          </w:p>
        </w:tc>
        <w:tc>
          <w:tcPr>
            <w:tcW w:w="3771" w:type="dxa"/>
            <w:vAlign w:val="center"/>
          </w:tcPr>
          <w:p>
            <w:pPr>
              <w:pStyle w:val="17"/>
            </w:pPr>
            <w:r>
              <w:t>经费控制数</w:t>
            </w:r>
          </w:p>
        </w:tc>
        <w:tc>
          <w:tcPr>
            <w:tcW w:w="1885" w:type="dxa"/>
            <w:vAlign w:val="center"/>
          </w:tcPr>
          <w:p>
            <w:pPr>
              <w:pStyle w:val="17"/>
            </w:pPr>
            <w:r>
              <w:t>≤35万元</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885" w:type="dxa"/>
            <w:vAlign w:val="center"/>
          </w:tcPr>
          <w:p>
            <w:pPr>
              <w:pStyle w:val="18"/>
            </w:pPr>
            <w:r>
              <w:t>效益指标</w:t>
            </w:r>
          </w:p>
        </w:tc>
        <w:tc>
          <w:tcPr>
            <w:tcW w:w="1885" w:type="dxa"/>
            <w:vAlign w:val="center"/>
          </w:tcPr>
          <w:p>
            <w:pPr>
              <w:pStyle w:val="17"/>
            </w:pPr>
            <w:r>
              <w:t>社会效益指标</w:t>
            </w:r>
          </w:p>
        </w:tc>
        <w:tc>
          <w:tcPr>
            <w:tcW w:w="1885" w:type="dxa"/>
            <w:vAlign w:val="center"/>
          </w:tcPr>
          <w:p>
            <w:pPr>
              <w:pStyle w:val="17"/>
            </w:pPr>
            <w:r>
              <w:t>社会影响力</w:t>
            </w:r>
          </w:p>
        </w:tc>
        <w:tc>
          <w:tcPr>
            <w:tcW w:w="3771" w:type="dxa"/>
            <w:vAlign w:val="center"/>
          </w:tcPr>
          <w:p>
            <w:pPr>
              <w:pStyle w:val="17"/>
            </w:pPr>
            <w:r>
              <w:t>运用所学知识对工作和社会的影响覆盖率</w:t>
            </w:r>
          </w:p>
        </w:tc>
        <w:tc>
          <w:tcPr>
            <w:tcW w:w="1885" w:type="dxa"/>
            <w:vAlign w:val="center"/>
          </w:tcPr>
          <w:p>
            <w:pPr>
              <w:pStyle w:val="17"/>
            </w:pPr>
            <w:r>
              <w:t>≥95百分比</w:t>
            </w:r>
          </w:p>
        </w:tc>
        <w:tc>
          <w:tcPr>
            <w:tcW w:w="1885"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885" w:type="dxa"/>
            <w:vAlign w:val="center"/>
          </w:tcPr>
          <w:p>
            <w:pPr>
              <w:pStyle w:val="18"/>
            </w:pPr>
            <w:r>
              <w:t>满意度指标</w:t>
            </w:r>
          </w:p>
        </w:tc>
        <w:tc>
          <w:tcPr>
            <w:tcW w:w="1885" w:type="dxa"/>
            <w:vAlign w:val="center"/>
          </w:tcPr>
          <w:p>
            <w:pPr>
              <w:pStyle w:val="17"/>
            </w:pPr>
            <w:r>
              <w:t>服务对象满意度指标</w:t>
            </w:r>
          </w:p>
        </w:tc>
        <w:tc>
          <w:tcPr>
            <w:tcW w:w="1885" w:type="dxa"/>
            <w:vAlign w:val="center"/>
          </w:tcPr>
          <w:p>
            <w:pPr>
              <w:pStyle w:val="17"/>
            </w:pPr>
            <w:r>
              <w:t>服务对象满意度指标</w:t>
            </w:r>
          </w:p>
        </w:tc>
        <w:tc>
          <w:tcPr>
            <w:tcW w:w="3771" w:type="dxa"/>
            <w:vAlign w:val="center"/>
          </w:tcPr>
          <w:p>
            <w:pPr>
              <w:pStyle w:val="17"/>
            </w:pPr>
            <w:r>
              <w:t>服务对象的满意度</w:t>
            </w:r>
          </w:p>
        </w:tc>
        <w:tc>
          <w:tcPr>
            <w:tcW w:w="1885" w:type="dxa"/>
            <w:vAlign w:val="center"/>
          </w:tcPr>
          <w:p>
            <w:pPr>
              <w:pStyle w:val="17"/>
            </w:pPr>
            <w:r>
              <w:t>≥95百分比</w:t>
            </w:r>
          </w:p>
        </w:tc>
        <w:tc>
          <w:tcPr>
            <w:tcW w:w="1885"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06"/>
      <w:r>
        <w:rPr>
          <w:rFonts w:ascii="方正仿宋_GBK" w:hAnsi="方正仿宋_GBK" w:eastAsia="方正仿宋_GBK" w:cs="方正仿宋_GBK"/>
          <w:color w:val="000000"/>
          <w:sz w:val="28"/>
        </w:rPr>
        <w:t>3.电信互联网专线租赁费（年初）绩效目标表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8"/>
        <w:gridCol w:w="1898"/>
        <w:gridCol w:w="1900"/>
        <w:gridCol w:w="1898"/>
        <w:gridCol w:w="1898"/>
        <w:gridCol w:w="1909"/>
        <w:gridCol w:w="18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1401"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1898"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98" w:type="dxa"/>
            <w:vAlign w:val="center"/>
          </w:tcPr>
          <w:p>
            <w:pPr>
              <w:pStyle w:val="15"/>
            </w:pPr>
            <w:r>
              <w:t>项目编码</w:t>
            </w:r>
          </w:p>
        </w:tc>
        <w:tc>
          <w:tcPr>
            <w:tcW w:w="3798" w:type="dxa"/>
            <w:gridSpan w:val="2"/>
            <w:vAlign w:val="center"/>
          </w:tcPr>
          <w:p>
            <w:pPr>
              <w:pStyle w:val="17"/>
            </w:pPr>
            <w:r>
              <w:t>13062323P00936410020E</w:t>
            </w:r>
          </w:p>
        </w:tc>
        <w:tc>
          <w:tcPr>
            <w:tcW w:w="1898" w:type="dxa"/>
            <w:vAlign w:val="center"/>
          </w:tcPr>
          <w:p>
            <w:pPr>
              <w:pStyle w:val="15"/>
            </w:pPr>
            <w:r>
              <w:t>项目名称</w:t>
            </w:r>
          </w:p>
        </w:tc>
        <w:tc>
          <w:tcPr>
            <w:tcW w:w="5705" w:type="dxa"/>
            <w:gridSpan w:val="3"/>
            <w:vAlign w:val="center"/>
          </w:tcPr>
          <w:p>
            <w:pPr>
              <w:pStyle w:val="17"/>
            </w:pPr>
            <w:r>
              <w:t>电信互联网专线租赁费（年初）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898" w:type="dxa"/>
            <w:vMerge w:val="restart"/>
            <w:vAlign w:val="center"/>
          </w:tcPr>
          <w:p>
            <w:pPr>
              <w:pStyle w:val="15"/>
            </w:pPr>
            <w:r>
              <w:t>预算规模及资金用途</w:t>
            </w:r>
          </w:p>
        </w:tc>
        <w:tc>
          <w:tcPr>
            <w:tcW w:w="1898" w:type="dxa"/>
            <w:vAlign w:val="center"/>
          </w:tcPr>
          <w:p>
            <w:pPr>
              <w:pStyle w:val="15"/>
            </w:pPr>
            <w:r>
              <w:t>预算数</w:t>
            </w:r>
          </w:p>
        </w:tc>
        <w:tc>
          <w:tcPr>
            <w:tcW w:w="1900" w:type="dxa"/>
            <w:vAlign w:val="center"/>
          </w:tcPr>
          <w:p>
            <w:pPr>
              <w:pStyle w:val="17"/>
            </w:pPr>
            <w:r>
              <w:t>0.31</w:t>
            </w:r>
          </w:p>
        </w:tc>
        <w:tc>
          <w:tcPr>
            <w:tcW w:w="1898" w:type="dxa"/>
            <w:vAlign w:val="center"/>
          </w:tcPr>
          <w:p>
            <w:pPr>
              <w:pStyle w:val="15"/>
            </w:pPr>
            <w:r>
              <w:t>其中：财政    资金</w:t>
            </w:r>
          </w:p>
        </w:tc>
        <w:tc>
          <w:tcPr>
            <w:tcW w:w="1898" w:type="dxa"/>
            <w:vAlign w:val="center"/>
          </w:tcPr>
          <w:p>
            <w:pPr>
              <w:pStyle w:val="17"/>
            </w:pPr>
            <w:r>
              <w:t>0.31</w:t>
            </w:r>
          </w:p>
        </w:tc>
        <w:tc>
          <w:tcPr>
            <w:tcW w:w="1909" w:type="dxa"/>
            <w:vAlign w:val="center"/>
          </w:tcPr>
          <w:p>
            <w:pPr>
              <w:pStyle w:val="15"/>
            </w:pPr>
            <w:r>
              <w:t>其他资金</w:t>
            </w:r>
          </w:p>
        </w:tc>
        <w:tc>
          <w:tcPr>
            <w:tcW w:w="1898"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898" w:type="dxa"/>
            <w:vMerge w:val="continue"/>
          </w:tcPr>
          <w:p/>
        </w:tc>
        <w:tc>
          <w:tcPr>
            <w:tcW w:w="11401" w:type="dxa"/>
            <w:gridSpan w:val="6"/>
            <w:vAlign w:val="center"/>
          </w:tcPr>
          <w:p>
            <w:pPr>
              <w:pStyle w:val="17"/>
            </w:pPr>
            <w:r>
              <w:t>电信互联网专线租赁费使用。</w:t>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98" w:type="dxa"/>
            <w:vMerge w:val="restart"/>
            <w:vAlign w:val="center"/>
          </w:tcPr>
          <w:p>
            <w:pPr>
              <w:pStyle w:val="15"/>
            </w:pPr>
            <w:r>
              <w:t>资金支出计划（%）</w:t>
            </w:r>
          </w:p>
        </w:tc>
        <w:tc>
          <w:tcPr>
            <w:tcW w:w="3798" w:type="dxa"/>
            <w:gridSpan w:val="2"/>
            <w:vAlign w:val="center"/>
          </w:tcPr>
          <w:p>
            <w:pPr>
              <w:pStyle w:val="15"/>
            </w:pPr>
            <w:r>
              <w:t>3月底</w:t>
            </w:r>
          </w:p>
        </w:tc>
        <w:tc>
          <w:tcPr>
            <w:tcW w:w="1898" w:type="dxa"/>
            <w:vAlign w:val="center"/>
          </w:tcPr>
          <w:p>
            <w:pPr>
              <w:pStyle w:val="15"/>
            </w:pPr>
            <w:r>
              <w:t>6月底</w:t>
            </w:r>
          </w:p>
        </w:tc>
        <w:tc>
          <w:tcPr>
            <w:tcW w:w="1898" w:type="dxa"/>
            <w:vAlign w:val="center"/>
          </w:tcPr>
          <w:p>
            <w:pPr>
              <w:pStyle w:val="15"/>
            </w:pPr>
            <w:r>
              <w:t>10月底</w:t>
            </w:r>
          </w:p>
        </w:tc>
        <w:tc>
          <w:tcPr>
            <w:tcW w:w="3807"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98" w:type="dxa"/>
            <w:vMerge w:val="continue"/>
          </w:tcPr>
          <w:p/>
        </w:tc>
        <w:tc>
          <w:tcPr>
            <w:tcW w:w="3798" w:type="dxa"/>
            <w:gridSpan w:val="2"/>
            <w:vAlign w:val="center"/>
          </w:tcPr>
          <w:p>
            <w:pPr>
              <w:pStyle w:val="18"/>
            </w:pPr>
            <w:r>
              <w:t xml:space="preserve"> </w:t>
            </w:r>
          </w:p>
        </w:tc>
        <w:tc>
          <w:tcPr>
            <w:tcW w:w="1898" w:type="dxa"/>
            <w:vAlign w:val="center"/>
          </w:tcPr>
          <w:p>
            <w:pPr>
              <w:pStyle w:val="18"/>
            </w:pPr>
            <w:r>
              <w:t>0.31</w:t>
            </w:r>
          </w:p>
        </w:tc>
        <w:tc>
          <w:tcPr>
            <w:tcW w:w="1898" w:type="dxa"/>
            <w:vAlign w:val="center"/>
          </w:tcPr>
          <w:p>
            <w:pPr>
              <w:pStyle w:val="18"/>
            </w:pPr>
            <w:r>
              <w:t xml:space="preserve"> </w:t>
            </w:r>
          </w:p>
        </w:tc>
        <w:tc>
          <w:tcPr>
            <w:tcW w:w="3807"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898" w:type="dxa"/>
            <w:vAlign w:val="center"/>
          </w:tcPr>
          <w:p>
            <w:pPr>
              <w:pStyle w:val="15"/>
            </w:pPr>
            <w:r>
              <w:t>绩效目标</w:t>
            </w:r>
          </w:p>
        </w:tc>
        <w:tc>
          <w:tcPr>
            <w:tcW w:w="11401"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9"/>
        <w:gridCol w:w="1899"/>
        <w:gridCol w:w="1899"/>
        <w:gridCol w:w="3800"/>
        <w:gridCol w:w="1899"/>
        <w:gridCol w:w="18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blHeader/>
          <w:jc w:val="center"/>
        </w:trPr>
        <w:tc>
          <w:tcPr>
            <w:tcW w:w="1899" w:type="dxa"/>
            <w:vAlign w:val="center"/>
          </w:tcPr>
          <w:p>
            <w:pPr>
              <w:pStyle w:val="15"/>
            </w:pPr>
            <w:r>
              <w:t>一级指标</w:t>
            </w:r>
          </w:p>
        </w:tc>
        <w:tc>
          <w:tcPr>
            <w:tcW w:w="1899" w:type="dxa"/>
            <w:vAlign w:val="center"/>
          </w:tcPr>
          <w:p>
            <w:pPr>
              <w:pStyle w:val="15"/>
            </w:pPr>
            <w:r>
              <w:t>二级指标</w:t>
            </w:r>
          </w:p>
        </w:tc>
        <w:tc>
          <w:tcPr>
            <w:tcW w:w="1899" w:type="dxa"/>
            <w:vAlign w:val="center"/>
          </w:tcPr>
          <w:p>
            <w:pPr>
              <w:pStyle w:val="15"/>
            </w:pPr>
            <w:r>
              <w:t>三级指标</w:t>
            </w:r>
          </w:p>
        </w:tc>
        <w:tc>
          <w:tcPr>
            <w:tcW w:w="3800" w:type="dxa"/>
            <w:vAlign w:val="center"/>
          </w:tcPr>
          <w:p>
            <w:pPr>
              <w:pStyle w:val="15"/>
            </w:pPr>
            <w:r>
              <w:t>绩效指标描述</w:t>
            </w:r>
          </w:p>
        </w:tc>
        <w:tc>
          <w:tcPr>
            <w:tcW w:w="1899" w:type="dxa"/>
            <w:vAlign w:val="center"/>
          </w:tcPr>
          <w:p>
            <w:pPr>
              <w:pStyle w:val="15"/>
            </w:pPr>
            <w:r>
              <w:t>指标值</w:t>
            </w:r>
          </w:p>
        </w:tc>
        <w:tc>
          <w:tcPr>
            <w:tcW w:w="1899"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Merge w:val="restart"/>
            <w:vAlign w:val="center"/>
          </w:tcPr>
          <w:p>
            <w:pPr>
              <w:pStyle w:val="18"/>
            </w:pPr>
            <w:r>
              <w:t>产出指标</w:t>
            </w:r>
          </w:p>
        </w:tc>
        <w:tc>
          <w:tcPr>
            <w:tcW w:w="1899" w:type="dxa"/>
            <w:vAlign w:val="center"/>
          </w:tcPr>
          <w:p>
            <w:pPr>
              <w:pStyle w:val="17"/>
            </w:pPr>
            <w:r>
              <w:t>数量指标</w:t>
            </w:r>
          </w:p>
        </w:tc>
        <w:tc>
          <w:tcPr>
            <w:tcW w:w="1899" w:type="dxa"/>
            <w:vAlign w:val="center"/>
          </w:tcPr>
          <w:p>
            <w:pPr>
              <w:pStyle w:val="17"/>
            </w:pPr>
            <w:r>
              <w:t>网络办公可用率</w:t>
            </w:r>
          </w:p>
        </w:tc>
        <w:tc>
          <w:tcPr>
            <w:tcW w:w="3800" w:type="dxa"/>
            <w:vAlign w:val="center"/>
          </w:tcPr>
          <w:p>
            <w:pPr>
              <w:pStyle w:val="17"/>
            </w:pPr>
            <w:r>
              <w:t>网络办公可用率</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7" w:hRule="atLeast"/>
          <w:jc w:val="center"/>
        </w:trPr>
        <w:tc>
          <w:tcPr>
            <w:tcW w:w="1899" w:type="dxa"/>
            <w:vMerge w:val="continue"/>
            <w:vAlign w:val="center"/>
          </w:tcPr>
          <w:p/>
        </w:tc>
        <w:tc>
          <w:tcPr>
            <w:tcW w:w="1899" w:type="dxa"/>
            <w:vAlign w:val="center"/>
          </w:tcPr>
          <w:p>
            <w:pPr>
              <w:pStyle w:val="17"/>
            </w:pPr>
            <w:r>
              <w:t>质量指标</w:t>
            </w:r>
          </w:p>
        </w:tc>
        <w:tc>
          <w:tcPr>
            <w:tcW w:w="1899" w:type="dxa"/>
            <w:vAlign w:val="center"/>
          </w:tcPr>
          <w:p>
            <w:pPr>
              <w:pStyle w:val="17"/>
            </w:pPr>
            <w:r>
              <w:t>网络通讯系统可用率（**%）</w:t>
            </w:r>
          </w:p>
        </w:tc>
        <w:tc>
          <w:tcPr>
            <w:tcW w:w="3800" w:type="dxa"/>
            <w:vAlign w:val="center"/>
          </w:tcPr>
          <w:p>
            <w:pPr>
              <w:pStyle w:val="17"/>
            </w:pPr>
            <w:r>
              <w:t>网络通讯系统可用率（**%）</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Merge w:val="continue"/>
            <w:vAlign w:val="center"/>
          </w:tcPr>
          <w:p/>
        </w:tc>
        <w:tc>
          <w:tcPr>
            <w:tcW w:w="1899" w:type="dxa"/>
            <w:vAlign w:val="center"/>
          </w:tcPr>
          <w:p>
            <w:pPr>
              <w:pStyle w:val="17"/>
            </w:pPr>
            <w:r>
              <w:t>时效指标</w:t>
            </w:r>
          </w:p>
        </w:tc>
        <w:tc>
          <w:tcPr>
            <w:tcW w:w="1899" w:type="dxa"/>
            <w:vAlign w:val="center"/>
          </w:tcPr>
          <w:p>
            <w:pPr>
              <w:pStyle w:val="17"/>
            </w:pPr>
            <w:r>
              <w:t>网络连通率</w:t>
            </w:r>
          </w:p>
        </w:tc>
        <w:tc>
          <w:tcPr>
            <w:tcW w:w="3800" w:type="dxa"/>
            <w:vAlign w:val="center"/>
          </w:tcPr>
          <w:p>
            <w:pPr>
              <w:pStyle w:val="17"/>
            </w:pPr>
            <w:r>
              <w:t>网络连通率</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Merge w:val="continue"/>
            <w:vAlign w:val="center"/>
          </w:tcPr>
          <w:p/>
        </w:tc>
        <w:tc>
          <w:tcPr>
            <w:tcW w:w="1899" w:type="dxa"/>
            <w:vAlign w:val="center"/>
          </w:tcPr>
          <w:p>
            <w:pPr>
              <w:pStyle w:val="17"/>
            </w:pPr>
            <w:r>
              <w:t>成本指标</w:t>
            </w:r>
          </w:p>
        </w:tc>
        <w:tc>
          <w:tcPr>
            <w:tcW w:w="1899" w:type="dxa"/>
            <w:vAlign w:val="center"/>
          </w:tcPr>
          <w:p>
            <w:pPr>
              <w:pStyle w:val="17"/>
            </w:pPr>
            <w:r>
              <w:t>经费控制数</w:t>
            </w:r>
          </w:p>
        </w:tc>
        <w:tc>
          <w:tcPr>
            <w:tcW w:w="3800" w:type="dxa"/>
            <w:vAlign w:val="center"/>
          </w:tcPr>
          <w:p>
            <w:pPr>
              <w:pStyle w:val="17"/>
            </w:pPr>
            <w:r>
              <w:t>经费控制数</w:t>
            </w:r>
          </w:p>
        </w:tc>
        <w:tc>
          <w:tcPr>
            <w:tcW w:w="1899" w:type="dxa"/>
            <w:vAlign w:val="center"/>
          </w:tcPr>
          <w:p>
            <w:pPr>
              <w:pStyle w:val="17"/>
            </w:pPr>
            <w:r>
              <w:t>≤0.32万元</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899" w:type="dxa"/>
            <w:vAlign w:val="center"/>
          </w:tcPr>
          <w:p>
            <w:pPr>
              <w:pStyle w:val="18"/>
            </w:pPr>
            <w:r>
              <w:t>效益指标</w:t>
            </w:r>
          </w:p>
        </w:tc>
        <w:tc>
          <w:tcPr>
            <w:tcW w:w="1899" w:type="dxa"/>
            <w:vAlign w:val="center"/>
          </w:tcPr>
          <w:p>
            <w:pPr>
              <w:pStyle w:val="17"/>
            </w:pPr>
            <w:r>
              <w:t>社会效益指标</w:t>
            </w:r>
          </w:p>
        </w:tc>
        <w:tc>
          <w:tcPr>
            <w:tcW w:w="1899" w:type="dxa"/>
            <w:vAlign w:val="center"/>
          </w:tcPr>
          <w:p>
            <w:pPr>
              <w:pStyle w:val="17"/>
            </w:pPr>
            <w:r>
              <w:t>网络安全保障</w:t>
            </w:r>
          </w:p>
        </w:tc>
        <w:tc>
          <w:tcPr>
            <w:tcW w:w="3800" w:type="dxa"/>
            <w:vAlign w:val="center"/>
          </w:tcPr>
          <w:p>
            <w:pPr>
              <w:pStyle w:val="17"/>
            </w:pPr>
            <w:r>
              <w:t>网络安全保障</w:t>
            </w:r>
          </w:p>
        </w:tc>
        <w:tc>
          <w:tcPr>
            <w:tcW w:w="1899" w:type="dxa"/>
            <w:vAlign w:val="center"/>
          </w:tcPr>
          <w:p>
            <w:pPr>
              <w:pStyle w:val="17"/>
            </w:pPr>
            <w:r>
              <w:t>≥90百分比</w:t>
            </w:r>
          </w:p>
        </w:tc>
        <w:tc>
          <w:tcPr>
            <w:tcW w:w="1899"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1899" w:type="dxa"/>
            <w:vAlign w:val="center"/>
          </w:tcPr>
          <w:p>
            <w:pPr>
              <w:pStyle w:val="18"/>
            </w:pPr>
            <w:r>
              <w:t>满意度指标</w:t>
            </w:r>
          </w:p>
        </w:tc>
        <w:tc>
          <w:tcPr>
            <w:tcW w:w="1899" w:type="dxa"/>
            <w:vAlign w:val="center"/>
          </w:tcPr>
          <w:p>
            <w:pPr>
              <w:pStyle w:val="17"/>
            </w:pPr>
            <w:r>
              <w:t>服务对象满意度指标</w:t>
            </w:r>
          </w:p>
        </w:tc>
        <w:tc>
          <w:tcPr>
            <w:tcW w:w="1899" w:type="dxa"/>
            <w:vAlign w:val="center"/>
          </w:tcPr>
          <w:p>
            <w:pPr>
              <w:pStyle w:val="17"/>
            </w:pPr>
            <w:r>
              <w:t>网络使用人员满意度</w:t>
            </w:r>
          </w:p>
        </w:tc>
        <w:tc>
          <w:tcPr>
            <w:tcW w:w="3800" w:type="dxa"/>
            <w:vAlign w:val="center"/>
          </w:tcPr>
          <w:p>
            <w:pPr>
              <w:pStyle w:val="17"/>
            </w:pPr>
            <w:r>
              <w:t>网络使用人员满意度</w:t>
            </w:r>
          </w:p>
        </w:tc>
        <w:tc>
          <w:tcPr>
            <w:tcW w:w="1899" w:type="dxa"/>
            <w:vAlign w:val="center"/>
          </w:tcPr>
          <w:p>
            <w:pPr>
              <w:pStyle w:val="17"/>
            </w:pPr>
            <w:r>
              <w:t>≥90百分比</w:t>
            </w:r>
          </w:p>
        </w:tc>
        <w:tc>
          <w:tcPr>
            <w:tcW w:w="1899"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07"/>
      <w:r>
        <w:rPr>
          <w:rFonts w:ascii="方正仿宋_GBK" w:hAnsi="方正仿宋_GBK" w:eastAsia="方正仿宋_GBK" w:cs="方正仿宋_GBK"/>
          <w:color w:val="000000"/>
          <w:sz w:val="28"/>
        </w:rPr>
        <w:t>4.购买服务工资国有资源有偿使用（年初）绩效目标表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2"/>
        <w:gridCol w:w="1882"/>
        <w:gridCol w:w="1883"/>
        <w:gridCol w:w="1882"/>
        <w:gridCol w:w="1882"/>
        <w:gridCol w:w="1886"/>
        <w:gridCol w:w="18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1297"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1882"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882" w:type="dxa"/>
            <w:vAlign w:val="center"/>
          </w:tcPr>
          <w:p>
            <w:pPr>
              <w:pStyle w:val="15"/>
            </w:pPr>
            <w:r>
              <w:t>项目编码</w:t>
            </w:r>
          </w:p>
        </w:tc>
        <w:tc>
          <w:tcPr>
            <w:tcW w:w="3765" w:type="dxa"/>
            <w:gridSpan w:val="2"/>
            <w:vAlign w:val="center"/>
          </w:tcPr>
          <w:p>
            <w:pPr>
              <w:pStyle w:val="17"/>
            </w:pPr>
            <w:r>
              <w:t>13062323P007493100034</w:t>
            </w:r>
          </w:p>
        </w:tc>
        <w:tc>
          <w:tcPr>
            <w:tcW w:w="1882" w:type="dxa"/>
            <w:vAlign w:val="center"/>
          </w:tcPr>
          <w:p>
            <w:pPr>
              <w:pStyle w:val="15"/>
            </w:pPr>
            <w:r>
              <w:t>项目名称</w:t>
            </w:r>
          </w:p>
        </w:tc>
        <w:tc>
          <w:tcPr>
            <w:tcW w:w="5650" w:type="dxa"/>
            <w:gridSpan w:val="3"/>
            <w:vAlign w:val="center"/>
          </w:tcPr>
          <w:p>
            <w:pPr>
              <w:pStyle w:val="17"/>
            </w:pPr>
            <w:r>
              <w:t>购买服务工资国有资源有偿使用（年初）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882" w:type="dxa"/>
            <w:vMerge w:val="restart"/>
            <w:vAlign w:val="center"/>
          </w:tcPr>
          <w:p>
            <w:pPr>
              <w:pStyle w:val="15"/>
            </w:pPr>
            <w:r>
              <w:t>预算规模及资金用途</w:t>
            </w:r>
          </w:p>
        </w:tc>
        <w:tc>
          <w:tcPr>
            <w:tcW w:w="1882" w:type="dxa"/>
            <w:vAlign w:val="center"/>
          </w:tcPr>
          <w:p>
            <w:pPr>
              <w:pStyle w:val="15"/>
            </w:pPr>
            <w:r>
              <w:t>预算数</w:t>
            </w:r>
          </w:p>
        </w:tc>
        <w:tc>
          <w:tcPr>
            <w:tcW w:w="1883" w:type="dxa"/>
            <w:vAlign w:val="center"/>
          </w:tcPr>
          <w:p>
            <w:pPr>
              <w:pStyle w:val="17"/>
            </w:pPr>
            <w:r>
              <w:t>2.40</w:t>
            </w:r>
          </w:p>
        </w:tc>
        <w:tc>
          <w:tcPr>
            <w:tcW w:w="1882" w:type="dxa"/>
            <w:vAlign w:val="center"/>
          </w:tcPr>
          <w:p>
            <w:pPr>
              <w:pStyle w:val="15"/>
            </w:pPr>
            <w:r>
              <w:t>其中：财政    资金</w:t>
            </w:r>
          </w:p>
        </w:tc>
        <w:tc>
          <w:tcPr>
            <w:tcW w:w="1882" w:type="dxa"/>
            <w:vAlign w:val="center"/>
          </w:tcPr>
          <w:p>
            <w:pPr>
              <w:pStyle w:val="17"/>
            </w:pPr>
            <w:r>
              <w:t>2.40</w:t>
            </w:r>
          </w:p>
        </w:tc>
        <w:tc>
          <w:tcPr>
            <w:tcW w:w="1886" w:type="dxa"/>
            <w:vAlign w:val="center"/>
          </w:tcPr>
          <w:p>
            <w:pPr>
              <w:pStyle w:val="15"/>
            </w:pPr>
            <w:r>
              <w:t>其他资金</w:t>
            </w:r>
          </w:p>
        </w:tc>
        <w:tc>
          <w:tcPr>
            <w:tcW w:w="1882"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882" w:type="dxa"/>
            <w:vMerge w:val="continue"/>
          </w:tcPr>
          <w:p/>
        </w:tc>
        <w:tc>
          <w:tcPr>
            <w:tcW w:w="11297" w:type="dxa"/>
            <w:gridSpan w:val="6"/>
            <w:vAlign w:val="center"/>
          </w:tcPr>
          <w:p>
            <w:pPr>
              <w:pStyle w:val="17"/>
            </w:pPr>
            <w:r>
              <w:t>支付门卫工资使用。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882" w:type="dxa"/>
            <w:vMerge w:val="restart"/>
            <w:vAlign w:val="center"/>
          </w:tcPr>
          <w:p>
            <w:pPr>
              <w:pStyle w:val="15"/>
            </w:pPr>
            <w:r>
              <w:t>资金支出计划（%）</w:t>
            </w:r>
          </w:p>
        </w:tc>
        <w:tc>
          <w:tcPr>
            <w:tcW w:w="3765" w:type="dxa"/>
            <w:gridSpan w:val="2"/>
            <w:vAlign w:val="center"/>
          </w:tcPr>
          <w:p>
            <w:pPr>
              <w:pStyle w:val="15"/>
            </w:pPr>
            <w:r>
              <w:t>3月底</w:t>
            </w:r>
          </w:p>
        </w:tc>
        <w:tc>
          <w:tcPr>
            <w:tcW w:w="1882" w:type="dxa"/>
            <w:vAlign w:val="center"/>
          </w:tcPr>
          <w:p>
            <w:pPr>
              <w:pStyle w:val="15"/>
            </w:pPr>
            <w:r>
              <w:t>6月底</w:t>
            </w:r>
          </w:p>
        </w:tc>
        <w:tc>
          <w:tcPr>
            <w:tcW w:w="1882" w:type="dxa"/>
            <w:vAlign w:val="center"/>
          </w:tcPr>
          <w:p>
            <w:pPr>
              <w:pStyle w:val="15"/>
            </w:pPr>
            <w:r>
              <w:t>10月底</w:t>
            </w:r>
          </w:p>
        </w:tc>
        <w:tc>
          <w:tcPr>
            <w:tcW w:w="376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882" w:type="dxa"/>
            <w:vMerge w:val="continue"/>
          </w:tcPr>
          <w:p/>
        </w:tc>
        <w:tc>
          <w:tcPr>
            <w:tcW w:w="3765" w:type="dxa"/>
            <w:gridSpan w:val="2"/>
            <w:vAlign w:val="center"/>
          </w:tcPr>
          <w:p>
            <w:pPr>
              <w:pStyle w:val="18"/>
            </w:pPr>
            <w:r>
              <w:t>0.60</w:t>
            </w:r>
          </w:p>
        </w:tc>
        <w:tc>
          <w:tcPr>
            <w:tcW w:w="1882" w:type="dxa"/>
            <w:vAlign w:val="center"/>
          </w:tcPr>
          <w:p>
            <w:pPr>
              <w:pStyle w:val="18"/>
            </w:pPr>
            <w:r>
              <w:t>1.20</w:t>
            </w:r>
          </w:p>
        </w:tc>
        <w:tc>
          <w:tcPr>
            <w:tcW w:w="1882" w:type="dxa"/>
            <w:vAlign w:val="center"/>
          </w:tcPr>
          <w:p>
            <w:pPr>
              <w:pStyle w:val="18"/>
            </w:pPr>
            <w:r>
              <w:t>2.00</w:t>
            </w:r>
          </w:p>
        </w:tc>
        <w:tc>
          <w:tcPr>
            <w:tcW w:w="3768" w:type="dxa"/>
            <w:gridSpan w:val="2"/>
            <w:vAlign w:val="center"/>
          </w:tcPr>
          <w:p>
            <w:pPr>
              <w:pStyle w:val="18"/>
            </w:pPr>
            <w:r>
              <w:t>2.40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882" w:type="dxa"/>
            <w:vAlign w:val="center"/>
          </w:tcPr>
          <w:p>
            <w:pPr>
              <w:pStyle w:val="15"/>
            </w:pPr>
            <w:r>
              <w:t>绩效目标</w:t>
            </w:r>
          </w:p>
        </w:tc>
        <w:tc>
          <w:tcPr>
            <w:tcW w:w="1129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0"/>
        <w:gridCol w:w="1880"/>
        <w:gridCol w:w="1880"/>
        <w:gridCol w:w="3760"/>
        <w:gridCol w:w="1880"/>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tblHeader/>
          <w:jc w:val="center"/>
        </w:trPr>
        <w:tc>
          <w:tcPr>
            <w:tcW w:w="1880" w:type="dxa"/>
            <w:vAlign w:val="center"/>
          </w:tcPr>
          <w:p>
            <w:pPr>
              <w:pStyle w:val="15"/>
            </w:pPr>
            <w:r>
              <w:t>一级指标</w:t>
            </w:r>
          </w:p>
        </w:tc>
        <w:tc>
          <w:tcPr>
            <w:tcW w:w="1880" w:type="dxa"/>
            <w:vAlign w:val="center"/>
          </w:tcPr>
          <w:p>
            <w:pPr>
              <w:pStyle w:val="15"/>
            </w:pPr>
            <w:r>
              <w:t>二级指标</w:t>
            </w:r>
          </w:p>
        </w:tc>
        <w:tc>
          <w:tcPr>
            <w:tcW w:w="1880" w:type="dxa"/>
            <w:vAlign w:val="center"/>
          </w:tcPr>
          <w:p>
            <w:pPr>
              <w:pStyle w:val="15"/>
            </w:pPr>
            <w:r>
              <w:t>三级指标</w:t>
            </w:r>
          </w:p>
        </w:tc>
        <w:tc>
          <w:tcPr>
            <w:tcW w:w="3760" w:type="dxa"/>
            <w:vAlign w:val="center"/>
          </w:tcPr>
          <w:p>
            <w:pPr>
              <w:pStyle w:val="15"/>
            </w:pPr>
            <w:r>
              <w:t>绩效指标描述</w:t>
            </w:r>
          </w:p>
        </w:tc>
        <w:tc>
          <w:tcPr>
            <w:tcW w:w="1880" w:type="dxa"/>
            <w:vAlign w:val="center"/>
          </w:tcPr>
          <w:p>
            <w:pPr>
              <w:pStyle w:val="15"/>
            </w:pPr>
            <w:r>
              <w:t>指标值</w:t>
            </w:r>
          </w:p>
        </w:tc>
        <w:tc>
          <w:tcPr>
            <w:tcW w:w="188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restart"/>
            <w:vAlign w:val="center"/>
          </w:tcPr>
          <w:p>
            <w:pPr>
              <w:pStyle w:val="18"/>
            </w:pPr>
            <w:r>
              <w:t>产出指标</w:t>
            </w:r>
          </w:p>
        </w:tc>
        <w:tc>
          <w:tcPr>
            <w:tcW w:w="1880" w:type="dxa"/>
            <w:vAlign w:val="center"/>
          </w:tcPr>
          <w:p>
            <w:pPr>
              <w:pStyle w:val="17"/>
            </w:pPr>
            <w:r>
              <w:t>数量指标</w:t>
            </w:r>
          </w:p>
        </w:tc>
        <w:tc>
          <w:tcPr>
            <w:tcW w:w="1880" w:type="dxa"/>
            <w:vAlign w:val="center"/>
          </w:tcPr>
          <w:p>
            <w:pPr>
              <w:pStyle w:val="17"/>
            </w:pPr>
            <w:r>
              <w:t>后勤保障事务完成率</w:t>
            </w:r>
          </w:p>
        </w:tc>
        <w:tc>
          <w:tcPr>
            <w:tcW w:w="3760" w:type="dxa"/>
            <w:vAlign w:val="center"/>
          </w:tcPr>
          <w:p>
            <w:pPr>
              <w:pStyle w:val="17"/>
            </w:pPr>
            <w:r>
              <w:t>年度内已完成的后勤保障事务量占计划量的比率</w:t>
            </w:r>
          </w:p>
        </w:tc>
        <w:tc>
          <w:tcPr>
            <w:tcW w:w="1880" w:type="dxa"/>
            <w:vAlign w:val="center"/>
          </w:tcPr>
          <w:p>
            <w:pPr>
              <w:pStyle w:val="17"/>
            </w:pPr>
            <w:r>
              <w:t>≥98百分比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continue"/>
            <w:vAlign w:val="center"/>
          </w:tcPr>
          <w:p/>
        </w:tc>
        <w:tc>
          <w:tcPr>
            <w:tcW w:w="1880" w:type="dxa"/>
            <w:vAlign w:val="center"/>
          </w:tcPr>
          <w:p>
            <w:pPr>
              <w:pStyle w:val="17"/>
            </w:pPr>
            <w:r>
              <w:t>质量指标</w:t>
            </w:r>
          </w:p>
        </w:tc>
        <w:tc>
          <w:tcPr>
            <w:tcW w:w="1880" w:type="dxa"/>
            <w:vAlign w:val="center"/>
          </w:tcPr>
          <w:p>
            <w:pPr>
              <w:pStyle w:val="17"/>
            </w:pPr>
            <w:r>
              <w:t>质量指标</w:t>
            </w:r>
          </w:p>
        </w:tc>
        <w:tc>
          <w:tcPr>
            <w:tcW w:w="3760" w:type="dxa"/>
            <w:vAlign w:val="center"/>
          </w:tcPr>
          <w:p>
            <w:pPr>
              <w:pStyle w:val="17"/>
            </w:pPr>
            <w:r>
              <w:t>后勤工作安全保障率</w:t>
            </w:r>
          </w:p>
        </w:tc>
        <w:tc>
          <w:tcPr>
            <w:tcW w:w="1880" w:type="dxa"/>
            <w:vAlign w:val="center"/>
          </w:tcPr>
          <w:p>
            <w:pPr>
              <w:pStyle w:val="17"/>
            </w:pPr>
            <w:r>
              <w:t>≥95百分比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continue"/>
            <w:vAlign w:val="center"/>
          </w:tcPr>
          <w:p/>
        </w:tc>
        <w:tc>
          <w:tcPr>
            <w:tcW w:w="1880" w:type="dxa"/>
            <w:vAlign w:val="center"/>
          </w:tcPr>
          <w:p>
            <w:pPr>
              <w:pStyle w:val="17"/>
            </w:pPr>
            <w:r>
              <w:t>时效指标</w:t>
            </w:r>
          </w:p>
        </w:tc>
        <w:tc>
          <w:tcPr>
            <w:tcW w:w="1880" w:type="dxa"/>
            <w:vAlign w:val="center"/>
          </w:tcPr>
          <w:p>
            <w:pPr>
              <w:pStyle w:val="17"/>
            </w:pPr>
            <w:r>
              <w:t>时效指标</w:t>
            </w:r>
          </w:p>
        </w:tc>
        <w:tc>
          <w:tcPr>
            <w:tcW w:w="3760" w:type="dxa"/>
            <w:vAlign w:val="center"/>
          </w:tcPr>
          <w:p>
            <w:pPr>
              <w:pStyle w:val="17"/>
            </w:pPr>
            <w:r>
              <w:t>年度项目完成率</w:t>
            </w:r>
          </w:p>
        </w:tc>
        <w:tc>
          <w:tcPr>
            <w:tcW w:w="1880" w:type="dxa"/>
            <w:vAlign w:val="center"/>
          </w:tcPr>
          <w:p>
            <w:pPr>
              <w:pStyle w:val="17"/>
            </w:pPr>
            <w:r>
              <w:t>≥95百分比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880" w:type="dxa"/>
            <w:vMerge w:val="continue"/>
            <w:vAlign w:val="center"/>
          </w:tcPr>
          <w:p/>
        </w:tc>
        <w:tc>
          <w:tcPr>
            <w:tcW w:w="1880" w:type="dxa"/>
            <w:vAlign w:val="center"/>
          </w:tcPr>
          <w:p>
            <w:pPr>
              <w:pStyle w:val="17"/>
            </w:pPr>
            <w:r>
              <w:t>成本指标</w:t>
            </w:r>
          </w:p>
        </w:tc>
        <w:tc>
          <w:tcPr>
            <w:tcW w:w="1880" w:type="dxa"/>
            <w:vAlign w:val="center"/>
          </w:tcPr>
          <w:p>
            <w:pPr>
              <w:pStyle w:val="17"/>
            </w:pPr>
            <w:r>
              <w:t>预算控制数</w:t>
            </w:r>
          </w:p>
        </w:tc>
        <w:tc>
          <w:tcPr>
            <w:tcW w:w="3760" w:type="dxa"/>
            <w:vAlign w:val="center"/>
          </w:tcPr>
          <w:p>
            <w:pPr>
              <w:pStyle w:val="17"/>
            </w:pPr>
            <w:r>
              <w:t>预算控制数</w:t>
            </w:r>
          </w:p>
        </w:tc>
        <w:tc>
          <w:tcPr>
            <w:tcW w:w="1880" w:type="dxa"/>
            <w:vAlign w:val="center"/>
          </w:tcPr>
          <w:p>
            <w:pPr>
              <w:pStyle w:val="17"/>
            </w:pPr>
            <w:r>
              <w:t>≤2.4万元</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atLeast"/>
          <w:jc w:val="center"/>
        </w:trPr>
        <w:tc>
          <w:tcPr>
            <w:tcW w:w="1880" w:type="dxa"/>
            <w:vAlign w:val="center"/>
          </w:tcPr>
          <w:p>
            <w:pPr>
              <w:pStyle w:val="18"/>
            </w:pPr>
            <w:r>
              <w:t>效益指标</w:t>
            </w:r>
          </w:p>
        </w:tc>
        <w:tc>
          <w:tcPr>
            <w:tcW w:w="1880" w:type="dxa"/>
            <w:vAlign w:val="center"/>
          </w:tcPr>
          <w:p>
            <w:pPr>
              <w:pStyle w:val="17"/>
            </w:pPr>
            <w:r>
              <w:t>社会效益指标</w:t>
            </w:r>
          </w:p>
        </w:tc>
        <w:tc>
          <w:tcPr>
            <w:tcW w:w="1880" w:type="dxa"/>
            <w:vAlign w:val="center"/>
          </w:tcPr>
          <w:p>
            <w:pPr>
              <w:pStyle w:val="17"/>
            </w:pPr>
            <w:r>
              <w:t>后勤管理考核通过率</w:t>
            </w:r>
          </w:p>
        </w:tc>
        <w:tc>
          <w:tcPr>
            <w:tcW w:w="3760" w:type="dxa"/>
            <w:vAlign w:val="center"/>
          </w:tcPr>
          <w:p>
            <w:pPr>
              <w:pStyle w:val="17"/>
            </w:pPr>
            <w:r>
              <w:t>上级和单位内部的对后勤管理工作的综合评定通过率</w:t>
            </w:r>
          </w:p>
        </w:tc>
        <w:tc>
          <w:tcPr>
            <w:tcW w:w="1880" w:type="dxa"/>
            <w:vAlign w:val="center"/>
          </w:tcPr>
          <w:p>
            <w:pPr>
              <w:pStyle w:val="17"/>
            </w:pPr>
            <w:r>
              <w:t>≥96百分比</w:t>
            </w:r>
          </w:p>
        </w:tc>
        <w:tc>
          <w:tcPr>
            <w:tcW w:w="1880"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1880" w:type="dxa"/>
            <w:vAlign w:val="center"/>
          </w:tcPr>
          <w:p>
            <w:pPr>
              <w:pStyle w:val="18"/>
            </w:pPr>
            <w:r>
              <w:t>满意度指标</w:t>
            </w:r>
          </w:p>
        </w:tc>
        <w:tc>
          <w:tcPr>
            <w:tcW w:w="1880" w:type="dxa"/>
            <w:vAlign w:val="center"/>
          </w:tcPr>
          <w:p>
            <w:pPr>
              <w:pStyle w:val="17"/>
            </w:pPr>
            <w:r>
              <w:t>服务对象满意度指标</w:t>
            </w:r>
          </w:p>
        </w:tc>
        <w:tc>
          <w:tcPr>
            <w:tcW w:w="1880" w:type="dxa"/>
            <w:vAlign w:val="center"/>
          </w:tcPr>
          <w:p>
            <w:pPr>
              <w:pStyle w:val="17"/>
            </w:pPr>
            <w:r>
              <w:t>服务对象满意度指标</w:t>
            </w:r>
          </w:p>
        </w:tc>
        <w:tc>
          <w:tcPr>
            <w:tcW w:w="3760" w:type="dxa"/>
            <w:vAlign w:val="center"/>
          </w:tcPr>
          <w:p>
            <w:pPr>
              <w:pStyle w:val="17"/>
            </w:pPr>
            <w:r>
              <w:t>服务对象的满意度</w:t>
            </w:r>
          </w:p>
        </w:tc>
        <w:tc>
          <w:tcPr>
            <w:tcW w:w="1880" w:type="dxa"/>
            <w:vAlign w:val="center"/>
          </w:tcPr>
          <w:p>
            <w:pPr>
              <w:pStyle w:val="17"/>
            </w:pPr>
            <w:r>
              <w:t>≥98百分比</w:t>
            </w:r>
          </w:p>
        </w:tc>
        <w:tc>
          <w:tcPr>
            <w:tcW w:w="1880"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08"/>
      <w:r>
        <w:rPr>
          <w:rFonts w:ascii="方正仿宋_GBK" w:hAnsi="方正仿宋_GBK" w:eastAsia="方正仿宋_GBK" w:cs="方正仿宋_GBK"/>
          <w:color w:val="000000"/>
          <w:sz w:val="28"/>
        </w:rPr>
        <w:t>5.基层宣讲经费（年初）绩效目标表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4"/>
        <w:gridCol w:w="1874"/>
        <w:gridCol w:w="1874"/>
        <w:gridCol w:w="1874"/>
        <w:gridCol w:w="1874"/>
        <w:gridCol w:w="1875"/>
        <w:gridCol w:w="18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45"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1874"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5"/>
            </w:pPr>
            <w:r>
              <w:t>项目编码</w:t>
            </w:r>
          </w:p>
        </w:tc>
        <w:tc>
          <w:tcPr>
            <w:tcW w:w="3748" w:type="dxa"/>
            <w:gridSpan w:val="2"/>
            <w:vAlign w:val="center"/>
          </w:tcPr>
          <w:p>
            <w:pPr>
              <w:pStyle w:val="17"/>
            </w:pPr>
            <w:r>
              <w:t>13062324P00749610003K</w:t>
            </w:r>
          </w:p>
        </w:tc>
        <w:tc>
          <w:tcPr>
            <w:tcW w:w="1874" w:type="dxa"/>
            <w:vAlign w:val="center"/>
          </w:tcPr>
          <w:p>
            <w:pPr>
              <w:pStyle w:val="15"/>
            </w:pPr>
            <w:r>
              <w:t>项目名称</w:t>
            </w:r>
          </w:p>
        </w:tc>
        <w:tc>
          <w:tcPr>
            <w:tcW w:w="5623" w:type="dxa"/>
            <w:gridSpan w:val="3"/>
            <w:vAlign w:val="center"/>
          </w:tcPr>
          <w:p>
            <w:pPr>
              <w:pStyle w:val="17"/>
            </w:pPr>
            <w:r>
              <w:t>基层宣讲经费（年初）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restart"/>
            <w:vAlign w:val="center"/>
          </w:tcPr>
          <w:p>
            <w:pPr>
              <w:pStyle w:val="15"/>
            </w:pPr>
            <w:r>
              <w:t>预算规模及资金用途</w:t>
            </w:r>
          </w:p>
        </w:tc>
        <w:tc>
          <w:tcPr>
            <w:tcW w:w="1874" w:type="dxa"/>
            <w:vAlign w:val="center"/>
          </w:tcPr>
          <w:p>
            <w:pPr>
              <w:pStyle w:val="15"/>
            </w:pPr>
            <w:r>
              <w:t>预算数</w:t>
            </w:r>
          </w:p>
        </w:tc>
        <w:tc>
          <w:tcPr>
            <w:tcW w:w="1874" w:type="dxa"/>
            <w:vAlign w:val="center"/>
          </w:tcPr>
          <w:p>
            <w:pPr>
              <w:pStyle w:val="17"/>
            </w:pPr>
            <w:r>
              <w:t>2.00</w:t>
            </w:r>
          </w:p>
        </w:tc>
        <w:tc>
          <w:tcPr>
            <w:tcW w:w="1874" w:type="dxa"/>
            <w:vAlign w:val="center"/>
          </w:tcPr>
          <w:p>
            <w:pPr>
              <w:pStyle w:val="15"/>
            </w:pPr>
            <w:r>
              <w:t>其中：财政    资金</w:t>
            </w:r>
          </w:p>
        </w:tc>
        <w:tc>
          <w:tcPr>
            <w:tcW w:w="1874" w:type="dxa"/>
            <w:vAlign w:val="center"/>
          </w:tcPr>
          <w:p>
            <w:pPr>
              <w:pStyle w:val="17"/>
            </w:pPr>
            <w:r>
              <w:t>2.00</w:t>
            </w:r>
          </w:p>
        </w:tc>
        <w:tc>
          <w:tcPr>
            <w:tcW w:w="1875" w:type="dxa"/>
            <w:vAlign w:val="center"/>
          </w:tcPr>
          <w:p>
            <w:pPr>
              <w:pStyle w:val="15"/>
            </w:pPr>
            <w:r>
              <w:t>其他资金</w:t>
            </w:r>
          </w:p>
        </w:tc>
        <w:tc>
          <w:tcPr>
            <w:tcW w:w="1874"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tcPr>
          <w:p/>
        </w:tc>
        <w:tc>
          <w:tcPr>
            <w:tcW w:w="11245" w:type="dxa"/>
            <w:gridSpan w:val="6"/>
            <w:vAlign w:val="center"/>
          </w:tcPr>
          <w:p>
            <w:pPr>
              <w:pStyle w:val="17"/>
            </w:pPr>
            <w:r>
              <w:t>用于宣讲相关费用支出。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restart"/>
            <w:vAlign w:val="center"/>
          </w:tcPr>
          <w:p>
            <w:pPr>
              <w:pStyle w:val="15"/>
            </w:pPr>
            <w:r>
              <w:t>资金支出计划（%）</w:t>
            </w:r>
          </w:p>
        </w:tc>
        <w:tc>
          <w:tcPr>
            <w:tcW w:w="3748" w:type="dxa"/>
            <w:gridSpan w:val="2"/>
            <w:vAlign w:val="center"/>
          </w:tcPr>
          <w:p>
            <w:pPr>
              <w:pStyle w:val="15"/>
            </w:pPr>
            <w:r>
              <w:t>3月底</w:t>
            </w:r>
          </w:p>
        </w:tc>
        <w:tc>
          <w:tcPr>
            <w:tcW w:w="1874" w:type="dxa"/>
            <w:vAlign w:val="center"/>
          </w:tcPr>
          <w:p>
            <w:pPr>
              <w:pStyle w:val="15"/>
            </w:pPr>
            <w:r>
              <w:t>6月底</w:t>
            </w:r>
          </w:p>
        </w:tc>
        <w:tc>
          <w:tcPr>
            <w:tcW w:w="1874" w:type="dxa"/>
            <w:vAlign w:val="center"/>
          </w:tcPr>
          <w:p>
            <w:pPr>
              <w:pStyle w:val="15"/>
            </w:pPr>
            <w:r>
              <w:t>10月底</w:t>
            </w:r>
          </w:p>
        </w:tc>
        <w:tc>
          <w:tcPr>
            <w:tcW w:w="374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Merge w:val="continue"/>
          </w:tcPr>
          <w:p/>
        </w:tc>
        <w:tc>
          <w:tcPr>
            <w:tcW w:w="3748" w:type="dxa"/>
            <w:gridSpan w:val="2"/>
            <w:vAlign w:val="center"/>
          </w:tcPr>
          <w:p>
            <w:pPr>
              <w:pStyle w:val="18"/>
            </w:pPr>
            <w:r>
              <w:t xml:space="preserve"> </w:t>
            </w:r>
          </w:p>
        </w:tc>
        <w:tc>
          <w:tcPr>
            <w:tcW w:w="1874" w:type="dxa"/>
            <w:vAlign w:val="center"/>
          </w:tcPr>
          <w:p>
            <w:pPr>
              <w:pStyle w:val="18"/>
            </w:pPr>
            <w:r>
              <w:t>0.40</w:t>
            </w:r>
          </w:p>
        </w:tc>
        <w:tc>
          <w:tcPr>
            <w:tcW w:w="1874" w:type="dxa"/>
            <w:vAlign w:val="center"/>
          </w:tcPr>
          <w:p>
            <w:pPr>
              <w:pStyle w:val="18"/>
            </w:pPr>
            <w:r>
              <w:t>0.60</w:t>
            </w:r>
          </w:p>
        </w:tc>
        <w:tc>
          <w:tcPr>
            <w:tcW w:w="3749"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4" w:type="dxa"/>
            <w:vAlign w:val="center"/>
          </w:tcPr>
          <w:p>
            <w:pPr>
              <w:pStyle w:val="15"/>
            </w:pPr>
            <w:r>
              <w:t>绩效目标</w:t>
            </w:r>
          </w:p>
        </w:tc>
        <w:tc>
          <w:tcPr>
            <w:tcW w:w="11245"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6"/>
        <w:gridCol w:w="1876"/>
        <w:gridCol w:w="1876"/>
        <w:gridCol w:w="3755"/>
        <w:gridCol w:w="1876"/>
        <w:gridCol w:w="18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1876" w:type="dxa"/>
            <w:vAlign w:val="center"/>
          </w:tcPr>
          <w:p>
            <w:pPr>
              <w:pStyle w:val="15"/>
            </w:pPr>
            <w:r>
              <w:t>一级指标</w:t>
            </w:r>
          </w:p>
        </w:tc>
        <w:tc>
          <w:tcPr>
            <w:tcW w:w="1876" w:type="dxa"/>
            <w:vAlign w:val="center"/>
          </w:tcPr>
          <w:p>
            <w:pPr>
              <w:pStyle w:val="15"/>
            </w:pPr>
            <w:r>
              <w:t>二级指标</w:t>
            </w:r>
          </w:p>
        </w:tc>
        <w:tc>
          <w:tcPr>
            <w:tcW w:w="1876" w:type="dxa"/>
            <w:vAlign w:val="center"/>
          </w:tcPr>
          <w:p>
            <w:pPr>
              <w:pStyle w:val="15"/>
            </w:pPr>
            <w:r>
              <w:t>三级指标</w:t>
            </w:r>
          </w:p>
        </w:tc>
        <w:tc>
          <w:tcPr>
            <w:tcW w:w="3755" w:type="dxa"/>
            <w:vAlign w:val="center"/>
          </w:tcPr>
          <w:p>
            <w:pPr>
              <w:pStyle w:val="15"/>
            </w:pPr>
            <w:r>
              <w:t>绩效指标描述</w:t>
            </w:r>
          </w:p>
        </w:tc>
        <w:tc>
          <w:tcPr>
            <w:tcW w:w="1876" w:type="dxa"/>
            <w:vAlign w:val="center"/>
          </w:tcPr>
          <w:p>
            <w:pPr>
              <w:pStyle w:val="15"/>
            </w:pPr>
            <w:r>
              <w:t>指标值</w:t>
            </w:r>
          </w:p>
        </w:tc>
        <w:tc>
          <w:tcPr>
            <w:tcW w:w="1876"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restart"/>
            <w:vAlign w:val="center"/>
          </w:tcPr>
          <w:p>
            <w:pPr>
              <w:pStyle w:val="18"/>
            </w:pPr>
            <w:r>
              <w:t>产出指标</w:t>
            </w:r>
          </w:p>
        </w:tc>
        <w:tc>
          <w:tcPr>
            <w:tcW w:w="1876" w:type="dxa"/>
            <w:vAlign w:val="center"/>
          </w:tcPr>
          <w:p>
            <w:pPr>
              <w:pStyle w:val="17"/>
            </w:pPr>
            <w:r>
              <w:t>数量指标</w:t>
            </w:r>
          </w:p>
        </w:tc>
        <w:tc>
          <w:tcPr>
            <w:tcW w:w="1876" w:type="dxa"/>
            <w:vAlign w:val="center"/>
          </w:tcPr>
          <w:p>
            <w:pPr>
              <w:pStyle w:val="17"/>
            </w:pPr>
            <w:r>
              <w:t>数量指标</w:t>
            </w:r>
          </w:p>
        </w:tc>
        <w:tc>
          <w:tcPr>
            <w:tcW w:w="3755" w:type="dxa"/>
            <w:vAlign w:val="center"/>
          </w:tcPr>
          <w:p>
            <w:pPr>
              <w:pStyle w:val="17"/>
            </w:pPr>
            <w:r>
              <w:t>组织宣讲活动任务完成率（%）</w:t>
            </w:r>
          </w:p>
        </w:tc>
        <w:tc>
          <w:tcPr>
            <w:tcW w:w="1876" w:type="dxa"/>
            <w:vAlign w:val="center"/>
          </w:tcPr>
          <w:p>
            <w:pPr>
              <w:pStyle w:val="17"/>
            </w:pPr>
            <w:r>
              <w:t>≥95百分比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continue"/>
            <w:vAlign w:val="center"/>
          </w:tcPr>
          <w:p/>
        </w:tc>
        <w:tc>
          <w:tcPr>
            <w:tcW w:w="1876" w:type="dxa"/>
            <w:vAlign w:val="center"/>
          </w:tcPr>
          <w:p>
            <w:pPr>
              <w:pStyle w:val="17"/>
            </w:pPr>
            <w:r>
              <w:t>质量指标</w:t>
            </w:r>
          </w:p>
        </w:tc>
        <w:tc>
          <w:tcPr>
            <w:tcW w:w="1876" w:type="dxa"/>
            <w:vAlign w:val="center"/>
          </w:tcPr>
          <w:p>
            <w:pPr>
              <w:pStyle w:val="17"/>
            </w:pPr>
            <w:r>
              <w:t>质量指标</w:t>
            </w:r>
          </w:p>
        </w:tc>
        <w:tc>
          <w:tcPr>
            <w:tcW w:w="3755" w:type="dxa"/>
            <w:vAlign w:val="center"/>
          </w:tcPr>
          <w:p>
            <w:pPr>
              <w:pStyle w:val="17"/>
            </w:pPr>
            <w:r>
              <w:t>组织前往宣传教育基地参观的人次比率</w:t>
            </w:r>
          </w:p>
        </w:tc>
        <w:tc>
          <w:tcPr>
            <w:tcW w:w="1876" w:type="dxa"/>
            <w:vAlign w:val="center"/>
          </w:tcPr>
          <w:p>
            <w:pPr>
              <w:pStyle w:val="17"/>
            </w:pPr>
            <w:r>
              <w:t>≥95百分比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continue"/>
            <w:vAlign w:val="center"/>
          </w:tcPr>
          <w:p/>
        </w:tc>
        <w:tc>
          <w:tcPr>
            <w:tcW w:w="1876" w:type="dxa"/>
            <w:vAlign w:val="center"/>
          </w:tcPr>
          <w:p>
            <w:pPr>
              <w:pStyle w:val="17"/>
            </w:pPr>
            <w:r>
              <w:t>时效指标</w:t>
            </w:r>
          </w:p>
        </w:tc>
        <w:tc>
          <w:tcPr>
            <w:tcW w:w="1876" w:type="dxa"/>
            <w:vAlign w:val="center"/>
          </w:tcPr>
          <w:p>
            <w:pPr>
              <w:pStyle w:val="17"/>
            </w:pPr>
            <w:r>
              <w:t>时效指标</w:t>
            </w:r>
          </w:p>
        </w:tc>
        <w:tc>
          <w:tcPr>
            <w:tcW w:w="3755" w:type="dxa"/>
            <w:vAlign w:val="center"/>
          </w:tcPr>
          <w:p>
            <w:pPr>
              <w:pStyle w:val="17"/>
            </w:pPr>
            <w:r>
              <w:t>年度项目按规定时间点完成率</w:t>
            </w:r>
          </w:p>
        </w:tc>
        <w:tc>
          <w:tcPr>
            <w:tcW w:w="1876" w:type="dxa"/>
            <w:vAlign w:val="center"/>
          </w:tcPr>
          <w:p>
            <w:pPr>
              <w:pStyle w:val="17"/>
            </w:pPr>
            <w:r>
              <w:t>≥90百分比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Merge w:val="continue"/>
            <w:vAlign w:val="center"/>
          </w:tcPr>
          <w:p/>
        </w:tc>
        <w:tc>
          <w:tcPr>
            <w:tcW w:w="1876" w:type="dxa"/>
            <w:vAlign w:val="center"/>
          </w:tcPr>
          <w:p>
            <w:pPr>
              <w:pStyle w:val="17"/>
            </w:pPr>
            <w:r>
              <w:t>成本指标</w:t>
            </w:r>
          </w:p>
        </w:tc>
        <w:tc>
          <w:tcPr>
            <w:tcW w:w="1876" w:type="dxa"/>
            <w:vAlign w:val="center"/>
          </w:tcPr>
          <w:p>
            <w:pPr>
              <w:pStyle w:val="17"/>
            </w:pPr>
            <w:r>
              <w:t>成本指标</w:t>
            </w:r>
          </w:p>
        </w:tc>
        <w:tc>
          <w:tcPr>
            <w:tcW w:w="3755" w:type="dxa"/>
            <w:vAlign w:val="center"/>
          </w:tcPr>
          <w:p>
            <w:pPr>
              <w:pStyle w:val="17"/>
            </w:pPr>
            <w:r>
              <w:t>经费控制数</w:t>
            </w:r>
          </w:p>
        </w:tc>
        <w:tc>
          <w:tcPr>
            <w:tcW w:w="1876" w:type="dxa"/>
            <w:vAlign w:val="center"/>
          </w:tcPr>
          <w:p>
            <w:pPr>
              <w:pStyle w:val="17"/>
            </w:pPr>
            <w:r>
              <w:t>≤2万元</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6" w:type="dxa"/>
            <w:vAlign w:val="center"/>
          </w:tcPr>
          <w:p>
            <w:pPr>
              <w:pStyle w:val="18"/>
            </w:pPr>
            <w:r>
              <w:t>效益指标</w:t>
            </w:r>
          </w:p>
        </w:tc>
        <w:tc>
          <w:tcPr>
            <w:tcW w:w="1876" w:type="dxa"/>
            <w:vAlign w:val="center"/>
          </w:tcPr>
          <w:p>
            <w:pPr>
              <w:pStyle w:val="17"/>
            </w:pPr>
            <w:r>
              <w:t>社会效益指标</w:t>
            </w:r>
          </w:p>
        </w:tc>
        <w:tc>
          <w:tcPr>
            <w:tcW w:w="1876" w:type="dxa"/>
            <w:vAlign w:val="center"/>
          </w:tcPr>
          <w:p>
            <w:pPr>
              <w:pStyle w:val="17"/>
            </w:pPr>
            <w:r>
              <w:t>社会效益指标</w:t>
            </w:r>
          </w:p>
        </w:tc>
        <w:tc>
          <w:tcPr>
            <w:tcW w:w="3755" w:type="dxa"/>
            <w:vAlign w:val="center"/>
          </w:tcPr>
          <w:p>
            <w:pPr>
              <w:pStyle w:val="17"/>
            </w:pPr>
            <w:r>
              <w:t>宣讲活动的覆盖比例</w:t>
            </w:r>
          </w:p>
        </w:tc>
        <w:tc>
          <w:tcPr>
            <w:tcW w:w="1876" w:type="dxa"/>
            <w:vAlign w:val="center"/>
          </w:tcPr>
          <w:p>
            <w:pPr>
              <w:pStyle w:val="17"/>
            </w:pPr>
            <w:r>
              <w:t>≥90百分比</w:t>
            </w:r>
          </w:p>
        </w:tc>
        <w:tc>
          <w:tcPr>
            <w:tcW w:w="1876"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876" w:type="dxa"/>
            <w:vAlign w:val="center"/>
          </w:tcPr>
          <w:p>
            <w:pPr>
              <w:pStyle w:val="18"/>
            </w:pPr>
            <w:r>
              <w:t>满意度指标</w:t>
            </w:r>
          </w:p>
        </w:tc>
        <w:tc>
          <w:tcPr>
            <w:tcW w:w="1876" w:type="dxa"/>
            <w:vAlign w:val="center"/>
          </w:tcPr>
          <w:p>
            <w:pPr>
              <w:pStyle w:val="17"/>
            </w:pPr>
            <w:r>
              <w:t>服务对象满意度指标</w:t>
            </w:r>
          </w:p>
        </w:tc>
        <w:tc>
          <w:tcPr>
            <w:tcW w:w="1876" w:type="dxa"/>
            <w:vAlign w:val="center"/>
          </w:tcPr>
          <w:p>
            <w:pPr>
              <w:pStyle w:val="17"/>
            </w:pPr>
            <w:r>
              <w:t>服务对象满意度指标</w:t>
            </w:r>
          </w:p>
        </w:tc>
        <w:tc>
          <w:tcPr>
            <w:tcW w:w="3755" w:type="dxa"/>
            <w:vAlign w:val="center"/>
          </w:tcPr>
          <w:p>
            <w:pPr>
              <w:pStyle w:val="17"/>
            </w:pPr>
            <w:r>
              <w:t>服务对象满意度</w:t>
            </w:r>
          </w:p>
        </w:tc>
        <w:tc>
          <w:tcPr>
            <w:tcW w:w="1876" w:type="dxa"/>
            <w:vAlign w:val="center"/>
          </w:tcPr>
          <w:p>
            <w:pPr>
              <w:pStyle w:val="17"/>
            </w:pPr>
            <w:r>
              <w:t>≥95百分比</w:t>
            </w:r>
          </w:p>
        </w:tc>
        <w:tc>
          <w:tcPr>
            <w:tcW w:w="1876" w:type="dxa"/>
            <w:vAlign w:val="center"/>
          </w:tcPr>
          <w:p>
            <w:pPr>
              <w:pStyle w:val="17"/>
            </w:pPr>
            <w:r>
              <w:t>依据工作方案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9"/>
      <w:r>
        <w:rPr>
          <w:rFonts w:ascii="方正仿宋_GBK" w:hAnsi="方正仿宋_GBK" w:eastAsia="方正仿宋_GBK" w:cs="方正仿宋_GBK"/>
          <w:color w:val="000000"/>
          <w:sz w:val="28"/>
        </w:rPr>
        <w:t>6.课题调研经费（年初）绩效目标表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5"/>
        <w:gridCol w:w="2005"/>
        <w:gridCol w:w="2010"/>
        <w:gridCol w:w="2005"/>
        <w:gridCol w:w="2005"/>
        <w:gridCol w:w="2024"/>
        <w:gridCol w:w="20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12054" w:type="dxa"/>
            <w:gridSpan w:val="6"/>
            <w:tcBorders>
              <w:top w:val="single" w:color="FFFFFF" w:sz="6" w:space="0"/>
              <w:left w:val="single" w:color="FFFFFF" w:sz="6" w:space="0"/>
              <w:right w:val="single" w:color="FFFFFF" w:sz="6" w:space="0"/>
            </w:tcBorders>
            <w:vAlign w:val="center"/>
          </w:tcPr>
          <w:p>
            <w:pPr>
              <w:pStyle w:val="21"/>
            </w:pPr>
            <w:r>
              <w:t>281001中国共产党涞水县委员会党校本级</w:t>
            </w:r>
          </w:p>
        </w:tc>
        <w:tc>
          <w:tcPr>
            <w:tcW w:w="200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Align w:val="center"/>
          </w:tcPr>
          <w:p>
            <w:pPr>
              <w:pStyle w:val="15"/>
            </w:pPr>
            <w:r>
              <w:t>项目编码</w:t>
            </w:r>
          </w:p>
        </w:tc>
        <w:tc>
          <w:tcPr>
            <w:tcW w:w="4015" w:type="dxa"/>
            <w:gridSpan w:val="2"/>
            <w:vAlign w:val="center"/>
          </w:tcPr>
          <w:p>
            <w:pPr>
              <w:pStyle w:val="17"/>
            </w:pPr>
            <w:r>
              <w:t>13062323P00749510003F</w:t>
            </w:r>
          </w:p>
        </w:tc>
        <w:tc>
          <w:tcPr>
            <w:tcW w:w="2005" w:type="dxa"/>
            <w:vAlign w:val="center"/>
          </w:tcPr>
          <w:p>
            <w:pPr>
              <w:pStyle w:val="15"/>
            </w:pPr>
            <w:r>
              <w:t>项目名称</w:t>
            </w:r>
          </w:p>
        </w:tc>
        <w:tc>
          <w:tcPr>
            <w:tcW w:w="6034" w:type="dxa"/>
            <w:gridSpan w:val="3"/>
            <w:vAlign w:val="center"/>
          </w:tcPr>
          <w:p>
            <w:pPr>
              <w:pStyle w:val="17"/>
            </w:pPr>
            <w:r>
              <w:t>课题调研经费（年初）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8" w:hRule="atLeast"/>
          <w:jc w:val="center"/>
        </w:trPr>
        <w:tc>
          <w:tcPr>
            <w:tcW w:w="2005" w:type="dxa"/>
            <w:vMerge w:val="restart"/>
            <w:vAlign w:val="center"/>
          </w:tcPr>
          <w:p>
            <w:pPr>
              <w:pStyle w:val="15"/>
            </w:pPr>
            <w:r>
              <w:t>预算规模及资金用途</w:t>
            </w:r>
          </w:p>
        </w:tc>
        <w:tc>
          <w:tcPr>
            <w:tcW w:w="2005" w:type="dxa"/>
            <w:vAlign w:val="center"/>
          </w:tcPr>
          <w:p>
            <w:pPr>
              <w:pStyle w:val="15"/>
            </w:pPr>
            <w:r>
              <w:t>预算数</w:t>
            </w:r>
          </w:p>
        </w:tc>
        <w:tc>
          <w:tcPr>
            <w:tcW w:w="2010" w:type="dxa"/>
            <w:vAlign w:val="center"/>
          </w:tcPr>
          <w:p>
            <w:pPr>
              <w:pStyle w:val="17"/>
            </w:pPr>
            <w:r>
              <w:t>2.00</w:t>
            </w:r>
          </w:p>
        </w:tc>
        <w:tc>
          <w:tcPr>
            <w:tcW w:w="2005" w:type="dxa"/>
            <w:vAlign w:val="center"/>
          </w:tcPr>
          <w:p>
            <w:pPr>
              <w:pStyle w:val="15"/>
            </w:pPr>
            <w:r>
              <w:t>其中：财政    资金</w:t>
            </w:r>
          </w:p>
        </w:tc>
        <w:tc>
          <w:tcPr>
            <w:tcW w:w="2005" w:type="dxa"/>
            <w:vAlign w:val="center"/>
          </w:tcPr>
          <w:p>
            <w:pPr>
              <w:pStyle w:val="17"/>
            </w:pPr>
            <w:r>
              <w:t>2.00</w:t>
            </w:r>
          </w:p>
        </w:tc>
        <w:tc>
          <w:tcPr>
            <w:tcW w:w="2024" w:type="dxa"/>
            <w:vAlign w:val="center"/>
          </w:tcPr>
          <w:p>
            <w:pPr>
              <w:pStyle w:val="15"/>
            </w:pPr>
            <w:r>
              <w:t>其他资金</w:t>
            </w:r>
          </w:p>
        </w:tc>
        <w:tc>
          <w:tcPr>
            <w:tcW w:w="2005"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Merge w:val="continue"/>
          </w:tcPr>
          <w:p/>
        </w:tc>
        <w:tc>
          <w:tcPr>
            <w:tcW w:w="12054" w:type="dxa"/>
            <w:gridSpan w:val="6"/>
            <w:vAlign w:val="center"/>
          </w:tcPr>
          <w:p>
            <w:pPr>
              <w:pStyle w:val="17"/>
            </w:pPr>
            <w:r>
              <w:t>用于科研相关费用的支出。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Merge w:val="restart"/>
            <w:vAlign w:val="center"/>
          </w:tcPr>
          <w:p>
            <w:pPr>
              <w:pStyle w:val="15"/>
            </w:pPr>
            <w:r>
              <w:t>资金支出计划（%）</w:t>
            </w:r>
          </w:p>
        </w:tc>
        <w:tc>
          <w:tcPr>
            <w:tcW w:w="4015" w:type="dxa"/>
            <w:gridSpan w:val="2"/>
            <w:vAlign w:val="center"/>
          </w:tcPr>
          <w:p>
            <w:pPr>
              <w:pStyle w:val="15"/>
            </w:pPr>
            <w:r>
              <w:t>3月底</w:t>
            </w:r>
          </w:p>
        </w:tc>
        <w:tc>
          <w:tcPr>
            <w:tcW w:w="2005" w:type="dxa"/>
            <w:vAlign w:val="center"/>
          </w:tcPr>
          <w:p>
            <w:pPr>
              <w:pStyle w:val="15"/>
            </w:pPr>
            <w:r>
              <w:t>6月底</w:t>
            </w:r>
          </w:p>
        </w:tc>
        <w:tc>
          <w:tcPr>
            <w:tcW w:w="2005" w:type="dxa"/>
            <w:vAlign w:val="center"/>
          </w:tcPr>
          <w:p>
            <w:pPr>
              <w:pStyle w:val="15"/>
            </w:pPr>
            <w:r>
              <w:t>10月底</w:t>
            </w:r>
          </w:p>
        </w:tc>
        <w:tc>
          <w:tcPr>
            <w:tcW w:w="402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005" w:type="dxa"/>
            <w:vMerge w:val="continue"/>
          </w:tcPr>
          <w:p/>
        </w:tc>
        <w:tc>
          <w:tcPr>
            <w:tcW w:w="4015" w:type="dxa"/>
            <w:gridSpan w:val="2"/>
            <w:vAlign w:val="center"/>
          </w:tcPr>
          <w:p>
            <w:pPr>
              <w:pStyle w:val="18"/>
            </w:pPr>
            <w:r>
              <w:t xml:space="preserve"> </w:t>
            </w:r>
          </w:p>
        </w:tc>
        <w:tc>
          <w:tcPr>
            <w:tcW w:w="2005" w:type="dxa"/>
            <w:vAlign w:val="center"/>
          </w:tcPr>
          <w:p>
            <w:pPr>
              <w:pStyle w:val="18"/>
            </w:pPr>
            <w:r>
              <w:t xml:space="preserve"> </w:t>
            </w:r>
          </w:p>
        </w:tc>
        <w:tc>
          <w:tcPr>
            <w:tcW w:w="2005" w:type="dxa"/>
            <w:vAlign w:val="center"/>
          </w:tcPr>
          <w:p>
            <w:pPr>
              <w:pStyle w:val="18"/>
            </w:pPr>
            <w:r>
              <w:t>0.50</w:t>
            </w:r>
          </w:p>
        </w:tc>
        <w:tc>
          <w:tcPr>
            <w:tcW w:w="4029"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2005" w:type="dxa"/>
            <w:vAlign w:val="center"/>
          </w:tcPr>
          <w:p>
            <w:pPr>
              <w:pStyle w:val="15"/>
            </w:pPr>
            <w:r>
              <w:t>绩效目标</w:t>
            </w:r>
          </w:p>
        </w:tc>
        <w:tc>
          <w:tcPr>
            <w:tcW w:w="12054"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8"/>
        <w:gridCol w:w="2008"/>
        <w:gridCol w:w="2008"/>
        <w:gridCol w:w="4018"/>
        <w:gridCol w:w="2008"/>
        <w:gridCol w:w="20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tblHeader/>
          <w:jc w:val="center"/>
        </w:trPr>
        <w:tc>
          <w:tcPr>
            <w:tcW w:w="2008" w:type="dxa"/>
            <w:vAlign w:val="center"/>
          </w:tcPr>
          <w:p>
            <w:pPr>
              <w:pStyle w:val="15"/>
            </w:pPr>
            <w:r>
              <w:t>一级指标</w:t>
            </w:r>
          </w:p>
        </w:tc>
        <w:tc>
          <w:tcPr>
            <w:tcW w:w="2008" w:type="dxa"/>
            <w:vAlign w:val="center"/>
          </w:tcPr>
          <w:p>
            <w:pPr>
              <w:pStyle w:val="15"/>
            </w:pPr>
            <w:r>
              <w:t>二级指标</w:t>
            </w:r>
          </w:p>
        </w:tc>
        <w:tc>
          <w:tcPr>
            <w:tcW w:w="2008" w:type="dxa"/>
            <w:vAlign w:val="center"/>
          </w:tcPr>
          <w:p>
            <w:pPr>
              <w:pStyle w:val="15"/>
            </w:pPr>
            <w:r>
              <w:t>三级指标</w:t>
            </w:r>
          </w:p>
        </w:tc>
        <w:tc>
          <w:tcPr>
            <w:tcW w:w="4018" w:type="dxa"/>
            <w:vAlign w:val="center"/>
          </w:tcPr>
          <w:p>
            <w:pPr>
              <w:pStyle w:val="15"/>
            </w:pPr>
            <w:r>
              <w:t>绩效指标描述</w:t>
            </w:r>
          </w:p>
        </w:tc>
        <w:tc>
          <w:tcPr>
            <w:tcW w:w="2008" w:type="dxa"/>
            <w:vAlign w:val="center"/>
          </w:tcPr>
          <w:p>
            <w:pPr>
              <w:pStyle w:val="15"/>
            </w:pPr>
            <w:r>
              <w:t>指标值</w:t>
            </w:r>
          </w:p>
        </w:tc>
        <w:tc>
          <w:tcPr>
            <w:tcW w:w="200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2008" w:type="dxa"/>
            <w:vMerge w:val="restart"/>
            <w:vAlign w:val="center"/>
          </w:tcPr>
          <w:p>
            <w:pPr>
              <w:pStyle w:val="18"/>
            </w:pPr>
            <w:r>
              <w:t>产出指标</w:t>
            </w:r>
          </w:p>
        </w:tc>
        <w:tc>
          <w:tcPr>
            <w:tcW w:w="2008" w:type="dxa"/>
            <w:vAlign w:val="center"/>
          </w:tcPr>
          <w:p>
            <w:pPr>
              <w:pStyle w:val="17"/>
            </w:pPr>
            <w:r>
              <w:t>数量指标</w:t>
            </w:r>
          </w:p>
        </w:tc>
        <w:tc>
          <w:tcPr>
            <w:tcW w:w="2008" w:type="dxa"/>
            <w:vAlign w:val="center"/>
          </w:tcPr>
          <w:p>
            <w:pPr>
              <w:pStyle w:val="17"/>
            </w:pPr>
            <w:r>
              <w:t>完成调研报告数量（篇）比率</w:t>
            </w:r>
          </w:p>
        </w:tc>
        <w:tc>
          <w:tcPr>
            <w:tcW w:w="4018" w:type="dxa"/>
            <w:vAlign w:val="center"/>
          </w:tcPr>
          <w:p>
            <w:pPr>
              <w:pStyle w:val="17"/>
            </w:pPr>
            <w:r>
              <w:t>当年完成调研报告的数量</w:t>
            </w:r>
          </w:p>
        </w:tc>
        <w:tc>
          <w:tcPr>
            <w:tcW w:w="2008" w:type="dxa"/>
            <w:vAlign w:val="center"/>
          </w:tcPr>
          <w:p>
            <w:pPr>
              <w:pStyle w:val="17"/>
            </w:pPr>
            <w:r>
              <w:t>≥5篇</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2008" w:type="dxa"/>
            <w:vMerge w:val="continue"/>
            <w:vAlign w:val="center"/>
          </w:tcPr>
          <w:p/>
        </w:tc>
        <w:tc>
          <w:tcPr>
            <w:tcW w:w="2008" w:type="dxa"/>
            <w:vAlign w:val="center"/>
          </w:tcPr>
          <w:p>
            <w:pPr>
              <w:pStyle w:val="17"/>
            </w:pPr>
            <w:r>
              <w:t>质量指标</w:t>
            </w:r>
          </w:p>
        </w:tc>
        <w:tc>
          <w:tcPr>
            <w:tcW w:w="2008" w:type="dxa"/>
            <w:vAlign w:val="center"/>
          </w:tcPr>
          <w:p>
            <w:pPr>
              <w:pStyle w:val="17"/>
            </w:pPr>
            <w:r>
              <w:t>研究成果按时结题率（%）</w:t>
            </w:r>
          </w:p>
        </w:tc>
        <w:tc>
          <w:tcPr>
            <w:tcW w:w="4018" w:type="dxa"/>
            <w:vAlign w:val="center"/>
          </w:tcPr>
          <w:p>
            <w:pPr>
              <w:pStyle w:val="17"/>
            </w:pPr>
            <w:r>
              <w:t>按时结题的课题研究数量占课题研究总数的比率</w:t>
            </w:r>
          </w:p>
        </w:tc>
        <w:tc>
          <w:tcPr>
            <w:tcW w:w="2008" w:type="dxa"/>
            <w:vAlign w:val="center"/>
          </w:tcPr>
          <w:p>
            <w:pPr>
              <w:pStyle w:val="17"/>
            </w:pPr>
            <w:r>
              <w:t>≥95百分比</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2008" w:type="dxa"/>
            <w:vMerge w:val="continue"/>
            <w:vAlign w:val="center"/>
          </w:tcPr>
          <w:p/>
        </w:tc>
        <w:tc>
          <w:tcPr>
            <w:tcW w:w="2008" w:type="dxa"/>
            <w:vAlign w:val="center"/>
          </w:tcPr>
          <w:p>
            <w:pPr>
              <w:pStyle w:val="17"/>
            </w:pPr>
            <w:r>
              <w:t>时效指标</w:t>
            </w:r>
          </w:p>
        </w:tc>
        <w:tc>
          <w:tcPr>
            <w:tcW w:w="2008" w:type="dxa"/>
            <w:vAlign w:val="center"/>
          </w:tcPr>
          <w:p>
            <w:pPr>
              <w:pStyle w:val="17"/>
            </w:pPr>
            <w:r>
              <w:t>年度项目完成情况</w:t>
            </w:r>
          </w:p>
        </w:tc>
        <w:tc>
          <w:tcPr>
            <w:tcW w:w="4018" w:type="dxa"/>
            <w:vAlign w:val="center"/>
          </w:tcPr>
          <w:p>
            <w:pPr>
              <w:pStyle w:val="17"/>
            </w:pPr>
            <w:r>
              <w:t>年度项目按规定时间点完成的比率</w:t>
            </w:r>
          </w:p>
        </w:tc>
        <w:tc>
          <w:tcPr>
            <w:tcW w:w="2008" w:type="dxa"/>
            <w:vAlign w:val="center"/>
          </w:tcPr>
          <w:p>
            <w:pPr>
              <w:pStyle w:val="17"/>
            </w:pPr>
            <w:r>
              <w:t>≥90百分比</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2008" w:type="dxa"/>
            <w:vMerge w:val="continue"/>
            <w:vAlign w:val="center"/>
          </w:tcPr>
          <w:p/>
        </w:tc>
        <w:tc>
          <w:tcPr>
            <w:tcW w:w="2008" w:type="dxa"/>
            <w:vAlign w:val="center"/>
          </w:tcPr>
          <w:p>
            <w:pPr>
              <w:pStyle w:val="17"/>
            </w:pPr>
            <w:r>
              <w:t>成本指标</w:t>
            </w:r>
          </w:p>
        </w:tc>
        <w:tc>
          <w:tcPr>
            <w:tcW w:w="2008" w:type="dxa"/>
            <w:vAlign w:val="center"/>
          </w:tcPr>
          <w:p>
            <w:pPr>
              <w:pStyle w:val="17"/>
            </w:pPr>
            <w:r>
              <w:t>经费控制数</w:t>
            </w:r>
          </w:p>
        </w:tc>
        <w:tc>
          <w:tcPr>
            <w:tcW w:w="4018" w:type="dxa"/>
            <w:vAlign w:val="center"/>
          </w:tcPr>
          <w:p>
            <w:pPr>
              <w:pStyle w:val="17"/>
            </w:pPr>
            <w:r>
              <w:t>经费控制数</w:t>
            </w:r>
          </w:p>
        </w:tc>
        <w:tc>
          <w:tcPr>
            <w:tcW w:w="2008" w:type="dxa"/>
            <w:vAlign w:val="center"/>
          </w:tcPr>
          <w:p>
            <w:pPr>
              <w:pStyle w:val="17"/>
            </w:pPr>
            <w:r>
              <w:t>≤2万元</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2008" w:type="dxa"/>
            <w:vAlign w:val="center"/>
          </w:tcPr>
          <w:p>
            <w:pPr>
              <w:pStyle w:val="18"/>
            </w:pPr>
            <w:r>
              <w:t>效益指标</w:t>
            </w:r>
          </w:p>
        </w:tc>
        <w:tc>
          <w:tcPr>
            <w:tcW w:w="2008" w:type="dxa"/>
            <w:vAlign w:val="center"/>
          </w:tcPr>
          <w:p>
            <w:pPr>
              <w:pStyle w:val="17"/>
            </w:pPr>
            <w:r>
              <w:t>社会效益指标</w:t>
            </w:r>
          </w:p>
        </w:tc>
        <w:tc>
          <w:tcPr>
            <w:tcW w:w="2008" w:type="dxa"/>
            <w:vAlign w:val="center"/>
          </w:tcPr>
          <w:p>
            <w:pPr>
              <w:pStyle w:val="17"/>
            </w:pPr>
            <w:r>
              <w:t>意见建议采纳率（%）</w:t>
            </w:r>
          </w:p>
        </w:tc>
        <w:tc>
          <w:tcPr>
            <w:tcW w:w="4018" w:type="dxa"/>
            <w:vAlign w:val="center"/>
          </w:tcPr>
          <w:p>
            <w:pPr>
              <w:pStyle w:val="17"/>
            </w:pPr>
            <w:r>
              <w:t>被采纳的意见建议数量占总数量的比率</w:t>
            </w:r>
          </w:p>
        </w:tc>
        <w:tc>
          <w:tcPr>
            <w:tcW w:w="2008" w:type="dxa"/>
            <w:vAlign w:val="center"/>
          </w:tcPr>
          <w:p>
            <w:pPr>
              <w:pStyle w:val="17"/>
            </w:pPr>
            <w:r>
              <w:t>≥95百分比</w:t>
            </w:r>
          </w:p>
        </w:tc>
        <w:tc>
          <w:tcPr>
            <w:tcW w:w="2008"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2008" w:type="dxa"/>
            <w:vAlign w:val="center"/>
          </w:tcPr>
          <w:p>
            <w:pPr>
              <w:pStyle w:val="18"/>
            </w:pPr>
            <w:r>
              <w:t>满意度指标</w:t>
            </w:r>
          </w:p>
        </w:tc>
        <w:tc>
          <w:tcPr>
            <w:tcW w:w="2008" w:type="dxa"/>
            <w:vAlign w:val="center"/>
          </w:tcPr>
          <w:p>
            <w:pPr>
              <w:pStyle w:val="17"/>
            </w:pPr>
            <w:r>
              <w:t>服务对象满意度指标</w:t>
            </w:r>
          </w:p>
        </w:tc>
        <w:tc>
          <w:tcPr>
            <w:tcW w:w="2008" w:type="dxa"/>
            <w:vAlign w:val="center"/>
          </w:tcPr>
          <w:p>
            <w:pPr>
              <w:pStyle w:val="17"/>
            </w:pPr>
            <w:r>
              <w:t>服务对象满意度</w:t>
            </w:r>
          </w:p>
        </w:tc>
        <w:tc>
          <w:tcPr>
            <w:tcW w:w="4018" w:type="dxa"/>
            <w:vAlign w:val="center"/>
          </w:tcPr>
          <w:p>
            <w:pPr>
              <w:pStyle w:val="17"/>
            </w:pPr>
            <w:r>
              <w:t>接受课题调研人群对课题调研人员工作的满意程度</w:t>
            </w:r>
          </w:p>
        </w:tc>
        <w:tc>
          <w:tcPr>
            <w:tcW w:w="2008" w:type="dxa"/>
            <w:vAlign w:val="center"/>
          </w:tcPr>
          <w:p>
            <w:pPr>
              <w:pStyle w:val="17"/>
            </w:pPr>
            <w:r>
              <w:t>≥95百分比</w:t>
            </w:r>
          </w:p>
        </w:tc>
        <w:tc>
          <w:tcPr>
            <w:tcW w:w="2008" w:type="dxa"/>
            <w:vAlign w:val="center"/>
          </w:tcPr>
          <w:p>
            <w:pPr>
              <w:pStyle w:val="17"/>
            </w:pPr>
            <w:r>
              <w:t>依据工作方案</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hint="eastAsia" w:eastAsia="方正仿宋_GBK"/>
          <w:color w:val="000000"/>
          <w:sz w:val="28"/>
          <w:lang w:eastAsia="zh-CN"/>
        </w:rPr>
        <w:t>2024</w:t>
      </w:r>
      <w:r>
        <w:rPr>
          <w:rFonts w:eastAsia="方正仿宋_GBK"/>
          <w:color w:val="000000"/>
          <w:sz w:val="28"/>
        </w:rPr>
        <w:t>年，</w:t>
      </w:r>
      <w:r>
        <w:rPr>
          <w:rFonts w:hint="eastAsia" w:eastAsia="方正仿宋_GBK"/>
          <w:color w:val="000000"/>
          <w:sz w:val="28"/>
          <w:lang w:eastAsia="zh-CN"/>
        </w:rPr>
        <w:t>中国共产党涞水县委员会党校无</w:t>
      </w:r>
      <w:r>
        <w:rPr>
          <w:rFonts w:hint="eastAsia" w:eastAsia="方正仿宋_GBK"/>
          <w:color w:val="000000"/>
          <w:sz w:val="28"/>
          <w:lang w:val="zh-CN" w:eastAsia="zh-CN"/>
        </w:rPr>
        <w:t>政府采购预算，</w:t>
      </w:r>
      <w:r>
        <w:rPr>
          <w:rFonts w:eastAsia="方正仿宋_GBK"/>
          <w:color w:val="000000"/>
          <w:sz w:val="28"/>
        </w:rPr>
        <w:t>具体内容见下表</w:t>
      </w:r>
      <w:r>
        <w:rPr>
          <w:rFonts w:hint="eastAsia" w:eastAsia="方正仿宋_GBK"/>
          <w:color w:val="000000"/>
          <w:sz w:val="28"/>
          <w:lang w:eastAsia="zh-CN"/>
        </w:rPr>
        <w:t>。</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4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885"/>
        <w:gridCol w:w="1042"/>
        <w:gridCol w:w="1043"/>
        <w:gridCol w:w="650"/>
        <w:gridCol w:w="782"/>
        <w:gridCol w:w="782"/>
        <w:gridCol w:w="885"/>
        <w:gridCol w:w="885"/>
        <w:gridCol w:w="886"/>
        <w:gridCol w:w="886"/>
        <w:gridCol w:w="887"/>
        <w:gridCol w:w="885"/>
        <w:gridCol w:w="886"/>
        <w:gridCol w:w="886"/>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tblHeader/>
          <w:jc w:val="center"/>
        </w:trPr>
        <w:tc>
          <w:tcPr>
            <w:tcW w:w="6748"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7972"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tblHeader/>
          <w:jc w:val="center"/>
        </w:trPr>
        <w:tc>
          <w:tcPr>
            <w:tcW w:w="2449" w:type="dxa"/>
            <w:gridSpan w:val="2"/>
            <w:vAlign w:val="center"/>
          </w:tcPr>
          <w:p>
            <w:pPr>
              <w:pStyle w:val="15"/>
            </w:pPr>
            <w:r>
              <w:t>政府采购项目来源</w:t>
            </w:r>
          </w:p>
        </w:tc>
        <w:tc>
          <w:tcPr>
            <w:tcW w:w="1042" w:type="dxa"/>
            <w:vMerge w:val="restart"/>
            <w:vAlign w:val="center"/>
          </w:tcPr>
          <w:p>
            <w:pPr>
              <w:pStyle w:val="15"/>
            </w:pPr>
            <w:r>
              <w:t>采购物品名称</w:t>
            </w:r>
          </w:p>
        </w:tc>
        <w:tc>
          <w:tcPr>
            <w:tcW w:w="1043" w:type="dxa"/>
            <w:vMerge w:val="restart"/>
            <w:vAlign w:val="center"/>
          </w:tcPr>
          <w:p>
            <w:pPr>
              <w:pStyle w:val="15"/>
            </w:pPr>
            <w:r>
              <w:t>政府采购目录序号</w:t>
            </w:r>
          </w:p>
        </w:tc>
        <w:tc>
          <w:tcPr>
            <w:tcW w:w="650" w:type="dxa"/>
            <w:vMerge w:val="restart"/>
            <w:vAlign w:val="center"/>
          </w:tcPr>
          <w:p>
            <w:pPr>
              <w:pStyle w:val="15"/>
            </w:pPr>
            <w:r>
              <w:t>计量  单位</w:t>
            </w:r>
          </w:p>
        </w:tc>
        <w:tc>
          <w:tcPr>
            <w:tcW w:w="782" w:type="dxa"/>
            <w:vMerge w:val="restart"/>
            <w:vAlign w:val="center"/>
          </w:tcPr>
          <w:p>
            <w:pPr>
              <w:pStyle w:val="15"/>
            </w:pPr>
            <w:r>
              <w:t>数量</w:t>
            </w:r>
          </w:p>
        </w:tc>
        <w:tc>
          <w:tcPr>
            <w:tcW w:w="782" w:type="dxa"/>
            <w:vMerge w:val="restart"/>
            <w:vAlign w:val="center"/>
          </w:tcPr>
          <w:p>
            <w:pPr>
              <w:pStyle w:val="15"/>
            </w:pPr>
            <w:r>
              <w:t>单价</w:t>
            </w:r>
          </w:p>
        </w:tc>
        <w:tc>
          <w:tcPr>
            <w:tcW w:w="7086" w:type="dxa"/>
            <w:gridSpan w:val="8"/>
            <w:vAlign w:val="center"/>
          </w:tcPr>
          <w:p>
            <w:pPr>
              <w:pStyle w:val="15"/>
            </w:pPr>
            <w:r>
              <w:t>政府采购金额（当年</w:t>
            </w:r>
            <w:r>
              <w:rPr>
                <w:rFonts w:hint="eastAsia"/>
                <w:lang w:eastAsia="zh-CN"/>
              </w:rPr>
              <w:t>单位</w:t>
            </w:r>
            <w:r>
              <w:t>预算安排资金）</w:t>
            </w:r>
          </w:p>
        </w:tc>
        <w:tc>
          <w:tcPr>
            <w:tcW w:w="886"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7" w:hRule="atLeast"/>
          <w:tblHeader/>
          <w:jc w:val="center"/>
        </w:trPr>
        <w:tc>
          <w:tcPr>
            <w:tcW w:w="1564" w:type="dxa"/>
            <w:vAlign w:val="center"/>
          </w:tcPr>
          <w:p>
            <w:pPr>
              <w:pStyle w:val="15"/>
            </w:pPr>
            <w:r>
              <w:t>项目名称</w:t>
            </w:r>
          </w:p>
        </w:tc>
        <w:tc>
          <w:tcPr>
            <w:tcW w:w="885" w:type="dxa"/>
            <w:vAlign w:val="center"/>
          </w:tcPr>
          <w:p>
            <w:pPr>
              <w:pStyle w:val="15"/>
            </w:pPr>
            <w:r>
              <w:t>预算    资金</w:t>
            </w:r>
          </w:p>
        </w:tc>
        <w:tc>
          <w:tcPr>
            <w:tcW w:w="1042" w:type="dxa"/>
            <w:vMerge w:val="continue"/>
          </w:tcPr>
          <w:p/>
        </w:tc>
        <w:tc>
          <w:tcPr>
            <w:tcW w:w="1043" w:type="dxa"/>
            <w:vMerge w:val="continue"/>
          </w:tcPr>
          <w:p/>
        </w:tc>
        <w:tc>
          <w:tcPr>
            <w:tcW w:w="650" w:type="dxa"/>
            <w:vMerge w:val="continue"/>
          </w:tcPr>
          <w:p/>
        </w:tc>
        <w:tc>
          <w:tcPr>
            <w:tcW w:w="782" w:type="dxa"/>
            <w:vMerge w:val="continue"/>
          </w:tcPr>
          <w:p/>
        </w:tc>
        <w:tc>
          <w:tcPr>
            <w:tcW w:w="782" w:type="dxa"/>
            <w:vMerge w:val="continue"/>
          </w:tcPr>
          <w:p/>
        </w:tc>
        <w:tc>
          <w:tcPr>
            <w:tcW w:w="885" w:type="dxa"/>
            <w:vAlign w:val="center"/>
          </w:tcPr>
          <w:p>
            <w:pPr>
              <w:pStyle w:val="15"/>
            </w:pPr>
            <w:r>
              <w:t>合计</w:t>
            </w:r>
          </w:p>
        </w:tc>
        <w:tc>
          <w:tcPr>
            <w:tcW w:w="885" w:type="dxa"/>
            <w:vAlign w:val="center"/>
          </w:tcPr>
          <w:p>
            <w:pPr>
              <w:pStyle w:val="15"/>
            </w:pPr>
            <w:r>
              <w:t>一般公共预算拨款</w:t>
            </w:r>
          </w:p>
        </w:tc>
        <w:tc>
          <w:tcPr>
            <w:tcW w:w="886" w:type="dxa"/>
            <w:vAlign w:val="center"/>
          </w:tcPr>
          <w:p>
            <w:pPr>
              <w:pStyle w:val="15"/>
            </w:pPr>
            <w:r>
              <w:t>基金预算拨款</w:t>
            </w:r>
          </w:p>
        </w:tc>
        <w:tc>
          <w:tcPr>
            <w:tcW w:w="886" w:type="dxa"/>
            <w:vAlign w:val="center"/>
          </w:tcPr>
          <w:p>
            <w:pPr>
              <w:pStyle w:val="15"/>
            </w:pPr>
            <w:r>
              <w:t>国有资本经营预算拨款</w:t>
            </w:r>
          </w:p>
        </w:tc>
        <w:tc>
          <w:tcPr>
            <w:tcW w:w="887" w:type="dxa"/>
            <w:vAlign w:val="center"/>
          </w:tcPr>
          <w:p>
            <w:pPr>
              <w:pStyle w:val="15"/>
            </w:pPr>
            <w:r>
              <w:t>财政专户核拨</w:t>
            </w:r>
          </w:p>
        </w:tc>
        <w:tc>
          <w:tcPr>
            <w:tcW w:w="885" w:type="dxa"/>
            <w:vAlign w:val="center"/>
          </w:tcPr>
          <w:p>
            <w:pPr>
              <w:pStyle w:val="15"/>
            </w:pPr>
            <w:r>
              <w:t>单位    资金</w:t>
            </w:r>
          </w:p>
        </w:tc>
        <w:tc>
          <w:tcPr>
            <w:tcW w:w="886" w:type="dxa"/>
            <w:vAlign w:val="center"/>
          </w:tcPr>
          <w:p>
            <w:pPr>
              <w:pStyle w:val="15"/>
            </w:pPr>
            <w:r>
              <w:t>财政拨    款结转</w:t>
            </w:r>
          </w:p>
        </w:tc>
        <w:tc>
          <w:tcPr>
            <w:tcW w:w="886" w:type="dxa"/>
            <w:vAlign w:val="center"/>
          </w:tcPr>
          <w:p>
            <w:pPr>
              <w:pStyle w:val="15"/>
            </w:pPr>
            <w:r>
              <w:t>非财政    拨款结    转结余</w:t>
            </w:r>
          </w:p>
        </w:tc>
        <w:tc>
          <w:tcPr>
            <w:tcW w:w="8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1564" w:type="dxa"/>
            <w:vAlign w:val="center"/>
          </w:tcPr>
          <w:p>
            <w:pPr>
              <w:pStyle w:val="19"/>
            </w:pPr>
            <w:r>
              <w:t>合  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9" w:hRule="atLeast"/>
          <w:jc w:val="center"/>
        </w:trPr>
        <w:tc>
          <w:tcPr>
            <w:tcW w:w="1564" w:type="dxa"/>
            <w:vAlign w:val="center"/>
          </w:tcPr>
          <w:p>
            <w:pPr>
              <w:pStyle w:val="19"/>
            </w:pPr>
            <w:r>
              <w:rPr>
                <w:rFonts w:hint="eastAsia"/>
                <w:lang w:eastAsia="zh-CN"/>
              </w:rPr>
              <w:t>中国共产党涞水县委员会党校</w:t>
            </w:r>
            <w:r>
              <w:t>小计</w:t>
            </w:r>
          </w:p>
        </w:tc>
        <w:tc>
          <w:tcPr>
            <w:tcW w:w="885" w:type="dxa"/>
            <w:vAlign w:val="center"/>
          </w:tcPr>
          <w:p>
            <w:pPr>
              <w:pStyle w:val="20"/>
            </w:pPr>
          </w:p>
        </w:tc>
        <w:tc>
          <w:tcPr>
            <w:tcW w:w="1042" w:type="dxa"/>
            <w:vAlign w:val="center"/>
          </w:tcPr>
          <w:p>
            <w:pPr>
              <w:pStyle w:val="21"/>
            </w:pPr>
          </w:p>
        </w:tc>
        <w:tc>
          <w:tcPr>
            <w:tcW w:w="1043" w:type="dxa"/>
            <w:vAlign w:val="center"/>
          </w:tcPr>
          <w:p>
            <w:pPr>
              <w:pStyle w:val="21"/>
            </w:pPr>
          </w:p>
        </w:tc>
        <w:tc>
          <w:tcPr>
            <w:tcW w:w="650" w:type="dxa"/>
            <w:vAlign w:val="center"/>
          </w:tcPr>
          <w:p>
            <w:pPr>
              <w:pStyle w:val="19"/>
            </w:pPr>
          </w:p>
        </w:tc>
        <w:tc>
          <w:tcPr>
            <w:tcW w:w="782" w:type="dxa"/>
            <w:vAlign w:val="center"/>
          </w:tcPr>
          <w:p>
            <w:pPr>
              <w:pStyle w:val="20"/>
            </w:pPr>
          </w:p>
        </w:tc>
        <w:tc>
          <w:tcPr>
            <w:tcW w:w="782" w:type="dxa"/>
            <w:vAlign w:val="center"/>
          </w:tcPr>
          <w:p>
            <w:pPr>
              <w:pStyle w:val="20"/>
            </w:pPr>
          </w:p>
        </w:tc>
        <w:tc>
          <w:tcPr>
            <w:tcW w:w="885"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7" w:type="dxa"/>
            <w:vAlign w:val="center"/>
          </w:tcPr>
          <w:p>
            <w:pPr>
              <w:pStyle w:val="20"/>
            </w:pPr>
          </w:p>
        </w:tc>
        <w:tc>
          <w:tcPr>
            <w:tcW w:w="885" w:type="dxa"/>
            <w:vAlign w:val="center"/>
          </w:tcPr>
          <w:p>
            <w:pPr>
              <w:pStyle w:val="20"/>
            </w:pPr>
          </w:p>
        </w:tc>
        <w:tc>
          <w:tcPr>
            <w:tcW w:w="886" w:type="dxa"/>
            <w:vAlign w:val="center"/>
          </w:tcPr>
          <w:p>
            <w:pPr>
              <w:pStyle w:val="20"/>
            </w:pPr>
          </w:p>
        </w:tc>
        <w:tc>
          <w:tcPr>
            <w:tcW w:w="886" w:type="dxa"/>
            <w:vAlign w:val="center"/>
          </w:tcPr>
          <w:p>
            <w:pPr>
              <w:pStyle w:val="20"/>
            </w:pPr>
          </w:p>
        </w:tc>
        <w:tc>
          <w:tcPr>
            <w:tcW w:w="886" w:type="dxa"/>
            <w:vAlign w:val="center"/>
          </w:tcPr>
          <w:p>
            <w:pPr>
              <w:pStyle w:val="20"/>
            </w:pPr>
          </w:p>
        </w:tc>
      </w:tr>
    </w:tbl>
    <w:p>
      <w:pPr>
        <w:spacing w:line="500" w:lineRule="exact"/>
        <w:ind w:firstLine="420"/>
        <w:rPr>
          <w:rFonts w:hint="eastAsia"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无国有资金经营预算财政拨款支出，空表列示。</w:t>
      </w:r>
    </w:p>
    <w:p>
      <w:pPr>
        <w:spacing w:line="500" w:lineRule="exact"/>
        <w:ind w:firstLine="420"/>
        <w:rPr>
          <w:rFonts w:hint="eastAsia" w:ascii="方正书宋_GBK" w:hAnsi="方正书宋_GBK" w:eastAsia="方正书宋_GBK" w:cs="方正书宋_GBK"/>
          <w:color w:val="000000"/>
          <w:sz w:val="21"/>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000000"/>
          <w:sz w:val="28"/>
          <w:lang w:eastAsia="zh-CN"/>
        </w:rPr>
      </w:pPr>
      <w:r>
        <w:rPr>
          <w:rFonts w:hint="eastAsia" w:eastAsia="方正仿宋_GBK"/>
          <w:color w:val="000000"/>
          <w:sz w:val="28"/>
          <w:lang w:eastAsia="zh-CN"/>
        </w:rPr>
        <w:t>中国共产党涞水县委员会党校202</w:t>
      </w:r>
      <w:r>
        <w:rPr>
          <w:rFonts w:hint="eastAsia" w:eastAsia="方正仿宋_GBK"/>
          <w:color w:val="000000"/>
          <w:sz w:val="28"/>
          <w:lang w:val="en-US" w:eastAsia="zh-CN"/>
        </w:rPr>
        <w:t>4</w:t>
      </w:r>
      <w:r>
        <w:rPr>
          <w:rFonts w:hint="eastAsia" w:eastAsia="方正仿宋_GBK"/>
          <w:color w:val="000000"/>
          <w:sz w:val="28"/>
          <w:lang w:eastAsia="zh-CN"/>
        </w:rPr>
        <w:t>年末固定资产总额</w:t>
      </w:r>
      <w:r>
        <w:rPr>
          <w:rFonts w:hint="eastAsia" w:eastAsia="方正仿宋_GBK"/>
          <w:color w:val="000000"/>
          <w:sz w:val="28"/>
          <w:lang w:val="en-US" w:eastAsia="zh-CN"/>
        </w:rPr>
        <w:t>69.64</w:t>
      </w:r>
      <w:r>
        <w:rPr>
          <w:rFonts w:hint="eastAsia" w:eastAsia="方正仿宋_GBK"/>
          <w:color w:val="000000"/>
          <w:sz w:val="28"/>
          <w:lang w:eastAsia="zh-CN"/>
        </w:rPr>
        <w:t>万元（详见下表）。2024年我部门无拟购固定资产计划。</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8"/>
        <w:tblpPr w:leftFromText="180" w:rightFromText="180" w:vertAnchor="text" w:horzAnchor="page" w:tblpX="1246" w:tblpY="628"/>
        <w:tblOverlap w:val="never"/>
        <w:tblW w:w="147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2"/>
        <w:gridCol w:w="6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trPr>
        <w:tc>
          <w:tcPr>
            <w:tcW w:w="8352" w:type="dxa"/>
            <w:tcBorders>
              <w:top w:val="single" w:color="FFFFFF" w:sz="6" w:space="0"/>
              <w:left w:val="single" w:color="FFFFFF" w:sz="6" w:space="0"/>
              <w:right w:val="single" w:color="FFFFFF" w:sz="6" w:space="0"/>
            </w:tcBorders>
            <w:vAlign w:val="center"/>
          </w:tcPr>
          <w:p>
            <w:pPr>
              <w:pStyle w:val="14"/>
            </w:pPr>
            <w:r>
              <w:rPr>
                <w:rFonts w:hint="eastAsia"/>
                <w:lang w:eastAsia="zh-CN"/>
              </w:rPr>
              <w:t>281001中国共产党涞水县委员会党校本级</w:t>
            </w:r>
          </w:p>
        </w:tc>
        <w:tc>
          <w:tcPr>
            <w:tcW w:w="6428"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p/>
    <w:tbl>
      <w:tblPr>
        <w:tblStyle w:val="8"/>
        <w:tblpPr w:leftFromText="180" w:rightFromText="180" w:vertAnchor="text" w:horzAnchor="page" w:tblpX="1215" w:tblpY="-3257"/>
        <w:tblOverlap w:val="never"/>
        <w:tblW w:w="14680" w:type="dxa"/>
        <w:tblInd w:w="0" w:type="dxa"/>
        <w:tblLayout w:type="fixed"/>
        <w:tblCellMar>
          <w:top w:w="0" w:type="dxa"/>
          <w:left w:w="108" w:type="dxa"/>
          <w:bottom w:w="0" w:type="dxa"/>
          <w:right w:w="108" w:type="dxa"/>
        </w:tblCellMar>
      </w:tblPr>
      <w:tblGrid>
        <w:gridCol w:w="7672"/>
        <w:gridCol w:w="3781"/>
        <w:gridCol w:w="3227"/>
      </w:tblGrid>
      <w:tr>
        <w:tblPrEx>
          <w:tblCellMar>
            <w:top w:w="0" w:type="dxa"/>
            <w:left w:w="108" w:type="dxa"/>
            <w:bottom w:w="0" w:type="dxa"/>
            <w:right w:w="108" w:type="dxa"/>
          </w:tblCellMar>
        </w:tblPrEx>
        <w:trPr>
          <w:trHeight w:val="1179" w:hRule="atLeast"/>
        </w:trPr>
        <w:tc>
          <w:tcPr>
            <w:tcW w:w="7672"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3781" w:type="dxa"/>
            <w:tcBorders>
              <w:top w:val="single" w:color="auto" w:sz="4" w:space="0"/>
              <w:left w:val="nil"/>
              <w:bottom w:val="nil"/>
              <w:right w:val="single" w:color="auto" w:sz="4" w:space="0"/>
            </w:tcBorders>
            <w:vAlign w:val="center"/>
          </w:tcPr>
          <w:p>
            <w:pPr>
              <w:pStyle w:val="15"/>
            </w:pPr>
            <w:r>
              <w:rPr>
                <w:rFonts w:hint="eastAsia"/>
              </w:rPr>
              <w:t>数量</w:t>
            </w:r>
          </w:p>
        </w:tc>
        <w:tc>
          <w:tcPr>
            <w:tcW w:w="3227"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43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color w:val="000000"/>
                <w:sz w:val="21"/>
                <w:szCs w:val="21"/>
              </w:rPr>
            </w:pPr>
            <w:r>
              <w:rPr>
                <w:rFonts w:hint="eastAsia" w:ascii="宋体" w:hAnsi="宋体"/>
                <w:color w:val="000000"/>
                <w:sz w:val="21"/>
                <w:szCs w:val="21"/>
              </w:rPr>
              <w:t>固定资产总额</w:t>
            </w:r>
          </w:p>
        </w:tc>
        <w:tc>
          <w:tcPr>
            <w:tcW w:w="3781"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lang w:val="en-US" w:eastAsia="zh-CN"/>
              </w:rPr>
            </w:pPr>
            <w:r>
              <w:rPr>
                <w:rFonts w:hint="eastAsia" w:ascii="宋体" w:hAnsi="宋体"/>
                <w:color w:val="000000"/>
                <w:sz w:val="21"/>
                <w:szCs w:val="21"/>
              </w:rPr>
              <w:t>—</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olor w:val="000000"/>
                <w:sz w:val="21"/>
                <w:szCs w:val="21"/>
                <w:lang w:val="en-US" w:eastAsia="zh-CN"/>
              </w:rPr>
            </w:pPr>
            <w:r>
              <w:rPr>
                <w:rFonts w:hint="eastAsia" w:ascii="宋体" w:hAnsi="宋体"/>
                <w:color w:val="000000"/>
                <w:sz w:val="21"/>
                <w:szCs w:val="21"/>
                <w:lang w:val="en-US" w:eastAsia="zh-CN"/>
              </w:rPr>
              <w:t>69.64</w:t>
            </w:r>
          </w:p>
        </w:tc>
      </w:tr>
      <w:tr>
        <w:tblPrEx>
          <w:tblCellMar>
            <w:top w:w="0" w:type="dxa"/>
            <w:left w:w="108" w:type="dxa"/>
            <w:bottom w:w="0" w:type="dxa"/>
            <w:right w:w="108" w:type="dxa"/>
          </w:tblCellMar>
        </w:tblPrEx>
        <w:trPr>
          <w:trHeight w:val="43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378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hint="eastAsia" w:ascii="宋体" w:hAnsi="宋体" w:eastAsia="宋体"/>
                <w:color w:val="000000"/>
                <w:sz w:val="21"/>
                <w:szCs w:val="21"/>
                <w:lang w:eastAsia="zh-CN"/>
              </w:rPr>
              <w:t>2</w:t>
            </w: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09</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60.2</w:t>
            </w:r>
          </w:p>
        </w:tc>
      </w:tr>
      <w:tr>
        <w:tblPrEx>
          <w:tblCellMar>
            <w:top w:w="0" w:type="dxa"/>
            <w:left w:w="108" w:type="dxa"/>
            <w:bottom w:w="0" w:type="dxa"/>
            <w:right w:w="108" w:type="dxa"/>
          </w:tblCellMar>
        </w:tblPrEx>
        <w:trPr>
          <w:trHeight w:val="415"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378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val="en-US" w:eastAsia="zh-CN"/>
              </w:rPr>
            </w:pPr>
            <w:r>
              <w:rPr>
                <w:rFonts w:hint="eastAsia" w:ascii="宋体" w:hAnsi="宋体" w:eastAsiaTheme="minorEastAsia"/>
                <w:color w:val="000000"/>
                <w:sz w:val="21"/>
                <w:szCs w:val="21"/>
                <w:lang w:eastAsia="zh-CN"/>
              </w:rPr>
              <w:t>9.44</w:t>
            </w:r>
          </w:p>
        </w:tc>
      </w:tr>
      <w:tr>
        <w:tblPrEx>
          <w:tblCellMar>
            <w:top w:w="0" w:type="dxa"/>
            <w:left w:w="108" w:type="dxa"/>
            <w:bottom w:w="0" w:type="dxa"/>
            <w:right w:w="108" w:type="dxa"/>
          </w:tblCellMar>
        </w:tblPrEx>
        <w:trPr>
          <w:trHeight w:val="446" w:hRule="atLeast"/>
        </w:trPr>
        <w:tc>
          <w:tcPr>
            <w:tcW w:w="7672"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78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322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val="en-US" w:eastAsia="zh-CN"/>
              </w:rPr>
            </w:pPr>
          </w:p>
        </w:tc>
      </w:tr>
    </w:tbl>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hint="eastAsia" w:eastAsia="方正仿宋_GBK"/>
          <w:color w:val="000000"/>
          <w:sz w:val="28"/>
        </w:rPr>
      </w:pPr>
      <w:r>
        <w:rPr>
          <w:rFonts w:hint="eastAsia" w:eastAsia="方正仿宋_GBK"/>
          <w:color w:val="000000"/>
          <w:sz w:val="28"/>
        </w:rPr>
        <w:t>1、</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hint="eastAsia" w:eastAsia="方正仿宋_GBK"/>
          <w:color w:val="000000"/>
          <w:sz w:val="28"/>
        </w:rPr>
      </w:pPr>
      <w:r>
        <w:rPr>
          <w:rFonts w:hint="eastAsia"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hint="eastAsia" w:eastAsia="方正仿宋_GBK"/>
          <w:color w:val="000000"/>
          <w:sz w:val="28"/>
        </w:rPr>
      </w:pPr>
      <w:r>
        <w:rPr>
          <w:rFonts w:hint="eastAsia" w:eastAsia="方正仿宋_GBK"/>
          <w:color w:val="000000"/>
          <w:sz w:val="28"/>
        </w:rPr>
        <w:t>3、</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hint="eastAsia" w:eastAsia="方正仿宋_GBK"/>
          <w:color w:val="000000"/>
          <w:sz w:val="28"/>
        </w:rPr>
      </w:pPr>
      <w:r>
        <w:rPr>
          <w:rFonts w:hint="eastAsia" w:eastAsia="方正仿宋_GBK"/>
          <w:color w:val="000000"/>
          <w:sz w:val="28"/>
        </w:rPr>
        <w:t>4、</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hint="eastAsia" w:eastAsia="方正仿宋_GBK"/>
          <w:color w:val="000000"/>
          <w:sz w:val="28"/>
        </w:rPr>
      </w:pPr>
      <w:r>
        <w:rPr>
          <w:rFonts w:hint="eastAsia" w:eastAsia="方正仿宋_GBK"/>
          <w:color w:val="000000"/>
          <w:sz w:val="28"/>
        </w:rPr>
        <w:t>5、</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hint="eastAsia" w:eastAsia="方正仿宋_GBK"/>
          <w:color w:val="000000"/>
          <w:sz w:val="28"/>
        </w:rPr>
      </w:pPr>
      <w:r>
        <w:rPr>
          <w:rFonts w:hint="eastAsia" w:eastAsia="方正仿宋_GBK"/>
          <w:color w:val="000000"/>
          <w:sz w:val="28"/>
        </w:rPr>
        <w:t>6、</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60" w:lineRule="exact"/>
        <w:ind w:firstLine="640" w:firstLineChars="200"/>
        <w:jc w:val="both"/>
        <w:rPr>
          <w:rFonts w:hint="eastAsia" w:ascii="黑体" w:hAnsi="黑体" w:eastAsia="黑体" w:cs="仿宋"/>
          <w:bCs/>
          <w:kern w:val="2"/>
          <w:sz w:val="32"/>
          <w:szCs w:val="32"/>
          <w:lang w:eastAsia="zh-CN"/>
        </w:rPr>
      </w:pPr>
      <w:r>
        <w:rPr>
          <w:rFonts w:hint="eastAsia" w:ascii="黑体" w:hAnsi="黑体" w:eastAsia="黑体" w:cs="仿宋"/>
          <w:bCs/>
          <w:kern w:val="2"/>
          <w:sz w:val="32"/>
          <w:szCs w:val="32"/>
          <w:lang w:eastAsia="zh-CN"/>
        </w:rPr>
        <w:t>九、其他需要说明的事项</w:t>
      </w:r>
    </w:p>
    <w:p>
      <w:pPr>
        <w:spacing w:line="500" w:lineRule="exact"/>
        <w:ind w:firstLine="560"/>
        <w:rPr>
          <w:rFonts w:eastAsia="方正仿宋_GBK"/>
          <w:color w:val="000000"/>
          <w:sz w:val="28"/>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541"/>
      </w:tabs>
      <w:jc w:val="left"/>
      <w:rPr>
        <w:rFonts w:hint="eastAsia" w:eastAsia="宋体"/>
        <w:lang w:eastAsia="zh-CN"/>
      </w:rPr>
    </w:pPr>
    <w:r>
      <w:rPr>
        <w:sz w:val="18"/>
      </w:rPr>
      <w:pict>
        <v:shape id="_x0000_s1032" o:spid="_x0000_s103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3" o:spid="_x0000_s103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sz w:val="24"/>
      </w:rPr>
      <w:pict>
        <v:shape id="_x0000_s1036" o:spid="_x0000_s103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sz w:val="24"/>
      </w:rPr>
      <w:pict>
        <v:shape id="_x0000_s1031" o:spid="_x0000_s103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MzhhY2ZkNThmYmNmZDNhNmEwY2UxYTdjMzQzOTVjNTMifQ=="/>
    <w:docVar w:name="KSO_WPS_MARK_KEY" w:val="1d94ef70-7030-4d61-b54b-88da6d5fee8b"/>
  </w:docVars>
  <w:rsids>
    <w:rsidRoot w:val="00781D3A"/>
    <w:rsid w:val="00064159"/>
    <w:rsid w:val="00120163"/>
    <w:rsid w:val="00182D82"/>
    <w:rsid w:val="001B15F6"/>
    <w:rsid w:val="00201266"/>
    <w:rsid w:val="00535E7A"/>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4321D6"/>
    <w:rsid w:val="036902F4"/>
    <w:rsid w:val="04AF0DB0"/>
    <w:rsid w:val="052B4646"/>
    <w:rsid w:val="09947491"/>
    <w:rsid w:val="0C57761A"/>
    <w:rsid w:val="0F215FB0"/>
    <w:rsid w:val="13A14873"/>
    <w:rsid w:val="158F5031"/>
    <w:rsid w:val="17A90120"/>
    <w:rsid w:val="1AEB7EBB"/>
    <w:rsid w:val="1B4E228A"/>
    <w:rsid w:val="1C715266"/>
    <w:rsid w:val="1DB002CC"/>
    <w:rsid w:val="2007660D"/>
    <w:rsid w:val="22090B6C"/>
    <w:rsid w:val="22657D81"/>
    <w:rsid w:val="24327A92"/>
    <w:rsid w:val="245F0351"/>
    <w:rsid w:val="24DE0ACF"/>
    <w:rsid w:val="253657E2"/>
    <w:rsid w:val="25C6461C"/>
    <w:rsid w:val="29CB3CC6"/>
    <w:rsid w:val="2A3B1BD0"/>
    <w:rsid w:val="2B0B2850"/>
    <w:rsid w:val="2E7C6DB5"/>
    <w:rsid w:val="2F457818"/>
    <w:rsid w:val="2F781F4F"/>
    <w:rsid w:val="2FF7387C"/>
    <w:rsid w:val="30354739"/>
    <w:rsid w:val="32EF6D12"/>
    <w:rsid w:val="34B87305"/>
    <w:rsid w:val="391B70EA"/>
    <w:rsid w:val="39AF757C"/>
    <w:rsid w:val="3A4B0C5C"/>
    <w:rsid w:val="3B7A0760"/>
    <w:rsid w:val="3B8F458E"/>
    <w:rsid w:val="3E2B4B3D"/>
    <w:rsid w:val="3F033BBB"/>
    <w:rsid w:val="41E225F3"/>
    <w:rsid w:val="43B04635"/>
    <w:rsid w:val="43EA42C7"/>
    <w:rsid w:val="4563476F"/>
    <w:rsid w:val="46B11809"/>
    <w:rsid w:val="46E8735D"/>
    <w:rsid w:val="47225891"/>
    <w:rsid w:val="48390A7E"/>
    <w:rsid w:val="49B93C25"/>
    <w:rsid w:val="4BD66E16"/>
    <w:rsid w:val="4CBB0FCE"/>
    <w:rsid w:val="4CBC0B1B"/>
    <w:rsid w:val="4E76208B"/>
    <w:rsid w:val="4EA27BDF"/>
    <w:rsid w:val="5038161B"/>
    <w:rsid w:val="51652F65"/>
    <w:rsid w:val="52803E52"/>
    <w:rsid w:val="54FD69B2"/>
    <w:rsid w:val="562A7E7A"/>
    <w:rsid w:val="569F002C"/>
    <w:rsid w:val="5CA352A7"/>
    <w:rsid w:val="5EF641EC"/>
    <w:rsid w:val="5F205220"/>
    <w:rsid w:val="60077490"/>
    <w:rsid w:val="60562657"/>
    <w:rsid w:val="639F79DF"/>
    <w:rsid w:val="66524D8D"/>
    <w:rsid w:val="66BF4602"/>
    <w:rsid w:val="67317098"/>
    <w:rsid w:val="69323BE5"/>
    <w:rsid w:val="69B642B9"/>
    <w:rsid w:val="69EA2868"/>
    <w:rsid w:val="6E7F6AED"/>
    <w:rsid w:val="6F4E211B"/>
    <w:rsid w:val="71EF2409"/>
    <w:rsid w:val="73E13BCE"/>
    <w:rsid w:val="74745854"/>
    <w:rsid w:val="750758DC"/>
    <w:rsid w:val="764C6010"/>
    <w:rsid w:val="766410C2"/>
    <w:rsid w:val="788F7DE9"/>
    <w:rsid w:val="78FD327E"/>
    <w:rsid w:val="79286545"/>
    <w:rsid w:val="794F4102"/>
    <w:rsid w:val="7C473C84"/>
    <w:rsid w:val="7C6E0C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 w:type="character" w:customStyle="1" w:styleId="36">
    <w:name w:val="variable"/>
    <w:basedOn w:val="1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textRotate="1"/>
    <customShpInfo spid="_x0000_s1033" textRotate="1"/>
    <customShpInfo spid="_x0000_s1036"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10007</Words>
  <Characters>11843</Characters>
  <Lines>127</Lines>
  <Paragraphs>36</Paragraphs>
  <TotalTime>8</TotalTime>
  <ScaleCrop>false</ScaleCrop>
  <LinksUpToDate>false</LinksUpToDate>
  <CharactersWithSpaces>12158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2024-01-29T06:56:59Z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