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涞水县文化广电和旅游局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sectPr>
          <w:pgSz w:w="16840" w:h="11900" w:orient="landscape"/>
          <w:pgMar w:top="1361" w:right="1020" w:bottom="1134" w:left="1020" w:header="720" w:footer="720" w:gutter="0"/>
          <w:cols w:space="720" w:num="1"/>
        </w:sectPr>
      </w:pP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5</w:t>
      </w:r>
      <w:r>
        <w:rPr>
          <w:rFonts w:hint="eastAsia"/>
          <w:lang w:eastAsia="zh-CN"/>
        </w:rPr>
        <w:fldChar w:fldCharType="end"/>
      </w:r>
      <w:r>
        <w:rPr>
          <w:rFonts w:hint="eastAsia"/>
          <w:lang w:eastAsia="zh-CN"/>
        </w:rPr>
        <w:t>1</w:t>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eastAsia="zh-CN"/>
        </w:rPr>
        <w:t>5</w:t>
      </w:r>
      <w:r>
        <w:t>1</w:t>
      </w:r>
      <w:r>
        <w:fldChar w:fldCharType="end"/>
      </w:r>
      <w: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both"/>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lang w:eastAsia="zh-CN"/>
              </w:rPr>
            </w:pPr>
            <w:r>
              <w:rPr>
                <w:rFonts w:hint="eastAsia"/>
                <w:lang w:eastAsia="zh-CN"/>
              </w:rPr>
              <w:t>357涞水县文化广电和旅游局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tcPr>
          <w:p>
            <w:pPr>
              <w:jc w:val="right"/>
              <w:textAlignment w:val="top"/>
            </w:pPr>
            <w:r>
              <w:rPr>
                <w:rFonts w:hint="eastAsia" w:ascii="宋体" w:hAnsi="宋体" w:eastAsia="宋体" w:cs="宋体"/>
                <w:color w:val="000000"/>
                <w:sz w:val="22"/>
                <w:szCs w:val="22"/>
                <w:lang w:eastAsia="zh-CN" w:bidi="ar"/>
              </w:rPr>
              <w:t>1549.51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tcPr>
          <w:p>
            <w:pPr>
              <w:jc w:val="right"/>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tcPr>
          <w:p>
            <w:pPr>
              <w:jc w:val="right"/>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tcPr>
          <w:p>
            <w:pPr>
              <w:jc w:val="right"/>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tcPr>
          <w:p>
            <w:pPr>
              <w:jc w:val="right"/>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tcPr>
          <w:p>
            <w:pPr>
              <w:jc w:val="right"/>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tcPr>
          <w:p>
            <w:pPr>
              <w:jc w:val="right"/>
            </w:pPr>
          </w:p>
        </w:tc>
        <w:tc>
          <w:tcPr>
            <w:tcW w:w="4535" w:type="dxa"/>
            <w:vAlign w:val="center"/>
          </w:tcPr>
          <w:p>
            <w:pPr>
              <w:pStyle w:val="16"/>
            </w:pPr>
            <w:r>
              <w:t>七、文化旅游体育与传媒支出</w:t>
            </w:r>
          </w:p>
        </w:tc>
        <w:tc>
          <w:tcPr>
            <w:tcW w:w="2126" w:type="dxa"/>
          </w:tcPr>
          <w:p>
            <w:pPr>
              <w:jc w:val="right"/>
              <w:textAlignment w:val="top"/>
            </w:pPr>
            <w:r>
              <w:rPr>
                <w:rFonts w:hint="eastAsia" w:ascii="宋体" w:hAnsi="宋体" w:eastAsia="宋体" w:cs="宋体"/>
                <w:color w:val="000000"/>
                <w:sz w:val="22"/>
                <w:szCs w:val="22"/>
                <w:lang w:eastAsia="zh-CN" w:bidi="ar"/>
              </w:rPr>
              <w:t>1477.21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tcPr>
          <w:p>
            <w:pPr>
              <w:jc w:val="right"/>
            </w:pPr>
          </w:p>
        </w:tc>
        <w:tc>
          <w:tcPr>
            <w:tcW w:w="4535" w:type="dxa"/>
            <w:vAlign w:val="center"/>
          </w:tcPr>
          <w:p>
            <w:pPr>
              <w:pStyle w:val="16"/>
            </w:pPr>
            <w:r>
              <w:t>八、社会保障和就业支出</w:t>
            </w:r>
          </w:p>
        </w:tc>
        <w:tc>
          <w:tcPr>
            <w:tcW w:w="2126" w:type="dxa"/>
          </w:tcPr>
          <w:p>
            <w:pPr>
              <w:jc w:val="right"/>
              <w:textAlignment w:val="top"/>
            </w:pPr>
            <w:r>
              <w:rPr>
                <w:rFonts w:hint="eastAsia" w:ascii="宋体" w:hAnsi="宋体" w:eastAsia="宋体" w:cs="宋体"/>
                <w:color w:val="000000"/>
                <w:sz w:val="22"/>
                <w:szCs w:val="22"/>
                <w:lang w:eastAsia="zh-CN" w:bidi="ar"/>
              </w:rPr>
              <w:t>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tcPr>
          <w:p>
            <w:pPr>
              <w:jc w:val="right"/>
            </w:pPr>
          </w:p>
        </w:tc>
        <w:tc>
          <w:tcPr>
            <w:tcW w:w="4535" w:type="dxa"/>
            <w:vAlign w:val="center"/>
          </w:tcPr>
          <w:p>
            <w:pPr>
              <w:pStyle w:val="16"/>
            </w:pPr>
            <w:r>
              <w:t>九、社会保险基金支出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tcPr>
          <w:p>
            <w:pPr>
              <w:jc w:val="right"/>
            </w:pPr>
          </w:p>
        </w:tc>
        <w:tc>
          <w:tcPr>
            <w:tcW w:w="4535" w:type="dxa"/>
            <w:vAlign w:val="center"/>
          </w:tcPr>
          <w:p>
            <w:pPr>
              <w:pStyle w:val="16"/>
            </w:pPr>
            <w:r>
              <w:t>十、卫生健康支出</w:t>
            </w:r>
          </w:p>
        </w:tc>
        <w:tc>
          <w:tcPr>
            <w:tcW w:w="2126" w:type="dxa"/>
          </w:tcPr>
          <w:p>
            <w:pPr>
              <w:jc w:val="right"/>
              <w:textAlignment w:val="top"/>
            </w:pPr>
            <w:r>
              <w:rPr>
                <w:rFonts w:hint="eastAsia" w:ascii="宋体" w:hAnsi="宋体" w:eastAsia="宋体" w:cs="宋体"/>
                <w:color w:val="000000"/>
                <w:sz w:val="22"/>
                <w:szCs w:val="22"/>
                <w:lang w:eastAsia="zh-CN" w:bidi="ar"/>
              </w:rPr>
              <w:t>13.71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tcPr>
          <w:p>
            <w:pPr>
              <w:jc w:val="right"/>
            </w:pPr>
          </w:p>
        </w:tc>
        <w:tc>
          <w:tcPr>
            <w:tcW w:w="4535" w:type="dxa"/>
            <w:vAlign w:val="center"/>
          </w:tcPr>
          <w:p>
            <w:pPr>
              <w:pStyle w:val="16"/>
            </w:pPr>
            <w:r>
              <w:t>十一、节能环保支出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tcPr>
          <w:p>
            <w:pPr>
              <w:jc w:val="right"/>
            </w:pPr>
          </w:p>
        </w:tc>
        <w:tc>
          <w:tcPr>
            <w:tcW w:w="4535" w:type="dxa"/>
            <w:vAlign w:val="center"/>
          </w:tcPr>
          <w:p>
            <w:pPr>
              <w:pStyle w:val="16"/>
            </w:pPr>
            <w:r>
              <w:t>十二、城乡社区支出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tcPr>
          <w:p>
            <w:pPr>
              <w:jc w:val="right"/>
            </w:pPr>
          </w:p>
        </w:tc>
        <w:tc>
          <w:tcPr>
            <w:tcW w:w="4535" w:type="dxa"/>
            <w:vAlign w:val="center"/>
          </w:tcPr>
          <w:p>
            <w:pPr>
              <w:pStyle w:val="16"/>
            </w:pPr>
            <w:r>
              <w:t>十三、农林水支出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tcPr>
          <w:p>
            <w:pPr>
              <w:jc w:val="right"/>
            </w:pPr>
          </w:p>
        </w:tc>
        <w:tc>
          <w:tcPr>
            <w:tcW w:w="4535" w:type="dxa"/>
            <w:vAlign w:val="center"/>
          </w:tcPr>
          <w:p>
            <w:pPr>
              <w:pStyle w:val="16"/>
            </w:pPr>
            <w:r>
              <w:t>十四、交通运输支出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tcPr>
          <w:p>
            <w:pPr>
              <w:jc w:val="right"/>
            </w:pPr>
          </w:p>
        </w:tc>
        <w:tc>
          <w:tcPr>
            <w:tcW w:w="4535" w:type="dxa"/>
            <w:vAlign w:val="center"/>
          </w:tcPr>
          <w:p>
            <w:pPr>
              <w:pStyle w:val="16"/>
            </w:pPr>
            <w:r>
              <w:t>十五、资源勘探工业信息等支出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tcPr>
          <w:p>
            <w:pPr>
              <w:jc w:val="right"/>
            </w:pPr>
          </w:p>
        </w:tc>
        <w:tc>
          <w:tcPr>
            <w:tcW w:w="4535" w:type="dxa"/>
            <w:vAlign w:val="center"/>
          </w:tcPr>
          <w:p>
            <w:pPr>
              <w:pStyle w:val="16"/>
            </w:pPr>
            <w:r>
              <w:t>十六、商业服务业等支出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tcPr>
          <w:p>
            <w:pPr>
              <w:jc w:val="right"/>
            </w:pPr>
          </w:p>
        </w:tc>
        <w:tc>
          <w:tcPr>
            <w:tcW w:w="4535" w:type="dxa"/>
            <w:vAlign w:val="center"/>
          </w:tcPr>
          <w:p>
            <w:pPr>
              <w:pStyle w:val="16"/>
            </w:pPr>
            <w:r>
              <w:t>十七、金融支出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tcPr>
          <w:p>
            <w:pPr>
              <w:jc w:val="right"/>
            </w:pPr>
          </w:p>
        </w:tc>
        <w:tc>
          <w:tcPr>
            <w:tcW w:w="4535" w:type="dxa"/>
            <w:vAlign w:val="center"/>
          </w:tcPr>
          <w:p>
            <w:pPr>
              <w:pStyle w:val="16"/>
            </w:pPr>
            <w:r>
              <w:t>十八、援助其他地区支出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tcPr>
          <w:p>
            <w:pPr>
              <w:jc w:val="right"/>
            </w:pPr>
          </w:p>
        </w:tc>
        <w:tc>
          <w:tcPr>
            <w:tcW w:w="4535" w:type="dxa"/>
            <w:vAlign w:val="center"/>
          </w:tcPr>
          <w:p>
            <w:pPr>
              <w:pStyle w:val="16"/>
            </w:pPr>
            <w:r>
              <w:t>十九、自然资源海洋气象等支出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二十、住房保障支出</w:t>
            </w:r>
          </w:p>
        </w:tc>
        <w:tc>
          <w:tcPr>
            <w:tcW w:w="2126" w:type="dxa"/>
          </w:tcPr>
          <w:p>
            <w:pPr>
              <w:jc w:val="right"/>
              <w:textAlignment w:val="top"/>
              <w:rPr>
                <w:rFonts w:ascii="方正书宋_GBK" w:hAnsi="方正书宋_GBK" w:eastAsia="方正书宋_GBK" w:cs="方正书宋_GBK"/>
                <w:sz w:val="21"/>
              </w:rPr>
            </w:pPr>
            <w:r>
              <w:rPr>
                <w:rFonts w:hint="eastAsia" w:ascii="宋体" w:hAnsi="宋体" w:eastAsia="宋体" w:cs="宋体"/>
                <w:color w:val="000000"/>
                <w:sz w:val="22"/>
                <w:szCs w:val="22"/>
                <w:lang w:eastAsia="zh-CN" w:bidi="ar"/>
              </w:rP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二十一、粮油物资储备支出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二十二、国有资本经营预算支出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二十三、灾害防治及应急管理支出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二十四、预备费</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二十五、其他支出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二十六、转移性支出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二十七、债务还本支出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二十八、债务付息支出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二十九、债务发行费用支出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三十、抗疫特别国债安排的支出</w:t>
            </w:r>
          </w:p>
        </w:tc>
        <w:tc>
          <w:tcPr>
            <w:tcW w:w="2126" w:type="dxa"/>
          </w:tcPr>
          <w:p>
            <w:pPr>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1549.51</w:t>
            </w:r>
          </w:p>
        </w:tc>
        <w:tc>
          <w:tcPr>
            <w:tcW w:w="4535" w:type="dxa"/>
            <w:vAlign w:val="center"/>
          </w:tcPr>
          <w:p>
            <w:pPr>
              <w:pStyle w:val="18"/>
            </w:pPr>
            <w:r>
              <w:t>本年支出合计</w:t>
            </w:r>
          </w:p>
        </w:tc>
        <w:tc>
          <w:tcPr>
            <w:tcW w:w="2126"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1550.45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tcPr>
          <w:p>
            <w:pPr>
              <w:jc w:val="right"/>
              <w:rPr>
                <w:rFonts w:ascii="方正书宋_GBK" w:hAnsi="方正书宋_GBK" w:eastAsia="方正书宋_GBK" w:cs="方正书宋_GBK"/>
                <w:sz w:val="21"/>
              </w:rPr>
            </w:pPr>
          </w:p>
        </w:tc>
        <w:tc>
          <w:tcPr>
            <w:tcW w:w="4535" w:type="dxa"/>
            <w:vAlign w:val="center"/>
          </w:tcPr>
          <w:p>
            <w:pPr>
              <w:pStyle w:val="16"/>
            </w:pPr>
            <w:r>
              <w:t>年终结转结余</w:t>
            </w:r>
          </w:p>
        </w:tc>
        <w:tc>
          <w:tcPr>
            <w:tcW w:w="2126" w:type="dxa"/>
          </w:tcPr>
          <w:p>
            <w:pPr>
              <w:jc w:val="right"/>
              <w:textAlignment w:val="top"/>
              <w:rPr>
                <w:rFonts w:ascii="方正书宋_GBK" w:hAnsi="方正书宋_GBK" w:eastAsia="方正书宋_GBK" w:cs="方正书宋_GBK"/>
                <w:sz w:val="21"/>
              </w:rPr>
            </w:pPr>
            <w:r>
              <w:rPr>
                <w:rFonts w:hint="eastAsia" w:ascii="宋体" w:hAnsi="宋体" w:eastAsia="宋体" w:cs="宋体"/>
                <w:color w:val="000000"/>
                <w:sz w:val="22"/>
                <w:szCs w:val="22"/>
                <w:lang w:eastAsia="zh-CN" w:bidi="ar"/>
              </w:rP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tcPr>
          <w:p>
            <w:pPr>
              <w:jc w:val="right"/>
              <w:textAlignment w:val="top"/>
              <w:rPr>
                <w:rFonts w:ascii="宋体" w:hAnsi="宋体" w:eastAsia="宋体" w:cs="宋体"/>
                <w:color w:val="000000"/>
                <w:sz w:val="22"/>
                <w:szCs w:val="22"/>
              </w:rPr>
            </w:pPr>
            <w:r>
              <w:rPr>
                <w:rFonts w:hint="eastAsia" w:ascii="方正书宋_GBK" w:hAnsi="方正书宋_GBK" w:eastAsia="方正书宋_GBK" w:cs="方正书宋_GBK"/>
                <w:b/>
                <w:sz w:val="21"/>
                <w:lang w:eastAsia="zh-CN"/>
              </w:rPr>
              <w:t>1549.51</w:t>
            </w:r>
          </w:p>
        </w:tc>
        <w:tc>
          <w:tcPr>
            <w:tcW w:w="4535" w:type="dxa"/>
            <w:vAlign w:val="center"/>
          </w:tcPr>
          <w:p>
            <w:pPr>
              <w:pStyle w:val="18"/>
            </w:pPr>
            <w:r>
              <w:t>支出总计</w:t>
            </w:r>
          </w:p>
        </w:tc>
        <w:tc>
          <w:tcPr>
            <w:tcW w:w="2126"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1549.51</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tcPr>
          <w:p>
            <w:pPr>
              <w:rPr>
                <w:rFonts w:ascii="方正书宋_GBK" w:hAnsi="方正书宋_GBK" w:eastAsia="方正书宋_GBK" w:cs="方正书宋_GBK"/>
                <w:sz w:val="21"/>
              </w:rPr>
            </w:pPr>
          </w:p>
        </w:tc>
        <w:tc>
          <w:tcPr>
            <w:tcW w:w="1559" w:type="dxa"/>
          </w:tcPr>
          <w:p>
            <w:pPr>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134"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1550.45</w:t>
            </w:r>
          </w:p>
        </w:tc>
        <w:tc>
          <w:tcPr>
            <w:tcW w:w="1134"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1549.51</w:t>
            </w:r>
          </w:p>
        </w:tc>
        <w:tc>
          <w:tcPr>
            <w:tcW w:w="1134"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1549.51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文化旅游体育与传媒支出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1477.21</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1476.27</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文化和旅游</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1168.72</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1168.72</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1168.72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2070101</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行政运行</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354.18</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354.18</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354.18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2070102</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一般行政管理事务</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2070104</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图书馆</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2070111</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文化创作与保护</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50.40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50.40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50.40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2070112</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文化和旅游市场管理</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2070199</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其他文化和旅游支出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749.14</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749.14</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749.14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20702</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文物</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191.94</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2070204</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文物保护</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191.94</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191.00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20799</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其他文化旅游体育与传媒支出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2079999</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其他文化旅游体育与传媒支出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208</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社会保障和就业支出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20805</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行政事业单位养老支出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2080505</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机关事业单位基本养老保险缴费支出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卫生健康支出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21011</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行政事业单位医疗</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2101101</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行政单位医疗</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12.24</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12.24</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2101102</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事业单位医疗</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221</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住房保障支出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22102</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住房改革支出</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2210201</w:t>
            </w:r>
          </w:p>
        </w:tc>
        <w:tc>
          <w:tcPr>
            <w:tcW w:w="1559"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住房公积金</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tcPr>
          <w:p>
            <w:pPr>
              <w:rPr>
                <w:rFonts w:ascii="方正书宋_GBK" w:hAnsi="方正书宋_GBK" w:eastAsia="方正书宋_GBK" w:cs="方正书宋_GBK"/>
                <w:sz w:val="21"/>
              </w:rPr>
            </w:pPr>
          </w:p>
        </w:tc>
        <w:tc>
          <w:tcPr>
            <w:tcW w:w="4536" w:type="dxa"/>
          </w:tcPr>
          <w:p>
            <w:pPr>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361"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1550.45</w:t>
            </w:r>
          </w:p>
        </w:tc>
        <w:tc>
          <w:tcPr>
            <w:tcW w:w="1361"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427.42</w:t>
            </w:r>
          </w:p>
        </w:tc>
        <w:tc>
          <w:tcPr>
            <w:tcW w:w="1361"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1123.03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文化旅游体育与传媒支出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1477.21</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354.18</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1123.03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文化和旅游</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1168.72</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354.18</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814.54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2070101</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行政运行</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354.18</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354.18</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2070102</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一般行政管理事务</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2.00</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2070104</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图书馆</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10.00</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2070111</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文化创作与保护</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50.40</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50.40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2070112</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文化和旅游市场管理</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3.00</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2070199</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其他文化和旅游支出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749.14</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749.14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20702</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文物</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191.94</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2070204</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文物保护</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191.94</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191.94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20799</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其他文化旅游体育与传媒支出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2079999</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其他文化旅游体育与传媒支出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361" w:type="dxa"/>
          </w:tcPr>
          <w:p>
            <w:pPr>
              <w:jc w:val="right"/>
              <w:rPr>
                <w:rFonts w:ascii="方正书宋_GBK" w:hAnsi="方正书宋_GBK" w:eastAsia="方正书宋_GBK" w:cs="方正书宋_GBK"/>
                <w:sz w:val="21"/>
              </w:rPr>
            </w:pP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116.55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208</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社会保障和就业支出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20805</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行政事业单位养老支出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2080505</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机关事业单位基本养老保险缴费支出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36.83</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卫生健康支出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21011</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行政事业单位医疗</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13.71</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2101101</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行政单位医疗</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12.24</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12.24</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2101102</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事业单位医疗</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1.47</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221</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住房保障支出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22102</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住房改革支出</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2210201</w:t>
            </w:r>
          </w:p>
        </w:tc>
        <w:tc>
          <w:tcPr>
            <w:tcW w:w="4536" w:type="dxa"/>
          </w:tcPr>
          <w:p>
            <w:pPr>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住房公积金</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361" w:type="dxa"/>
          </w:tcPr>
          <w:p>
            <w:pPr>
              <w:jc w:val="right"/>
              <w:textAlignment w:val="top"/>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22.70</w:t>
            </w:r>
          </w:p>
        </w:tc>
        <w:tc>
          <w:tcPr>
            <w:tcW w:w="1361" w:type="dxa"/>
          </w:tcPr>
          <w:p>
            <w:pPr>
              <w:jc w:val="right"/>
              <w:rPr>
                <w:rFonts w:ascii="方正书宋_GBK" w:hAnsi="方正书宋_GBK" w:eastAsia="方正书宋_GBK" w:cs="方正书宋_GBK"/>
                <w:sz w:val="21"/>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tcPr>
          <w:p>
            <w:pPr>
              <w:jc w:val="right"/>
              <w:textAlignment w:val="top"/>
            </w:pPr>
            <w:r>
              <w:rPr>
                <w:rFonts w:hint="eastAsia" w:ascii="宋体" w:hAnsi="宋体" w:eastAsia="宋体" w:cs="宋体"/>
                <w:color w:val="000000"/>
                <w:sz w:val="22"/>
                <w:szCs w:val="22"/>
                <w:lang w:eastAsia="zh-CN" w:bidi="ar"/>
              </w:rPr>
              <w:t>1549.51</w:t>
            </w:r>
          </w:p>
        </w:tc>
        <w:tc>
          <w:tcPr>
            <w:tcW w:w="3402" w:type="dxa"/>
            <w:vAlign w:val="center"/>
          </w:tcPr>
          <w:p>
            <w:pPr>
              <w:pStyle w:val="16"/>
            </w:pPr>
            <w:r>
              <w:t>一、一般公共服务支出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tcPr>
          <w:p>
            <w:pPr>
              <w:jc w:val="right"/>
            </w:pPr>
          </w:p>
        </w:tc>
        <w:tc>
          <w:tcPr>
            <w:tcW w:w="3402" w:type="dxa"/>
            <w:vAlign w:val="center"/>
          </w:tcPr>
          <w:p>
            <w:pPr>
              <w:pStyle w:val="16"/>
            </w:pPr>
            <w:r>
              <w:t>二、外交支出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tcPr>
          <w:p>
            <w:pPr>
              <w:jc w:val="right"/>
            </w:pPr>
          </w:p>
        </w:tc>
        <w:tc>
          <w:tcPr>
            <w:tcW w:w="3402" w:type="dxa"/>
            <w:vAlign w:val="center"/>
          </w:tcPr>
          <w:p>
            <w:pPr>
              <w:pStyle w:val="16"/>
            </w:pPr>
            <w:r>
              <w:t>三、国防支出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tcPr>
          <w:p>
            <w:pPr>
              <w:jc w:val="right"/>
            </w:pPr>
          </w:p>
        </w:tc>
        <w:tc>
          <w:tcPr>
            <w:tcW w:w="3402" w:type="dxa"/>
            <w:vAlign w:val="center"/>
          </w:tcPr>
          <w:p>
            <w:pPr>
              <w:pStyle w:val="16"/>
            </w:pPr>
            <w:r>
              <w:t>四、公共安全支出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tcPr>
          <w:p>
            <w:pPr>
              <w:jc w:val="right"/>
            </w:pPr>
          </w:p>
        </w:tc>
        <w:tc>
          <w:tcPr>
            <w:tcW w:w="3402" w:type="dxa"/>
            <w:vAlign w:val="center"/>
          </w:tcPr>
          <w:p>
            <w:pPr>
              <w:pStyle w:val="16"/>
            </w:pPr>
            <w:r>
              <w:t>五、教育支出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tcPr>
          <w:p>
            <w:pPr>
              <w:jc w:val="right"/>
            </w:pPr>
          </w:p>
        </w:tc>
        <w:tc>
          <w:tcPr>
            <w:tcW w:w="3402" w:type="dxa"/>
            <w:vAlign w:val="center"/>
          </w:tcPr>
          <w:p>
            <w:pPr>
              <w:pStyle w:val="16"/>
            </w:pPr>
            <w:r>
              <w:t>六、科学技术支出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tcPr>
          <w:p>
            <w:pPr>
              <w:jc w:val="right"/>
            </w:pPr>
          </w:p>
        </w:tc>
        <w:tc>
          <w:tcPr>
            <w:tcW w:w="3402" w:type="dxa"/>
            <w:vAlign w:val="center"/>
          </w:tcPr>
          <w:p>
            <w:pPr>
              <w:pStyle w:val="16"/>
            </w:pPr>
            <w:r>
              <w:t>七、文化旅游体育与传媒支出</w:t>
            </w:r>
          </w:p>
        </w:tc>
        <w:tc>
          <w:tcPr>
            <w:tcW w:w="1474" w:type="dxa"/>
          </w:tcPr>
          <w:p>
            <w:pPr>
              <w:jc w:val="right"/>
              <w:textAlignment w:val="top"/>
            </w:pPr>
            <w:r>
              <w:rPr>
                <w:rFonts w:hint="eastAsia" w:ascii="宋体" w:hAnsi="宋体" w:eastAsia="宋体" w:cs="宋体"/>
                <w:color w:val="000000"/>
                <w:sz w:val="22"/>
                <w:szCs w:val="22"/>
                <w:lang w:eastAsia="zh-CN" w:bidi="ar"/>
              </w:rPr>
              <w:t>1477.21</w:t>
            </w:r>
          </w:p>
        </w:tc>
        <w:tc>
          <w:tcPr>
            <w:tcW w:w="1474" w:type="dxa"/>
          </w:tcPr>
          <w:p>
            <w:pPr>
              <w:jc w:val="right"/>
              <w:textAlignment w:val="top"/>
            </w:pPr>
            <w:r>
              <w:rPr>
                <w:rFonts w:hint="eastAsia" w:ascii="宋体" w:hAnsi="宋体" w:eastAsia="宋体" w:cs="宋体"/>
                <w:color w:val="000000"/>
                <w:sz w:val="22"/>
                <w:szCs w:val="22"/>
                <w:lang w:eastAsia="zh-CN" w:bidi="ar"/>
              </w:rPr>
              <w:t>1477.21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tcPr>
          <w:p>
            <w:pPr>
              <w:jc w:val="right"/>
            </w:pPr>
          </w:p>
        </w:tc>
        <w:tc>
          <w:tcPr>
            <w:tcW w:w="3402" w:type="dxa"/>
            <w:vAlign w:val="center"/>
          </w:tcPr>
          <w:p>
            <w:pPr>
              <w:pStyle w:val="16"/>
            </w:pPr>
            <w:r>
              <w:t>八、社会保障和就业支出</w:t>
            </w:r>
          </w:p>
        </w:tc>
        <w:tc>
          <w:tcPr>
            <w:tcW w:w="1474" w:type="dxa"/>
          </w:tcPr>
          <w:p>
            <w:pPr>
              <w:jc w:val="right"/>
              <w:textAlignment w:val="top"/>
            </w:pPr>
            <w:r>
              <w:rPr>
                <w:rFonts w:hint="eastAsia" w:ascii="宋体" w:hAnsi="宋体" w:eastAsia="宋体" w:cs="宋体"/>
                <w:color w:val="000000"/>
                <w:sz w:val="22"/>
                <w:szCs w:val="22"/>
                <w:lang w:eastAsia="zh-CN" w:bidi="ar"/>
              </w:rPr>
              <w:t>36.83</w:t>
            </w:r>
          </w:p>
        </w:tc>
        <w:tc>
          <w:tcPr>
            <w:tcW w:w="1474" w:type="dxa"/>
          </w:tcPr>
          <w:p>
            <w:pPr>
              <w:jc w:val="right"/>
              <w:textAlignment w:val="top"/>
            </w:pPr>
            <w:r>
              <w:rPr>
                <w:rFonts w:hint="eastAsia" w:ascii="宋体" w:hAnsi="宋体" w:eastAsia="宋体" w:cs="宋体"/>
                <w:color w:val="000000"/>
                <w:sz w:val="22"/>
                <w:szCs w:val="22"/>
                <w:lang w:eastAsia="zh-CN" w:bidi="ar"/>
              </w:rPr>
              <w:t>36.83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tcPr>
          <w:p>
            <w:pPr>
              <w:jc w:val="right"/>
            </w:pPr>
          </w:p>
        </w:tc>
        <w:tc>
          <w:tcPr>
            <w:tcW w:w="3402" w:type="dxa"/>
            <w:vAlign w:val="center"/>
          </w:tcPr>
          <w:p>
            <w:pPr>
              <w:pStyle w:val="16"/>
            </w:pPr>
            <w:r>
              <w:t>九、社会保险基金支出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tcPr>
          <w:p>
            <w:pPr>
              <w:jc w:val="right"/>
            </w:pPr>
          </w:p>
        </w:tc>
        <w:tc>
          <w:tcPr>
            <w:tcW w:w="3402" w:type="dxa"/>
            <w:vAlign w:val="center"/>
          </w:tcPr>
          <w:p>
            <w:pPr>
              <w:pStyle w:val="16"/>
            </w:pPr>
            <w:r>
              <w:t>十、卫生健康支出</w:t>
            </w:r>
          </w:p>
        </w:tc>
        <w:tc>
          <w:tcPr>
            <w:tcW w:w="1474" w:type="dxa"/>
          </w:tcPr>
          <w:p>
            <w:pPr>
              <w:jc w:val="right"/>
              <w:textAlignment w:val="top"/>
            </w:pPr>
            <w:r>
              <w:rPr>
                <w:rFonts w:hint="eastAsia" w:ascii="宋体" w:hAnsi="宋体" w:eastAsia="宋体" w:cs="宋体"/>
                <w:color w:val="000000"/>
                <w:sz w:val="22"/>
                <w:szCs w:val="22"/>
                <w:lang w:eastAsia="zh-CN" w:bidi="ar"/>
              </w:rPr>
              <w:t>13.71</w:t>
            </w:r>
          </w:p>
        </w:tc>
        <w:tc>
          <w:tcPr>
            <w:tcW w:w="1474" w:type="dxa"/>
          </w:tcPr>
          <w:p>
            <w:pPr>
              <w:jc w:val="right"/>
              <w:textAlignment w:val="top"/>
            </w:pPr>
            <w:r>
              <w:rPr>
                <w:rFonts w:hint="eastAsia" w:ascii="宋体" w:hAnsi="宋体" w:eastAsia="宋体" w:cs="宋体"/>
                <w:color w:val="000000"/>
                <w:sz w:val="22"/>
                <w:szCs w:val="22"/>
                <w:lang w:eastAsia="zh-CN" w:bidi="ar"/>
              </w:rPr>
              <w:t>13.71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tcPr>
          <w:p>
            <w:pPr>
              <w:jc w:val="right"/>
            </w:pPr>
          </w:p>
        </w:tc>
        <w:tc>
          <w:tcPr>
            <w:tcW w:w="3402" w:type="dxa"/>
            <w:vAlign w:val="center"/>
          </w:tcPr>
          <w:p>
            <w:pPr>
              <w:pStyle w:val="16"/>
            </w:pPr>
            <w:r>
              <w:t>十一、节能环保支出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tcPr>
          <w:p>
            <w:pPr>
              <w:jc w:val="right"/>
            </w:pPr>
          </w:p>
        </w:tc>
        <w:tc>
          <w:tcPr>
            <w:tcW w:w="3402" w:type="dxa"/>
            <w:vAlign w:val="center"/>
          </w:tcPr>
          <w:p>
            <w:pPr>
              <w:pStyle w:val="16"/>
            </w:pPr>
            <w:r>
              <w:t>十二、城乡社区支出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tcPr>
          <w:p>
            <w:pPr>
              <w:jc w:val="right"/>
            </w:pPr>
          </w:p>
        </w:tc>
        <w:tc>
          <w:tcPr>
            <w:tcW w:w="3402" w:type="dxa"/>
            <w:vAlign w:val="center"/>
          </w:tcPr>
          <w:p>
            <w:pPr>
              <w:pStyle w:val="16"/>
            </w:pPr>
            <w:r>
              <w:t>十三、农林水支出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tcPr>
          <w:p>
            <w:pPr>
              <w:jc w:val="right"/>
            </w:pPr>
          </w:p>
        </w:tc>
        <w:tc>
          <w:tcPr>
            <w:tcW w:w="3402" w:type="dxa"/>
            <w:vAlign w:val="center"/>
          </w:tcPr>
          <w:p>
            <w:pPr>
              <w:pStyle w:val="16"/>
            </w:pPr>
            <w:r>
              <w:t>十四、交通运输支出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tcPr>
          <w:p>
            <w:pPr>
              <w:jc w:val="right"/>
            </w:pPr>
          </w:p>
        </w:tc>
        <w:tc>
          <w:tcPr>
            <w:tcW w:w="3402" w:type="dxa"/>
            <w:vAlign w:val="center"/>
          </w:tcPr>
          <w:p>
            <w:pPr>
              <w:pStyle w:val="16"/>
            </w:pPr>
            <w:r>
              <w:t>十五、资源勘探工业信息等支出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tcPr>
          <w:p>
            <w:pPr>
              <w:jc w:val="right"/>
            </w:pPr>
          </w:p>
        </w:tc>
        <w:tc>
          <w:tcPr>
            <w:tcW w:w="3402" w:type="dxa"/>
            <w:vAlign w:val="center"/>
          </w:tcPr>
          <w:p>
            <w:pPr>
              <w:pStyle w:val="16"/>
            </w:pPr>
            <w:r>
              <w:t>十六、商业服务业等支出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tcPr>
          <w:p>
            <w:pPr>
              <w:jc w:val="right"/>
            </w:pPr>
          </w:p>
        </w:tc>
        <w:tc>
          <w:tcPr>
            <w:tcW w:w="3402" w:type="dxa"/>
            <w:vAlign w:val="center"/>
          </w:tcPr>
          <w:p>
            <w:pPr>
              <w:pStyle w:val="16"/>
            </w:pPr>
            <w:r>
              <w:t>十七、金融支出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tcPr>
          <w:p>
            <w:pPr>
              <w:jc w:val="right"/>
            </w:pPr>
          </w:p>
        </w:tc>
        <w:tc>
          <w:tcPr>
            <w:tcW w:w="3402" w:type="dxa"/>
            <w:vAlign w:val="center"/>
          </w:tcPr>
          <w:p>
            <w:pPr>
              <w:pStyle w:val="16"/>
            </w:pPr>
            <w:r>
              <w:t>十八、援助其他地区支出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tcPr>
          <w:p>
            <w:pPr>
              <w:jc w:val="right"/>
            </w:pPr>
          </w:p>
        </w:tc>
        <w:tc>
          <w:tcPr>
            <w:tcW w:w="3402" w:type="dxa"/>
            <w:vAlign w:val="center"/>
          </w:tcPr>
          <w:p>
            <w:pPr>
              <w:pStyle w:val="16"/>
            </w:pPr>
            <w:r>
              <w:t>十九、自然资源海洋气象等支出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tcPr>
          <w:p>
            <w:pPr>
              <w:jc w:val="right"/>
            </w:pPr>
          </w:p>
        </w:tc>
        <w:tc>
          <w:tcPr>
            <w:tcW w:w="3402" w:type="dxa"/>
            <w:vAlign w:val="center"/>
          </w:tcPr>
          <w:p>
            <w:pPr>
              <w:pStyle w:val="16"/>
            </w:pPr>
            <w:r>
              <w:t>二十、住房保障支出</w:t>
            </w:r>
          </w:p>
        </w:tc>
        <w:tc>
          <w:tcPr>
            <w:tcW w:w="1474" w:type="dxa"/>
          </w:tcPr>
          <w:p>
            <w:pPr>
              <w:jc w:val="right"/>
              <w:textAlignment w:val="top"/>
            </w:pPr>
            <w:r>
              <w:rPr>
                <w:rFonts w:hint="eastAsia" w:ascii="宋体" w:hAnsi="宋体" w:eastAsia="宋体" w:cs="宋体"/>
                <w:color w:val="000000"/>
                <w:sz w:val="22"/>
                <w:szCs w:val="22"/>
                <w:lang w:eastAsia="zh-CN" w:bidi="ar"/>
              </w:rPr>
              <w:t>22.70</w:t>
            </w:r>
          </w:p>
        </w:tc>
        <w:tc>
          <w:tcPr>
            <w:tcW w:w="1474" w:type="dxa"/>
          </w:tcPr>
          <w:p>
            <w:pPr>
              <w:jc w:val="right"/>
              <w:textAlignment w:val="top"/>
            </w:pPr>
            <w:r>
              <w:rPr>
                <w:rFonts w:hint="eastAsia" w:ascii="宋体" w:hAnsi="宋体" w:eastAsia="宋体" w:cs="宋体"/>
                <w:color w:val="000000"/>
                <w:sz w:val="22"/>
                <w:szCs w:val="22"/>
                <w:lang w:eastAsia="zh-CN" w:bidi="ar"/>
              </w:rPr>
              <w:t>22.70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tcPr>
          <w:p>
            <w:pPr>
              <w:jc w:val="right"/>
            </w:pPr>
          </w:p>
        </w:tc>
        <w:tc>
          <w:tcPr>
            <w:tcW w:w="3402" w:type="dxa"/>
            <w:vAlign w:val="center"/>
          </w:tcPr>
          <w:p>
            <w:pPr>
              <w:pStyle w:val="16"/>
            </w:pPr>
            <w:r>
              <w:t>二十一、粮油物资储备支出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tcPr>
          <w:p>
            <w:pPr>
              <w:jc w:val="right"/>
            </w:pPr>
          </w:p>
        </w:tc>
        <w:tc>
          <w:tcPr>
            <w:tcW w:w="3402" w:type="dxa"/>
            <w:vAlign w:val="center"/>
          </w:tcPr>
          <w:p>
            <w:pPr>
              <w:pStyle w:val="16"/>
            </w:pPr>
            <w:r>
              <w:t>二十二、国有资本经营预算支出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tcPr>
          <w:p>
            <w:pPr>
              <w:jc w:val="right"/>
            </w:pPr>
          </w:p>
        </w:tc>
        <w:tc>
          <w:tcPr>
            <w:tcW w:w="3402" w:type="dxa"/>
            <w:vAlign w:val="center"/>
          </w:tcPr>
          <w:p>
            <w:pPr>
              <w:pStyle w:val="16"/>
            </w:pPr>
            <w:r>
              <w:t>二十三、灾害防治及应急管理支出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tcPr>
          <w:p>
            <w:pPr>
              <w:jc w:val="right"/>
            </w:pPr>
          </w:p>
        </w:tc>
        <w:tc>
          <w:tcPr>
            <w:tcW w:w="3402" w:type="dxa"/>
            <w:vAlign w:val="center"/>
          </w:tcPr>
          <w:p>
            <w:pPr>
              <w:pStyle w:val="16"/>
            </w:pPr>
            <w:r>
              <w:t>二十四、预备费</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tcPr>
          <w:p>
            <w:pPr>
              <w:jc w:val="right"/>
            </w:pPr>
          </w:p>
        </w:tc>
        <w:tc>
          <w:tcPr>
            <w:tcW w:w="3402" w:type="dxa"/>
            <w:vAlign w:val="center"/>
          </w:tcPr>
          <w:p>
            <w:pPr>
              <w:pStyle w:val="16"/>
            </w:pPr>
            <w:r>
              <w:t>二十五、其他支出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tcPr>
          <w:p>
            <w:pPr>
              <w:jc w:val="right"/>
            </w:pPr>
          </w:p>
        </w:tc>
        <w:tc>
          <w:tcPr>
            <w:tcW w:w="3402" w:type="dxa"/>
            <w:vAlign w:val="center"/>
          </w:tcPr>
          <w:p>
            <w:pPr>
              <w:pStyle w:val="16"/>
            </w:pPr>
            <w:r>
              <w:t>二十六、转移性支出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tcPr>
          <w:p>
            <w:pPr>
              <w:jc w:val="right"/>
            </w:pPr>
          </w:p>
        </w:tc>
        <w:tc>
          <w:tcPr>
            <w:tcW w:w="3402" w:type="dxa"/>
            <w:vAlign w:val="center"/>
          </w:tcPr>
          <w:p>
            <w:pPr>
              <w:pStyle w:val="16"/>
            </w:pPr>
            <w:r>
              <w:t>二十七、债务还本支出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tcPr>
          <w:p>
            <w:pPr>
              <w:jc w:val="right"/>
            </w:pPr>
          </w:p>
        </w:tc>
        <w:tc>
          <w:tcPr>
            <w:tcW w:w="3402" w:type="dxa"/>
            <w:vAlign w:val="center"/>
          </w:tcPr>
          <w:p>
            <w:pPr>
              <w:pStyle w:val="16"/>
            </w:pPr>
            <w:r>
              <w:t>二十八、债务付息支出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tcPr>
          <w:p>
            <w:pPr>
              <w:jc w:val="right"/>
            </w:pPr>
          </w:p>
        </w:tc>
        <w:tc>
          <w:tcPr>
            <w:tcW w:w="3402" w:type="dxa"/>
            <w:vAlign w:val="center"/>
          </w:tcPr>
          <w:p>
            <w:pPr>
              <w:pStyle w:val="16"/>
            </w:pPr>
            <w:r>
              <w:t>二十九、债务发行费用支出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tcPr>
          <w:p>
            <w:pPr>
              <w:jc w:val="right"/>
            </w:pPr>
          </w:p>
        </w:tc>
        <w:tc>
          <w:tcPr>
            <w:tcW w:w="3402" w:type="dxa"/>
            <w:vAlign w:val="center"/>
          </w:tcPr>
          <w:p>
            <w:pPr>
              <w:pStyle w:val="16"/>
            </w:pPr>
            <w:r>
              <w:t>三十、抗疫特别国债安排的支出</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tcPr>
          <w:p>
            <w:pPr>
              <w:jc w:val="right"/>
              <w:textAlignment w:val="top"/>
            </w:pPr>
            <w:r>
              <w:rPr>
                <w:rFonts w:hint="eastAsia" w:ascii="方正书宋_GBK" w:hAnsi="方正书宋_GBK" w:eastAsia="方正书宋_GBK" w:cs="方正书宋_GBK"/>
                <w:b/>
                <w:sz w:val="21"/>
                <w:lang w:eastAsia="zh-CN"/>
              </w:rPr>
              <w:t>1549.51</w:t>
            </w:r>
          </w:p>
        </w:tc>
        <w:tc>
          <w:tcPr>
            <w:tcW w:w="3402" w:type="dxa"/>
            <w:vAlign w:val="center"/>
          </w:tcPr>
          <w:p>
            <w:pPr>
              <w:pStyle w:val="18"/>
            </w:pPr>
            <w:r>
              <w:t>本年支出合计</w:t>
            </w:r>
          </w:p>
        </w:tc>
        <w:tc>
          <w:tcPr>
            <w:tcW w:w="1474"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1550.45</w:t>
            </w:r>
          </w:p>
        </w:tc>
        <w:tc>
          <w:tcPr>
            <w:tcW w:w="1474"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1550.45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tcPr>
          <w:p>
            <w:pPr>
              <w:jc w:val="right"/>
              <w:textAlignment w:val="top"/>
            </w:pPr>
            <w:r>
              <w:rPr>
                <w:rFonts w:hint="eastAsia" w:ascii="宋体" w:hAnsi="宋体" w:eastAsia="宋体" w:cs="宋体"/>
                <w:color w:val="000000"/>
                <w:sz w:val="22"/>
                <w:szCs w:val="22"/>
                <w:lang w:eastAsia="zh-CN" w:bidi="ar"/>
              </w:rPr>
              <w:t>0.94</w:t>
            </w:r>
          </w:p>
        </w:tc>
        <w:tc>
          <w:tcPr>
            <w:tcW w:w="3402" w:type="dxa"/>
            <w:vAlign w:val="center"/>
          </w:tcPr>
          <w:p>
            <w:pPr>
              <w:pStyle w:val="16"/>
            </w:pPr>
            <w:r>
              <w:t>年末财政拨款结转和结余</w:t>
            </w: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tcPr>
          <w:p>
            <w:pPr>
              <w:jc w:val="right"/>
              <w:textAlignment w:val="top"/>
            </w:pPr>
            <w:r>
              <w:rPr>
                <w:rFonts w:hint="eastAsia" w:ascii="宋体" w:hAnsi="宋体" w:eastAsia="宋体" w:cs="宋体"/>
                <w:color w:val="000000"/>
                <w:sz w:val="22"/>
                <w:szCs w:val="22"/>
                <w:lang w:eastAsia="zh-CN" w:bidi="ar"/>
              </w:rPr>
              <w:t>0.94</w:t>
            </w:r>
          </w:p>
        </w:tc>
        <w:tc>
          <w:tcPr>
            <w:tcW w:w="3402" w:type="dxa"/>
            <w:vAlign w:val="center"/>
          </w:tcPr>
          <w:p>
            <w:pPr>
              <w:pStyle w:val="16"/>
            </w:pP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tcPr>
          <w:p>
            <w:pPr>
              <w:jc w:val="right"/>
            </w:pPr>
          </w:p>
        </w:tc>
        <w:tc>
          <w:tcPr>
            <w:tcW w:w="3402" w:type="dxa"/>
            <w:vAlign w:val="center"/>
          </w:tcPr>
          <w:p>
            <w:pPr>
              <w:pStyle w:val="16"/>
            </w:pP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tcPr>
          <w:p>
            <w:pPr>
              <w:jc w:val="right"/>
            </w:pPr>
          </w:p>
        </w:tc>
        <w:tc>
          <w:tcPr>
            <w:tcW w:w="3402" w:type="dxa"/>
            <w:vAlign w:val="center"/>
          </w:tcPr>
          <w:p>
            <w:pPr>
              <w:pStyle w:val="16"/>
            </w:pPr>
          </w:p>
        </w:tc>
        <w:tc>
          <w:tcPr>
            <w:tcW w:w="1474" w:type="dxa"/>
          </w:tcPr>
          <w:p>
            <w:pPr>
              <w:jc w:val="right"/>
            </w:pPr>
          </w:p>
        </w:tc>
        <w:tc>
          <w:tcPr>
            <w:tcW w:w="1474" w:type="dxa"/>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tcPr>
          <w:p>
            <w:pPr>
              <w:jc w:val="right"/>
              <w:textAlignment w:val="top"/>
            </w:pPr>
            <w:r>
              <w:rPr>
                <w:rFonts w:hint="eastAsia" w:ascii="方正书宋_GBK" w:hAnsi="方正书宋_GBK" w:eastAsia="方正书宋_GBK" w:cs="方正书宋_GBK"/>
                <w:b/>
                <w:sz w:val="21"/>
                <w:lang w:eastAsia="zh-CN"/>
              </w:rPr>
              <w:t>1550.45</w:t>
            </w:r>
          </w:p>
        </w:tc>
        <w:tc>
          <w:tcPr>
            <w:tcW w:w="3402" w:type="dxa"/>
            <w:vAlign w:val="center"/>
          </w:tcPr>
          <w:p>
            <w:pPr>
              <w:pStyle w:val="18"/>
            </w:pPr>
            <w:r>
              <w:t>支出总计</w:t>
            </w:r>
          </w:p>
        </w:tc>
        <w:tc>
          <w:tcPr>
            <w:tcW w:w="1474"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1550.45</w:t>
            </w:r>
          </w:p>
        </w:tc>
        <w:tc>
          <w:tcPr>
            <w:tcW w:w="1474"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1550.45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w:t>
            </w:r>
          </w:p>
        </w:tc>
        <w:tc>
          <w:tcPr>
            <w:tcW w:w="1191" w:type="dxa"/>
          </w:tcPr>
          <w:p>
            <w:pPr>
              <w:pStyle w:val="15"/>
            </w:pPr>
          </w:p>
        </w:tc>
        <w:tc>
          <w:tcPr>
            <w:tcW w:w="4535" w:type="dxa"/>
          </w:tcPr>
          <w:p>
            <w:pPr>
              <w:pStyle w:val="15"/>
              <w:jc w:val="left"/>
            </w:pPr>
            <w:r>
              <w:rPr>
                <w:rFonts w:hint="eastAsia"/>
                <w:lang w:eastAsia="zh-CN"/>
              </w:rPr>
              <w:t>合计</w:t>
            </w:r>
          </w:p>
        </w:tc>
        <w:tc>
          <w:tcPr>
            <w:tcW w:w="2551" w:type="dxa"/>
          </w:tcPr>
          <w:p>
            <w:pPr>
              <w:pStyle w:val="15"/>
              <w:rPr>
                <w:b/>
              </w:rPr>
            </w:pPr>
            <w:r>
              <w:rPr>
                <w:rFonts w:hint="eastAsia"/>
                <w:b/>
                <w:lang w:eastAsia="zh-CN"/>
              </w:rPr>
              <w:t>1550.45</w:t>
            </w:r>
          </w:p>
        </w:tc>
        <w:tc>
          <w:tcPr>
            <w:tcW w:w="2551"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427.42</w:t>
            </w:r>
          </w:p>
        </w:tc>
        <w:tc>
          <w:tcPr>
            <w:tcW w:w="2551" w:type="dxa"/>
          </w:tcPr>
          <w:p>
            <w:pPr>
              <w:jc w:val="right"/>
              <w:textAlignment w:val="top"/>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1123.03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2</w:t>
            </w:r>
          </w:p>
        </w:tc>
        <w:tc>
          <w:tcPr>
            <w:tcW w:w="1191" w:type="dxa"/>
          </w:tcPr>
          <w:p>
            <w:pPr>
              <w:pStyle w:val="15"/>
            </w:pPr>
            <w:r>
              <w:rPr>
                <w:rFonts w:hint="eastAsia"/>
                <w:lang w:eastAsia="zh-CN"/>
              </w:rPr>
              <w:t>207</w:t>
            </w:r>
          </w:p>
        </w:tc>
        <w:tc>
          <w:tcPr>
            <w:tcW w:w="4535" w:type="dxa"/>
          </w:tcPr>
          <w:p>
            <w:pPr>
              <w:pStyle w:val="15"/>
              <w:jc w:val="left"/>
            </w:pPr>
            <w:r>
              <w:rPr>
                <w:rFonts w:hint="eastAsia"/>
                <w:lang w:eastAsia="zh-CN"/>
              </w:rPr>
              <w:t>文化旅游体育与传媒支出</w:t>
            </w:r>
          </w:p>
        </w:tc>
        <w:tc>
          <w:tcPr>
            <w:tcW w:w="2551" w:type="dxa"/>
          </w:tcPr>
          <w:p>
            <w:pPr>
              <w:pStyle w:val="15"/>
            </w:pPr>
            <w:r>
              <w:rPr>
                <w:rFonts w:hint="eastAsia"/>
                <w:lang w:eastAsia="zh-CN"/>
              </w:rPr>
              <w:t>1477.21</w:t>
            </w:r>
          </w:p>
        </w:tc>
        <w:tc>
          <w:tcPr>
            <w:tcW w:w="2551" w:type="dxa"/>
          </w:tcPr>
          <w:p>
            <w:pPr>
              <w:jc w:val="right"/>
              <w:textAlignment w:val="top"/>
            </w:pPr>
            <w:r>
              <w:rPr>
                <w:rFonts w:hint="eastAsia" w:ascii="宋体" w:hAnsi="宋体" w:eastAsia="宋体" w:cs="宋体"/>
                <w:color w:val="000000"/>
                <w:sz w:val="22"/>
                <w:szCs w:val="22"/>
                <w:lang w:eastAsia="zh-CN" w:bidi="ar"/>
              </w:rPr>
              <w:t>354.18</w:t>
            </w:r>
          </w:p>
        </w:tc>
        <w:tc>
          <w:tcPr>
            <w:tcW w:w="2551" w:type="dxa"/>
          </w:tcPr>
          <w:p>
            <w:pPr>
              <w:jc w:val="right"/>
              <w:textAlignment w:val="top"/>
            </w:pPr>
            <w:r>
              <w:rPr>
                <w:rFonts w:hint="eastAsia" w:ascii="宋体" w:hAnsi="宋体" w:eastAsia="宋体" w:cs="宋体"/>
                <w:color w:val="000000"/>
                <w:sz w:val="22"/>
                <w:szCs w:val="22"/>
                <w:lang w:eastAsia="zh-CN" w:bidi="ar"/>
              </w:rPr>
              <w:t>1123.03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3</w:t>
            </w:r>
          </w:p>
        </w:tc>
        <w:tc>
          <w:tcPr>
            <w:tcW w:w="1191" w:type="dxa"/>
          </w:tcPr>
          <w:p>
            <w:pPr>
              <w:pStyle w:val="15"/>
            </w:pPr>
            <w:r>
              <w:rPr>
                <w:rFonts w:hint="eastAsia"/>
                <w:lang w:eastAsia="zh-CN"/>
              </w:rPr>
              <w:t>20701</w:t>
            </w:r>
          </w:p>
        </w:tc>
        <w:tc>
          <w:tcPr>
            <w:tcW w:w="4535" w:type="dxa"/>
          </w:tcPr>
          <w:p>
            <w:pPr>
              <w:pStyle w:val="15"/>
              <w:jc w:val="left"/>
            </w:pPr>
            <w:r>
              <w:rPr>
                <w:rFonts w:hint="eastAsia"/>
                <w:lang w:eastAsia="zh-CN"/>
              </w:rPr>
              <w:t>文化和旅游</w:t>
            </w:r>
          </w:p>
        </w:tc>
        <w:tc>
          <w:tcPr>
            <w:tcW w:w="2551" w:type="dxa"/>
          </w:tcPr>
          <w:p>
            <w:pPr>
              <w:pStyle w:val="15"/>
            </w:pPr>
            <w:r>
              <w:rPr>
                <w:rFonts w:hint="eastAsia"/>
                <w:lang w:eastAsia="zh-CN"/>
              </w:rPr>
              <w:t>1168.72</w:t>
            </w:r>
          </w:p>
        </w:tc>
        <w:tc>
          <w:tcPr>
            <w:tcW w:w="2551" w:type="dxa"/>
          </w:tcPr>
          <w:p>
            <w:pPr>
              <w:jc w:val="right"/>
              <w:textAlignment w:val="top"/>
            </w:pPr>
            <w:r>
              <w:rPr>
                <w:rFonts w:hint="eastAsia" w:ascii="宋体" w:hAnsi="宋体" w:eastAsia="宋体" w:cs="宋体"/>
                <w:color w:val="000000"/>
                <w:sz w:val="22"/>
                <w:szCs w:val="22"/>
                <w:lang w:eastAsia="zh-CN" w:bidi="ar"/>
              </w:rPr>
              <w:t>354.18</w:t>
            </w:r>
          </w:p>
        </w:tc>
        <w:tc>
          <w:tcPr>
            <w:tcW w:w="2551" w:type="dxa"/>
          </w:tcPr>
          <w:p>
            <w:pPr>
              <w:jc w:val="right"/>
              <w:textAlignment w:val="top"/>
            </w:pPr>
            <w:r>
              <w:rPr>
                <w:rFonts w:hint="eastAsia" w:ascii="宋体" w:hAnsi="宋体" w:eastAsia="宋体" w:cs="宋体"/>
                <w:color w:val="000000"/>
                <w:sz w:val="22"/>
                <w:szCs w:val="22"/>
                <w:lang w:eastAsia="zh-CN" w:bidi="ar"/>
              </w:rPr>
              <w:t>814.54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4</w:t>
            </w:r>
          </w:p>
        </w:tc>
        <w:tc>
          <w:tcPr>
            <w:tcW w:w="1191" w:type="dxa"/>
          </w:tcPr>
          <w:p>
            <w:pPr>
              <w:pStyle w:val="15"/>
            </w:pPr>
            <w:r>
              <w:rPr>
                <w:rFonts w:hint="eastAsia"/>
                <w:lang w:eastAsia="zh-CN"/>
              </w:rPr>
              <w:t>2070101</w:t>
            </w:r>
          </w:p>
        </w:tc>
        <w:tc>
          <w:tcPr>
            <w:tcW w:w="4535" w:type="dxa"/>
          </w:tcPr>
          <w:p>
            <w:pPr>
              <w:pStyle w:val="15"/>
              <w:jc w:val="left"/>
            </w:pPr>
            <w:r>
              <w:rPr>
                <w:rFonts w:hint="eastAsia"/>
                <w:lang w:eastAsia="zh-CN"/>
              </w:rPr>
              <w:t>行政运行</w:t>
            </w:r>
          </w:p>
        </w:tc>
        <w:tc>
          <w:tcPr>
            <w:tcW w:w="2551" w:type="dxa"/>
          </w:tcPr>
          <w:p>
            <w:pPr>
              <w:pStyle w:val="15"/>
            </w:pPr>
            <w:r>
              <w:rPr>
                <w:rFonts w:hint="eastAsia"/>
                <w:lang w:eastAsia="zh-CN"/>
              </w:rPr>
              <w:t>354.18</w:t>
            </w:r>
          </w:p>
        </w:tc>
        <w:tc>
          <w:tcPr>
            <w:tcW w:w="2551" w:type="dxa"/>
          </w:tcPr>
          <w:p>
            <w:pPr>
              <w:jc w:val="right"/>
              <w:textAlignment w:val="top"/>
            </w:pPr>
            <w:r>
              <w:rPr>
                <w:rFonts w:hint="eastAsia" w:ascii="宋体" w:hAnsi="宋体" w:eastAsia="宋体" w:cs="宋体"/>
                <w:color w:val="000000"/>
                <w:sz w:val="22"/>
                <w:szCs w:val="22"/>
                <w:lang w:eastAsia="zh-CN" w:bidi="ar"/>
              </w:rPr>
              <w:t>354.18</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5</w:t>
            </w:r>
          </w:p>
        </w:tc>
        <w:tc>
          <w:tcPr>
            <w:tcW w:w="1191" w:type="dxa"/>
          </w:tcPr>
          <w:p>
            <w:pPr>
              <w:pStyle w:val="15"/>
            </w:pPr>
            <w:r>
              <w:rPr>
                <w:rFonts w:hint="eastAsia"/>
                <w:lang w:eastAsia="zh-CN"/>
              </w:rPr>
              <w:t>2070102</w:t>
            </w:r>
          </w:p>
        </w:tc>
        <w:tc>
          <w:tcPr>
            <w:tcW w:w="4535" w:type="dxa"/>
          </w:tcPr>
          <w:p>
            <w:pPr>
              <w:pStyle w:val="15"/>
              <w:jc w:val="left"/>
            </w:pPr>
            <w:r>
              <w:rPr>
                <w:rFonts w:hint="eastAsia"/>
                <w:lang w:eastAsia="zh-CN"/>
              </w:rPr>
              <w:t>一般行政管理事务</w:t>
            </w:r>
          </w:p>
        </w:tc>
        <w:tc>
          <w:tcPr>
            <w:tcW w:w="2551" w:type="dxa"/>
          </w:tcPr>
          <w:p>
            <w:pPr>
              <w:pStyle w:val="15"/>
            </w:pPr>
            <w:r>
              <w:rPr>
                <w:rFonts w:hint="eastAsia"/>
                <w:lang w:eastAsia="zh-CN"/>
              </w:rPr>
              <w:t>2.00</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6</w:t>
            </w:r>
          </w:p>
        </w:tc>
        <w:tc>
          <w:tcPr>
            <w:tcW w:w="1191" w:type="dxa"/>
          </w:tcPr>
          <w:p>
            <w:pPr>
              <w:pStyle w:val="15"/>
            </w:pPr>
            <w:r>
              <w:rPr>
                <w:rFonts w:hint="eastAsia"/>
                <w:lang w:eastAsia="zh-CN"/>
              </w:rPr>
              <w:t>2070104</w:t>
            </w:r>
          </w:p>
        </w:tc>
        <w:tc>
          <w:tcPr>
            <w:tcW w:w="4535" w:type="dxa"/>
          </w:tcPr>
          <w:p>
            <w:pPr>
              <w:pStyle w:val="15"/>
              <w:jc w:val="left"/>
            </w:pPr>
            <w:r>
              <w:rPr>
                <w:rFonts w:hint="eastAsia"/>
                <w:lang w:eastAsia="zh-CN"/>
              </w:rPr>
              <w:t>图书馆</w:t>
            </w:r>
          </w:p>
        </w:tc>
        <w:tc>
          <w:tcPr>
            <w:tcW w:w="2551" w:type="dxa"/>
          </w:tcPr>
          <w:p>
            <w:pPr>
              <w:pStyle w:val="15"/>
            </w:pPr>
            <w:r>
              <w:rPr>
                <w:rFonts w:hint="eastAsia"/>
                <w:lang w:eastAsia="zh-CN"/>
              </w:rPr>
              <w:t>10.00</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7</w:t>
            </w:r>
          </w:p>
        </w:tc>
        <w:tc>
          <w:tcPr>
            <w:tcW w:w="1191" w:type="dxa"/>
          </w:tcPr>
          <w:p>
            <w:pPr>
              <w:pStyle w:val="15"/>
            </w:pPr>
            <w:r>
              <w:rPr>
                <w:rFonts w:hint="eastAsia"/>
                <w:lang w:eastAsia="zh-CN"/>
              </w:rPr>
              <w:t>2070111</w:t>
            </w:r>
          </w:p>
        </w:tc>
        <w:tc>
          <w:tcPr>
            <w:tcW w:w="4535" w:type="dxa"/>
          </w:tcPr>
          <w:p>
            <w:pPr>
              <w:pStyle w:val="15"/>
              <w:jc w:val="left"/>
            </w:pPr>
            <w:r>
              <w:rPr>
                <w:rFonts w:hint="eastAsia"/>
                <w:lang w:eastAsia="zh-CN"/>
              </w:rPr>
              <w:t>文化创作与保护</w:t>
            </w:r>
          </w:p>
        </w:tc>
        <w:tc>
          <w:tcPr>
            <w:tcW w:w="2551" w:type="dxa"/>
          </w:tcPr>
          <w:p>
            <w:pPr>
              <w:pStyle w:val="15"/>
            </w:pPr>
            <w:r>
              <w:rPr>
                <w:rFonts w:hint="eastAsia"/>
                <w:lang w:eastAsia="zh-CN"/>
              </w:rPr>
              <w:t>50.40</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8</w:t>
            </w:r>
          </w:p>
        </w:tc>
        <w:tc>
          <w:tcPr>
            <w:tcW w:w="1191" w:type="dxa"/>
          </w:tcPr>
          <w:p>
            <w:pPr>
              <w:pStyle w:val="15"/>
            </w:pPr>
            <w:r>
              <w:rPr>
                <w:rFonts w:hint="eastAsia"/>
                <w:lang w:eastAsia="zh-CN"/>
              </w:rPr>
              <w:t>2070112</w:t>
            </w:r>
          </w:p>
        </w:tc>
        <w:tc>
          <w:tcPr>
            <w:tcW w:w="4535" w:type="dxa"/>
          </w:tcPr>
          <w:p>
            <w:pPr>
              <w:pStyle w:val="15"/>
              <w:jc w:val="left"/>
            </w:pPr>
            <w:r>
              <w:rPr>
                <w:rFonts w:hint="eastAsia"/>
                <w:lang w:eastAsia="zh-CN"/>
              </w:rPr>
              <w:t>文化和旅游市场管理</w:t>
            </w:r>
          </w:p>
        </w:tc>
        <w:tc>
          <w:tcPr>
            <w:tcW w:w="2551" w:type="dxa"/>
          </w:tcPr>
          <w:p>
            <w:pPr>
              <w:pStyle w:val="15"/>
            </w:pPr>
            <w:r>
              <w:rPr>
                <w:rFonts w:hint="eastAsia"/>
                <w:lang w:eastAsia="zh-CN"/>
              </w:rPr>
              <w:t>3.00</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9</w:t>
            </w:r>
          </w:p>
        </w:tc>
        <w:tc>
          <w:tcPr>
            <w:tcW w:w="1191" w:type="dxa"/>
          </w:tcPr>
          <w:p>
            <w:pPr>
              <w:pStyle w:val="15"/>
            </w:pPr>
            <w:r>
              <w:rPr>
                <w:rFonts w:hint="eastAsia"/>
                <w:lang w:eastAsia="zh-CN"/>
              </w:rPr>
              <w:t>2070199</w:t>
            </w:r>
          </w:p>
        </w:tc>
        <w:tc>
          <w:tcPr>
            <w:tcW w:w="4535" w:type="dxa"/>
          </w:tcPr>
          <w:p>
            <w:pPr>
              <w:pStyle w:val="15"/>
              <w:jc w:val="left"/>
            </w:pPr>
            <w:r>
              <w:rPr>
                <w:rFonts w:hint="eastAsia"/>
                <w:lang w:eastAsia="zh-CN"/>
              </w:rPr>
              <w:t>其他文化和旅游支出</w:t>
            </w:r>
          </w:p>
        </w:tc>
        <w:tc>
          <w:tcPr>
            <w:tcW w:w="2551" w:type="dxa"/>
          </w:tcPr>
          <w:p>
            <w:pPr>
              <w:pStyle w:val="15"/>
            </w:pPr>
            <w:r>
              <w:rPr>
                <w:rFonts w:hint="eastAsia"/>
                <w:lang w:eastAsia="zh-CN"/>
              </w:rPr>
              <w:t>749.14</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749.14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10</w:t>
            </w:r>
          </w:p>
        </w:tc>
        <w:tc>
          <w:tcPr>
            <w:tcW w:w="1191" w:type="dxa"/>
          </w:tcPr>
          <w:p>
            <w:pPr>
              <w:pStyle w:val="15"/>
            </w:pPr>
            <w:r>
              <w:rPr>
                <w:rFonts w:hint="eastAsia"/>
                <w:lang w:eastAsia="zh-CN"/>
              </w:rPr>
              <w:t>20702</w:t>
            </w:r>
          </w:p>
        </w:tc>
        <w:tc>
          <w:tcPr>
            <w:tcW w:w="4535" w:type="dxa"/>
          </w:tcPr>
          <w:p>
            <w:pPr>
              <w:pStyle w:val="15"/>
              <w:jc w:val="left"/>
            </w:pPr>
            <w:r>
              <w:rPr>
                <w:rFonts w:hint="eastAsia"/>
                <w:lang w:eastAsia="zh-CN"/>
              </w:rPr>
              <w:t>文物</w:t>
            </w:r>
          </w:p>
        </w:tc>
        <w:tc>
          <w:tcPr>
            <w:tcW w:w="2551" w:type="dxa"/>
          </w:tcPr>
          <w:p>
            <w:pPr>
              <w:pStyle w:val="15"/>
            </w:pPr>
            <w:r>
              <w:rPr>
                <w:rFonts w:hint="eastAsia"/>
                <w:lang w:eastAsia="zh-CN"/>
              </w:rPr>
              <w:t>191.94</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191.94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11</w:t>
            </w:r>
          </w:p>
        </w:tc>
        <w:tc>
          <w:tcPr>
            <w:tcW w:w="1191" w:type="dxa"/>
          </w:tcPr>
          <w:p>
            <w:pPr>
              <w:pStyle w:val="15"/>
            </w:pPr>
            <w:r>
              <w:rPr>
                <w:rFonts w:hint="eastAsia"/>
                <w:lang w:eastAsia="zh-CN"/>
              </w:rPr>
              <w:t>2070204</w:t>
            </w:r>
          </w:p>
        </w:tc>
        <w:tc>
          <w:tcPr>
            <w:tcW w:w="4535" w:type="dxa"/>
          </w:tcPr>
          <w:p>
            <w:pPr>
              <w:pStyle w:val="15"/>
              <w:jc w:val="left"/>
            </w:pPr>
            <w:r>
              <w:rPr>
                <w:rFonts w:hint="eastAsia"/>
                <w:lang w:eastAsia="zh-CN"/>
              </w:rPr>
              <w:t>文物保护</w:t>
            </w:r>
          </w:p>
        </w:tc>
        <w:tc>
          <w:tcPr>
            <w:tcW w:w="2551" w:type="dxa"/>
          </w:tcPr>
          <w:p>
            <w:pPr>
              <w:pStyle w:val="15"/>
            </w:pPr>
            <w:r>
              <w:rPr>
                <w:rFonts w:hint="eastAsia"/>
                <w:lang w:eastAsia="zh-CN"/>
              </w:rPr>
              <w:t>191.94</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191.94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12</w:t>
            </w:r>
          </w:p>
        </w:tc>
        <w:tc>
          <w:tcPr>
            <w:tcW w:w="1191" w:type="dxa"/>
          </w:tcPr>
          <w:p>
            <w:pPr>
              <w:pStyle w:val="15"/>
            </w:pPr>
            <w:r>
              <w:rPr>
                <w:rFonts w:hint="eastAsia"/>
                <w:lang w:eastAsia="zh-CN"/>
              </w:rPr>
              <w:t>20799</w:t>
            </w:r>
          </w:p>
        </w:tc>
        <w:tc>
          <w:tcPr>
            <w:tcW w:w="4535" w:type="dxa"/>
          </w:tcPr>
          <w:p>
            <w:pPr>
              <w:pStyle w:val="15"/>
              <w:jc w:val="left"/>
            </w:pPr>
            <w:r>
              <w:rPr>
                <w:rFonts w:hint="eastAsia"/>
                <w:lang w:eastAsia="zh-CN"/>
              </w:rPr>
              <w:t>其他文化旅游体育与传媒支出</w:t>
            </w:r>
          </w:p>
        </w:tc>
        <w:tc>
          <w:tcPr>
            <w:tcW w:w="2551" w:type="dxa"/>
          </w:tcPr>
          <w:p>
            <w:pPr>
              <w:pStyle w:val="15"/>
            </w:pPr>
            <w:r>
              <w:rPr>
                <w:rFonts w:hint="eastAsia"/>
                <w:lang w:eastAsia="zh-CN"/>
              </w:rPr>
              <w:t>116.55</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116.55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13</w:t>
            </w:r>
          </w:p>
        </w:tc>
        <w:tc>
          <w:tcPr>
            <w:tcW w:w="1191" w:type="dxa"/>
          </w:tcPr>
          <w:p>
            <w:pPr>
              <w:pStyle w:val="15"/>
            </w:pPr>
            <w:r>
              <w:rPr>
                <w:rFonts w:hint="eastAsia"/>
                <w:lang w:eastAsia="zh-CN"/>
              </w:rPr>
              <w:t>2079999</w:t>
            </w:r>
          </w:p>
        </w:tc>
        <w:tc>
          <w:tcPr>
            <w:tcW w:w="4535" w:type="dxa"/>
          </w:tcPr>
          <w:p>
            <w:pPr>
              <w:pStyle w:val="15"/>
              <w:jc w:val="left"/>
            </w:pPr>
            <w:r>
              <w:rPr>
                <w:rFonts w:hint="eastAsia"/>
                <w:lang w:eastAsia="zh-CN"/>
              </w:rPr>
              <w:t>其他文化旅游体育与传媒支出</w:t>
            </w:r>
          </w:p>
        </w:tc>
        <w:tc>
          <w:tcPr>
            <w:tcW w:w="2551" w:type="dxa"/>
          </w:tcPr>
          <w:p>
            <w:pPr>
              <w:pStyle w:val="15"/>
            </w:pPr>
            <w:r>
              <w:rPr>
                <w:rFonts w:hint="eastAsia"/>
                <w:lang w:eastAsia="zh-CN"/>
              </w:rPr>
              <w:t>116.55</w:t>
            </w:r>
          </w:p>
        </w:tc>
        <w:tc>
          <w:tcPr>
            <w:tcW w:w="2551" w:type="dxa"/>
          </w:tcPr>
          <w:p>
            <w:pPr>
              <w:jc w:val="right"/>
            </w:pPr>
          </w:p>
        </w:tc>
        <w:tc>
          <w:tcPr>
            <w:tcW w:w="2551" w:type="dxa"/>
          </w:tcPr>
          <w:p>
            <w:pPr>
              <w:jc w:val="right"/>
              <w:textAlignment w:val="top"/>
            </w:pPr>
            <w:r>
              <w:rPr>
                <w:rFonts w:hint="eastAsia" w:ascii="宋体" w:hAnsi="宋体" w:eastAsia="宋体" w:cs="宋体"/>
                <w:color w:val="000000"/>
                <w:sz w:val="22"/>
                <w:szCs w:val="22"/>
                <w:lang w:eastAsia="zh-CN" w:bidi="ar"/>
              </w:rPr>
              <w:t>116.55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14</w:t>
            </w:r>
          </w:p>
        </w:tc>
        <w:tc>
          <w:tcPr>
            <w:tcW w:w="1191" w:type="dxa"/>
          </w:tcPr>
          <w:p>
            <w:pPr>
              <w:pStyle w:val="15"/>
            </w:pPr>
            <w:r>
              <w:rPr>
                <w:rFonts w:hint="eastAsia"/>
                <w:lang w:eastAsia="zh-CN"/>
              </w:rPr>
              <w:t>208</w:t>
            </w:r>
          </w:p>
        </w:tc>
        <w:tc>
          <w:tcPr>
            <w:tcW w:w="4535" w:type="dxa"/>
          </w:tcPr>
          <w:p>
            <w:pPr>
              <w:pStyle w:val="15"/>
              <w:jc w:val="left"/>
            </w:pPr>
            <w:r>
              <w:rPr>
                <w:rFonts w:hint="eastAsia"/>
                <w:lang w:eastAsia="zh-CN"/>
              </w:rPr>
              <w:t>社会保障和就业支出</w:t>
            </w:r>
          </w:p>
        </w:tc>
        <w:tc>
          <w:tcPr>
            <w:tcW w:w="2551" w:type="dxa"/>
          </w:tcPr>
          <w:p>
            <w:pPr>
              <w:pStyle w:val="15"/>
            </w:pPr>
            <w:r>
              <w:rPr>
                <w:rFonts w:hint="eastAsia"/>
                <w:lang w:eastAsia="zh-CN"/>
              </w:rPr>
              <w:t>36.83</w:t>
            </w:r>
          </w:p>
        </w:tc>
        <w:tc>
          <w:tcPr>
            <w:tcW w:w="2551" w:type="dxa"/>
          </w:tcPr>
          <w:p>
            <w:pPr>
              <w:jc w:val="right"/>
              <w:textAlignment w:val="top"/>
            </w:pPr>
            <w:r>
              <w:rPr>
                <w:rFonts w:hint="eastAsia" w:ascii="宋体" w:hAnsi="宋体" w:eastAsia="宋体" w:cs="宋体"/>
                <w:color w:val="000000"/>
                <w:sz w:val="22"/>
                <w:szCs w:val="22"/>
                <w:lang w:eastAsia="zh-CN" w:bidi="ar"/>
              </w:rPr>
              <w:t>36.83</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15</w:t>
            </w:r>
          </w:p>
        </w:tc>
        <w:tc>
          <w:tcPr>
            <w:tcW w:w="1191" w:type="dxa"/>
          </w:tcPr>
          <w:p>
            <w:pPr>
              <w:pStyle w:val="15"/>
            </w:pPr>
            <w:r>
              <w:rPr>
                <w:rFonts w:hint="eastAsia"/>
                <w:lang w:eastAsia="zh-CN"/>
              </w:rPr>
              <w:t>20805</w:t>
            </w:r>
          </w:p>
        </w:tc>
        <w:tc>
          <w:tcPr>
            <w:tcW w:w="4535" w:type="dxa"/>
          </w:tcPr>
          <w:p>
            <w:pPr>
              <w:pStyle w:val="15"/>
              <w:jc w:val="left"/>
            </w:pPr>
            <w:r>
              <w:rPr>
                <w:rFonts w:hint="eastAsia"/>
                <w:lang w:eastAsia="zh-CN"/>
              </w:rPr>
              <w:t>行政事业单位养老支出</w:t>
            </w:r>
          </w:p>
        </w:tc>
        <w:tc>
          <w:tcPr>
            <w:tcW w:w="2551" w:type="dxa"/>
          </w:tcPr>
          <w:p>
            <w:pPr>
              <w:pStyle w:val="15"/>
            </w:pPr>
            <w:r>
              <w:rPr>
                <w:rFonts w:hint="eastAsia"/>
                <w:lang w:eastAsia="zh-CN"/>
              </w:rPr>
              <w:t>36.83</w:t>
            </w:r>
          </w:p>
        </w:tc>
        <w:tc>
          <w:tcPr>
            <w:tcW w:w="2551" w:type="dxa"/>
          </w:tcPr>
          <w:p>
            <w:pPr>
              <w:jc w:val="right"/>
              <w:textAlignment w:val="top"/>
            </w:pPr>
            <w:r>
              <w:rPr>
                <w:rFonts w:hint="eastAsia" w:ascii="宋体" w:hAnsi="宋体" w:eastAsia="宋体" w:cs="宋体"/>
                <w:color w:val="000000"/>
                <w:sz w:val="22"/>
                <w:szCs w:val="22"/>
                <w:lang w:eastAsia="zh-CN" w:bidi="ar"/>
              </w:rPr>
              <w:t>36.83</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16</w:t>
            </w:r>
          </w:p>
        </w:tc>
        <w:tc>
          <w:tcPr>
            <w:tcW w:w="1191" w:type="dxa"/>
          </w:tcPr>
          <w:p>
            <w:pPr>
              <w:pStyle w:val="15"/>
            </w:pPr>
            <w:r>
              <w:rPr>
                <w:rFonts w:hint="eastAsia"/>
                <w:lang w:eastAsia="zh-CN"/>
              </w:rPr>
              <w:t>2080505</w:t>
            </w:r>
          </w:p>
        </w:tc>
        <w:tc>
          <w:tcPr>
            <w:tcW w:w="4535" w:type="dxa"/>
          </w:tcPr>
          <w:p>
            <w:pPr>
              <w:pStyle w:val="15"/>
              <w:jc w:val="left"/>
            </w:pPr>
            <w:r>
              <w:rPr>
                <w:rFonts w:hint="eastAsia"/>
                <w:lang w:eastAsia="zh-CN"/>
              </w:rPr>
              <w:t>机关事业单位基本养老保险缴费支出</w:t>
            </w:r>
          </w:p>
        </w:tc>
        <w:tc>
          <w:tcPr>
            <w:tcW w:w="2551" w:type="dxa"/>
          </w:tcPr>
          <w:p>
            <w:pPr>
              <w:pStyle w:val="15"/>
            </w:pPr>
            <w:r>
              <w:rPr>
                <w:rFonts w:hint="eastAsia"/>
                <w:lang w:eastAsia="zh-CN"/>
              </w:rPr>
              <w:t>36.83</w:t>
            </w:r>
          </w:p>
        </w:tc>
        <w:tc>
          <w:tcPr>
            <w:tcW w:w="2551" w:type="dxa"/>
          </w:tcPr>
          <w:p>
            <w:pPr>
              <w:jc w:val="right"/>
              <w:textAlignment w:val="top"/>
            </w:pPr>
            <w:r>
              <w:rPr>
                <w:rFonts w:hint="eastAsia" w:ascii="宋体" w:hAnsi="宋体" w:eastAsia="宋体" w:cs="宋体"/>
                <w:color w:val="000000"/>
                <w:sz w:val="22"/>
                <w:szCs w:val="22"/>
                <w:lang w:eastAsia="zh-CN" w:bidi="ar"/>
              </w:rPr>
              <w:t>36.83</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17</w:t>
            </w:r>
          </w:p>
        </w:tc>
        <w:tc>
          <w:tcPr>
            <w:tcW w:w="1191" w:type="dxa"/>
          </w:tcPr>
          <w:p>
            <w:pPr>
              <w:pStyle w:val="15"/>
            </w:pPr>
            <w:r>
              <w:rPr>
                <w:rFonts w:hint="eastAsia"/>
                <w:lang w:eastAsia="zh-CN"/>
              </w:rPr>
              <w:t>210</w:t>
            </w:r>
          </w:p>
        </w:tc>
        <w:tc>
          <w:tcPr>
            <w:tcW w:w="4535" w:type="dxa"/>
          </w:tcPr>
          <w:p>
            <w:pPr>
              <w:pStyle w:val="15"/>
              <w:jc w:val="left"/>
            </w:pPr>
            <w:r>
              <w:rPr>
                <w:rFonts w:hint="eastAsia"/>
                <w:lang w:eastAsia="zh-CN"/>
              </w:rPr>
              <w:t>卫生健康支出</w:t>
            </w:r>
          </w:p>
        </w:tc>
        <w:tc>
          <w:tcPr>
            <w:tcW w:w="2551" w:type="dxa"/>
          </w:tcPr>
          <w:p>
            <w:pPr>
              <w:pStyle w:val="15"/>
            </w:pPr>
            <w:r>
              <w:rPr>
                <w:rFonts w:hint="eastAsia"/>
                <w:lang w:eastAsia="zh-CN"/>
              </w:rPr>
              <w:t>13.71</w:t>
            </w:r>
          </w:p>
        </w:tc>
        <w:tc>
          <w:tcPr>
            <w:tcW w:w="2551" w:type="dxa"/>
          </w:tcPr>
          <w:p>
            <w:pPr>
              <w:jc w:val="right"/>
              <w:textAlignment w:val="top"/>
            </w:pPr>
            <w:r>
              <w:rPr>
                <w:rFonts w:hint="eastAsia" w:ascii="宋体" w:hAnsi="宋体" w:eastAsia="宋体" w:cs="宋体"/>
                <w:color w:val="000000"/>
                <w:sz w:val="22"/>
                <w:szCs w:val="22"/>
                <w:lang w:eastAsia="zh-CN" w:bidi="ar"/>
              </w:rPr>
              <w:t>13.71</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18</w:t>
            </w:r>
          </w:p>
        </w:tc>
        <w:tc>
          <w:tcPr>
            <w:tcW w:w="1191" w:type="dxa"/>
          </w:tcPr>
          <w:p>
            <w:pPr>
              <w:pStyle w:val="15"/>
            </w:pPr>
            <w:r>
              <w:rPr>
                <w:rFonts w:hint="eastAsia"/>
                <w:lang w:eastAsia="zh-CN"/>
              </w:rPr>
              <w:t>21011</w:t>
            </w:r>
          </w:p>
        </w:tc>
        <w:tc>
          <w:tcPr>
            <w:tcW w:w="4535" w:type="dxa"/>
          </w:tcPr>
          <w:p>
            <w:pPr>
              <w:pStyle w:val="15"/>
              <w:jc w:val="left"/>
            </w:pPr>
            <w:r>
              <w:rPr>
                <w:rFonts w:hint="eastAsia"/>
                <w:lang w:eastAsia="zh-CN"/>
              </w:rPr>
              <w:t>行政事业单位医疗</w:t>
            </w:r>
          </w:p>
        </w:tc>
        <w:tc>
          <w:tcPr>
            <w:tcW w:w="2551" w:type="dxa"/>
          </w:tcPr>
          <w:p>
            <w:pPr>
              <w:pStyle w:val="15"/>
            </w:pPr>
            <w:r>
              <w:rPr>
                <w:rFonts w:hint="eastAsia"/>
                <w:lang w:eastAsia="zh-CN"/>
              </w:rPr>
              <w:t>13.71</w:t>
            </w:r>
          </w:p>
        </w:tc>
        <w:tc>
          <w:tcPr>
            <w:tcW w:w="2551" w:type="dxa"/>
          </w:tcPr>
          <w:p>
            <w:pPr>
              <w:jc w:val="right"/>
              <w:textAlignment w:val="top"/>
            </w:pPr>
            <w:r>
              <w:rPr>
                <w:rFonts w:hint="eastAsia" w:ascii="宋体" w:hAnsi="宋体" w:eastAsia="宋体" w:cs="宋体"/>
                <w:color w:val="000000"/>
                <w:sz w:val="22"/>
                <w:szCs w:val="22"/>
                <w:lang w:eastAsia="zh-CN" w:bidi="ar"/>
              </w:rPr>
              <w:t>13.71</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19</w:t>
            </w:r>
          </w:p>
        </w:tc>
        <w:tc>
          <w:tcPr>
            <w:tcW w:w="1191" w:type="dxa"/>
          </w:tcPr>
          <w:p>
            <w:pPr>
              <w:pStyle w:val="15"/>
            </w:pPr>
            <w:r>
              <w:rPr>
                <w:rFonts w:hint="eastAsia"/>
                <w:lang w:eastAsia="zh-CN"/>
              </w:rPr>
              <w:t>2101101</w:t>
            </w:r>
          </w:p>
        </w:tc>
        <w:tc>
          <w:tcPr>
            <w:tcW w:w="4535" w:type="dxa"/>
          </w:tcPr>
          <w:p>
            <w:pPr>
              <w:pStyle w:val="15"/>
              <w:jc w:val="left"/>
            </w:pPr>
            <w:r>
              <w:rPr>
                <w:rFonts w:hint="eastAsia"/>
                <w:lang w:eastAsia="zh-CN"/>
              </w:rPr>
              <w:t>行政单位医疗</w:t>
            </w:r>
          </w:p>
        </w:tc>
        <w:tc>
          <w:tcPr>
            <w:tcW w:w="2551" w:type="dxa"/>
          </w:tcPr>
          <w:p>
            <w:pPr>
              <w:pStyle w:val="15"/>
            </w:pPr>
            <w:r>
              <w:rPr>
                <w:rFonts w:hint="eastAsia"/>
                <w:lang w:eastAsia="zh-CN"/>
              </w:rPr>
              <w:t>12.24</w:t>
            </w:r>
          </w:p>
        </w:tc>
        <w:tc>
          <w:tcPr>
            <w:tcW w:w="2551" w:type="dxa"/>
          </w:tcPr>
          <w:p>
            <w:pPr>
              <w:jc w:val="right"/>
              <w:textAlignment w:val="top"/>
            </w:pPr>
            <w:r>
              <w:rPr>
                <w:rFonts w:hint="eastAsia" w:ascii="宋体" w:hAnsi="宋体" w:eastAsia="宋体" w:cs="宋体"/>
                <w:color w:val="000000"/>
                <w:sz w:val="22"/>
                <w:szCs w:val="22"/>
                <w:lang w:eastAsia="zh-CN" w:bidi="ar"/>
              </w:rPr>
              <w:t>12.24</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20</w:t>
            </w:r>
          </w:p>
        </w:tc>
        <w:tc>
          <w:tcPr>
            <w:tcW w:w="1191" w:type="dxa"/>
          </w:tcPr>
          <w:p>
            <w:pPr>
              <w:pStyle w:val="15"/>
            </w:pPr>
            <w:r>
              <w:rPr>
                <w:rFonts w:hint="eastAsia"/>
                <w:lang w:eastAsia="zh-CN"/>
              </w:rPr>
              <w:t>2101102</w:t>
            </w:r>
          </w:p>
        </w:tc>
        <w:tc>
          <w:tcPr>
            <w:tcW w:w="4535" w:type="dxa"/>
          </w:tcPr>
          <w:p>
            <w:pPr>
              <w:pStyle w:val="15"/>
              <w:jc w:val="left"/>
            </w:pPr>
            <w:r>
              <w:rPr>
                <w:rFonts w:hint="eastAsia"/>
                <w:lang w:eastAsia="zh-CN"/>
              </w:rPr>
              <w:t>事业单位医疗</w:t>
            </w:r>
          </w:p>
        </w:tc>
        <w:tc>
          <w:tcPr>
            <w:tcW w:w="2551" w:type="dxa"/>
          </w:tcPr>
          <w:p>
            <w:pPr>
              <w:pStyle w:val="15"/>
            </w:pPr>
            <w:r>
              <w:rPr>
                <w:rFonts w:hint="eastAsia"/>
                <w:lang w:eastAsia="zh-CN"/>
              </w:rPr>
              <w:t>1.47</w:t>
            </w:r>
          </w:p>
        </w:tc>
        <w:tc>
          <w:tcPr>
            <w:tcW w:w="2551" w:type="dxa"/>
          </w:tcPr>
          <w:p>
            <w:pPr>
              <w:jc w:val="right"/>
              <w:textAlignment w:val="top"/>
            </w:pPr>
            <w:r>
              <w:rPr>
                <w:rFonts w:hint="eastAsia" w:ascii="宋体" w:hAnsi="宋体" w:eastAsia="宋体" w:cs="宋体"/>
                <w:color w:val="000000"/>
                <w:sz w:val="22"/>
                <w:szCs w:val="22"/>
                <w:lang w:eastAsia="zh-CN" w:bidi="ar"/>
              </w:rPr>
              <w:t>1.47</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21</w:t>
            </w:r>
          </w:p>
        </w:tc>
        <w:tc>
          <w:tcPr>
            <w:tcW w:w="1191" w:type="dxa"/>
          </w:tcPr>
          <w:p>
            <w:pPr>
              <w:pStyle w:val="15"/>
            </w:pPr>
            <w:r>
              <w:rPr>
                <w:rFonts w:hint="eastAsia"/>
                <w:lang w:eastAsia="zh-CN"/>
              </w:rPr>
              <w:t>221</w:t>
            </w:r>
          </w:p>
        </w:tc>
        <w:tc>
          <w:tcPr>
            <w:tcW w:w="4535" w:type="dxa"/>
          </w:tcPr>
          <w:p>
            <w:pPr>
              <w:pStyle w:val="15"/>
              <w:jc w:val="left"/>
            </w:pPr>
            <w:r>
              <w:rPr>
                <w:rFonts w:hint="eastAsia"/>
                <w:lang w:eastAsia="zh-CN"/>
              </w:rPr>
              <w:t>住房保障支出</w:t>
            </w:r>
          </w:p>
        </w:tc>
        <w:tc>
          <w:tcPr>
            <w:tcW w:w="2551" w:type="dxa"/>
          </w:tcPr>
          <w:p>
            <w:pPr>
              <w:pStyle w:val="15"/>
            </w:pPr>
            <w:r>
              <w:rPr>
                <w:rFonts w:hint="eastAsia"/>
                <w:lang w:eastAsia="zh-CN"/>
              </w:rPr>
              <w:t>22.70</w:t>
            </w:r>
          </w:p>
        </w:tc>
        <w:tc>
          <w:tcPr>
            <w:tcW w:w="2551" w:type="dxa"/>
          </w:tcPr>
          <w:p>
            <w:pPr>
              <w:jc w:val="right"/>
              <w:textAlignment w:val="top"/>
            </w:pPr>
            <w:r>
              <w:rPr>
                <w:rFonts w:hint="eastAsia" w:ascii="宋体" w:hAnsi="宋体" w:eastAsia="宋体" w:cs="宋体"/>
                <w:color w:val="000000"/>
                <w:sz w:val="22"/>
                <w:szCs w:val="22"/>
                <w:lang w:eastAsia="zh-CN" w:bidi="ar"/>
              </w:rPr>
              <w:t>22.70</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22</w:t>
            </w:r>
          </w:p>
        </w:tc>
        <w:tc>
          <w:tcPr>
            <w:tcW w:w="1191" w:type="dxa"/>
          </w:tcPr>
          <w:p>
            <w:pPr>
              <w:pStyle w:val="15"/>
            </w:pPr>
            <w:r>
              <w:rPr>
                <w:rFonts w:hint="eastAsia"/>
                <w:lang w:eastAsia="zh-CN"/>
              </w:rPr>
              <w:t>22102</w:t>
            </w:r>
          </w:p>
        </w:tc>
        <w:tc>
          <w:tcPr>
            <w:tcW w:w="4535" w:type="dxa"/>
          </w:tcPr>
          <w:p>
            <w:pPr>
              <w:pStyle w:val="15"/>
              <w:jc w:val="left"/>
            </w:pPr>
            <w:r>
              <w:rPr>
                <w:rFonts w:hint="eastAsia"/>
                <w:lang w:eastAsia="zh-CN"/>
              </w:rPr>
              <w:t>住房改革支出</w:t>
            </w:r>
          </w:p>
        </w:tc>
        <w:tc>
          <w:tcPr>
            <w:tcW w:w="2551" w:type="dxa"/>
          </w:tcPr>
          <w:p>
            <w:pPr>
              <w:pStyle w:val="15"/>
            </w:pPr>
            <w:r>
              <w:rPr>
                <w:rFonts w:hint="eastAsia"/>
                <w:lang w:eastAsia="zh-CN"/>
              </w:rPr>
              <w:t>22.70</w:t>
            </w:r>
          </w:p>
        </w:tc>
        <w:tc>
          <w:tcPr>
            <w:tcW w:w="2551" w:type="dxa"/>
          </w:tcPr>
          <w:p>
            <w:pPr>
              <w:jc w:val="right"/>
              <w:textAlignment w:val="top"/>
            </w:pPr>
            <w:r>
              <w:rPr>
                <w:rFonts w:hint="eastAsia" w:ascii="宋体" w:hAnsi="宋体" w:eastAsia="宋体" w:cs="宋体"/>
                <w:color w:val="000000"/>
                <w:sz w:val="22"/>
                <w:szCs w:val="22"/>
                <w:lang w:eastAsia="zh-CN" w:bidi="ar"/>
              </w:rPr>
              <w:t>22.70</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center"/>
            </w:pPr>
            <w:r>
              <w:t>23</w:t>
            </w:r>
          </w:p>
        </w:tc>
        <w:tc>
          <w:tcPr>
            <w:tcW w:w="1191" w:type="dxa"/>
          </w:tcPr>
          <w:p>
            <w:pPr>
              <w:pStyle w:val="15"/>
            </w:pPr>
            <w:r>
              <w:rPr>
                <w:rFonts w:hint="eastAsia"/>
                <w:lang w:eastAsia="zh-CN"/>
              </w:rPr>
              <w:t>2210201</w:t>
            </w:r>
          </w:p>
        </w:tc>
        <w:tc>
          <w:tcPr>
            <w:tcW w:w="4535" w:type="dxa"/>
          </w:tcPr>
          <w:p>
            <w:pPr>
              <w:pStyle w:val="15"/>
              <w:jc w:val="left"/>
            </w:pPr>
            <w:r>
              <w:rPr>
                <w:rFonts w:hint="eastAsia"/>
                <w:lang w:eastAsia="zh-CN"/>
              </w:rPr>
              <w:t>住房公积金</w:t>
            </w:r>
          </w:p>
        </w:tc>
        <w:tc>
          <w:tcPr>
            <w:tcW w:w="2551" w:type="dxa"/>
          </w:tcPr>
          <w:p>
            <w:pPr>
              <w:pStyle w:val="15"/>
            </w:pPr>
            <w:r>
              <w:rPr>
                <w:rFonts w:hint="eastAsia"/>
                <w:lang w:eastAsia="zh-CN"/>
              </w:rPr>
              <w:t>22.70</w:t>
            </w:r>
          </w:p>
        </w:tc>
        <w:tc>
          <w:tcPr>
            <w:tcW w:w="2551" w:type="dxa"/>
          </w:tcPr>
          <w:p>
            <w:pPr>
              <w:jc w:val="right"/>
              <w:textAlignment w:val="top"/>
            </w:pPr>
            <w:r>
              <w:rPr>
                <w:rFonts w:hint="eastAsia" w:ascii="宋体" w:hAnsi="宋体" w:eastAsia="宋体" w:cs="宋体"/>
                <w:color w:val="000000"/>
                <w:sz w:val="22"/>
                <w:szCs w:val="22"/>
                <w:lang w:eastAsia="zh-CN" w:bidi="ar"/>
              </w:rPr>
              <w:t>22.70</w:t>
            </w:r>
          </w:p>
        </w:tc>
        <w:tc>
          <w:tcPr>
            <w:tcW w:w="2551" w:type="dxa"/>
          </w:tcPr>
          <w:p>
            <w:pPr>
              <w:jc w:val="right"/>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tcPr>
          <w:p>
            <w:pPr>
              <w:textAlignment w:val="top"/>
              <w:rPr>
                <w:rFonts w:ascii="方正书宋_GBK" w:hAnsi="方正书宋_GBK" w:eastAsia="方正书宋_GBK" w:cs="方正书宋_GBK"/>
                <w:sz w:val="21"/>
                <w:lang w:eastAsia="zh-CN"/>
              </w:rPr>
            </w:pP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合计</w:t>
            </w:r>
          </w:p>
        </w:tc>
        <w:tc>
          <w:tcPr>
            <w:tcW w:w="2551" w:type="dxa"/>
          </w:tcPr>
          <w:p>
            <w:pPr>
              <w:jc w:val="right"/>
              <w:textAlignment w:val="top"/>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427.42</w:t>
            </w:r>
          </w:p>
        </w:tc>
        <w:tc>
          <w:tcPr>
            <w:tcW w:w="2551" w:type="dxa"/>
          </w:tcPr>
          <w:p>
            <w:pPr>
              <w:jc w:val="right"/>
              <w:textAlignment w:val="top"/>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371.59</w:t>
            </w:r>
          </w:p>
        </w:tc>
        <w:tc>
          <w:tcPr>
            <w:tcW w:w="2551" w:type="dxa"/>
          </w:tcPr>
          <w:p>
            <w:pPr>
              <w:jc w:val="right"/>
              <w:textAlignment w:val="top"/>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工资福利支出</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368.68</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368.68</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30101</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基本工资</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191.30</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191.30</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30102</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津贴补贴</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45.82</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45.82</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30103</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奖金</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3.38</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3.38</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30107</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绩效工资</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53.13</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53.13</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30108</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机关事业单位基本养老保险缴费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36.83</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36.83</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30110</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城镇职工基本医疗保险缴费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13.71</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13.71</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30112</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其他社会保障缴费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1.81</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1.81</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30113</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住房公积金</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22.70</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22.70</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商品和服务支出</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55.83</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55.83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30201</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办公费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9.02</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30207</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邮电费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0.36</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30208</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取暖费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3.80</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30211</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差旅费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4.10</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30226</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劳务费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15.05</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30228</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工会经费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2.91</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30229</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福利费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7.29</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30231</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公务用车运行维护费</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6.00</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30239</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其他交通费用</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6.78</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30299</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其他商品和服务支出</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0.52</w:t>
            </w:r>
          </w:p>
        </w:tc>
        <w:tc>
          <w:tcPr>
            <w:tcW w:w="2551" w:type="dxa"/>
          </w:tcPr>
          <w:p>
            <w:pPr>
              <w:jc w:val="right"/>
              <w:textAlignment w:val="top"/>
              <w:rPr>
                <w:rFonts w:ascii="方正书宋_GBK" w:hAnsi="方正书宋_GBK" w:eastAsia="方正书宋_GBK" w:cs="方正书宋_GBK"/>
                <w:sz w:val="21"/>
                <w:lang w:eastAsia="zh-CN"/>
              </w:rPr>
            </w:pP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22</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303</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对个人和家庭的补助</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2.91</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2.91</w:t>
            </w:r>
          </w:p>
        </w:tc>
        <w:tc>
          <w:tcPr>
            <w:tcW w:w="2551" w:type="dxa"/>
          </w:tcPr>
          <w:p>
            <w:pPr>
              <w:jc w:val="right"/>
              <w:textAlignment w:val="top"/>
              <w:rPr>
                <w:rFonts w:ascii="方正书宋_GBK" w:hAnsi="方正书宋_GBK" w:eastAsia="方正书宋_GBK" w:cs="方正书宋_GBK"/>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23</w:t>
            </w:r>
          </w:p>
        </w:tc>
        <w:tc>
          <w:tcPr>
            <w:tcW w:w="1191"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30305</w:t>
            </w:r>
          </w:p>
        </w:tc>
        <w:tc>
          <w:tcPr>
            <w:tcW w:w="4535" w:type="dxa"/>
          </w:tcPr>
          <w:p>
            <w:pP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生活补助</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2.91</w:t>
            </w:r>
          </w:p>
        </w:tc>
        <w:tc>
          <w:tcPr>
            <w:tcW w:w="2551" w:type="dxa"/>
          </w:tcPr>
          <w:p>
            <w:pPr>
              <w:jc w:val="right"/>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2.91</w:t>
            </w:r>
          </w:p>
        </w:tc>
        <w:tc>
          <w:tcPr>
            <w:tcW w:w="2551" w:type="dxa"/>
          </w:tcPr>
          <w:p>
            <w:pPr>
              <w:jc w:val="right"/>
              <w:textAlignment w:val="top"/>
              <w:rPr>
                <w:rFonts w:ascii="方正书宋_GBK" w:hAnsi="方正书宋_GBK" w:eastAsia="方正书宋_GBK" w:cs="方正书宋_GBK"/>
                <w:sz w:val="21"/>
                <w:lang w:eastAsia="zh-CN"/>
              </w:rPr>
            </w:pPr>
          </w:p>
        </w:tc>
      </w:tr>
    </w:tbl>
    <w:p>
      <w:pPr>
        <w:textAlignment w:val="top"/>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rPr>
                <w:rFonts w:hint="eastAsia"/>
                <w:lang w:eastAsia="zh-CN"/>
              </w:rPr>
              <w:t>357涞水县文化广电和旅游局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5"/>
              <w:rPr>
                <w:lang w:eastAsia="zh-CN"/>
              </w:rPr>
            </w:pPr>
            <w:r>
              <w:rPr>
                <w:rFonts w:hint="eastAsia"/>
                <w:lang w:eastAsia="zh-CN"/>
              </w:rPr>
              <w:t>6.00</w:t>
            </w:r>
          </w:p>
        </w:tc>
        <w:tc>
          <w:tcPr>
            <w:tcW w:w="2381" w:type="dxa"/>
            <w:vAlign w:val="center"/>
          </w:tcPr>
          <w:p>
            <w:pPr>
              <w:pStyle w:val="15"/>
              <w:rPr>
                <w:lang w:eastAsia="zh-CN"/>
              </w:rPr>
            </w:pPr>
            <w:r>
              <w:rPr>
                <w:rFonts w:hint="eastAsia"/>
                <w:lang w:eastAsia="zh-CN"/>
              </w:rPr>
              <w:t>6.00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rPr>
                <w:lang w:eastAsia="zh-CN"/>
              </w:rPr>
            </w:pPr>
            <w:r>
              <w:rPr>
                <w:rFonts w:hint="eastAsia"/>
                <w:lang w:eastAsia="zh-CN"/>
              </w:rPr>
              <w:t>6.00</w:t>
            </w:r>
          </w:p>
        </w:tc>
        <w:tc>
          <w:tcPr>
            <w:tcW w:w="2381" w:type="dxa"/>
            <w:vAlign w:val="center"/>
          </w:tcPr>
          <w:p>
            <w:pPr>
              <w:pStyle w:val="15"/>
              <w:rPr>
                <w:lang w:eastAsia="zh-CN"/>
              </w:rPr>
            </w:pPr>
            <w:r>
              <w:rPr>
                <w:rFonts w:hint="eastAsia"/>
                <w:lang w:eastAsia="zh-CN"/>
              </w:rP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rPr>
                <w:lang w:eastAsia="zh-CN"/>
              </w:rPr>
            </w:pPr>
            <w:r>
              <w:rPr>
                <w:rFonts w:hint="eastAsia"/>
                <w:lang w:eastAsia="zh-CN"/>
              </w:rPr>
              <w:t>6.00</w:t>
            </w:r>
          </w:p>
        </w:tc>
        <w:tc>
          <w:tcPr>
            <w:tcW w:w="2381" w:type="dxa"/>
            <w:vAlign w:val="center"/>
          </w:tcPr>
          <w:p>
            <w:pPr>
              <w:pStyle w:val="15"/>
              <w:rPr>
                <w:lang w:eastAsia="zh-CN"/>
              </w:rPr>
            </w:pPr>
            <w:r>
              <w:rPr>
                <w:rFonts w:hint="eastAsia"/>
                <w:lang w:eastAsia="zh-CN"/>
              </w:rP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rPr>
                <w:lang w:eastAsia="zh-CN"/>
              </w:rPr>
            </w:pPr>
            <w:r>
              <w:rPr>
                <w:rFonts w:hint="eastAsia"/>
                <w:lang w:eastAsia="zh-CN"/>
              </w:rPr>
              <w:t>6.00</w:t>
            </w:r>
          </w:p>
        </w:tc>
        <w:tc>
          <w:tcPr>
            <w:tcW w:w="2381" w:type="dxa"/>
            <w:vAlign w:val="center"/>
          </w:tcPr>
          <w:p>
            <w:pPr>
              <w:pStyle w:val="15"/>
              <w:rPr>
                <w:lang w:eastAsia="zh-CN"/>
              </w:rPr>
            </w:pPr>
            <w:r>
              <w:rPr>
                <w:rFonts w:hint="eastAsia"/>
                <w:lang w:eastAsia="zh-CN"/>
              </w:rP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both"/>
        <w:outlineLvl w:val="0"/>
        <w:sectPr>
          <w:pgSz w:w="16840" w:h="11900" w:orient="landscape"/>
          <w:pgMar w:top="1361" w:right="1020" w:bottom="1361" w:left="1020" w:header="720" w:footer="720" w:gutter="0"/>
          <w:cols w:space="720" w:num="1"/>
        </w:sectPr>
      </w:pPr>
    </w:p>
    <w:p>
      <w:pPr>
        <w:jc w:val="center"/>
      </w:pPr>
      <w:r>
        <w:rPr>
          <w:rFonts w:hint="eastAsia" w:ascii="方正小标宋_GBK" w:hAnsi="方正小标宋_GBK" w:eastAsia="方正小标宋_GBK" w:cs="方正小标宋_GBK"/>
          <w:color w:val="000000"/>
          <w:sz w:val="44"/>
          <w:lang w:eastAsia="zh-CN"/>
        </w:rPr>
        <w:t>涞水文化广电和旅游</w:t>
      </w:r>
      <w:r>
        <w:rPr>
          <w:rFonts w:ascii="方正小标宋_GBK" w:hAnsi="方正小标宋_GBK" w:eastAsia="方正小标宋_GBK" w:cs="方正小标宋_GBK"/>
          <w:color w:val="000000"/>
          <w:sz w:val="44"/>
        </w:rPr>
        <w:t>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9" w:name="_GoBack"/>
      <w:bookmarkEnd w:id="39"/>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涞水县文化广电和旅游</w:t>
      </w:r>
      <w:r>
        <w:rPr>
          <w:rFonts w:eastAsia="方正仿宋_GBK"/>
          <w:color w:val="000000"/>
          <w:sz w:val="28"/>
        </w:rPr>
        <w:t>局2022年部门预算公开如下：</w:t>
      </w:r>
    </w:p>
    <w:p>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pPr>
        <w:autoSpaceDE w:val="0"/>
        <w:spacing w:line="520" w:lineRule="exact"/>
        <w:ind w:firstLine="643" w:firstLineChars="200"/>
        <w:rPr>
          <w:rFonts w:ascii="仿宋" w:hAnsi="仿宋" w:eastAsia="仿宋"/>
          <w:b/>
          <w:sz w:val="32"/>
          <w:szCs w:val="32"/>
        </w:rPr>
      </w:pPr>
      <w:r>
        <w:rPr>
          <w:rFonts w:hint="eastAsia" w:ascii="仿宋" w:hAnsi="仿宋" w:eastAsia="仿宋"/>
          <w:b/>
          <w:sz w:val="32"/>
          <w:szCs w:val="32"/>
        </w:rPr>
        <w:t>部门职责：</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根据2019年涞水县机构改革方案（涞办字[2019]38号文件），设立涞水县文化广电和旅游局，作</w:t>
      </w:r>
      <w:r>
        <w:rPr>
          <w:rFonts w:ascii="仿宋" w:hAnsi="仿宋" w:eastAsia="仿宋"/>
          <w:sz w:val="32"/>
          <w:szCs w:val="32"/>
        </w:rPr>
        <w:t>为县政府工作部门，机构规格</w:t>
      </w:r>
      <w:r>
        <w:rPr>
          <w:rFonts w:hint="eastAsia" w:ascii="仿宋" w:hAnsi="仿宋" w:eastAsia="仿宋"/>
          <w:sz w:val="32"/>
          <w:szCs w:val="32"/>
        </w:rPr>
        <w:t>:</w:t>
      </w:r>
      <w:r>
        <w:rPr>
          <w:rFonts w:ascii="仿宋" w:hAnsi="仿宋" w:eastAsia="仿宋"/>
          <w:sz w:val="32"/>
          <w:szCs w:val="32"/>
        </w:rPr>
        <w:t>正科级</w:t>
      </w:r>
      <w:r>
        <w:rPr>
          <w:rFonts w:hint="eastAsia" w:ascii="仿宋" w:hAnsi="仿宋" w:eastAsia="仿宋"/>
          <w:sz w:val="32"/>
          <w:szCs w:val="32"/>
        </w:rPr>
        <w:t>，其主要职责如下：</w:t>
      </w:r>
    </w:p>
    <w:p>
      <w:pPr>
        <w:spacing w:line="520" w:lineRule="exact"/>
        <w:ind w:firstLine="640" w:firstLineChars="200"/>
        <w:rPr>
          <w:rFonts w:ascii="仿宋" w:hAnsi="仿宋" w:eastAsia="仿宋"/>
          <w:sz w:val="32"/>
          <w:szCs w:val="32"/>
        </w:rPr>
      </w:pPr>
      <w:r>
        <w:rPr>
          <w:rFonts w:ascii="仿宋" w:hAnsi="仿宋" w:eastAsia="仿宋"/>
          <w:sz w:val="32"/>
          <w:szCs w:val="32"/>
        </w:rPr>
        <w:t>（一）贯彻执行党和国家文化、旅游、广播电视、文物工作方针政策和法律法规。起草全县文化和旅游、广播电视和网络视听节目服务管理、文物保护方面的政府规章草案。</w:t>
      </w:r>
    </w:p>
    <w:p>
      <w:pPr>
        <w:spacing w:line="520" w:lineRule="exact"/>
        <w:ind w:firstLine="515" w:firstLineChars="161"/>
        <w:rPr>
          <w:rFonts w:ascii="仿宋" w:hAnsi="仿宋" w:eastAsia="仿宋"/>
          <w:sz w:val="32"/>
          <w:szCs w:val="32"/>
        </w:rPr>
      </w:pPr>
      <w:r>
        <w:rPr>
          <w:rFonts w:ascii="仿宋" w:hAnsi="仿宋" w:eastAsia="仿宋"/>
          <w:sz w:val="32"/>
          <w:szCs w:val="32"/>
        </w:rPr>
        <w:t>（二）拟订全县文化和旅游事业、文化和旅游产业、广播电视领域事业、文物和博物馆事业发展规划并组织实施，统筹全县跨区域旅游资源规划、开发、整合和利用，开展旅游对外交流与合作。推进文化、旅游、广播电视融合发展，推进文化和旅游、广播电视领域体制机制改革。</w:t>
      </w:r>
    </w:p>
    <w:p>
      <w:pPr>
        <w:spacing w:line="520" w:lineRule="exact"/>
        <w:ind w:firstLine="515" w:firstLineChars="161"/>
        <w:rPr>
          <w:rFonts w:ascii="仿宋" w:hAnsi="仿宋" w:eastAsia="仿宋"/>
          <w:sz w:val="32"/>
          <w:szCs w:val="32"/>
        </w:rPr>
      </w:pPr>
      <w:r>
        <w:rPr>
          <w:rFonts w:ascii="仿宋" w:hAnsi="仿宋" w:eastAsia="仿宋"/>
          <w:sz w:val="32"/>
          <w:szCs w:val="32"/>
        </w:rPr>
        <w:t>（三）管理全县重大文化和旅游活动，指导、协调广播电视全县性重大宣传活动，组织实施全县广播电视公共服务重大公益工程和公益活动。组织涞水县文化、旅游和广播电视整体形象推广，指导、推进全域旅游，促进文化产业和旅游产业对外合作和市场推广，制定全县旅游开发战略并组织实施。</w:t>
      </w:r>
    </w:p>
    <w:p>
      <w:pPr>
        <w:spacing w:line="520" w:lineRule="exact"/>
        <w:ind w:firstLine="515" w:firstLineChars="161"/>
        <w:rPr>
          <w:rFonts w:ascii="仿宋" w:hAnsi="仿宋" w:eastAsia="仿宋"/>
          <w:sz w:val="32"/>
          <w:szCs w:val="32"/>
        </w:rPr>
      </w:pPr>
      <w:r>
        <w:rPr>
          <w:rFonts w:ascii="仿宋" w:hAnsi="仿宋" w:eastAsia="仿宋"/>
          <w:sz w:val="32"/>
          <w:szCs w:val="32"/>
        </w:rPr>
        <w:t>（四）指导、管理全县文艺事业。指导艺术创作生产，扶持体现中国梦和社会主义核心价值观、具有导向性代表性示范性的文艺作品，推动全县各门类艺术、各艺术品种发展。</w:t>
      </w:r>
    </w:p>
    <w:p>
      <w:pPr>
        <w:spacing w:line="520" w:lineRule="exact"/>
        <w:ind w:firstLine="515" w:firstLineChars="161"/>
        <w:rPr>
          <w:rFonts w:ascii="仿宋" w:hAnsi="仿宋" w:eastAsia="仿宋"/>
          <w:sz w:val="32"/>
          <w:szCs w:val="32"/>
        </w:rPr>
      </w:pPr>
      <w:r>
        <w:rPr>
          <w:rFonts w:ascii="仿宋" w:hAnsi="仿宋" w:eastAsia="仿宋"/>
          <w:sz w:val="32"/>
          <w:szCs w:val="32"/>
        </w:rPr>
        <w:t>（五）负责全县公共文化、旅游和广播电视事业发展。推进全县公共文化服务体系建设和旅游、文物和博物馆公共服务体系建设，深入实施文化和旅游惠民工程，统筹推进全县基本公共文化、旅游和广播电视服务标准化、均等化。</w:t>
      </w:r>
    </w:p>
    <w:p>
      <w:pPr>
        <w:spacing w:line="520" w:lineRule="exact"/>
        <w:ind w:firstLine="515" w:firstLineChars="161"/>
        <w:rPr>
          <w:rFonts w:ascii="仿宋" w:hAnsi="仿宋" w:eastAsia="仿宋"/>
          <w:sz w:val="32"/>
          <w:szCs w:val="32"/>
        </w:rPr>
      </w:pPr>
      <w:r>
        <w:rPr>
          <w:rFonts w:ascii="仿宋" w:hAnsi="仿宋" w:eastAsia="仿宋"/>
          <w:sz w:val="32"/>
          <w:szCs w:val="32"/>
        </w:rPr>
        <w:t>（六）指导、推进全县文化、旅游和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pPr>
        <w:spacing w:line="520" w:lineRule="exact"/>
        <w:ind w:firstLine="515" w:firstLineChars="161"/>
        <w:rPr>
          <w:rFonts w:ascii="仿宋" w:hAnsi="仿宋" w:eastAsia="仿宋"/>
          <w:sz w:val="32"/>
          <w:szCs w:val="32"/>
        </w:rPr>
      </w:pPr>
      <w:r>
        <w:rPr>
          <w:rFonts w:ascii="仿宋" w:hAnsi="仿宋" w:eastAsia="仿宋"/>
          <w:sz w:val="32"/>
          <w:szCs w:val="32"/>
        </w:rPr>
        <w:t>（七）负责对全县各类广播电视机构进行业务指导和行业监管，会同有关部门对全县网络试听节目服务机构进行管理，推进广播电视与新媒体新技术新业态融合发展。</w:t>
      </w:r>
    </w:p>
    <w:p>
      <w:pPr>
        <w:spacing w:line="520" w:lineRule="exact"/>
        <w:ind w:firstLine="515" w:firstLineChars="161"/>
        <w:rPr>
          <w:rFonts w:ascii="仿宋" w:hAnsi="仿宋" w:eastAsia="仿宋"/>
          <w:sz w:val="32"/>
          <w:szCs w:val="32"/>
        </w:rPr>
      </w:pPr>
      <w:r>
        <w:rPr>
          <w:rFonts w:ascii="仿宋" w:hAnsi="仿宋" w:eastAsia="仿宋"/>
          <w:sz w:val="32"/>
          <w:szCs w:val="32"/>
        </w:rPr>
        <w:t>（八）负责全县非物质文化遗产保护，推动非物质文化遗产的保护、传承、普及、弘扬和振兴。</w:t>
      </w:r>
    </w:p>
    <w:p>
      <w:pPr>
        <w:spacing w:line="520" w:lineRule="exact"/>
        <w:ind w:firstLine="515" w:firstLineChars="161"/>
        <w:rPr>
          <w:rFonts w:ascii="仿宋" w:hAnsi="仿宋" w:eastAsia="仿宋"/>
          <w:sz w:val="32"/>
          <w:szCs w:val="32"/>
        </w:rPr>
      </w:pPr>
      <w:r>
        <w:rPr>
          <w:rFonts w:ascii="仿宋" w:hAnsi="仿宋" w:eastAsia="仿宋"/>
          <w:sz w:val="32"/>
          <w:szCs w:val="32"/>
        </w:rPr>
        <w:t>（九）统筹规划全县文化产业、旅游产业、广播电视、文物利用及相关产业。组织实施文化、旅游和文物资源普查、挖掘、保护和开发利用工作，组织文物资源调查。加大全县旅游重点项目建设统筹力度，承担红色旅游相关工作。促进文化产业、旅游产业、广播电视、文物利用及相关产业发展。</w:t>
      </w:r>
    </w:p>
    <w:p>
      <w:pPr>
        <w:spacing w:line="520" w:lineRule="exact"/>
        <w:ind w:firstLine="515" w:firstLineChars="161"/>
        <w:rPr>
          <w:rFonts w:ascii="仿宋" w:hAnsi="仿宋" w:eastAsia="仿宋"/>
          <w:sz w:val="32"/>
          <w:szCs w:val="32"/>
        </w:rPr>
      </w:pPr>
      <w:r>
        <w:rPr>
          <w:rFonts w:ascii="仿宋" w:hAnsi="仿宋" w:eastAsia="仿宋"/>
          <w:sz w:val="32"/>
          <w:szCs w:val="32"/>
        </w:rPr>
        <w:t>（十）指导全县文化、旅游和广播电视市场发展。对文化、旅游和广播电视市场经营进行行业监管，推进全县文化、旅游、和广播电视行业信用体系建设，依法规范文化、旅游和广播电视市场。</w:t>
      </w:r>
    </w:p>
    <w:p>
      <w:pPr>
        <w:spacing w:line="520" w:lineRule="exact"/>
        <w:ind w:firstLine="515" w:firstLineChars="161"/>
        <w:rPr>
          <w:rFonts w:ascii="仿宋" w:hAnsi="仿宋" w:eastAsia="仿宋"/>
          <w:sz w:val="32"/>
          <w:szCs w:val="32"/>
        </w:rPr>
      </w:pPr>
      <w:r>
        <w:rPr>
          <w:rFonts w:ascii="仿宋" w:hAnsi="仿宋" w:eastAsia="仿宋"/>
          <w:sz w:val="32"/>
          <w:szCs w:val="32"/>
        </w:rPr>
        <w:t>（十一）负责全县旅游市场秩序和服务质量的监督管理，规范旅游企业从业人员的经营和服务行为，建立健全旅游市场综合执法和联合执法机制，维护消费者和经营者权益。</w:t>
      </w:r>
    </w:p>
    <w:p>
      <w:pPr>
        <w:spacing w:line="520" w:lineRule="exact"/>
        <w:ind w:firstLine="515" w:firstLineChars="161"/>
        <w:rPr>
          <w:rFonts w:ascii="仿宋" w:hAnsi="仿宋" w:eastAsia="仿宋"/>
          <w:sz w:val="32"/>
          <w:szCs w:val="32"/>
        </w:rPr>
      </w:pPr>
      <w:r>
        <w:rPr>
          <w:rFonts w:ascii="仿宋" w:hAnsi="仿宋" w:eastAsia="仿宋"/>
          <w:sz w:val="32"/>
          <w:szCs w:val="32"/>
        </w:rPr>
        <w:t>（十二）指导、监督全县文化、旅游、广播电视和文物等市场综合执法。督查督办全县性、跨区域性大案要案，维护市场秩序。</w:t>
      </w:r>
    </w:p>
    <w:p>
      <w:pPr>
        <w:spacing w:line="520" w:lineRule="exact"/>
        <w:ind w:firstLine="515" w:firstLineChars="161"/>
        <w:rPr>
          <w:rFonts w:ascii="仿宋" w:hAnsi="仿宋" w:eastAsia="仿宋"/>
          <w:sz w:val="32"/>
          <w:szCs w:val="32"/>
        </w:rPr>
      </w:pPr>
      <w:r>
        <w:rPr>
          <w:rFonts w:ascii="仿宋" w:hAnsi="仿宋" w:eastAsia="仿宋"/>
          <w:sz w:val="32"/>
          <w:szCs w:val="32"/>
        </w:rPr>
        <w:t>（十三）对全县旅游经济运行情况进行监测，负责全县旅游统计和行业信息、新闻发布工作。</w:t>
      </w:r>
    </w:p>
    <w:p>
      <w:pPr>
        <w:spacing w:line="520" w:lineRule="exact"/>
        <w:ind w:firstLine="515" w:firstLineChars="161"/>
        <w:rPr>
          <w:rFonts w:ascii="仿宋" w:hAnsi="仿宋" w:eastAsia="仿宋"/>
          <w:sz w:val="32"/>
          <w:szCs w:val="32"/>
        </w:rPr>
      </w:pPr>
      <w:r>
        <w:rPr>
          <w:rFonts w:ascii="仿宋" w:hAnsi="仿宋" w:eastAsia="仿宋"/>
          <w:sz w:val="32"/>
          <w:szCs w:val="32"/>
        </w:rPr>
        <w:t>（十四）组织协调文化遗产的管理和保护，指导和管理文物事业，组织指导文物的保护抢救、考古发掘和开发利用工作。</w:t>
      </w:r>
    </w:p>
    <w:p>
      <w:pPr>
        <w:spacing w:line="520" w:lineRule="exact"/>
        <w:ind w:firstLine="515" w:firstLineChars="161"/>
        <w:rPr>
          <w:rFonts w:ascii="仿宋" w:hAnsi="仿宋" w:eastAsia="仿宋"/>
          <w:sz w:val="32"/>
          <w:szCs w:val="32"/>
        </w:rPr>
      </w:pPr>
      <w:r>
        <w:rPr>
          <w:rFonts w:ascii="仿宋" w:hAnsi="仿宋" w:eastAsia="仿宋"/>
          <w:sz w:val="32"/>
          <w:szCs w:val="32"/>
        </w:rPr>
        <w:t>（十五）承担全县文化、旅游和广播电视行业安全综合协调和监督管理工作。综合协调旅游安全的监督管理，推进旅游服务的便利化。负责全县文化、旅游和广播电视行业突发应急事件的处理工作。</w:t>
      </w:r>
    </w:p>
    <w:p>
      <w:pPr>
        <w:spacing w:line="520" w:lineRule="exact"/>
        <w:ind w:firstLine="515" w:firstLineChars="161"/>
        <w:rPr>
          <w:rFonts w:ascii="仿宋" w:hAnsi="仿宋" w:eastAsia="仿宋"/>
          <w:sz w:val="32"/>
          <w:szCs w:val="32"/>
        </w:rPr>
      </w:pPr>
      <w:r>
        <w:rPr>
          <w:rFonts w:ascii="仿宋" w:hAnsi="仿宋" w:eastAsia="仿宋"/>
          <w:sz w:val="32"/>
          <w:szCs w:val="32"/>
        </w:rPr>
        <w:t>（十六）指导全县文化、旅游和广播电视社会团体业务工作。</w:t>
      </w:r>
    </w:p>
    <w:p>
      <w:pPr>
        <w:spacing w:line="520" w:lineRule="exact"/>
        <w:ind w:firstLine="515" w:firstLineChars="161"/>
        <w:rPr>
          <w:rFonts w:ascii="仿宋" w:hAnsi="仿宋" w:eastAsia="仿宋"/>
          <w:sz w:val="32"/>
          <w:szCs w:val="32"/>
        </w:rPr>
      </w:pPr>
      <w:r>
        <w:rPr>
          <w:rFonts w:ascii="仿宋" w:hAnsi="仿宋" w:eastAsia="仿宋"/>
          <w:sz w:val="32"/>
          <w:szCs w:val="32"/>
        </w:rPr>
        <w:t>（十七）完成县委、县政府交办的其他任务。</w:t>
      </w:r>
    </w:p>
    <w:p>
      <w:pPr>
        <w:pStyle w:val="21"/>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涞水县文化广电和旅游</w:t>
            </w:r>
            <w:r>
              <w:t>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涞水县文化广电和旅游</w:t>
            </w:r>
            <w:r>
              <w:t>局事业</w:t>
            </w:r>
          </w:p>
        </w:tc>
        <w:tc>
          <w:tcPr>
            <w:tcW w:w="1843" w:type="dxa"/>
            <w:vAlign w:val="center"/>
          </w:tcPr>
          <w:p>
            <w:pPr>
              <w:pStyle w:val="17"/>
            </w:pPr>
            <w:r>
              <w:t>事业</w:t>
            </w:r>
          </w:p>
        </w:tc>
        <w:tc>
          <w:tcPr>
            <w:tcW w:w="2126" w:type="dxa"/>
            <w:vAlign w:val="center"/>
          </w:tcPr>
          <w:p>
            <w:pPr>
              <w:pStyle w:val="17"/>
              <w:rPr>
                <w:lang w:eastAsia="zh-CN"/>
              </w:rPr>
            </w:pPr>
            <w:r>
              <w:rPr>
                <w:rFonts w:hint="eastAsia"/>
                <w:lang w:eastAsia="zh-CN"/>
              </w:rPr>
              <w:t>正科级</w:t>
            </w:r>
          </w:p>
        </w:tc>
        <w:tc>
          <w:tcPr>
            <w:tcW w:w="3827" w:type="dxa"/>
            <w:vAlign w:val="center"/>
          </w:tcPr>
          <w:p>
            <w:pPr>
              <w:pStyle w:val="17"/>
            </w:pPr>
            <w:r>
              <w:t>财政性资金基本保证</w:t>
            </w:r>
          </w:p>
        </w:tc>
      </w:tr>
    </w:tbl>
    <w:p>
      <w:pPr>
        <w:spacing w:before="10" w:after="10" w:line="360" w:lineRule="auto"/>
        <w:ind w:firstLine="640"/>
        <w:outlineLvl w:val="2"/>
        <w:rPr>
          <w:rFonts w:ascii="黑体" w:hAnsi="黑体" w:eastAsia="黑体" w:cs="黑体"/>
          <w:color w:val="000000"/>
          <w:sz w:val="32"/>
          <w:lang w:eastAsia="zh-CN"/>
        </w:rPr>
      </w:pPr>
      <w:bookmarkStart w:id="9"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9"/>
    </w:p>
    <w:p>
      <w:pPr>
        <w:widowControl w:val="0"/>
        <w:spacing w:line="560" w:lineRule="exact"/>
        <w:ind w:firstLine="560" w:firstLineChars="200"/>
        <w:rPr>
          <w:rFonts w:eastAsia="方正仿宋_GBK"/>
          <w:sz w:val="28"/>
          <w:lang w:eastAsia="zh-CN"/>
        </w:rPr>
      </w:pPr>
      <w:r>
        <w:rPr>
          <w:rFonts w:eastAsia="方正仿宋_GBK"/>
          <w:sz w:val="28"/>
          <w:lang w:eastAsia="zh-CN"/>
        </w:rPr>
        <w:t>（一）收入说明</w:t>
      </w:r>
    </w:p>
    <w:p>
      <w:pPr>
        <w:ind w:firstLine="640" w:firstLineChars="200"/>
        <w:textAlignment w:val="top"/>
        <w:rPr>
          <w:rFonts w:ascii="仿宋" w:hAnsi="仿宋" w:eastAsia="仿宋" w:cs="仿宋"/>
          <w:sz w:val="32"/>
          <w:szCs w:val="32"/>
        </w:rPr>
      </w:pPr>
      <w:r>
        <w:rPr>
          <w:rFonts w:hint="eastAsia" w:ascii="仿宋" w:hAnsi="仿宋" w:eastAsia="仿宋" w:cs="仿宋"/>
          <w:sz w:val="32"/>
          <w:szCs w:val="32"/>
          <w:lang w:eastAsia="zh-CN"/>
        </w:rPr>
        <w:t>我部门</w:t>
      </w:r>
      <w:r>
        <w:rPr>
          <w:rFonts w:ascii="仿宋" w:hAnsi="仿宋" w:eastAsia="仿宋" w:cs="仿宋"/>
          <w:sz w:val="32"/>
          <w:szCs w:val="32"/>
        </w:rPr>
        <w:t>2022年预算总收入</w:t>
      </w:r>
      <w:r>
        <w:rPr>
          <w:rFonts w:hint="eastAsia" w:ascii="仿宋" w:hAnsi="仿宋" w:eastAsia="仿宋" w:cs="仿宋"/>
          <w:sz w:val="32"/>
          <w:szCs w:val="32"/>
        </w:rPr>
        <w:t>1550.45</w:t>
      </w:r>
      <w:r>
        <w:rPr>
          <w:rFonts w:ascii="仿宋" w:hAnsi="仿宋" w:eastAsia="仿宋" w:cs="仿宋"/>
          <w:sz w:val="32"/>
          <w:szCs w:val="32"/>
        </w:rPr>
        <w:t xml:space="preserve"> 万元其中：一、财政拨款收入1549.51万元，2022年</w:t>
      </w:r>
      <w:r>
        <w:rPr>
          <w:rFonts w:hint="eastAsia" w:ascii="仿宋" w:hAnsi="仿宋" w:eastAsia="仿宋" w:cs="仿宋"/>
          <w:sz w:val="32"/>
          <w:szCs w:val="32"/>
        </w:rPr>
        <w:t>结转</w:t>
      </w:r>
      <w:r>
        <w:rPr>
          <w:rFonts w:ascii="仿宋" w:hAnsi="仿宋" w:eastAsia="仿宋" w:cs="仿宋"/>
          <w:sz w:val="32"/>
          <w:szCs w:val="32"/>
        </w:rPr>
        <w:t>0.94万元，基金预算收入0 万元 ，财政专户核拨收入 0 万元，其他来源收入  0 万元。</w:t>
      </w:r>
    </w:p>
    <w:p>
      <w:pPr>
        <w:widowControl w:val="0"/>
        <w:spacing w:line="560" w:lineRule="exact"/>
        <w:rPr>
          <w:rFonts w:eastAsia="方正仿宋_GBK"/>
          <w:sz w:val="28"/>
          <w:lang w:eastAsia="zh-CN"/>
        </w:rPr>
      </w:pPr>
      <w:r>
        <w:rPr>
          <w:rFonts w:eastAsia="方正仿宋_GBK"/>
          <w:sz w:val="28"/>
          <w:lang w:eastAsia="zh-CN"/>
        </w:rPr>
        <w:t xml:space="preserve">        （二）支出说明 </w:t>
      </w:r>
    </w:p>
    <w:p>
      <w:pPr>
        <w:spacing w:line="500" w:lineRule="exact"/>
        <w:ind w:firstLine="640"/>
        <w:rPr>
          <w:rFonts w:ascii="仿宋" w:hAnsi="仿宋" w:eastAsia="仿宋" w:cs="仿宋"/>
          <w:sz w:val="32"/>
          <w:szCs w:val="32"/>
        </w:rPr>
      </w:pPr>
      <w:r>
        <w:rPr>
          <w:rFonts w:hint="eastAsia" w:ascii="仿宋" w:hAnsi="仿宋" w:eastAsia="仿宋" w:cs="仿宋"/>
          <w:sz w:val="32"/>
          <w:szCs w:val="32"/>
          <w:lang w:eastAsia="zh-CN"/>
        </w:rPr>
        <w:t>我部门</w:t>
      </w:r>
      <w:r>
        <w:rPr>
          <w:rFonts w:ascii="仿宋" w:hAnsi="仿宋" w:eastAsia="仿宋" w:cs="仿宋"/>
          <w:sz w:val="32"/>
          <w:szCs w:val="32"/>
        </w:rPr>
        <w:t>2022年一般公共预算总支出</w:t>
      </w:r>
      <w:r>
        <w:rPr>
          <w:rFonts w:hint="eastAsia" w:ascii="仿宋" w:hAnsi="仿宋" w:eastAsia="仿宋" w:cs="仿宋"/>
          <w:sz w:val="32"/>
          <w:szCs w:val="32"/>
        </w:rPr>
        <w:t>1550.45</w:t>
      </w:r>
      <w:r>
        <w:rPr>
          <w:rFonts w:ascii="仿宋" w:hAnsi="仿宋" w:eastAsia="仿宋" w:cs="仿宋"/>
          <w:sz w:val="32"/>
          <w:szCs w:val="32"/>
        </w:rPr>
        <w:t>万元，基本支出427.42万元，包括人员经费371.59万元、日常公用经费55.83万元；项目支出1123.03万元，</w:t>
      </w:r>
      <w:r>
        <w:rPr>
          <w:rFonts w:hint="eastAsia" w:ascii="仿宋" w:hAnsi="仿宋" w:eastAsia="仿宋" w:cs="仿宋"/>
          <w:sz w:val="32"/>
          <w:szCs w:val="32"/>
          <w:lang w:eastAsia="zh-CN"/>
        </w:rPr>
        <w:t>主要是文物保护资金、三馆免费开放资金、</w:t>
      </w:r>
      <w:r>
        <w:rPr>
          <w:rFonts w:ascii="仿宋" w:hAnsi="仿宋" w:eastAsia="仿宋" w:cs="仿宋"/>
          <w:sz w:val="32"/>
          <w:szCs w:val="32"/>
          <w:lang w:eastAsia="zh-CN"/>
        </w:rPr>
        <w:t>公共文化服务体系建设专项资金</w:t>
      </w:r>
      <w:r>
        <w:rPr>
          <w:rFonts w:hint="eastAsia" w:ascii="仿宋" w:hAnsi="仿宋" w:eastAsia="仿宋" w:cs="仿宋"/>
          <w:sz w:val="32"/>
          <w:szCs w:val="32"/>
          <w:lang w:eastAsia="zh-CN"/>
        </w:rPr>
        <w:t>。</w:t>
      </w:r>
    </w:p>
    <w:p>
      <w:pPr>
        <w:widowControl w:val="0"/>
        <w:spacing w:line="560" w:lineRule="exact"/>
        <w:ind w:firstLine="560" w:firstLineChars="200"/>
        <w:rPr>
          <w:rFonts w:eastAsia="方正仿宋_GBK"/>
          <w:sz w:val="28"/>
          <w:lang w:eastAsia="zh-CN"/>
        </w:rPr>
      </w:pPr>
      <w:r>
        <w:rPr>
          <w:rFonts w:eastAsia="方正仿宋_GBK"/>
          <w:sz w:val="28"/>
          <w:lang w:eastAsia="zh-CN"/>
        </w:rPr>
        <w:t>（三）比上年增减情况</w:t>
      </w:r>
    </w:p>
    <w:p>
      <w:pPr>
        <w:spacing w:line="560" w:lineRule="exact"/>
        <w:ind w:firstLine="640"/>
        <w:rPr>
          <w:rFonts w:eastAsia="仿宋" w:cs="仿宋" w:asciiTheme="minorHAnsi" w:hAnsiTheme="minorHAnsi"/>
          <w:sz w:val="32"/>
          <w:szCs w:val="32"/>
          <w:lang w:val="uk-UA" w:eastAsia="zh-CN"/>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lang w:val="uk-UA"/>
        </w:rPr>
        <w:t>年人员经费支出</w:t>
      </w:r>
      <w:r>
        <w:rPr>
          <w:rFonts w:ascii="仿宋" w:hAnsi="仿宋" w:eastAsia="仿宋" w:cs="仿宋"/>
          <w:sz w:val="32"/>
          <w:szCs w:val="32"/>
        </w:rPr>
        <w:t>371.59</w:t>
      </w:r>
      <w:r>
        <w:rPr>
          <w:rFonts w:hint="eastAsia" w:ascii="仿宋" w:hAnsi="仿宋" w:eastAsia="仿宋" w:cs="仿宋"/>
          <w:sz w:val="32"/>
          <w:szCs w:val="32"/>
          <w:lang w:val="uk-UA"/>
        </w:rPr>
        <w:t>万元比</w:t>
      </w:r>
      <w:r>
        <w:rPr>
          <w:rFonts w:hint="eastAsia" w:ascii="仿宋" w:hAnsi="仿宋" w:eastAsia="仿宋" w:cs="仿宋"/>
          <w:sz w:val="32"/>
          <w:szCs w:val="32"/>
        </w:rPr>
        <w:t>202</w:t>
      </w:r>
      <w:r>
        <w:rPr>
          <w:rFonts w:ascii="仿宋" w:hAnsi="仿宋" w:eastAsia="仿宋" w:cs="仿宋"/>
          <w:sz w:val="32"/>
          <w:szCs w:val="32"/>
        </w:rPr>
        <w:t>1</w:t>
      </w:r>
      <w:r>
        <w:rPr>
          <w:rFonts w:hint="eastAsia" w:ascii="仿宋" w:hAnsi="仿宋" w:eastAsia="仿宋" w:cs="仿宋"/>
          <w:sz w:val="32"/>
          <w:szCs w:val="32"/>
          <w:lang w:val="uk-UA"/>
        </w:rPr>
        <w:t>年预算数</w:t>
      </w:r>
      <w:r>
        <w:rPr>
          <w:rFonts w:ascii="仿宋" w:hAnsi="仿宋" w:eastAsia="仿宋" w:cs="仿宋"/>
          <w:sz w:val="32"/>
          <w:szCs w:val="32"/>
        </w:rPr>
        <w:t>361.92</w:t>
      </w:r>
      <w:r>
        <w:rPr>
          <w:rFonts w:hint="eastAsia" w:ascii="仿宋" w:hAnsi="仿宋" w:eastAsia="仿宋" w:cs="仿宋"/>
          <w:sz w:val="32"/>
          <w:szCs w:val="32"/>
          <w:lang w:val="uk-UA"/>
        </w:rPr>
        <w:t>万元增加</w:t>
      </w:r>
      <w:r>
        <w:rPr>
          <w:rFonts w:ascii="仿宋" w:hAnsi="仿宋" w:eastAsia="仿宋" w:cs="仿宋"/>
          <w:sz w:val="32"/>
          <w:szCs w:val="32"/>
        </w:rPr>
        <w:t>9.67</w:t>
      </w:r>
      <w:r>
        <w:rPr>
          <w:rFonts w:hint="eastAsia" w:ascii="仿宋" w:hAnsi="仿宋" w:eastAsia="仿宋" w:cs="仿宋"/>
          <w:sz w:val="32"/>
          <w:szCs w:val="32"/>
          <w:lang w:val="uk-UA"/>
        </w:rPr>
        <w:t>万元，主要为</w:t>
      </w:r>
      <w:r>
        <w:rPr>
          <w:rFonts w:hint="eastAsia" w:ascii="仿宋" w:hAnsi="仿宋" w:eastAsia="仿宋" w:cs="仿宋"/>
          <w:sz w:val="32"/>
          <w:szCs w:val="32"/>
          <w:lang w:eastAsia="zh-CN"/>
        </w:rPr>
        <w:t>人员工资的增长</w:t>
      </w:r>
      <w:r>
        <w:rPr>
          <w:rFonts w:hint="eastAsia" w:ascii="仿宋" w:hAnsi="仿宋" w:eastAsia="仿宋" w:cs="仿宋"/>
          <w:sz w:val="32"/>
          <w:szCs w:val="32"/>
          <w:lang w:val="uk-UA"/>
        </w:rPr>
        <w:t>；</w:t>
      </w: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lang w:val="uk-UA"/>
        </w:rPr>
        <w:t>年日常公用经费为</w:t>
      </w:r>
      <w:r>
        <w:rPr>
          <w:rFonts w:ascii="仿宋" w:hAnsi="仿宋" w:eastAsia="仿宋" w:cs="仿宋"/>
          <w:sz w:val="32"/>
          <w:szCs w:val="32"/>
        </w:rPr>
        <w:t>55.83</w:t>
      </w:r>
      <w:r>
        <w:rPr>
          <w:rFonts w:hint="eastAsia" w:ascii="仿宋" w:hAnsi="仿宋" w:eastAsia="仿宋" w:cs="仿宋"/>
          <w:sz w:val="32"/>
          <w:szCs w:val="32"/>
          <w:lang w:val="uk-UA"/>
        </w:rPr>
        <w:t>万元比</w:t>
      </w:r>
      <w:r>
        <w:rPr>
          <w:rFonts w:hint="eastAsia" w:ascii="仿宋" w:hAnsi="仿宋" w:eastAsia="仿宋" w:cs="仿宋"/>
          <w:sz w:val="32"/>
          <w:szCs w:val="32"/>
        </w:rPr>
        <w:t>202</w:t>
      </w:r>
      <w:r>
        <w:rPr>
          <w:rFonts w:ascii="仿宋" w:hAnsi="仿宋" w:eastAsia="仿宋" w:cs="仿宋"/>
          <w:sz w:val="32"/>
          <w:szCs w:val="32"/>
        </w:rPr>
        <w:t>1</w:t>
      </w:r>
      <w:r>
        <w:rPr>
          <w:rFonts w:hint="eastAsia" w:ascii="仿宋" w:hAnsi="仿宋" w:eastAsia="仿宋" w:cs="仿宋"/>
          <w:sz w:val="32"/>
          <w:szCs w:val="32"/>
          <w:lang w:val="uk-UA"/>
        </w:rPr>
        <w:t>年预算数</w:t>
      </w:r>
      <w:r>
        <w:rPr>
          <w:rFonts w:ascii="仿宋" w:hAnsi="仿宋" w:eastAsia="仿宋" w:cs="仿宋"/>
          <w:sz w:val="32"/>
          <w:szCs w:val="32"/>
        </w:rPr>
        <w:t>53.98</w:t>
      </w:r>
      <w:r>
        <w:rPr>
          <w:rFonts w:hint="eastAsia" w:ascii="仿宋" w:hAnsi="仿宋" w:eastAsia="仿宋" w:cs="仿宋"/>
          <w:sz w:val="32"/>
          <w:szCs w:val="32"/>
          <w:lang w:val="uk-UA"/>
        </w:rPr>
        <w:t>万元，</w:t>
      </w:r>
      <w:r>
        <w:rPr>
          <w:rFonts w:hint="eastAsia" w:ascii="仿宋" w:hAnsi="仿宋" w:eastAsia="仿宋" w:cs="仿宋"/>
          <w:sz w:val="32"/>
          <w:szCs w:val="32"/>
          <w:lang w:eastAsia="zh-CN"/>
        </w:rPr>
        <w:t>增加</w:t>
      </w:r>
      <w:r>
        <w:rPr>
          <w:rFonts w:ascii="仿宋" w:hAnsi="仿宋" w:eastAsia="仿宋" w:cs="仿宋"/>
          <w:sz w:val="32"/>
          <w:szCs w:val="32"/>
        </w:rPr>
        <w:t>1.85</w:t>
      </w:r>
      <w:r>
        <w:rPr>
          <w:rFonts w:hint="eastAsia" w:ascii="仿宋" w:hAnsi="仿宋" w:eastAsia="仿宋" w:cs="仿宋"/>
          <w:sz w:val="32"/>
          <w:szCs w:val="32"/>
          <w:lang w:val="uk-UA"/>
        </w:rPr>
        <w:t>万元，主要为</w:t>
      </w:r>
      <w:r>
        <w:rPr>
          <w:rFonts w:hint="eastAsia" w:ascii="仿宋" w:hAnsi="仿宋" w:eastAsia="仿宋" w:cs="仿宋"/>
          <w:sz w:val="32"/>
          <w:szCs w:val="32"/>
          <w:lang w:eastAsia="zh-CN"/>
        </w:rPr>
        <w:t>人员变动增加的办公费及劳务费</w:t>
      </w:r>
      <w:r>
        <w:rPr>
          <w:rFonts w:hint="eastAsia" w:ascii="仿宋" w:hAnsi="仿宋" w:eastAsia="仿宋" w:cs="仿宋"/>
          <w:sz w:val="32"/>
          <w:szCs w:val="32"/>
          <w:lang w:val="uk-UA"/>
        </w:rPr>
        <w:t>；</w:t>
      </w: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lang w:val="uk-UA"/>
        </w:rPr>
        <w:t>年项目支出</w:t>
      </w:r>
      <w:r>
        <w:rPr>
          <w:rFonts w:ascii="仿宋" w:hAnsi="仿宋" w:eastAsia="仿宋" w:cs="仿宋"/>
          <w:sz w:val="32"/>
          <w:szCs w:val="32"/>
        </w:rPr>
        <w:t>1123.03</w:t>
      </w:r>
      <w:r>
        <w:rPr>
          <w:rFonts w:hint="eastAsia" w:ascii="仿宋" w:hAnsi="仿宋" w:eastAsia="仿宋" w:cs="仿宋"/>
          <w:sz w:val="32"/>
          <w:szCs w:val="32"/>
          <w:lang w:val="uk-UA"/>
        </w:rPr>
        <w:t>万元比</w:t>
      </w:r>
      <w:r>
        <w:rPr>
          <w:rFonts w:hint="eastAsia" w:ascii="仿宋" w:hAnsi="仿宋" w:eastAsia="仿宋" w:cs="仿宋"/>
          <w:sz w:val="32"/>
          <w:szCs w:val="32"/>
        </w:rPr>
        <w:t>202</w:t>
      </w:r>
      <w:r>
        <w:rPr>
          <w:rFonts w:ascii="仿宋" w:hAnsi="仿宋" w:eastAsia="仿宋" w:cs="仿宋"/>
          <w:sz w:val="32"/>
          <w:szCs w:val="32"/>
        </w:rPr>
        <w:t>1</w:t>
      </w:r>
      <w:r>
        <w:rPr>
          <w:rFonts w:hint="eastAsia" w:ascii="仿宋" w:hAnsi="仿宋" w:eastAsia="仿宋" w:cs="仿宋"/>
          <w:sz w:val="32"/>
          <w:szCs w:val="32"/>
          <w:lang w:val="uk-UA"/>
        </w:rPr>
        <w:t>年预算数</w:t>
      </w:r>
      <w:r>
        <w:rPr>
          <w:rFonts w:ascii="仿宋" w:hAnsi="仿宋" w:eastAsia="仿宋" w:cs="仿宋"/>
          <w:sz w:val="32"/>
          <w:szCs w:val="32"/>
        </w:rPr>
        <w:t>499.65</w:t>
      </w:r>
      <w:r>
        <w:rPr>
          <w:rFonts w:hint="eastAsia" w:ascii="仿宋" w:hAnsi="仿宋" w:eastAsia="仿宋" w:cs="仿宋"/>
          <w:sz w:val="32"/>
          <w:szCs w:val="32"/>
          <w:lang w:val="uk-UA"/>
        </w:rPr>
        <w:t>万元，增加</w:t>
      </w:r>
      <w:r>
        <w:rPr>
          <w:rFonts w:ascii="仿宋" w:hAnsi="仿宋" w:eastAsia="仿宋" w:cs="仿宋"/>
          <w:sz w:val="32"/>
          <w:szCs w:val="32"/>
        </w:rPr>
        <w:t>623.38</w:t>
      </w:r>
      <w:r>
        <w:rPr>
          <w:rFonts w:hint="eastAsia" w:ascii="仿宋" w:hAnsi="仿宋" w:eastAsia="仿宋" w:cs="仿宋"/>
          <w:sz w:val="32"/>
          <w:szCs w:val="32"/>
          <w:lang w:val="uk-UA"/>
        </w:rPr>
        <w:t>万元，主要为</w:t>
      </w:r>
      <w:r>
        <w:rPr>
          <w:rFonts w:hint="eastAsia" w:ascii="仿宋" w:hAnsi="仿宋" w:eastAsia="仿宋" w:cs="仿宋"/>
          <w:sz w:val="32"/>
          <w:szCs w:val="32"/>
          <w:lang w:eastAsia="zh-CN"/>
        </w:rPr>
        <w:t>文物保护资金、公共文化服务体系建设资金的增加</w:t>
      </w:r>
      <w:r>
        <w:rPr>
          <w:rFonts w:hint="eastAsia" w:ascii="仿宋" w:hAnsi="仿宋" w:eastAsia="仿宋" w:cs="仿宋"/>
          <w:sz w:val="32"/>
          <w:szCs w:val="32"/>
          <w:lang w:val="uk-UA"/>
        </w:rPr>
        <w:t>。</w:t>
      </w:r>
    </w:p>
    <w:p>
      <w:pPr>
        <w:pStyle w:val="22"/>
      </w:pP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spacing w:line="500" w:lineRule="exact"/>
        <w:ind w:firstLine="560"/>
        <w:rPr>
          <w:rFonts w:ascii="仿宋" w:hAnsi="仿宋" w:eastAsia="仿宋" w:cs="仿宋"/>
          <w:sz w:val="32"/>
          <w:szCs w:val="32"/>
          <w:lang w:eastAsia="zh-CN"/>
        </w:rPr>
      </w:pPr>
      <w:r>
        <w:rPr>
          <w:rFonts w:hint="eastAsia" w:ascii="仿宋" w:hAnsi="仿宋" w:eastAsia="仿宋" w:cs="仿宋"/>
          <w:sz w:val="32"/>
          <w:szCs w:val="32"/>
          <w:lang w:eastAsia="zh-CN"/>
        </w:rPr>
        <w:t>2022年涞水县文化广电和旅游局部门预算安排机关运行经费支出55.83万元，其中包括办公费9.02万元、邮电费0.36万元、取暖费3.80万元、差旅费4.10万元、劳务费15.05万元、公务用车运行维护费6.00万元、公务交通补贴6.78万元、离、退休人员公用经费0.52万元、工会经费2.91万元、在职人员及退休人员福利费7.29万元。</w:t>
      </w:r>
      <w:bookmarkStart w:id="11" w:name="_Toc_3_3_0000000013"/>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bookmarkEnd w:id="11"/>
    </w:p>
    <w:p>
      <w:pPr>
        <w:spacing w:line="520" w:lineRule="exact"/>
        <w:ind w:firstLine="640"/>
        <w:rPr>
          <w:rFonts w:ascii="仿宋" w:hAnsi="仿宋" w:eastAsia="仿宋" w:cs="仿宋"/>
          <w:sz w:val="32"/>
          <w:szCs w:val="32"/>
        </w:rPr>
      </w:pPr>
      <w:r>
        <w:rPr>
          <w:rFonts w:hint="eastAsia" w:ascii="仿宋" w:hAnsi="仿宋" w:eastAsia="仿宋" w:cs="仿宋"/>
          <w:sz w:val="32"/>
          <w:szCs w:val="32"/>
        </w:rPr>
        <w:t>2022年一般公共预算拨款“三公”经费预算6万元，与上年持平。其中：公务用车购置0万元，公车运行经费6万元，公务接待费为0万元，无因公出国（境）费用。</w:t>
      </w:r>
    </w:p>
    <w:p>
      <w:pPr>
        <w:spacing w:before="10" w:after="10" w:line="360" w:lineRule="auto"/>
        <w:outlineLvl w:val="2"/>
        <w:rPr>
          <w:rFonts w:ascii="黑体" w:hAnsi="黑体" w:eastAsia="黑体" w:cs="黑体"/>
          <w:color w:val="000000"/>
          <w:sz w:val="32"/>
        </w:rPr>
      </w:pPr>
    </w:p>
    <w:tbl>
      <w:tblPr>
        <w:tblStyle w:val="8"/>
        <w:tblW w:w="0" w:type="auto"/>
        <w:jc w:val="center"/>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jc w:val="center"/>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6</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6</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855"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114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6</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6</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pStyle w:val="24"/>
        <w:ind w:firstLine="0"/>
        <w:rPr>
          <w:lang w:val="uk-UA"/>
        </w:rPr>
      </w:pPr>
    </w:p>
    <w:p>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第一部分 部门整体绩效目标</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color w:val="000000"/>
          <w:sz w:val="32"/>
          <w:szCs w:val="32"/>
        </w:rPr>
        <w:t xml:space="preserve">部门整体绩效目标 </w:t>
      </w:r>
    </w:p>
    <w:p>
      <w:pPr>
        <w:spacing w:line="520" w:lineRule="exact"/>
        <w:ind w:firstLine="640" w:firstLineChars="200"/>
        <w:outlineLvl w:val="0"/>
        <w:rPr>
          <w:rFonts w:ascii="楷体" w:hAnsi="楷体" w:eastAsia="楷体" w:cs="楷体"/>
          <w:color w:val="000000"/>
          <w:sz w:val="32"/>
          <w:szCs w:val="32"/>
        </w:rPr>
      </w:pPr>
      <w:r>
        <w:rPr>
          <w:rFonts w:hint="eastAsia" w:ascii="楷体" w:hAnsi="楷体" w:eastAsia="楷体" w:cs="楷体"/>
          <w:color w:val="000000"/>
          <w:sz w:val="32"/>
          <w:szCs w:val="32"/>
        </w:rPr>
        <w:t>（一）、总体绩效目标</w:t>
      </w:r>
    </w:p>
    <w:p>
      <w:pPr>
        <w:spacing w:line="520" w:lineRule="exact"/>
        <w:rPr>
          <w:rFonts w:ascii="仿宋" w:hAnsi="仿宋" w:eastAsia="仿宋" w:cs="仿宋"/>
          <w:bCs/>
          <w:sz w:val="32"/>
          <w:szCs w:val="32"/>
        </w:rPr>
      </w:pPr>
      <w:r>
        <w:rPr>
          <w:rFonts w:hint="eastAsia" w:ascii="宋体" w:hAnsi="宋体" w:cs="宋体"/>
          <w:sz w:val="32"/>
          <w:szCs w:val="32"/>
        </w:rPr>
        <w:t xml:space="preserve">   </w:t>
      </w:r>
      <w:r>
        <w:rPr>
          <w:rFonts w:hint="eastAsia" w:ascii="仿宋" w:hAnsi="仿宋" w:eastAsia="仿宋" w:cs="仿宋"/>
          <w:sz w:val="32"/>
          <w:szCs w:val="32"/>
        </w:rPr>
        <w:t xml:space="preserve"> 2022年，涞水县文化广电和旅游系统将在县委、县政府的正确领导下，坚持以习近平新时代中国特色社会主义思想为指导，深入学习贯彻习近平总书记对河北工作重要指示批示和党中央决策部署。坚持以人民为中心，提供优质的文化旅游产品和服务；围绕高质量发展目标，努力提升文化事业、文化产业和旅游业整体质量和效益；坚持文化和旅游融合发展、创新驱动、绿色发展、开放协同、共建共享；守好政治底线、生态底线和安全底线。力争实现以下总体目标：文化和旅游产品质量不断提升，市场繁荣有序；全域文化和全域旅游融合发展成效显著，公共服务体系更加完善；对外交流合作不断深化，</w:t>
      </w:r>
      <w:r>
        <w:rPr>
          <w:rFonts w:hint="eastAsia" w:ascii="仿宋" w:hAnsi="仿宋" w:eastAsia="仿宋" w:cs="仿宋"/>
          <w:bCs/>
          <w:sz w:val="32"/>
          <w:szCs w:val="32"/>
        </w:rPr>
        <w:t>继续完善公共文化建设，开展丰富多彩的文化惠民活动，促进文旅融合，积极推动重点项目建设落地生根。文化和旅游宣传影响力大幅提升。加快推进文化市场综合行政执法改革，切实提高执法保障水平。</w:t>
      </w:r>
    </w:p>
    <w:p>
      <w:pPr>
        <w:spacing w:line="520" w:lineRule="exact"/>
        <w:ind w:firstLine="640" w:firstLineChars="200"/>
        <w:outlineLvl w:val="1"/>
        <w:rPr>
          <w:rFonts w:ascii="仿宋" w:hAnsi="仿宋" w:eastAsia="仿宋" w:cs="仿宋"/>
          <w:sz w:val="32"/>
          <w:szCs w:val="32"/>
        </w:rPr>
      </w:pPr>
      <w:r>
        <w:rPr>
          <w:rFonts w:hint="eastAsia" w:ascii="楷体" w:hAnsi="楷体" w:eastAsia="楷体" w:cs="楷体"/>
          <w:color w:val="000000"/>
          <w:sz w:val="32"/>
          <w:szCs w:val="32"/>
        </w:rPr>
        <w:t>（二）、分项绩效目标</w:t>
      </w:r>
      <w:r>
        <w:rPr>
          <w:rFonts w:hint="eastAsia"/>
        </w:rPr>
        <w:fldChar w:fldCharType="begin"/>
      </w:r>
      <w:r>
        <w:rPr>
          <w:rFonts w:hint="eastAsia" w:ascii="仿宋" w:hAnsi="仿宋" w:eastAsia="仿宋" w:cs="仿宋"/>
          <w:sz w:val="32"/>
          <w:szCs w:val="32"/>
        </w:rPr>
        <w:instrText xml:space="preserve"> TC </w:instrText>
      </w:r>
      <w:bookmarkStart w:id="13" w:name="_Toc30060671"/>
      <w:r>
        <w:rPr>
          <w:rFonts w:hint="eastAsia" w:ascii="仿宋" w:hAnsi="仿宋" w:eastAsia="仿宋" w:cs="仿宋"/>
          <w:sz w:val="32"/>
          <w:szCs w:val="32"/>
        </w:rPr>
        <w:instrText xml:space="preserve">分项绩效目标</w:instrText>
      </w:r>
      <w:bookmarkEnd w:id="13"/>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pPr>
        <w:spacing w:line="520" w:lineRule="exact"/>
        <w:rPr>
          <w:rFonts w:ascii="仿宋" w:hAnsi="仿宋" w:eastAsia="仿宋" w:cs="仿宋"/>
          <w:b/>
          <w:bCs/>
          <w:sz w:val="32"/>
          <w:szCs w:val="32"/>
        </w:rPr>
      </w:pPr>
      <w:r>
        <w:rPr>
          <w:rFonts w:hint="eastAsia" w:ascii="宋体" w:hAnsi="宋体" w:cs="宋体"/>
          <w:sz w:val="32"/>
          <w:szCs w:val="32"/>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1、公共文化服务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推进公共文化服务设施全覆盖，提高公共文化服务设施达标率，满足人民群众公共文化服务需求；提升公共文化服务效能，丰富优秀公共文化产品供给，活跃群众文化生活；壮大公共文化服务人才队伍。公共文化服务设施覆盖率达到80%；公共文化服务设施覆盖率达到80%；全民阅读率达到25%；群众文化活动参与率达到25%；</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2、文物保护修缮工作：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通过对各类文物的保护修缮，保护文物的完整性，提高文物的可持续利用和观赏价值。工程按期完成率达到90%。</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3、“文化馆、图书馆、美术馆”三馆免费开放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充分发挥“三馆一站”免费开放作用，实施文化进乡村、文化进社区、进校园、进机关、下基层活动。 通过一系列免费开放的文化活动，丰富农村文化生活，村民对文化惠民普及活动满意度达到90%。</w:t>
      </w:r>
    </w:p>
    <w:p>
      <w:pPr>
        <w:spacing w:line="520" w:lineRule="exact"/>
        <w:ind w:firstLine="643" w:firstLineChars="200"/>
        <w:rPr>
          <w:rFonts w:eastAsia="仿宋" w:cs="仿宋" w:asciiTheme="minorHAnsi" w:hAnsiTheme="minorHAnsi"/>
          <w:b/>
          <w:bCs/>
          <w:sz w:val="32"/>
          <w:szCs w:val="32"/>
          <w:lang w:val="uk-UA"/>
        </w:rPr>
      </w:pPr>
      <w:r>
        <w:rPr>
          <w:rFonts w:hint="eastAsia" w:ascii="仿宋" w:hAnsi="仿宋" w:eastAsia="仿宋" w:cs="仿宋"/>
          <w:b/>
          <w:bCs/>
          <w:sz w:val="32"/>
          <w:szCs w:val="32"/>
        </w:rPr>
        <w:t>4、文化交流合作</w:t>
      </w:r>
    </w:p>
    <w:p>
      <w:pPr>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全方位宣传推介涞水文化旅游艺术资源，提升对外交流水平和档次。与外地文化机构合作达到90%。</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5、文化保护</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对列入省级非遗名录的文化遗产进行补助，使非遗得到较好保护，展示我县优厚文化底蕴，组织传承人群开展研修、研习培训，进一步调动省级非遗代表传承人进行技艺传承的积极性，提升传承人群创造性转化，创新性发展能力；组织开展河北省非遗宣传展示活动，让具有历史、文学、艺术、科学价值的非物质文化遗产得到传承、传播，提升社会公众保护非物质文化遗产意识，凝聚社会共识；更好保护好传承好利用好非物质文化遗产资源。县域非遗补助发放达到90%。</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6、旅游规划及重点项目建设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提高旅游公共服务水平。引导撬动更多社会资金投资旅游产业，大力推进旅游产业化发展。围绕实施乡村振兴战略，加快发展乡村旅游。完成全域旅游公共服务示范区初步打造。</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7、旅游市场开发推广及交流合作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通过旅游市场开发推广及交流合作，有效提高涞水县旅游的知名度、美誉度和影响力，吸引更多游客来我省旅游，从而促进我县旅游经济又好又快发展。游客和旅游收入同比增长均有提升。</w:t>
      </w:r>
    </w:p>
    <w:p>
      <w:pPr>
        <w:spacing w:line="520" w:lineRule="exact"/>
        <w:ind w:firstLine="640" w:firstLineChars="200"/>
        <w:rPr>
          <w:rFonts w:ascii="仿宋" w:hAnsi="仿宋" w:eastAsia="仿宋" w:cs="仿宋"/>
          <w:sz w:val="32"/>
          <w:szCs w:val="32"/>
        </w:rPr>
      </w:pPr>
      <w:r>
        <w:rPr>
          <w:rFonts w:hint="eastAsia" w:ascii="楷体" w:hAnsi="楷体" w:eastAsia="楷体" w:cs="楷体"/>
          <w:color w:val="000000"/>
          <w:sz w:val="32"/>
          <w:szCs w:val="32"/>
        </w:rPr>
        <w:t>（三）、工作保障措施</w:t>
      </w:r>
      <w:r>
        <w:rPr>
          <w:rFonts w:hint="eastAsia" w:ascii="仿宋" w:hAnsi="仿宋" w:eastAsia="仿宋" w:cs="仿宋"/>
          <w:sz w:val="32"/>
          <w:szCs w:val="32"/>
        </w:rPr>
        <w:t xml:space="preserve">  </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1、完善各项管理和财务制度</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通过制定各项工作的管理制度，完善现有的财务制度，实行项目谁负责谁管理，并做好项目的绩效评价，确保项目和工作顺利进行。</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2、加强各项费用的支出管理工作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根据年度预算，对全年的各项工作进行统筹安排，并督促各项政府采购的项目按规定程序报批，并及时制定资金支付计划，确保资金按时支出，按时完成。</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3、对绩效目标的运行实施严格监控。</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每个项目在实施过程中，确保按照绩效目标严格进行，如出现按要求开展绩效运行监控，发现问题及时采取措施，确保绩效目标如期保质实现。</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4、规范财务资产管理。</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我们专门聘请了专业机构对我部门的固定资产进行清查、盘点，对原有固定资产进行登记，对单位财务严格审批程序，加强固定资产登记、使用和报废处置管理，做到支出合理，物尽其用。</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5、切实加强各部门监督审查管理。</w:t>
      </w:r>
    </w:p>
    <w:p>
      <w:pPr>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平时所有大项目，我部门规定，都必须经过局班子会议研究，会议议定后才可实施，且在项目实施过程中，严格按照财务规定履行，确保财政资金安全有效。</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6、加强培训。</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加强财务人员业务培训，认真组织学习预算法、会计准则、会计制度等法律法规，努力提高省直文化和旅游系统各单位的财务管理水平。</w:t>
      </w:r>
    </w:p>
    <w:p>
      <w:pPr>
        <w:pStyle w:val="27"/>
      </w:pPr>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eastAsia="方正楷体_GBK" w:cs="方正楷体_GBK" w:asciiTheme="minorHAnsi" w:hAnsiTheme="minorHAnsi"/>
          <w:b/>
          <w:color w:val="000000"/>
          <w:sz w:val="32"/>
          <w:lang w:val="uk-UA"/>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firstLineChars="200"/>
        <w:outlineLvl w:val="3"/>
      </w:pPr>
      <w:bookmarkStart w:id="14" w:name="_Toc_4_4_0000000004"/>
      <w:r>
        <w:rPr>
          <w:rFonts w:ascii="方正仿宋_GBK" w:hAnsi="方正仿宋_GBK" w:eastAsia="方正仿宋_GBK" w:cs="方正仿宋_GBK"/>
          <w:color w:val="000000"/>
          <w:sz w:val="28"/>
        </w:rPr>
        <w:t>1.2021年不可移动文物安全隐患排查整治专项资金 保财教[2021]58号绩效目标表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13062322P00854610001M</w:t>
            </w:r>
          </w:p>
        </w:tc>
        <w:tc>
          <w:tcPr>
            <w:tcW w:w="1587" w:type="dxa"/>
            <w:vAlign w:val="center"/>
          </w:tcPr>
          <w:p>
            <w:pPr>
              <w:pStyle w:val="14"/>
            </w:pPr>
            <w:r>
              <w:t>项目名称</w:t>
            </w:r>
          </w:p>
        </w:tc>
        <w:tc>
          <w:tcPr>
            <w:tcW w:w="4422" w:type="dxa"/>
            <w:gridSpan w:val="3"/>
            <w:vAlign w:val="center"/>
          </w:tcPr>
          <w:p>
            <w:pPr>
              <w:pStyle w:val="16"/>
            </w:pPr>
            <w:r>
              <w:t>2021年不可移动文物安全隐患排查整治专项资金 保财教[2021]58号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0.94</w:t>
            </w:r>
          </w:p>
        </w:tc>
        <w:tc>
          <w:tcPr>
            <w:tcW w:w="1587" w:type="dxa"/>
            <w:vAlign w:val="center"/>
          </w:tcPr>
          <w:p>
            <w:pPr>
              <w:pStyle w:val="14"/>
            </w:pPr>
            <w:r>
              <w:t>其中：财政    资金</w:t>
            </w:r>
          </w:p>
        </w:tc>
        <w:tc>
          <w:tcPr>
            <w:tcW w:w="1304" w:type="dxa"/>
            <w:vAlign w:val="center"/>
          </w:tcPr>
          <w:p>
            <w:pPr>
              <w:pStyle w:val="16"/>
            </w:pPr>
            <w:r>
              <w:t>0.94</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对县级以上23处不可移动文物安全隐患排查整治。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1.对县级以上23处不可移动文物安全隐患排查整治。</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县级以上23处</w:t>
            </w:r>
          </w:p>
        </w:tc>
        <w:tc>
          <w:tcPr>
            <w:tcW w:w="2891" w:type="dxa"/>
            <w:vAlign w:val="center"/>
          </w:tcPr>
          <w:p>
            <w:pPr>
              <w:pStyle w:val="16"/>
            </w:pPr>
            <w:r>
              <w:t>县级以上23处</w:t>
            </w:r>
          </w:p>
        </w:tc>
        <w:tc>
          <w:tcPr>
            <w:tcW w:w="1276" w:type="dxa"/>
            <w:vAlign w:val="center"/>
          </w:tcPr>
          <w:p>
            <w:pPr>
              <w:pStyle w:val="16"/>
            </w:pPr>
            <w:r>
              <w:t>23处</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完成隐患排查张贴公告</w:t>
            </w:r>
          </w:p>
        </w:tc>
        <w:tc>
          <w:tcPr>
            <w:tcW w:w="2891" w:type="dxa"/>
            <w:vAlign w:val="center"/>
          </w:tcPr>
          <w:p>
            <w:pPr>
              <w:pStyle w:val="16"/>
            </w:pPr>
            <w:r>
              <w:t>完成隐患排查张贴公告率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按时排查</w:t>
            </w:r>
          </w:p>
        </w:tc>
        <w:tc>
          <w:tcPr>
            <w:tcW w:w="2891" w:type="dxa"/>
            <w:vAlign w:val="center"/>
          </w:tcPr>
          <w:p>
            <w:pPr>
              <w:pStyle w:val="16"/>
            </w:pPr>
            <w:r>
              <w:t>按时排查率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文物得到更好的保护</w:t>
            </w:r>
          </w:p>
        </w:tc>
        <w:tc>
          <w:tcPr>
            <w:tcW w:w="2891" w:type="dxa"/>
            <w:vAlign w:val="center"/>
          </w:tcPr>
          <w:p>
            <w:pPr>
              <w:pStyle w:val="16"/>
            </w:pPr>
            <w:r>
              <w:t>文物得到更好的保护率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05"/>
      <w:r>
        <w:rPr>
          <w:rFonts w:ascii="方正仿宋_GBK" w:hAnsi="方正仿宋_GBK" w:eastAsia="方正仿宋_GBK" w:cs="方正仿宋_GBK"/>
          <w:color w:val="000000"/>
          <w:sz w:val="28"/>
        </w:rPr>
        <w:t>2.2022年省级“三馆一站”免费开放补助资金 冀财教【2021】155号绩效目标表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13062322P008764100018</w:t>
            </w:r>
          </w:p>
        </w:tc>
        <w:tc>
          <w:tcPr>
            <w:tcW w:w="1587" w:type="dxa"/>
            <w:vAlign w:val="center"/>
          </w:tcPr>
          <w:p>
            <w:pPr>
              <w:pStyle w:val="14"/>
            </w:pPr>
            <w:r>
              <w:t>项目名称</w:t>
            </w:r>
          </w:p>
        </w:tc>
        <w:tc>
          <w:tcPr>
            <w:tcW w:w="4422" w:type="dxa"/>
            <w:gridSpan w:val="3"/>
            <w:vAlign w:val="center"/>
          </w:tcPr>
          <w:p>
            <w:pPr>
              <w:pStyle w:val="16"/>
            </w:pPr>
            <w:r>
              <w:t>2022年省级“三馆一站”免费开放补助资金 冀财教【2021】155号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13.50</w:t>
            </w:r>
          </w:p>
        </w:tc>
        <w:tc>
          <w:tcPr>
            <w:tcW w:w="1587" w:type="dxa"/>
            <w:vAlign w:val="center"/>
          </w:tcPr>
          <w:p>
            <w:pPr>
              <w:pStyle w:val="14"/>
            </w:pPr>
            <w:r>
              <w:t>其中：财政    资金</w:t>
            </w:r>
          </w:p>
        </w:tc>
        <w:tc>
          <w:tcPr>
            <w:tcW w:w="1304" w:type="dxa"/>
            <w:vAlign w:val="center"/>
          </w:tcPr>
          <w:p>
            <w:pPr>
              <w:pStyle w:val="16"/>
            </w:pPr>
            <w:r>
              <w:t>13.50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通过文化活动开展，丰富当地群众生活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1.目标内容1通过文化活动开展，丰富当地群众生活</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免费开放比例</w:t>
            </w:r>
          </w:p>
        </w:tc>
        <w:tc>
          <w:tcPr>
            <w:tcW w:w="2891" w:type="dxa"/>
            <w:vAlign w:val="center"/>
          </w:tcPr>
          <w:p>
            <w:pPr>
              <w:pStyle w:val="16"/>
            </w:pPr>
            <w:r>
              <w:t>免费开放三馆</w:t>
            </w:r>
          </w:p>
        </w:tc>
        <w:tc>
          <w:tcPr>
            <w:tcW w:w="1276" w:type="dxa"/>
            <w:vAlign w:val="center"/>
          </w:tcPr>
          <w:p>
            <w:pPr>
              <w:pStyle w:val="16"/>
            </w:pPr>
            <w:r>
              <w:t>≥3个</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质量合格率</w:t>
            </w:r>
          </w:p>
        </w:tc>
        <w:tc>
          <w:tcPr>
            <w:tcW w:w="2891" w:type="dxa"/>
            <w:vAlign w:val="center"/>
          </w:tcPr>
          <w:p>
            <w:pPr>
              <w:pStyle w:val="16"/>
            </w:pPr>
            <w:r>
              <w:t>组织开展系列文化活动质量标准</w:t>
            </w:r>
          </w:p>
        </w:tc>
        <w:tc>
          <w:tcPr>
            <w:tcW w:w="1276" w:type="dxa"/>
            <w:vAlign w:val="center"/>
          </w:tcPr>
          <w:p>
            <w:pPr>
              <w:pStyle w:val="16"/>
            </w:pPr>
            <w:r>
              <w:t>≥85%</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按时拨付</w:t>
            </w:r>
          </w:p>
        </w:tc>
        <w:tc>
          <w:tcPr>
            <w:tcW w:w="2891" w:type="dxa"/>
            <w:vAlign w:val="center"/>
          </w:tcPr>
          <w:p>
            <w:pPr>
              <w:pStyle w:val="16"/>
            </w:pPr>
            <w:r>
              <w:t>是否按时拨付资金</w:t>
            </w:r>
          </w:p>
        </w:tc>
        <w:tc>
          <w:tcPr>
            <w:tcW w:w="1276" w:type="dxa"/>
            <w:vAlign w:val="center"/>
          </w:tcPr>
          <w:p>
            <w:pPr>
              <w:pStyle w:val="16"/>
            </w:pPr>
            <w:r>
              <w:t>≥90%</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合理合规使用资金，节约成本</w:t>
            </w:r>
          </w:p>
        </w:tc>
        <w:tc>
          <w:tcPr>
            <w:tcW w:w="1276" w:type="dxa"/>
            <w:vAlign w:val="center"/>
          </w:tcPr>
          <w:p>
            <w:pPr>
              <w:pStyle w:val="16"/>
            </w:pPr>
            <w:r>
              <w:t>≤13.5万元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公共文化服务水平</w:t>
            </w:r>
          </w:p>
        </w:tc>
        <w:tc>
          <w:tcPr>
            <w:tcW w:w="2891" w:type="dxa"/>
            <w:vAlign w:val="center"/>
          </w:tcPr>
          <w:p>
            <w:pPr>
              <w:pStyle w:val="16"/>
            </w:pPr>
            <w:r>
              <w:t>服务水平提升</w:t>
            </w:r>
          </w:p>
        </w:tc>
        <w:tc>
          <w:tcPr>
            <w:tcW w:w="1276" w:type="dxa"/>
            <w:vAlign w:val="center"/>
          </w:tcPr>
          <w:p>
            <w:pPr>
              <w:pStyle w:val="16"/>
            </w:pPr>
            <w:r>
              <w:t>越来越好</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日常工作需要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06"/>
      <w:r>
        <w:rPr>
          <w:rFonts w:ascii="方正仿宋_GBK" w:hAnsi="方正仿宋_GBK" w:eastAsia="方正仿宋_GBK" w:cs="方正仿宋_GBK"/>
          <w:color w:val="000000"/>
          <w:sz w:val="28"/>
        </w:rPr>
        <w:t>3.2022年省级非物质文化遗产保护专项资金 冀财教【2021】152号绩效目标表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13062322P00876610001K</w:t>
            </w:r>
          </w:p>
        </w:tc>
        <w:tc>
          <w:tcPr>
            <w:tcW w:w="1587" w:type="dxa"/>
            <w:vAlign w:val="center"/>
          </w:tcPr>
          <w:p>
            <w:pPr>
              <w:pStyle w:val="14"/>
            </w:pPr>
            <w:r>
              <w:t>项目名称</w:t>
            </w:r>
          </w:p>
        </w:tc>
        <w:tc>
          <w:tcPr>
            <w:tcW w:w="4422" w:type="dxa"/>
            <w:gridSpan w:val="3"/>
            <w:vAlign w:val="center"/>
          </w:tcPr>
          <w:p>
            <w:pPr>
              <w:pStyle w:val="16"/>
            </w:pPr>
            <w:r>
              <w:t>2022年省级非物质文化遗产保护专项资金 冀财教【2021】152号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2.40</w:t>
            </w:r>
          </w:p>
        </w:tc>
        <w:tc>
          <w:tcPr>
            <w:tcW w:w="1587" w:type="dxa"/>
            <w:vAlign w:val="center"/>
          </w:tcPr>
          <w:p>
            <w:pPr>
              <w:pStyle w:val="14"/>
            </w:pPr>
            <w:r>
              <w:t>其中：财政    资金</w:t>
            </w:r>
          </w:p>
        </w:tc>
        <w:tc>
          <w:tcPr>
            <w:tcW w:w="1304" w:type="dxa"/>
            <w:vAlign w:val="center"/>
          </w:tcPr>
          <w:p>
            <w:pPr>
              <w:pStyle w:val="16"/>
            </w:pPr>
            <w:r>
              <w:t>2.40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非遗传承人传习活动补助资金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1.目标内容1非遗传承人传习活动补助资金</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专项资金到位数额</w:t>
            </w:r>
          </w:p>
        </w:tc>
        <w:tc>
          <w:tcPr>
            <w:tcW w:w="2891" w:type="dxa"/>
            <w:vAlign w:val="center"/>
          </w:tcPr>
          <w:p>
            <w:pPr>
              <w:pStyle w:val="16"/>
            </w:pPr>
            <w:r>
              <w:t>专项资金到位数额</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非遗传承人群研修研习培训合格率</w:t>
            </w:r>
          </w:p>
        </w:tc>
        <w:tc>
          <w:tcPr>
            <w:tcW w:w="2891" w:type="dxa"/>
            <w:vAlign w:val="center"/>
          </w:tcPr>
          <w:p>
            <w:pPr>
              <w:pStyle w:val="16"/>
            </w:pPr>
            <w:r>
              <w:t>非遗传承人群研修研习培训合格率</w:t>
            </w:r>
          </w:p>
        </w:tc>
        <w:tc>
          <w:tcPr>
            <w:tcW w:w="1276" w:type="dxa"/>
            <w:vAlign w:val="center"/>
          </w:tcPr>
          <w:p>
            <w:pPr>
              <w:pStyle w:val="16"/>
            </w:pPr>
            <w:r>
              <w:t>≥90%</w:t>
            </w:r>
          </w:p>
        </w:tc>
        <w:tc>
          <w:tcPr>
            <w:tcW w:w="1843" w:type="dxa"/>
            <w:vAlign w:val="center"/>
          </w:tcPr>
          <w:p>
            <w:pPr>
              <w:pStyle w:val="16"/>
            </w:pPr>
            <w:r>
              <w:t>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专项资金按时到位率</w:t>
            </w:r>
          </w:p>
        </w:tc>
        <w:tc>
          <w:tcPr>
            <w:tcW w:w="2891" w:type="dxa"/>
            <w:vAlign w:val="center"/>
          </w:tcPr>
          <w:p>
            <w:pPr>
              <w:pStyle w:val="16"/>
            </w:pPr>
            <w:r>
              <w:t>专项资金按时到位率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按预算内支出</w:t>
            </w:r>
          </w:p>
        </w:tc>
        <w:tc>
          <w:tcPr>
            <w:tcW w:w="2891" w:type="dxa"/>
            <w:vAlign w:val="center"/>
          </w:tcPr>
          <w:p>
            <w:pPr>
              <w:pStyle w:val="16"/>
            </w:pPr>
            <w:r>
              <w:t>按预算内支出</w:t>
            </w:r>
          </w:p>
        </w:tc>
        <w:tc>
          <w:tcPr>
            <w:tcW w:w="1276" w:type="dxa"/>
            <w:vAlign w:val="center"/>
          </w:tcPr>
          <w:p>
            <w:pPr>
              <w:pStyle w:val="16"/>
            </w:pPr>
            <w:r>
              <w:t>≤2.4万元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非物质文化长久保护</w:t>
            </w:r>
          </w:p>
        </w:tc>
        <w:tc>
          <w:tcPr>
            <w:tcW w:w="2891" w:type="dxa"/>
            <w:vAlign w:val="center"/>
          </w:tcPr>
          <w:p>
            <w:pPr>
              <w:pStyle w:val="16"/>
            </w:pPr>
            <w:r>
              <w:t>非物质文化长久保护</w:t>
            </w:r>
          </w:p>
        </w:tc>
        <w:tc>
          <w:tcPr>
            <w:tcW w:w="1276" w:type="dxa"/>
            <w:vAlign w:val="center"/>
          </w:tcPr>
          <w:p>
            <w:pPr>
              <w:pStyle w:val="16"/>
            </w:pPr>
            <w:r>
              <w:t>非物质文化得到传承</w:t>
            </w:r>
          </w:p>
        </w:tc>
        <w:tc>
          <w:tcPr>
            <w:tcW w:w="1843" w:type="dxa"/>
            <w:vAlign w:val="center"/>
          </w:tcPr>
          <w:p>
            <w:pPr>
              <w:pStyle w:val="16"/>
            </w:pPr>
            <w:r>
              <w:t>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日常工作需求</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07"/>
      <w:r>
        <w:rPr>
          <w:rFonts w:ascii="方正仿宋_GBK" w:hAnsi="方正仿宋_GBK" w:eastAsia="方正仿宋_GBK" w:cs="方正仿宋_GBK"/>
          <w:color w:val="000000"/>
          <w:sz w:val="28"/>
        </w:rPr>
        <w:t>4.2022年省级公共文化服务体系建设补助资金（文化三区人才）冀财教【2021】160号绩效目标表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13062322P00885210001D</w:t>
            </w:r>
          </w:p>
        </w:tc>
        <w:tc>
          <w:tcPr>
            <w:tcW w:w="1587" w:type="dxa"/>
            <w:vAlign w:val="center"/>
          </w:tcPr>
          <w:p>
            <w:pPr>
              <w:pStyle w:val="14"/>
            </w:pPr>
            <w:r>
              <w:t>项目名称</w:t>
            </w:r>
          </w:p>
        </w:tc>
        <w:tc>
          <w:tcPr>
            <w:tcW w:w="4422" w:type="dxa"/>
            <w:gridSpan w:val="3"/>
            <w:vAlign w:val="center"/>
          </w:tcPr>
          <w:p>
            <w:pPr>
              <w:pStyle w:val="16"/>
            </w:pPr>
            <w:r>
              <w:t>2022年省级公共文化服务体系建设补助资金（文化三区人才）冀财教【2021】160号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12.00</w:t>
            </w:r>
          </w:p>
        </w:tc>
        <w:tc>
          <w:tcPr>
            <w:tcW w:w="1587" w:type="dxa"/>
            <w:vAlign w:val="center"/>
          </w:tcPr>
          <w:p>
            <w:pPr>
              <w:pStyle w:val="14"/>
            </w:pPr>
            <w:r>
              <w:t>其中：财政    资金</w:t>
            </w:r>
          </w:p>
        </w:tc>
        <w:tc>
          <w:tcPr>
            <w:tcW w:w="1304" w:type="dxa"/>
            <w:vAlign w:val="center"/>
          </w:tcPr>
          <w:p>
            <w:pPr>
              <w:pStyle w:val="16"/>
            </w:pPr>
            <w:r>
              <w:t>12.00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为边远贫困地区选派一批优秀文化工作者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1.目标内容1为边远贫困地区选派一批优秀文化工作者</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专项资金到位数额</w:t>
            </w:r>
          </w:p>
        </w:tc>
        <w:tc>
          <w:tcPr>
            <w:tcW w:w="2891" w:type="dxa"/>
            <w:vAlign w:val="center"/>
          </w:tcPr>
          <w:p>
            <w:pPr>
              <w:pStyle w:val="16"/>
            </w:pPr>
            <w:r>
              <w:t>专项资金到位数额</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受援地文化活动组织水平</w:t>
            </w:r>
          </w:p>
        </w:tc>
        <w:tc>
          <w:tcPr>
            <w:tcW w:w="2891" w:type="dxa"/>
            <w:vAlign w:val="center"/>
          </w:tcPr>
          <w:p>
            <w:pPr>
              <w:pStyle w:val="16"/>
            </w:pPr>
            <w:r>
              <w:t>文化活动组织水平提高情况</w:t>
            </w:r>
          </w:p>
        </w:tc>
        <w:tc>
          <w:tcPr>
            <w:tcW w:w="1276" w:type="dxa"/>
            <w:vAlign w:val="center"/>
          </w:tcPr>
          <w:p>
            <w:pPr>
              <w:pStyle w:val="16"/>
            </w:pPr>
            <w:r>
              <w:t>稳步提高</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专项资金按时到位率</w:t>
            </w:r>
          </w:p>
        </w:tc>
        <w:tc>
          <w:tcPr>
            <w:tcW w:w="2891" w:type="dxa"/>
            <w:vAlign w:val="center"/>
          </w:tcPr>
          <w:p>
            <w:pPr>
              <w:pStyle w:val="16"/>
            </w:pPr>
            <w:r>
              <w:t>专项资金按时到位率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支付聘用人员工资额</w:t>
            </w:r>
          </w:p>
        </w:tc>
        <w:tc>
          <w:tcPr>
            <w:tcW w:w="1276" w:type="dxa"/>
            <w:vAlign w:val="center"/>
          </w:tcPr>
          <w:p>
            <w:pPr>
              <w:pStyle w:val="16"/>
            </w:pPr>
            <w:r>
              <w:t>≤12万元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推动受援地文化发展</w:t>
            </w:r>
          </w:p>
        </w:tc>
        <w:tc>
          <w:tcPr>
            <w:tcW w:w="2891" w:type="dxa"/>
            <w:vAlign w:val="center"/>
          </w:tcPr>
          <w:p>
            <w:pPr>
              <w:pStyle w:val="16"/>
            </w:pPr>
            <w:r>
              <w:t>提升公共文化服务水平</w:t>
            </w:r>
          </w:p>
        </w:tc>
        <w:tc>
          <w:tcPr>
            <w:tcW w:w="1276" w:type="dxa"/>
            <w:vAlign w:val="center"/>
          </w:tcPr>
          <w:p>
            <w:pPr>
              <w:pStyle w:val="16"/>
            </w:pPr>
            <w:r>
              <w:t>稳步提高</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日常工作需要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08"/>
      <w:r>
        <w:rPr>
          <w:rFonts w:ascii="方正仿宋_GBK" w:hAnsi="方正仿宋_GBK" w:eastAsia="方正仿宋_GBK" w:cs="方正仿宋_GBK"/>
          <w:color w:val="000000"/>
          <w:sz w:val="28"/>
        </w:rPr>
        <w:t>5.2022年省级文物保护专项资金 冀财教【153】号绩效目标表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13062322P00876510001X</w:t>
            </w:r>
          </w:p>
        </w:tc>
        <w:tc>
          <w:tcPr>
            <w:tcW w:w="1587" w:type="dxa"/>
            <w:vAlign w:val="center"/>
          </w:tcPr>
          <w:p>
            <w:pPr>
              <w:pStyle w:val="14"/>
            </w:pPr>
            <w:r>
              <w:t>项目名称</w:t>
            </w:r>
          </w:p>
        </w:tc>
        <w:tc>
          <w:tcPr>
            <w:tcW w:w="4422" w:type="dxa"/>
            <w:gridSpan w:val="3"/>
            <w:vAlign w:val="center"/>
          </w:tcPr>
          <w:p>
            <w:pPr>
              <w:pStyle w:val="16"/>
            </w:pPr>
            <w:r>
              <w:t>2022年省级文物保护专项资金 冀财教【153】号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170.00</w:t>
            </w:r>
          </w:p>
        </w:tc>
        <w:tc>
          <w:tcPr>
            <w:tcW w:w="1587" w:type="dxa"/>
            <w:vAlign w:val="center"/>
          </w:tcPr>
          <w:p>
            <w:pPr>
              <w:pStyle w:val="14"/>
            </w:pPr>
            <w:r>
              <w:t>其中：财政    资金</w:t>
            </w:r>
          </w:p>
        </w:tc>
        <w:tc>
          <w:tcPr>
            <w:tcW w:w="1304" w:type="dxa"/>
            <w:vAlign w:val="center"/>
          </w:tcPr>
          <w:p>
            <w:pPr>
              <w:pStyle w:val="16"/>
            </w:pPr>
            <w:r>
              <w:t>170.00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涞水城隍庙消防工程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1.目标内容1依据《涞水城隍庙消防工程设计方案》按时按质完成消防项目，实现文物本体消防全覆盖，系统功能达到防火、灭火，确保文物建筑安全。</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1.消防工程覆盖文物本体及周边占地面积大约1300平方米。2.配备一套完整的消防设施。</w:t>
            </w:r>
          </w:p>
        </w:tc>
        <w:tc>
          <w:tcPr>
            <w:tcW w:w="2891" w:type="dxa"/>
            <w:vAlign w:val="center"/>
          </w:tcPr>
          <w:p>
            <w:pPr>
              <w:pStyle w:val="16"/>
            </w:pPr>
            <w:r>
              <w:t>1.消防工程覆盖不低于1300平方米。2.涞水城隍庙消防系统包括：灭火设施设备; 火灾报警系统; 给水系统; 消火栓系统; 自动灭火系统; 电气火灾防控系统; 通讯广播和应急疏散系统; 其他;</w:t>
            </w:r>
          </w:p>
        </w:tc>
        <w:tc>
          <w:tcPr>
            <w:tcW w:w="1276" w:type="dxa"/>
            <w:vAlign w:val="center"/>
          </w:tcPr>
          <w:p>
            <w:pPr>
              <w:pStyle w:val="16"/>
            </w:pPr>
            <w:r>
              <w:t>≥95%</w:t>
            </w:r>
          </w:p>
        </w:tc>
        <w:tc>
          <w:tcPr>
            <w:tcW w:w="1843" w:type="dxa"/>
            <w:vAlign w:val="center"/>
          </w:tcPr>
          <w:p>
            <w:pPr>
              <w:pStyle w:val="16"/>
            </w:pPr>
            <w:r>
              <w:t>依据设计方案及合同要求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施工质量和与周边文物环境影响 </w:t>
            </w:r>
          </w:p>
        </w:tc>
        <w:tc>
          <w:tcPr>
            <w:tcW w:w="2891" w:type="dxa"/>
            <w:vAlign w:val="center"/>
          </w:tcPr>
          <w:p>
            <w:pPr>
              <w:pStyle w:val="16"/>
            </w:pPr>
            <w:r>
              <w:t>严格按照河北省文物局批准的消防方案实施，设备安装、管道铺设等施工工艺中明确文物保护措施和具体要求，确保文物本体和环境风貌不被破坏。</w:t>
            </w:r>
          </w:p>
        </w:tc>
        <w:tc>
          <w:tcPr>
            <w:tcW w:w="1276" w:type="dxa"/>
            <w:vAlign w:val="center"/>
          </w:tcPr>
          <w:p>
            <w:pPr>
              <w:pStyle w:val="16"/>
            </w:pPr>
            <w:r>
              <w:t>≥95%</w:t>
            </w:r>
          </w:p>
        </w:tc>
        <w:tc>
          <w:tcPr>
            <w:tcW w:w="1843" w:type="dxa"/>
            <w:vAlign w:val="center"/>
          </w:tcPr>
          <w:p>
            <w:pPr>
              <w:pStyle w:val="16"/>
            </w:pPr>
            <w:r>
              <w:t>依据设计方案及国家现行标准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涞水城隍庙消防工程工期</w:t>
            </w:r>
          </w:p>
        </w:tc>
        <w:tc>
          <w:tcPr>
            <w:tcW w:w="2891" w:type="dxa"/>
            <w:vAlign w:val="center"/>
          </w:tcPr>
          <w:p>
            <w:pPr>
              <w:pStyle w:val="16"/>
            </w:pPr>
            <w:r>
              <w:t>按照合同时限实施率</w:t>
            </w:r>
          </w:p>
        </w:tc>
        <w:tc>
          <w:tcPr>
            <w:tcW w:w="1276" w:type="dxa"/>
            <w:vAlign w:val="center"/>
          </w:tcPr>
          <w:p>
            <w:pPr>
              <w:pStyle w:val="16"/>
            </w:pPr>
            <w:r>
              <w:t>≥90%</w:t>
            </w:r>
          </w:p>
        </w:tc>
        <w:tc>
          <w:tcPr>
            <w:tcW w:w="1843" w:type="dxa"/>
            <w:vAlign w:val="center"/>
          </w:tcPr>
          <w:p>
            <w:pPr>
              <w:pStyle w:val="16"/>
            </w:pPr>
            <w:r>
              <w:t>依据施工合同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w:t>
            </w:r>
          </w:p>
        </w:tc>
        <w:tc>
          <w:tcPr>
            <w:tcW w:w="2891" w:type="dxa"/>
            <w:vAlign w:val="center"/>
          </w:tcPr>
          <w:p>
            <w:pPr>
              <w:pStyle w:val="16"/>
            </w:pPr>
            <w:r>
              <w:t>严格按照批复资金数实施</w:t>
            </w:r>
          </w:p>
        </w:tc>
        <w:tc>
          <w:tcPr>
            <w:tcW w:w="1276" w:type="dxa"/>
            <w:vAlign w:val="center"/>
          </w:tcPr>
          <w:p>
            <w:pPr>
              <w:pStyle w:val="16"/>
            </w:pPr>
            <w:r>
              <w:t>≤170万元</w:t>
            </w:r>
          </w:p>
        </w:tc>
        <w:tc>
          <w:tcPr>
            <w:tcW w:w="1843" w:type="dxa"/>
            <w:vAlign w:val="center"/>
          </w:tcPr>
          <w:p>
            <w:pPr>
              <w:pStyle w:val="16"/>
            </w:pPr>
            <w:r>
              <w:t>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推动文物保护和利用发展</w:t>
            </w:r>
          </w:p>
        </w:tc>
        <w:tc>
          <w:tcPr>
            <w:tcW w:w="2891" w:type="dxa"/>
            <w:vAlign w:val="center"/>
          </w:tcPr>
          <w:p>
            <w:pPr>
              <w:pStyle w:val="16"/>
            </w:pPr>
            <w:r>
              <w:t>古建筑得到有效保护</w:t>
            </w:r>
          </w:p>
        </w:tc>
        <w:tc>
          <w:tcPr>
            <w:tcW w:w="1276" w:type="dxa"/>
            <w:vAlign w:val="center"/>
          </w:tcPr>
          <w:p>
            <w:pPr>
              <w:pStyle w:val="16"/>
            </w:pPr>
            <w:r>
              <w:t>历史文化遗产得到保护</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政府及相关部门满意</w:t>
            </w:r>
          </w:p>
        </w:tc>
        <w:tc>
          <w:tcPr>
            <w:tcW w:w="2891" w:type="dxa"/>
            <w:vAlign w:val="center"/>
          </w:tcPr>
          <w:p>
            <w:pPr>
              <w:pStyle w:val="16"/>
            </w:pPr>
            <w:r>
              <w:t>满意度</w:t>
            </w:r>
          </w:p>
        </w:tc>
        <w:tc>
          <w:tcPr>
            <w:tcW w:w="1276" w:type="dxa"/>
            <w:vAlign w:val="center"/>
          </w:tcPr>
          <w:p>
            <w:pPr>
              <w:pStyle w:val="16"/>
            </w:pPr>
            <w:r>
              <w:t>≥95</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09"/>
      <w:r>
        <w:rPr>
          <w:rFonts w:ascii="方正仿宋_GBK" w:hAnsi="方正仿宋_GBK" w:eastAsia="方正仿宋_GBK" w:cs="方正仿宋_GBK"/>
          <w:color w:val="000000"/>
          <w:sz w:val="28"/>
        </w:rPr>
        <w:t>6.2022年中央补助地方公共文化服务体系建设专项资金（绩效奖励）冀财教【2021】138号绩效目标表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13062322P00886910001C</w:t>
            </w:r>
          </w:p>
        </w:tc>
        <w:tc>
          <w:tcPr>
            <w:tcW w:w="1587" w:type="dxa"/>
            <w:vAlign w:val="center"/>
          </w:tcPr>
          <w:p>
            <w:pPr>
              <w:pStyle w:val="14"/>
            </w:pPr>
            <w:r>
              <w:t>项目名称</w:t>
            </w:r>
          </w:p>
        </w:tc>
        <w:tc>
          <w:tcPr>
            <w:tcW w:w="4422" w:type="dxa"/>
            <w:gridSpan w:val="3"/>
            <w:vAlign w:val="center"/>
          </w:tcPr>
          <w:p>
            <w:pPr>
              <w:pStyle w:val="16"/>
            </w:pPr>
            <w:r>
              <w:t>2022年中央补助地方公共文化服务体系建设专项资金（绩效奖励）冀财教【2021】138号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48.59</w:t>
            </w:r>
          </w:p>
        </w:tc>
        <w:tc>
          <w:tcPr>
            <w:tcW w:w="1587" w:type="dxa"/>
            <w:vAlign w:val="center"/>
          </w:tcPr>
          <w:p>
            <w:pPr>
              <w:pStyle w:val="14"/>
            </w:pPr>
            <w:r>
              <w:t>其中：财政    资金</w:t>
            </w:r>
          </w:p>
        </w:tc>
        <w:tc>
          <w:tcPr>
            <w:tcW w:w="1304" w:type="dxa"/>
            <w:vAlign w:val="center"/>
          </w:tcPr>
          <w:p>
            <w:pPr>
              <w:pStyle w:val="16"/>
            </w:pPr>
            <w:r>
              <w:t>48.59</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通过开展公共文化服务，活跃群众文化生活。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1.目标内容1通过开展公共文化服务，活跃群众文化生活。</w:t>
            </w:r>
          </w:p>
          <w:p>
            <w:pPr>
              <w:pStyle w:val="16"/>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专项资金到位数额</w:t>
            </w:r>
          </w:p>
        </w:tc>
        <w:tc>
          <w:tcPr>
            <w:tcW w:w="2891" w:type="dxa"/>
            <w:vAlign w:val="center"/>
          </w:tcPr>
          <w:p>
            <w:pPr>
              <w:pStyle w:val="16"/>
            </w:pPr>
            <w:r>
              <w:t>专项资金到位数额</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活动开展合格率</w:t>
            </w:r>
          </w:p>
        </w:tc>
        <w:tc>
          <w:tcPr>
            <w:tcW w:w="2891" w:type="dxa"/>
            <w:vAlign w:val="center"/>
          </w:tcPr>
          <w:p>
            <w:pPr>
              <w:pStyle w:val="16"/>
            </w:pPr>
            <w:r>
              <w:t>活动开展合格率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专项资金按时到位率</w:t>
            </w:r>
          </w:p>
        </w:tc>
        <w:tc>
          <w:tcPr>
            <w:tcW w:w="2891" w:type="dxa"/>
            <w:vAlign w:val="center"/>
          </w:tcPr>
          <w:p>
            <w:pPr>
              <w:pStyle w:val="16"/>
            </w:pPr>
            <w:r>
              <w:t>专项资金按时到位率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不超预算安排数</w:t>
            </w:r>
          </w:p>
        </w:tc>
        <w:tc>
          <w:tcPr>
            <w:tcW w:w="1276" w:type="dxa"/>
            <w:vAlign w:val="center"/>
          </w:tcPr>
          <w:p>
            <w:pPr>
              <w:pStyle w:val="16"/>
            </w:pPr>
            <w:r>
              <w:t>≤48.59万元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推动基本公共文化服务发展</w:t>
            </w:r>
          </w:p>
        </w:tc>
        <w:tc>
          <w:tcPr>
            <w:tcW w:w="2891" w:type="dxa"/>
            <w:vAlign w:val="center"/>
          </w:tcPr>
          <w:p>
            <w:pPr>
              <w:pStyle w:val="16"/>
            </w:pPr>
            <w:r>
              <w:t>推动基本公共文化服务发展</w:t>
            </w:r>
          </w:p>
        </w:tc>
        <w:tc>
          <w:tcPr>
            <w:tcW w:w="1276" w:type="dxa"/>
            <w:vAlign w:val="center"/>
          </w:tcPr>
          <w:p>
            <w:pPr>
              <w:pStyle w:val="16"/>
            </w:pPr>
            <w:r>
              <w:t>稳步发展</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≥90%</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10"/>
      <w:r>
        <w:rPr>
          <w:rFonts w:ascii="方正仿宋_GBK" w:hAnsi="方正仿宋_GBK" w:eastAsia="方正仿宋_GBK" w:cs="方正仿宋_GBK"/>
          <w:color w:val="000000"/>
          <w:sz w:val="28"/>
        </w:rPr>
        <w:t>7.2022年中央补助地方公共文化服务体系建设专项资金（农村大喇叭维护）冀财教【2021】138号绩效目标表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13062322P008867100011</w:t>
            </w:r>
          </w:p>
        </w:tc>
        <w:tc>
          <w:tcPr>
            <w:tcW w:w="1587" w:type="dxa"/>
            <w:vAlign w:val="center"/>
          </w:tcPr>
          <w:p>
            <w:pPr>
              <w:pStyle w:val="14"/>
            </w:pPr>
            <w:r>
              <w:t>项目名称</w:t>
            </w:r>
          </w:p>
        </w:tc>
        <w:tc>
          <w:tcPr>
            <w:tcW w:w="4422" w:type="dxa"/>
            <w:gridSpan w:val="3"/>
            <w:vAlign w:val="center"/>
          </w:tcPr>
          <w:p>
            <w:pPr>
              <w:pStyle w:val="16"/>
            </w:pPr>
            <w:r>
              <w:t>2022年中央补助地方公共文化服务体系建设专项资金（农村大喇叭维护）冀财教【2021】138号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28.40</w:t>
            </w:r>
          </w:p>
        </w:tc>
        <w:tc>
          <w:tcPr>
            <w:tcW w:w="1587" w:type="dxa"/>
            <w:vAlign w:val="center"/>
          </w:tcPr>
          <w:p>
            <w:pPr>
              <w:pStyle w:val="14"/>
            </w:pPr>
            <w:r>
              <w:t>其中：财政    资金</w:t>
            </w:r>
          </w:p>
        </w:tc>
        <w:tc>
          <w:tcPr>
            <w:tcW w:w="1304" w:type="dxa"/>
            <w:vAlign w:val="center"/>
          </w:tcPr>
          <w:p>
            <w:pPr>
              <w:pStyle w:val="16"/>
            </w:pPr>
            <w:r>
              <w:t>28.40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 xml:space="preserve">  284个行政村大喇叭维护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  284个行政村大喇叭维护</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专项资金到位数额</w:t>
            </w:r>
          </w:p>
        </w:tc>
        <w:tc>
          <w:tcPr>
            <w:tcW w:w="2891" w:type="dxa"/>
            <w:vAlign w:val="center"/>
          </w:tcPr>
          <w:p>
            <w:pPr>
              <w:pStyle w:val="16"/>
            </w:pPr>
            <w:r>
              <w:t>专项资金到位数额</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文化资源共享合格率</w:t>
            </w:r>
          </w:p>
        </w:tc>
        <w:tc>
          <w:tcPr>
            <w:tcW w:w="2891" w:type="dxa"/>
            <w:vAlign w:val="center"/>
          </w:tcPr>
          <w:p>
            <w:pPr>
              <w:pStyle w:val="16"/>
            </w:pPr>
            <w:r>
              <w:t>文化资源共享合格率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专项资金按时到位率</w:t>
            </w:r>
          </w:p>
        </w:tc>
        <w:tc>
          <w:tcPr>
            <w:tcW w:w="2891" w:type="dxa"/>
            <w:vAlign w:val="center"/>
          </w:tcPr>
          <w:p>
            <w:pPr>
              <w:pStyle w:val="16"/>
            </w:pPr>
            <w:r>
              <w:t>专项资金按时到位率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不超预算安排数</w:t>
            </w:r>
          </w:p>
        </w:tc>
        <w:tc>
          <w:tcPr>
            <w:tcW w:w="1276" w:type="dxa"/>
            <w:vAlign w:val="center"/>
          </w:tcPr>
          <w:p>
            <w:pPr>
              <w:pStyle w:val="16"/>
            </w:pPr>
            <w:r>
              <w:t>≤28.4万元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农村大喇叭可持续使用率</w:t>
            </w:r>
          </w:p>
        </w:tc>
        <w:tc>
          <w:tcPr>
            <w:tcW w:w="2891" w:type="dxa"/>
            <w:vAlign w:val="center"/>
          </w:tcPr>
          <w:p>
            <w:pPr>
              <w:pStyle w:val="16"/>
            </w:pPr>
            <w:r>
              <w:t>农村大喇叭可持续使用率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≥90%</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11"/>
      <w:r>
        <w:rPr>
          <w:rFonts w:ascii="方正仿宋_GBK" w:hAnsi="方正仿宋_GBK" w:eastAsia="方正仿宋_GBK" w:cs="方正仿宋_GBK"/>
          <w:color w:val="000000"/>
          <w:sz w:val="28"/>
        </w:rPr>
        <w:t>8.2022年中央补助地方公共文化服务体系建设专项资金（农村文化建设）冀财教【2021】138号绩效目标表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13062322P00886810001N</w:t>
            </w:r>
          </w:p>
        </w:tc>
        <w:tc>
          <w:tcPr>
            <w:tcW w:w="1587" w:type="dxa"/>
            <w:vAlign w:val="center"/>
          </w:tcPr>
          <w:p>
            <w:pPr>
              <w:pStyle w:val="14"/>
            </w:pPr>
            <w:r>
              <w:t>项目名称</w:t>
            </w:r>
          </w:p>
        </w:tc>
        <w:tc>
          <w:tcPr>
            <w:tcW w:w="4422" w:type="dxa"/>
            <w:gridSpan w:val="3"/>
            <w:vAlign w:val="center"/>
          </w:tcPr>
          <w:p>
            <w:pPr>
              <w:pStyle w:val="16"/>
            </w:pPr>
            <w:r>
              <w:t>2022年中央补助地方公共文化服务体系建设专项资金（农村文化建设）冀财教【2021】138号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81.75</w:t>
            </w:r>
          </w:p>
        </w:tc>
        <w:tc>
          <w:tcPr>
            <w:tcW w:w="1587" w:type="dxa"/>
            <w:vAlign w:val="center"/>
          </w:tcPr>
          <w:p>
            <w:pPr>
              <w:pStyle w:val="14"/>
            </w:pPr>
            <w:r>
              <w:t>其中：财政    资金</w:t>
            </w:r>
          </w:p>
        </w:tc>
        <w:tc>
          <w:tcPr>
            <w:tcW w:w="1304" w:type="dxa"/>
            <w:vAlign w:val="center"/>
          </w:tcPr>
          <w:p>
            <w:pPr>
              <w:pStyle w:val="16"/>
            </w:pPr>
            <w:r>
              <w:t>81.75</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农村文化建设及设备购置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1.目标内容1农村文化建设及设备购置</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专项资金到位数额</w:t>
            </w:r>
          </w:p>
        </w:tc>
        <w:tc>
          <w:tcPr>
            <w:tcW w:w="2891" w:type="dxa"/>
            <w:vAlign w:val="center"/>
          </w:tcPr>
          <w:p>
            <w:pPr>
              <w:pStyle w:val="16"/>
            </w:pPr>
            <w:r>
              <w:t>专项资金到位数额</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农村文化建设和设备购置合格率</w:t>
            </w:r>
          </w:p>
        </w:tc>
        <w:tc>
          <w:tcPr>
            <w:tcW w:w="2891" w:type="dxa"/>
            <w:vAlign w:val="center"/>
          </w:tcPr>
          <w:p>
            <w:pPr>
              <w:pStyle w:val="16"/>
            </w:pPr>
            <w:r>
              <w:t>农村文化建设和设备购置合格率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专项资金按时到位率</w:t>
            </w:r>
          </w:p>
        </w:tc>
        <w:tc>
          <w:tcPr>
            <w:tcW w:w="2891" w:type="dxa"/>
            <w:vAlign w:val="center"/>
          </w:tcPr>
          <w:p>
            <w:pPr>
              <w:pStyle w:val="16"/>
            </w:pPr>
            <w:r>
              <w:t>专项资金按时到位率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不超预算安排数</w:t>
            </w:r>
          </w:p>
        </w:tc>
        <w:tc>
          <w:tcPr>
            <w:tcW w:w="1276" w:type="dxa"/>
            <w:vAlign w:val="center"/>
          </w:tcPr>
          <w:p>
            <w:pPr>
              <w:pStyle w:val="16"/>
            </w:pPr>
            <w:r>
              <w:t>≤81.75万元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基本公共文化服务水平提升</w:t>
            </w:r>
          </w:p>
        </w:tc>
        <w:tc>
          <w:tcPr>
            <w:tcW w:w="2891" w:type="dxa"/>
            <w:vAlign w:val="center"/>
          </w:tcPr>
          <w:p>
            <w:pPr>
              <w:pStyle w:val="16"/>
            </w:pPr>
            <w:r>
              <w:t>基本公共文化服务水平提升</w:t>
            </w:r>
          </w:p>
        </w:tc>
        <w:tc>
          <w:tcPr>
            <w:tcW w:w="1276" w:type="dxa"/>
            <w:vAlign w:val="center"/>
          </w:tcPr>
          <w:p>
            <w:pPr>
              <w:pStyle w:val="16"/>
            </w:pPr>
            <w:r>
              <w:t>稳步提升</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≥90%</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12"/>
      <w:r>
        <w:rPr>
          <w:rFonts w:ascii="方正仿宋_GBK" w:hAnsi="方正仿宋_GBK" w:eastAsia="方正仿宋_GBK" w:cs="方正仿宋_GBK"/>
          <w:color w:val="000000"/>
          <w:sz w:val="28"/>
        </w:rPr>
        <w:t>9.2022年中央补助地方公共文化服务体系建设专项资金（文化资源共享）冀财教【2021】138号绩效目标表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13062322P00886610001B</w:t>
            </w:r>
          </w:p>
        </w:tc>
        <w:tc>
          <w:tcPr>
            <w:tcW w:w="1587" w:type="dxa"/>
            <w:vAlign w:val="center"/>
          </w:tcPr>
          <w:p>
            <w:pPr>
              <w:pStyle w:val="14"/>
            </w:pPr>
            <w:r>
              <w:t>项目名称</w:t>
            </w:r>
          </w:p>
        </w:tc>
        <w:tc>
          <w:tcPr>
            <w:tcW w:w="4422" w:type="dxa"/>
            <w:gridSpan w:val="3"/>
            <w:vAlign w:val="center"/>
          </w:tcPr>
          <w:p>
            <w:pPr>
              <w:pStyle w:val="16"/>
            </w:pPr>
            <w:r>
              <w:t>2022年中央补助地方公共文化服务体系建设专项资金（文化资源共享）冀财教【2021】138号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28.40</w:t>
            </w:r>
          </w:p>
        </w:tc>
        <w:tc>
          <w:tcPr>
            <w:tcW w:w="1587" w:type="dxa"/>
            <w:vAlign w:val="center"/>
          </w:tcPr>
          <w:p>
            <w:pPr>
              <w:pStyle w:val="14"/>
            </w:pPr>
            <w:r>
              <w:t>其中：财政    资金</w:t>
            </w:r>
          </w:p>
        </w:tc>
        <w:tc>
          <w:tcPr>
            <w:tcW w:w="1304" w:type="dxa"/>
            <w:vAlign w:val="center"/>
          </w:tcPr>
          <w:p>
            <w:pPr>
              <w:pStyle w:val="16"/>
            </w:pPr>
            <w:r>
              <w:t>28.40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用于农村文化资源共享。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1.目标内容1用于农村文化资源共享。</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专项资金到位数额</w:t>
            </w:r>
          </w:p>
        </w:tc>
        <w:tc>
          <w:tcPr>
            <w:tcW w:w="2891" w:type="dxa"/>
            <w:vAlign w:val="center"/>
          </w:tcPr>
          <w:p>
            <w:pPr>
              <w:pStyle w:val="16"/>
            </w:pPr>
            <w:r>
              <w:t>专项资金到位数额</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文化资源共享合格率</w:t>
            </w:r>
          </w:p>
        </w:tc>
        <w:tc>
          <w:tcPr>
            <w:tcW w:w="2891" w:type="dxa"/>
            <w:vAlign w:val="center"/>
          </w:tcPr>
          <w:p>
            <w:pPr>
              <w:pStyle w:val="16"/>
            </w:pPr>
            <w:r>
              <w:t>文化资源共享合格率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专项资金按时到位率</w:t>
            </w:r>
          </w:p>
        </w:tc>
        <w:tc>
          <w:tcPr>
            <w:tcW w:w="2891" w:type="dxa"/>
            <w:vAlign w:val="center"/>
          </w:tcPr>
          <w:p>
            <w:pPr>
              <w:pStyle w:val="16"/>
            </w:pPr>
            <w:r>
              <w:t>专项资金按时到位率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不超预算安排数</w:t>
            </w:r>
          </w:p>
        </w:tc>
        <w:tc>
          <w:tcPr>
            <w:tcW w:w="1276" w:type="dxa"/>
            <w:vAlign w:val="center"/>
          </w:tcPr>
          <w:p>
            <w:pPr>
              <w:pStyle w:val="16"/>
            </w:pPr>
            <w:r>
              <w:t>≤28.4万元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基本公共文化服务水平提升</w:t>
            </w:r>
          </w:p>
        </w:tc>
        <w:tc>
          <w:tcPr>
            <w:tcW w:w="2891" w:type="dxa"/>
            <w:vAlign w:val="center"/>
          </w:tcPr>
          <w:p>
            <w:pPr>
              <w:pStyle w:val="16"/>
            </w:pPr>
            <w:r>
              <w:t>基本公共文化服务水平提升</w:t>
            </w:r>
          </w:p>
        </w:tc>
        <w:tc>
          <w:tcPr>
            <w:tcW w:w="1276" w:type="dxa"/>
            <w:vAlign w:val="center"/>
          </w:tcPr>
          <w:p>
            <w:pPr>
              <w:pStyle w:val="16"/>
            </w:pPr>
            <w:r>
              <w:t>稳步提升</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≥90%</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13"/>
      <w:r>
        <w:rPr>
          <w:rFonts w:ascii="方正仿宋_GBK" w:hAnsi="方正仿宋_GBK" w:eastAsia="方正仿宋_GBK" w:cs="方正仿宋_GBK"/>
          <w:color w:val="000000"/>
          <w:sz w:val="28"/>
        </w:rPr>
        <w:t>10.2022年中央补助地方公共文化服务体系建设专项资金（戏曲进乡村）冀财教【2021】138号绩效目标表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13062322P00887210001U</w:t>
            </w:r>
          </w:p>
        </w:tc>
        <w:tc>
          <w:tcPr>
            <w:tcW w:w="1587" w:type="dxa"/>
            <w:vAlign w:val="center"/>
          </w:tcPr>
          <w:p>
            <w:pPr>
              <w:pStyle w:val="14"/>
            </w:pPr>
            <w:r>
              <w:t>项目名称</w:t>
            </w:r>
          </w:p>
        </w:tc>
        <w:tc>
          <w:tcPr>
            <w:tcW w:w="4422" w:type="dxa"/>
            <w:gridSpan w:val="3"/>
            <w:vAlign w:val="center"/>
          </w:tcPr>
          <w:p>
            <w:pPr>
              <w:pStyle w:val="16"/>
            </w:pPr>
            <w:r>
              <w:t>2022年中央补助地方公共文化服务体系建设专项资金（戏曲进乡村）冀财教【2021】138号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45.00</w:t>
            </w:r>
          </w:p>
        </w:tc>
        <w:tc>
          <w:tcPr>
            <w:tcW w:w="1587" w:type="dxa"/>
            <w:vAlign w:val="center"/>
          </w:tcPr>
          <w:p>
            <w:pPr>
              <w:pStyle w:val="14"/>
            </w:pPr>
            <w:r>
              <w:t>其中：财政    资金</w:t>
            </w:r>
          </w:p>
        </w:tc>
        <w:tc>
          <w:tcPr>
            <w:tcW w:w="1304" w:type="dxa"/>
            <w:vAlign w:val="center"/>
          </w:tcPr>
          <w:p>
            <w:pPr>
              <w:pStyle w:val="16"/>
            </w:pPr>
            <w:r>
              <w:t>45.00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全县戏曲演出90场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1.目标内容1全县戏曲演出90场</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全县戏曲演出90场</w:t>
            </w:r>
          </w:p>
        </w:tc>
        <w:tc>
          <w:tcPr>
            <w:tcW w:w="2891" w:type="dxa"/>
            <w:vAlign w:val="center"/>
          </w:tcPr>
          <w:p>
            <w:pPr>
              <w:pStyle w:val="16"/>
            </w:pPr>
            <w:r>
              <w:t>全县戏曲演出90场</w:t>
            </w:r>
          </w:p>
        </w:tc>
        <w:tc>
          <w:tcPr>
            <w:tcW w:w="1276" w:type="dxa"/>
            <w:vAlign w:val="center"/>
          </w:tcPr>
          <w:p>
            <w:pPr>
              <w:pStyle w:val="16"/>
            </w:pPr>
            <w:r>
              <w:t>90场</w:t>
            </w:r>
          </w:p>
        </w:tc>
        <w:tc>
          <w:tcPr>
            <w:tcW w:w="1843" w:type="dxa"/>
            <w:vAlign w:val="center"/>
          </w:tcPr>
          <w:p>
            <w:pPr>
              <w:pStyle w:val="16"/>
            </w:pPr>
            <w:r>
              <w:t>依据工作需要</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演出合格率</w:t>
            </w:r>
          </w:p>
        </w:tc>
        <w:tc>
          <w:tcPr>
            <w:tcW w:w="2891" w:type="dxa"/>
            <w:vAlign w:val="center"/>
          </w:tcPr>
          <w:p>
            <w:pPr>
              <w:pStyle w:val="16"/>
            </w:pPr>
            <w:r>
              <w:t>演出合格率</w:t>
            </w:r>
          </w:p>
        </w:tc>
        <w:tc>
          <w:tcPr>
            <w:tcW w:w="1276" w:type="dxa"/>
            <w:vAlign w:val="center"/>
          </w:tcPr>
          <w:p>
            <w:pPr>
              <w:pStyle w:val="16"/>
            </w:pPr>
            <w:r>
              <w:t>≥90%</w:t>
            </w:r>
          </w:p>
        </w:tc>
        <w:tc>
          <w:tcPr>
            <w:tcW w:w="1843" w:type="dxa"/>
            <w:vAlign w:val="center"/>
          </w:tcPr>
          <w:p>
            <w:pPr>
              <w:pStyle w:val="16"/>
            </w:pPr>
            <w:r>
              <w:t>依据工作需要</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按时演出</w:t>
            </w:r>
          </w:p>
        </w:tc>
        <w:tc>
          <w:tcPr>
            <w:tcW w:w="2891" w:type="dxa"/>
            <w:vAlign w:val="center"/>
          </w:tcPr>
          <w:p>
            <w:pPr>
              <w:pStyle w:val="16"/>
            </w:pPr>
            <w:r>
              <w:t>按时演出率</w:t>
            </w:r>
          </w:p>
        </w:tc>
        <w:tc>
          <w:tcPr>
            <w:tcW w:w="1276" w:type="dxa"/>
            <w:vAlign w:val="center"/>
          </w:tcPr>
          <w:p>
            <w:pPr>
              <w:pStyle w:val="16"/>
            </w:pPr>
            <w:r>
              <w:t>≥90%</w:t>
            </w:r>
          </w:p>
        </w:tc>
        <w:tc>
          <w:tcPr>
            <w:tcW w:w="1843" w:type="dxa"/>
            <w:vAlign w:val="center"/>
          </w:tcPr>
          <w:p>
            <w:pPr>
              <w:pStyle w:val="16"/>
            </w:pPr>
            <w:r>
              <w:t>依据工作需要</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合理合规使用资金，节约成本</w:t>
            </w:r>
          </w:p>
        </w:tc>
        <w:tc>
          <w:tcPr>
            <w:tcW w:w="1276" w:type="dxa"/>
            <w:vAlign w:val="center"/>
          </w:tcPr>
          <w:p>
            <w:pPr>
              <w:pStyle w:val="16"/>
            </w:pPr>
            <w:r>
              <w:t>≤45万元</w:t>
            </w:r>
          </w:p>
        </w:tc>
        <w:tc>
          <w:tcPr>
            <w:tcW w:w="1843" w:type="dxa"/>
            <w:vAlign w:val="center"/>
          </w:tcPr>
          <w:p>
            <w:pPr>
              <w:pStyle w:val="16"/>
            </w:pPr>
            <w:r>
              <w:t>不超预算安排数</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丰富农村文化生活</w:t>
            </w:r>
          </w:p>
        </w:tc>
        <w:tc>
          <w:tcPr>
            <w:tcW w:w="2891" w:type="dxa"/>
            <w:vAlign w:val="center"/>
          </w:tcPr>
          <w:p>
            <w:pPr>
              <w:pStyle w:val="16"/>
            </w:pPr>
            <w:r>
              <w:t>丰富农村文化生活</w:t>
            </w:r>
          </w:p>
        </w:tc>
        <w:tc>
          <w:tcPr>
            <w:tcW w:w="1276" w:type="dxa"/>
            <w:vAlign w:val="center"/>
          </w:tcPr>
          <w:p>
            <w:pPr>
              <w:pStyle w:val="16"/>
            </w:pPr>
            <w:r>
              <w:t>逐步丰富</w:t>
            </w:r>
          </w:p>
        </w:tc>
        <w:tc>
          <w:tcPr>
            <w:tcW w:w="1843" w:type="dxa"/>
            <w:vAlign w:val="center"/>
          </w:tcPr>
          <w:p>
            <w:pPr>
              <w:pStyle w:val="16"/>
            </w:pPr>
            <w:r>
              <w:t>依据工作需要</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≥90%</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14"/>
      <w:r>
        <w:rPr>
          <w:rFonts w:ascii="方正仿宋_GBK" w:hAnsi="方正仿宋_GBK" w:eastAsia="方正仿宋_GBK" w:cs="方正仿宋_GBK"/>
          <w:color w:val="000000"/>
          <w:sz w:val="28"/>
        </w:rPr>
        <w:t>11.2022年中央补助地方公共文化服务体系建设专项资金（应急广播体系建设）冀财教【2021】138号绩效目标表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13062322P008874100017</w:t>
            </w:r>
          </w:p>
        </w:tc>
        <w:tc>
          <w:tcPr>
            <w:tcW w:w="1587" w:type="dxa"/>
            <w:vAlign w:val="center"/>
          </w:tcPr>
          <w:p>
            <w:pPr>
              <w:pStyle w:val="14"/>
            </w:pPr>
            <w:r>
              <w:t>项目名称</w:t>
            </w:r>
          </w:p>
        </w:tc>
        <w:tc>
          <w:tcPr>
            <w:tcW w:w="4422" w:type="dxa"/>
            <w:gridSpan w:val="3"/>
            <w:vAlign w:val="center"/>
          </w:tcPr>
          <w:p>
            <w:pPr>
              <w:pStyle w:val="16"/>
            </w:pPr>
            <w:r>
              <w:t>2022年中央补助地方公共文化服务体系建设专项资金（应急广播体系建设）冀财教【2021】138号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472.00</w:t>
            </w:r>
          </w:p>
        </w:tc>
        <w:tc>
          <w:tcPr>
            <w:tcW w:w="1587" w:type="dxa"/>
            <w:vAlign w:val="center"/>
          </w:tcPr>
          <w:p>
            <w:pPr>
              <w:pStyle w:val="14"/>
            </w:pPr>
            <w:r>
              <w:t>其中：财政    资金</w:t>
            </w:r>
          </w:p>
        </w:tc>
        <w:tc>
          <w:tcPr>
            <w:tcW w:w="1304" w:type="dxa"/>
            <w:vAlign w:val="center"/>
          </w:tcPr>
          <w:p>
            <w:pPr>
              <w:pStyle w:val="16"/>
            </w:pPr>
            <w:r>
              <w:t>472.00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为284个行政村安装应急广播系统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1.目标内容1为284个行政村安装应急广播系统</w:t>
            </w:r>
          </w:p>
          <w:p>
            <w:pPr>
              <w:pStyle w:val="16"/>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为284个行政村安装应急广播系统</w:t>
            </w:r>
          </w:p>
        </w:tc>
        <w:tc>
          <w:tcPr>
            <w:tcW w:w="2891" w:type="dxa"/>
            <w:vAlign w:val="center"/>
          </w:tcPr>
          <w:p>
            <w:pPr>
              <w:pStyle w:val="16"/>
            </w:pPr>
            <w:r>
              <w:t>为284个行政村安装应急广播系统</w:t>
            </w:r>
          </w:p>
        </w:tc>
        <w:tc>
          <w:tcPr>
            <w:tcW w:w="1276" w:type="dxa"/>
            <w:vAlign w:val="center"/>
          </w:tcPr>
          <w:p>
            <w:pPr>
              <w:pStyle w:val="16"/>
            </w:pPr>
            <w:r>
              <w:t>284套</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质量合格</w:t>
            </w:r>
          </w:p>
        </w:tc>
        <w:tc>
          <w:tcPr>
            <w:tcW w:w="2891" w:type="dxa"/>
            <w:vAlign w:val="center"/>
          </w:tcPr>
          <w:p>
            <w:pPr>
              <w:pStyle w:val="16"/>
            </w:pPr>
            <w:r>
              <w:t>质量合格率</w:t>
            </w:r>
          </w:p>
        </w:tc>
        <w:tc>
          <w:tcPr>
            <w:tcW w:w="1276" w:type="dxa"/>
            <w:vAlign w:val="center"/>
          </w:tcPr>
          <w:p>
            <w:pPr>
              <w:pStyle w:val="16"/>
            </w:pPr>
            <w:r>
              <w:t>≥90%</w:t>
            </w:r>
          </w:p>
        </w:tc>
        <w:tc>
          <w:tcPr>
            <w:tcW w:w="1843" w:type="dxa"/>
            <w:vAlign w:val="center"/>
          </w:tcPr>
          <w:p>
            <w:pPr>
              <w:pStyle w:val="16"/>
            </w:pPr>
            <w:r>
              <w:t>依据工作需要</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按时完成</w:t>
            </w:r>
          </w:p>
        </w:tc>
        <w:tc>
          <w:tcPr>
            <w:tcW w:w="2891" w:type="dxa"/>
            <w:vAlign w:val="center"/>
          </w:tcPr>
          <w:p>
            <w:pPr>
              <w:pStyle w:val="16"/>
            </w:pPr>
            <w:r>
              <w:t>按时完成率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按预算内</w:t>
            </w:r>
          </w:p>
        </w:tc>
        <w:tc>
          <w:tcPr>
            <w:tcW w:w="2891" w:type="dxa"/>
            <w:vAlign w:val="center"/>
          </w:tcPr>
          <w:p>
            <w:pPr>
              <w:pStyle w:val="16"/>
            </w:pPr>
            <w:r>
              <w:t>按预算内</w:t>
            </w:r>
          </w:p>
        </w:tc>
        <w:tc>
          <w:tcPr>
            <w:tcW w:w="1276" w:type="dxa"/>
            <w:vAlign w:val="center"/>
          </w:tcPr>
          <w:p>
            <w:pPr>
              <w:pStyle w:val="16"/>
            </w:pPr>
            <w:r>
              <w:t>≤472万元</w:t>
            </w:r>
          </w:p>
        </w:tc>
        <w:tc>
          <w:tcPr>
            <w:tcW w:w="1843" w:type="dxa"/>
            <w:vAlign w:val="center"/>
          </w:tcPr>
          <w:p>
            <w:pPr>
              <w:pStyle w:val="16"/>
            </w:pPr>
            <w:r>
              <w:t>依据工作需要</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项目实现功能</w:t>
            </w:r>
          </w:p>
        </w:tc>
        <w:tc>
          <w:tcPr>
            <w:tcW w:w="2891" w:type="dxa"/>
            <w:vAlign w:val="center"/>
          </w:tcPr>
          <w:p>
            <w:pPr>
              <w:pStyle w:val="16"/>
            </w:pPr>
            <w:r>
              <w:t>项目实现功能率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群众满意度</w:t>
            </w:r>
          </w:p>
        </w:tc>
        <w:tc>
          <w:tcPr>
            <w:tcW w:w="1276" w:type="dxa"/>
            <w:vAlign w:val="center"/>
          </w:tcPr>
          <w:p>
            <w:pPr>
              <w:pStyle w:val="16"/>
            </w:pPr>
            <w:r>
              <w:t>≥90%</w:t>
            </w:r>
          </w:p>
        </w:tc>
        <w:tc>
          <w:tcPr>
            <w:tcW w:w="1843" w:type="dxa"/>
            <w:vAlign w:val="center"/>
          </w:tcPr>
          <w:p>
            <w:pPr>
              <w:pStyle w:val="16"/>
            </w:pPr>
            <w:r>
              <w:t>依据工作需要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15"/>
      <w:r>
        <w:rPr>
          <w:rFonts w:ascii="方正仿宋_GBK" w:hAnsi="方正仿宋_GBK" w:eastAsia="方正仿宋_GBK" w:cs="方正仿宋_GBK"/>
          <w:color w:val="000000"/>
          <w:sz w:val="28"/>
        </w:rPr>
        <w:t>12.2022年中央补助地方美术馆 公共图书馆 文化馆[站]免费开放补助资金 冀财教【2021】141号绩效目标表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13062322P00875910001D</w:t>
            </w:r>
          </w:p>
        </w:tc>
        <w:tc>
          <w:tcPr>
            <w:tcW w:w="1587" w:type="dxa"/>
            <w:vAlign w:val="center"/>
          </w:tcPr>
          <w:p>
            <w:pPr>
              <w:pStyle w:val="14"/>
            </w:pPr>
            <w:r>
              <w:t>项目名称</w:t>
            </w:r>
          </w:p>
        </w:tc>
        <w:tc>
          <w:tcPr>
            <w:tcW w:w="4422" w:type="dxa"/>
            <w:gridSpan w:val="3"/>
            <w:vAlign w:val="center"/>
          </w:tcPr>
          <w:p>
            <w:pPr>
              <w:pStyle w:val="16"/>
            </w:pPr>
            <w:r>
              <w:t>2022年中央补助地方美术馆 公共图书馆 文化馆[站]免费开放补助资金 冀财教【2021】141号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81.00</w:t>
            </w:r>
          </w:p>
        </w:tc>
        <w:tc>
          <w:tcPr>
            <w:tcW w:w="1587" w:type="dxa"/>
            <w:vAlign w:val="center"/>
          </w:tcPr>
          <w:p>
            <w:pPr>
              <w:pStyle w:val="14"/>
            </w:pPr>
            <w:r>
              <w:t>其中：财政    资金</w:t>
            </w:r>
          </w:p>
        </w:tc>
        <w:tc>
          <w:tcPr>
            <w:tcW w:w="1304" w:type="dxa"/>
            <w:vAlign w:val="center"/>
          </w:tcPr>
          <w:p>
            <w:pPr>
              <w:pStyle w:val="16"/>
            </w:pPr>
            <w:r>
              <w:t>81.00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通过文化活动开展，丰富当地群众生活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1.目标内容1通过文化活动开展，丰富当地群众生活</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免费开放比例</w:t>
            </w:r>
          </w:p>
        </w:tc>
        <w:tc>
          <w:tcPr>
            <w:tcW w:w="2891" w:type="dxa"/>
            <w:vAlign w:val="center"/>
          </w:tcPr>
          <w:p>
            <w:pPr>
              <w:pStyle w:val="16"/>
            </w:pPr>
            <w:r>
              <w:t>免费开放三馆</w:t>
            </w:r>
          </w:p>
        </w:tc>
        <w:tc>
          <w:tcPr>
            <w:tcW w:w="1276" w:type="dxa"/>
            <w:vAlign w:val="center"/>
          </w:tcPr>
          <w:p>
            <w:pPr>
              <w:pStyle w:val="16"/>
            </w:pPr>
            <w:r>
              <w:t>≥3个</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质量合格率</w:t>
            </w:r>
          </w:p>
        </w:tc>
        <w:tc>
          <w:tcPr>
            <w:tcW w:w="2891" w:type="dxa"/>
            <w:vAlign w:val="center"/>
          </w:tcPr>
          <w:p>
            <w:pPr>
              <w:pStyle w:val="16"/>
            </w:pPr>
            <w:r>
              <w:t>组织开展系列文化活动质量标准</w:t>
            </w:r>
          </w:p>
        </w:tc>
        <w:tc>
          <w:tcPr>
            <w:tcW w:w="1276" w:type="dxa"/>
            <w:vAlign w:val="center"/>
          </w:tcPr>
          <w:p>
            <w:pPr>
              <w:pStyle w:val="16"/>
            </w:pPr>
            <w:r>
              <w:t>≥85%</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按时拨付</w:t>
            </w:r>
          </w:p>
        </w:tc>
        <w:tc>
          <w:tcPr>
            <w:tcW w:w="2891" w:type="dxa"/>
            <w:vAlign w:val="center"/>
          </w:tcPr>
          <w:p>
            <w:pPr>
              <w:pStyle w:val="16"/>
            </w:pPr>
            <w:r>
              <w:t>是否按时拨付资金</w:t>
            </w:r>
          </w:p>
        </w:tc>
        <w:tc>
          <w:tcPr>
            <w:tcW w:w="1276" w:type="dxa"/>
            <w:vAlign w:val="center"/>
          </w:tcPr>
          <w:p>
            <w:pPr>
              <w:pStyle w:val="16"/>
            </w:pPr>
            <w:r>
              <w:t>≥90%</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合理合规使用资金，节约成本</w:t>
            </w:r>
          </w:p>
        </w:tc>
        <w:tc>
          <w:tcPr>
            <w:tcW w:w="1276" w:type="dxa"/>
            <w:vAlign w:val="center"/>
          </w:tcPr>
          <w:p>
            <w:pPr>
              <w:pStyle w:val="16"/>
            </w:pPr>
            <w:r>
              <w:t>≤81万元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公共文化服务水平</w:t>
            </w:r>
          </w:p>
        </w:tc>
        <w:tc>
          <w:tcPr>
            <w:tcW w:w="2891" w:type="dxa"/>
            <w:vAlign w:val="center"/>
          </w:tcPr>
          <w:p>
            <w:pPr>
              <w:pStyle w:val="16"/>
            </w:pPr>
            <w:r>
              <w:t>服务水平提升</w:t>
            </w:r>
          </w:p>
        </w:tc>
        <w:tc>
          <w:tcPr>
            <w:tcW w:w="1276" w:type="dxa"/>
            <w:vAlign w:val="center"/>
          </w:tcPr>
          <w:p>
            <w:pPr>
              <w:pStyle w:val="16"/>
            </w:pPr>
            <w:r>
              <w:t>越来越好</w:t>
            </w:r>
          </w:p>
        </w:tc>
        <w:tc>
          <w:tcPr>
            <w:tcW w:w="1843" w:type="dxa"/>
            <w:vAlign w:val="center"/>
          </w:tcPr>
          <w:p>
            <w:pPr>
              <w:pStyle w:val="16"/>
            </w:pPr>
            <w:r>
              <w:t>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日常工作需要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16"/>
      <w:r>
        <w:rPr>
          <w:rFonts w:ascii="方正仿宋_GBK" w:hAnsi="方正仿宋_GBK" w:eastAsia="方正仿宋_GBK" w:cs="方正仿宋_GBK"/>
          <w:color w:val="000000"/>
          <w:sz w:val="28"/>
        </w:rPr>
        <w:t>13.2022年中央非物质文化遗产保护资金 冀财教[2021]140号绩效目标表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13062322P00838410001P</w:t>
            </w:r>
          </w:p>
        </w:tc>
        <w:tc>
          <w:tcPr>
            <w:tcW w:w="1587" w:type="dxa"/>
            <w:vAlign w:val="center"/>
          </w:tcPr>
          <w:p>
            <w:pPr>
              <w:pStyle w:val="14"/>
            </w:pPr>
            <w:r>
              <w:t>项目名称</w:t>
            </w:r>
          </w:p>
        </w:tc>
        <w:tc>
          <w:tcPr>
            <w:tcW w:w="4422" w:type="dxa"/>
            <w:gridSpan w:val="3"/>
            <w:vAlign w:val="center"/>
          </w:tcPr>
          <w:p>
            <w:pPr>
              <w:pStyle w:val="16"/>
            </w:pPr>
            <w:r>
              <w:t>2022年中央非物质文化遗产保护资金 冀财教[2021]140号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42.00</w:t>
            </w:r>
          </w:p>
        </w:tc>
        <w:tc>
          <w:tcPr>
            <w:tcW w:w="1587" w:type="dxa"/>
            <w:vAlign w:val="center"/>
          </w:tcPr>
          <w:p>
            <w:pPr>
              <w:pStyle w:val="14"/>
            </w:pPr>
            <w:r>
              <w:t>其中：财政    资金</w:t>
            </w:r>
          </w:p>
        </w:tc>
        <w:tc>
          <w:tcPr>
            <w:tcW w:w="1304" w:type="dxa"/>
            <w:vAlign w:val="center"/>
          </w:tcPr>
          <w:p>
            <w:pPr>
              <w:pStyle w:val="16"/>
            </w:pPr>
            <w:r>
              <w:t>42.00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通过非遗保护，传承中华传统文化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1.目标内容1通过非遗保护，传承中华传统文化。2.保护传统文化精髓。</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非遗传承人群研修研习培训班次</w:t>
            </w:r>
          </w:p>
        </w:tc>
        <w:tc>
          <w:tcPr>
            <w:tcW w:w="2891" w:type="dxa"/>
            <w:vAlign w:val="center"/>
          </w:tcPr>
          <w:p>
            <w:pPr>
              <w:pStyle w:val="16"/>
            </w:pPr>
            <w:r>
              <w:t>非遗传承人群研修研习培训班次</w:t>
            </w:r>
          </w:p>
        </w:tc>
        <w:tc>
          <w:tcPr>
            <w:tcW w:w="1276" w:type="dxa"/>
            <w:vAlign w:val="center"/>
          </w:tcPr>
          <w:p>
            <w:pPr>
              <w:pStyle w:val="16"/>
            </w:pPr>
            <w:r>
              <w:t>≥5次</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非遗传承人群研修研习培训合格率</w:t>
            </w:r>
          </w:p>
        </w:tc>
        <w:tc>
          <w:tcPr>
            <w:tcW w:w="2891" w:type="dxa"/>
            <w:vAlign w:val="center"/>
          </w:tcPr>
          <w:p>
            <w:pPr>
              <w:pStyle w:val="16"/>
            </w:pPr>
            <w:r>
              <w:t>非遗传承人群研修研习培训合格率</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非遗传承人群研修研习培训结业时间</w:t>
            </w:r>
          </w:p>
        </w:tc>
        <w:tc>
          <w:tcPr>
            <w:tcW w:w="2891" w:type="dxa"/>
            <w:vAlign w:val="center"/>
          </w:tcPr>
          <w:p>
            <w:pPr>
              <w:pStyle w:val="16"/>
            </w:pPr>
            <w:r>
              <w:t>非遗传承人群研修研习培训结业时间</w:t>
            </w:r>
          </w:p>
        </w:tc>
        <w:tc>
          <w:tcPr>
            <w:tcW w:w="1276" w:type="dxa"/>
            <w:vAlign w:val="center"/>
          </w:tcPr>
          <w:p>
            <w:pPr>
              <w:pStyle w:val="16"/>
            </w:pPr>
            <w:r>
              <w:t>按时开展</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按预算内支出</w:t>
            </w:r>
          </w:p>
        </w:tc>
        <w:tc>
          <w:tcPr>
            <w:tcW w:w="2891" w:type="dxa"/>
            <w:vAlign w:val="center"/>
          </w:tcPr>
          <w:p>
            <w:pPr>
              <w:pStyle w:val="16"/>
            </w:pPr>
            <w:r>
              <w:t>按预算内支出</w:t>
            </w:r>
          </w:p>
        </w:tc>
        <w:tc>
          <w:tcPr>
            <w:tcW w:w="1276" w:type="dxa"/>
            <w:vAlign w:val="center"/>
          </w:tcPr>
          <w:p>
            <w:pPr>
              <w:pStyle w:val="16"/>
            </w:pPr>
            <w:r>
              <w:t>≤42万元</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培训非遗传承人群合格率</w:t>
            </w:r>
          </w:p>
        </w:tc>
        <w:tc>
          <w:tcPr>
            <w:tcW w:w="2891" w:type="dxa"/>
            <w:vAlign w:val="center"/>
          </w:tcPr>
          <w:p>
            <w:pPr>
              <w:pStyle w:val="16"/>
            </w:pPr>
            <w:r>
              <w:t>培训非遗传承人群合格率</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单位日常工作需求</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17"/>
      <w:r>
        <w:rPr>
          <w:rFonts w:ascii="方正仿宋_GBK" w:hAnsi="方正仿宋_GBK" w:eastAsia="方正仿宋_GBK" w:cs="方正仿宋_GBK"/>
          <w:color w:val="000000"/>
          <w:sz w:val="28"/>
        </w:rPr>
        <w:t>14.2022年中央文化人才专项经费 冀财教【2021】139号绩效目标表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13062322P00876010001H</w:t>
            </w:r>
          </w:p>
        </w:tc>
        <w:tc>
          <w:tcPr>
            <w:tcW w:w="1587" w:type="dxa"/>
            <w:vAlign w:val="center"/>
          </w:tcPr>
          <w:p>
            <w:pPr>
              <w:pStyle w:val="14"/>
            </w:pPr>
            <w:r>
              <w:t>项目名称</w:t>
            </w:r>
          </w:p>
        </w:tc>
        <w:tc>
          <w:tcPr>
            <w:tcW w:w="4422" w:type="dxa"/>
            <w:gridSpan w:val="3"/>
            <w:vAlign w:val="center"/>
          </w:tcPr>
          <w:p>
            <w:pPr>
              <w:pStyle w:val="16"/>
            </w:pPr>
            <w:r>
              <w:t>2022年中央文化人才专项经费 冀财教【2021】139号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12.00</w:t>
            </w:r>
          </w:p>
        </w:tc>
        <w:tc>
          <w:tcPr>
            <w:tcW w:w="1587" w:type="dxa"/>
            <w:vAlign w:val="center"/>
          </w:tcPr>
          <w:p>
            <w:pPr>
              <w:pStyle w:val="14"/>
            </w:pPr>
            <w:r>
              <w:t>其中：财政    资金</w:t>
            </w:r>
          </w:p>
        </w:tc>
        <w:tc>
          <w:tcPr>
            <w:tcW w:w="1304" w:type="dxa"/>
            <w:vAlign w:val="center"/>
          </w:tcPr>
          <w:p>
            <w:pPr>
              <w:pStyle w:val="16"/>
            </w:pPr>
            <w:r>
              <w:t>12.00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为边远贫困地区选派一批优秀文化工作者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1.目标内容1为边远贫困地区选派一批优秀文化工作者</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专项资金到位数额</w:t>
            </w:r>
          </w:p>
        </w:tc>
        <w:tc>
          <w:tcPr>
            <w:tcW w:w="2891" w:type="dxa"/>
            <w:vAlign w:val="center"/>
          </w:tcPr>
          <w:p>
            <w:pPr>
              <w:pStyle w:val="16"/>
            </w:pPr>
            <w:r>
              <w:t>专项资金到位数额</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受援地文化活动组织水平</w:t>
            </w:r>
          </w:p>
        </w:tc>
        <w:tc>
          <w:tcPr>
            <w:tcW w:w="2891" w:type="dxa"/>
            <w:vAlign w:val="center"/>
          </w:tcPr>
          <w:p>
            <w:pPr>
              <w:pStyle w:val="16"/>
            </w:pPr>
            <w:r>
              <w:t>文化活动组织水平提高情况</w:t>
            </w:r>
          </w:p>
        </w:tc>
        <w:tc>
          <w:tcPr>
            <w:tcW w:w="1276" w:type="dxa"/>
            <w:vAlign w:val="center"/>
          </w:tcPr>
          <w:p>
            <w:pPr>
              <w:pStyle w:val="16"/>
            </w:pPr>
            <w:r>
              <w:t>稳步提高</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专项资金按时到位率</w:t>
            </w:r>
          </w:p>
        </w:tc>
        <w:tc>
          <w:tcPr>
            <w:tcW w:w="2891" w:type="dxa"/>
            <w:vAlign w:val="center"/>
          </w:tcPr>
          <w:p>
            <w:pPr>
              <w:pStyle w:val="16"/>
            </w:pPr>
            <w:r>
              <w:t>专项资金按时到位率</w:t>
            </w:r>
          </w:p>
        </w:tc>
        <w:tc>
          <w:tcPr>
            <w:tcW w:w="1276" w:type="dxa"/>
            <w:vAlign w:val="center"/>
          </w:tcPr>
          <w:p>
            <w:pPr>
              <w:pStyle w:val="16"/>
            </w:pPr>
            <w:r>
              <w:t>≥90%</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支付聘用人员工资额</w:t>
            </w:r>
          </w:p>
        </w:tc>
        <w:tc>
          <w:tcPr>
            <w:tcW w:w="1276" w:type="dxa"/>
            <w:vAlign w:val="center"/>
          </w:tcPr>
          <w:p>
            <w:pPr>
              <w:pStyle w:val="16"/>
            </w:pPr>
            <w:r>
              <w:t>≤12万元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推动受援地文化发展</w:t>
            </w:r>
          </w:p>
        </w:tc>
        <w:tc>
          <w:tcPr>
            <w:tcW w:w="2891" w:type="dxa"/>
            <w:vAlign w:val="center"/>
          </w:tcPr>
          <w:p>
            <w:pPr>
              <w:pStyle w:val="16"/>
            </w:pPr>
            <w:r>
              <w:t>提升公共文化服务水平</w:t>
            </w:r>
          </w:p>
        </w:tc>
        <w:tc>
          <w:tcPr>
            <w:tcW w:w="1276" w:type="dxa"/>
            <w:vAlign w:val="center"/>
          </w:tcPr>
          <w:p>
            <w:pPr>
              <w:pStyle w:val="16"/>
            </w:pPr>
            <w:r>
              <w:t>稳步提高</w:t>
            </w:r>
          </w:p>
        </w:tc>
        <w:tc>
          <w:tcPr>
            <w:tcW w:w="1843" w:type="dxa"/>
            <w:vAlign w:val="center"/>
          </w:tcPr>
          <w:p>
            <w:pPr>
              <w:pStyle w:val="16"/>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日常工作需要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18"/>
      <w:r>
        <w:rPr>
          <w:rFonts w:ascii="方正仿宋_GBK" w:hAnsi="方正仿宋_GBK" w:eastAsia="方正仿宋_GBK" w:cs="方正仿宋_GBK"/>
          <w:color w:val="000000"/>
          <w:sz w:val="28"/>
        </w:rPr>
        <w:t>15.]法律顾问费（年初）绩效目标表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13062322P00745210001U</w:t>
            </w:r>
          </w:p>
        </w:tc>
        <w:tc>
          <w:tcPr>
            <w:tcW w:w="1587" w:type="dxa"/>
            <w:vAlign w:val="center"/>
          </w:tcPr>
          <w:p>
            <w:pPr>
              <w:pStyle w:val="14"/>
            </w:pPr>
            <w:r>
              <w:t>项目名称</w:t>
            </w:r>
          </w:p>
        </w:tc>
        <w:tc>
          <w:tcPr>
            <w:tcW w:w="4422" w:type="dxa"/>
            <w:gridSpan w:val="3"/>
            <w:vAlign w:val="center"/>
          </w:tcPr>
          <w:p>
            <w:pPr>
              <w:pStyle w:val="16"/>
            </w:pPr>
            <w:r>
              <w:t>]法律顾问费（年初）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w:t>
            </w:r>
          </w:p>
        </w:tc>
        <w:tc>
          <w:tcPr>
            <w:tcW w:w="1587" w:type="dxa"/>
            <w:vAlign w:val="center"/>
          </w:tcPr>
          <w:p>
            <w:pPr>
              <w:pStyle w:val="14"/>
            </w:pPr>
            <w:r>
              <w:t>其中：财政    资金</w:t>
            </w:r>
          </w:p>
        </w:tc>
        <w:tc>
          <w:tcPr>
            <w:tcW w:w="1304" w:type="dxa"/>
            <w:vAlign w:val="center"/>
          </w:tcPr>
          <w:p>
            <w:pPr>
              <w:pStyle w:val="16"/>
            </w:pPr>
            <w:r>
              <w:t>1.00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1.目标内容1完善法律机制</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法律咨询数量</w:t>
            </w:r>
          </w:p>
        </w:tc>
        <w:tc>
          <w:tcPr>
            <w:tcW w:w="2891" w:type="dxa"/>
            <w:vAlign w:val="center"/>
          </w:tcPr>
          <w:p>
            <w:pPr>
              <w:pStyle w:val="16"/>
            </w:pPr>
            <w:r>
              <w:t>咨询率</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法律意识提升</w:t>
            </w:r>
          </w:p>
        </w:tc>
        <w:tc>
          <w:tcPr>
            <w:tcW w:w="2891" w:type="dxa"/>
            <w:vAlign w:val="center"/>
          </w:tcPr>
          <w:p>
            <w:pPr>
              <w:pStyle w:val="16"/>
            </w:pPr>
            <w:r>
              <w:t>法律宣讲提升素质</w:t>
            </w:r>
          </w:p>
        </w:tc>
        <w:tc>
          <w:tcPr>
            <w:tcW w:w="1276" w:type="dxa"/>
            <w:vAlign w:val="center"/>
          </w:tcPr>
          <w:p>
            <w:pPr>
              <w:pStyle w:val="16"/>
            </w:pPr>
            <w:r>
              <w:t>稳步提升</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完成率</w:t>
            </w:r>
          </w:p>
        </w:tc>
        <w:tc>
          <w:tcPr>
            <w:tcW w:w="2891" w:type="dxa"/>
            <w:vAlign w:val="center"/>
          </w:tcPr>
          <w:p>
            <w:pPr>
              <w:pStyle w:val="16"/>
            </w:pPr>
            <w:r>
              <w:t>每年法律咨询是否完成</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按协议支付</w:t>
            </w:r>
          </w:p>
        </w:tc>
        <w:tc>
          <w:tcPr>
            <w:tcW w:w="2891" w:type="dxa"/>
            <w:vAlign w:val="center"/>
          </w:tcPr>
          <w:p>
            <w:pPr>
              <w:pStyle w:val="16"/>
            </w:pPr>
            <w:r>
              <w:t>按预算指标支出</w:t>
            </w:r>
          </w:p>
        </w:tc>
        <w:tc>
          <w:tcPr>
            <w:tcW w:w="1276" w:type="dxa"/>
            <w:vAlign w:val="center"/>
          </w:tcPr>
          <w:p>
            <w:pPr>
              <w:pStyle w:val="16"/>
            </w:pPr>
            <w:r>
              <w:t>≤1万元</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公共文化健康发展</w:t>
            </w:r>
          </w:p>
        </w:tc>
        <w:tc>
          <w:tcPr>
            <w:tcW w:w="2891" w:type="dxa"/>
            <w:vAlign w:val="center"/>
          </w:tcPr>
          <w:p>
            <w:pPr>
              <w:pStyle w:val="16"/>
            </w:pPr>
            <w:r>
              <w:t>普法在公共文化领域的普及率</w:t>
            </w:r>
          </w:p>
        </w:tc>
        <w:tc>
          <w:tcPr>
            <w:tcW w:w="1276" w:type="dxa"/>
            <w:vAlign w:val="center"/>
          </w:tcPr>
          <w:p>
            <w:pPr>
              <w:pStyle w:val="16"/>
            </w:pPr>
            <w:r>
              <w:t>≥85%</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w:t>
            </w:r>
          </w:p>
        </w:tc>
        <w:tc>
          <w:tcPr>
            <w:tcW w:w="2891" w:type="dxa"/>
            <w:vAlign w:val="center"/>
          </w:tcPr>
          <w:p>
            <w:pPr>
              <w:pStyle w:val="16"/>
            </w:pPr>
            <w:r>
              <w:t>群众满意率</w:t>
            </w:r>
          </w:p>
        </w:tc>
        <w:tc>
          <w:tcPr>
            <w:tcW w:w="1276" w:type="dxa"/>
            <w:vAlign w:val="center"/>
          </w:tcPr>
          <w:p>
            <w:pPr>
              <w:pStyle w:val="16"/>
            </w:pPr>
            <w:r>
              <w:t>≥85%</w:t>
            </w:r>
          </w:p>
        </w:tc>
        <w:tc>
          <w:tcPr>
            <w:tcW w:w="1843" w:type="dxa"/>
            <w:vAlign w:val="center"/>
          </w:tcPr>
          <w:p>
            <w:pPr>
              <w:pStyle w:val="16"/>
            </w:pPr>
            <w:r>
              <w:t>单位日常工作需求</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r>
        <w:rPr>
          <w:rFonts w:ascii="方正仿宋_GBK" w:hAnsi="方正仿宋_GBK" w:eastAsia="方正仿宋_GBK" w:cs="方正仿宋_GBK"/>
          <w:color w:val="000000"/>
          <w:sz w:val="28"/>
        </w:rPr>
        <w:t>16.“扫黄打非”工作经费（年初）绩效目标表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13062322P007457100018</w:t>
            </w:r>
          </w:p>
        </w:tc>
        <w:tc>
          <w:tcPr>
            <w:tcW w:w="1587" w:type="dxa"/>
            <w:vAlign w:val="center"/>
          </w:tcPr>
          <w:p>
            <w:pPr>
              <w:pStyle w:val="14"/>
            </w:pPr>
            <w:r>
              <w:t>项目名称</w:t>
            </w:r>
          </w:p>
        </w:tc>
        <w:tc>
          <w:tcPr>
            <w:tcW w:w="4422" w:type="dxa"/>
            <w:gridSpan w:val="3"/>
            <w:vAlign w:val="center"/>
          </w:tcPr>
          <w:p>
            <w:pPr>
              <w:pStyle w:val="16"/>
            </w:pPr>
            <w:r>
              <w:t>“扫黄打非”工作经费（年初）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w:t>
            </w:r>
          </w:p>
        </w:tc>
        <w:tc>
          <w:tcPr>
            <w:tcW w:w="1587" w:type="dxa"/>
            <w:vAlign w:val="center"/>
          </w:tcPr>
          <w:p>
            <w:pPr>
              <w:pStyle w:val="14"/>
            </w:pPr>
            <w:r>
              <w:t>其中：财政    资金</w:t>
            </w:r>
          </w:p>
        </w:tc>
        <w:tc>
          <w:tcPr>
            <w:tcW w:w="1304" w:type="dxa"/>
            <w:vAlign w:val="center"/>
          </w:tcPr>
          <w:p>
            <w:pPr>
              <w:pStyle w:val="16"/>
            </w:pPr>
            <w:r>
              <w:t>1.00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深入打击各类有害出版物传播活动，坚决守好意识形态阵地，满足扫黄打非工作的日常办公执法检查、案件查办、技术装备、审读鉴定等工作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1.目标内容1通过扫黄打非，净化文化市场。理顺文化和旅游市场秩序。</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开展巡查数量</w:t>
            </w:r>
          </w:p>
        </w:tc>
        <w:tc>
          <w:tcPr>
            <w:tcW w:w="2891" w:type="dxa"/>
            <w:vAlign w:val="center"/>
          </w:tcPr>
          <w:p>
            <w:pPr>
              <w:pStyle w:val="16"/>
            </w:pPr>
            <w:r>
              <w:t>反映开展巡查活动情况次数</w:t>
            </w:r>
          </w:p>
        </w:tc>
        <w:tc>
          <w:tcPr>
            <w:tcW w:w="1276" w:type="dxa"/>
            <w:vAlign w:val="center"/>
          </w:tcPr>
          <w:p>
            <w:pPr>
              <w:pStyle w:val="16"/>
            </w:pPr>
            <w:r>
              <w:t>≥4次</w:t>
            </w:r>
          </w:p>
        </w:tc>
        <w:tc>
          <w:tcPr>
            <w:tcW w:w="1843" w:type="dxa"/>
            <w:vAlign w:val="center"/>
          </w:tcPr>
          <w:p>
            <w:pPr>
              <w:pStyle w:val="16"/>
            </w:pPr>
            <w:r>
              <w:t>依据日常工作需要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完成率</w:t>
            </w:r>
          </w:p>
        </w:tc>
        <w:tc>
          <w:tcPr>
            <w:tcW w:w="2891" w:type="dxa"/>
            <w:vAlign w:val="center"/>
          </w:tcPr>
          <w:p>
            <w:pPr>
              <w:pStyle w:val="16"/>
            </w:pPr>
            <w:r>
              <w:t>工作完成优良率</w:t>
            </w:r>
          </w:p>
        </w:tc>
        <w:tc>
          <w:tcPr>
            <w:tcW w:w="1276" w:type="dxa"/>
            <w:vAlign w:val="center"/>
          </w:tcPr>
          <w:p>
            <w:pPr>
              <w:pStyle w:val="16"/>
            </w:pPr>
            <w:r>
              <w:t>≥85%</w:t>
            </w:r>
          </w:p>
        </w:tc>
        <w:tc>
          <w:tcPr>
            <w:tcW w:w="1843" w:type="dxa"/>
            <w:vAlign w:val="center"/>
          </w:tcPr>
          <w:p>
            <w:pPr>
              <w:pStyle w:val="16"/>
            </w:pPr>
            <w:r>
              <w:t>依据日常工作需要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按时完成</w:t>
            </w:r>
          </w:p>
        </w:tc>
        <w:tc>
          <w:tcPr>
            <w:tcW w:w="2891" w:type="dxa"/>
            <w:vAlign w:val="center"/>
          </w:tcPr>
          <w:p>
            <w:pPr>
              <w:pStyle w:val="16"/>
            </w:pPr>
            <w:r>
              <w:t>按时完成率</w:t>
            </w:r>
          </w:p>
        </w:tc>
        <w:tc>
          <w:tcPr>
            <w:tcW w:w="1276" w:type="dxa"/>
            <w:vAlign w:val="center"/>
          </w:tcPr>
          <w:p>
            <w:pPr>
              <w:pStyle w:val="16"/>
            </w:pPr>
            <w:r>
              <w:t>≥85%</w:t>
            </w:r>
          </w:p>
        </w:tc>
        <w:tc>
          <w:tcPr>
            <w:tcW w:w="1843" w:type="dxa"/>
            <w:vAlign w:val="center"/>
          </w:tcPr>
          <w:p>
            <w:pPr>
              <w:pStyle w:val="16"/>
            </w:pPr>
            <w:r>
              <w:t>依据日常工作需要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成本控制</w:t>
            </w:r>
          </w:p>
        </w:tc>
        <w:tc>
          <w:tcPr>
            <w:tcW w:w="2891" w:type="dxa"/>
            <w:vAlign w:val="center"/>
          </w:tcPr>
          <w:p>
            <w:pPr>
              <w:pStyle w:val="16"/>
            </w:pPr>
            <w:r>
              <w:t>预算经费内</w:t>
            </w:r>
          </w:p>
        </w:tc>
        <w:tc>
          <w:tcPr>
            <w:tcW w:w="1276" w:type="dxa"/>
            <w:vAlign w:val="center"/>
          </w:tcPr>
          <w:p>
            <w:pPr>
              <w:pStyle w:val="16"/>
            </w:pPr>
            <w:r>
              <w:t>≤1万元</w:t>
            </w:r>
          </w:p>
        </w:tc>
        <w:tc>
          <w:tcPr>
            <w:tcW w:w="1843" w:type="dxa"/>
            <w:vAlign w:val="center"/>
          </w:tcPr>
          <w:p>
            <w:pPr>
              <w:pStyle w:val="16"/>
            </w:pPr>
            <w:r>
              <w:t>依据日常工作需要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净化文化旅游市场</w:t>
            </w:r>
          </w:p>
        </w:tc>
        <w:tc>
          <w:tcPr>
            <w:tcW w:w="2891" w:type="dxa"/>
            <w:vAlign w:val="center"/>
          </w:tcPr>
          <w:p>
            <w:pPr>
              <w:pStyle w:val="16"/>
            </w:pPr>
            <w:r>
              <w:t>净化文化旅游市场</w:t>
            </w:r>
          </w:p>
        </w:tc>
        <w:tc>
          <w:tcPr>
            <w:tcW w:w="1276" w:type="dxa"/>
            <w:vAlign w:val="center"/>
          </w:tcPr>
          <w:p>
            <w:pPr>
              <w:pStyle w:val="16"/>
            </w:pPr>
            <w:r>
              <w:t>越来越好</w:t>
            </w:r>
          </w:p>
        </w:tc>
        <w:tc>
          <w:tcPr>
            <w:tcW w:w="1843" w:type="dxa"/>
            <w:vAlign w:val="center"/>
          </w:tcPr>
          <w:p>
            <w:pPr>
              <w:pStyle w:val="16"/>
            </w:pPr>
            <w:r>
              <w:t>依据日常工作需要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群众满意率</w:t>
            </w:r>
          </w:p>
        </w:tc>
        <w:tc>
          <w:tcPr>
            <w:tcW w:w="1276" w:type="dxa"/>
            <w:vAlign w:val="center"/>
          </w:tcPr>
          <w:p>
            <w:pPr>
              <w:pStyle w:val="16"/>
            </w:pPr>
            <w:r>
              <w:t>≥85</w:t>
            </w:r>
          </w:p>
        </w:tc>
        <w:tc>
          <w:tcPr>
            <w:tcW w:w="1843" w:type="dxa"/>
            <w:vAlign w:val="center"/>
          </w:tcPr>
          <w:p>
            <w:pPr>
              <w:pStyle w:val="16"/>
            </w:pPr>
            <w:r>
              <w:t>依据日常工作需要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r>
        <w:rPr>
          <w:rFonts w:ascii="方正仿宋_GBK" w:hAnsi="方正仿宋_GBK" w:eastAsia="方正仿宋_GBK" w:cs="方正仿宋_GBK"/>
          <w:color w:val="000000"/>
          <w:sz w:val="28"/>
        </w:rPr>
        <w:t>17.非物质文化遗产保护经费（年初）绩效目标表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13062322P007454100017</w:t>
            </w:r>
          </w:p>
        </w:tc>
        <w:tc>
          <w:tcPr>
            <w:tcW w:w="1587" w:type="dxa"/>
            <w:vAlign w:val="center"/>
          </w:tcPr>
          <w:p>
            <w:pPr>
              <w:pStyle w:val="14"/>
            </w:pPr>
            <w:r>
              <w:t>项目名称</w:t>
            </w:r>
          </w:p>
        </w:tc>
        <w:tc>
          <w:tcPr>
            <w:tcW w:w="4422" w:type="dxa"/>
            <w:gridSpan w:val="3"/>
            <w:vAlign w:val="center"/>
          </w:tcPr>
          <w:p>
            <w:pPr>
              <w:pStyle w:val="16"/>
            </w:pPr>
            <w:r>
              <w:t>非物质文化遗产保护经费（年初）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6.00</w:t>
            </w:r>
          </w:p>
        </w:tc>
        <w:tc>
          <w:tcPr>
            <w:tcW w:w="1587" w:type="dxa"/>
            <w:vAlign w:val="center"/>
          </w:tcPr>
          <w:p>
            <w:pPr>
              <w:pStyle w:val="14"/>
            </w:pPr>
            <w:r>
              <w:t>其中：财政    资金</w:t>
            </w:r>
          </w:p>
        </w:tc>
        <w:tc>
          <w:tcPr>
            <w:tcW w:w="1304" w:type="dxa"/>
            <w:vAlign w:val="center"/>
          </w:tcPr>
          <w:p>
            <w:pPr>
              <w:pStyle w:val="16"/>
            </w:pPr>
            <w:r>
              <w:t>6.00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资金用于非物质文化遗产的保护与传承，理论和技术研究。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1.目标内容1通过非遗普查，加强非遗保护，传承历史文化。2.通过非遗工坊建设，助力乡村振兴。3.通过非遗进校园，做好传承活</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非遗传承推广活动数量</w:t>
            </w:r>
          </w:p>
        </w:tc>
        <w:tc>
          <w:tcPr>
            <w:tcW w:w="2891" w:type="dxa"/>
            <w:vAlign w:val="center"/>
          </w:tcPr>
          <w:p>
            <w:pPr>
              <w:pStyle w:val="16"/>
            </w:pPr>
            <w:r>
              <w:t>非遗推广数量</w:t>
            </w:r>
          </w:p>
        </w:tc>
        <w:tc>
          <w:tcPr>
            <w:tcW w:w="1276" w:type="dxa"/>
            <w:vAlign w:val="center"/>
          </w:tcPr>
          <w:p>
            <w:pPr>
              <w:pStyle w:val="16"/>
            </w:pPr>
            <w:r>
              <w:t>≥5个</w:t>
            </w:r>
          </w:p>
        </w:tc>
        <w:tc>
          <w:tcPr>
            <w:tcW w:w="1843"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达到宣传目的情况</w:t>
            </w:r>
          </w:p>
        </w:tc>
        <w:tc>
          <w:tcPr>
            <w:tcW w:w="2891" w:type="dxa"/>
            <w:vAlign w:val="center"/>
          </w:tcPr>
          <w:p>
            <w:pPr>
              <w:pStyle w:val="16"/>
            </w:pPr>
            <w:r>
              <w:t>宣传情况的优良率</w:t>
            </w:r>
          </w:p>
        </w:tc>
        <w:tc>
          <w:tcPr>
            <w:tcW w:w="1276" w:type="dxa"/>
            <w:vAlign w:val="center"/>
          </w:tcPr>
          <w:p>
            <w:pPr>
              <w:pStyle w:val="16"/>
            </w:pPr>
            <w:r>
              <w:t>≥85%</w:t>
            </w:r>
          </w:p>
        </w:tc>
        <w:tc>
          <w:tcPr>
            <w:tcW w:w="1843"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按时普查</w:t>
            </w:r>
          </w:p>
        </w:tc>
        <w:tc>
          <w:tcPr>
            <w:tcW w:w="2891" w:type="dxa"/>
            <w:vAlign w:val="center"/>
          </w:tcPr>
          <w:p>
            <w:pPr>
              <w:pStyle w:val="16"/>
            </w:pPr>
            <w:r>
              <w:t>普查按时完成率</w:t>
            </w:r>
          </w:p>
        </w:tc>
        <w:tc>
          <w:tcPr>
            <w:tcW w:w="1276" w:type="dxa"/>
            <w:vAlign w:val="center"/>
          </w:tcPr>
          <w:p>
            <w:pPr>
              <w:pStyle w:val="16"/>
            </w:pPr>
            <w:r>
              <w:t>≥85%</w:t>
            </w:r>
          </w:p>
        </w:tc>
        <w:tc>
          <w:tcPr>
            <w:tcW w:w="1843"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成本控制</w:t>
            </w:r>
          </w:p>
        </w:tc>
        <w:tc>
          <w:tcPr>
            <w:tcW w:w="2891" w:type="dxa"/>
            <w:vAlign w:val="center"/>
          </w:tcPr>
          <w:p>
            <w:pPr>
              <w:pStyle w:val="16"/>
            </w:pPr>
            <w:r>
              <w:t>按成本完成率</w:t>
            </w:r>
          </w:p>
        </w:tc>
        <w:tc>
          <w:tcPr>
            <w:tcW w:w="1276" w:type="dxa"/>
            <w:vAlign w:val="center"/>
          </w:tcPr>
          <w:p>
            <w:pPr>
              <w:pStyle w:val="16"/>
            </w:pPr>
            <w:r>
              <w:t>≥85%</w:t>
            </w:r>
          </w:p>
        </w:tc>
        <w:tc>
          <w:tcPr>
            <w:tcW w:w="1843"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社会影响力</w:t>
            </w:r>
          </w:p>
        </w:tc>
        <w:tc>
          <w:tcPr>
            <w:tcW w:w="2891" w:type="dxa"/>
            <w:vAlign w:val="center"/>
          </w:tcPr>
          <w:p>
            <w:pPr>
              <w:pStyle w:val="16"/>
            </w:pPr>
            <w:r>
              <w:t>社会参与非遗保护情况</w:t>
            </w:r>
          </w:p>
        </w:tc>
        <w:tc>
          <w:tcPr>
            <w:tcW w:w="1276" w:type="dxa"/>
            <w:vAlign w:val="center"/>
          </w:tcPr>
          <w:p>
            <w:pPr>
              <w:pStyle w:val="16"/>
            </w:pPr>
            <w:r>
              <w:t>≥85%</w:t>
            </w:r>
          </w:p>
        </w:tc>
        <w:tc>
          <w:tcPr>
            <w:tcW w:w="1843" w:type="dxa"/>
            <w:vAlign w:val="center"/>
          </w:tcPr>
          <w:p>
            <w:pPr>
              <w:pStyle w:val="16"/>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≥85%</w:t>
            </w:r>
          </w:p>
        </w:tc>
        <w:tc>
          <w:tcPr>
            <w:tcW w:w="1843" w:type="dxa"/>
            <w:vAlign w:val="center"/>
          </w:tcPr>
          <w:p>
            <w:pPr>
              <w:pStyle w:val="16"/>
            </w:pPr>
            <w:r>
              <w:t>依据文件</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21"/>
      <w:r>
        <w:rPr>
          <w:rFonts w:ascii="方正仿宋_GBK" w:hAnsi="方正仿宋_GBK" w:eastAsia="方正仿宋_GBK" w:cs="方正仿宋_GBK"/>
          <w:color w:val="000000"/>
          <w:sz w:val="28"/>
        </w:rPr>
        <w:t>18.全域旅游工作专项经费（年初）绩效目标表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13062322P00745910001K</w:t>
            </w:r>
          </w:p>
        </w:tc>
        <w:tc>
          <w:tcPr>
            <w:tcW w:w="1587" w:type="dxa"/>
            <w:vAlign w:val="center"/>
          </w:tcPr>
          <w:p>
            <w:pPr>
              <w:pStyle w:val="14"/>
            </w:pPr>
            <w:r>
              <w:t>项目名称</w:t>
            </w:r>
          </w:p>
        </w:tc>
        <w:tc>
          <w:tcPr>
            <w:tcW w:w="4422" w:type="dxa"/>
            <w:gridSpan w:val="3"/>
            <w:vAlign w:val="center"/>
          </w:tcPr>
          <w:p>
            <w:pPr>
              <w:pStyle w:val="16"/>
            </w:pPr>
            <w:r>
              <w:t>全域旅游工作专项经费（年初）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20.00</w:t>
            </w:r>
          </w:p>
        </w:tc>
        <w:tc>
          <w:tcPr>
            <w:tcW w:w="1587"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汽车站全域旅游宣传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1.目标内容1涞水县公交车站区域全域旅游宣传</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旅游地域全覆盖</w:t>
            </w:r>
          </w:p>
        </w:tc>
        <w:tc>
          <w:tcPr>
            <w:tcW w:w="2891" w:type="dxa"/>
            <w:vAlign w:val="center"/>
          </w:tcPr>
          <w:p>
            <w:pPr>
              <w:pStyle w:val="16"/>
            </w:pPr>
            <w:r>
              <w:t>旅游地域全覆盖率</w:t>
            </w:r>
          </w:p>
        </w:tc>
        <w:tc>
          <w:tcPr>
            <w:tcW w:w="1276" w:type="dxa"/>
            <w:vAlign w:val="center"/>
          </w:tcPr>
          <w:p>
            <w:pPr>
              <w:pStyle w:val="16"/>
            </w:pPr>
            <w:r>
              <w:t>≥85%</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优良率</w:t>
            </w:r>
          </w:p>
        </w:tc>
        <w:tc>
          <w:tcPr>
            <w:tcW w:w="2891" w:type="dxa"/>
            <w:vAlign w:val="center"/>
          </w:tcPr>
          <w:p>
            <w:pPr>
              <w:pStyle w:val="16"/>
            </w:pPr>
            <w:r>
              <w:t>全域旅游工作良好率</w:t>
            </w:r>
          </w:p>
        </w:tc>
        <w:tc>
          <w:tcPr>
            <w:tcW w:w="1276" w:type="dxa"/>
            <w:vAlign w:val="center"/>
          </w:tcPr>
          <w:p>
            <w:pPr>
              <w:pStyle w:val="16"/>
            </w:pPr>
            <w:r>
              <w:t>≥85%</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完成率</w:t>
            </w:r>
          </w:p>
        </w:tc>
        <w:tc>
          <w:tcPr>
            <w:tcW w:w="2891" w:type="dxa"/>
            <w:vAlign w:val="center"/>
          </w:tcPr>
          <w:p>
            <w:pPr>
              <w:pStyle w:val="16"/>
            </w:pPr>
            <w:r>
              <w:t>全域旅游工作完成率</w:t>
            </w:r>
          </w:p>
        </w:tc>
        <w:tc>
          <w:tcPr>
            <w:tcW w:w="1276" w:type="dxa"/>
            <w:vAlign w:val="center"/>
          </w:tcPr>
          <w:p>
            <w:pPr>
              <w:pStyle w:val="16"/>
            </w:pPr>
            <w:r>
              <w:t>≥85%</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按预算内支出</w:t>
            </w:r>
          </w:p>
        </w:tc>
        <w:tc>
          <w:tcPr>
            <w:tcW w:w="1276" w:type="dxa"/>
            <w:vAlign w:val="center"/>
          </w:tcPr>
          <w:p>
            <w:pPr>
              <w:pStyle w:val="16"/>
            </w:pPr>
            <w:r>
              <w:t>≤20万元</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全域旅游的影响力</w:t>
            </w:r>
          </w:p>
        </w:tc>
        <w:tc>
          <w:tcPr>
            <w:tcW w:w="2891" w:type="dxa"/>
            <w:vAlign w:val="center"/>
          </w:tcPr>
          <w:p>
            <w:pPr>
              <w:pStyle w:val="16"/>
            </w:pPr>
            <w:r>
              <w:t>通过支持全域旅游创建带动旅游事业发展</w:t>
            </w:r>
          </w:p>
        </w:tc>
        <w:tc>
          <w:tcPr>
            <w:tcW w:w="1276" w:type="dxa"/>
            <w:vAlign w:val="center"/>
          </w:tcPr>
          <w:p>
            <w:pPr>
              <w:pStyle w:val="16"/>
            </w:pPr>
            <w:r>
              <w:t>稳步提高</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群众对旅游的满意度</w:t>
            </w:r>
          </w:p>
        </w:tc>
        <w:tc>
          <w:tcPr>
            <w:tcW w:w="1276" w:type="dxa"/>
            <w:vAlign w:val="center"/>
          </w:tcPr>
          <w:p>
            <w:pPr>
              <w:pStyle w:val="16"/>
            </w:pPr>
            <w:r>
              <w:t>≥85%</w:t>
            </w:r>
          </w:p>
        </w:tc>
        <w:tc>
          <w:tcPr>
            <w:tcW w:w="1843" w:type="dxa"/>
            <w:vAlign w:val="center"/>
          </w:tcPr>
          <w:p>
            <w:pPr>
              <w:pStyle w:val="16"/>
            </w:pPr>
            <w:r>
              <w:t>单位日常工作需求</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22"/>
      <w:r>
        <w:rPr>
          <w:rFonts w:ascii="方正仿宋_GBK" w:hAnsi="方正仿宋_GBK" w:eastAsia="方正仿宋_GBK" w:cs="方正仿宋_GBK"/>
          <w:color w:val="000000"/>
          <w:sz w:val="28"/>
        </w:rPr>
        <w:t>19.三馆免费开放县配套资金（年初）绩效目标表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13062322P007451100016</w:t>
            </w:r>
          </w:p>
        </w:tc>
        <w:tc>
          <w:tcPr>
            <w:tcW w:w="1587" w:type="dxa"/>
            <w:vAlign w:val="center"/>
          </w:tcPr>
          <w:p>
            <w:pPr>
              <w:pStyle w:val="14"/>
            </w:pPr>
            <w:r>
              <w:t>项目名称</w:t>
            </w:r>
          </w:p>
        </w:tc>
        <w:tc>
          <w:tcPr>
            <w:tcW w:w="4422" w:type="dxa"/>
            <w:gridSpan w:val="3"/>
            <w:vAlign w:val="center"/>
          </w:tcPr>
          <w:p>
            <w:pPr>
              <w:pStyle w:val="16"/>
            </w:pPr>
            <w:r>
              <w:t>三馆免费开放县配套资金（年初）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18.00</w:t>
            </w:r>
          </w:p>
        </w:tc>
        <w:tc>
          <w:tcPr>
            <w:tcW w:w="1587" w:type="dxa"/>
            <w:vAlign w:val="center"/>
          </w:tcPr>
          <w:p>
            <w:pPr>
              <w:pStyle w:val="14"/>
            </w:pPr>
            <w:r>
              <w:t>其中：财政    资金</w:t>
            </w:r>
          </w:p>
        </w:tc>
        <w:tc>
          <w:tcPr>
            <w:tcW w:w="1304" w:type="dxa"/>
            <w:vAlign w:val="center"/>
          </w:tcPr>
          <w:p>
            <w:pPr>
              <w:pStyle w:val="16"/>
            </w:pPr>
            <w:r>
              <w:t>18.00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县级美术馆、公共图书馆、文化馆免费开放活动经费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1.目标内容1通过文化活动开展，丰富当地群众生活</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免费开放比例</w:t>
            </w:r>
          </w:p>
        </w:tc>
        <w:tc>
          <w:tcPr>
            <w:tcW w:w="2891" w:type="dxa"/>
            <w:vAlign w:val="center"/>
          </w:tcPr>
          <w:p>
            <w:pPr>
              <w:pStyle w:val="16"/>
            </w:pPr>
            <w:r>
              <w:t>免费开放三馆</w:t>
            </w:r>
          </w:p>
        </w:tc>
        <w:tc>
          <w:tcPr>
            <w:tcW w:w="1276" w:type="dxa"/>
            <w:vAlign w:val="center"/>
          </w:tcPr>
          <w:p>
            <w:pPr>
              <w:pStyle w:val="16"/>
            </w:pPr>
            <w:r>
              <w:t>≥3个</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质量合格率</w:t>
            </w:r>
          </w:p>
        </w:tc>
        <w:tc>
          <w:tcPr>
            <w:tcW w:w="2891" w:type="dxa"/>
            <w:vAlign w:val="center"/>
          </w:tcPr>
          <w:p>
            <w:pPr>
              <w:pStyle w:val="16"/>
            </w:pPr>
            <w:r>
              <w:t>组织开展系列文化活动质量标准</w:t>
            </w:r>
          </w:p>
        </w:tc>
        <w:tc>
          <w:tcPr>
            <w:tcW w:w="1276" w:type="dxa"/>
            <w:vAlign w:val="center"/>
          </w:tcPr>
          <w:p>
            <w:pPr>
              <w:pStyle w:val="16"/>
            </w:pPr>
            <w:r>
              <w:t>≥85%</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按时拨付</w:t>
            </w:r>
          </w:p>
        </w:tc>
        <w:tc>
          <w:tcPr>
            <w:tcW w:w="2891" w:type="dxa"/>
            <w:vAlign w:val="center"/>
          </w:tcPr>
          <w:p>
            <w:pPr>
              <w:pStyle w:val="16"/>
            </w:pPr>
            <w:r>
              <w:t>是否按时拨付资金</w:t>
            </w:r>
          </w:p>
        </w:tc>
        <w:tc>
          <w:tcPr>
            <w:tcW w:w="1276" w:type="dxa"/>
            <w:vAlign w:val="center"/>
          </w:tcPr>
          <w:p>
            <w:pPr>
              <w:pStyle w:val="16"/>
            </w:pPr>
            <w:r>
              <w:t>≥90%</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合理合规使用资金，节约成本</w:t>
            </w:r>
          </w:p>
        </w:tc>
        <w:tc>
          <w:tcPr>
            <w:tcW w:w="1276" w:type="dxa"/>
            <w:vAlign w:val="center"/>
          </w:tcPr>
          <w:p>
            <w:pPr>
              <w:pStyle w:val="16"/>
            </w:pPr>
            <w:r>
              <w:t>≤18万元</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公共文化服务水平</w:t>
            </w:r>
          </w:p>
        </w:tc>
        <w:tc>
          <w:tcPr>
            <w:tcW w:w="2891" w:type="dxa"/>
            <w:vAlign w:val="center"/>
          </w:tcPr>
          <w:p>
            <w:pPr>
              <w:pStyle w:val="16"/>
            </w:pPr>
            <w:r>
              <w:t>服务水平提升</w:t>
            </w:r>
          </w:p>
        </w:tc>
        <w:tc>
          <w:tcPr>
            <w:tcW w:w="1276" w:type="dxa"/>
            <w:vAlign w:val="center"/>
          </w:tcPr>
          <w:p>
            <w:pPr>
              <w:pStyle w:val="16"/>
            </w:pPr>
            <w:r>
              <w:t>越来越好</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依据方案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23"/>
      <w:r>
        <w:rPr>
          <w:rFonts w:ascii="方正仿宋_GBK" w:hAnsi="方正仿宋_GBK" w:eastAsia="方正仿宋_GBK" w:cs="方正仿宋_GBK"/>
          <w:color w:val="000000"/>
          <w:sz w:val="28"/>
        </w:rPr>
        <w:t>20.视频会议系统专用链路资费（年初）绩效目标表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13062322P00746010001P</w:t>
            </w:r>
          </w:p>
        </w:tc>
        <w:tc>
          <w:tcPr>
            <w:tcW w:w="1587" w:type="dxa"/>
            <w:vAlign w:val="center"/>
          </w:tcPr>
          <w:p>
            <w:pPr>
              <w:pStyle w:val="14"/>
            </w:pPr>
            <w:r>
              <w:t>项目名称</w:t>
            </w:r>
          </w:p>
        </w:tc>
        <w:tc>
          <w:tcPr>
            <w:tcW w:w="4422" w:type="dxa"/>
            <w:gridSpan w:val="3"/>
            <w:vAlign w:val="center"/>
          </w:tcPr>
          <w:p>
            <w:pPr>
              <w:pStyle w:val="16"/>
            </w:pPr>
            <w:r>
              <w:t>视频会议系统专用链路资费（年初）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w:t>
            </w:r>
          </w:p>
        </w:tc>
        <w:tc>
          <w:tcPr>
            <w:tcW w:w="1587" w:type="dxa"/>
            <w:vAlign w:val="center"/>
          </w:tcPr>
          <w:p>
            <w:pPr>
              <w:pStyle w:val="14"/>
            </w:pPr>
            <w:r>
              <w:t>其中：财政    资金</w:t>
            </w:r>
          </w:p>
        </w:tc>
        <w:tc>
          <w:tcPr>
            <w:tcW w:w="1304" w:type="dxa"/>
            <w:vAlign w:val="center"/>
          </w:tcPr>
          <w:p>
            <w:pPr>
              <w:pStyle w:val="16"/>
            </w:pPr>
            <w:r>
              <w:t>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根据保定市文化广电和旅游局《关于搭建省市县多层级视频会议系统的通知》精神，搭建省市县多层级视频会议系统，专用链路资费为每个县2万元。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1.目标内容1通过专用链路的建设，可以及时有效传达上级决策和指示精神。</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搭建专用链路</w:t>
            </w:r>
          </w:p>
        </w:tc>
        <w:tc>
          <w:tcPr>
            <w:tcW w:w="2891" w:type="dxa"/>
            <w:vAlign w:val="center"/>
          </w:tcPr>
          <w:p>
            <w:pPr>
              <w:pStyle w:val="16"/>
            </w:pPr>
            <w:r>
              <w:t>任务完成情况</w:t>
            </w:r>
          </w:p>
        </w:tc>
        <w:tc>
          <w:tcPr>
            <w:tcW w:w="1276" w:type="dxa"/>
            <w:vAlign w:val="center"/>
          </w:tcPr>
          <w:p>
            <w:pPr>
              <w:pStyle w:val="16"/>
            </w:pPr>
            <w:r>
              <w:t>1个</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质量指标</w:t>
            </w:r>
          </w:p>
        </w:tc>
        <w:tc>
          <w:tcPr>
            <w:tcW w:w="2891" w:type="dxa"/>
            <w:vAlign w:val="center"/>
          </w:tcPr>
          <w:p>
            <w:pPr>
              <w:pStyle w:val="16"/>
            </w:pPr>
            <w:r>
              <w:t>项目验收合格率</w:t>
            </w:r>
          </w:p>
        </w:tc>
        <w:tc>
          <w:tcPr>
            <w:tcW w:w="1276" w:type="dxa"/>
            <w:vAlign w:val="center"/>
          </w:tcPr>
          <w:p>
            <w:pPr>
              <w:pStyle w:val="16"/>
            </w:pPr>
            <w:r>
              <w:t>≥85%</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资金发放准时率</w:t>
            </w:r>
          </w:p>
        </w:tc>
        <w:tc>
          <w:tcPr>
            <w:tcW w:w="2891" w:type="dxa"/>
            <w:vAlign w:val="center"/>
          </w:tcPr>
          <w:p>
            <w:pPr>
              <w:pStyle w:val="16"/>
            </w:pPr>
            <w:r>
              <w:t>配送时效性</w:t>
            </w:r>
          </w:p>
        </w:tc>
        <w:tc>
          <w:tcPr>
            <w:tcW w:w="1276" w:type="dxa"/>
            <w:vAlign w:val="center"/>
          </w:tcPr>
          <w:p>
            <w:pPr>
              <w:pStyle w:val="16"/>
            </w:pPr>
            <w:r>
              <w:t>≥85%</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系统运维费</w:t>
            </w:r>
          </w:p>
        </w:tc>
        <w:tc>
          <w:tcPr>
            <w:tcW w:w="2891" w:type="dxa"/>
            <w:vAlign w:val="center"/>
          </w:tcPr>
          <w:p>
            <w:pPr>
              <w:pStyle w:val="16"/>
            </w:pPr>
            <w:r>
              <w:t>按预算内支出</w:t>
            </w:r>
          </w:p>
        </w:tc>
        <w:tc>
          <w:tcPr>
            <w:tcW w:w="1276" w:type="dxa"/>
            <w:vAlign w:val="center"/>
          </w:tcPr>
          <w:p>
            <w:pPr>
              <w:pStyle w:val="16"/>
            </w:pPr>
            <w:r>
              <w:t>≤2万元</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可持续影响指标</w:t>
            </w:r>
          </w:p>
        </w:tc>
        <w:tc>
          <w:tcPr>
            <w:tcW w:w="1332" w:type="dxa"/>
            <w:vAlign w:val="center"/>
          </w:tcPr>
          <w:p>
            <w:pPr>
              <w:pStyle w:val="16"/>
            </w:pPr>
            <w:r>
              <w:t>长期使用性</w:t>
            </w:r>
          </w:p>
        </w:tc>
        <w:tc>
          <w:tcPr>
            <w:tcW w:w="2891" w:type="dxa"/>
            <w:vAlign w:val="center"/>
          </w:tcPr>
          <w:p>
            <w:pPr>
              <w:pStyle w:val="16"/>
            </w:pPr>
            <w:r>
              <w:t>长期使用率</w:t>
            </w:r>
          </w:p>
        </w:tc>
        <w:tc>
          <w:tcPr>
            <w:tcW w:w="1276" w:type="dxa"/>
            <w:vAlign w:val="center"/>
          </w:tcPr>
          <w:p>
            <w:pPr>
              <w:pStyle w:val="16"/>
            </w:pPr>
            <w:r>
              <w:t>≥85%</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对象满意度</w:t>
            </w:r>
          </w:p>
        </w:tc>
        <w:tc>
          <w:tcPr>
            <w:tcW w:w="2891" w:type="dxa"/>
            <w:vAlign w:val="center"/>
          </w:tcPr>
          <w:p>
            <w:pPr>
              <w:pStyle w:val="16"/>
            </w:pPr>
            <w:r>
              <w:t>服务对象满意度</w:t>
            </w:r>
          </w:p>
        </w:tc>
        <w:tc>
          <w:tcPr>
            <w:tcW w:w="1276" w:type="dxa"/>
            <w:vAlign w:val="center"/>
          </w:tcPr>
          <w:p>
            <w:pPr>
              <w:pStyle w:val="16"/>
            </w:pPr>
            <w:r>
              <w:t>≥85%</w:t>
            </w:r>
          </w:p>
        </w:tc>
        <w:tc>
          <w:tcPr>
            <w:tcW w:w="1843" w:type="dxa"/>
            <w:vAlign w:val="center"/>
          </w:tcPr>
          <w:p>
            <w:pPr>
              <w:pStyle w:val="16"/>
            </w:pPr>
            <w:r>
              <w:t>单位日常工作需求</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24"/>
      <w:r>
        <w:rPr>
          <w:rFonts w:ascii="方正仿宋_GBK" w:hAnsi="方正仿宋_GBK" w:eastAsia="方正仿宋_GBK" w:cs="方正仿宋_GBK"/>
          <w:color w:val="000000"/>
          <w:sz w:val="28"/>
        </w:rPr>
        <w:t>21.图书馆购置图书、报刊杂志经费（年初）绩效目标表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13062322P00745310001H</w:t>
            </w:r>
          </w:p>
        </w:tc>
        <w:tc>
          <w:tcPr>
            <w:tcW w:w="1587" w:type="dxa"/>
            <w:vAlign w:val="center"/>
          </w:tcPr>
          <w:p>
            <w:pPr>
              <w:pStyle w:val="14"/>
            </w:pPr>
            <w:r>
              <w:t>项目名称</w:t>
            </w:r>
          </w:p>
        </w:tc>
        <w:tc>
          <w:tcPr>
            <w:tcW w:w="4422" w:type="dxa"/>
            <w:gridSpan w:val="3"/>
            <w:vAlign w:val="center"/>
          </w:tcPr>
          <w:p>
            <w:pPr>
              <w:pStyle w:val="16"/>
            </w:pPr>
            <w:r>
              <w:t>图书馆购置图书、报刊杂志经费（年初）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10.00</w:t>
            </w:r>
          </w:p>
        </w:tc>
        <w:tc>
          <w:tcPr>
            <w:tcW w:w="1587" w:type="dxa"/>
            <w:vAlign w:val="center"/>
          </w:tcPr>
          <w:p>
            <w:pPr>
              <w:pStyle w:val="14"/>
            </w:pPr>
            <w:r>
              <w:t>其中：财政    资金</w:t>
            </w:r>
          </w:p>
        </w:tc>
        <w:tc>
          <w:tcPr>
            <w:tcW w:w="1304" w:type="dxa"/>
            <w:vAlign w:val="center"/>
          </w:tcPr>
          <w:p>
            <w:pPr>
              <w:pStyle w:val="16"/>
            </w:pPr>
            <w:r>
              <w:t>10.00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按照国家一级图书馆等级必备条件部分保障条件规定，用于购买图书馆配套更新图书，订阅年度所需报刊杂志。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1.目标内容1按照国家一级图书馆等级必备条件部分保障条件规定，用于购买图书馆配套更新图书，订阅年度所需报刊杂志。</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开展文化惠民活动</w:t>
            </w:r>
          </w:p>
        </w:tc>
        <w:tc>
          <w:tcPr>
            <w:tcW w:w="2891" w:type="dxa"/>
            <w:vAlign w:val="center"/>
          </w:tcPr>
          <w:p>
            <w:pPr>
              <w:pStyle w:val="16"/>
            </w:pPr>
            <w:r>
              <w:t>反映开展外宣活动情况</w:t>
            </w:r>
          </w:p>
        </w:tc>
        <w:tc>
          <w:tcPr>
            <w:tcW w:w="1276" w:type="dxa"/>
            <w:vAlign w:val="center"/>
          </w:tcPr>
          <w:p>
            <w:pPr>
              <w:pStyle w:val="16"/>
            </w:pPr>
            <w:r>
              <w:t>≥5次</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群众文化活动参与率</w:t>
            </w:r>
          </w:p>
        </w:tc>
        <w:tc>
          <w:tcPr>
            <w:tcW w:w="2891" w:type="dxa"/>
            <w:vAlign w:val="center"/>
          </w:tcPr>
          <w:p>
            <w:pPr>
              <w:pStyle w:val="16"/>
            </w:pPr>
            <w:r>
              <w:t>群众文化活动参与率</w:t>
            </w:r>
          </w:p>
        </w:tc>
        <w:tc>
          <w:tcPr>
            <w:tcW w:w="1276" w:type="dxa"/>
            <w:vAlign w:val="center"/>
          </w:tcPr>
          <w:p>
            <w:pPr>
              <w:pStyle w:val="16"/>
            </w:pPr>
            <w:r>
              <w:t>≥90%</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按时拨付</w:t>
            </w:r>
          </w:p>
        </w:tc>
        <w:tc>
          <w:tcPr>
            <w:tcW w:w="2891" w:type="dxa"/>
            <w:vAlign w:val="center"/>
          </w:tcPr>
          <w:p>
            <w:pPr>
              <w:pStyle w:val="16"/>
            </w:pPr>
            <w:r>
              <w:t>是否按时拨付资金</w:t>
            </w:r>
          </w:p>
        </w:tc>
        <w:tc>
          <w:tcPr>
            <w:tcW w:w="1276" w:type="dxa"/>
            <w:vAlign w:val="center"/>
          </w:tcPr>
          <w:p>
            <w:pPr>
              <w:pStyle w:val="16"/>
            </w:pPr>
            <w:r>
              <w:t>≥90%</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合理合规使用资金，节约成本</w:t>
            </w:r>
          </w:p>
        </w:tc>
        <w:tc>
          <w:tcPr>
            <w:tcW w:w="1276" w:type="dxa"/>
            <w:vAlign w:val="center"/>
          </w:tcPr>
          <w:p>
            <w:pPr>
              <w:pStyle w:val="16"/>
            </w:pPr>
            <w:r>
              <w:t>%</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促进群众读书稳定社会</w:t>
            </w:r>
          </w:p>
        </w:tc>
        <w:tc>
          <w:tcPr>
            <w:tcW w:w="2891" w:type="dxa"/>
            <w:vAlign w:val="center"/>
          </w:tcPr>
          <w:p>
            <w:pPr>
              <w:pStyle w:val="16"/>
            </w:pPr>
            <w:r>
              <w:t>通过文化市场的繁荣，稳定社会水平情况</w:t>
            </w:r>
          </w:p>
        </w:tc>
        <w:tc>
          <w:tcPr>
            <w:tcW w:w="1276" w:type="dxa"/>
            <w:vAlign w:val="center"/>
          </w:tcPr>
          <w:p>
            <w:pPr>
              <w:pStyle w:val="16"/>
            </w:pPr>
            <w:r>
              <w:t>≥90越来越好</w:t>
            </w:r>
          </w:p>
        </w:tc>
        <w:tc>
          <w:tcPr>
            <w:tcW w:w="1843" w:type="dxa"/>
            <w:vAlign w:val="center"/>
          </w:tcPr>
          <w:p>
            <w:pPr>
              <w:pStyle w:val="16"/>
            </w:pPr>
            <w:r>
              <w:t>依据方案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≥90%</w:t>
            </w:r>
          </w:p>
        </w:tc>
        <w:tc>
          <w:tcPr>
            <w:tcW w:w="1843" w:type="dxa"/>
            <w:vAlign w:val="center"/>
          </w:tcPr>
          <w:p>
            <w:pPr>
              <w:pStyle w:val="16"/>
            </w:pPr>
            <w:r>
              <w:t>依据方案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25"/>
      <w:r>
        <w:rPr>
          <w:rFonts w:ascii="方正仿宋_GBK" w:hAnsi="方正仿宋_GBK" w:eastAsia="方正仿宋_GBK" w:cs="方正仿宋_GBK"/>
          <w:color w:val="000000"/>
          <w:sz w:val="28"/>
        </w:rPr>
        <w:t>22.文化旅游市场行政执法工作经费（年初）绩效目标表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13062322P00745810001X</w:t>
            </w:r>
          </w:p>
        </w:tc>
        <w:tc>
          <w:tcPr>
            <w:tcW w:w="1587" w:type="dxa"/>
            <w:vAlign w:val="center"/>
          </w:tcPr>
          <w:p>
            <w:pPr>
              <w:pStyle w:val="14"/>
            </w:pPr>
            <w:r>
              <w:t>项目名称</w:t>
            </w:r>
          </w:p>
        </w:tc>
        <w:tc>
          <w:tcPr>
            <w:tcW w:w="4422" w:type="dxa"/>
            <w:gridSpan w:val="3"/>
            <w:vAlign w:val="center"/>
          </w:tcPr>
          <w:p>
            <w:pPr>
              <w:pStyle w:val="16"/>
            </w:pPr>
            <w:r>
              <w:t>文化旅游市场行政执法工作经费（年初）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w:t>
            </w:r>
          </w:p>
        </w:tc>
        <w:tc>
          <w:tcPr>
            <w:tcW w:w="1587" w:type="dxa"/>
            <w:vAlign w:val="center"/>
          </w:tcPr>
          <w:p>
            <w:pPr>
              <w:pStyle w:val="14"/>
            </w:pPr>
            <w:r>
              <w:t>其中：财政    资金</w:t>
            </w:r>
          </w:p>
        </w:tc>
        <w:tc>
          <w:tcPr>
            <w:tcW w:w="1304" w:type="dxa"/>
            <w:vAlign w:val="center"/>
          </w:tcPr>
          <w:p>
            <w:pPr>
              <w:pStyle w:val="16"/>
            </w:pPr>
            <w:r>
              <w:t>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市场执法、文明执法、严厉打击各违法经营行为，为满足文化市场法律法规宣传、执法巡查、执法办案，日常办公经费。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1.目标内容1通过旅游执法，文化旅游市场秩序良好。市场繁荣发展。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开展外宣活动数量</w:t>
            </w:r>
          </w:p>
        </w:tc>
        <w:tc>
          <w:tcPr>
            <w:tcW w:w="2891" w:type="dxa"/>
            <w:vAlign w:val="center"/>
          </w:tcPr>
          <w:p>
            <w:pPr>
              <w:pStyle w:val="16"/>
            </w:pPr>
            <w:r>
              <w:t>开展外宣活动</w:t>
            </w:r>
          </w:p>
        </w:tc>
        <w:tc>
          <w:tcPr>
            <w:tcW w:w="1276" w:type="dxa"/>
            <w:vAlign w:val="center"/>
          </w:tcPr>
          <w:p>
            <w:pPr>
              <w:pStyle w:val="16"/>
            </w:pPr>
            <w:r>
              <w:t xml:space="preserve">≥2个 </w:t>
            </w:r>
          </w:p>
        </w:tc>
        <w:tc>
          <w:tcPr>
            <w:tcW w:w="1843" w:type="dxa"/>
            <w:vAlign w:val="center"/>
          </w:tcPr>
          <w:p>
            <w:pPr>
              <w:pStyle w:val="16"/>
            </w:pPr>
            <w:r>
              <w:t>单位日常工作需要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优良率</w:t>
            </w:r>
          </w:p>
        </w:tc>
        <w:tc>
          <w:tcPr>
            <w:tcW w:w="2891" w:type="dxa"/>
            <w:vAlign w:val="center"/>
          </w:tcPr>
          <w:p>
            <w:pPr>
              <w:pStyle w:val="16"/>
            </w:pPr>
            <w:r>
              <w:t>文化执法活动优良率</w:t>
            </w:r>
          </w:p>
        </w:tc>
        <w:tc>
          <w:tcPr>
            <w:tcW w:w="1276" w:type="dxa"/>
            <w:vAlign w:val="center"/>
          </w:tcPr>
          <w:p>
            <w:pPr>
              <w:pStyle w:val="16"/>
            </w:pPr>
            <w:r>
              <w:t>≥85%</w:t>
            </w:r>
          </w:p>
        </w:tc>
        <w:tc>
          <w:tcPr>
            <w:tcW w:w="1843" w:type="dxa"/>
            <w:vAlign w:val="center"/>
          </w:tcPr>
          <w:p>
            <w:pPr>
              <w:pStyle w:val="16"/>
            </w:pPr>
            <w:r>
              <w:t>单位日常工作需要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按时开展</w:t>
            </w:r>
          </w:p>
        </w:tc>
        <w:tc>
          <w:tcPr>
            <w:tcW w:w="2891" w:type="dxa"/>
            <w:vAlign w:val="center"/>
          </w:tcPr>
          <w:p>
            <w:pPr>
              <w:pStyle w:val="16"/>
            </w:pPr>
            <w:r>
              <w:t>按时开展率</w:t>
            </w:r>
          </w:p>
        </w:tc>
        <w:tc>
          <w:tcPr>
            <w:tcW w:w="1276" w:type="dxa"/>
            <w:vAlign w:val="center"/>
          </w:tcPr>
          <w:p>
            <w:pPr>
              <w:pStyle w:val="16"/>
            </w:pPr>
            <w:r>
              <w:t>≥85%</w:t>
            </w:r>
          </w:p>
        </w:tc>
        <w:tc>
          <w:tcPr>
            <w:tcW w:w="1843" w:type="dxa"/>
            <w:vAlign w:val="center"/>
          </w:tcPr>
          <w:p>
            <w:pPr>
              <w:pStyle w:val="16"/>
            </w:pPr>
            <w:r>
              <w:t>单位日常工作需要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成本控制</w:t>
            </w:r>
          </w:p>
        </w:tc>
        <w:tc>
          <w:tcPr>
            <w:tcW w:w="2891" w:type="dxa"/>
            <w:vAlign w:val="center"/>
          </w:tcPr>
          <w:p>
            <w:pPr>
              <w:pStyle w:val="16"/>
            </w:pPr>
            <w:r>
              <w:t>不能高于预算指标</w:t>
            </w:r>
          </w:p>
        </w:tc>
        <w:tc>
          <w:tcPr>
            <w:tcW w:w="1276" w:type="dxa"/>
            <w:vAlign w:val="center"/>
          </w:tcPr>
          <w:p>
            <w:pPr>
              <w:pStyle w:val="16"/>
            </w:pPr>
            <w:r>
              <w:t>≤2万元</w:t>
            </w:r>
          </w:p>
        </w:tc>
        <w:tc>
          <w:tcPr>
            <w:tcW w:w="1843" w:type="dxa"/>
            <w:vAlign w:val="center"/>
          </w:tcPr>
          <w:p>
            <w:pPr>
              <w:pStyle w:val="16"/>
            </w:pPr>
            <w:r>
              <w:t>单位日常工作需要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突发事件处置完成情况</w:t>
            </w:r>
          </w:p>
        </w:tc>
        <w:tc>
          <w:tcPr>
            <w:tcW w:w="2891" w:type="dxa"/>
            <w:vAlign w:val="center"/>
          </w:tcPr>
          <w:p>
            <w:pPr>
              <w:pStyle w:val="16"/>
            </w:pPr>
            <w:r>
              <w:t>及时处置</w:t>
            </w:r>
          </w:p>
        </w:tc>
        <w:tc>
          <w:tcPr>
            <w:tcW w:w="1276" w:type="dxa"/>
            <w:vAlign w:val="center"/>
          </w:tcPr>
          <w:p>
            <w:pPr>
              <w:pStyle w:val="16"/>
            </w:pPr>
            <w:r>
              <w:t>≥85%</w:t>
            </w:r>
          </w:p>
        </w:tc>
        <w:tc>
          <w:tcPr>
            <w:tcW w:w="1843" w:type="dxa"/>
            <w:vAlign w:val="center"/>
          </w:tcPr>
          <w:p>
            <w:pPr>
              <w:pStyle w:val="16"/>
            </w:pPr>
            <w:r>
              <w:t>单位日常工作需要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群众满意数量占比</w:t>
            </w:r>
          </w:p>
        </w:tc>
        <w:tc>
          <w:tcPr>
            <w:tcW w:w="1276" w:type="dxa"/>
            <w:vAlign w:val="center"/>
          </w:tcPr>
          <w:p>
            <w:pPr>
              <w:pStyle w:val="16"/>
            </w:pPr>
            <w:r>
              <w:t>≥85%</w:t>
            </w:r>
          </w:p>
        </w:tc>
        <w:tc>
          <w:tcPr>
            <w:tcW w:w="1843" w:type="dxa"/>
            <w:vAlign w:val="center"/>
          </w:tcPr>
          <w:p>
            <w:pPr>
              <w:pStyle w:val="16"/>
            </w:pPr>
            <w:r>
              <w:t>单位日常工作需要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26"/>
      <w:r>
        <w:rPr>
          <w:rFonts w:ascii="方正仿宋_GBK" w:hAnsi="方正仿宋_GBK" w:eastAsia="方正仿宋_GBK" w:cs="方正仿宋_GBK"/>
          <w:color w:val="000000"/>
          <w:sz w:val="28"/>
        </w:rPr>
        <w:t>23.文物保护工作经费（年初）绩效目标表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13062322P00745610001J</w:t>
            </w:r>
          </w:p>
        </w:tc>
        <w:tc>
          <w:tcPr>
            <w:tcW w:w="1587" w:type="dxa"/>
            <w:vAlign w:val="center"/>
          </w:tcPr>
          <w:p>
            <w:pPr>
              <w:pStyle w:val="14"/>
            </w:pPr>
            <w:r>
              <w:t>项目名称</w:t>
            </w:r>
          </w:p>
        </w:tc>
        <w:tc>
          <w:tcPr>
            <w:tcW w:w="4422" w:type="dxa"/>
            <w:gridSpan w:val="3"/>
            <w:vAlign w:val="center"/>
          </w:tcPr>
          <w:p>
            <w:pPr>
              <w:pStyle w:val="16"/>
            </w:pPr>
            <w:r>
              <w:t>文物保护工作经费（年初）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21.00</w:t>
            </w:r>
          </w:p>
        </w:tc>
        <w:tc>
          <w:tcPr>
            <w:tcW w:w="1587" w:type="dxa"/>
            <w:vAlign w:val="center"/>
          </w:tcPr>
          <w:p>
            <w:pPr>
              <w:pStyle w:val="14"/>
            </w:pPr>
            <w:r>
              <w:t>其中：财政    资金</w:t>
            </w:r>
          </w:p>
        </w:tc>
        <w:tc>
          <w:tcPr>
            <w:tcW w:w="1304" w:type="dxa"/>
            <w:vAlign w:val="center"/>
          </w:tcPr>
          <w:p>
            <w:pPr>
              <w:pStyle w:val="16"/>
            </w:pPr>
            <w:r>
              <w:t>21.00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此笔资金用于文物看护员工资，保护员补贴，房屋及土地租赁费用；古建筑、古遗址日常维护保养，安防系统维护保养及馆藏文物日常保养费用，五处国保单位电费，日常办公经费。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1.目标内容1保障安防系统正常运行。2.通过古建筑日常维护保养，减少文物本体安全隐患。</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文物日常保养维护</w:t>
            </w:r>
          </w:p>
        </w:tc>
        <w:tc>
          <w:tcPr>
            <w:tcW w:w="2891" w:type="dxa"/>
            <w:vAlign w:val="center"/>
          </w:tcPr>
          <w:p>
            <w:pPr>
              <w:pStyle w:val="16"/>
            </w:pPr>
            <w:r>
              <w:t xml:space="preserve"> 维护次数</w:t>
            </w:r>
          </w:p>
        </w:tc>
        <w:tc>
          <w:tcPr>
            <w:tcW w:w="1276" w:type="dxa"/>
            <w:vAlign w:val="center"/>
          </w:tcPr>
          <w:p>
            <w:pPr>
              <w:pStyle w:val="16"/>
            </w:pPr>
            <w:r>
              <w:t>≥5次</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 项目验收情况</w:t>
            </w:r>
          </w:p>
        </w:tc>
        <w:tc>
          <w:tcPr>
            <w:tcW w:w="2891" w:type="dxa"/>
            <w:vAlign w:val="center"/>
          </w:tcPr>
          <w:p>
            <w:pPr>
              <w:pStyle w:val="16"/>
            </w:pPr>
            <w:r>
              <w:t xml:space="preserve">  项目验收通过率</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按时拨付</w:t>
            </w:r>
          </w:p>
        </w:tc>
        <w:tc>
          <w:tcPr>
            <w:tcW w:w="2891" w:type="dxa"/>
            <w:vAlign w:val="center"/>
          </w:tcPr>
          <w:p>
            <w:pPr>
              <w:pStyle w:val="16"/>
            </w:pPr>
            <w:r>
              <w:t>是否按时拨付资金</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专款专用</w:t>
            </w:r>
          </w:p>
        </w:tc>
        <w:tc>
          <w:tcPr>
            <w:tcW w:w="2891" w:type="dxa"/>
            <w:vAlign w:val="center"/>
          </w:tcPr>
          <w:p>
            <w:pPr>
              <w:pStyle w:val="16"/>
            </w:pPr>
            <w:r>
              <w:t>合理合规使用专款，节约成本</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传承中华文化，推动文化旅游产业融合发展</w:t>
            </w:r>
          </w:p>
        </w:tc>
        <w:tc>
          <w:tcPr>
            <w:tcW w:w="2891" w:type="dxa"/>
            <w:vAlign w:val="center"/>
          </w:tcPr>
          <w:p>
            <w:pPr>
              <w:pStyle w:val="16"/>
            </w:pPr>
            <w:r>
              <w:t>文化传播率</w:t>
            </w:r>
          </w:p>
        </w:tc>
        <w:tc>
          <w:tcPr>
            <w:tcW w:w="1276" w:type="dxa"/>
            <w:vAlign w:val="center"/>
          </w:tcPr>
          <w:p>
            <w:pPr>
              <w:pStyle w:val="16"/>
            </w:pPr>
            <w:r>
              <w:t>≥90%</w:t>
            </w:r>
          </w:p>
        </w:tc>
        <w:tc>
          <w:tcPr>
            <w:tcW w:w="1843"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对文物日常保养维护的满意度</w:t>
            </w:r>
          </w:p>
        </w:tc>
        <w:tc>
          <w:tcPr>
            <w:tcW w:w="1276" w:type="dxa"/>
            <w:vAlign w:val="center"/>
          </w:tcPr>
          <w:p>
            <w:pPr>
              <w:pStyle w:val="16"/>
            </w:pPr>
            <w:r>
              <w:t>≥90%</w:t>
            </w:r>
          </w:p>
        </w:tc>
        <w:tc>
          <w:tcPr>
            <w:tcW w:w="1843" w:type="dxa"/>
            <w:vAlign w:val="center"/>
          </w:tcPr>
          <w:p>
            <w:pPr>
              <w:pStyle w:val="16"/>
            </w:pPr>
            <w:r>
              <w:t>单位日常工作需求</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27"/>
      <w:r>
        <w:rPr>
          <w:rFonts w:ascii="方正仿宋_GBK" w:hAnsi="方正仿宋_GBK" w:eastAsia="方正仿宋_GBK" w:cs="方正仿宋_GBK"/>
          <w:color w:val="000000"/>
          <w:sz w:val="28"/>
        </w:rPr>
        <w:t>24.执法队制式服装和标志（年初）绩效目标表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rPr>
                <w:rFonts w:hint="eastAsia"/>
                <w:lang w:eastAsia="zh-CN"/>
              </w:rPr>
              <w:t>357涞水县文化广电和旅游局</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13062322P00845710001T</w:t>
            </w:r>
          </w:p>
        </w:tc>
        <w:tc>
          <w:tcPr>
            <w:tcW w:w="1587" w:type="dxa"/>
            <w:vAlign w:val="center"/>
          </w:tcPr>
          <w:p>
            <w:pPr>
              <w:pStyle w:val="14"/>
            </w:pPr>
            <w:r>
              <w:t>项目名称</w:t>
            </w:r>
          </w:p>
        </w:tc>
        <w:tc>
          <w:tcPr>
            <w:tcW w:w="4422" w:type="dxa"/>
            <w:gridSpan w:val="3"/>
            <w:vAlign w:val="center"/>
          </w:tcPr>
          <w:p>
            <w:pPr>
              <w:pStyle w:val="16"/>
            </w:pPr>
            <w:r>
              <w:t>执法队制式服装和标志（年初）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4.05</w:t>
            </w:r>
          </w:p>
        </w:tc>
        <w:tc>
          <w:tcPr>
            <w:tcW w:w="1587" w:type="dxa"/>
            <w:vAlign w:val="center"/>
          </w:tcPr>
          <w:p>
            <w:pPr>
              <w:pStyle w:val="14"/>
            </w:pPr>
            <w:r>
              <w:t>其中：财政    资金</w:t>
            </w:r>
          </w:p>
        </w:tc>
        <w:tc>
          <w:tcPr>
            <w:tcW w:w="1304" w:type="dxa"/>
            <w:vAlign w:val="center"/>
          </w:tcPr>
          <w:p>
            <w:pPr>
              <w:pStyle w:val="16"/>
            </w:pPr>
            <w:r>
              <w:t>4.05</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执法队制式服装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1.目标内容1统一执法队制式服装</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购买执法制式服装</w:t>
            </w:r>
          </w:p>
        </w:tc>
        <w:tc>
          <w:tcPr>
            <w:tcW w:w="2891" w:type="dxa"/>
            <w:vAlign w:val="center"/>
          </w:tcPr>
          <w:p>
            <w:pPr>
              <w:pStyle w:val="16"/>
            </w:pPr>
            <w:r>
              <w:t>购买执法制式服装</w:t>
            </w:r>
          </w:p>
        </w:tc>
        <w:tc>
          <w:tcPr>
            <w:tcW w:w="1276" w:type="dxa"/>
            <w:vAlign w:val="center"/>
          </w:tcPr>
          <w:p>
            <w:pPr>
              <w:pStyle w:val="16"/>
            </w:pPr>
            <w:r>
              <w:t>10套</w:t>
            </w:r>
          </w:p>
        </w:tc>
        <w:tc>
          <w:tcPr>
            <w:tcW w:w="1843"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正常使用率</w:t>
            </w:r>
          </w:p>
        </w:tc>
        <w:tc>
          <w:tcPr>
            <w:tcW w:w="2891" w:type="dxa"/>
            <w:vAlign w:val="center"/>
          </w:tcPr>
          <w:p>
            <w:pPr>
              <w:pStyle w:val="16"/>
            </w:pPr>
            <w:r>
              <w:t>正常使用率</w:t>
            </w:r>
          </w:p>
        </w:tc>
        <w:tc>
          <w:tcPr>
            <w:tcW w:w="1276" w:type="dxa"/>
            <w:vAlign w:val="center"/>
          </w:tcPr>
          <w:p>
            <w:pPr>
              <w:pStyle w:val="16"/>
            </w:pPr>
            <w:r>
              <w:t>≥90%</w:t>
            </w:r>
          </w:p>
        </w:tc>
        <w:tc>
          <w:tcPr>
            <w:tcW w:w="1843"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资金在规定时间内下达率</w:t>
            </w:r>
          </w:p>
        </w:tc>
        <w:tc>
          <w:tcPr>
            <w:tcW w:w="2891" w:type="dxa"/>
            <w:vAlign w:val="center"/>
          </w:tcPr>
          <w:p>
            <w:pPr>
              <w:pStyle w:val="16"/>
            </w:pPr>
            <w:r>
              <w:t>资金在规定时间内下达率</w:t>
            </w:r>
          </w:p>
        </w:tc>
        <w:tc>
          <w:tcPr>
            <w:tcW w:w="1276" w:type="dxa"/>
            <w:vAlign w:val="center"/>
          </w:tcPr>
          <w:p>
            <w:pPr>
              <w:pStyle w:val="16"/>
            </w:pPr>
            <w:r>
              <w:t>≥90%</w:t>
            </w:r>
          </w:p>
        </w:tc>
        <w:tc>
          <w:tcPr>
            <w:tcW w:w="1843"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预算控制数</w:t>
            </w:r>
          </w:p>
        </w:tc>
        <w:tc>
          <w:tcPr>
            <w:tcW w:w="2891" w:type="dxa"/>
            <w:vAlign w:val="center"/>
          </w:tcPr>
          <w:p>
            <w:pPr>
              <w:pStyle w:val="16"/>
            </w:pPr>
            <w:r>
              <w:t>不超年初预算安排</w:t>
            </w:r>
          </w:p>
        </w:tc>
        <w:tc>
          <w:tcPr>
            <w:tcW w:w="1276" w:type="dxa"/>
            <w:vAlign w:val="center"/>
          </w:tcPr>
          <w:p>
            <w:pPr>
              <w:pStyle w:val="16"/>
            </w:pPr>
            <w:r>
              <w:t>≤4.05万元</w:t>
            </w:r>
          </w:p>
        </w:tc>
        <w:tc>
          <w:tcPr>
            <w:tcW w:w="1843" w:type="dxa"/>
            <w:vAlign w:val="center"/>
          </w:tcPr>
          <w:p>
            <w:pPr>
              <w:pStyle w:val="16"/>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执法队工作需要</w:t>
            </w:r>
          </w:p>
        </w:tc>
        <w:tc>
          <w:tcPr>
            <w:tcW w:w="2891" w:type="dxa"/>
            <w:vAlign w:val="center"/>
          </w:tcPr>
          <w:p>
            <w:pPr>
              <w:pStyle w:val="16"/>
            </w:pPr>
            <w:r>
              <w:t>增加执法人员辨识度</w:t>
            </w:r>
          </w:p>
        </w:tc>
        <w:tc>
          <w:tcPr>
            <w:tcW w:w="1276" w:type="dxa"/>
            <w:vAlign w:val="center"/>
          </w:tcPr>
          <w:p>
            <w:pPr>
              <w:pStyle w:val="16"/>
            </w:pPr>
            <w:r>
              <w:t>≥90%</w:t>
            </w:r>
          </w:p>
        </w:tc>
        <w:tc>
          <w:tcPr>
            <w:tcW w:w="1843"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工作人员满意度</w:t>
            </w:r>
          </w:p>
        </w:tc>
        <w:tc>
          <w:tcPr>
            <w:tcW w:w="2891" w:type="dxa"/>
            <w:vAlign w:val="center"/>
          </w:tcPr>
          <w:p>
            <w:pPr>
              <w:pStyle w:val="16"/>
            </w:pPr>
            <w:r>
              <w:t>工作人员满意度</w:t>
            </w:r>
          </w:p>
        </w:tc>
        <w:tc>
          <w:tcPr>
            <w:tcW w:w="1276" w:type="dxa"/>
            <w:vAlign w:val="center"/>
          </w:tcPr>
          <w:p>
            <w:pPr>
              <w:pStyle w:val="16"/>
            </w:pPr>
            <w:r>
              <w:t>≥90%</w:t>
            </w:r>
          </w:p>
        </w:tc>
        <w:tc>
          <w:tcPr>
            <w:tcW w:w="1843" w:type="dxa"/>
            <w:vAlign w:val="center"/>
          </w:tcPr>
          <w:p>
            <w:pPr>
              <w:pStyle w:val="16"/>
            </w:pPr>
            <w:r>
              <w:t>完成的指标值比率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36" w:name="_Toc_3_3_0000000015"/>
      <w:r>
        <w:rPr>
          <w:rFonts w:ascii="黑体" w:hAnsi="黑体" w:eastAsia="黑体" w:cs="黑体"/>
          <w:color w:val="000000"/>
          <w:sz w:val="32"/>
        </w:rPr>
        <w:t>六、政府采购预算情况</w:t>
      </w:r>
      <w:bookmarkEnd w:id="36"/>
    </w:p>
    <w:p>
      <w:pPr>
        <w:spacing w:line="500" w:lineRule="exact"/>
        <w:ind w:firstLine="560"/>
      </w:pPr>
      <w:r>
        <w:rPr>
          <w:rFonts w:eastAsia="方正仿宋_GBK"/>
          <w:color w:val="000000"/>
          <w:sz w:val="28"/>
        </w:rPr>
        <w:t>2022年，</w:t>
      </w:r>
      <w:r>
        <w:rPr>
          <w:rFonts w:hint="eastAsia" w:eastAsia="方正仿宋_GBK"/>
          <w:color w:val="000000"/>
          <w:sz w:val="28"/>
          <w:lang w:eastAsia="zh-CN"/>
        </w:rPr>
        <w:t>涞水县文化广电和旅游</w:t>
      </w:r>
      <w:r>
        <w:rPr>
          <w:rFonts w:eastAsia="方正仿宋_GBK"/>
          <w:color w:val="000000"/>
          <w:sz w:val="28"/>
        </w:rPr>
        <w:t>局安排政府采购预算</w:t>
      </w:r>
      <w:r>
        <w:rPr>
          <w:rFonts w:hint="eastAsia" w:eastAsia="方正仿宋_GBK"/>
          <w:color w:val="000000"/>
          <w:sz w:val="28"/>
          <w:lang w:eastAsia="zh-CN"/>
        </w:rPr>
        <w:t>684.</w:t>
      </w:r>
      <w:r>
        <w:rPr>
          <w:rFonts w:eastAsia="方正仿宋_GBK"/>
          <w:color w:val="000000"/>
          <w:sz w:val="28"/>
        </w:rPr>
        <w:t>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3"/>
        <w:gridCol w:w="642"/>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357涞水县文化广电和旅游局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23" w:type="dxa"/>
            <w:vAlign w:val="center"/>
          </w:tcPr>
          <w:p>
            <w:pPr>
              <w:pStyle w:val="14"/>
            </w:pPr>
            <w:r>
              <w:t>项目名称</w:t>
            </w:r>
          </w:p>
        </w:tc>
        <w:tc>
          <w:tcPr>
            <w:tcW w:w="642"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3" w:type="dxa"/>
            <w:vAlign w:val="center"/>
          </w:tcPr>
          <w:p>
            <w:pPr>
              <w:pStyle w:val="18"/>
            </w:pPr>
            <w:r>
              <w:t>合  计</w:t>
            </w:r>
          </w:p>
        </w:tc>
        <w:tc>
          <w:tcPr>
            <w:tcW w:w="642"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684.00</w:t>
            </w:r>
          </w:p>
        </w:tc>
        <w:tc>
          <w:tcPr>
            <w:tcW w:w="964" w:type="dxa"/>
            <w:vAlign w:val="center"/>
          </w:tcPr>
          <w:p>
            <w:pPr>
              <w:pStyle w:val="19"/>
            </w:pPr>
            <w:r>
              <w:t>684.00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2" w:hRule="atLeast"/>
          <w:jc w:val="center"/>
        </w:trPr>
        <w:tc>
          <w:tcPr>
            <w:tcW w:w="2023" w:type="dxa"/>
            <w:vAlign w:val="center"/>
          </w:tcPr>
          <w:p>
            <w:pPr>
              <w:pStyle w:val="18"/>
            </w:pPr>
            <w:r>
              <w:t>涞水县文化广电和旅游局本级小计</w:t>
            </w:r>
          </w:p>
        </w:tc>
        <w:tc>
          <w:tcPr>
            <w:tcW w:w="642"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684.00</w:t>
            </w:r>
          </w:p>
        </w:tc>
        <w:tc>
          <w:tcPr>
            <w:tcW w:w="964" w:type="dxa"/>
            <w:vAlign w:val="center"/>
          </w:tcPr>
          <w:p>
            <w:pPr>
              <w:pStyle w:val="19"/>
            </w:pPr>
            <w:r>
              <w:t>684.00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3" w:type="dxa"/>
            <w:vAlign w:val="center"/>
          </w:tcPr>
          <w:p>
            <w:pPr>
              <w:pStyle w:val="16"/>
            </w:pPr>
            <w:r>
              <w:t>2022年省级文物保护专项资金 冀财教【153】号</w:t>
            </w:r>
          </w:p>
        </w:tc>
        <w:tc>
          <w:tcPr>
            <w:tcW w:w="642" w:type="dxa"/>
            <w:vAlign w:val="center"/>
          </w:tcPr>
          <w:p>
            <w:pPr>
              <w:pStyle w:val="15"/>
            </w:pPr>
            <w:r>
              <w:t>170.00</w:t>
            </w:r>
          </w:p>
        </w:tc>
        <w:tc>
          <w:tcPr>
            <w:tcW w:w="1134" w:type="dxa"/>
            <w:vAlign w:val="center"/>
          </w:tcPr>
          <w:p>
            <w:pPr>
              <w:pStyle w:val="16"/>
            </w:pPr>
            <w:r>
              <w:t>消防工程和安防工程</w:t>
            </w:r>
          </w:p>
        </w:tc>
        <w:tc>
          <w:tcPr>
            <w:tcW w:w="1134" w:type="dxa"/>
            <w:vAlign w:val="center"/>
          </w:tcPr>
          <w:p>
            <w:pPr>
              <w:pStyle w:val="16"/>
            </w:pPr>
            <w:r>
              <w:t>B0510</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167.00</w:t>
            </w:r>
          </w:p>
        </w:tc>
        <w:tc>
          <w:tcPr>
            <w:tcW w:w="964" w:type="dxa"/>
            <w:vAlign w:val="center"/>
          </w:tcPr>
          <w:p>
            <w:pPr>
              <w:pStyle w:val="15"/>
            </w:pPr>
            <w:r>
              <w:t>167.00</w:t>
            </w:r>
          </w:p>
        </w:tc>
        <w:tc>
          <w:tcPr>
            <w:tcW w:w="964" w:type="dxa"/>
            <w:vAlign w:val="center"/>
          </w:tcPr>
          <w:p>
            <w:pPr>
              <w:pStyle w:val="15"/>
            </w:pPr>
            <w:r>
              <w:t>167.00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3" w:type="dxa"/>
            <w:vAlign w:val="center"/>
          </w:tcPr>
          <w:p>
            <w:pPr>
              <w:pStyle w:val="16"/>
            </w:pPr>
            <w:r>
              <w:t>2022年中央补助地方公共文化服务体系建设专项资金（戏曲进乡村）冀财教【2021】138号</w:t>
            </w:r>
          </w:p>
        </w:tc>
        <w:tc>
          <w:tcPr>
            <w:tcW w:w="642" w:type="dxa"/>
            <w:vAlign w:val="center"/>
          </w:tcPr>
          <w:p>
            <w:pPr>
              <w:pStyle w:val="15"/>
            </w:pPr>
            <w:r>
              <w:t>45.00</w:t>
            </w:r>
          </w:p>
        </w:tc>
        <w:tc>
          <w:tcPr>
            <w:tcW w:w="1134" w:type="dxa"/>
            <w:vAlign w:val="center"/>
          </w:tcPr>
          <w:p>
            <w:pPr>
              <w:pStyle w:val="16"/>
            </w:pPr>
            <w:r>
              <w:t>艺术创作和表演服务</w:t>
            </w:r>
          </w:p>
        </w:tc>
        <w:tc>
          <w:tcPr>
            <w:tcW w:w="1134" w:type="dxa"/>
            <w:vAlign w:val="center"/>
          </w:tcPr>
          <w:p>
            <w:pPr>
              <w:pStyle w:val="16"/>
            </w:pPr>
            <w:r>
              <w:t>C200301</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45.00</w:t>
            </w:r>
          </w:p>
        </w:tc>
        <w:tc>
          <w:tcPr>
            <w:tcW w:w="964" w:type="dxa"/>
            <w:vAlign w:val="center"/>
          </w:tcPr>
          <w:p>
            <w:pPr>
              <w:pStyle w:val="15"/>
            </w:pPr>
            <w:r>
              <w:t>45.00</w:t>
            </w: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23" w:type="dxa"/>
            <w:vAlign w:val="center"/>
          </w:tcPr>
          <w:p>
            <w:pPr>
              <w:pStyle w:val="16"/>
            </w:pPr>
            <w:r>
              <w:t>2022年中央补助地方公共文化服务体系建设专项资金（应急广播体系建设）冀财教【2021】138号</w:t>
            </w:r>
          </w:p>
        </w:tc>
        <w:tc>
          <w:tcPr>
            <w:tcW w:w="642" w:type="dxa"/>
            <w:vAlign w:val="center"/>
          </w:tcPr>
          <w:p>
            <w:pPr>
              <w:pStyle w:val="15"/>
            </w:pPr>
            <w:r>
              <w:t>472.00</w:t>
            </w:r>
          </w:p>
        </w:tc>
        <w:tc>
          <w:tcPr>
            <w:tcW w:w="1134" w:type="dxa"/>
            <w:vAlign w:val="center"/>
          </w:tcPr>
          <w:p>
            <w:pPr>
              <w:pStyle w:val="16"/>
            </w:pPr>
            <w:r>
              <w:t>其他广播、电视、电影设备</w:t>
            </w:r>
          </w:p>
        </w:tc>
        <w:tc>
          <w:tcPr>
            <w:tcW w:w="1134" w:type="dxa"/>
            <w:vAlign w:val="center"/>
          </w:tcPr>
          <w:p>
            <w:pPr>
              <w:pStyle w:val="16"/>
            </w:pPr>
            <w:r>
              <w:t>A020999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472.00</w:t>
            </w:r>
          </w:p>
        </w:tc>
        <w:tc>
          <w:tcPr>
            <w:tcW w:w="964" w:type="dxa"/>
            <w:vAlign w:val="center"/>
          </w:tcPr>
          <w:p>
            <w:pPr>
              <w:pStyle w:val="15"/>
            </w:pPr>
            <w:r>
              <w:t>472.00</w:t>
            </w:r>
          </w:p>
        </w:tc>
        <w:tc>
          <w:tcPr>
            <w:tcW w:w="964" w:type="dxa"/>
            <w:vAlign w:val="center"/>
          </w:tcPr>
          <w:p>
            <w:pPr>
              <w:pStyle w:val="15"/>
            </w:pPr>
            <w:r>
              <w:t>472.00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ascii="黑体" w:hAnsi="黑体" w:eastAsia="黑体" w:cs="黑体"/>
          <w:color w:val="000000"/>
          <w:sz w:val="32"/>
        </w:rPr>
      </w:pPr>
      <w:r>
        <w:rPr>
          <w:rFonts w:eastAsia="方正仿宋_GBK"/>
          <w:color w:val="000000"/>
          <w:sz w:val="32"/>
        </w:rPr>
        <w:t xml:space="preserve"> </w:t>
      </w:r>
      <w:bookmarkStart w:id="37"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37"/>
    </w:p>
    <w:p>
      <w:pPr>
        <w:spacing w:line="500" w:lineRule="exact"/>
        <w:ind w:firstLine="560"/>
        <w:rPr>
          <w:lang w:val="uk-UA" w:eastAsia="zh-CN"/>
        </w:rPr>
      </w:pPr>
      <w:r>
        <w:rPr>
          <w:rFonts w:hint="eastAsia" w:eastAsia="方正仿宋_GBK"/>
          <w:color w:val="000000"/>
          <w:sz w:val="28"/>
          <w:lang w:eastAsia="zh-CN"/>
        </w:rPr>
        <w:t>涞水县文化广电和旅游</w:t>
      </w:r>
      <w:r>
        <w:rPr>
          <w:rFonts w:hint="eastAsia" w:eastAsia="方正仿宋_GBK"/>
          <w:color w:val="000000"/>
          <w:sz w:val="28"/>
        </w:rPr>
        <w:t>局</w:t>
      </w:r>
      <w:r>
        <w:rPr>
          <w:rFonts w:eastAsia="方正仿宋_GBK"/>
          <w:color w:val="000000"/>
          <w:sz w:val="28"/>
        </w:rPr>
        <w:t>（含所属单位）</w:t>
      </w:r>
      <w:r>
        <w:rPr>
          <w:rFonts w:hint="eastAsia" w:eastAsia="方正仿宋_GBK"/>
          <w:color w:val="000000"/>
          <w:sz w:val="28"/>
        </w:rPr>
        <w:t>上年末固定资产金额为489.75万元（详见下表）。本年度拟购置固定资产总额为</w:t>
      </w:r>
      <w:r>
        <w:rPr>
          <w:rFonts w:eastAsia="方正仿宋_GBK"/>
          <w:color w:val="000000"/>
          <w:sz w:val="28"/>
        </w:rPr>
        <w:t>0.00</w:t>
      </w:r>
      <w:r>
        <w:rPr>
          <w:rFonts w:hint="eastAsia" w:eastAsia="方正仿宋_GBK"/>
          <w:color w:val="000000"/>
          <w:sz w:val="28"/>
        </w:rPr>
        <w:t>万元。</w:t>
      </w: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p>
      <w:pPr>
        <w:ind w:firstLine="960" w:firstLineChars="400"/>
        <w:jc w:val="both"/>
        <w:rPr>
          <w:rFonts w:ascii="方正小标宋_GBK" w:hAnsi="方正小标宋_GBK" w:eastAsia="宋体" w:cs="方正小标宋_GBK"/>
          <w:color w:val="000000"/>
          <w:sz w:val="36"/>
          <w:lang w:eastAsia="zh-CN"/>
        </w:rPr>
      </w:pPr>
      <w:r>
        <w:rPr>
          <w:rFonts w:hint="eastAsia" w:ascii="方正小标宋_GBK" w:hAnsi="方正小标宋_GBK" w:eastAsia="方正小标宋_GBK" w:cs="方正小标宋_GBK"/>
          <w:lang w:eastAsia="zh-CN"/>
        </w:rPr>
        <w:t xml:space="preserve">357001涞水县文化广电和旅游局（本级） </w:t>
      </w:r>
      <w:r>
        <w:rPr>
          <w:rFonts w:hint="eastAsia"/>
          <w:lang w:eastAsia="zh-CN"/>
        </w:rPr>
        <w:t xml:space="preserve">                                                                                                </w:t>
      </w:r>
      <w:r>
        <w:rPr>
          <w:rFonts w:hint="eastAsia" w:ascii="方正小标宋_GBK" w:hAnsi="方正小标宋_GBK" w:eastAsia="方正小标宋_GBK" w:cs="方正小标宋_GBK"/>
          <w:lang w:eastAsia="zh-CN"/>
        </w:rPr>
        <w:t xml:space="preserve">截止时间：2021-12-31   </w:t>
      </w:r>
      <w:r>
        <w:rPr>
          <w:rFonts w:hint="eastAsia"/>
          <w:lang w:eastAsia="zh-CN"/>
        </w:rPr>
        <w:t xml:space="preserve">                             </w:t>
      </w:r>
    </w:p>
    <w:tbl>
      <w:tblPr>
        <w:tblStyle w:val="8"/>
        <w:tblW w:w="0" w:type="auto"/>
        <w:jc w:val="center"/>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1129" w:hRule="atLeast"/>
          <w:jc w:val="center"/>
        </w:trPr>
        <w:tc>
          <w:tcPr>
            <w:tcW w:w="7229"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项  目</w:t>
            </w:r>
          </w:p>
        </w:tc>
        <w:tc>
          <w:tcPr>
            <w:tcW w:w="2835"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数量</w:t>
            </w:r>
          </w:p>
        </w:tc>
        <w:tc>
          <w:tcPr>
            <w:tcW w:w="2835"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价值（金额单位：万元）</w:t>
            </w:r>
          </w:p>
        </w:tc>
      </w:tr>
      <w:tr>
        <w:tblPrEx>
          <w:tblCellMar>
            <w:top w:w="0" w:type="dxa"/>
            <w:left w:w="108" w:type="dxa"/>
            <w:bottom w:w="0" w:type="dxa"/>
            <w:right w:w="108" w:type="dxa"/>
          </w:tblCellMar>
        </w:tblPrEx>
        <w:trPr>
          <w:trHeight w:val="398" w:hRule="atLeast"/>
          <w:jc w:val="center"/>
        </w:trPr>
        <w:tc>
          <w:tcPr>
            <w:tcW w:w="72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8"/>
                <w:szCs w:val="28"/>
                <w:lang w:eastAsia="zh-CN"/>
              </w:rPr>
            </w:pPr>
            <w:r>
              <w:rPr>
                <w:rFonts w:hint="eastAsia" w:ascii="宋体" w:hAnsi="宋体" w:cs="宋体"/>
                <w:color w:val="000000"/>
                <w:sz w:val="28"/>
                <w:szCs w:val="28"/>
                <w:lang w:eastAsia="zh-CN"/>
              </w:rPr>
              <w:t xml:space="preserve">  固定资产总额</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8"/>
                <w:szCs w:val="28"/>
                <w:lang w:eastAsia="zh-CN"/>
              </w:rPr>
            </w:pPr>
            <w:r>
              <w:rPr>
                <w:rFonts w:hint="eastAsia" w:ascii="宋体" w:hAnsi="宋体" w:cs="宋体"/>
                <w:color w:val="000000"/>
                <w:sz w:val="28"/>
                <w:szCs w:val="28"/>
                <w:lang w:eastAsia="zh-CN"/>
              </w:rPr>
              <w:t>489.75</w:t>
            </w:r>
          </w:p>
        </w:tc>
      </w:tr>
      <w:tr>
        <w:tblPrEx>
          <w:tblCellMar>
            <w:top w:w="0" w:type="dxa"/>
            <w:left w:w="108" w:type="dxa"/>
            <w:bottom w:w="0" w:type="dxa"/>
            <w:right w:w="108" w:type="dxa"/>
          </w:tblCellMar>
        </w:tblPrEx>
        <w:trPr>
          <w:trHeight w:val="379" w:hRule="atLeast"/>
          <w:jc w:val="center"/>
        </w:trPr>
        <w:tc>
          <w:tcPr>
            <w:tcW w:w="72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1"/>
                <w:szCs w:val="21"/>
              </w:rPr>
            </w:pPr>
            <w:r>
              <w:rPr>
                <w:rFonts w:hint="eastAsia" w:ascii="宋体" w:hAnsi="宋体" w:cs="宋体"/>
                <w:color w:val="000000"/>
                <w:sz w:val="28"/>
                <w:szCs w:val="28"/>
              </w:rPr>
              <w:t xml:space="preserve">  1、房屋（平方米）</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1"/>
                <w:szCs w:val="21"/>
                <w:lang w:eastAsia="zh-CN"/>
              </w:rPr>
            </w:pPr>
            <w:r>
              <w:rPr>
                <w:rFonts w:hint="eastAsia" w:ascii="宋体" w:hAnsi="宋体" w:cs="宋体"/>
                <w:color w:val="000000"/>
                <w:sz w:val="28"/>
                <w:szCs w:val="28"/>
              </w:rPr>
              <w:t>1840</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Calibri" w:hAnsi="Calibri" w:cs="宋体"/>
                <w:kern w:val="2"/>
                <w:sz w:val="21"/>
                <w:szCs w:val="21"/>
                <w:lang w:eastAsia="zh-CN"/>
              </w:rPr>
            </w:pPr>
            <w:r>
              <w:rPr>
                <w:rFonts w:hint="eastAsia" w:ascii="宋体" w:hAnsi="宋体" w:cs="宋体"/>
                <w:color w:val="000000"/>
                <w:sz w:val="28"/>
                <w:szCs w:val="28"/>
              </w:rPr>
              <w:t>95</w:t>
            </w:r>
          </w:p>
        </w:tc>
      </w:tr>
      <w:tr>
        <w:tblPrEx>
          <w:tblCellMar>
            <w:top w:w="0" w:type="dxa"/>
            <w:left w:w="108" w:type="dxa"/>
            <w:bottom w:w="0" w:type="dxa"/>
            <w:right w:w="108" w:type="dxa"/>
          </w:tblCellMar>
        </w:tblPrEx>
        <w:trPr>
          <w:trHeight w:val="379" w:hRule="atLeast"/>
          <w:jc w:val="center"/>
        </w:trPr>
        <w:tc>
          <w:tcPr>
            <w:tcW w:w="72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1"/>
                <w:szCs w:val="21"/>
              </w:rPr>
            </w:pPr>
            <w:r>
              <w:rPr>
                <w:rFonts w:hint="eastAsia" w:ascii="宋体" w:hAnsi="宋体" w:cs="宋体"/>
                <w:color w:val="000000"/>
                <w:sz w:val="28"/>
                <w:szCs w:val="28"/>
              </w:rPr>
              <w:t xml:space="preserve">   其中：办公用房（平方米）</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eastAsiaTheme="minorEastAsia"/>
                <w:color w:val="000000"/>
                <w:sz w:val="21"/>
                <w:szCs w:val="21"/>
                <w:lang w:eastAsia="zh-CN"/>
              </w:rPr>
            </w:pPr>
            <w:r>
              <w:rPr>
                <w:rFonts w:hint="eastAsia" w:ascii="宋体" w:hAnsi="宋体" w:cs="宋体"/>
                <w:color w:val="000000"/>
                <w:sz w:val="28"/>
                <w:szCs w:val="28"/>
              </w:rPr>
              <w:t>1840</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eastAsiaTheme="minorEastAsia"/>
                <w:kern w:val="2"/>
                <w:sz w:val="21"/>
                <w:szCs w:val="21"/>
                <w:lang w:eastAsia="zh-CN"/>
              </w:rPr>
            </w:pPr>
            <w:r>
              <w:rPr>
                <w:rFonts w:hint="eastAsia" w:ascii="宋体" w:hAnsi="宋体" w:cs="宋体"/>
                <w:color w:val="000000"/>
                <w:sz w:val="28"/>
                <w:szCs w:val="28"/>
              </w:rPr>
              <w:t>95</w:t>
            </w:r>
          </w:p>
        </w:tc>
      </w:tr>
      <w:tr>
        <w:tblPrEx>
          <w:tblCellMar>
            <w:top w:w="0" w:type="dxa"/>
            <w:left w:w="108" w:type="dxa"/>
            <w:bottom w:w="0" w:type="dxa"/>
            <w:right w:w="108" w:type="dxa"/>
          </w:tblCellMar>
        </w:tblPrEx>
        <w:trPr>
          <w:trHeight w:val="379" w:hRule="atLeast"/>
          <w:jc w:val="center"/>
        </w:trPr>
        <w:tc>
          <w:tcPr>
            <w:tcW w:w="72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1"/>
                <w:szCs w:val="21"/>
              </w:rPr>
            </w:pPr>
            <w:r>
              <w:rPr>
                <w:rFonts w:hint="eastAsia" w:ascii="宋体" w:hAnsi="宋体" w:cs="宋体"/>
                <w:color w:val="000000"/>
                <w:sz w:val="28"/>
                <w:szCs w:val="28"/>
              </w:rPr>
              <w:t xml:space="preserve">  2、车辆（台、辆）</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1"/>
                <w:szCs w:val="21"/>
              </w:rPr>
            </w:pPr>
            <w:r>
              <w:rPr>
                <w:rFonts w:hint="eastAsia" w:ascii="宋体" w:hAnsi="宋体" w:cs="宋体"/>
                <w:color w:val="000000"/>
                <w:sz w:val="28"/>
                <w:szCs w:val="28"/>
              </w:rPr>
              <w:t>4</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2"/>
                <w:sz w:val="21"/>
                <w:szCs w:val="21"/>
                <w:lang w:eastAsia="zh-CN"/>
              </w:rPr>
            </w:pPr>
            <w:r>
              <w:rPr>
                <w:rFonts w:hint="eastAsia" w:ascii="宋体" w:hAnsi="宋体" w:cs="宋体"/>
                <w:color w:val="000000"/>
                <w:sz w:val="28"/>
                <w:szCs w:val="28"/>
              </w:rPr>
              <w:t>85.22</w:t>
            </w:r>
          </w:p>
        </w:tc>
      </w:tr>
      <w:tr>
        <w:tblPrEx>
          <w:tblCellMar>
            <w:top w:w="0" w:type="dxa"/>
            <w:left w:w="108" w:type="dxa"/>
            <w:bottom w:w="0" w:type="dxa"/>
            <w:right w:w="108" w:type="dxa"/>
          </w:tblCellMar>
        </w:tblPrEx>
        <w:trPr>
          <w:trHeight w:val="379" w:hRule="atLeast"/>
          <w:jc w:val="center"/>
        </w:trPr>
        <w:tc>
          <w:tcPr>
            <w:tcW w:w="72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 w:val="21"/>
                <w:szCs w:val="21"/>
              </w:rPr>
            </w:pPr>
            <w:r>
              <w:rPr>
                <w:rFonts w:hint="eastAsia" w:ascii="宋体" w:hAnsi="宋体" w:cs="宋体"/>
                <w:color w:val="000000"/>
                <w:sz w:val="28"/>
                <w:szCs w:val="28"/>
              </w:rPr>
              <w:t xml:space="preserve">  3、单价在20万元以上的设备</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 w:val="21"/>
                <w:szCs w:val="21"/>
              </w:rPr>
            </w:pPr>
            <w:r>
              <w:rPr>
                <w:rFonts w:hint="eastAsia" w:ascii="宋体" w:hAnsi="宋体" w:cs="宋体"/>
                <w:color w:val="000000"/>
                <w:sz w:val="28"/>
                <w:szCs w:val="28"/>
              </w:rPr>
              <w:t>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2"/>
                <w:sz w:val="21"/>
                <w:szCs w:val="21"/>
                <w:lang w:eastAsia="zh-CN"/>
              </w:rPr>
            </w:pPr>
            <w:r>
              <w:rPr>
                <w:rFonts w:hint="eastAsia" w:ascii="宋体" w:hAnsi="宋体" w:cs="宋体"/>
                <w:color w:val="000000"/>
                <w:sz w:val="28"/>
                <w:szCs w:val="28"/>
              </w:rPr>
              <w:t>64.36</w:t>
            </w:r>
          </w:p>
        </w:tc>
      </w:tr>
      <w:tr>
        <w:tblPrEx>
          <w:tblCellMar>
            <w:top w:w="0" w:type="dxa"/>
            <w:left w:w="108" w:type="dxa"/>
            <w:bottom w:w="0" w:type="dxa"/>
            <w:right w:w="108" w:type="dxa"/>
          </w:tblCellMar>
        </w:tblPrEx>
        <w:trPr>
          <w:trHeight w:val="379" w:hRule="atLeast"/>
          <w:jc w:val="center"/>
        </w:trPr>
        <w:tc>
          <w:tcPr>
            <w:tcW w:w="72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00000"/>
                <w:sz w:val="21"/>
                <w:szCs w:val="21"/>
              </w:rPr>
            </w:pPr>
            <w:r>
              <w:rPr>
                <w:rFonts w:hint="eastAsia" w:ascii="宋体" w:hAnsi="宋体" w:cs="宋体"/>
                <w:color w:val="000000"/>
                <w:sz w:val="28"/>
                <w:szCs w:val="28"/>
              </w:rPr>
              <w:t xml:space="preserve">  4、其他固定资产</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z w:val="21"/>
                <w:szCs w:val="21"/>
              </w:rPr>
            </w:pPr>
            <w:r>
              <w:rPr>
                <w:rFonts w:hint="eastAsia" w:ascii="宋体" w:hAnsi="宋体" w:cs="宋体"/>
                <w:color w:val="000000"/>
                <w:sz w:val="28"/>
                <w:szCs w:val="28"/>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kern w:val="2"/>
                <w:sz w:val="21"/>
                <w:szCs w:val="21"/>
                <w:lang w:eastAsia="zh-CN"/>
              </w:rPr>
            </w:pPr>
            <w:r>
              <w:rPr>
                <w:rFonts w:hint="eastAsia" w:ascii="宋体" w:hAnsi="宋体" w:cs="宋体"/>
                <w:color w:val="000000"/>
                <w:sz w:val="28"/>
                <w:szCs w:val="28"/>
              </w:rPr>
              <w:t>245.16</w:t>
            </w:r>
          </w:p>
        </w:tc>
      </w:tr>
    </w:tbl>
    <w:p>
      <w:pPr>
        <w:ind w:firstLine="420"/>
        <w:rPr>
          <w:rFonts w:ascii="方正书宋_GBK" w:hAnsi="方正书宋_GBK" w:eastAsia="方正书宋_GBK" w:cs="方正书宋_GBK"/>
          <w:color w:val="000000"/>
          <w:sz w:val="21"/>
        </w:rPr>
      </w:pPr>
    </w:p>
    <w:p>
      <w:pPr>
        <w:ind w:firstLine="640"/>
        <w:rPr>
          <w:rFonts w:eastAsia="方正仿宋_GBK"/>
          <w:color w:val="000000"/>
          <w:sz w:val="32"/>
        </w:rPr>
      </w:pPr>
    </w:p>
    <w:p>
      <w:pPr>
        <w:ind w:firstLine="640"/>
      </w:pPr>
      <w:r>
        <w:rPr>
          <w:rFonts w:eastAsia="方正仿宋_GBK"/>
          <w:color w:val="000000"/>
          <w:sz w:val="32"/>
        </w:rPr>
        <w:t xml:space="preserve"> </w:t>
      </w:r>
    </w:p>
    <w:p>
      <w:pPr>
        <w:ind w:firstLine="600" w:firstLineChars="250"/>
      </w:pP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38"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38"/>
    </w:p>
    <w:p>
      <w:pPr>
        <w:spacing w:line="500" w:lineRule="exact"/>
        <w:ind w:firstLine="560"/>
        <w:rPr>
          <w:rFonts w:eastAsia="方正仿宋_GBK"/>
          <w:color w:val="000000"/>
          <w:sz w:val="28"/>
        </w:rPr>
      </w:pPr>
      <w:r>
        <w:rPr>
          <w:rFonts w:hint="eastAsia" w:eastAsia="方正仿宋_GBK"/>
          <w:color w:val="000000"/>
          <w:sz w:val="28"/>
        </w:rPr>
        <w:t>1、一般公共预算财政拨款收入：县级财政当年拨付的资金。</w:t>
      </w:r>
    </w:p>
    <w:p>
      <w:pPr>
        <w:spacing w:line="500" w:lineRule="exact"/>
        <w:ind w:firstLine="560"/>
        <w:rPr>
          <w:rFonts w:eastAsia="方正仿宋_GBK"/>
          <w:color w:val="000000"/>
          <w:sz w:val="28"/>
        </w:rPr>
      </w:pPr>
      <w:r>
        <w:rPr>
          <w:rFonts w:hint="eastAsia" w:eastAsia="方正仿宋_GBK"/>
          <w:color w:val="000000"/>
          <w:sz w:val="28"/>
        </w:rPr>
        <w:t>2、其他收入：指除上述财政拨款收入以外的收入。主要是存款利息收入。</w:t>
      </w:r>
    </w:p>
    <w:p>
      <w:pPr>
        <w:spacing w:line="500" w:lineRule="exact"/>
        <w:ind w:firstLine="560"/>
        <w:rPr>
          <w:rFonts w:eastAsia="方正仿宋_GBK"/>
          <w:color w:val="000000"/>
          <w:sz w:val="28"/>
        </w:rPr>
      </w:pPr>
      <w:r>
        <w:rPr>
          <w:rFonts w:hint="eastAsia" w:eastAsia="方正仿宋_GBK"/>
          <w:color w:val="000000"/>
          <w:sz w:val="28"/>
        </w:rPr>
        <w:t>3、基本支出：指为保障机构正常运转、完成日常工作任务而发生的人员支出和公用支出。</w:t>
      </w:r>
    </w:p>
    <w:p>
      <w:pPr>
        <w:spacing w:line="500" w:lineRule="exact"/>
        <w:ind w:firstLine="560" w:firstLineChars="200"/>
        <w:rPr>
          <w:rFonts w:eastAsia="方正仿宋_GBK"/>
          <w:color w:val="000000"/>
          <w:sz w:val="28"/>
        </w:rPr>
      </w:pPr>
      <w:r>
        <w:rPr>
          <w:rFonts w:hint="eastAsia" w:eastAsia="方正仿宋_GBK"/>
          <w:color w:val="000000"/>
          <w:sz w:val="28"/>
        </w:rPr>
        <w:t xml:space="preserve"> 4、项目支出：指在基本支出之外为完成特定行政任务和事业发展目标所发生的支出。</w:t>
      </w:r>
    </w:p>
    <w:p>
      <w:pPr>
        <w:spacing w:line="500" w:lineRule="exact"/>
        <w:ind w:firstLine="560"/>
        <w:rPr>
          <w:rFonts w:eastAsia="方正仿宋_GBK"/>
          <w:color w:val="000000"/>
          <w:sz w:val="28"/>
        </w:rPr>
      </w:pPr>
      <w:r>
        <w:rPr>
          <w:rFonts w:hint="eastAsia" w:eastAsia="方正仿宋_GBK"/>
          <w:color w:val="000000"/>
          <w:sz w:val="28"/>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00" w:lineRule="exact"/>
        <w:ind w:firstLine="560"/>
        <w:rPr>
          <w:rFonts w:ascii="仿宋_GB2312" w:hAnsi="宋体" w:eastAsia="仿宋_GB2312"/>
          <w:sz w:val="32"/>
          <w:szCs w:val="32"/>
        </w:rPr>
      </w:pPr>
      <w:r>
        <w:rPr>
          <w:rFonts w:hint="eastAsia" w:eastAsia="方正仿宋_GBK"/>
          <w:color w:val="000000"/>
          <w:sz w:val="28"/>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rPr>
          <w:rFonts w:ascii="方正小标宋简体" w:hAnsi="方正小标宋简体" w:eastAsia="方正小标宋简体" w:cs="方正小标宋简体"/>
          <w:b/>
          <w:bCs/>
          <w:sz w:val="32"/>
          <w:szCs w:val="32"/>
        </w:rPr>
      </w:pPr>
      <w:r>
        <w:rPr>
          <w:rFonts w:hint="eastAsia"/>
        </w:rPr>
        <w:t xml:space="preserve">   </w:t>
      </w:r>
      <w:r>
        <w:rPr>
          <w:rFonts w:hint="eastAsia" w:ascii="黑体" w:hAnsi="黑体" w:eastAsia="黑体" w:cs="黑体"/>
          <w:b/>
          <w:bCs/>
          <w:sz w:val="32"/>
          <w:szCs w:val="32"/>
        </w:rPr>
        <w:t xml:space="preserve">   九、其他需要说明的事项</w:t>
      </w:r>
    </w:p>
    <w:p>
      <w:pPr>
        <w:spacing w:line="500" w:lineRule="exact"/>
        <w:ind w:firstLine="560"/>
        <w:rPr>
          <w:rFonts w:eastAsia="方正仿宋_GBK"/>
          <w:color w:val="000000"/>
          <w:sz w:val="28"/>
          <w:lang w:eastAsia="zh-CN"/>
        </w:rPr>
      </w:pPr>
      <w:r>
        <w:rPr>
          <w:rFonts w:hint="eastAsia" w:eastAsia="方正仿宋_GBK"/>
          <w:color w:val="000000"/>
          <w:sz w:val="28"/>
        </w:rPr>
        <w:t>我单位无其他需要说明的事项</w:t>
      </w:r>
      <w:r>
        <w:rPr>
          <w:rFonts w:hint="eastAsia" w:eastAsia="方正仿宋_GBK"/>
          <w:color w:val="000000"/>
          <w:sz w:val="28"/>
          <w:lang w:eastAsia="zh-CN"/>
        </w:rPr>
        <w:t>。</w:t>
      </w:r>
    </w:p>
    <w:p>
      <w:pPr>
        <w:spacing w:line="500" w:lineRule="exact"/>
        <w:ind w:firstLine="560"/>
        <w:rPr>
          <w:rFonts w:eastAsia="方正仿宋_GBK"/>
          <w:color w:val="000000"/>
          <w:sz w:val="28"/>
        </w:rPr>
      </w:pPr>
    </w:p>
    <w:p>
      <w:pPr>
        <w:spacing w:line="500" w:lineRule="exact"/>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0.35pt;width:18.35pt;mso-position-horizontal:left;mso-position-horizontal-relative:margin;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31</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p>
    <w:r>
      <w:pict>
        <v:shape id="_x0000_s3074" o:spid="_x0000_s3074"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647F3"/>
    <w:multiLevelType w:val="singleLevel"/>
    <w:tmpl w:val="702647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noPunctuationKerning w:val="1"/>
  <w:characterSpacingControl w:val="doNotCompress"/>
  <w:hdrShapeDefaults>
    <o:shapelayout v:ext="edit">
      <o:idmap v:ext="edit" data="2,3"/>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3910AF"/>
    <w:rsid w:val="00472F0F"/>
    <w:rsid w:val="006B610F"/>
    <w:rsid w:val="00781D3A"/>
    <w:rsid w:val="00791CF2"/>
    <w:rsid w:val="007A1846"/>
    <w:rsid w:val="00821C63"/>
    <w:rsid w:val="008236D4"/>
    <w:rsid w:val="008666D8"/>
    <w:rsid w:val="00927B5F"/>
    <w:rsid w:val="00936D74"/>
    <w:rsid w:val="009C206B"/>
    <w:rsid w:val="00A560CA"/>
    <w:rsid w:val="00B01DD5"/>
    <w:rsid w:val="00BC0518"/>
    <w:rsid w:val="00C551BF"/>
    <w:rsid w:val="00C84C2E"/>
    <w:rsid w:val="00C92AE3"/>
    <w:rsid w:val="00CA59D1"/>
    <w:rsid w:val="00CB6BE0"/>
    <w:rsid w:val="00CF6148"/>
    <w:rsid w:val="00D42B1A"/>
    <w:rsid w:val="00DC041D"/>
    <w:rsid w:val="00DC46B3"/>
    <w:rsid w:val="00DE32C6"/>
    <w:rsid w:val="00DF7C5F"/>
    <w:rsid w:val="00E6241B"/>
    <w:rsid w:val="00ED2EDE"/>
    <w:rsid w:val="00EF7E7F"/>
    <w:rsid w:val="00F06A9B"/>
    <w:rsid w:val="00F37B70"/>
    <w:rsid w:val="054B4674"/>
    <w:rsid w:val="12303244"/>
    <w:rsid w:val="13717035"/>
    <w:rsid w:val="19E94191"/>
    <w:rsid w:val="1F001077"/>
    <w:rsid w:val="254717EB"/>
    <w:rsid w:val="29874EB5"/>
    <w:rsid w:val="2EA5186B"/>
    <w:rsid w:val="312E1BFE"/>
    <w:rsid w:val="31704FEB"/>
    <w:rsid w:val="37CF26CA"/>
    <w:rsid w:val="3AD203CB"/>
    <w:rsid w:val="42543E31"/>
    <w:rsid w:val="468417D3"/>
    <w:rsid w:val="48BA73C9"/>
    <w:rsid w:val="4A6E08DD"/>
    <w:rsid w:val="4AB56303"/>
    <w:rsid w:val="4E67172F"/>
    <w:rsid w:val="4FE51C0D"/>
    <w:rsid w:val="5B01542B"/>
    <w:rsid w:val="5BE332F9"/>
    <w:rsid w:val="618868A7"/>
    <w:rsid w:val="6E776922"/>
    <w:rsid w:val="726E46A4"/>
    <w:rsid w:val="74F121FD"/>
    <w:rsid w:val="76833B36"/>
    <w:rsid w:val="7F9A3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5DDAF8B-C90E-40EE-B940-CCD547411B81}">
  <ds:schemaRefs/>
</ds:datastoreItem>
</file>

<file path=customXml/itemProps11.xml><?xml version="1.0" encoding="utf-8"?>
<ds:datastoreItem xmlns:ds="http://schemas.openxmlformats.org/officeDocument/2006/customXml" ds:itemID="{907DF196-29BA-4F64-A2E6-9B891D8DA970}">
  <ds:schemaRefs/>
</ds:datastoreItem>
</file>

<file path=customXml/itemProps12.xml><?xml version="1.0" encoding="utf-8"?>
<ds:datastoreItem xmlns:ds="http://schemas.openxmlformats.org/officeDocument/2006/customXml" ds:itemID="{9E39FA8A-0D5E-4C72-88C2-A4A5C9D016A3}">
  <ds:schemaRefs/>
</ds:datastoreItem>
</file>

<file path=customXml/itemProps13.xml><?xml version="1.0" encoding="utf-8"?>
<ds:datastoreItem xmlns:ds="http://schemas.openxmlformats.org/officeDocument/2006/customXml" ds:itemID="{FF40C868-CD10-4565-BD6F-28B55B247751}">
  <ds:schemaRefs/>
</ds:datastoreItem>
</file>

<file path=customXml/itemProps14.xml><?xml version="1.0" encoding="utf-8"?>
<ds:datastoreItem xmlns:ds="http://schemas.openxmlformats.org/officeDocument/2006/customXml" ds:itemID="{927546BB-28A9-4183-9889-130B2B46E760}">
  <ds:schemaRefs/>
</ds:datastoreItem>
</file>

<file path=customXml/itemProps15.xml><?xml version="1.0" encoding="utf-8"?>
<ds:datastoreItem xmlns:ds="http://schemas.openxmlformats.org/officeDocument/2006/customXml" ds:itemID="{6A6DB8E6-5EDD-4508-B255-AD07BCA264C9}">
  <ds:schemaRefs/>
</ds:datastoreItem>
</file>

<file path=customXml/itemProps16.xml><?xml version="1.0" encoding="utf-8"?>
<ds:datastoreItem xmlns:ds="http://schemas.openxmlformats.org/officeDocument/2006/customXml" ds:itemID="{240D75C0-5405-407A-9D88-451A6C53325C}">
  <ds:schemaRefs/>
</ds:datastoreItem>
</file>

<file path=customXml/itemProps17.xml><?xml version="1.0" encoding="utf-8"?>
<ds:datastoreItem xmlns:ds="http://schemas.openxmlformats.org/officeDocument/2006/customXml" ds:itemID="{1C4E702D-2594-4689-8404-84AFD7E73E52}">
  <ds:schemaRefs/>
</ds:datastoreItem>
</file>

<file path=customXml/itemProps18.xml><?xml version="1.0" encoding="utf-8"?>
<ds:datastoreItem xmlns:ds="http://schemas.openxmlformats.org/officeDocument/2006/customXml" ds:itemID="{6C8F0DDD-DA95-49D7-BEC9-54BED6023821}">
  <ds:schemaRefs/>
</ds:datastoreItem>
</file>

<file path=customXml/itemProps19.xml><?xml version="1.0" encoding="utf-8"?>
<ds:datastoreItem xmlns:ds="http://schemas.openxmlformats.org/officeDocument/2006/customXml" ds:itemID="{DD8D39B1-E032-4B64-9020-66CD65ABCD3B}">
  <ds:schemaRefs/>
</ds:datastoreItem>
</file>

<file path=customXml/itemProps2.xml><?xml version="1.0" encoding="utf-8"?>
<ds:datastoreItem xmlns:ds="http://schemas.openxmlformats.org/officeDocument/2006/customXml" ds:itemID="{B52E45D6-0F3C-4B21-B161-FA591631F8EB}">
  <ds:schemaRefs/>
</ds:datastoreItem>
</file>

<file path=customXml/itemProps20.xml><?xml version="1.0" encoding="utf-8"?>
<ds:datastoreItem xmlns:ds="http://schemas.openxmlformats.org/officeDocument/2006/customXml" ds:itemID="{66CC41B6-D28D-4EED-B564-F0D3D013B8B1}">
  <ds:schemaRefs/>
</ds:datastoreItem>
</file>

<file path=customXml/itemProps21.xml><?xml version="1.0" encoding="utf-8"?>
<ds:datastoreItem xmlns:ds="http://schemas.openxmlformats.org/officeDocument/2006/customXml" ds:itemID="{DFFE41CD-7795-417D-8B3D-7B7E92ADCE28}">
  <ds:schemaRefs/>
</ds:datastoreItem>
</file>

<file path=customXml/itemProps22.xml><?xml version="1.0" encoding="utf-8"?>
<ds:datastoreItem xmlns:ds="http://schemas.openxmlformats.org/officeDocument/2006/customXml" ds:itemID="{F2B0114A-1BF3-408C-A937-DBD594359DD7}">
  <ds:schemaRefs/>
</ds:datastoreItem>
</file>

<file path=customXml/itemProps23.xml><?xml version="1.0" encoding="utf-8"?>
<ds:datastoreItem xmlns:ds="http://schemas.openxmlformats.org/officeDocument/2006/customXml" ds:itemID="{BF249A3C-5046-4792-B1C7-86A45BD0F7B3}">
  <ds:schemaRefs/>
</ds:datastoreItem>
</file>

<file path=customXml/itemProps24.xml><?xml version="1.0" encoding="utf-8"?>
<ds:datastoreItem xmlns:ds="http://schemas.openxmlformats.org/officeDocument/2006/customXml" ds:itemID="{C486A553-0F69-4945-B340-E49BCA32411A}">
  <ds:schemaRefs/>
</ds:datastoreItem>
</file>

<file path=customXml/itemProps25.xml><?xml version="1.0" encoding="utf-8"?>
<ds:datastoreItem xmlns:ds="http://schemas.openxmlformats.org/officeDocument/2006/customXml" ds:itemID="{4D21B174-EFD5-481F-8023-ECD2C99EA6A5}">
  <ds:schemaRefs/>
</ds:datastoreItem>
</file>

<file path=customXml/itemProps26.xml><?xml version="1.0" encoding="utf-8"?>
<ds:datastoreItem xmlns:ds="http://schemas.openxmlformats.org/officeDocument/2006/customXml" ds:itemID="{989DA21E-0CDF-4E3D-84F6-1D172BF7F4B9}">
  <ds:schemaRefs/>
</ds:datastoreItem>
</file>

<file path=customXml/itemProps27.xml><?xml version="1.0" encoding="utf-8"?>
<ds:datastoreItem xmlns:ds="http://schemas.openxmlformats.org/officeDocument/2006/customXml" ds:itemID="{9B2DCA2B-261B-4FC5-92E2-74D6E9C53092}">
  <ds:schemaRefs/>
</ds:datastoreItem>
</file>

<file path=customXml/itemProps28.xml><?xml version="1.0" encoding="utf-8"?>
<ds:datastoreItem xmlns:ds="http://schemas.openxmlformats.org/officeDocument/2006/customXml" ds:itemID="{526561F4-D429-4474-A75E-30A59CF88000}">
  <ds:schemaRefs/>
</ds:datastoreItem>
</file>

<file path=customXml/itemProps29.xml><?xml version="1.0" encoding="utf-8"?>
<ds:datastoreItem xmlns:ds="http://schemas.openxmlformats.org/officeDocument/2006/customXml" ds:itemID="{4074F53B-6AA8-493B-96FF-0D7EB858216C}">
  <ds:schemaRefs/>
</ds:datastoreItem>
</file>

<file path=customXml/itemProps3.xml><?xml version="1.0" encoding="utf-8"?>
<ds:datastoreItem xmlns:ds="http://schemas.openxmlformats.org/officeDocument/2006/customXml" ds:itemID="{7DA1E944-597F-4D9A-ADC8-E3A5D62388E9}">
  <ds:schemaRefs/>
</ds:datastoreItem>
</file>

<file path=customXml/itemProps30.xml><?xml version="1.0" encoding="utf-8"?>
<ds:datastoreItem xmlns:ds="http://schemas.openxmlformats.org/officeDocument/2006/customXml" ds:itemID="{CB6B8C05-D526-4E72-8AB4-B1FB0F487636}">
  <ds:schemaRefs/>
</ds:datastoreItem>
</file>

<file path=customXml/itemProps31.xml><?xml version="1.0" encoding="utf-8"?>
<ds:datastoreItem xmlns:ds="http://schemas.openxmlformats.org/officeDocument/2006/customXml" ds:itemID="{5EFC46A3-03BA-4ECF-B65E-51918400F753}">
  <ds:schemaRefs/>
</ds:datastoreItem>
</file>

<file path=customXml/itemProps32.xml><?xml version="1.0" encoding="utf-8"?>
<ds:datastoreItem xmlns:ds="http://schemas.openxmlformats.org/officeDocument/2006/customXml" ds:itemID="{8807E301-CE3E-48B0-8F1B-BE48F29E1736}">
  <ds:schemaRefs/>
</ds:datastoreItem>
</file>

<file path=customXml/itemProps33.xml><?xml version="1.0" encoding="utf-8"?>
<ds:datastoreItem xmlns:ds="http://schemas.openxmlformats.org/officeDocument/2006/customXml" ds:itemID="{82063DCE-E0D9-4D45-94AB-06A5849F123C}">
  <ds:schemaRefs/>
</ds:datastoreItem>
</file>

<file path=customXml/itemProps34.xml><?xml version="1.0" encoding="utf-8"?>
<ds:datastoreItem xmlns:ds="http://schemas.openxmlformats.org/officeDocument/2006/customXml" ds:itemID="{127F30A9-AC64-4000-970B-04BBBAF6782F}">
  <ds:schemaRefs/>
</ds:datastoreItem>
</file>

<file path=customXml/itemProps35.xml><?xml version="1.0" encoding="utf-8"?>
<ds:datastoreItem xmlns:ds="http://schemas.openxmlformats.org/officeDocument/2006/customXml" ds:itemID="{3300B263-A8B2-4577-A8B1-07D060066AC1}">
  <ds:schemaRefs/>
</ds:datastoreItem>
</file>

<file path=customXml/itemProps36.xml><?xml version="1.0" encoding="utf-8"?>
<ds:datastoreItem xmlns:ds="http://schemas.openxmlformats.org/officeDocument/2006/customXml" ds:itemID="{B9E9C162-3959-4E09-8552-3788A3BCB94D}">
  <ds:schemaRefs/>
</ds:datastoreItem>
</file>

<file path=customXml/itemProps37.xml><?xml version="1.0" encoding="utf-8"?>
<ds:datastoreItem xmlns:ds="http://schemas.openxmlformats.org/officeDocument/2006/customXml" ds:itemID="{E56AD1C2-FB4D-4572-86C7-2470DBB3943B}">
  <ds:schemaRefs/>
</ds:datastoreItem>
</file>

<file path=customXml/itemProps38.xml><?xml version="1.0" encoding="utf-8"?>
<ds:datastoreItem xmlns:ds="http://schemas.openxmlformats.org/officeDocument/2006/customXml" ds:itemID="{B8034E79-3EC9-4FB4-8900-8DB566ED87F2}">
  <ds:schemaRefs/>
</ds:datastoreItem>
</file>

<file path=customXml/itemProps39.xml><?xml version="1.0" encoding="utf-8"?>
<ds:datastoreItem xmlns:ds="http://schemas.openxmlformats.org/officeDocument/2006/customXml" ds:itemID="{328F8FAA-F9B6-48DE-ABD9-772610F9386F}">
  <ds:schemaRefs/>
</ds:datastoreItem>
</file>

<file path=customXml/itemProps4.xml><?xml version="1.0" encoding="utf-8"?>
<ds:datastoreItem xmlns:ds="http://schemas.openxmlformats.org/officeDocument/2006/customXml" ds:itemID="{55A60376-5F1A-4B58-BE70-A0B8CD8AC393}">
  <ds:schemaRefs/>
</ds:datastoreItem>
</file>

<file path=customXml/itemProps40.xml><?xml version="1.0" encoding="utf-8"?>
<ds:datastoreItem xmlns:ds="http://schemas.openxmlformats.org/officeDocument/2006/customXml" ds:itemID="{BC8B0B68-B399-4D6D-AE2B-284CCF1A5CB6}">
  <ds:schemaRefs/>
</ds:datastoreItem>
</file>

<file path=customXml/itemProps5.xml><?xml version="1.0" encoding="utf-8"?>
<ds:datastoreItem xmlns:ds="http://schemas.openxmlformats.org/officeDocument/2006/customXml" ds:itemID="{335668B4-649C-41E0-BC80-7D94ABF681A2}">
  <ds:schemaRefs/>
</ds:datastoreItem>
</file>

<file path=customXml/itemProps6.xml><?xml version="1.0" encoding="utf-8"?>
<ds:datastoreItem xmlns:ds="http://schemas.openxmlformats.org/officeDocument/2006/customXml" ds:itemID="{C593EC27-B89C-46A8-9CF9-3B5AE2B23C20}">
  <ds:schemaRefs/>
</ds:datastoreItem>
</file>

<file path=customXml/itemProps7.xml><?xml version="1.0" encoding="utf-8"?>
<ds:datastoreItem xmlns:ds="http://schemas.openxmlformats.org/officeDocument/2006/customXml" ds:itemID="{B25E607A-83C6-4155-B048-4D9530B599B5}">
  <ds:schemaRefs/>
</ds:datastoreItem>
</file>

<file path=customXml/itemProps8.xml><?xml version="1.0" encoding="utf-8"?>
<ds:datastoreItem xmlns:ds="http://schemas.openxmlformats.org/officeDocument/2006/customXml" ds:itemID="{BAA19A8D-5B92-489B-B169-BAD91A103344}">
  <ds:schemaRefs/>
</ds:datastoreItem>
</file>

<file path=customXml/itemProps9.xml><?xml version="1.0" encoding="utf-8"?>
<ds:datastoreItem xmlns:ds="http://schemas.openxmlformats.org/officeDocument/2006/customXml" ds:itemID="{C864F1CC-9C8C-41E6-8FD8-C85E12A440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4061</Words>
  <Characters>23148</Characters>
  <Lines>192</Lines>
  <Paragraphs>54</Paragraphs>
  <TotalTime>16</TotalTime>
  <ScaleCrop>false</ScaleCrop>
  <LinksUpToDate>false</LinksUpToDate>
  <CharactersWithSpaces>27155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2024-02-05T09:29:54Z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C9D1610CB8F1478783DEAA371825E57F</vt:lpwstr>
  </property>
</Properties>
</file>