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eastAsia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</w:pPr>
      <w:r>
        <w:rPr>
          <w:rFonts w:hint="eastAsia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  <w:lang w:val="en-US" w:eastAsia="zh-CN"/>
        </w:rPr>
        <w:t>涞水县</w:t>
      </w:r>
      <w:r>
        <w:rPr>
          <w:rFonts w:ascii="宋体" w:eastAsia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  <w:t>东文山镇</w:t>
      </w:r>
      <w:r>
        <w:rPr>
          <w:rFonts w:hint="eastAsia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  <w:lang w:val="en-US" w:eastAsia="zh-CN"/>
        </w:rPr>
        <w:t>人民</w:t>
      </w:r>
      <w:r>
        <w:rPr>
          <w:rFonts w:hint="eastAsia" w:ascii="宋体" w:eastAsia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36"/>
          <w:szCs w:val="36"/>
        </w:rPr>
        <w:t>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</w:t>
      </w:r>
      <w:r>
        <w:rPr>
          <w:rFonts w:hint="eastAsia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年以来，我镇严格按照《中华人民共和国政府信息公开条例》及省、市、县政务公开要求，加强组织领导，强化工作措施，建立健全信息发布和政策解读机制，全面提升我镇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公开工作水平。现将我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今年政务公开工作总结如下：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一、总体情况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24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（一）主动公开情况。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  <w:t>东文山镇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扎实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2023年政府信息公开工作，及时更新、发布我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  <w:t>镇政务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信息，确保依法、准确、及时地做好信息公开工作。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24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（二）依申请公开情况。2023年，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  <w:t>东文山镇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未收到政府信息依申请公开办理事项，且未接到有关政府信息公开方面的举报和投诉。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24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（三）政府信息管理。严格按照《中华人民共和国政府信息公开条例》要求，对照公开内容，坚持主动公开与申请公开相结合，拓宽渠道，创新形式，建立健全保密审查机制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加快政府公开信息的更新维护速度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拓展公开政府信息范围;及时总结实际操作工作经验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严格按照上级各项制度规范本镇的政府信息公开工作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及时准确全面地公开了政府信息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24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（四）政府信息公开平台建设。利用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涞水县人民政府网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公开栏及时发布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  <w:t>信息公开报告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。认真梳理应主动公开政府信息，细化分类、完善目录、规范表述，信息公开内容更加符合群众的需求。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24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（五）监督保障。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  <w:t>进一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步提高对公开工作的认识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切实提高机关干部、村干部和群众对做好政务信息公开工作的认识，把它作为加强廉政建设的一项重要措施，作为营造良好的经济发展环境的大事抓紧抓好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进一步加强对政</w:t>
      </w:r>
      <w:r>
        <w:rPr>
          <w:rFonts w:hint="eastAsia" w:hAnsi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信息公开工作的领导和监督，落实责任，确保把政</w:t>
      </w:r>
      <w:r>
        <w:rPr>
          <w:rFonts w:hint="eastAsia" w:hAnsi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  <w:t>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公开信息公开工作落到实处。加强领导、明确责任，健全制度、拓展形式，加强检查、抓好监督，继续把政府信息公开作为一项重要的常规工作来抓，夯实政府信息公开工作基础，拓展公开渠道，创新公开方式，加大公开力度，平稳、有序地推进政府信息公开工作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24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二、主动公开政府信息情况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本年</w:t>
            </w: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现行有效件</w:t>
            </w: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  <w:lang w:val="en-US" w:eastAsia="zh-CN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40" w:firstLineChars="100"/>
              <w:jc w:val="center"/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  <w:hidden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三、收到和处理政府信息公开申请情况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921"/>
        <w:gridCol w:w="3272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49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0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自然人</w:t>
            </w:r>
          </w:p>
        </w:tc>
        <w:tc>
          <w:tcPr>
            <w:tcW w:w="34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商业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科研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三、本年度办理结果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（三）不予公开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（四）无法提供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（五）不予处理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（六）其他处理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79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ind w:left="0" w:firstLine="480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四、政府信息公开行政复议、行政诉讼情况</w:t>
      </w:r>
    </w:p>
    <w:p>
      <w:pPr>
        <w:pStyle w:val="3"/>
        <w:shd w:val="clear" w:color="auto" w:fill="FFFFFF"/>
        <w:spacing w:before="0" w:beforeAutospacing="0" w:after="0" w:afterAutospacing="0"/>
        <w:ind w:left="0" w:firstLine="480"/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eastAsia="zh-CN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结果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其他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尚未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结果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结果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其他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尚未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结果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结果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其他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尚未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  <w:hidden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79" w:afterAutospacing="0"/>
              <w:ind w:left="0" w:right="0"/>
              <w:jc w:val="center"/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z w:val="24"/>
                <w:szCs w:val="24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五、存在的主要问题及改进情况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年，通过全镇干部职工的共同努力，我镇政府信息公开工作有了新的进展，但也存在一些不足：一是公开不够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工作机制方面还不够完善，人员安排还不够科学，导致信息指标统计不及时，发布信息量少等问题。二是普及不够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信息公开面对社会宣传力度不够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在今后的工作中，我们将针对薄弱环节，加大业务水平提升力度，把群众最关心、反应最强烈的事项作为政府信息公开的主要内容，切实发挥好信息公开平台的桥梁作用。强化政府信息公开意识，健全政府信息公开工作机构和人员。开展政府信息公开教育，认真学习相关文件，进一步对政府信息公开工作重要性的认识，不断强化政府信息公开理念，增强推进政府信息公开的紧迫感和责任感，为开展政府信息公开工作奠定良好的思想基础。抽调业务精通、责任心强的人员专门负责政府信息公开工作，真正将政府信息公开工作的各项任务要求和措施落到实处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333333"/>
          <w:sz w:val="24"/>
          <w:szCs w:val="24"/>
        </w:rPr>
      </w:pPr>
      <w:bookmarkStart w:id="0" w:name="_GoBack"/>
      <w:bookmarkEnd w:id="0"/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六、其他需要报告的事项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  <w:t>认真贯彻执行国务院办公厅《政府信息公开信息处理费管理办法》和《关于政府信息公开处理费管理有关事项的通知》。2023年我单位未收取信息处理费。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4"/>
          <w:szCs w:val="24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00000000"/>
    <w:rsid w:val="07990616"/>
    <w:rsid w:val="1A9B1B4E"/>
    <w:rsid w:val="1C3E785B"/>
    <w:rsid w:val="26F62F37"/>
    <w:rsid w:val="2ECD0A22"/>
    <w:rsid w:val="33F91D44"/>
    <w:rsid w:val="42867679"/>
    <w:rsid w:val="50C2524A"/>
    <w:rsid w:val="61091C4B"/>
    <w:rsid w:val="77EB5041"/>
    <w:rsid w:val="7C43544C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autoRedefine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2080</Words>
  <Characters>2120</Characters>
  <Lines>0</Lines>
  <Paragraphs>0</Paragraphs>
  <TotalTime>3</TotalTime>
  <ScaleCrop>false</ScaleCrop>
  <LinksUpToDate>false</LinksUpToDate>
  <CharactersWithSpaces>2120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2024-01-30T08:20:00Z</dcterms:created>
  <dc:creator>Lenovo</dc:creator>
  <cp:lastModifiedBy>八爪小鱼</cp:lastModifiedBy>
  <dcterms:modified xsi:type="dcterms:W3CDTF">2024-02-04T03:37:49Z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19014C7FA83A4F4DBDE6E8372CA27B11_12</vt:lpwstr>
  </property>
</Properties>
</file>