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cs="宋体"/>
          <w:b/>
          <w:bCs/>
          <w:kern w:val="0"/>
          <w:sz w:val="44"/>
          <w:szCs w:val="44"/>
        </w:rPr>
      </w:pPr>
      <w:r>
        <w:rPr>
          <w:rFonts w:hint="eastAsia" w:ascii="宋体" w:hAnsi="宋体" w:cs="宋体"/>
          <w:b/>
          <w:bCs/>
          <w:kern w:val="0"/>
          <w:sz w:val="44"/>
          <w:szCs w:val="44"/>
          <w:lang w:eastAsia="zh-CN"/>
        </w:rPr>
        <w:t>涞水县</w:t>
      </w:r>
      <w:r>
        <w:rPr>
          <w:rFonts w:hint="eastAsia" w:ascii="宋体" w:hAnsi="宋体" w:cs="宋体"/>
          <w:b/>
          <w:bCs/>
          <w:kern w:val="0"/>
          <w:sz w:val="44"/>
          <w:szCs w:val="44"/>
        </w:rPr>
        <w:t>卫生和计划生育局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cs="宋体"/>
          <w:b/>
          <w:bCs/>
          <w:kern w:val="0"/>
          <w:sz w:val="44"/>
          <w:szCs w:val="44"/>
        </w:rPr>
      </w:pPr>
      <w:r>
        <w:rPr>
          <w:rFonts w:hint="eastAsia" w:ascii="宋体" w:hAnsi="宋体" w:cs="宋体"/>
          <w:b/>
          <w:bCs/>
          <w:kern w:val="0"/>
          <w:sz w:val="44"/>
          <w:szCs w:val="44"/>
          <w:lang w:val="en-US" w:eastAsia="zh-CN"/>
        </w:rPr>
        <w:t>2019年</w:t>
      </w:r>
      <w:r>
        <w:rPr>
          <w:rFonts w:hint="eastAsia" w:ascii="宋体" w:hAnsi="宋体" w:cs="宋体"/>
          <w:b/>
          <w:bCs/>
          <w:kern w:val="0"/>
          <w:sz w:val="44"/>
          <w:szCs w:val="44"/>
        </w:rPr>
        <w:t>部门预算公开有关事项的说明</w:t>
      </w:r>
    </w:p>
    <w:p>
      <w:pPr>
        <w:widowControl/>
        <w:spacing w:line="560" w:lineRule="exact"/>
        <w:jc w:val="center"/>
        <w:rPr>
          <w:rFonts w:hint="eastAsia" w:ascii="宋体" w:hAnsi="宋体" w:cs="宋体"/>
          <w:b/>
          <w:bCs/>
          <w:kern w:val="0"/>
          <w:sz w:val="44"/>
          <w:szCs w:val="44"/>
        </w:rPr>
      </w:pPr>
    </w:p>
    <w:p>
      <w:pPr>
        <w:widowControl/>
        <w:spacing w:line="560" w:lineRule="exact"/>
        <w:rPr>
          <w:rFonts w:ascii="仿宋" w:hAnsi="仿宋" w:eastAsia="仿宋" w:cs="仿宋"/>
          <w:b/>
          <w:bCs/>
          <w:kern w:val="0"/>
          <w:sz w:val="32"/>
          <w:szCs w:val="32"/>
        </w:rPr>
      </w:pPr>
      <w:r>
        <w:rPr>
          <w:rFonts w:ascii="宋体" w:hAnsi="宋体" w:cs="宋体"/>
          <w:b/>
          <w:bCs/>
          <w:kern w:val="0"/>
          <w:sz w:val="44"/>
          <w:szCs w:val="44"/>
        </w:rPr>
        <w:t xml:space="preserve">   </w:t>
      </w:r>
      <w:r>
        <w:rPr>
          <w:rFonts w:hint="eastAsia" w:ascii="仿宋" w:hAnsi="仿宋" w:eastAsia="仿宋" w:cs="仿宋"/>
          <w:b/>
          <w:bCs/>
          <w:kern w:val="0"/>
          <w:sz w:val="32"/>
          <w:szCs w:val="32"/>
        </w:rPr>
        <w:t>一、部门职责、机构设置等基本情况</w:t>
      </w:r>
    </w:p>
    <w:p>
      <w:pPr>
        <w:widowControl/>
        <w:spacing w:line="560" w:lineRule="exact"/>
        <w:rPr>
          <w:rFonts w:ascii="仿宋" w:hAnsi="仿宋" w:eastAsia="仿宋" w:cs="仿宋"/>
          <w:b/>
          <w:bCs/>
          <w:kern w:val="0"/>
          <w:sz w:val="32"/>
          <w:szCs w:val="32"/>
        </w:rPr>
      </w:pPr>
      <w:r>
        <w:rPr>
          <w:rFonts w:ascii="仿宋" w:hAnsi="仿宋" w:eastAsia="仿宋" w:cs="仿宋"/>
          <w:b/>
          <w:bCs/>
          <w:kern w:val="0"/>
          <w:sz w:val="32"/>
          <w:szCs w:val="32"/>
        </w:rPr>
        <w:t xml:space="preserve">   </w:t>
      </w:r>
      <w:r>
        <w:rPr>
          <w:rFonts w:hint="eastAsia" w:ascii="仿宋" w:hAnsi="仿宋" w:eastAsia="仿宋" w:cs="仿宋"/>
          <w:b/>
          <w:bCs/>
          <w:kern w:val="0"/>
          <w:sz w:val="32"/>
          <w:szCs w:val="32"/>
        </w:rPr>
        <w:t>（一）部门职责</w:t>
      </w:r>
    </w:p>
    <w:p>
      <w:pPr>
        <w:spacing w:line="560" w:lineRule="exact"/>
        <w:rPr>
          <w:rFonts w:ascii="仿宋" w:hAnsi="仿宋" w:eastAsia="仿宋" w:cs="仿宋"/>
          <w:sz w:val="32"/>
          <w:szCs w:val="32"/>
        </w:rPr>
      </w:pPr>
      <w:r>
        <w:rPr>
          <w:rFonts w:ascii="仿宋" w:hAnsi="仿宋" w:eastAsia="仿宋" w:cs="仿宋"/>
          <w:sz w:val="32"/>
          <w:szCs w:val="32"/>
        </w:rPr>
        <w:t xml:space="preserve">    1</w:t>
      </w:r>
      <w:r>
        <w:rPr>
          <w:rFonts w:hint="eastAsia" w:ascii="仿宋" w:hAnsi="仿宋" w:eastAsia="仿宋" w:cs="仿宋"/>
          <w:sz w:val="32"/>
          <w:szCs w:val="32"/>
        </w:rPr>
        <w:t>、拟定权限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60" w:lineRule="exact"/>
        <w:ind w:firstLine="56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负责制定全县疾病预防控制规划、免疫规划、严重危害人民健康的公共卫生问题的干预措施并组织落实，制定卫生应急和紧急医学救援预案、突发公共卫生事件监测工作计划，组织和指导突发公共卫生事件预防控制和各类突发公共事件的医疗卫生救援，发布突发公共卫生事件应急处置信息。</w:t>
      </w:r>
    </w:p>
    <w:p>
      <w:pPr>
        <w:spacing w:line="560" w:lineRule="exact"/>
        <w:ind w:firstLine="56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负责制定职责范围内的职业卫生、放射卫生、环境卫生、学校卫生、公共场所卫生、饮用水卫生管理规范和政策措施，组织开展相关监测、调查和监督，负责传染病防治监控。配合市卫生和计划生育委员会做好食品安全风险监测和食品安全地方标准跟踪评价工作。</w:t>
      </w:r>
    </w:p>
    <w:p>
      <w:pPr>
        <w:spacing w:line="560" w:lineRule="exact"/>
        <w:ind w:firstLine="56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w:t>
      </w:r>
    </w:p>
    <w:p>
      <w:pPr>
        <w:spacing w:line="560" w:lineRule="exact"/>
        <w:ind w:firstLine="56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制定医疗机构和医疗服务全行业管理办法并监督实施。制定医疗机构及其医疗服务、医疗及时、医疗质量、医疗安全以及采供血机构管理的规范并组织实施。会同有关部门组织实施卫生专业及时人员资格准入，实施卫生专业技术人员执业规则和服务规范，建立医疗服务评价和监督管理体系。</w:t>
      </w:r>
    </w:p>
    <w:p>
      <w:pPr>
        <w:spacing w:line="560" w:lineRule="exact"/>
        <w:ind w:firstLine="56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、负责组织推进公立医院改革，建立公益性为导向的绩效考核和评价运行机制，建设和谐医患关系，提出医疗服务和药品价格政策的建议。</w:t>
      </w:r>
    </w:p>
    <w:p>
      <w:pPr>
        <w:spacing w:line="560" w:lineRule="exact"/>
        <w:ind w:firstLine="56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、组织实施国家基本药物制度，拟定基本药物采购、配送、使用的管理措施，监督和规范各级医疗机构基本药物使用。</w:t>
      </w:r>
    </w:p>
    <w:p>
      <w:pPr>
        <w:spacing w:line="560" w:lineRule="exact"/>
        <w:ind w:firstLine="56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制定计划生育技术服务管理制度并监督实施，已发规范计划生育技术和药具管理工作，负责节育手术并发症和独生子女病残儿医学鉴定的管理工作；负责再生育审批工作；拟定优生优育和提高出生人口素质的政策措施并组织实施，推进实施计划生育生殖健康促进计划，降低出生缺陷人口数量。</w:t>
      </w:r>
    </w:p>
    <w:p>
      <w:pPr>
        <w:spacing w:line="560" w:lineRule="exact"/>
        <w:ind w:firstLine="56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pacing w:line="560" w:lineRule="exact"/>
        <w:rPr>
          <w:rFonts w:ascii="仿宋" w:hAnsi="仿宋" w:eastAsia="仿宋" w:cs="仿宋"/>
          <w:sz w:val="32"/>
          <w:szCs w:val="32"/>
        </w:rPr>
      </w:pPr>
      <w:r>
        <w:rPr>
          <w:rFonts w:ascii="仿宋" w:hAnsi="仿宋" w:eastAsia="仿宋" w:cs="仿宋"/>
          <w:sz w:val="32"/>
          <w:szCs w:val="32"/>
        </w:rPr>
        <w:t xml:space="preserve">    10</w:t>
      </w:r>
      <w:r>
        <w:rPr>
          <w:rFonts w:hint="eastAsia" w:ascii="仿宋" w:hAnsi="仿宋" w:eastAsia="仿宋" w:cs="仿宋"/>
          <w:sz w:val="32"/>
          <w:szCs w:val="32"/>
        </w:rPr>
        <w:t>、制定流动人口计划生育服务管理制度并组织落实，研究提出促进人口有序流动、合理分布的政策建议。负责流动人口计划生育区域协作，推动建立流动人口卫生和计划生育信息共享和公共服务工作机制。</w:t>
      </w:r>
    </w:p>
    <w:p>
      <w:pPr>
        <w:spacing w:line="560" w:lineRule="exact"/>
        <w:ind w:firstLine="560"/>
        <w:rPr>
          <w:rFonts w:ascii="仿宋" w:hAnsi="仿宋" w:eastAsia="仿宋" w:cs="仿宋"/>
          <w:sz w:val="32"/>
          <w:szCs w:val="32"/>
        </w:rPr>
      </w:pPr>
      <w:r>
        <w:rPr>
          <w:rFonts w:ascii="仿宋" w:hAnsi="仿宋" w:eastAsia="仿宋" w:cs="仿宋"/>
          <w:sz w:val="32"/>
          <w:szCs w:val="32"/>
        </w:rPr>
        <w:t>11</w:t>
      </w:r>
      <w:r>
        <w:rPr>
          <w:rFonts w:hint="eastAsia" w:ascii="仿宋" w:hAnsi="仿宋" w:eastAsia="仿宋" w:cs="仿宋"/>
          <w:sz w:val="32"/>
          <w:szCs w:val="32"/>
        </w:rPr>
        <w:t>、组织拟订卫生和计划生育人才发展规划，指导卫生和计划生育人才队伍建设。加强全科医生等急需紧缺专业人才培养，建立完善住院医师和专科医师规范化培训制定并指导实施。</w:t>
      </w:r>
    </w:p>
    <w:p>
      <w:pPr>
        <w:spacing w:line="560" w:lineRule="exact"/>
        <w:ind w:firstLine="560"/>
        <w:rPr>
          <w:rFonts w:ascii="仿宋" w:hAnsi="仿宋" w:eastAsia="仿宋" w:cs="仿宋"/>
          <w:sz w:val="32"/>
          <w:szCs w:val="32"/>
        </w:rPr>
      </w:pPr>
      <w:r>
        <w:rPr>
          <w:rFonts w:ascii="仿宋" w:hAnsi="仿宋" w:eastAsia="仿宋" w:cs="仿宋"/>
          <w:sz w:val="32"/>
          <w:szCs w:val="32"/>
        </w:rPr>
        <w:t>12</w:t>
      </w:r>
      <w:r>
        <w:rPr>
          <w:rFonts w:hint="eastAsia" w:ascii="仿宋" w:hAnsi="仿宋" w:eastAsia="仿宋" w:cs="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60" w:lineRule="exact"/>
        <w:ind w:firstLine="560"/>
        <w:rPr>
          <w:rFonts w:ascii="仿宋" w:hAnsi="仿宋" w:eastAsia="仿宋" w:cs="仿宋"/>
          <w:sz w:val="32"/>
          <w:szCs w:val="32"/>
        </w:rPr>
      </w:pPr>
      <w:r>
        <w:rPr>
          <w:rFonts w:ascii="仿宋" w:hAnsi="仿宋" w:eastAsia="仿宋" w:cs="仿宋"/>
          <w:sz w:val="32"/>
          <w:szCs w:val="32"/>
        </w:rPr>
        <w:t>13</w:t>
      </w:r>
      <w:r>
        <w:rPr>
          <w:rFonts w:hint="eastAsia" w:ascii="仿宋" w:hAnsi="仿宋" w:eastAsia="仿宋" w:cs="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60" w:lineRule="exact"/>
        <w:ind w:firstLine="560"/>
        <w:rPr>
          <w:rFonts w:ascii="仿宋" w:hAnsi="仿宋" w:eastAsia="仿宋" w:cs="仿宋"/>
          <w:sz w:val="32"/>
          <w:szCs w:val="32"/>
        </w:rPr>
      </w:pPr>
      <w:r>
        <w:rPr>
          <w:rFonts w:ascii="仿宋" w:hAnsi="仿宋" w:eastAsia="仿宋" w:cs="仿宋"/>
          <w:sz w:val="32"/>
          <w:szCs w:val="32"/>
        </w:rPr>
        <w:t>14</w:t>
      </w:r>
      <w:r>
        <w:rPr>
          <w:rFonts w:hint="eastAsia" w:ascii="仿宋" w:hAnsi="仿宋" w:eastAsia="仿宋" w:cs="仿宋"/>
          <w:sz w:val="32"/>
          <w:szCs w:val="32"/>
        </w:rPr>
        <w:t>、负责卫生和计划生育宣传、健康教育、健康促进、交流合作和信息化建设等工作，依法组织实施统计调查。</w:t>
      </w:r>
    </w:p>
    <w:p>
      <w:pPr>
        <w:spacing w:line="560" w:lineRule="exact"/>
        <w:ind w:firstLine="560"/>
        <w:rPr>
          <w:rFonts w:ascii="仿宋" w:hAnsi="仿宋" w:eastAsia="仿宋" w:cs="仿宋"/>
          <w:sz w:val="32"/>
          <w:szCs w:val="32"/>
        </w:rPr>
      </w:pPr>
      <w:r>
        <w:rPr>
          <w:rFonts w:ascii="仿宋" w:hAnsi="仿宋" w:eastAsia="仿宋" w:cs="仿宋"/>
          <w:sz w:val="32"/>
          <w:szCs w:val="32"/>
        </w:rPr>
        <w:t>15</w:t>
      </w:r>
      <w:r>
        <w:rPr>
          <w:rFonts w:hint="eastAsia" w:ascii="仿宋" w:hAnsi="仿宋" w:eastAsia="仿宋" w:cs="仿宋"/>
          <w:sz w:val="32"/>
          <w:szCs w:val="32"/>
        </w:rPr>
        <w:t>、拟订中医药中长期发展规划，并纳入卫生和计划生育事业发展总体规划和战略目标。</w:t>
      </w:r>
    </w:p>
    <w:p>
      <w:pPr>
        <w:spacing w:line="560" w:lineRule="exact"/>
        <w:ind w:firstLine="560"/>
        <w:rPr>
          <w:rFonts w:ascii="仿宋" w:hAnsi="仿宋" w:eastAsia="仿宋" w:cs="仿宋"/>
          <w:sz w:val="32"/>
          <w:szCs w:val="32"/>
        </w:rPr>
      </w:pPr>
      <w:r>
        <w:rPr>
          <w:rFonts w:ascii="仿宋" w:hAnsi="仿宋" w:eastAsia="仿宋" w:cs="仿宋"/>
          <w:sz w:val="32"/>
          <w:szCs w:val="32"/>
        </w:rPr>
        <w:t>16</w:t>
      </w:r>
      <w:r>
        <w:rPr>
          <w:rFonts w:hint="eastAsia" w:ascii="仿宋" w:hAnsi="仿宋" w:eastAsia="仿宋" w:cs="仿宋"/>
          <w:sz w:val="32"/>
          <w:szCs w:val="32"/>
        </w:rPr>
        <w:t>、负责保健对象的医疗保健工作，负责全县有关干部医疗管理工作，负责重要会议与重大活动的医疗卫生保障工作。</w:t>
      </w:r>
    </w:p>
    <w:p>
      <w:pPr>
        <w:widowControl/>
        <w:spacing w:line="560" w:lineRule="exact"/>
        <w:ind w:firstLine="640"/>
        <w:rPr>
          <w:rFonts w:ascii="仿宋" w:hAnsi="仿宋" w:eastAsia="仿宋" w:cs="仿宋"/>
          <w:sz w:val="32"/>
          <w:szCs w:val="32"/>
        </w:rPr>
      </w:pPr>
      <w:r>
        <w:rPr>
          <w:rFonts w:ascii="仿宋" w:hAnsi="仿宋" w:eastAsia="仿宋" w:cs="仿宋"/>
          <w:sz w:val="32"/>
          <w:szCs w:val="32"/>
        </w:rPr>
        <w:t>17</w:t>
      </w:r>
      <w:r>
        <w:rPr>
          <w:rFonts w:hint="eastAsia" w:ascii="仿宋" w:hAnsi="仿宋" w:eastAsia="仿宋" w:cs="仿宋"/>
          <w:sz w:val="32"/>
          <w:szCs w:val="32"/>
        </w:rPr>
        <w:t>、承担县爱国卫生运动委员会、县深化医药卫生体制改革领导小组、县计划生育领导小组、县地方病防治领导小组、县新型农村合作医疗领导小组、县防治艾滋病工作委员会和县计划免疫协调领导小组的日常工作。</w:t>
      </w:r>
    </w:p>
    <w:p>
      <w:pPr>
        <w:widowControl/>
        <w:spacing w:line="560" w:lineRule="exact"/>
        <w:ind w:firstLine="640"/>
        <w:rPr>
          <w:rFonts w:ascii="仿宋" w:hAnsi="仿宋" w:eastAsia="仿宋" w:cs="仿宋"/>
          <w:sz w:val="32"/>
          <w:szCs w:val="32"/>
        </w:rPr>
      </w:pPr>
      <w:r>
        <w:rPr>
          <w:rFonts w:ascii="仿宋" w:hAnsi="仿宋" w:eastAsia="仿宋" w:cs="仿宋"/>
          <w:sz w:val="32"/>
          <w:szCs w:val="32"/>
        </w:rPr>
        <w:t>18</w:t>
      </w:r>
      <w:r>
        <w:rPr>
          <w:rFonts w:hint="eastAsia" w:ascii="仿宋" w:hAnsi="仿宋" w:eastAsia="仿宋" w:cs="仿宋"/>
          <w:sz w:val="32"/>
          <w:szCs w:val="32"/>
        </w:rPr>
        <w:t>、承办县政府交办的其他事项。</w:t>
      </w:r>
    </w:p>
    <w:p>
      <w:pPr>
        <w:widowControl/>
        <w:spacing w:line="560" w:lineRule="exac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b/>
          <w:bCs/>
          <w:kern w:val="0"/>
          <w:sz w:val="32"/>
          <w:szCs w:val="32"/>
        </w:rPr>
        <w:t>（二）机构设置</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涞水县卫生和计划生育局为正科级行政单位，行政编制</w:t>
      </w:r>
      <w:r>
        <w:rPr>
          <w:rFonts w:ascii="仿宋" w:hAnsi="仿宋" w:eastAsia="仿宋" w:cs="仿宋"/>
          <w:kern w:val="0"/>
          <w:sz w:val="32"/>
          <w:szCs w:val="32"/>
        </w:rPr>
        <w:t xml:space="preserve">  16</w:t>
      </w:r>
      <w:r>
        <w:rPr>
          <w:rFonts w:hint="eastAsia" w:ascii="仿宋" w:hAnsi="仿宋" w:eastAsia="仿宋" w:cs="仿宋"/>
          <w:kern w:val="0"/>
          <w:sz w:val="32"/>
          <w:szCs w:val="32"/>
        </w:rPr>
        <w:t>名，核定领导职数</w:t>
      </w:r>
      <w:r>
        <w:rPr>
          <w:rFonts w:ascii="仿宋" w:hAnsi="仿宋" w:eastAsia="仿宋" w:cs="仿宋"/>
          <w:kern w:val="0"/>
          <w:sz w:val="32"/>
          <w:szCs w:val="32"/>
        </w:rPr>
        <w:t xml:space="preserve"> 4</w:t>
      </w:r>
      <w:r>
        <w:rPr>
          <w:rFonts w:hint="eastAsia" w:ascii="仿宋" w:hAnsi="仿宋" w:eastAsia="仿宋" w:cs="仿宋"/>
          <w:kern w:val="0"/>
          <w:sz w:val="32"/>
          <w:szCs w:val="32"/>
        </w:rPr>
        <w:t>名，其中：局长</w:t>
      </w:r>
      <w:r>
        <w:rPr>
          <w:rFonts w:ascii="仿宋" w:hAnsi="仿宋" w:eastAsia="仿宋" w:cs="仿宋"/>
          <w:kern w:val="0"/>
          <w:sz w:val="32"/>
          <w:szCs w:val="32"/>
        </w:rPr>
        <w:t>1</w:t>
      </w:r>
      <w:r>
        <w:rPr>
          <w:rFonts w:hint="eastAsia" w:ascii="仿宋" w:hAnsi="仿宋" w:eastAsia="仿宋" w:cs="仿宋"/>
          <w:kern w:val="0"/>
          <w:sz w:val="32"/>
          <w:szCs w:val="32"/>
        </w:rPr>
        <w:t>名，副局长</w:t>
      </w:r>
      <w:r>
        <w:rPr>
          <w:rFonts w:ascii="仿宋" w:hAnsi="仿宋" w:eastAsia="仿宋" w:cs="仿宋"/>
          <w:kern w:val="0"/>
          <w:sz w:val="32"/>
          <w:szCs w:val="32"/>
        </w:rPr>
        <w:t>3</w:t>
      </w:r>
      <w:r>
        <w:rPr>
          <w:rFonts w:hint="eastAsia" w:ascii="仿宋" w:hAnsi="仿宋" w:eastAsia="仿宋" w:cs="仿宋"/>
          <w:kern w:val="0"/>
          <w:sz w:val="32"/>
          <w:szCs w:val="32"/>
        </w:rPr>
        <w:t>名。内设机构</w:t>
      </w:r>
      <w:r>
        <w:rPr>
          <w:rFonts w:ascii="仿宋" w:hAnsi="仿宋" w:eastAsia="仿宋" w:cs="仿宋"/>
          <w:kern w:val="0"/>
          <w:sz w:val="32"/>
          <w:szCs w:val="32"/>
        </w:rPr>
        <w:t xml:space="preserve"> 21</w:t>
      </w:r>
      <w:r>
        <w:rPr>
          <w:rFonts w:hint="eastAsia" w:ascii="仿宋" w:hAnsi="仿宋" w:eastAsia="仿宋" w:cs="仿宋"/>
          <w:kern w:val="0"/>
          <w:sz w:val="32"/>
          <w:szCs w:val="32"/>
        </w:rPr>
        <w:t>个，包括办公室、党办室、规划信息股、财务股、疾病预防控制股、妇幼健康服务股、基层指导股、法制与审批股、综合监督股、流动人口办公室、性别比治理办公室、医政医管股、中医股、人口综合治理办公室、计生协会办公室、纪检监察室、信访办、爱卫办、宣传站、药具站。核定股级职数</w:t>
      </w:r>
      <w:r>
        <w:rPr>
          <w:rFonts w:ascii="仿宋" w:hAnsi="仿宋" w:eastAsia="仿宋" w:cs="仿宋"/>
          <w:kern w:val="0"/>
          <w:sz w:val="32"/>
          <w:szCs w:val="32"/>
        </w:rPr>
        <w:t>6</w:t>
      </w:r>
      <w:r>
        <w:rPr>
          <w:rFonts w:hint="eastAsia" w:ascii="仿宋" w:hAnsi="仿宋" w:eastAsia="仿宋" w:cs="仿宋"/>
          <w:kern w:val="0"/>
          <w:sz w:val="32"/>
          <w:szCs w:val="32"/>
        </w:rPr>
        <w:t>名。</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本部门下属事业单位</w:t>
      </w:r>
      <w:r>
        <w:rPr>
          <w:rFonts w:ascii="仿宋" w:hAnsi="仿宋" w:eastAsia="仿宋" w:cs="仿宋"/>
          <w:kern w:val="0"/>
          <w:sz w:val="32"/>
          <w:szCs w:val="32"/>
        </w:rPr>
        <w:t>6</w:t>
      </w:r>
      <w:r>
        <w:rPr>
          <w:rFonts w:hint="eastAsia" w:ascii="仿宋" w:hAnsi="仿宋" w:eastAsia="仿宋" w:cs="仿宋"/>
          <w:kern w:val="0"/>
          <w:sz w:val="32"/>
          <w:szCs w:val="32"/>
        </w:rPr>
        <w:t>个，分别为县医院、卫生院、妇幼保健院、中医院、疾病防控中心、卫生监督所，其中：县医院、幼保健院、中医院经费从本单位医疗收入中列支；卫生院、疾病防控中、卫生监督所经费由财政限额补助。</w:t>
      </w:r>
    </w:p>
    <w:p>
      <w:pP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部门机构设置情况</w:t>
      </w:r>
    </w:p>
    <w:tbl>
      <w:tblPr>
        <w:tblStyle w:val="6"/>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序号</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单位名称</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单位性质</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单位规格</w:t>
            </w:r>
          </w:p>
        </w:tc>
        <w:tc>
          <w:tcPr>
            <w:tcW w:w="202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8"/>
                <w:szCs w:val="28"/>
              </w:rPr>
            </w:pPr>
            <w:r>
              <w:rPr>
                <w:rFonts w:ascii="仿宋_GB2312" w:hAnsi="宋体" w:eastAsia="仿宋_GB2312" w:cs="宋体"/>
                <w:color w:val="000000"/>
                <w:kern w:val="0"/>
                <w:sz w:val="24"/>
              </w:rPr>
              <w:t>1</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涞水县卫生和计划生育局</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行政</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正科级</w:t>
            </w:r>
          </w:p>
        </w:tc>
        <w:tc>
          <w:tcPr>
            <w:tcW w:w="202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涞水县医院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3</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涞水县妇幼保健院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4</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涞水县中医院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5</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涞水县疾病预防控制中心</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6</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涞水县卫生监督所</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7</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涞水县卫生院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bl>
    <w:p>
      <w:pPr>
        <w:rPr>
          <w:rFonts w:ascii="仿宋_GB2312" w:hAnsi="宋体" w:eastAsia="仿宋_GB2312" w:cs="宋体"/>
          <w:color w:val="000000"/>
          <w:kern w:val="0"/>
          <w:sz w:val="28"/>
          <w:szCs w:val="28"/>
        </w:rPr>
      </w:pPr>
    </w:p>
    <w:p>
      <w:pPr>
        <w:widowControl/>
        <w:spacing w:line="560" w:lineRule="exact"/>
        <w:ind w:firstLine="640"/>
        <w:rPr>
          <w:rFonts w:ascii="仿宋" w:hAnsi="仿宋" w:eastAsia="仿宋" w:cs="仿宋"/>
          <w:kern w:val="0"/>
          <w:sz w:val="32"/>
          <w:szCs w:val="32"/>
        </w:rPr>
      </w:pPr>
      <w:r>
        <w:rPr>
          <w:rFonts w:ascii="仿宋" w:hAnsi="仿宋" w:eastAsia="仿宋" w:cs="仿宋"/>
          <w:kern w:val="0"/>
          <w:sz w:val="32"/>
          <w:szCs w:val="32"/>
        </w:rPr>
        <w:t xml:space="preserve"> </w:t>
      </w:r>
    </w:p>
    <w:p>
      <w:pPr>
        <w:widowControl/>
        <w:spacing w:line="56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二、部门预算安排总体情况</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本部门</w:t>
      </w:r>
      <w:r>
        <w:rPr>
          <w:rFonts w:ascii="仿宋" w:hAnsi="仿宋" w:eastAsia="仿宋" w:cs="仿宋"/>
          <w:kern w:val="0"/>
          <w:sz w:val="32"/>
          <w:szCs w:val="32"/>
        </w:rPr>
        <w:t>2019</w:t>
      </w:r>
      <w:r>
        <w:rPr>
          <w:rFonts w:hint="eastAsia" w:ascii="仿宋" w:hAnsi="仿宋" w:eastAsia="仿宋" w:cs="仿宋"/>
          <w:kern w:val="0"/>
          <w:sz w:val="32"/>
          <w:szCs w:val="32"/>
        </w:rPr>
        <w:t>年预算收入为</w:t>
      </w:r>
      <w:r>
        <w:rPr>
          <w:rFonts w:ascii="仿宋" w:hAnsi="仿宋" w:eastAsia="仿宋" w:cs="仿宋"/>
          <w:kern w:val="0"/>
          <w:sz w:val="32"/>
          <w:szCs w:val="32"/>
        </w:rPr>
        <w:t>28326.94</w:t>
      </w:r>
      <w:r>
        <w:rPr>
          <w:rFonts w:hint="eastAsia" w:ascii="仿宋" w:hAnsi="仿宋" w:eastAsia="仿宋" w:cs="仿宋"/>
          <w:kern w:val="0"/>
          <w:sz w:val="32"/>
          <w:szCs w:val="32"/>
        </w:rPr>
        <w:t>万元，其中：一般公共预算拨款</w:t>
      </w:r>
      <w:r>
        <w:rPr>
          <w:rFonts w:ascii="仿宋" w:hAnsi="仿宋" w:eastAsia="仿宋" w:cs="仿宋"/>
          <w:kern w:val="0"/>
          <w:sz w:val="32"/>
          <w:szCs w:val="32"/>
        </w:rPr>
        <w:t>8846.94</w:t>
      </w:r>
      <w:r>
        <w:rPr>
          <w:rFonts w:hint="eastAsia" w:ascii="仿宋" w:hAnsi="仿宋" w:eastAsia="仿宋" w:cs="仿宋"/>
          <w:kern w:val="0"/>
          <w:sz w:val="32"/>
          <w:szCs w:val="32"/>
        </w:rPr>
        <w:t>万元，（包括财政拨款收入</w:t>
      </w:r>
      <w:r>
        <w:rPr>
          <w:rFonts w:ascii="仿宋" w:hAnsi="仿宋" w:eastAsia="仿宋" w:cs="仿宋"/>
          <w:kern w:val="0"/>
          <w:sz w:val="32"/>
          <w:szCs w:val="32"/>
        </w:rPr>
        <w:t>6130.92</w:t>
      </w:r>
      <w:r>
        <w:rPr>
          <w:rFonts w:hint="eastAsia" w:ascii="仿宋" w:hAnsi="仿宋" w:eastAsia="仿宋" w:cs="仿宋"/>
          <w:kern w:val="0"/>
          <w:sz w:val="32"/>
          <w:szCs w:val="32"/>
        </w:rPr>
        <w:t>万元、行政事业性收费</w:t>
      </w:r>
      <w:r>
        <w:rPr>
          <w:rFonts w:ascii="仿宋" w:hAnsi="仿宋" w:eastAsia="仿宋" w:cs="仿宋"/>
          <w:kern w:val="0"/>
          <w:sz w:val="32"/>
          <w:szCs w:val="32"/>
        </w:rPr>
        <w:t>8</w:t>
      </w:r>
      <w:r>
        <w:rPr>
          <w:rFonts w:hint="eastAsia" w:ascii="仿宋" w:hAnsi="仿宋" w:eastAsia="仿宋" w:cs="仿宋"/>
          <w:kern w:val="0"/>
          <w:sz w:val="32"/>
          <w:szCs w:val="32"/>
        </w:rPr>
        <w:t>万元、中央提前下达的转移支付</w:t>
      </w:r>
      <w:r>
        <w:rPr>
          <w:rFonts w:ascii="仿宋" w:hAnsi="仿宋" w:eastAsia="仿宋" w:cs="仿宋"/>
          <w:kern w:val="0"/>
          <w:sz w:val="32"/>
          <w:szCs w:val="32"/>
        </w:rPr>
        <w:t>2704.94</w:t>
      </w:r>
      <w:r>
        <w:rPr>
          <w:rFonts w:hint="eastAsia" w:ascii="仿宋" w:hAnsi="仿宋" w:eastAsia="仿宋" w:cs="仿宋"/>
          <w:kern w:val="0"/>
          <w:sz w:val="32"/>
          <w:szCs w:val="32"/>
        </w:rPr>
        <w:t>万元、罚没收入</w:t>
      </w:r>
      <w:r>
        <w:rPr>
          <w:rFonts w:ascii="仿宋" w:hAnsi="仿宋" w:eastAsia="仿宋" w:cs="仿宋"/>
          <w:kern w:val="0"/>
          <w:sz w:val="32"/>
          <w:szCs w:val="32"/>
        </w:rPr>
        <w:t>1.6</w:t>
      </w:r>
      <w:r>
        <w:rPr>
          <w:rFonts w:hint="eastAsia" w:ascii="仿宋" w:hAnsi="仿宋" w:eastAsia="仿宋" w:cs="仿宋"/>
          <w:kern w:val="0"/>
          <w:sz w:val="32"/>
          <w:szCs w:val="32"/>
        </w:rPr>
        <w:t>万元）；其他来源收入</w:t>
      </w:r>
      <w:r>
        <w:rPr>
          <w:rFonts w:ascii="仿宋" w:hAnsi="仿宋" w:eastAsia="仿宋" w:cs="仿宋"/>
          <w:kern w:val="0"/>
          <w:sz w:val="32"/>
          <w:szCs w:val="32"/>
        </w:rPr>
        <w:t>19480</w:t>
      </w:r>
      <w:r>
        <w:rPr>
          <w:rFonts w:hint="eastAsia" w:ascii="仿宋" w:hAnsi="仿宋" w:eastAsia="仿宋" w:cs="仿宋"/>
          <w:kern w:val="0"/>
          <w:sz w:val="32"/>
          <w:szCs w:val="32"/>
        </w:rPr>
        <w:t>万元。</w:t>
      </w:r>
    </w:p>
    <w:p>
      <w:pPr>
        <w:widowControl/>
        <w:spacing w:line="560" w:lineRule="exact"/>
        <w:ind w:firstLine="640"/>
        <w:rPr>
          <w:rFonts w:ascii="仿宋" w:hAnsi="仿宋" w:eastAsia="仿宋" w:cs="仿宋"/>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年预算支出为</w:t>
      </w:r>
      <w:r>
        <w:rPr>
          <w:rFonts w:ascii="仿宋" w:hAnsi="仿宋" w:eastAsia="仿宋" w:cs="仿宋"/>
          <w:kern w:val="0"/>
          <w:sz w:val="32"/>
          <w:szCs w:val="32"/>
        </w:rPr>
        <w:t>28326.94</w:t>
      </w:r>
      <w:r>
        <w:rPr>
          <w:rFonts w:hint="eastAsia" w:ascii="仿宋" w:hAnsi="仿宋" w:eastAsia="仿宋" w:cs="仿宋"/>
          <w:kern w:val="0"/>
          <w:sz w:val="32"/>
          <w:szCs w:val="32"/>
        </w:rPr>
        <w:t>万元，其中：人员经费支出</w:t>
      </w:r>
      <w:r>
        <w:rPr>
          <w:rFonts w:ascii="仿宋" w:hAnsi="仿宋" w:eastAsia="仿宋" w:cs="仿宋"/>
          <w:kern w:val="0"/>
          <w:sz w:val="32"/>
          <w:szCs w:val="32"/>
        </w:rPr>
        <w:t>5324.94</w:t>
      </w:r>
      <w:r>
        <w:rPr>
          <w:rFonts w:hint="eastAsia" w:ascii="仿宋" w:hAnsi="仿宋" w:eastAsia="仿宋" w:cs="仿宋"/>
          <w:kern w:val="0"/>
          <w:sz w:val="32"/>
          <w:szCs w:val="32"/>
        </w:rPr>
        <w:t>万元，日常公用经费支出</w:t>
      </w:r>
      <w:r>
        <w:rPr>
          <w:rFonts w:ascii="仿宋" w:hAnsi="仿宋" w:eastAsia="仿宋" w:cs="仿宋"/>
          <w:kern w:val="0"/>
          <w:sz w:val="32"/>
          <w:szCs w:val="32"/>
        </w:rPr>
        <w:t>1371.38</w:t>
      </w:r>
      <w:r>
        <w:rPr>
          <w:rFonts w:hint="eastAsia" w:ascii="仿宋" w:hAnsi="仿宋" w:eastAsia="仿宋" w:cs="仿宋"/>
          <w:kern w:val="0"/>
          <w:sz w:val="32"/>
          <w:szCs w:val="32"/>
        </w:rPr>
        <w:t>万元，项目支出为</w:t>
      </w:r>
      <w:r>
        <w:rPr>
          <w:rFonts w:ascii="仿宋" w:hAnsi="仿宋" w:eastAsia="仿宋" w:cs="仿宋"/>
          <w:kern w:val="0"/>
          <w:sz w:val="32"/>
          <w:szCs w:val="32"/>
        </w:rPr>
        <w:t>21630.62</w:t>
      </w:r>
      <w:r>
        <w:rPr>
          <w:rFonts w:hint="eastAsia" w:ascii="仿宋" w:hAnsi="仿宋" w:eastAsia="仿宋" w:cs="仿宋"/>
          <w:kern w:val="0"/>
          <w:sz w:val="32"/>
          <w:szCs w:val="32"/>
        </w:rPr>
        <w:t>万元。</w:t>
      </w:r>
    </w:p>
    <w:p>
      <w:pPr>
        <w:widowControl/>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与上年预算支出相比，较上年增加</w:t>
      </w:r>
      <w:r>
        <w:rPr>
          <w:rFonts w:ascii="仿宋" w:hAnsi="仿宋" w:eastAsia="仿宋" w:cs="仿宋"/>
          <w:kern w:val="0"/>
          <w:sz w:val="32"/>
          <w:szCs w:val="32"/>
        </w:rPr>
        <w:t>896.35</w:t>
      </w:r>
      <w:r>
        <w:rPr>
          <w:rFonts w:hint="eastAsia" w:ascii="仿宋" w:hAnsi="仿宋" w:eastAsia="仿宋" w:cs="仿宋"/>
          <w:kern w:val="0"/>
          <w:sz w:val="32"/>
          <w:szCs w:val="32"/>
        </w:rPr>
        <w:t>万元。其中：人员支出减少</w:t>
      </w:r>
      <w:r>
        <w:rPr>
          <w:rFonts w:ascii="仿宋" w:hAnsi="仿宋" w:eastAsia="仿宋" w:cs="仿宋"/>
          <w:kern w:val="0"/>
          <w:sz w:val="32"/>
          <w:szCs w:val="32"/>
        </w:rPr>
        <w:t>2123.34</w:t>
      </w:r>
      <w:r>
        <w:rPr>
          <w:rFonts w:hint="eastAsia" w:ascii="仿宋" w:hAnsi="仿宋" w:eastAsia="仿宋" w:cs="仿宋"/>
          <w:kern w:val="0"/>
          <w:sz w:val="32"/>
          <w:szCs w:val="32"/>
        </w:rPr>
        <w:t>万元，主要原因为部分人员的退休；日常公用经费支出增加</w:t>
      </w:r>
      <w:r>
        <w:rPr>
          <w:rFonts w:ascii="仿宋" w:hAnsi="仿宋" w:eastAsia="仿宋" w:cs="仿宋"/>
          <w:kern w:val="0"/>
          <w:sz w:val="32"/>
          <w:szCs w:val="32"/>
        </w:rPr>
        <w:t>1206.16</w:t>
      </w:r>
      <w:r>
        <w:rPr>
          <w:rFonts w:hint="eastAsia" w:ascii="仿宋" w:hAnsi="仿宋" w:eastAsia="仿宋" w:cs="仿宋"/>
          <w:kern w:val="0"/>
          <w:sz w:val="32"/>
          <w:szCs w:val="32"/>
        </w:rPr>
        <w:t>万元，主要原因为</w:t>
      </w:r>
      <w:r>
        <w:rPr>
          <w:rFonts w:hint="eastAsia" w:ascii="仿宋" w:hAnsi="仿宋" w:eastAsia="仿宋" w:cs="仿宋"/>
          <w:sz w:val="32"/>
          <w:szCs w:val="32"/>
        </w:rPr>
        <w:t>我单位为原卫生局和原计生局合并组成的新部门，同比往年职责内容增加较大，相应支出也随之增加；</w:t>
      </w:r>
      <w:r>
        <w:rPr>
          <w:rFonts w:hint="eastAsia" w:ascii="仿宋" w:hAnsi="仿宋" w:eastAsia="仿宋" w:cs="仿宋"/>
          <w:kern w:val="0"/>
          <w:sz w:val="32"/>
          <w:szCs w:val="32"/>
        </w:rPr>
        <w:t>项目支出增加了</w:t>
      </w:r>
      <w:r>
        <w:rPr>
          <w:rFonts w:ascii="仿宋" w:hAnsi="仿宋" w:eastAsia="仿宋" w:cs="仿宋"/>
          <w:kern w:val="0"/>
          <w:sz w:val="32"/>
          <w:szCs w:val="32"/>
        </w:rPr>
        <w:t>1813.53</w:t>
      </w:r>
      <w:r>
        <w:rPr>
          <w:rFonts w:hint="eastAsia" w:ascii="仿宋" w:hAnsi="仿宋" w:eastAsia="仿宋" w:cs="仿宋"/>
          <w:kern w:val="0"/>
          <w:sz w:val="32"/>
          <w:szCs w:val="32"/>
        </w:rPr>
        <w:t>万元，主要原因为我部门下属公立医院的项目支出于今年开始列入年初预算。</w:t>
      </w:r>
    </w:p>
    <w:p>
      <w:pPr>
        <w:widowControl/>
        <w:spacing w:line="560" w:lineRule="exact"/>
        <w:rPr>
          <w:rFonts w:ascii="仿宋" w:hAnsi="仿宋" w:eastAsia="仿宋" w:cs="仿宋"/>
          <w:b/>
          <w:bCs/>
          <w:kern w:val="0"/>
          <w:sz w:val="32"/>
          <w:szCs w:val="32"/>
        </w:rPr>
      </w:pPr>
      <w:r>
        <w:rPr>
          <w:rFonts w:ascii="仿宋" w:hAnsi="仿宋" w:eastAsia="仿宋" w:cs="仿宋"/>
          <w:kern w:val="0"/>
          <w:sz w:val="32"/>
          <w:szCs w:val="32"/>
        </w:rPr>
        <w:t xml:space="preserve">    </w:t>
      </w:r>
      <w:r>
        <w:rPr>
          <w:rFonts w:hint="eastAsia" w:ascii="仿宋" w:hAnsi="仿宋" w:eastAsia="仿宋" w:cs="仿宋"/>
          <w:b/>
          <w:bCs/>
          <w:kern w:val="0"/>
          <w:sz w:val="32"/>
          <w:szCs w:val="32"/>
        </w:rPr>
        <w:t>三、机关运行经费安排情况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本部门</w:t>
      </w:r>
      <w:r>
        <w:rPr>
          <w:rFonts w:ascii="仿宋" w:hAnsi="仿宋" w:eastAsia="仿宋" w:cs="仿宋"/>
          <w:kern w:val="0"/>
          <w:sz w:val="32"/>
          <w:szCs w:val="32"/>
        </w:rPr>
        <w:t>2019</w:t>
      </w:r>
      <w:r>
        <w:rPr>
          <w:rFonts w:hint="eastAsia" w:ascii="仿宋" w:hAnsi="仿宋" w:eastAsia="仿宋" w:cs="仿宋"/>
          <w:kern w:val="0"/>
          <w:sz w:val="32"/>
          <w:szCs w:val="32"/>
        </w:rPr>
        <w:t>年机关运行经费安排</w:t>
      </w:r>
      <w:r>
        <w:rPr>
          <w:rFonts w:ascii="仿宋" w:hAnsi="仿宋" w:eastAsia="仿宋" w:cs="仿宋"/>
          <w:kern w:val="0"/>
          <w:sz w:val="32"/>
          <w:szCs w:val="32"/>
        </w:rPr>
        <w:t>165.22</w:t>
      </w:r>
      <w:r>
        <w:rPr>
          <w:rFonts w:hint="eastAsia" w:ascii="仿宋" w:hAnsi="仿宋" w:eastAsia="仿宋" w:cs="仿宋"/>
          <w:kern w:val="0"/>
          <w:sz w:val="32"/>
          <w:szCs w:val="32"/>
        </w:rPr>
        <w:t>万元，其中：基础定额安排办公费</w:t>
      </w:r>
      <w:r>
        <w:rPr>
          <w:rFonts w:ascii="仿宋" w:hAnsi="仿宋" w:eastAsia="仿宋" w:cs="仿宋"/>
          <w:kern w:val="0"/>
          <w:sz w:val="32"/>
          <w:szCs w:val="32"/>
        </w:rPr>
        <w:t>52.82</w:t>
      </w:r>
      <w:r>
        <w:rPr>
          <w:rFonts w:hint="eastAsia" w:ascii="仿宋" w:hAnsi="仿宋" w:eastAsia="仿宋" w:cs="仿宋"/>
          <w:kern w:val="0"/>
          <w:sz w:val="32"/>
          <w:szCs w:val="32"/>
        </w:rPr>
        <w:t>万元、邮电费</w:t>
      </w:r>
      <w:r>
        <w:rPr>
          <w:rFonts w:ascii="仿宋" w:hAnsi="仿宋" w:eastAsia="仿宋" w:cs="仿宋"/>
          <w:kern w:val="0"/>
          <w:sz w:val="32"/>
          <w:szCs w:val="32"/>
        </w:rPr>
        <w:t>0.72</w:t>
      </w:r>
      <w:r>
        <w:rPr>
          <w:rFonts w:hint="eastAsia" w:ascii="仿宋" w:hAnsi="仿宋" w:eastAsia="仿宋" w:cs="仿宋"/>
          <w:kern w:val="0"/>
          <w:sz w:val="32"/>
          <w:szCs w:val="32"/>
        </w:rPr>
        <w:t>万元、取暖费</w:t>
      </w:r>
      <w:r>
        <w:rPr>
          <w:rFonts w:ascii="仿宋" w:hAnsi="仿宋" w:eastAsia="仿宋" w:cs="仿宋"/>
          <w:kern w:val="0"/>
          <w:sz w:val="32"/>
          <w:szCs w:val="32"/>
        </w:rPr>
        <w:t>10.49</w:t>
      </w:r>
      <w:r>
        <w:rPr>
          <w:rFonts w:hint="eastAsia" w:ascii="仿宋" w:hAnsi="仿宋" w:eastAsia="仿宋" w:cs="仿宋"/>
          <w:kern w:val="0"/>
          <w:sz w:val="32"/>
          <w:szCs w:val="32"/>
        </w:rPr>
        <w:t>万元、差旅费</w:t>
      </w:r>
      <w:r>
        <w:rPr>
          <w:rFonts w:ascii="仿宋" w:hAnsi="仿宋" w:eastAsia="仿宋" w:cs="仿宋"/>
          <w:kern w:val="0"/>
          <w:sz w:val="32"/>
          <w:szCs w:val="32"/>
        </w:rPr>
        <w:t>25.6</w:t>
      </w:r>
      <w:r>
        <w:rPr>
          <w:rFonts w:hint="eastAsia" w:ascii="仿宋" w:hAnsi="仿宋" w:eastAsia="仿宋" w:cs="仿宋"/>
          <w:kern w:val="0"/>
          <w:sz w:val="32"/>
          <w:szCs w:val="32"/>
        </w:rPr>
        <w:t>万元、公务交通补贴</w:t>
      </w:r>
      <w:r>
        <w:rPr>
          <w:rFonts w:ascii="仿宋" w:hAnsi="仿宋" w:eastAsia="仿宋" w:cs="仿宋"/>
          <w:kern w:val="0"/>
          <w:sz w:val="32"/>
          <w:szCs w:val="32"/>
        </w:rPr>
        <w:t>10.38</w:t>
      </w:r>
      <w:r>
        <w:rPr>
          <w:rFonts w:hint="eastAsia" w:ascii="仿宋" w:hAnsi="仿宋" w:eastAsia="仿宋" w:cs="仿宋"/>
          <w:kern w:val="0"/>
          <w:sz w:val="32"/>
          <w:szCs w:val="32"/>
        </w:rPr>
        <w:t>万元、公务接待费</w:t>
      </w:r>
      <w:r>
        <w:rPr>
          <w:rFonts w:ascii="仿宋" w:hAnsi="仿宋" w:eastAsia="仿宋" w:cs="仿宋"/>
          <w:kern w:val="0"/>
          <w:sz w:val="32"/>
          <w:szCs w:val="32"/>
        </w:rPr>
        <w:t>3.5</w:t>
      </w:r>
      <w:r>
        <w:rPr>
          <w:rFonts w:hint="eastAsia" w:ascii="仿宋" w:hAnsi="仿宋" w:eastAsia="仿宋" w:cs="仿宋"/>
          <w:kern w:val="0"/>
          <w:sz w:val="32"/>
          <w:szCs w:val="32"/>
        </w:rPr>
        <w:t>万元、公务用车运行维护费</w:t>
      </w:r>
      <w:r>
        <w:rPr>
          <w:rFonts w:ascii="仿宋" w:hAnsi="仿宋" w:eastAsia="仿宋" w:cs="仿宋"/>
          <w:kern w:val="0"/>
          <w:sz w:val="32"/>
          <w:szCs w:val="32"/>
        </w:rPr>
        <w:t>14</w:t>
      </w:r>
      <w:r>
        <w:rPr>
          <w:rFonts w:hint="eastAsia" w:ascii="仿宋" w:hAnsi="仿宋" w:eastAsia="仿宋" w:cs="仿宋"/>
          <w:kern w:val="0"/>
          <w:sz w:val="32"/>
          <w:szCs w:val="32"/>
        </w:rPr>
        <w:t>万元；按比例计提安排工会经费</w:t>
      </w:r>
      <w:r>
        <w:rPr>
          <w:rFonts w:ascii="仿宋" w:hAnsi="仿宋" w:eastAsia="仿宋" w:cs="仿宋"/>
          <w:kern w:val="0"/>
          <w:sz w:val="32"/>
          <w:szCs w:val="32"/>
        </w:rPr>
        <w:t>12.83</w:t>
      </w:r>
      <w:r>
        <w:rPr>
          <w:rFonts w:hint="eastAsia" w:ascii="仿宋" w:hAnsi="仿宋" w:eastAsia="仿宋" w:cs="仿宋"/>
          <w:kern w:val="0"/>
          <w:sz w:val="32"/>
          <w:szCs w:val="32"/>
        </w:rPr>
        <w:t>万元、职工福利费</w:t>
      </w:r>
      <w:r>
        <w:rPr>
          <w:rFonts w:ascii="仿宋" w:hAnsi="仿宋" w:eastAsia="仿宋" w:cs="仿宋"/>
          <w:kern w:val="0"/>
          <w:sz w:val="32"/>
          <w:szCs w:val="32"/>
        </w:rPr>
        <w:t>21.5</w:t>
      </w:r>
      <w:r>
        <w:rPr>
          <w:rFonts w:hint="eastAsia" w:ascii="仿宋" w:hAnsi="仿宋" w:eastAsia="仿宋" w:cs="仿宋"/>
          <w:kern w:val="0"/>
          <w:sz w:val="32"/>
          <w:szCs w:val="32"/>
        </w:rPr>
        <w:t>万元；</w:t>
      </w:r>
      <w:r>
        <w:rPr>
          <w:rFonts w:ascii="仿宋" w:hAnsi="仿宋" w:eastAsia="仿宋" w:cs="仿宋"/>
          <w:kern w:val="0"/>
          <w:sz w:val="32"/>
          <w:szCs w:val="32"/>
        </w:rPr>
        <w:t xml:space="preserve">    </w:t>
      </w:r>
    </w:p>
    <w:p>
      <w:pPr>
        <w:widowControl/>
        <w:spacing w:line="560" w:lineRule="exact"/>
        <w:ind w:firstLine="645"/>
        <w:rPr>
          <w:rFonts w:ascii="仿宋" w:hAnsi="仿宋" w:eastAsia="仿宋" w:cs="仿宋"/>
          <w:b/>
          <w:bCs/>
          <w:kern w:val="0"/>
          <w:sz w:val="32"/>
          <w:szCs w:val="32"/>
        </w:rPr>
      </w:pPr>
      <w:r>
        <w:rPr>
          <w:rFonts w:hint="eastAsia" w:ascii="仿宋" w:hAnsi="仿宋" w:eastAsia="仿宋" w:cs="仿宋"/>
          <w:b/>
          <w:bCs/>
          <w:kern w:val="0"/>
          <w:sz w:val="32"/>
          <w:szCs w:val="32"/>
        </w:rPr>
        <w:t>四、财政拨款“三公”经费预算情况</w:t>
      </w:r>
    </w:p>
    <w:p>
      <w:pPr>
        <w:spacing w:line="560" w:lineRule="exact"/>
        <w:ind w:firstLine="640" w:firstLineChars="200"/>
        <w:rPr>
          <w:rFonts w:hint="eastAsia" w:ascii="仿宋" w:hAnsi="仿宋" w:eastAsia="仿宋" w:cs="仿宋"/>
          <w:sz w:val="32"/>
          <w:szCs w:val="32"/>
          <w:lang w:eastAsia="zh-CN"/>
        </w:rPr>
      </w:pPr>
      <w:r>
        <w:rPr>
          <w:rFonts w:ascii="仿宋" w:hAnsi="仿宋" w:eastAsia="仿宋" w:cs="仿宋"/>
          <w:kern w:val="0"/>
          <w:sz w:val="32"/>
          <w:szCs w:val="32"/>
        </w:rPr>
        <w:t>2019</w:t>
      </w:r>
      <w:r>
        <w:rPr>
          <w:rFonts w:hint="eastAsia" w:ascii="仿宋" w:hAnsi="仿宋" w:eastAsia="仿宋" w:cs="仿宋"/>
          <w:kern w:val="0"/>
          <w:sz w:val="32"/>
          <w:szCs w:val="32"/>
        </w:rPr>
        <w:t>年“三公”经费</w:t>
      </w:r>
      <w:r>
        <w:rPr>
          <w:rFonts w:hint="eastAsia" w:ascii="仿宋" w:hAnsi="仿宋" w:eastAsia="仿宋" w:cs="仿宋"/>
          <w:sz w:val="32"/>
          <w:szCs w:val="32"/>
        </w:rPr>
        <w:t>预算数为</w:t>
      </w:r>
      <w:r>
        <w:rPr>
          <w:rFonts w:ascii="仿宋" w:hAnsi="仿宋" w:eastAsia="仿宋" w:cs="仿宋"/>
          <w:sz w:val="32"/>
          <w:szCs w:val="32"/>
        </w:rPr>
        <w:t>45.5</w:t>
      </w:r>
      <w:r>
        <w:rPr>
          <w:rFonts w:hint="eastAsia" w:ascii="仿宋" w:hAnsi="仿宋" w:eastAsia="仿宋" w:cs="仿宋"/>
          <w:sz w:val="32"/>
          <w:szCs w:val="32"/>
        </w:rPr>
        <w:t>万元，较上年同期安排数</w:t>
      </w:r>
      <w:r>
        <w:rPr>
          <w:rFonts w:ascii="仿宋" w:hAnsi="仿宋" w:eastAsia="仿宋" w:cs="仿宋"/>
          <w:sz w:val="32"/>
          <w:szCs w:val="32"/>
        </w:rPr>
        <w:t>3</w:t>
      </w:r>
      <w:r>
        <w:rPr>
          <w:rFonts w:hint="eastAsia" w:ascii="仿宋" w:hAnsi="仿宋" w:eastAsia="仿宋" w:cs="仿宋"/>
          <w:sz w:val="32"/>
          <w:szCs w:val="32"/>
          <w:lang w:val="en-US" w:eastAsia="zh-CN"/>
        </w:rPr>
        <w:t>7</w:t>
      </w:r>
      <w:r>
        <w:rPr>
          <w:rFonts w:ascii="仿宋" w:hAnsi="仿宋" w:eastAsia="仿宋" w:cs="仿宋"/>
          <w:sz w:val="32"/>
          <w:szCs w:val="32"/>
        </w:rPr>
        <w:t>.5</w:t>
      </w:r>
      <w:r>
        <w:rPr>
          <w:rFonts w:hint="eastAsia" w:ascii="仿宋" w:hAnsi="仿宋" w:eastAsia="仿宋" w:cs="仿宋"/>
          <w:sz w:val="32"/>
          <w:szCs w:val="32"/>
        </w:rPr>
        <w:t>万元，相比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8万元</w:t>
      </w:r>
      <w:r>
        <w:rPr>
          <w:rFonts w:hint="eastAsia" w:ascii="仿宋" w:hAnsi="仿宋" w:eastAsia="仿宋" w:cs="仿宋"/>
          <w:sz w:val="32"/>
          <w:szCs w:val="32"/>
        </w:rPr>
        <w:t>。具体分项预算安排情况如下：</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一是因公出国（境）经费安排</w:t>
      </w:r>
      <w:r>
        <w:rPr>
          <w:rFonts w:ascii="仿宋" w:hAnsi="仿宋" w:eastAsia="仿宋" w:cs="仿宋"/>
          <w:sz w:val="32"/>
          <w:szCs w:val="32"/>
        </w:rPr>
        <w:t>0</w:t>
      </w:r>
      <w:r>
        <w:rPr>
          <w:rFonts w:hint="eastAsia" w:ascii="仿宋" w:hAnsi="仿宋" w:eastAsia="仿宋" w:cs="仿宋"/>
          <w:sz w:val="32"/>
          <w:szCs w:val="32"/>
        </w:rPr>
        <w:t>万元，与去年同期数相比持平。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二是公务用车运行维护费及购置费安排</w:t>
      </w:r>
      <w:r>
        <w:rPr>
          <w:rFonts w:ascii="仿宋" w:hAnsi="仿宋" w:eastAsia="仿宋" w:cs="仿宋"/>
          <w:sz w:val="32"/>
          <w:szCs w:val="32"/>
        </w:rPr>
        <w:t>37</w:t>
      </w:r>
      <w:r>
        <w:rPr>
          <w:rFonts w:hint="eastAsia" w:ascii="仿宋" w:hAnsi="仿宋" w:eastAsia="仿宋" w:cs="仿宋"/>
          <w:sz w:val="32"/>
          <w:szCs w:val="32"/>
        </w:rPr>
        <w:t>万元，与去年同期数</w:t>
      </w:r>
      <w:r>
        <w:rPr>
          <w:rFonts w:ascii="仿宋" w:hAnsi="仿宋" w:eastAsia="仿宋" w:cs="仿宋"/>
          <w:sz w:val="32"/>
          <w:szCs w:val="32"/>
        </w:rPr>
        <w:t>29</w:t>
      </w:r>
      <w:r>
        <w:rPr>
          <w:rFonts w:hint="eastAsia" w:ascii="仿宋" w:hAnsi="仿宋" w:eastAsia="仿宋" w:cs="仿宋"/>
          <w:sz w:val="32"/>
          <w:szCs w:val="32"/>
        </w:rPr>
        <w:t>万元相比增加</w:t>
      </w:r>
      <w:r>
        <w:rPr>
          <w:rFonts w:ascii="仿宋" w:hAnsi="仿宋" w:eastAsia="仿宋" w:cs="仿宋"/>
          <w:sz w:val="32"/>
          <w:szCs w:val="32"/>
        </w:rPr>
        <w:t>27%</w:t>
      </w:r>
      <w:r>
        <w:rPr>
          <w:rFonts w:hint="eastAsia" w:ascii="仿宋" w:hAnsi="仿宋" w:eastAsia="仿宋" w:cs="仿宋"/>
          <w:sz w:val="32"/>
          <w:szCs w:val="32"/>
        </w:rPr>
        <w:t>。其中：公务用车购置费</w:t>
      </w:r>
      <w:r>
        <w:rPr>
          <w:rFonts w:ascii="仿宋" w:hAnsi="仿宋" w:eastAsia="仿宋" w:cs="仿宋"/>
          <w:sz w:val="32"/>
          <w:szCs w:val="32"/>
        </w:rPr>
        <w:t>12</w:t>
      </w:r>
      <w:r>
        <w:rPr>
          <w:rFonts w:hint="eastAsia" w:ascii="仿宋" w:hAnsi="仿宋" w:eastAsia="仿宋" w:cs="仿宋"/>
          <w:sz w:val="32"/>
          <w:szCs w:val="32"/>
        </w:rPr>
        <w:t>万元，</w:t>
      </w:r>
      <w:r>
        <w:rPr>
          <w:rFonts w:hint="eastAsia" w:ascii="仿宋" w:hAnsi="仿宋" w:eastAsia="仿宋" w:cs="仿宋"/>
          <w:sz w:val="32"/>
          <w:szCs w:val="32"/>
          <w:lang w:eastAsia="zh-CN"/>
        </w:rPr>
        <w:t>由于原公务用车已报废，所以需更新购置公务用车一辆；</w:t>
      </w:r>
      <w:r>
        <w:rPr>
          <w:rFonts w:hint="eastAsia" w:ascii="仿宋" w:hAnsi="仿宋" w:eastAsia="仿宋" w:cs="仿宋"/>
          <w:sz w:val="32"/>
          <w:szCs w:val="32"/>
        </w:rPr>
        <w:t>公务用车运行维护费</w:t>
      </w:r>
      <w:r>
        <w:rPr>
          <w:rFonts w:ascii="仿宋" w:hAnsi="仿宋" w:eastAsia="仿宋" w:cs="仿宋"/>
          <w:sz w:val="32"/>
          <w:szCs w:val="32"/>
        </w:rPr>
        <w:t>25</w:t>
      </w:r>
      <w:r>
        <w:rPr>
          <w:rFonts w:hint="eastAsia" w:ascii="仿宋" w:hAnsi="仿宋" w:eastAsia="仿宋" w:cs="仿宋"/>
          <w:sz w:val="32"/>
          <w:szCs w:val="32"/>
        </w:rPr>
        <w:t>万元</w:t>
      </w:r>
      <w:r>
        <w:rPr>
          <w:rFonts w:hint="eastAsia" w:ascii="仿宋" w:hAnsi="仿宋" w:eastAsia="仿宋" w:cs="仿宋"/>
          <w:sz w:val="32"/>
          <w:szCs w:val="32"/>
          <w:lang w:eastAsia="zh-CN"/>
        </w:rPr>
        <w:t>，相比去年减少</w:t>
      </w:r>
      <w:r>
        <w:rPr>
          <w:rFonts w:hint="eastAsia" w:ascii="仿宋" w:hAnsi="仿宋" w:eastAsia="仿宋" w:cs="仿宋"/>
          <w:sz w:val="32"/>
          <w:szCs w:val="32"/>
          <w:lang w:val="en-US" w:eastAsia="zh-CN"/>
        </w:rPr>
        <w:t>4万元，响应国家政策，严控三公经费支出。</w:t>
      </w:r>
    </w:p>
    <w:p>
      <w:pPr>
        <w:spacing w:line="800" w:lineRule="exact"/>
        <w:ind w:firstLine="640" w:firstLineChars="200"/>
        <w:rPr>
          <w:rFonts w:ascii="仿宋" w:hAnsi="仿宋" w:eastAsia="仿宋" w:cs="仿宋"/>
          <w:sz w:val="32"/>
          <w:szCs w:val="32"/>
        </w:rPr>
      </w:pPr>
      <w:r>
        <w:rPr>
          <w:rFonts w:hint="eastAsia" w:ascii="仿宋" w:hAnsi="仿宋" w:eastAsia="仿宋" w:cs="仿宋"/>
          <w:sz w:val="32"/>
          <w:szCs w:val="32"/>
        </w:rPr>
        <w:t>三是公务接待费</w:t>
      </w:r>
      <w:r>
        <w:rPr>
          <w:rFonts w:ascii="仿宋" w:hAnsi="仿宋" w:eastAsia="仿宋" w:cs="仿宋"/>
          <w:sz w:val="32"/>
          <w:szCs w:val="32"/>
        </w:rPr>
        <w:t>8.5</w:t>
      </w:r>
      <w:r>
        <w:rPr>
          <w:rFonts w:hint="eastAsia" w:ascii="仿宋" w:hAnsi="仿宋" w:eastAsia="仿宋" w:cs="仿宋"/>
          <w:sz w:val="32"/>
          <w:szCs w:val="32"/>
        </w:rPr>
        <w:t>万元，与去年同期数</w:t>
      </w:r>
      <w:r>
        <w:rPr>
          <w:rFonts w:ascii="仿宋" w:hAnsi="仿宋" w:eastAsia="仿宋" w:cs="仿宋"/>
          <w:sz w:val="32"/>
          <w:szCs w:val="32"/>
        </w:rPr>
        <w:t>8.5</w:t>
      </w:r>
      <w:r>
        <w:rPr>
          <w:rFonts w:hint="eastAsia" w:ascii="仿宋" w:hAnsi="仿宋" w:eastAsia="仿宋" w:cs="仿宋"/>
          <w:sz w:val="32"/>
          <w:szCs w:val="32"/>
        </w:rPr>
        <w:t>万元相比无变化。预计接待各级检查督导组</w:t>
      </w:r>
      <w:r>
        <w:rPr>
          <w:rFonts w:ascii="仿宋" w:hAnsi="仿宋" w:eastAsia="仿宋" w:cs="仿宋"/>
          <w:sz w:val="32"/>
          <w:szCs w:val="32"/>
        </w:rPr>
        <w:t>110</w:t>
      </w:r>
      <w:r>
        <w:rPr>
          <w:rFonts w:hint="eastAsia" w:ascii="仿宋" w:hAnsi="仿宋" w:eastAsia="仿宋" w:cs="仿宋"/>
          <w:sz w:val="32"/>
          <w:szCs w:val="32"/>
        </w:rPr>
        <w:t>批次，约为</w:t>
      </w:r>
      <w:r>
        <w:rPr>
          <w:rFonts w:ascii="仿宋" w:hAnsi="仿宋" w:eastAsia="仿宋" w:cs="仿宋"/>
          <w:sz w:val="32"/>
          <w:szCs w:val="32"/>
        </w:rPr>
        <w:t>1700</w:t>
      </w:r>
      <w:r>
        <w:rPr>
          <w:rFonts w:hint="eastAsia" w:ascii="仿宋" w:hAnsi="仿宋" w:eastAsia="仿宋" w:cs="仿宋"/>
          <w:sz w:val="32"/>
          <w:szCs w:val="32"/>
        </w:rPr>
        <w:t>余人。</w:t>
      </w:r>
    </w:p>
    <w:p>
      <w:pPr>
        <w:spacing w:line="800" w:lineRule="exact"/>
        <w:ind w:firstLine="640" w:firstLineChars="200"/>
        <w:rPr>
          <w:rFonts w:ascii="仿宋" w:hAnsi="仿宋" w:eastAsia="仿宋" w:cs="仿宋"/>
          <w:sz w:val="32"/>
          <w:szCs w:val="32"/>
        </w:rPr>
      </w:pPr>
      <w:r>
        <w:rPr>
          <w:rFonts w:hint="eastAsia" w:ascii="仿宋" w:hAnsi="仿宋" w:eastAsia="仿宋" w:cs="仿宋"/>
          <w:sz w:val="32"/>
          <w:szCs w:val="32"/>
        </w:rPr>
        <w:t>会议费预算数为</w:t>
      </w:r>
      <w:r>
        <w:rPr>
          <w:rFonts w:ascii="仿宋" w:hAnsi="仿宋" w:eastAsia="仿宋" w:cs="仿宋"/>
          <w:sz w:val="32"/>
          <w:szCs w:val="32"/>
        </w:rPr>
        <w:t>3.5</w:t>
      </w:r>
      <w:r>
        <w:rPr>
          <w:rFonts w:hint="eastAsia" w:ascii="仿宋" w:hAnsi="仿宋" w:eastAsia="仿宋" w:cs="仿宋"/>
          <w:sz w:val="32"/>
          <w:szCs w:val="32"/>
        </w:rPr>
        <w:t>万元，预计召开相关会议</w:t>
      </w:r>
      <w:r>
        <w:rPr>
          <w:rFonts w:ascii="仿宋" w:hAnsi="仿宋" w:eastAsia="仿宋" w:cs="仿宋"/>
          <w:sz w:val="32"/>
          <w:szCs w:val="32"/>
        </w:rPr>
        <w:t>6</w:t>
      </w:r>
      <w:r>
        <w:rPr>
          <w:rFonts w:hint="eastAsia" w:ascii="仿宋" w:hAnsi="仿宋" w:eastAsia="仿宋" w:cs="仿宋"/>
          <w:sz w:val="32"/>
          <w:szCs w:val="32"/>
        </w:rPr>
        <w:t>次，参会人数约为</w:t>
      </w:r>
      <w:r>
        <w:rPr>
          <w:rFonts w:ascii="仿宋" w:hAnsi="仿宋" w:eastAsia="仿宋" w:cs="仿宋"/>
          <w:sz w:val="32"/>
          <w:szCs w:val="32"/>
        </w:rPr>
        <w:t>300</w:t>
      </w:r>
      <w:r>
        <w:rPr>
          <w:rFonts w:hint="eastAsia" w:ascii="仿宋" w:hAnsi="仿宋" w:eastAsia="仿宋" w:cs="仿宋"/>
          <w:sz w:val="32"/>
          <w:szCs w:val="32"/>
        </w:rPr>
        <w:t>人次；培训费预算数为</w:t>
      </w:r>
      <w:r>
        <w:rPr>
          <w:rFonts w:ascii="仿宋" w:hAnsi="仿宋" w:eastAsia="仿宋" w:cs="仿宋"/>
          <w:sz w:val="32"/>
          <w:szCs w:val="32"/>
        </w:rPr>
        <w:t>6</w:t>
      </w:r>
      <w:r>
        <w:rPr>
          <w:rFonts w:hint="eastAsia" w:ascii="仿宋" w:hAnsi="仿宋" w:eastAsia="仿宋" w:cs="仿宋"/>
          <w:sz w:val="32"/>
          <w:szCs w:val="32"/>
        </w:rPr>
        <w:t>万元，预计组织培训</w:t>
      </w:r>
      <w:r>
        <w:rPr>
          <w:rFonts w:ascii="仿宋" w:hAnsi="仿宋" w:eastAsia="仿宋" w:cs="仿宋"/>
          <w:sz w:val="32"/>
          <w:szCs w:val="32"/>
        </w:rPr>
        <w:t>10</w:t>
      </w:r>
      <w:r>
        <w:rPr>
          <w:rFonts w:hint="eastAsia" w:ascii="仿宋" w:hAnsi="仿宋" w:eastAsia="仿宋" w:cs="仿宋"/>
          <w:sz w:val="32"/>
          <w:szCs w:val="32"/>
        </w:rPr>
        <w:t>余次，培训人数约为</w:t>
      </w:r>
      <w:r>
        <w:rPr>
          <w:rFonts w:ascii="仿宋" w:hAnsi="仿宋" w:eastAsia="仿宋" w:cs="仿宋"/>
          <w:sz w:val="32"/>
          <w:szCs w:val="32"/>
        </w:rPr>
        <w:t>1000</w:t>
      </w:r>
      <w:r>
        <w:rPr>
          <w:rFonts w:hint="eastAsia" w:ascii="仿宋" w:hAnsi="仿宋" w:eastAsia="仿宋" w:cs="仿宋"/>
          <w:sz w:val="32"/>
          <w:szCs w:val="32"/>
        </w:rPr>
        <w:t>余人。</w:t>
      </w:r>
    </w:p>
    <w:p>
      <w:pPr>
        <w:spacing w:line="560" w:lineRule="exact"/>
        <w:rPr>
          <w:rFonts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“三公”经费预算情况及增减变化原因</w:t>
      </w:r>
    </w:p>
    <w:p>
      <w:pPr>
        <w:spacing w:line="560" w:lineRule="exact"/>
        <w:ind w:firstLine="640" w:firstLineChars="200"/>
        <w:jc w:val="righ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单位：万元</w:t>
      </w:r>
    </w:p>
    <w:tbl>
      <w:tblPr>
        <w:tblStyle w:val="6"/>
        <w:tblW w:w="10965"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770"/>
        <w:gridCol w:w="1680"/>
        <w:gridCol w:w="1425"/>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16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项目名称</w:t>
            </w:r>
          </w:p>
        </w:tc>
        <w:tc>
          <w:tcPr>
            <w:tcW w:w="177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2018</w:t>
            </w:r>
            <w:r>
              <w:rPr>
                <w:rFonts w:hint="eastAsia" w:ascii="仿宋" w:hAnsi="仿宋" w:eastAsia="仿宋" w:cs="仿宋"/>
                <w:kern w:val="0"/>
                <w:sz w:val="32"/>
                <w:szCs w:val="32"/>
              </w:rPr>
              <w:t>年度预算</w:t>
            </w:r>
          </w:p>
        </w:tc>
        <w:tc>
          <w:tcPr>
            <w:tcW w:w="168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年度预算</w:t>
            </w:r>
          </w:p>
        </w:tc>
        <w:tc>
          <w:tcPr>
            <w:tcW w:w="1425"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增减金额</w:t>
            </w:r>
          </w:p>
        </w:tc>
        <w:tc>
          <w:tcPr>
            <w:tcW w:w="393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因公出国经费</w:t>
            </w:r>
          </w:p>
        </w:tc>
        <w:tc>
          <w:tcPr>
            <w:tcW w:w="177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0</w:t>
            </w:r>
          </w:p>
        </w:tc>
        <w:tc>
          <w:tcPr>
            <w:tcW w:w="168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0</w:t>
            </w:r>
          </w:p>
        </w:tc>
        <w:tc>
          <w:tcPr>
            <w:tcW w:w="1425" w:type="dxa"/>
          </w:tcPr>
          <w:p>
            <w:pPr>
              <w:spacing w:line="560" w:lineRule="exact"/>
              <w:rPr>
                <w:rFonts w:ascii="仿宋" w:hAnsi="仿宋" w:eastAsia="仿宋" w:cs="仿宋"/>
                <w:kern w:val="0"/>
                <w:sz w:val="32"/>
                <w:szCs w:val="32"/>
              </w:rPr>
            </w:pPr>
            <w:r>
              <w:rPr>
                <w:rFonts w:ascii="仿宋" w:hAnsi="仿宋" w:eastAsia="仿宋" w:cs="仿宋"/>
                <w:kern w:val="0"/>
                <w:sz w:val="32"/>
                <w:szCs w:val="32"/>
              </w:rPr>
              <w:t>0</w:t>
            </w:r>
          </w:p>
        </w:tc>
        <w:tc>
          <w:tcPr>
            <w:tcW w:w="3930" w:type="dxa"/>
          </w:tcPr>
          <w:p>
            <w:pPr>
              <w:spacing w:line="560" w:lineRule="exac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公务用车购置经费</w:t>
            </w:r>
          </w:p>
        </w:tc>
        <w:tc>
          <w:tcPr>
            <w:tcW w:w="177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0</w:t>
            </w:r>
          </w:p>
        </w:tc>
        <w:tc>
          <w:tcPr>
            <w:tcW w:w="168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12</w:t>
            </w:r>
          </w:p>
        </w:tc>
        <w:tc>
          <w:tcPr>
            <w:tcW w:w="1425" w:type="dxa"/>
          </w:tcPr>
          <w:p>
            <w:pPr>
              <w:spacing w:line="560" w:lineRule="exact"/>
              <w:rPr>
                <w:rFonts w:ascii="仿宋" w:hAnsi="仿宋" w:eastAsia="仿宋" w:cs="仿宋"/>
                <w:kern w:val="0"/>
                <w:sz w:val="32"/>
                <w:szCs w:val="32"/>
              </w:rPr>
            </w:pPr>
            <w:r>
              <w:rPr>
                <w:rFonts w:ascii="仿宋" w:hAnsi="仿宋" w:eastAsia="仿宋" w:cs="仿宋"/>
                <w:kern w:val="0"/>
                <w:sz w:val="32"/>
                <w:szCs w:val="32"/>
              </w:rPr>
              <w:t>+12</w:t>
            </w:r>
          </w:p>
        </w:tc>
        <w:tc>
          <w:tcPr>
            <w:tcW w:w="393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原公务用车已经报废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公务用车运行经费</w:t>
            </w:r>
          </w:p>
        </w:tc>
        <w:tc>
          <w:tcPr>
            <w:tcW w:w="177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29</w:t>
            </w:r>
          </w:p>
        </w:tc>
        <w:tc>
          <w:tcPr>
            <w:tcW w:w="168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25</w:t>
            </w:r>
          </w:p>
        </w:tc>
        <w:tc>
          <w:tcPr>
            <w:tcW w:w="1425" w:type="dxa"/>
          </w:tcPr>
          <w:p>
            <w:pPr>
              <w:spacing w:line="560" w:lineRule="exact"/>
              <w:rPr>
                <w:rFonts w:ascii="仿宋" w:hAnsi="仿宋" w:eastAsia="仿宋" w:cs="仿宋"/>
                <w:kern w:val="0"/>
                <w:sz w:val="32"/>
                <w:szCs w:val="32"/>
              </w:rPr>
            </w:pPr>
            <w:r>
              <w:rPr>
                <w:rFonts w:ascii="仿宋" w:hAnsi="仿宋" w:eastAsia="仿宋" w:cs="仿宋"/>
                <w:kern w:val="0"/>
                <w:sz w:val="32"/>
                <w:szCs w:val="32"/>
              </w:rPr>
              <w:t>-4</w:t>
            </w:r>
          </w:p>
        </w:tc>
        <w:tc>
          <w:tcPr>
            <w:tcW w:w="393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响应国家政策，严控三公经费支出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公务接待费支出</w:t>
            </w:r>
          </w:p>
        </w:tc>
        <w:tc>
          <w:tcPr>
            <w:tcW w:w="177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8.5</w:t>
            </w:r>
          </w:p>
        </w:tc>
        <w:tc>
          <w:tcPr>
            <w:tcW w:w="168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8.5</w:t>
            </w:r>
          </w:p>
        </w:tc>
        <w:tc>
          <w:tcPr>
            <w:tcW w:w="1425" w:type="dxa"/>
          </w:tcPr>
          <w:p>
            <w:pPr>
              <w:spacing w:line="56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c>
          <w:tcPr>
            <w:tcW w:w="3930" w:type="dxa"/>
          </w:tcPr>
          <w:p>
            <w:pPr>
              <w:spacing w:line="560" w:lineRule="exact"/>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rPr>
            </w:pPr>
            <w:r>
              <w:rPr>
                <w:rFonts w:hint="eastAsia" w:ascii="仿宋" w:hAnsi="仿宋" w:eastAsia="仿宋" w:cs="仿宋"/>
                <w:kern w:val="0"/>
                <w:sz w:val="32"/>
                <w:szCs w:val="32"/>
              </w:rPr>
              <w:t>合计</w:t>
            </w:r>
          </w:p>
        </w:tc>
        <w:tc>
          <w:tcPr>
            <w:tcW w:w="177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lang w:val="en-US" w:eastAsia="zh-CN"/>
              </w:rPr>
              <w:t>7</w:t>
            </w:r>
            <w:r>
              <w:rPr>
                <w:rFonts w:ascii="仿宋" w:hAnsi="仿宋" w:eastAsia="仿宋" w:cs="仿宋"/>
                <w:kern w:val="0"/>
                <w:sz w:val="32"/>
                <w:szCs w:val="32"/>
              </w:rPr>
              <w:t>.5</w:t>
            </w:r>
          </w:p>
        </w:tc>
        <w:tc>
          <w:tcPr>
            <w:tcW w:w="1680" w:type="dxa"/>
          </w:tcPr>
          <w:p>
            <w:pPr>
              <w:spacing w:line="560" w:lineRule="exact"/>
              <w:rPr>
                <w:rFonts w:ascii="仿宋" w:hAnsi="仿宋" w:eastAsia="仿宋" w:cs="仿宋"/>
                <w:kern w:val="0"/>
                <w:sz w:val="32"/>
                <w:szCs w:val="32"/>
              </w:rPr>
            </w:pPr>
            <w:r>
              <w:rPr>
                <w:rFonts w:ascii="仿宋" w:hAnsi="仿宋" w:eastAsia="仿宋" w:cs="仿宋"/>
                <w:kern w:val="0"/>
                <w:sz w:val="32"/>
                <w:szCs w:val="32"/>
              </w:rPr>
              <w:t>45.5</w:t>
            </w:r>
          </w:p>
        </w:tc>
        <w:tc>
          <w:tcPr>
            <w:tcW w:w="1425" w:type="dxa"/>
          </w:tcPr>
          <w:p>
            <w:pPr>
              <w:spacing w:line="560" w:lineRule="exact"/>
              <w:rPr>
                <w:rFonts w:ascii="仿宋" w:hAnsi="仿宋" w:eastAsia="仿宋" w:cs="仿宋"/>
                <w:kern w:val="0"/>
                <w:sz w:val="32"/>
                <w:szCs w:val="32"/>
              </w:rPr>
            </w:pPr>
            <w:r>
              <w:rPr>
                <w:rFonts w:ascii="仿宋" w:hAnsi="仿宋" w:eastAsia="仿宋" w:cs="仿宋"/>
                <w:kern w:val="0"/>
                <w:sz w:val="32"/>
                <w:szCs w:val="32"/>
              </w:rPr>
              <w:t>8</w:t>
            </w:r>
          </w:p>
        </w:tc>
        <w:tc>
          <w:tcPr>
            <w:tcW w:w="3930" w:type="dxa"/>
          </w:tcPr>
          <w:p>
            <w:pPr>
              <w:spacing w:line="560" w:lineRule="exact"/>
              <w:rPr>
                <w:rFonts w:ascii="仿宋" w:hAnsi="仿宋" w:eastAsia="仿宋" w:cs="仿宋"/>
                <w:kern w:val="0"/>
                <w:sz w:val="32"/>
                <w:szCs w:val="32"/>
              </w:rPr>
            </w:pPr>
          </w:p>
        </w:tc>
      </w:tr>
    </w:tbl>
    <w:p>
      <w:pPr>
        <w:spacing w:line="560" w:lineRule="exact"/>
        <w:ind w:firstLine="643" w:firstLineChars="200"/>
        <w:rPr>
          <w:rFonts w:ascii="仿宋" w:hAnsi="仿宋" w:eastAsia="仿宋" w:cs="仿宋"/>
          <w:b/>
          <w:bCs/>
          <w:kern w:val="0"/>
          <w:sz w:val="32"/>
          <w:szCs w:val="32"/>
        </w:rPr>
      </w:pPr>
    </w:p>
    <w:p>
      <w:pPr>
        <w:widowControl/>
        <w:spacing w:line="560" w:lineRule="exact"/>
        <w:rPr>
          <w:rFonts w:ascii="仿宋" w:hAnsi="仿宋" w:eastAsia="仿宋" w:cs="仿宋"/>
          <w:b/>
          <w:bCs/>
          <w:kern w:val="0"/>
          <w:sz w:val="32"/>
          <w:szCs w:val="32"/>
        </w:rPr>
      </w:pPr>
      <w:r>
        <w:rPr>
          <w:rFonts w:ascii="仿宋" w:hAnsi="仿宋" w:eastAsia="仿宋" w:cs="仿宋"/>
          <w:b/>
          <w:bCs/>
          <w:kern w:val="0"/>
          <w:sz w:val="32"/>
          <w:szCs w:val="32"/>
        </w:rPr>
        <w:t xml:space="preserve">    </w:t>
      </w:r>
      <w:r>
        <w:rPr>
          <w:rFonts w:hint="eastAsia" w:ascii="仿宋" w:hAnsi="仿宋" w:eastAsia="仿宋" w:cs="仿宋"/>
          <w:b/>
          <w:bCs/>
          <w:kern w:val="0"/>
          <w:sz w:val="32"/>
          <w:szCs w:val="32"/>
        </w:rPr>
        <w:t>五、绩效预算信息情况</w:t>
      </w:r>
    </w:p>
    <w:p>
      <w:pPr>
        <w:widowControl/>
        <w:spacing w:line="560" w:lineRule="exact"/>
        <w:ind w:firstLine="641"/>
        <w:rPr>
          <w:rFonts w:ascii="仿宋" w:hAnsi="仿宋" w:eastAsia="仿宋" w:cs="仿宋"/>
          <w:b/>
          <w:bCs/>
          <w:kern w:val="0"/>
          <w:sz w:val="32"/>
          <w:szCs w:val="32"/>
        </w:rPr>
      </w:pPr>
      <w:r>
        <w:rPr>
          <w:rFonts w:hint="eastAsia" w:ascii="仿宋" w:hAnsi="仿宋" w:eastAsia="仿宋" w:cs="仿宋"/>
          <w:b/>
          <w:bCs/>
          <w:kern w:val="0"/>
          <w:sz w:val="32"/>
          <w:szCs w:val="32"/>
        </w:rPr>
        <w:t>总体绩效目标</w:t>
      </w:r>
    </w:p>
    <w:p>
      <w:pPr>
        <w:widowControl/>
        <w:spacing w:line="560" w:lineRule="exact"/>
        <w:ind w:firstLine="641"/>
        <w:rPr>
          <w:rFonts w:ascii="仿宋" w:hAnsi="仿宋" w:eastAsia="仿宋" w:cs="仿宋"/>
          <w:sz w:val="32"/>
          <w:szCs w:val="32"/>
        </w:rPr>
      </w:pPr>
      <w:r>
        <w:rPr>
          <w:rFonts w:hint="eastAsia" w:ascii="仿宋" w:hAnsi="仿宋" w:eastAsia="仿宋" w:cs="仿宋"/>
          <w:sz w:val="32"/>
          <w:szCs w:val="32"/>
        </w:rPr>
        <w:t>全面贯彻党的十九大精神，以新时期卫生与健康工作方针为指引，以促进健康涞水建设为主线，以狠抓落实为主旋律，以坚定不移深化医改、大力加强健康促进为核心，统筹推进公立医院综合改革、优化计生全程服务、加强疾病预防、提升医疗服务质量和安全、发挥中医药特色优势等重点工作，切实提高全县卫生计生管理水平和服务保障能力。努力办好便民惠民利民实事，为“健康涞水、善美涞水”建设</w:t>
      </w:r>
      <w:r>
        <w:rPr>
          <w:rFonts w:hint="eastAsia" w:ascii="仿宋" w:hAnsi="仿宋" w:eastAsia="仿宋" w:cs="仿宋"/>
          <w:sz w:val="32"/>
          <w:szCs w:val="32"/>
          <w:lang w:eastAsia="zh-CN"/>
        </w:rPr>
        <w:t>作出贡献</w:t>
      </w:r>
      <w:r>
        <w:rPr>
          <w:rFonts w:hint="eastAsia" w:ascii="仿宋" w:hAnsi="仿宋" w:eastAsia="仿宋" w:cs="仿宋"/>
          <w:sz w:val="32"/>
          <w:szCs w:val="32"/>
        </w:rPr>
        <w:t>。</w:t>
      </w:r>
    </w:p>
    <w:p>
      <w:pPr>
        <w:spacing w:line="500" w:lineRule="exact"/>
        <w:rPr>
          <w:rFonts w:ascii="方正仿宋_GBK" w:eastAsia="方正仿宋_GBK"/>
          <w:sz w:val="28"/>
        </w:rPr>
        <w:sectPr>
          <w:footerReference r:id="rId4" w:type="default"/>
          <w:pgSz w:w="11907" w:h="16839"/>
          <w:pgMar w:top="1531" w:right="1134" w:bottom="1474" w:left="1134" w:header="851" w:footer="992" w:gutter="0"/>
          <w:pgNumType w:start="1"/>
          <w:cols w:space="425" w:num="1"/>
          <w:docGrid w:type="lines" w:linePitch="312" w:charSpace="0"/>
        </w:sectPr>
      </w:pPr>
    </w:p>
    <w:p>
      <w:pPr>
        <w:jc w:val="center"/>
        <w:outlineLvl w:val="0"/>
        <w:rPr>
          <w:rFonts w:ascii="方正小标宋_GBK" w:eastAsia="方正小标宋_GBK"/>
          <w:color w:val="FFFFFF"/>
          <w:sz w:val="32"/>
        </w:rPr>
      </w:pPr>
      <w:bookmarkStart w:id="0" w:name="_Toc536092655"/>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r>
        <w:rPr>
          <w:rStyle w:val="11"/>
          <w:rFonts w:hint="eastAsia" w:ascii="方正小标宋_GBK" w:hAnsi="Symbol" w:eastAsia="方正小标宋_GBK"/>
          <w:color w:val="FFFFFF"/>
          <w:sz w:val="32"/>
          <w:szCs w:val="32"/>
        </w:rPr>
        <w:footnoteReference w:id="0" w:customMarkFollows="1"/>
        <w:sym w:font="Symbol" w:char="F020"/>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涞水县卫生和计划生育局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一、公共卫生</w:t>
            </w:r>
          </w:p>
        </w:tc>
        <w:tc>
          <w:tcPr>
            <w:tcW w:w="1276" w:type="dxa"/>
            <w:vAlign w:val="center"/>
          </w:tcPr>
          <w:p>
            <w:pPr>
              <w:spacing w:line="300" w:lineRule="exact"/>
              <w:jc w:val="left"/>
              <w:rPr>
                <w:rFonts w:ascii="方正书宋_GBK" w:eastAsia="方正书宋_GBK"/>
              </w:rPr>
            </w:pPr>
            <w:r>
              <w:rPr>
                <w:rFonts w:ascii="方正书宋_GBK" w:eastAsia="方正书宋_GBK"/>
              </w:rPr>
              <w:t>3257.65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公共卫生是保障人民大众身心健康的公共事业，包括提供基本公共卫生服务，疾病预防控制，对突发公共卫生事件的应急处置，促进妇女儿童健康，食品安全风险监管等各项工作。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推进基本公共卫生服务均等化；控制各类重大疾病的发生与传播；有效应对我县突发公共卫生事件；保障妇女儿童身心健康；提高食品安全风险预警能力，为保障食品安全提供技术支撑。</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、基本公共卫生服务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2361.15</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按照国家基本公共卫生服务项目《规范》，组织全县基层医疗卫生机构开展实施基本公共卫生服务项目。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对城乡居民健康实行干预，减少危害健康的因素，有效预防传染病及慢性病，使其享有平等的基本卫生服务。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城乡居民健康档案建档率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岁及以上老年人规范健康管理率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肺结核患者管理率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村级药具八有达标率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、疾病预防控制</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763.50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组织落实重大疾病防治规划、国家免疫规划及严重危害人民健康公共卫生问题的干预措施，防止和控制疾病发生和疫情蔓延，组织开展全县爱国卫生工作。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创建示范预防接种门诊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国家免疫规划疫苗接种率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重性精神疾病患者健康管理率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每年创建</w:t>
            </w:r>
            <w:r>
              <w:rPr>
                <w:rFonts w:ascii="方正书宋_GBK" w:eastAsia="方正书宋_GBK"/>
              </w:rPr>
              <w:t>2</w:t>
            </w:r>
            <w:r>
              <w:rPr>
                <w:rFonts w:hint="eastAsia" w:ascii="方正书宋_GBK" w:eastAsia="方正书宋_GBK"/>
              </w:rPr>
              <w:t>所示范预防接种门诊</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、突发公共卫生事件应急处置</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负责全县卫生应急体系和能力建设，突发公共卫生事件的预防准备、监测预警、处置救援、总结评估等工作。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每年组织</w:t>
            </w:r>
            <w:r>
              <w:rPr>
                <w:rFonts w:ascii="方正书宋_GBK" w:eastAsia="方正书宋_GBK"/>
              </w:rPr>
              <w:t>1-2</w:t>
            </w:r>
            <w:r>
              <w:rPr>
                <w:rFonts w:hint="eastAsia" w:ascii="方正书宋_GBK" w:eastAsia="方正书宋_GBK"/>
              </w:rPr>
              <w:t>次应急演练、应急技能比赛和人员培训</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突发公共事件卫生应急处置率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突发公共卫生事件信息报告率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组织应急演练、人员培训次数</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、重大公共卫生服务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落实上级妇幼健康服务项目，开展母婴保健、辅助生殖技术管理、妇女儿童常见病和多发病防治、出生缺陷综合防治、出生医学证明等母婴保健法律证件管理等各项工作。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提高妇女儿童健康水平和出生人口素质。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新生儿疾病筛查任务完成率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两癌筛查任务完成率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早孕建册率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婴儿死亡率（</w:t>
            </w:r>
            <w:r>
              <w:rPr>
                <w:rFonts w:ascii="方正书宋_GBK" w:eastAsia="方正书宋_GBK"/>
              </w:rPr>
              <w:t>‰</w:t>
            </w:r>
            <w:r>
              <w:rPr>
                <w:rFonts w:hint="eastAsia"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&lt;6‰</w:t>
            </w:r>
          </w:p>
        </w:tc>
        <w:tc>
          <w:tcPr>
            <w:tcW w:w="737" w:type="dxa"/>
            <w:vAlign w:val="center"/>
          </w:tcPr>
          <w:p>
            <w:pPr>
              <w:spacing w:line="300" w:lineRule="exact"/>
              <w:jc w:val="center"/>
              <w:rPr>
                <w:rFonts w:ascii="方正书宋_GBK" w:eastAsia="方正书宋_GBK"/>
              </w:rPr>
            </w:pPr>
            <w:r>
              <w:rPr>
                <w:rFonts w:ascii="方正书宋_GBK" w:eastAsia="方正书宋_GBK"/>
              </w:rPr>
              <w:t>&lt;7‰</w:t>
            </w:r>
          </w:p>
        </w:tc>
        <w:tc>
          <w:tcPr>
            <w:tcW w:w="737" w:type="dxa"/>
            <w:vAlign w:val="center"/>
          </w:tcPr>
          <w:p>
            <w:pPr>
              <w:spacing w:line="300" w:lineRule="exact"/>
              <w:jc w:val="center"/>
              <w:rPr>
                <w:rFonts w:ascii="方正书宋_GBK" w:eastAsia="方正书宋_GBK"/>
              </w:rPr>
            </w:pPr>
            <w:r>
              <w:rPr>
                <w:rFonts w:ascii="方正书宋_GBK" w:eastAsia="方正书宋_GBK"/>
              </w:rPr>
              <w:t>&lt;8‰</w:t>
            </w:r>
          </w:p>
        </w:tc>
        <w:tc>
          <w:tcPr>
            <w:tcW w:w="737" w:type="dxa"/>
            <w:vAlign w:val="center"/>
          </w:tcPr>
          <w:p>
            <w:pPr>
              <w:spacing w:line="300" w:lineRule="exact"/>
              <w:jc w:val="center"/>
              <w:rPr>
                <w:rFonts w:ascii="方正书宋_GBK" w:eastAsia="方正书宋_GBK"/>
              </w:rPr>
            </w:pPr>
            <w:r>
              <w:rPr>
                <w:rFonts w:ascii="方正书宋_GBK" w:eastAsia="方正书宋_GBK"/>
              </w:rPr>
              <w:t>&lt;9‰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艾梅乙筛查率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孕产妇死亡率</w:t>
            </w:r>
          </w:p>
        </w:tc>
        <w:tc>
          <w:tcPr>
            <w:tcW w:w="737" w:type="dxa"/>
            <w:vAlign w:val="center"/>
          </w:tcPr>
          <w:p>
            <w:pPr>
              <w:spacing w:line="300" w:lineRule="exact"/>
              <w:jc w:val="center"/>
              <w:rPr>
                <w:rFonts w:ascii="方正书宋_GBK" w:eastAsia="方正书宋_GBK"/>
              </w:rPr>
            </w:pPr>
            <w:r>
              <w:rPr>
                <w:rFonts w:ascii="方正书宋_GBK" w:eastAsia="方正书宋_GBK"/>
              </w:rPr>
              <w:t>&lt;12/10</w:t>
            </w:r>
            <w:r>
              <w:rPr>
                <w:rFonts w:hint="eastAsia" w:ascii="方正书宋_GBK" w:eastAsia="方正书宋_GBK"/>
              </w:rPr>
              <w:t>万</w:t>
            </w:r>
          </w:p>
        </w:tc>
        <w:tc>
          <w:tcPr>
            <w:tcW w:w="737" w:type="dxa"/>
            <w:vAlign w:val="center"/>
          </w:tcPr>
          <w:p>
            <w:pPr>
              <w:spacing w:line="300" w:lineRule="exact"/>
              <w:jc w:val="center"/>
              <w:rPr>
                <w:rFonts w:ascii="方正书宋_GBK" w:eastAsia="方正书宋_GBK"/>
              </w:rPr>
            </w:pPr>
            <w:r>
              <w:rPr>
                <w:rFonts w:ascii="方正书宋_GBK" w:eastAsia="方正书宋_GBK"/>
              </w:rPr>
              <w:t>&lt;15/10</w:t>
            </w:r>
            <w:r>
              <w:rPr>
                <w:rFonts w:hint="eastAsia" w:ascii="方正书宋_GBK" w:eastAsia="方正书宋_GBK"/>
              </w:rPr>
              <w:t>万</w:t>
            </w:r>
          </w:p>
        </w:tc>
        <w:tc>
          <w:tcPr>
            <w:tcW w:w="737" w:type="dxa"/>
            <w:vAlign w:val="center"/>
          </w:tcPr>
          <w:p>
            <w:pPr>
              <w:spacing w:line="300" w:lineRule="exact"/>
              <w:jc w:val="center"/>
              <w:rPr>
                <w:rFonts w:ascii="方正书宋_GBK" w:eastAsia="方正书宋_GBK"/>
              </w:rPr>
            </w:pPr>
            <w:r>
              <w:rPr>
                <w:rFonts w:ascii="方正书宋_GBK" w:eastAsia="方正书宋_GBK"/>
              </w:rPr>
              <w:t>&lt;17/10</w:t>
            </w:r>
            <w:r>
              <w:rPr>
                <w:rFonts w:hint="eastAsia" w:ascii="方正书宋_GBK" w:eastAsia="方正书宋_GBK"/>
              </w:rPr>
              <w:t>万</w:t>
            </w:r>
          </w:p>
        </w:tc>
        <w:tc>
          <w:tcPr>
            <w:tcW w:w="737" w:type="dxa"/>
            <w:vAlign w:val="center"/>
          </w:tcPr>
          <w:p>
            <w:pPr>
              <w:spacing w:line="300" w:lineRule="exact"/>
              <w:jc w:val="center"/>
              <w:rPr>
                <w:rFonts w:ascii="方正书宋_GBK" w:eastAsia="方正书宋_GBK"/>
              </w:rPr>
            </w:pPr>
            <w:r>
              <w:rPr>
                <w:rFonts w:ascii="方正书宋_GBK" w:eastAsia="方正书宋_GBK"/>
              </w:rPr>
              <w:t>&lt;19/10</w:t>
            </w:r>
            <w:r>
              <w:rPr>
                <w:rFonts w:hint="eastAsia" w:ascii="方正书宋_GBK" w:eastAsia="方正书宋_GBK"/>
              </w:rPr>
              <w:t>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增补叶酸服用率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孕前优生服务覆盖率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唐氏筛查率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免费婚检检查率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、食品安全保障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开展食品安全风险监测和食源性疾病监测，贯彻宣传食品安全标准并跟踪评价，加强食品安全标准和风险监测评估能力建设，提供全县食品安全监管技术支持。</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健全我县食品安全风险监测体系，提高我县食品安全风险监测预警能力，保障人民群众身体健康。</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食品安全标准跟踪评价完成率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食品污染物及有害因素监测任务完成率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、家庭医生签约</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贯彻全国卫生与健康大会精神，落实深化医药卫生体制改革，构建分级诊疗新秩序，创新全县基层医疗卫生服务模式</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签约服务覆盖率普通人群达到</w:t>
            </w:r>
            <w:r>
              <w:rPr>
                <w:rFonts w:ascii="方正书宋_GBK" w:eastAsia="方正书宋_GBK"/>
              </w:rPr>
              <w:t>30%</w:t>
            </w:r>
            <w:r>
              <w:rPr>
                <w:rFonts w:hint="eastAsia" w:ascii="方正书宋_GBK" w:eastAsia="方正书宋_GBK"/>
              </w:rPr>
              <w:t>以上，重点人群达到</w:t>
            </w:r>
            <w:r>
              <w:rPr>
                <w:rFonts w:ascii="方正书宋_GBK" w:eastAsia="方正书宋_GBK"/>
              </w:rPr>
              <w:t>60%</w:t>
            </w:r>
            <w:r>
              <w:rPr>
                <w:rFonts w:hint="eastAsia" w:ascii="方正书宋_GBK" w:eastAsia="方正书宋_GBK"/>
              </w:rPr>
              <w:t>以上，贫困人口及计生特殊家庭达到</w:t>
            </w:r>
            <w:r>
              <w:rPr>
                <w:rFonts w:ascii="方正书宋_GBK" w:eastAsia="方正书宋_GBK"/>
              </w:rPr>
              <w:t>100%</w:t>
            </w:r>
            <w:r>
              <w:rPr>
                <w:rFonts w:hint="eastAsia" w:ascii="方正书宋_GBK" w:eastAsia="方正书宋_GBK"/>
              </w:rPr>
              <w:t>。组织人员培训，印发签约服务协议书</w:t>
            </w:r>
            <w:r>
              <w:rPr>
                <w:rFonts w:ascii="方正书宋_GBK" w:eastAsia="方正书宋_GBK"/>
              </w:rPr>
              <w:t>30</w:t>
            </w:r>
            <w:r>
              <w:rPr>
                <w:rFonts w:hint="eastAsia" w:ascii="方正书宋_GBK" w:eastAsia="方正书宋_GBK"/>
              </w:rPr>
              <w:t>万份，印刷家庭医生健康教育宣传资料，进行督导考核。</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签约率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签约率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二、医疗卫生</w:t>
            </w:r>
          </w:p>
        </w:tc>
        <w:tc>
          <w:tcPr>
            <w:tcW w:w="1276" w:type="dxa"/>
            <w:vAlign w:val="center"/>
          </w:tcPr>
          <w:p>
            <w:pPr>
              <w:spacing w:line="300" w:lineRule="exact"/>
              <w:jc w:val="left"/>
              <w:rPr>
                <w:rFonts w:ascii="方正书宋_GBK" w:eastAsia="方正书宋_GBK"/>
              </w:rPr>
            </w:pPr>
            <w:r>
              <w:rPr>
                <w:rFonts w:ascii="方正书宋_GBK" w:eastAsia="方正书宋_GBK"/>
              </w:rPr>
              <w:t>16369.82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以医疗技术为基本服务手段，通过各级各类医疗机构，向广大人民群众提供的医疗、预防、保健及康复等服务。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提高医疗机构的疾病救治能力，强化公立医院和基层医疗卫生机构综合改革，满足各类人民群众的医疗服务需求。</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、医疗服务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14949.53</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针对不同类型的疾病提供预防、检查、诊断、治疗和康复等各类医疗服务，健全我县医疗机构和医疗服务全行业管理制度，开展医疗惠民工程等各类医疗服务工作。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提高医疗救治水平，满足各类患者的医疗服务需求。</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病床使用率</w:t>
            </w:r>
            <w:r>
              <w:rPr>
                <w:rFonts w:ascii="方正书宋_GBK" w:eastAsia="方正书宋_GBK"/>
              </w:rPr>
              <w:t>(</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患者死亡率</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入出院诊断符合率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出院者平均住院天数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门急诊服务窗口平均等候时间（分钟）</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c>
          <w:tcPr>
            <w:tcW w:w="737" w:type="dxa"/>
            <w:vAlign w:val="center"/>
          </w:tcPr>
          <w:p>
            <w:pPr>
              <w:spacing w:line="300" w:lineRule="exact"/>
              <w:jc w:val="center"/>
              <w:rPr>
                <w:rFonts w:ascii="方正书宋_GBK" w:eastAsia="方正书宋_GBK"/>
              </w:rPr>
            </w:pPr>
            <w:r>
              <w:rPr>
                <w:rFonts w:ascii="方正书宋_GBK" w:eastAsia="方正书宋_GBK"/>
              </w:rPr>
              <w:t>&lt;12</w:t>
            </w:r>
          </w:p>
        </w:tc>
        <w:tc>
          <w:tcPr>
            <w:tcW w:w="737" w:type="dxa"/>
            <w:vAlign w:val="center"/>
          </w:tcPr>
          <w:p>
            <w:pPr>
              <w:spacing w:line="300" w:lineRule="exact"/>
              <w:jc w:val="center"/>
              <w:rPr>
                <w:rFonts w:ascii="方正书宋_GBK" w:eastAsia="方正书宋_GBK"/>
              </w:rPr>
            </w:pPr>
            <w:r>
              <w:rPr>
                <w:rFonts w:ascii="方正书宋_GBK" w:eastAsia="方正书宋_GBK"/>
              </w:rPr>
              <w:t>&lt;14</w:t>
            </w:r>
          </w:p>
        </w:tc>
        <w:tc>
          <w:tcPr>
            <w:tcW w:w="737" w:type="dxa"/>
            <w:vAlign w:val="center"/>
          </w:tcPr>
          <w:p>
            <w:pPr>
              <w:spacing w:line="300" w:lineRule="exact"/>
              <w:jc w:val="center"/>
              <w:rPr>
                <w:rFonts w:ascii="方正书宋_GBK" w:eastAsia="方正书宋_GBK"/>
              </w:rPr>
            </w:pPr>
            <w:r>
              <w:rPr>
                <w:rFonts w:ascii="方正书宋_GBK" w:eastAsia="方正书宋_GBK"/>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、公立医院和基层医疗卫生机构综合改革</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1420.29</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按照上级有关要求，继续组织实施国家基本药物制度，制定全县基本药物采购、配送、使用管理制度，建立药品和高值医用耗材集中采购制度，加速推进公立医院和基层医疗卫生机构综合改革各项工作。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逐步取消公立医院药品加成，实现基本药物制度乡村卫生机构全覆盖，健全和完善药品和高值医用耗材集中采购制度，缓解百姓</w:t>
            </w:r>
            <w:r>
              <w:rPr>
                <w:rFonts w:ascii="方正书宋_GBK" w:eastAsia="方正书宋_GBK"/>
              </w:rPr>
              <w:t>“</w:t>
            </w:r>
            <w:r>
              <w:rPr>
                <w:rFonts w:hint="eastAsia" w:ascii="方正书宋_GBK" w:eastAsia="方正书宋_GBK"/>
              </w:rPr>
              <w:t>看病难、看病贵</w:t>
            </w:r>
            <w:r>
              <w:rPr>
                <w:rFonts w:ascii="方正书宋_GBK" w:eastAsia="方正书宋_GBK"/>
              </w:rPr>
              <w:t>”</w:t>
            </w:r>
            <w:r>
              <w:rPr>
                <w:rFonts w:hint="eastAsia" w:ascii="方正书宋_GBK" w:eastAsia="方正书宋_GBK"/>
              </w:rPr>
              <w:t>问题。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乡村医生培训占拟培训次数的比率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药占比</w:t>
            </w:r>
          </w:p>
        </w:tc>
        <w:tc>
          <w:tcPr>
            <w:tcW w:w="737" w:type="dxa"/>
            <w:vAlign w:val="center"/>
          </w:tcPr>
          <w:p>
            <w:pPr>
              <w:spacing w:line="300" w:lineRule="exact"/>
              <w:jc w:val="center"/>
              <w:rPr>
                <w:rFonts w:ascii="方正书宋_GBK" w:eastAsia="方正书宋_GBK"/>
              </w:rPr>
            </w:pPr>
            <w:r>
              <w:rPr>
                <w:rFonts w:ascii="方正书宋_GBK" w:eastAsia="方正书宋_GBK"/>
              </w:rPr>
              <w:t>&lt;45%</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c>
          <w:tcPr>
            <w:tcW w:w="737" w:type="dxa"/>
            <w:vAlign w:val="center"/>
          </w:tcPr>
          <w:p>
            <w:pPr>
              <w:spacing w:line="300" w:lineRule="exact"/>
              <w:jc w:val="center"/>
              <w:rPr>
                <w:rFonts w:ascii="方正书宋_GBK" w:eastAsia="方正书宋_GBK"/>
              </w:rPr>
            </w:pPr>
            <w:r>
              <w:rPr>
                <w:rFonts w:ascii="方正书宋_GBK" w:eastAsia="方正书宋_GBK"/>
              </w:rPr>
              <w:t>&lt;55%</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药品加成率</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c>
          <w:tcPr>
            <w:tcW w:w="737" w:type="dxa"/>
            <w:vAlign w:val="center"/>
          </w:tcPr>
          <w:p>
            <w:pPr>
              <w:spacing w:line="300" w:lineRule="exact"/>
              <w:jc w:val="center"/>
              <w:rPr>
                <w:rFonts w:ascii="方正书宋_GBK" w:eastAsia="方正书宋_GBK"/>
              </w:rPr>
            </w:pPr>
            <w:r>
              <w:rPr>
                <w:rFonts w:ascii="方正书宋_GBK" w:eastAsia="方正书宋_GBK"/>
              </w:rPr>
              <w:t>&lt;15%</w:t>
            </w:r>
          </w:p>
        </w:tc>
        <w:tc>
          <w:tcPr>
            <w:tcW w:w="737" w:type="dxa"/>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基层医疗卫生机构药品零差率实施率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公立医院改革覆盖率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医疗风险分担机制覆盖率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群众满意卫生院建设占拟建设数量的比率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标准化卫生室建设占拟建设数量的比率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三、计划生育</w:t>
            </w:r>
          </w:p>
        </w:tc>
        <w:tc>
          <w:tcPr>
            <w:tcW w:w="1276" w:type="dxa"/>
            <w:vAlign w:val="center"/>
          </w:tcPr>
          <w:p>
            <w:pPr>
              <w:spacing w:line="300" w:lineRule="exact"/>
              <w:jc w:val="left"/>
              <w:rPr>
                <w:rFonts w:ascii="方正书宋_GBK" w:eastAsia="方正书宋_GBK"/>
              </w:rPr>
            </w:pPr>
            <w:r>
              <w:rPr>
                <w:rFonts w:ascii="方正书宋_GBK" w:eastAsia="方正书宋_GBK"/>
              </w:rPr>
              <w:t>1186.23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、计划生育家庭发展与利益导向机制建设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675.99</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计划生育家庭特别扶助政策落实率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农村部分计划生育家庭奖励扶助政策落实率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农村家庭独生子女家庭奖励落实率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城镇下岗特业特殊人群计生家庭奖励落实率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农村自愿放弃再生育家庭奖励落实率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独生子女父母退休一次性奖励落实率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、计划生育指导与管理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156.24</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逐步扩大流动人口卫生计生基本公共服务均等化覆盖面，提高计划生育依法行政能力，提高各类人群计划生育服务满意度，促进社会和谐发展。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流动人口计划生育服务满意率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出生人口性别比是否正常</w:t>
            </w:r>
          </w:p>
        </w:tc>
        <w:tc>
          <w:tcPr>
            <w:tcW w:w="737" w:type="dxa"/>
            <w:vAlign w:val="center"/>
          </w:tcPr>
          <w:p>
            <w:pPr>
              <w:spacing w:line="300" w:lineRule="exact"/>
              <w:jc w:val="center"/>
              <w:rPr>
                <w:rFonts w:ascii="方正书宋_GBK" w:eastAsia="方正书宋_GBK"/>
              </w:rPr>
            </w:pPr>
            <w:r>
              <w:rPr>
                <w:rFonts w:ascii="方正书宋_GBK" w:eastAsia="方正书宋_GBK"/>
              </w:rPr>
              <w:t>103-107%</w:t>
            </w:r>
          </w:p>
        </w:tc>
        <w:tc>
          <w:tcPr>
            <w:tcW w:w="737" w:type="dxa"/>
            <w:vAlign w:val="center"/>
          </w:tcPr>
          <w:p>
            <w:pPr>
              <w:spacing w:line="300" w:lineRule="exact"/>
              <w:jc w:val="center"/>
              <w:rPr>
                <w:rFonts w:ascii="方正书宋_GBK" w:eastAsia="方正书宋_GBK"/>
              </w:rPr>
            </w:pPr>
            <w:r>
              <w:rPr>
                <w:rFonts w:ascii="方正书宋_GBK" w:eastAsia="方正书宋_GBK"/>
              </w:rPr>
              <w:t>107-110%</w:t>
            </w:r>
          </w:p>
        </w:tc>
        <w:tc>
          <w:tcPr>
            <w:tcW w:w="737" w:type="dxa"/>
            <w:vAlign w:val="center"/>
          </w:tcPr>
          <w:p>
            <w:pPr>
              <w:spacing w:line="300" w:lineRule="exact"/>
              <w:jc w:val="center"/>
              <w:rPr>
                <w:rFonts w:ascii="方正书宋_GBK" w:eastAsia="方正书宋_GBK"/>
              </w:rPr>
            </w:pPr>
            <w:r>
              <w:rPr>
                <w:rFonts w:ascii="方正书宋_GBK" w:eastAsia="方正书宋_GBK"/>
              </w:rPr>
              <w:t>110-115%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、计划生育群众工作</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协助政府开展计划生育群众自治、亲情关爱及少生快富工程等工作，动员广大群众自觉参与和实行各项计划生育政策。</w:t>
            </w:r>
          </w:p>
          <w:p>
            <w:pPr>
              <w:spacing w:line="300" w:lineRule="exact"/>
              <w:jc w:val="left"/>
              <w:rPr>
                <w:rFonts w:ascii="方正书宋_GBK" w:eastAsia="方正书宋_GBK"/>
              </w:rPr>
            </w:pPr>
            <w:r>
              <w:rPr>
                <w:rFonts w:hint="eastAsia" w:ascii="方正书宋_GBK" w:eastAsia="方正书宋_GBK"/>
              </w:rPr>
              <w:t>协助政府贯彻落实国家的计划生育政策和法律。</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增进广大育龄群众和计生家庭福祉，提高群众自觉实行计划生育的积极性。</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计划生育基层群众自治村（居）覆盖率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试点地区失独家庭</w:t>
            </w:r>
            <w:r>
              <w:rPr>
                <w:rFonts w:ascii="方正书宋_GBK" w:eastAsia="方正书宋_GBK"/>
              </w:rPr>
              <w:t>“</w:t>
            </w:r>
            <w:r>
              <w:rPr>
                <w:rFonts w:hint="eastAsia" w:ascii="方正书宋_GBK" w:eastAsia="方正书宋_GBK"/>
              </w:rPr>
              <w:t>亲情关爱</w:t>
            </w:r>
            <w:r>
              <w:rPr>
                <w:rFonts w:ascii="方正书宋_GBK" w:eastAsia="方正书宋_GBK"/>
              </w:rPr>
              <w:t>”</w:t>
            </w:r>
            <w:r>
              <w:rPr>
                <w:rFonts w:hint="eastAsia" w:ascii="方正书宋_GBK" w:eastAsia="方正书宋_GBK"/>
              </w:rPr>
              <w:t>帮扶覆盖率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计划生育特殊家庭</w:t>
            </w:r>
            <w:r>
              <w:rPr>
                <w:rFonts w:ascii="方正书宋_GBK" w:eastAsia="方正书宋_GBK"/>
              </w:rPr>
              <w:t>“</w:t>
            </w:r>
            <w:r>
              <w:rPr>
                <w:rFonts w:hint="eastAsia" w:ascii="方正书宋_GBK" w:eastAsia="方正书宋_GBK"/>
              </w:rPr>
              <w:t>亲情关爱、精准帮扶</w:t>
            </w:r>
            <w:r>
              <w:rPr>
                <w:rFonts w:ascii="方正书宋_GBK" w:eastAsia="方正书宋_GBK"/>
              </w:rPr>
              <w:t>”</w:t>
            </w:r>
            <w:r>
              <w:rPr>
                <w:rFonts w:hint="eastAsia" w:ascii="方正书宋_GBK" w:eastAsia="方正书宋_GBK"/>
              </w:rPr>
              <w:t>帮扶率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独生子女家庭意外保险补贴覆盖率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生育关怀、贫困救助公益金的发放率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、计划生育服务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294.00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开展国宛免费孕前优生健康检查，提高出生人口素质；负责全县计划生育技术指导、咨询以及计划生育有关的临床医疗服务；负责生殖健康科普宣传、教育咨询。</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免费孕前优生健康检查目标人群覆盖，免费计划生育基本服务项目覆盖，免费实施农村妇女生殖健康检查公共服务覆盖。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服务人数覆盖率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服务人数覆盖率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服务人数覆盖率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服务人数覆盖率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、计生协公工作</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协助政府贯彻落实国家的计划生育政策和法律。</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确保在提供信息和服务时，对服务对象没有歧视，不因服务对象无支付能力而拒绝服务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免费服务对象占总服务人数比例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四、中医药</w:t>
            </w:r>
          </w:p>
        </w:tc>
        <w:tc>
          <w:tcPr>
            <w:tcW w:w="1276" w:type="dxa"/>
            <w:vAlign w:val="center"/>
          </w:tcPr>
          <w:p>
            <w:pPr>
              <w:spacing w:line="300" w:lineRule="exact"/>
              <w:jc w:val="left"/>
              <w:rPr>
                <w:rFonts w:ascii="方正书宋_GBK" w:eastAsia="方正书宋_GBK"/>
              </w:rPr>
            </w:pPr>
            <w:r>
              <w:rPr>
                <w:rFonts w:ascii="方正书宋_GBK" w:eastAsia="方正书宋_GBK"/>
              </w:rPr>
              <w:t>93.00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中医药人才培养、中医药信息化建设、中医药文化推广等各项工作，满足各类人民群众享受民族医药服务的需求。</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加强中医药能力建设，提高中医药人员服务水平，有效发挥中医药在医疗保健领域的特色优势。</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、中医药人才队伍和科研能力建设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培养具有扎实中医药理论功底和较强</w:t>
            </w:r>
            <w:r>
              <w:rPr>
                <w:rFonts w:hint="eastAsia" w:ascii="方正书宋_GBK" w:eastAsia="方正书宋_GBK"/>
                <w:lang w:eastAsia="zh-CN"/>
              </w:rPr>
              <w:t>辨证施治</w:t>
            </w:r>
            <w:r>
              <w:rPr>
                <w:rFonts w:hint="eastAsia" w:ascii="方正书宋_GBK" w:eastAsia="方正书宋_GBK"/>
              </w:rPr>
              <w:t>能力的中医临床技术人员，面向基层医疗机构推广中医药适宜技术。</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提高各级各类中医药人才的施治能力。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中医药信息化建设任务完成率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培养优秀中医临床人才数量</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、中医药推广及文化宣传</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构建中医药核心价值体系，开展中医药文化传播与知识普及。</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提升人民群众中医养生保健素养和健康水准。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中医药文化传播与知识普及活动完成个数</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、中医药服务能力建设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93.00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培育和建设具有明显中医特色的重点专科，加强中医医疗机构信息化建设。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提高中医药服务水平和救治能力，改善群众接受中医药服务的软硬件环境。</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患者满意度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建设中医医疗重点专科数量</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国医堂</w:t>
            </w:r>
            <w:r>
              <w:rPr>
                <w:rFonts w:ascii="方正书宋_GBK" w:eastAsia="方正书宋_GBK"/>
              </w:rPr>
              <w:t>”</w:t>
            </w:r>
            <w:r>
              <w:rPr>
                <w:rFonts w:hint="eastAsia" w:ascii="方正书宋_GBK" w:eastAsia="方正书宋_GBK"/>
              </w:rPr>
              <w:t>建设项目数量</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五、卫生计生政务</w:t>
            </w:r>
          </w:p>
        </w:tc>
        <w:tc>
          <w:tcPr>
            <w:tcW w:w="1276" w:type="dxa"/>
            <w:vAlign w:val="center"/>
          </w:tcPr>
          <w:p>
            <w:pPr>
              <w:spacing w:line="300" w:lineRule="exact"/>
              <w:jc w:val="left"/>
              <w:rPr>
                <w:rFonts w:ascii="方正书宋_GBK" w:eastAsia="方正书宋_GBK"/>
              </w:rPr>
            </w:pPr>
            <w:r>
              <w:rPr>
                <w:rFonts w:ascii="方正书宋_GBK" w:eastAsia="方正书宋_GBK"/>
              </w:rPr>
              <w:t>723.92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拟定卫生计生改革与发展目标、规划，组织指导相关工作开展，承担政务公开和业务宣传工作，加强卫生计生能力建设。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保障卫生计生事业稳定发展。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、卫生计生人才队伍及科研能力建设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开展卫生计生人才培训，组织继续医学教育和适宜技术推广等工作。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提高全县卫生计生人才队伍服务水平和卫生计生机构科研能力。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推广基层医疗适宜技术项数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、卫生计生综合监督</w:t>
            </w:r>
          </w:p>
        </w:tc>
        <w:tc>
          <w:tcPr>
            <w:tcW w:w="1276" w:type="dxa"/>
            <w:vAlign w:val="center"/>
          </w:tcPr>
          <w:p>
            <w:pPr>
              <w:spacing w:line="300" w:lineRule="exact"/>
              <w:jc w:val="left"/>
              <w:rPr>
                <w:rFonts w:ascii="方正书宋_GBK" w:eastAsia="方正书宋_GBK"/>
              </w:rPr>
            </w:pPr>
            <w:r>
              <w:rPr>
                <w:rFonts w:ascii="方正书宋_GBK" w:eastAsia="方正书宋_GBK"/>
              </w:rPr>
              <w:t>1.60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监督卫生计生相关法律法规落实情况，督办重大卫生计生违法案件，指导和规范卫生计生人员执法行为，坚持计划生育目标管理责任制。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保障卫生计生法律法规的落实，提升卫生计生工作规范化和法制化水平，保障人民群众卫生计生权益。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职业卫生服务机构考核率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、卫生计生综合业务管理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开展卫生计生规划、资源配置、统计、法制、政策研究、宣传教育、舆情监测等工作。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为顺利开展各项卫生计生工作提供有效保障，确保卫生计生事业协调可持续发展。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基层卫生计生服务人员培训结业率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卫生计生宣传教育完成率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、卫生计生综合事务管理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722.32</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开展卫生计生信息化、基础设施、装备管理与配置等各项工作。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提高我县卫生计生系统软硬件服务能力。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安全生产事件有效防范</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是</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卫生计生系统软硬件服务能力提升情况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基层医疗卫生机构信息化系统覆盖率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软硬件正常服务情况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基础设施维修改造任务完成率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基层医疗机构服务场所使用情况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是</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、扫黑除恶专项事务管理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深度开展扫黑除恶专项治理工作，印发宣传资料做好宣传，对相关工作进行督导，建立长效机制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回应人民群众期待，切实增强人民群众获得感、幸福感、安全感</w:t>
            </w:r>
          </w:p>
        </w:tc>
        <w:tc>
          <w:tcPr>
            <w:tcW w:w="1417" w:type="dxa"/>
            <w:vAlign w:val="center"/>
          </w:tcPr>
          <w:p>
            <w:pPr>
              <w:spacing w:line="300" w:lineRule="exact"/>
              <w:jc w:val="left"/>
              <w:rPr>
                <w:rFonts w:ascii="方正书宋_GBK" w:eastAsia="方正书宋_GBK"/>
              </w:rPr>
            </w:pPr>
            <w:bookmarkStart w:id="2" w:name="_GoBack"/>
            <w:bookmarkEnd w:id="2"/>
            <w:r>
              <w:rPr>
                <w:rFonts w:hint="eastAsia" w:ascii="方正书宋_GBK" w:eastAsia="方正书宋_GBK"/>
                <w:lang w:eastAsia="zh-CN"/>
              </w:rPr>
              <w:t>扫黑除恶</w:t>
            </w:r>
            <w:r>
              <w:rPr>
                <w:rFonts w:hint="eastAsia" w:ascii="方正书宋_GBK" w:eastAsia="方正书宋_GBK"/>
              </w:rPr>
              <w:t>群众知晓率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bl>
    <w:p>
      <w:pPr>
        <w:widowControl/>
        <w:spacing w:line="560" w:lineRule="exact"/>
        <w:ind w:firstLine="641"/>
        <w:rPr>
          <w:rFonts w:ascii="仿宋" w:hAnsi="仿宋" w:eastAsia="仿宋" w:cs="仿宋"/>
          <w:sz w:val="32"/>
          <w:szCs w:val="32"/>
        </w:rPr>
        <w:sectPr>
          <w:pgSz w:w="16838" w:h="11906" w:orient="landscape"/>
          <w:pgMar w:top="1797" w:right="1440" w:bottom="1797" w:left="1440" w:header="851" w:footer="992" w:gutter="0"/>
          <w:cols w:space="720" w:num="1"/>
          <w:docGrid w:type="lines" w:linePitch="312" w:charSpace="0"/>
        </w:sectPr>
      </w:pPr>
    </w:p>
    <w:p>
      <w:pPr>
        <w:widowControl/>
        <w:spacing w:line="560" w:lineRule="exact"/>
        <w:rPr>
          <w:rFonts w:ascii="仿宋" w:hAnsi="仿宋" w:eastAsia="仿宋" w:cs="仿宋"/>
          <w:kern w:val="0"/>
          <w:sz w:val="32"/>
          <w:szCs w:val="32"/>
        </w:rPr>
      </w:pPr>
      <w:r>
        <w:rPr>
          <w:rFonts w:ascii="仿宋" w:hAnsi="仿宋" w:eastAsia="仿宋" w:cs="仿宋"/>
          <w:b/>
          <w:bCs/>
          <w:kern w:val="0"/>
          <w:sz w:val="32"/>
          <w:szCs w:val="32"/>
        </w:rPr>
        <w:t xml:space="preserve">    </w:t>
      </w:r>
      <w:r>
        <w:rPr>
          <w:rFonts w:hint="eastAsia" w:ascii="仿宋" w:hAnsi="仿宋" w:eastAsia="仿宋" w:cs="仿宋"/>
          <w:b/>
          <w:bCs/>
          <w:kern w:val="0"/>
          <w:sz w:val="32"/>
          <w:szCs w:val="32"/>
        </w:rPr>
        <w:t>六、政府采购预算情况</w:t>
      </w:r>
      <w:r>
        <w:rPr>
          <w:rFonts w:ascii="仿宋" w:hAnsi="仿宋" w:eastAsia="仿宋" w:cs="仿宋"/>
          <w:b/>
          <w:bCs/>
          <w:kern w:val="0"/>
          <w:sz w:val="32"/>
          <w:szCs w:val="32"/>
        </w:rPr>
        <w:t xml:space="preserve"> </w:t>
      </w:r>
    </w:p>
    <w:p>
      <w:pPr>
        <w:widowControl/>
        <w:spacing w:line="560" w:lineRule="exact"/>
        <w:ind w:firstLine="640" w:firstLineChars="200"/>
        <w:rPr>
          <w:rFonts w:ascii="仿宋" w:hAnsi="仿宋" w:eastAsia="仿宋" w:cs="仿宋"/>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年我部门安排政府采购项目</w:t>
      </w:r>
      <w:r>
        <w:rPr>
          <w:rFonts w:ascii="仿宋" w:hAnsi="仿宋" w:eastAsia="仿宋" w:cs="仿宋"/>
          <w:kern w:val="0"/>
          <w:sz w:val="32"/>
          <w:szCs w:val="32"/>
        </w:rPr>
        <w:t>2</w:t>
      </w:r>
      <w:r>
        <w:rPr>
          <w:rFonts w:hint="eastAsia" w:ascii="仿宋" w:hAnsi="仿宋" w:eastAsia="仿宋" w:cs="仿宋"/>
          <w:kern w:val="0"/>
          <w:sz w:val="32"/>
          <w:szCs w:val="32"/>
        </w:rPr>
        <w:t>类</w:t>
      </w:r>
      <w:r>
        <w:rPr>
          <w:rFonts w:ascii="仿宋" w:hAnsi="仿宋" w:eastAsia="仿宋" w:cs="仿宋"/>
          <w:kern w:val="0"/>
          <w:sz w:val="32"/>
          <w:szCs w:val="32"/>
        </w:rPr>
        <w:t>10</w:t>
      </w:r>
      <w:r>
        <w:rPr>
          <w:rFonts w:hint="eastAsia" w:ascii="仿宋" w:hAnsi="仿宋" w:eastAsia="仿宋" w:cs="仿宋"/>
          <w:kern w:val="0"/>
          <w:sz w:val="32"/>
          <w:szCs w:val="32"/>
        </w:rPr>
        <w:t>个，安排资金</w:t>
      </w:r>
      <w:r>
        <w:rPr>
          <w:rFonts w:ascii="仿宋" w:hAnsi="仿宋" w:eastAsia="仿宋" w:cs="仿宋"/>
          <w:kern w:val="0"/>
          <w:sz w:val="32"/>
          <w:szCs w:val="32"/>
        </w:rPr>
        <w:t>4708.74</w:t>
      </w:r>
      <w:r>
        <w:rPr>
          <w:rFonts w:hint="eastAsia" w:ascii="仿宋" w:hAnsi="仿宋" w:eastAsia="仿宋" w:cs="仿宋"/>
          <w:kern w:val="0"/>
          <w:sz w:val="32"/>
          <w:szCs w:val="32"/>
        </w:rPr>
        <w:t>万元，其中：货物采购</w:t>
      </w:r>
      <w:r>
        <w:rPr>
          <w:rFonts w:ascii="仿宋" w:hAnsi="仿宋" w:eastAsia="仿宋" w:cs="仿宋"/>
          <w:kern w:val="0"/>
          <w:sz w:val="32"/>
          <w:szCs w:val="32"/>
        </w:rPr>
        <w:t>4</w:t>
      </w:r>
      <w:r>
        <w:rPr>
          <w:rFonts w:hint="eastAsia" w:ascii="仿宋" w:hAnsi="仿宋" w:eastAsia="仿宋" w:cs="仿宋"/>
          <w:kern w:val="0"/>
          <w:sz w:val="32"/>
          <w:szCs w:val="32"/>
        </w:rPr>
        <w:t>个，涉及资金</w:t>
      </w:r>
      <w:r>
        <w:rPr>
          <w:rFonts w:ascii="仿宋" w:hAnsi="仿宋" w:eastAsia="仿宋" w:cs="仿宋"/>
          <w:kern w:val="0"/>
          <w:sz w:val="32"/>
          <w:szCs w:val="32"/>
        </w:rPr>
        <w:t>3988.26</w:t>
      </w:r>
      <w:r>
        <w:rPr>
          <w:rFonts w:hint="eastAsia" w:ascii="仿宋" w:hAnsi="仿宋" w:eastAsia="仿宋" w:cs="仿宋"/>
          <w:kern w:val="0"/>
          <w:sz w:val="32"/>
          <w:szCs w:val="32"/>
        </w:rPr>
        <w:t>万元，主要用于各医疗机构购买专用医疗设备以及一项公务用车购置；工程类采购</w:t>
      </w:r>
      <w:r>
        <w:rPr>
          <w:rFonts w:ascii="仿宋" w:hAnsi="仿宋" w:eastAsia="仿宋" w:cs="仿宋"/>
          <w:kern w:val="0"/>
          <w:sz w:val="32"/>
          <w:szCs w:val="32"/>
        </w:rPr>
        <w:t>4</w:t>
      </w:r>
      <w:r>
        <w:rPr>
          <w:rFonts w:hint="eastAsia" w:ascii="仿宋" w:hAnsi="仿宋" w:eastAsia="仿宋" w:cs="仿宋"/>
          <w:kern w:val="0"/>
          <w:sz w:val="32"/>
          <w:szCs w:val="32"/>
        </w:rPr>
        <w:t>个，涉及金额</w:t>
      </w:r>
      <w:r>
        <w:rPr>
          <w:rFonts w:ascii="仿宋" w:hAnsi="仿宋" w:eastAsia="仿宋" w:cs="仿宋"/>
          <w:kern w:val="0"/>
          <w:sz w:val="32"/>
          <w:szCs w:val="32"/>
        </w:rPr>
        <w:t>665.48</w:t>
      </w:r>
      <w:r>
        <w:rPr>
          <w:rFonts w:hint="eastAsia" w:ascii="仿宋" w:hAnsi="仿宋" w:eastAsia="仿宋" w:cs="仿宋"/>
          <w:kern w:val="0"/>
          <w:sz w:val="32"/>
          <w:szCs w:val="32"/>
        </w:rPr>
        <w:t>万元，主要包括卫生院基层医疗卫生机构建设</w:t>
      </w:r>
      <w:r>
        <w:rPr>
          <w:rFonts w:ascii="仿宋" w:hAnsi="仿宋" w:eastAsia="仿宋" w:cs="仿宋"/>
          <w:kern w:val="0"/>
          <w:sz w:val="32"/>
          <w:szCs w:val="32"/>
        </w:rPr>
        <w:t>137.48</w:t>
      </w:r>
      <w:r>
        <w:rPr>
          <w:rFonts w:hint="eastAsia" w:ascii="仿宋" w:hAnsi="仿宋" w:eastAsia="仿宋" w:cs="仿宋"/>
          <w:kern w:val="0"/>
          <w:sz w:val="32"/>
          <w:szCs w:val="32"/>
        </w:rPr>
        <w:t>万元、县医院基建项目安排</w:t>
      </w:r>
      <w:r>
        <w:rPr>
          <w:rFonts w:ascii="仿宋" w:hAnsi="仿宋" w:eastAsia="仿宋" w:cs="仿宋"/>
          <w:kern w:val="0"/>
          <w:sz w:val="32"/>
          <w:szCs w:val="32"/>
        </w:rPr>
        <w:t>500</w:t>
      </w:r>
      <w:r>
        <w:rPr>
          <w:rFonts w:hint="eastAsia" w:ascii="仿宋" w:hAnsi="仿宋" w:eastAsia="仿宋" w:cs="仿宋"/>
          <w:kern w:val="0"/>
          <w:sz w:val="32"/>
          <w:szCs w:val="32"/>
        </w:rPr>
        <w:t>万元、乡镇卫生院创建示范预防接种门诊</w:t>
      </w:r>
      <w:r>
        <w:rPr>
          <w:rFonts w:ascii="仿宋" w:hAnsi="仿宋" w:eastAsia="仿宋" w:cs="仿宋"/>
          <w:kern w:val="0"/>
          <w:sz w:val="32"/>
          <w:szCs w:val="32"/>
        </w:rPr>
        <w:t>15</w:t>
      </w:r>
      <w:r>
        <w:rPr>
          <w:rFonts w:hint="eastAsia" w:ascii="仿宋" w:hAnsi="仿宋" w:eastAsia="仿宋" w:cs="仿宋"/>
          <w:kern w:val="0"/>
          <w:sz w:val="32"/>
          <w:szCs w:val="32"/>
        </w:rPr>
        <w:t>万元、“国医堂”建设</w:t>
      </w:r>
      <w:r>
        <w:rPr>
          <w:rFonts w:ascii="仿宋" w:hAnsi="仿宋" w:eastAsia="仿宋" w:cs="仿宋"/>
          <w:kern w:val="0"/>
          <w:sz w:val="32"/>
          <w:szCs w:val="32"/>
        </w:rPr>
        <w:t>13</w:t>
      </w:r>
      <w:r>
        <w:rPr>
          <w:rFonts w:hint="eastAsia" w:ascii="仿宋" w:hAnsi="仿宋" w:eastAsia="仿宋" w:cs="仿宋"/>
          <w:kern w:val="0"/>
          <w:sz w:val="32"/>
          <w:szCs w:val="32"/>
        </w:rPr>
        <w:t>万元。</w:t>
      </w:r>
    </w:p>
    <w:p>
      <w:pPr>
        <w:widowControl/>
        <w:tabs>
          <w:tab w:val="left" w:pos="643"/>
        </w:tabs>
        <w:spacing w:line="560" w:lineRule="exact"/>
        <w:rPr>
          <w:rFonts w:ascii="仿宋" w:hAnsi="仿宋" w:eastAsia="仿宋" w:cs="仿宋"/>
          <w:b/>
          <w:bCs/>
          <w:color w:val="FF0000"/>
          <w:kern w:val="0"/>
          <w:sz w:val="32"/>
          <w:szCs w:val="32"/>
        </w:rPr>
      </w:pPr>
      <w:r>
        <w:rPr>
          <w:rFonts w:ascii="仿宋" w:hAnsi="仿宋" w:eastAsia="仿宋" w:cs="仿宋"/>
          <w:b/>
          <w:bCs/>
          <w:color w:val="FF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七、国有资产信息情况</w:t>
      </w:r>
      <w:r>
        <w:rPr>
          <w:rFonts w:ascii="仿宋" w:hAnsi="仿宋" w:eastAsia="仿宋" w:cs="仿宋"/>
          <w:b/>
          <w:bCs/>
          <w:color w:val="FF0000"/>
          <w:kern w:val="0"/>
          <w:sz w:val="32"/>
          <w:szCs w:val="32"/>
        </w:rPr>
        <w:t xml:space="preserve"> </w:t>
      </w:r>
    </w:p>
    <w:p>
      <w:pPr>
        <w:widowControl/>
        <w:tabs>
          <w:tab w:val="left" w:pos="643"/>
        </w:tabs>
        <w:spacing w:line="560" w:lineRule="exact"/>
        <w:rPr>
          <w:rFonts w:ascii="仿宋" w:hAnsi="仿宋" w:eastAsia="仿宋" w:cs="仿宋"/>
          <w:b/>
          <w:bCs/>
          <w:color w:val="FF0000"/>
          <w:kern w:val="0"/>
          <w:sz w:val="32"/>
          <w:szCs w:val="32"/>
        </w:rPr>
      </w:pPr>
    </w:p>
    <w:p>
      <w:pPr>
        <w:jc w:val="both"/>
        <w:outlineLvl w:val="0"/>
        <w:rPr>
          <w:rFonts w:hint="eastAsia" w:ascii="方正小标宋_GBK" w:eastAsia="方正小标宋_GBK"/>
          <w:sz w:val="32"/>
        </w:rPr>
      </w:pPr>
      <w:bookmarkStart w:id="1" w:name="_Toc536092661"/>
      <w:r>
        <w:rPr>
          <w:rFonts w:hint="eastAsia" w:ascii="方正小标宋_GBK" w:eastAsia="方正小标宋_GBK"/>
          <w:sz w:val="32"/>
          <w:lang w:val="en-US" w:eastAsia="zh-CN"/>
        </w:rPr>
        <w:t xml:space="preserve">                                      </w:t>
      </w:r>
      <w:r>
        <w:rPr>
          <w:rFonts w:hint="eastAsia" w:ascii="方正小标宋_GBK" w:eastAsia="方正小标宋_GBK"/>
          <w:sz w:val="32"/>
        </w:rPr>
        <w:t>部门政府采购预算</w:t>
      </w:r>
      <w:bookmarkEnd w:id="1"/>
    </w:p>
    <w:tbl>
      <w:tblPr>
        <w:tblStyle w:val="6"/>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9"/>
        <w:gridCol w:w="1090"/>
        <w:gridCol w:w="965"/>
        <w:gridCol w:w="977"/>
        <w:gridCol w:w="752"/>
        <w:gridCol w:w="752"/>
        <w:gridCol w:w="951"/>
        <w:gridCol w:w="957"/>
        <w:gridCol w:w="957"/>
        <w:gridCol w:w="946"/>
        <w:gridCol w:w="954"/>
        <w:gridCol w:w="957"/>
        <w:gridCol w:w="957"/>
        <w:gridCol w:w="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2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涞水县卫生和计划生育局</w:t>
            </w:r>
          </w:p>
        </w:tc>
        <w:tc>
          <w:tcPr>
            <w:tcW w:w="664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29"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6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7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5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5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42"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65" w:type="dxa"/>
            <w:vMerge w:val="continue"/>
            <w:shd w:val="clear" w:color="auto" w:fill="auto"/>
            <w:vAlign w:val="center"/>
          </w:tcPr>
          <w:p>
            <w:pPr>
              <w:spacing w:line="300" w:lineRule="exact"/>
              <w:jc w:val="left"/>
              <w:outlineLvl w:val="0"/>
            </w:pPr>
          </w:p>
        </w:tc>
        <w:tc>
          <w:tcPr>
            <w:tcW w:w="977"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951" w:type="dxa"/>
            <w:vMerge w:val="continue"/>
            <w:shd w:val="clear" w:color="auto" w:fill="auto"/>
            <w:vAlign w:val="center"/>
          </w:tcPr>
          <w:p>
            <w:pPr>
              <w:spacing w:line="300" w:lineRule="exact"/>
              <w:jc w:val="left"/>
              <w:outlineLvl w:val="0"/>
            </w:pPr>
          </w:p>
        </w:tc>
        <w:tc>
          <w:tcPr>
            <w:tcW w:w="9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71"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1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9" w:type="dxa"/>
            <w:vMerge w:val="continue"/>
            <w:shd w:val="clear" w:color="auto" w:fill="auto"/>
            <w:vAlign w:val="center"/>
          </w:tcPr>
          <w:p>
            <w:pPr>
              <w:spacing w:line="300" w:lineRule="exact"/>
              <w:jc w:val="left"/>
              <w:outlineLvl w:val="0"/>
            </w:pPr>
          </w:p>
        </w:tc>
        <w:tc>
          <w:tcPr>
            <w:tcW w:w="1090" w:type="dxa"/>
            <w:vMerge w:val="continue"/>
            <w:shd w:val="clear" w:color="auto" w:fill="auto"/>
            <w:vAlign w:val="center"/>
          </w:tcPr>
          <w:p>
            <w:pPr>
              <w:spacing w:line="300" w:lineRule="exact"/>
              <w:jc w:val="left"/>
              <w:outlineLvl w:val="0"/>
            </w:pPr>
          </w:p>
        </w:tc>
        <w:tc>
          <w:tcPr>
            <w:tcW w:w="965" w:type="dxa"/>
            <w:vMerge w:val="continue"/>
            <w:shd w:val="clear" w:color="auto" w:fill="auto"/>
            <w:vAlign w:val="center"/>
          </w:tcPr>
          <w:p>
            <w:pPr>
              <w:spacing w:line="300" w:lineRule="exact"/>
              <w:jc w:val="left"/>
              <w:outlineLvl w:val="0"/>
            </w:pPr>
          </w:p>
        </w:tc>
        <w:tc>
          <w:tcPr>
            <w:tcW w:w="977"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951" w:type="dxa"/>
            <w:vMerge w:val="continue"/>
            <w:shd w:val="clear" w:color="auto" w:fill="auto"/>
            <w:vAlign w:val="center"/>
          </w:tcPr>
          <w:p>
            <w:pPr>
              <w:spacing w:line="300" w:lineRule="exact"/>
              <w:jc w:val="left"/>
              <w:outlineLvl w:val="0"/>
            </w:pPr>
          </w:p>
        </w:tc>
        <w:tc>
          <w:tcPr>
            <w:tcW w:w="957" w:type="dxa"/>
            <w:vMerge w:val="continue"/>
            <w:shd w:val="clear" w:color="auto" w:fill="auto"/>
            <w:vAlign w:val="center"/>
          </w:tcPr>
          <w:p>
            <w:pPr>
              <w:spacing w:line="300" w:lineRule="exact"/>
              <w:jc w:val="left"/>
              <w:outlineLvl w:val="0"/>
            </w:pP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14"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4708.74</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4658.74</w:t>
            </w:r>
          </w:p>
        </w:tc>
        <w:tc>
          <w:tcPr>
            <w:tcW w:w="946" w:type="dxa"/>
            <w:shd w:val="clear" w:color="auto" w:fill="auto"/>
            <w:vAlign w:val="center"/>
          </w:tcPr>
          <w:p>
            <w:pPr>
              <w:spacing w:line="300" w:lineRule="exact"/>
              <w:jc w:val="right"/>
              <w:rPr>
                <w:rFonts w:ascii="方正书宋_GBK" w:eastAsia="方正书宋_GBK"/>
                <w:b/>
              </w:rPr>
            </w:pPr>
            <w:r>
              <w:rPr>
                <w:rFonts w:ascii="方正书宋_GBK" w:eastAsia="方正书宋_GBK"/>
                <w:b/>
              </w:rPr>
              <w:t>232.48</w:t>
            </w:r>
          </w:p>
        </w:tc>
        <w:tc>
          <w:tcPr>
            <w:tcW w:w="954"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4426.26</w:t>
            </w:r>
          </w:p>
        </w:tc>
        <w:tc>
          <w:tcPr>
            <w:tcW w:w="91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涞水县卫生和计划生育局小计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80.00</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80.00</w:t>
            </w:r>
          </w:p>
        </w:tc>
        <w:tc>
          <w:tcPr>
            <w:tcW w:w="946" w:type="dxa"/>
            <w:shd w:val="clear" w:color="auto" w:fill="auto"/>
            <w:vAlign w:val="center"/>
          </w:tcPr>
          <w:p>
            <w:pPr>
              <w:spacing w:line="300" w:lineRule="exact"/>
              <w:jc w:val="right"/>
              <w:rPr>
                <w:rFonts w:ascii="方正书宋_GBK" w:eastAsia="方正书宋_GBK"/>
                <w:b/>
              </w:rPr>
            </w:pPr>
            <w:r>
              <w:rPr>
                <w:rFonts w:ascii="方正书宋_GBK" w:eastAsia="方正书宋_GBK"/>
                <w:b/>
              </w:rPr>
              <w:t>80.00</w:t>
            </w:r>
          </w:p>
        </w:tc>
        <w:tc>
          <w:tcPr>
            <w:tcW w:w="954"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1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cs" w:ascii="方正书宋_GBK" w:eastAsia="方正书宋_GBK"/>
              </w:rPr>
              <w:t>“</w:t>
            </w:r>
            <w:r>
              <w:rPr>
                <w:rFonts w:hint="eastAsia" w:ascii="方正书宋_GBK" w:eastAsia="方正书宋_GBK"/>
              </w:rPr>
              <w:t>国医堂</w:t>
            </w:r>
            <w:r>
              <w:rPr>
                <w:rFonts w:hint="cs" w:ascii="方正书宋_GBK" w:eastAsia="方正书宋_GBK"/>
              </w:rPr>
              <w:t>”</w:t>
            </w:r>
            <w:r>
              <w:rPr>
                <w:rFonts w:hint="eastAsia" w:ascii="方正书宋_GBK" w:eastAsia="方正书宋_GBK"/>
              </w:rPr>
              <w:t>建设项目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6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医疗卫生服务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C1901</w:t>
            </w:r>
          </w:p>
        </w:tc>
        <w:tc>
          <w:tcPr>
            <w:tcW w:w="7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46"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购置公务用车项目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乘用车</w:t>
            </w:r>
            <w:r>
              <w:rPr>
                <w:rFonts w:ascii="方正书宋_GBK" w:eastAsia="方正书宋_GBK"/>
              </w:rPr>
              <w:t>(</w:t>
            </w:r>
            <w:r>
              <w:rPr>
                <w:rFonts w:hint="eastAsia" w:ascii="方正书宋_GBK" w:eastAsia="方正书宋_GBK"/>
              </w:rPr>
              <w:t>轿车</w:t>
            </w:r>
            <w:r>
              <w:rPr>
                <w:rFonts w:ascii="方正书宋_GBK" w:eastAsia="方正书宋_GBK"/>
              </w:rPr>
              <w:t>)</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A020305</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946"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技术站购买设备项目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C1902</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46"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涞水县卫生院小计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hint="eastAsia"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hint="eastAsia"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152.48</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152.48</w:t>
            </w:r>
          </w:p>
        </w:tc>
        <w:tc>
          <w:tcPr>
            <w:tcW w:w="946" w:type="dxa"/>
            <w:shd w:val="clear" w:color="auto" w:fill="auto"/>
            <w:vAlign w:val="center"/>
          </w:tcPr>
          <w:p>
            <w:pPr>
              <w:spacing w:line="300" w:lineRule="exact"/>
              <w:jc w:val="right"/>
              <w:rPr>
                <w:rFonts w:ascii="方正书宋_GBK" w:eastAsia="方正书宋_GBK"/>
                <w:b/>
              </w:rPr>
            </w:pPr>
            <w:r>
              <w:rPr>
                <w:rFonts w:ascii="方正书宋_GBK" w:eastAsia="方正书宋_GBK"/>
                <w:b/>
              </w:rPr>
              <w:t>152.48</w:t>
            </w:r>
          </w:p>
        </w:tc>
        <w:tc>
          <w:tcPr>
            <w:tcW w:w="954"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1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创建示范预防接种门诊建设</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医疗卫生服务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C1901</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46"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乡镇卫生院基本建设项目（娄村、宋各庄卫生院工程尾款）</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137.48</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医疗卫生服务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C1901</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137.48</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137.48</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137.48</w:t>
            </w:r>
          </w:p>
        </w:tc>
        <w:tc>
          <w:tcPr>
            <w:tcW w:w="946" w:type="dxa"/>
            <w:shd w:val="clear" w:color="auto" w:fill="auto"/>
            <w:vAlign w:val="center"/>
          </w:tcPr>
          <w:p>
            <w:pPr>
              <w:spacing w:line="300" w:lineRule="exact"/>
              <w:jc w:val="right"/>
              <w:rPr>
                <w:rFonts w:ascii="方正书宋_GBK" w:eastAsia="方正书宋_GBK"/>
              </w:rPr>
            </w:pPr>
            <w:r>
              <w:rPr>
                <w:rFonts w:ascii="方正书宋_GBK" w:eastAsia="方正书宋_GBK"/>
              </w:rPr>
              <w:t>137.48</w:t>
            </w: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涞水县医院小计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hint="eastAsia"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hint="eastAsia"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4476.26</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4426.26</w:t>
            </w:r>
          </w:p>
        </w:tc>
        <w:tc>
          <w:tcPr>
            <w:tcW w:w="946" w:type="dxa"/>
            <w:shd w:val="clear" w:color="auto" w:fill="auto"/>
            <w:vAlign w:val="center"/>
          </w:tcPr>
          <w:p>
            <w:pPr>
              <w:spacing w:line="300" w:lineRule="exact"/>
              <w:jc w:val="right"/>
              <w:rPr>
                <w:rFonts w:ascii="方正书宋_GBK" w:eastAsia="方正书宋_GBK"/>
                <w:b/>
              </w:rPr>
            </w:pPr>
          </w:p>
        </w:tc>
        <w:tc>
          <w:tcPr>
            <w:tcW w:w="954"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4426.26</w:t>
            </w:r>
          </w:p>
        </w:tc>
        <w:tc>
          <w:tcPr>
            <w:tcW w:w="91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涞水县医院预备应急及救助支出</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医疗卫生服务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C1901</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946" w:type="dxa"/>
            <w:shd w:val="clear" w:color="auto" w:fill="auto"/>
            <w:vAlign w:val="center"/>
          </w:tcPr>
          <w:p>
            <w:pPr>
              <w:spacing w:line="300" w:lineRule="exact"/>
              <w:jc w:val="right"/>
              <w:rPr>
                <w:rFonts w:ascii="方正书宋_GBK" w:eastAsia="方正书宋_GBK"/>
              </w:rPr>
            </w:pP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涞水县医院设备购置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医疗设备</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A0320</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57" w:type="dxa"/>
            <w:shd w:val="clear" w:color="auto" w:fill="auto"/>
            <w:vAlign w:val="center"/>
          </w:tcPr>
          <w:p>
            <w:pPr>
              <w:spacing w:line="300" w:lineRule="exact"/>
              <w:jc w:val="right"/>
              <w:rPr>
                <w:rFonts w:ascii="方正书宋_GBK" w:eastAsia="方正书宋_GBK"/>
              </w:rPr>
            </w:pPr>
          </w:p>
        </w:tc>
        <w:tc>
          <w:tcPr>
            <w:tcW w:w="946" w:type="dxa"/>
            <w:shd w:val="clear" w:color="auto" w:fill="auto"/>
            <w:vAlign w:val="center"/>
          </w:tcPr>
          <w:p>
            <w:pPr>
              <w:spacing w:line="300" w:lineRule="exact"/>
              <w:jc w:val="right"/>
              <w:rPr>
                <w:rFonts w:ascii="方正书宋_GBK" w:eastAsia="方正书宋_GBK"/>
              </w:rPr>
            </w:pP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涞水县医院设备购置、维修维护及融资租赁等支出</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1904.26</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医疗设备</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A0320</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1904.26</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1904.26</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1904.26</w:t>
            </w:r>
          </w:p>
        </w:tc>
        <w:tc>
          <w:tcPr>
            <w:tcW w:w="946" w:type="dxa"/>
            <w:shd w:val="clear" w:color="auto" w:fill="auto"/>
            <w:vAlign w:val="center"/>
          </w:tcPr>
          <w:p>
            <w:pPr>
              <w:spacing w:line="300" w:lineRule="exact"/>
              <w:jc w:val="right"/>
              <w:rPr>
                <w:rFonts w:ascii="方正书宋_GBK" w:eastAsia="方正书宋_GBK"/>
              </w:rPr>
            </w:pP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1904.26</w:t>
            </w: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涞水县医院材料费支出</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2022.00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医疗设备</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A0320</w:t>
            </w:r>
          </w:p>
        </w:tc>
        <w:tc>
          <w:tcPr>
            <w:tcW w:w="75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2022.00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2022.00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2022.00</w:t>
            </w:r>
          </w:p>
        </w:tc>
        <w:tc>
          <w:tcPr>
            <w:tcW w:w="946" w:type="dxa"/>
            <w:shd w:val="clear" w:color="auto" w:fill="auto"/>
            <w:vAlign w:val="center"/>
          </w:tcPr>
          <w:p>
            <w:pPr>
              <w:spacing w:line="300" w:lineRule="exact"/>
              <w:jc w:val="right"/>
              <w:rPr>
                <w:rFonts w:ascii="方正书宋_GBK" w:eastAsia="方正书宋_GBK"/>
              </w:rPr>
            </w:pPr>
          </w:p>
        </w:tc>
        <w:tc>
          <w:tcPr>
            <w:tcW w:w="954"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2022.00</w:t>
            </w:r>
          </w:p>
        </w:tc>
        <w:tc>
          <w:tcPr>
            <w:tcW w:w="914"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widowControl/>
        <w:tabs>
          <w:tab w:val="left" w:pos="643"/>
        </w:tabs>
        <w:spacing w:line="560" w:lineRule="exact"/>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经统计，本部门（含所属单位）的固定资产总额是</w:t>
      </w:r>
      <w:r>
        <w:rPr>
          <w:rFonts w:ascii="仿宋" w:hAnsi="仿宋" w:eastAsia="仿宋" w:cs="仿宋"/>
          <w:kern w:val="0"/>
          <w:sz w:val="32"/>
          <w:szCs w:val="32"/>
        </w:rPr>
        <w:t>25773.87</w:t>
      </w:r>
      <w:r>
        <w:rPr>
          <w:rFonts w:hint="eastAsia" w:ascii="仿宋" w:hAnsi="仿宋" w:eastAsia="仿宋" w:cs="仿宋"/>
          <w:kern w:val="0"/>
          <w:sz w:val="32"/>
          <w:szCs w:val="32"/>
        </w:rPr>
        <w:t>万元（其中局机关</w:t>
      </w:r>
      <w:r>
        <w:rPr>
          <w:rFonts w:ascii="仿宋" w:hAnsi="仿宋" w:eastAsia="仿宋" w:cs="仿宋"/>
          <w:kern w:val="0"/>
          <w:sz w:val="32"/>
          <w:szCs w:val="32"/>
        </w:rPr>
        <w:t>891.25</w:t>
      </w:r>
      <w:r>
        <w:rPr>
          <w:rFonts w:hint="eastAsia" w:ascii="仿宋" w:hAnsi="仿宋" w:eastAsia="仿宋" w:cs="仿宋"/>
          <w:kern w:val="0"/>
          <w:sz w:val="32"/>
          <w:szCs w:val="32"/>
        </w:rPr>
        <w:t>万元，卫生院是</w:t>
      </w:r>
      <w:r>
        <w:rPr>
          <w:rFonts w:ascii="仿宋" w:hAnsi="仿宋" w:eastAsia="仿宋" w:cs="仿宋"/>
          <w:kern w:val="0"/>
          <w:sz w:val="32"/>
          <w:szCs w:val="32"/>
        </w:rPr>
        <w:t>5192.84</w:t>
      </w:r>
      <w:r>
        <w:rPr>
          <w:rFonts w:hint="eastAsia" w:ascii="仿宋" w:hAnsi="仿宋" w:eastAsia="仿宋" w:cs="仿宋"/>
          <w:kern w:val="0"/>
          <w:sz w:val="32"/>
          <w:szCs w:val="32"/>
        </w:rPr>
        <w:t>万</w:t>
      </w:r>
      <w:r>
        <w:rPr>
          <w:rFonts w:ascii="仿宋" w:hAnsi="仿宋" w:eastAsia="仿宋" w:cs="仿宋"/>
          <w:kern w:val="0"/>
          <w:sz w:val="32"/>
          <w:szCs w:val="32"/>
        </w:rPr>
        <w:t xml:space="preserve"> </w:t>
      </w:r>
      <w:r>
        <w:rPr>
          <w:rFonts w:hint="eastAsia" w:ascii="仿宋" w:hAnsi="仿宋" w:eastAsia="仿宋" w:cs="仿宋"/>
          <w:kern w:val="0"/>
          <w:sz w:val="32"/>
          <w:szCs w:val="32"/>
        </w:rPr>
        <w:t>元；县医院</w:t>
      </w:r>
      <w:r>
        <w:rPr>
          <w:rFonts w:ascii="仿宋" w:hAnsi="仿宋" w:eastAsia="仿宋" w:cs="仿宋"/>
          <w:kern w:val="0"/>
          <w:sz w:val="32"/>
          <w:szCs w:val="32"/>
        </w:rPr>
        <w:t>13061.44</w:t>
      </w:r>
      <w:r>
        <w:rPr>
          <w:rFonts w:hint="eastAsia" w:ascii="仿宋" w:hAnsi="仿宋" w:eastAsia="仿宋" w:cs="仿宋"/>
          <w:kern w:val="0"/>
          <w:sz w:val="32"/>
          <w:szCs w:val="32"/>
        </w:rPr>
        <w:t>万元；妇幼</w:t>
      </w:r>
      <w:r>
        <w:rPr>
          <w:rFonts w:ascii="仿宋" w:hAnsi="仿宋" w:eastAsia="仿宋" w:cs="仿宋"/>
          <w:kern w:val="0"/>
          <w:sz w:val="32"/>
          <w:szCs w:val="32"/>
        </w:rPr>
        <w:t>4215.9</w:t>
      </w:r>
      <w:r>
        <w:rPr>
          <w:rFonts w:hint="eastAsia" w:ascii="仿宋" w:hAnsi="仿宋" w:eastAsia="仿宋" w:cs="仿宋"/>
          <w:kern w:val="0"/>
          <w:sz w:val="32"/>
          <w:szCs w:val="32"/>
        </w:rPr>
        <w:t>万元；中医院</w:t>
      </w:r>
      <w:r>
        <w:rPr>
          <w:rFonts w:ascii="仿宋" w:hAnsi="仿宋" w:eastAsia="仿宋" w:cs="仿宋"/>
          <w:kern w:val="0"/>
          <w:sz w:val="32"/>
          <w:szCs w:val="32"/>
        </w:rPr>
        <w:t>1670.17</w:t>
      </w:r>
      <w:r>
        <w:rPr>
          <w:rFonts w:hint="eastAsia" w:ascii="仿宋" w:hAnsi="仿宋" w:eastAsia="仿宋" w:cs="仿宋"/>
          <w:kern w:val="0"/>
          <w:sz w:val="32"/>
          <w:szCs w:val="32"/>
        </w:rPr>
        <w:t>万元；疾病预防控制中心</w:t>
      </w:r>
      <w:r>
        <w:rPr>
          <w:rFonts w:ascii="仿宋" w:hAnsi="仿宋" w:eastAsia="仿宋" w:cs="仿宋"/>
          <w:kern w:val="0"/>
          <w:sz w:val="32"/>
          <w:szCs w:val="32"/>
        </w:rPr>
        <w:t>599.88</w:t>
      </w:r>
      <w:r>
        <w:rPr>
          <w:rFonts w:hint="eastAsia" w:ascii="仿宋" w:hAnsi="仿宋" w:eastAsia="仿宋" w:cs="仿宋"/>
          <w:kern w:val="0"/>
          <w:sz w:val="32"/>
          <w:szCs w:val="32"/>
        </w:rPr>
        <w:t>万元，卫生监督所</w:t>
      </w:r>
      <w:r>
        <w:rPr>
          <w:rFonts w:ascii="仿宋" w:hAnsi="仿宋" w:eastAsia="仿宋" w:cs="仿宋"/>
          <w:kern w:val="0"/>
          <w:sz w:val="32"/>
          <w:szCs w:val="32"/>
        </w:rPr>
        <w:t>142.38</w:t>
      </w:r>
      <w:r>
        <w:rPr>
          <w:rFonts w:hint="eastAsia" w:ascii="仿宋" w:hAnsi="仿宋" w:eastAsia="仿宋" w:cs="仿宋"/>
          <w:kern w:val="0"/>
          <w:sz w:val="32"/>
          <w:szCs w:val="32"/>
        </w:rPr>
        <w:t>万元</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房屋面积总值是</w:t>
      </w:r>
      <w:r>
        <w:rPr>
          <w:rFonts w:ascii="仿宋" w:hAnsi="仿宋" w:eastAsia="仿宋" w:cs="仿宋"/>
          <w:kern w:val="0"/>
          <w:sz w:val="32"/>
          <w:szCs w:val="32"/>
        </w:rPr>
        <w:t>6.01</w:t>
      </w:r>
      <w:r>
        <w:rPr>
          <w:rFonts w:hint="eastAsia" w:ascii="仿宋" w:hAnsi="仿宋" w:eastAsia="仿宋" w:cs="仿宋"/>
          <w:kern w:val="0"/>
          <w:sz w:val="32"/>
          <w:szCs w:val="32"/>
        </w:rPr>
        <w:t>万平米，价值总额是</w:t>
      </w:r>
      <w:r>
        <w:rPr>
          <w:rFonts w:ascii="仿宋" w:hAnsi="仿宋" w:eastAsia="仿宋" w:cs="仿宋"/>
          <w:kern w:val="0"/>
          <w:sz w:val="32"/>
          <w:szCs w:val="32"/>
        </w:rPr>
        <w:t>6484.9</w:t>
      </w:r>
      <w:r>
        <w:rPr>
          <w:rFonts w:hint="eastAsia" w:ascii="仿宋" w:hAnsi="仿宋" w:eastAsia="仿宋" w:cs="仿宋"/>
          <w:kern w:val="0"/>
          <w:sz w:val="32"/>
          <w:szCs w:val="32"/>
        </w:rPr>
        <w:t>万（其中局机关</w:t>
      </w:r>
      <w:r>
        <w:rPr>
          <w:rFonts w:ascii="仿宋" w:hAnsi="仿宋" w:eastAsia="仿宋" w:cs="仿宋"/>
          <w:kern w:val="0"/>
          <w:sz w:val="32"/>
          <w:szCs w:val="32"/>
        </w:rPr>
        <w:t>0.39</w:t>
      </w:r>
      <w:r>
        <w:rPr>
          <w:rFonts w:hint="eastAsia" w:ascii="仿宋" w:hAnsi="仿宋" w:eastAsia="仿宋" w:cs="仿宋"/>
          <w:kern w:val="0"/>
          <w:sz w:val="32"/>
          <w:szCs w:val="32"/>
        </w:rPr>
        <w:t>万平米，价值</w:t>
      </w:r>
      <w:r>
        <w:rPr>
          <w:rFonts w:ascii="仿宋" w:hAnsi="仿宋" w:eastAsia="仿宋" w:cs="仿宋"/>
          <w:kern w:val="0"/>
          <w:sz w:val="32"/>
          <w:szCs w:val="32"/>
        </w:rPr>
        <w:t>498.11</w:t>
      </w:r>
      <w:r>
        <w:rPr>
          <w:rFonts w:hint="eastAsia" w:ascii="仿宋" w:hAnsi="仿宋" w:eastAsia="仿宋" w:cs="仿宋"/>
          <w:kern w:val="0"/>
          <w:sz w:val="32"/>
          <w:szCs w:val="32"/>
        </w:rPr>
        <w:t>万元；各卫生院房屋面积是</w:t>
      </w:r>
      <w:r>
        <w:rPr>
          <w:rFonts w:ascii="仿宋" w:hAnsi="仿宋" w:eastAsia="仿宋" w:cs="仿宋"/>
          <w:kern w:val="0"/>
          <w:sz w:val="32"/>
          <w:szCs w:val="32"/>
        </w:rPr>
        <w:t>3.71</w:t>
      </w:r>
      <w:r>
        <w:rPr>
          <w:rFonts w:hint="eastAsia" w:ascii="仿宋" w:hAnsi="仿宋" w:eastAsia="仿宋" w:cs="仿宋"/>
          <w:kern w:val="0"/>
          <w:sz w:val="32"/>
          <w:szCs w:val="32"/>
        </w:rPr>
        <w:t>万平米，价值</w:t>
      </w:r>
      <w:r>
        <w:rPr>
          <w:rFonts w:ascii="仿宋" w:hAnsi="仿宋" w:eastAsia="仿宋" w:cs="仿宋"/>
          <w:kern w:val="0"/>
          <w:sz w:val="32"/>
          <w:szCs w:val="32"/>
        </w:rPr>
        <w:t>3041.41</w:t>
      </w:r>
      <w:r>
        <w:rPr>
          <w:rFonts w:hint="eastAsia" w:ascii="仿宋" w:hAnsi="仿宋" w:eastAsia="仿宋" w:cs="仿宋"/>
          <w:kern w:val="0"/>
          <w:sz w:val="32"/>
          <w:szCs w:val="32"/>
        </w:rPr>
        <w:t>万元；疾控</w:t>
      </w:r>
      <w:r>
        <w:rPr>
          <w:rFonts w:ascii="仿宋" w:hAnsi="仿宋" w:eastAsia="仿宋" w:cs="仿宋"/>
          <w:kern w:val="0"/>
          <w:sz w:val="32"/>
          <w:szCs w:val="32"/>
        </w:rPr>
        <w:t>0.52</w:t>
      </w:r>
      <w:r>
        <w:rPr>
          <w:rFonts w:hint="eastAsia" w:ascii="仿宋" w:hAnsi="仿宋" w:eastAsia="仿宋" w:cs="仿宋"/>
          <w:kern w:val="0"/>
          <w:sz w:val="32"/>
          <w:szCs w:val="32"/>
        </w:rPr>
        <w:t>万平米，价值</w:t>
      </w:r>
      <w:r>
        <w:rPr>
          <w:rFonts w:ascii="仿宋" w:hAnsi="仿宋" w:eastAsia="仿宋" w:cs="仿宋"/>
          <w:kern w:val="0"/>
          <w:sz w:val="32"/>
          <w:szCs w:val="32"/>
        </w:rPr>
        <w:t>177.97</w:t>
      </w:r>
      <w:r>
        <w:rPr>
          <w:rFonts w:hint="eastAsia" w:ascii="仿宋" w:hAnsi="仿宋" w:eastAsia="仿宋" w:cs="仿宋"/>
          <w:kern w:val="0"/>
          <w:sz w:val="32"/>
          <w:szCs w:val="32"/>
        </w:rPr>
        <w:t>万元；县医院</w:t>
      </w:r>
      <w:r>
        <w:rPr>
          <w:rFonts w:ascii="仿宋" w:hAnsi="仿宋" w:eastAsia="仿宋" w:cs="仿宋"/>
          <w:kern w:val="0"/>
          <w:sz w:val="32"/>
          <w:szCs w:val="32"/>
        </w:rPr>
        <w:t>1.08</w:t>
      </w:r>
      <w:r>
        <w:rPr>
          <w:rFonts w:hint="eastAsia" w:ascii="仿宋" w:hAnsi="仿宋" w:eastAsia="仿宋" w:cs="仿宋"/>
          <w:kern w:val="0"/>
          <w:sz w:val="32"/>
          <w:szCs w:val="32"/>
        </w:rPr>
        <w:t>万平米，价值</w:t>
      </w:r>
      <w:r>
        <w:rPr>
          <w:rFonts w:ascii="仿宋" w:hAnsi="仿宋" w:eastAsia="仿宋" w:cs="仿宋"/>
          <w:kern w:val="0"/>
          <w:sz w:val="32"/>
          <w:szCs w:val="32"/>
        </w:rPr>
        <w:t>2362.59</w:t>
      </w:r>
      <w:r>
        <w:rPr>
          <w:rFonts w:hint="eastAsia" w:ascii="仿宋" w:hAnsi="仿宋" w:eastAsia="仿宋" w:cs="仿宋"/>
          <w:kern w:val="0"/>
          <w:sz w:val="32"/>
          <w:szCs w:val="32"/>
        </w:rPr>
        <w:t>万元；妇幼、中医院</w:t>
      </w:r>
      <w:r>
        <w:rPr>
          <w:rFonts w:ascii="仿宋" w:hAnsi="仿宋" w:eastAsia="仿宋" w:cs="仿宋"/>
          <w:kern w:val="0"/>
          <w:sz w:val="32"/>
          <w:szCs w:val="32"/>
        </w:rPr>
        <w:t>0.31</w:t>
      </w:r>
      <w:r>
        <w:rPr>
          <w:rFonts w:hint="eastAsia" w:ascii="仿宋" w:hAnsi="仿宋" w:eastAsia="仿宋" w:cs="仿宋"/>
          <w:kern w:val="0"/>
          <w:sz w:val="32"/>
          <w:szCs w:val="32"/>
        </w:rPr>
        <w:t>万平米，价值</w:t>
      </w:r>
      <w:r>
        <w:rPr>
          <w:rFonts w:ascii="仿宋" w:hAnsi="仿宋" w:eastAsia="仿宋" w:cs="仿宋"/>
          <w:kern w:val="0"/>
          <w:sz w:val="32"/>
          <w:szCs w:val="32"/>
        </w:rPr>
        <w:t>404.82</w:t>
      </w:r>
      <w:r>
        <w:rPr>
          <w:rFonts w:hint="eastAsia" w:ascii="仿宋" w:hAnsi="仿宋" w:eastAsia="仿宋" w:cs="仿宋"/>
          <w:kern w:val="0"/>
          <w:sz w:val="32"/>
          <w:szCs w:val="32"/>
        </w:rPr>
        <w:t>万元）。</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车辆数量是</w:t>
      </w:r>
      <w:r>
        <w:rPr>
          <w:rFonts w:ascii="仿宋" w:hAnsi="仿宋" w:eastAsia="仿宋" w:cs="仿宋"/>
          <w:kern w:val="0"/>
          <w:sz w:val="32"/>
          <w:szCs w:val="32"/>
        </w:rPr>
        <w:t>52</w:t>
      </w:r>
      <w:r>
        <w:rPr>
          <w:rFonts w:hint="eastAsia" w:ascii="仿宋" w:hAnsi="仿宋" w:eastAsia="仿宋" w:cs="仿宋"/>
          <w:kern w:val="0"/>
          <w:sz w:val="32"/>
          <w:szCs w:val="32"/>
        </w:rPr>
        <w:t>辆，价值</w:t>
      </w:r>
      <w:r>
        <w:rPr>
          <w:rFonts w:ascii="仿宋" w:hAnsi="仿宋" w:eastAsia="仿宋" w:cs="仿宋"/>
          <w:kern w:val="0"/>
          <w:sz w:val="32"/>
          <w:szCs w:val="32"/>
        </w:rPr>
        <w:t>609.26</w:t>
      </w:r>
      <w:r>
        <w:rPr>
          <w:rFonts w:hint="eastAsia" w:ascii="仿宋" w:hAnsi="仿宋" w:eastAsia="仿宋" w:cs="仿宋"/>
          <w:kern w:val="0"/>
          <w:sz w:val="32"/>
          <w:szCs w:val="32"/>
        </w:rPr>
        <w:t>万（其中局机关</w:t>
      </w:r>
      <w:r>
        <w:rPr>
          <w:rFonts w:ascii="仿宋" w:hAnsi="仿宋" w:eastAsia="仿宋" w:cs="仿宋"/>
          <w:kern w:val="0"/>
          <w:sz w:val="32"/>
          <w:szCs w:val="32"/>
        </w:rPr>
        <w:t>4</w:t>
      </w:r>
      <w:r>
        <w:rPr>
          <w:rFonts w:hint="eastAsia" w:ascii="仿宋" w:hAnsi="仿宋" w:eastAsia="仿宋" w:cs="仿宋"/>
          <w:kern w:val="0"/>
          <w:sz w:val="32"/>
          <w:szCs w:val="32"/>
        </w:rPr>
        <w:t>辆，价值</w:t>
      </w:r>
      <w:r>
        <w:rPr>
          <w:rFonts w:ascii="仿宋" w:hAnsi="仿宋" w:eastAsia="仿宋" w:cs="仿宋"/>
          <w:kern w:val="0"/>
          <w:sz w:val="32"/>
          <w:szCs w:val="32"/>
        </w:rPr>
        <w:t>56.3</w:t>
      </w:r>
      <w:r>
        <w:rPr>
          <w:rFonts w:hint="eastAsia" w:ascii="仿宋" w:hAnsi="仿宋" w:eastAsia="仿宋" w:cs="仿宋"/>
          <w:kern w:val="0"/>
          <w:sz w:val="32"/>
          <w:szCs w:val="32"/>
        </w:rPr>
        <w:t>万元；各卫生院</w:t>
      </w:r>
      <w:r>
        <w:rPr>
          <w:rFonts w:ascii="仿宋" w:hAnsi="仿宋" w:eastAsia="仿宋" w:cs="仿宋"/>
          <w:kern w:val="0"/>
          <w:sz w:val="32"/>
          <w:szCs w:val="32"/>
        </w:rPr>
        <w:t>23</w:t>
      </w:r>
      <w:r>
        <w:rPr>
          <w:rFonts w:hint="eastAsia" w:ascii="仿宋" w:hAnsi="仿宋" w:eastAsia="仿宋" w:cs="仿宋"/>
          <w:kern w:val="0"/>
          <w:sz w:val="32"/>
          <w:szCs w:val="32"/>
        </w:rPr>
        <w:t>辆，价值</w:t>
      </w:r>
      <w:r>
        <w:rPr>
          <w:rFonts w:ascii="仿宋" w:hAnsi="仿宋" w:eastAsia="仿宋" w:cs="仿宋"/>
          <w:kern w:val="0"/>
          <w:sz w:val="32"/>
          <w:szCs w:val="32"/>
        </w:rPr>
        <w:t>129.41</w:t>
      </w:r>
      <w:r>
        <w:rPr>
          <w:rFonts w:hint="eastAsia" w:ascii="仿宋" w:hAnsi="仿宋" w:eastAsia="仿宋" w:cs="仿宋"/>
          <w:kern w:val="0"/>
          <w:sz w:val="32"/>
          <w:szCs w:val="32"/>
        </w:rPr>
        <w:t>万元；县医院</w:t>
      </w:r>
      <w:r>
        <w:rPr>
          <w:rFonts w:ascii="仿宋" w:hAnsi="仿宋" w:eastAsia="仿宋" w:cs="仿宋"/>
          <w:kern w:val="0"/>
          <w:sz w:val="32"/>
          <w:szCs w:val="32"/>
        </w:rPr>
        <w:t>10</w:t>
      </w:r>
      <w:r>
        <w:rPr>
          <w:rFonts w:hint="eastAsia" w:ascii="仿宋" w:hAnsi="仿宋" w:eastAsia="仿宋" w:cs="仿宋"/>
          <w:kern w:val="0"/>
          <w:sz w:val="32"/>
          <w:szCs w:val="32"/>
        </w:rPr>
        <w:t>辆，价值</w:t>
      </w:r>
      <w:r>
        <w:rPr>
          <w:rFonts w:ascii="仿宋" w:hAnsi="仿宋" w:eastAsia="仿宋" w:cs="仿宋"/>
          <w:kern w:val="0"/>
          <w:sz w:val="32"/>
          <w:szCs w:val="32"/>
        </w:rPr>
        <w:t>165.24</w:t>
      </w:r>
      <w:r>
        <w:rPr>
          <w:rFonts w:hint="eastAsia" w:ascii="仿宋" w:hAnsi="仿宋" w:eastAsia="仿宋" w:cs="仿宋"/>
          <w:kern w:val="0"/>
          <w:sz w:val="32"/>
          <w:szCs w:val="32"/>
        </w:rPr>
        <w:t>万元；妇幼、中医院</w:t>
      </w:r>
      <w:r>
        <w:rPr>
          <w:rFonts w:ascii="仿宋" w:hAnsi="仿宋" w:eastAsia="仿宋" w:cs="仿宋"/>
          <w:kern w:val="0"/>
          <w:sz w:val="32"/>
          <w:szCs w:val="32"/>
        </w:rPr>
        <w:t>11</w:t>
      </w:r>
      <w:r>
        <w:rPr>
          <w:rFonts w:hint="eastAsia" w:ascii="仿宋" w:hAnsi="仿宋" w:eastAsia="仿宋" w:cs="仿宋"/>
          <w:kern w:val="0"/>
          <w:sz w:val="32"/>
          <w:szCs w:val="32"/>
        </w:rPr>
        <w:t>辆，价值</w:t>
      </w:r>
      <w:r>
        <w:rPr>
          <w:rFonts w:ascii="仿宋" w:hAnsi="仿宋" w:eastAsia="仿宋" w:cs="仿宋"/>
          <w:kern w:val="0"/>
          <w:sz w:val="32"/>
          <w:szCs w:val="32"/>
        </w:rPr>
        <w:t>191</w:t>
      </w:r>
      <w:r>
        <w:rPr>
          <w:rFonts w:hint="eastAsia" w:ascii="仿宋" w:hAnsi="仿宋" w:eastAsia="仿宋" w:cs="仿宋"/>
          <w:kern w:val="0"/>
          <w:sz w:val="32"/>
          <w:szCs w:val="32"/>
        </w:rPr>
        <w:t>万元；疾控防控中心</w:t>
      </w:r>
      <w:r>
        <w:rPr>
          <w:rFonts w:ascii="仿宋" w:hAnsi="仿宋" w:eastAsia="仿宋" w:cs="仿宋"/>
          <w:kern w:val="0"/>
          <w:sz w:val="32"/>
          <w:szCs w:val="32"/>
        </w:rPr>
        <w:t>2</w:t>
      </w:r>
      <w:r>
        <w:rPr>
          <w:rFonts w:hint="eastAsia" w:ascii="仿宋" w:hAnsi="仿宋" w:eastAsia="仿宋" w:cs="仿宋"/>
          <w:kern w:val="0"/>
          <w:sz w:val="32"/>
          <w:szCs w:val="32"/>
        </w:rPr>
        <w:t>辆，价值</w:t>
      </w:r>
      <w:r>
        <w:rPr>
          <w:rFonts w:ascii="仿宋" w:hAnsi="仿宋" w:eastAsia="仿宋" w:cs="仿宋"/>
          <w:kern w:val="0"/>
          <w:sz w:val="32"/>
          <w:szCs w:val="32"/>
        </w:rPr>
        <w:t>33.56</w:t>
      </w:r>
      <w:r>
        <w:rPr>
          <w:rFonts w:hint="eastAsia" w:ascii="仿宋" w:hAnsi="仿宋" w:eastAsia="仿宋" w:cs="仿宋"/>
          <w:kern w:val="0"/>
          <w:sz w:val="32"/>
          <w:szCs w:val="32"/>
        </w:rPr>
        <w:t>万元；卫生监督所</w:t>
      </w:r>
      <w:r>
        <w:rPr>
          <w:rFonts w:ascii="仿宋" w:hAnsi="仿宋" w:eastAsia="仿宋" w:cs="仿宋"/>
          <w:kern w:val="0"/>
          <w:sz w:val="32"/>
          <w:szCs w:val="32"/>
        </w:rPr>
        <w:t>2</w:t>
      </w:r>
      <w:r>
        <w:rPr>
          <w:rFonts w:hint="eastAsia" w:ascii="仿宋" w:hAnsi="仿宋" w:eastAsia="仿宋" w:cs="仿宋"/>
          <w:kern w:val="0"/>
          <w:sz w:val="32"/>
          <w:szCs w:val="32"/>
        </w:rPr>
        <w:t>辆，价值</w:t>
      </w:r>
      <w:r>
        <w:rPr>
          <w:rFonts w:ascii="仿宋" w:hAnsi="仿宋" w:eastAsia="仿宋" w:cs="仿宋"/>
          <w:kern w:val="0"/>
          <w:sz w:val="32"/>
          <w:szCs w:val="32"/>
        </w:rPr>
        <w:t>33.83</w:t>
      </w:r>
      <w:r>
        <w:rPr>
          <w:rFonts w:hint="eastAsia" w:ascii="仿宋" w:hAnsi="仿宋" w:eastAsia="仿宋" w:cs="仿宋"/>
          <w:kern w:val="0"/>
          <w:sz w:val="32"/>
          <w:szCs w:val="32"/>
        </w:rPr>
        <w:t>万元）</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价值</w:t>
      </w:r>
      <w:r>
        <w:rPr>
          <w:rFonts w:ascii="仿宋" w:hAnsi="仿宋" w:eastAsia="仿宋" w:cs="仿宋"/>
          <w:kern w:val="0"/>
          <w:sz w:val="32"/>
          <w:szCs w:val="32"/>
        </w:rPr>
        <w:t>20</w:t>
      </w:r>
      <w:r>
        <w:rPr>
          <w:rFonts w:hint="eastAsia" w:ascii="仿宋" w:hAnsi="仿宋" w:eastAsia="仿宋" w:cs="仿宋"/>
          <w:kern w:val="0"/>
          <w:sz w:val="32"/>
          <w:szCs w:val="32"/>
        </w:rPr>
        <w:t>万元以上的设备共</w:t>
      </w:r>
      <w:r>
        <w:rPr>
          <w:rFonts w:ascii="仿宋" w:hAnsi="仿宋" w:eastAsia="仿宋" w:cs="仿宋"/>
          <w:kern w:val="0"/>
          <w:sz w:val="32"/>
          <w:szCs w:val="32"/>
        </w:rPr>
        <w:t>104</w:t>
      </w:r>
      <w:r>
        <w:rPr>
          <w:rFonts w:hint="eastAsia" w:ascii="仿宋" w:hAnsi="仿宋" w:eastAsia="仿宋" w:cs="仿宋"/>
          <w:kern w:val="0"/>
          <w:sz w:val="32"/>
          <w:szCs w:val="32"/>
        </w:rPr>
        <w:t>台，价值共</w:t>
      </w:r>
      <w:r>
        <w:rPr>
          <w:rFonts w:ascii="仿宋" w:hAnsi="仿宋" w:eastAsia="仿宋" w:cs="仿宋"/>
          <w:kern w:val="0"/>
          <w:sz w:val="32"/>
          <w:szCs w:val="32"/>
        </w:rPr>
        <w:t>6282.77</w:t>
      </w:r>
      <w:r>
        <w:rPr>
          <w:rFonts w:hint="eastAsia" w:ascii="仿宋" w:hAnsi="仿宋" w:eastAsia="仿宋" w:cs="仿宋"/>
          <w:kern w:val="0"/>
          <w:sz w:val="32"/>
          <w:szCs w:val="32"/>
        </w:rPr>
        <w:t>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rPr>
        <w:t>。</w:t>
      </w:r>
    </w:p>
    <w:p>
      <w:pPr>
        <w:widowControl/>
        <w:spacing w:line="560" w:lineRule="exact"/>
        <w:ind w:firstLine="640" w:firstLineChars="200"/>
        <w:rPr>
          <w:rFonts w:ascii="宋体" w:cs="宋体"/>
          <w:color w:val="000000"/>
          <w:kern w:val="0"/>
          <w:sz w:val="24"/>
        </w:rPr>
      </w:pPr>
      <w:r>
        <w:rPr>
          <w:rFonts w:hint="eastAsia" w:ascii="仿宋" w:hAnsi="仿宋" w:eastAsia="仿宋" w:cs="仿宋"/>
          <w:kern w:val="0"/>
          <w:sz w:val="32"/>
          <w:szCs w:val="32"/>
        </w:rPr>
        <w:t>其他固定资产总值为</w:t>
      </w:r>
      <w:r>
        <w:rPr>
          <w:rFonts w:ascii="仿宋" w:hAnsi="仿宋" w:eastAsia="仿宋" w:cs="仿宋"/>
          <w:color w:val="000000"/>
          <w:kern w:val="0"/>
          <w:sz w:val="32"/>
          <w:szCs w:val="32"/>
        </w:rPr>
        <w:t>12104.1</w:t>
      </w:r>
      <w:r>
        <w:rPr>
          <w:rFonts w:hint="eastAsia" w:ascii="仿宋" w:hAnsi="仿宋" w:eastAsia="仿宋" w:cs="仿宋"/>
          <w:color w:val="000000"/>
          <w:kern w:val="0"/>
          <w:sz w:val="32"/>
          <w:szCs w:val="32"/>
        </w:rPr>
        <w:t>万元，主要有办公家具，办公电器，以及价值低于</w:t>
      </w:r>
      <w:r>
        <w:rPr>
          <w:rFonts w:ascii="仿宋" w:hAnsi="仿宋" w:eastAsia="仿宋" w:cs="仿宋"/>
          <w:color w:val="000000"/>
          <w:kern w:val="0"/>
          <w:sz w:val="32"/>
          <w:szCs w:val="32"/>
        </w:rPr>
        <w:t>20</w:t>
      </w:r>
      <w:r>
        <w:rPr>
          <w:rFonts w:hint="eastAsia" w:ascii="仿宋" w:hAnsi="仿宋" w:eastAsia="仿宋" w:cs="仿宋"/>
          <w:color w:val="000000"/>
          <w:kern w:val="0"/>
          <w:sz w:val="32"/>
          <w:szCs w:val="32"/>
        </w:rPr>
        <w:t>万元的医疗设备等</w:t>
      </w:r>
      <w:r>
        <w:rPr>
          <w:rFonts w:hint="eastAsia" w:ascii="宋体" w:hAnsi="宋体" w:cs="宋体"/>
          <w:color w:val="000000"/>
          <w:kern w:val="0"/>
          <w:sz w:val="24"/>
        </w:rPr>
        <w:t>。</w:t>
      </w:r>
    </w:p>
    <w:p>
      <w:pPr>
        <w:widowControl/>
        <w:spacing w:line="560" w:lineRule="exact"/>
        <w:ind w:firstLine="640" w:firstLineChars="200"/>
        <w:rPr>
          <w:rFonts w:ascii="仿宋" w:hAnsi="仿宋" w:eastAsia="仿宋" w:cs="仿宋"/>
          <w:kern w:val="0"/>
          <w:sz w:val="32"/>
          <w:szCs w:val="32"/>
          <w:shd w:val="pct10" w:color="auto" w:fill="FFFFFF"/>
        </w:rPr>
      </w:pPr>
    </w:p>
    <w:p>
      <w:pPr>
        <w:pStyle w:val="5"/>
        <w:shd w:val="clear" w:color="auto" w:fill="FFFFFF"/>
        <w:spacing w:line="520" w:lineRule="exact"/>
        <w:ind w:firstLine="64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b/>
          <w:bCs/>
          <w:sz w:val="32"/>
          <w:szCs w:val="32"/>
        </w:rPr>
        <w:t>固定资产占用情况表</w:t>
      </w:r>
    </w:p>
    <w:p>
      <w:pPr>
        <w:spacing w:line="480" w:lineRule="auto"/>
        <w:jc w:val="right"/>
        <w:rPr>
          <w:rFonts w:ascii="仿宋_GB2312" w:eastAsia="仿宋_GB2312"/>
          <w:sz w:val="32"/>
          <w:szCs w:val="32"/>
        </w:rPr>
      </w:pPr>
      <w:r>
        <w:rPr>
          <w:rFonts w:ascii="仿宋" w:hAnsi="仿宋" w:eastAsia="仿宋" w:cs="仿宋"/>
          <w:sz w:val="32"/>
          <w:szCs w:val="32"/>
        </w:rPr>
        <w:t xml:space="preserve">                      </w:t>
      </w:r>
      <w:r>
        <w:rPr>
          <w:rFonts w:ascii="仿宋_GB2312" w:eastAsia="仿宋_GB2312"/>
          <w:sz w:val="32"/>
          <w:szCs w:val="32"/>
        </w:rPr>
        <w:t xml:space="preserve">   </w:t>
      </w:r>
      <w:r>
        <w:rPr>
          <w:rFonts w:hint="eastAsia" w:ascii="仿宋" w:hAnsi="仿宋" w:eastAsia="仿宋" w:cs="仿宋"/>
          <w:bCs/>
          <w:color w:val="000000"/>
          <w:kern w:val="0"/>
          <w:sz w:val="32"/>
          <w:szCs w:val="32"/>
        </w:rPr>
        <w:t>截止时间：</w:t>
      </w:r>
      <w:r>
        <w:rPr>
          <w:rFonts w:ascii="仿宋" w:hAnsi="仿宋" w:eastAsia="仿宋" w:cs="仿宋"/>
          <w:bCs/>
          <w:color w:val="000000"/>
          <w:kern w:val="0"/>
          <w:sz w:val="32"/>
          <w:szCs w:val="32"/>
        </w:rPr>
        <w:t>2018</w:t>
      </w:r>
      <w:r>
        <w:rPr>
          <w:rFonts w:hint="eastAsia" w:ascii="仿宋" w:hAnsi="仿宋" w:eastAsia="仿宋" w:cs="仿宋"/>
          <w:bCs/>
          <w:color w:val="000000"/>
          <w:kern w:val="0"/>
          <w:sz w:val="32"/>
          <w:szCs w:val="32"/>
        </w:rPr>
        <w:t>年</w:t>
      </w:r>
      <w:r>
        <w:rPr>
          <w:rFonts w:ascii="仿宋" w:hAnsi="仿宋" w:eastAsia="仿宋" w:cs="仿宋"/>
          <w:bCs/>
          <w:color w:val="000000"/>
          <w:kern w:val="0"/>
          <w:sz w:val="32"/>
          <w:szCs w:val="32"/>
        </w:rPr>
        <w:t>12</w:t>
      </w:r>
      <w:r>
        <w:rPr>
          <w:rFonts w:hint="eastAsia" w:ascii="仿宋" w:hAnsi="仿宋" w:eastAsia="仿宋" w:cs="仿宋"/>
          <w:bCs/>
          <w:color w:val="000000"/>
          <w:kern w:val="0"/>
          <w:sz w:val="32"/>
          <w:szCs w:val="32"/>
        </w:rPr>
        <w:t>月</w:t>
      </w:r>
      <w:r>
        <w:rPr>
          <w:rFonts w:ascii="仿宋" w:hAnsi="仿宋" w:eastAsia="仿宋" w:cs="仿宋"/>
          <w:bCs/>
          <w:color w:val="000000"/>
          <w:kern w:val="0"/>
          <w:sz w:val="32"/>
          <w:szCs w:val="32"/>
        </w:rPr>
        <w:t>31</w:t>
      </w:r>
      <w:r>
        <w:rPr>
          <w:rFonts w:hint="eastAsia" w:ascii="仿宋" w:hAnsi="仿宋" w:eastAsia="仿宋" w:cs="仿宋"/>
          <w:bCs/>
          <w:color w:val="000000"/>
          <w:kern w:val="0"/>
          <w:sz w:val="32"/>
          <w:szCs w:val="32"/>
        </w:rPr>
        <w:t>日</w:t>
      </w:r>
    </w:p>
    <w:tbl>
      <w:tblPr>
        <w:tblStyle w:val="6"/>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仿宋_GB2312" w:eastAsia="仿宋_GB2312"/>
                <w:sz w:val="32"/>
                <w:szCs w:val="32"/>
              </w:rPr>
            </w:pPr>
            <w:r>
              <w:rPr>
                <w:rFonts w:ascii="宋体" w:hAnsi="宋体" w:cs="宋体"/>
                <w:color w:val="000000"/>
                <w:kern w:val="0"/>
                <w:sz w:val="24"/>
              </w:rPr>
              <w:t>—</w:t>
            </w:r>
          </w:p>
        </w:tc>
        <w:tc>
          <w:tcPr>
            <w:tcW w:w="3902" w:type="dxa"/>
            <w:vAlign w:val="center"/>
          </w:tcPr>
          <w:p>
            <w:pPr>
              <w:widowControl/>
              <w:jc w:val="center"/>
              <w:rPr>
                <w:rFonts w:ascii="仿宋_GB2312" w:eastAsia="仿宋_GB2312"/>
                <w:sz w:val="32"/>
                <w:szCs w:val="32"/>
              </w:rPr>
            </w:pPr>
            <w:r>
              <w:rPr>
                <w:rFonts w:ascii="宋体" w:hAnsi="宋体" w:eastAsia="仿宋_GB2312" w:cs="宋体"/>
                <w:b/>
                <w:color w:val="000000"/>
                <w:kern w:val="0"/>
                <w:sz w:val="24"/>
              </w:rPr>
              <w:t>25773.87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ascii="宋体" w:hAnsi="宋体" w:cs="宋体"/>
                <w:color w:val="000000"/>
                <w:kern w:val="0"/>
                <w:sz w:val="24"/>
              </w:rPr>
              <w:t xml:space="preserve">  1</w:t>
            </w:r>
            <w:r>
              <w:rPr>
                <w:rFonts w:hint="eastAsia" w:ascii="宋体" w:hAnsi="宋体" w:cs="宋体"/>
                <w:color w:val="000000"/>
                <w:kern w:val="0"/>
                <w:sz w:val="24"/>
              </w:rPr>
              <w:t>、房屋（平方米）</w:t>
            </w:r>
          </w:p>
        </w:tc>
        <w:tc>
          <w:tcPr>
            <w:tcW w:w="1033" w:type="dxa"/>
            <w:vAlign w:val="center"/>
          </w:tcPr>
          <w:p>
            <w:pPr>
              <w:widowControl/>
              <w:jc w:val="center"/>
              <w:rPr>
                <w:rFonts w:ascii="仿宋_GB2312" w:eastAsia="仿宋_GB2312"/>
                <w:sz w:val="24"/>
              </w:rPr>
            </w:pPr>
            <w:r>
              <w:rPr>
                <w:rFonts w:ascii="仿宋_GB2312" w:eastAsia="仿宋_GB2312"/>
                <w:sz w:val="24"/>
              </w:rPr>
              <w:t>60070</w:t>
            </w:r>
          </w:p>
        </w:tc>
        <w:tc>
          <w:tcPr>
            <w:tcW w:w="3902" w:type="dxa"/>
            <w:vAlign w:val="center"/>
          </w:tcPr>
          <w:p>
            <w:pPr>
              <w:widowControl/>
              <w:jc w:val="center"/>
              <w:rPr>
                <w:rFonts w:ascii="宋体" w:cs="宋体"/>
                <w:sz w:val="24"/>
              </w:rPr>
            </w:pPr>
            <w:r>
              <w:rPr>
                <w:rFonts w:ascii="宋体" w:hAnsi="宋体" w:cs="宋体"/>
                <w:sz w:val="24"/>
              </w:rPr>
              <w:t>6484.9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ascii="宋体" w:hAnsi="宋体" w:cs="宋体"/>
                <w:color w:val="000000"/>
                <w:kern w:val="0"/>
                <w:sz w:val="24"/>
              </w:rPr>
              <w:t xml:space="preserve">   </w:t>
            </w:r>
            <w:r>
              <w:rPr>
                <w:rFonts w:hint="eastAsia" w:ascii="宋体" w:hAnsi="宋体" w:cs="宋体"/>
                <w:color w:val="000000"/>
                <w:kern w:val="0"/>
                <w:sz w:val="24"/>
              </w:rPr>
              <w:t>其中：办公用房（平方米）</w:t>
            </w:r>
          </w:p>
        </w:tc>
        <w:tc>
          <w:tcPr>
            <w:tcW w:w="1033" w:type="dxa"/>
            <w:vAlign w:val="center"/>
          </w:tcPr>
          <w:p>
            <w:pPr>
              <w:jc w:val="center"/>
              <w:rPr>
                <w:rFonts w:ascii="仿宋_GB2312" w:eastAsia="仿宋_GB2312"/>
                <w:sz w:val="24"/>
              </w:rPr>
            </w:pPr>
            <w:r>
              <w:rPr>
                <w:rFonts w:ascii="仿宋_GB2312" w:eastAsia="仿宋_GB2312"/>
                <w:sz w:val="24"/>
              </w:rPr>
              <w:t>10234</w:t>
            </w:r>
          </w:p>
        </w:tc>
        <w:tc>
          <w:tcPr>
            <w:tcW w:w="3902" w:type="dxa"/>
            <w:vAlign w:val="center"/>
          </w:tcPr>
          <w:p>
            <w:pPr>
              <w:jc w:val="center"/>
              <w:rPr>
                <w:rFonts w:ascii="宋体" w:cs="宋体"/>
                <w:sz w:val="24"/>
              </w:rPr>
            </w:pPr>
            <w:r>
              <w:rPr>
                <w:rFonts w:ascii="宋体" w:hAnsi="宋体" w:cs="宋体"/>
                <w:kern w:val="0"/>
                <w:sz w:val="24"/>
              </w:rPr>
              <w:t>1174.74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ascii="宋体" w:hAnsi="宋体" w:cs="宋体"/>
                <w:color w:val="000000"/>
                <w:kern w:val="0"/>
                <w:sz w:val="24"/>
              </w:rPr>
              <w:t xml:space="preserve">  2</w:t>
            </w:r>
            <w:r>
              <w:rPr>
                <w:rFonts w:hint="eastAsia" w:ascii="宋体" w:hAnsi="宋体" w:cs="宋体"/>
                <w:color w:val="000000"/>
                <w:kern w:val="0"/>
                <w:sz w:val="24"/>
              </w:rPr>
              <w:t>、车辆（台、辆）</w:t>
            </w:r>
          </w:p>
        </w:tc>
        <w:tc>
          <w:tcPr>
            <w:tcW w:w="1033" w:type="dxa"/>
            <w:vAlign w:val="center"/>
          </w:tcPr>
          <w:p>
            <w:pPr>
              <w:widowControl/>
              <w:jc w:val="center"/>
              <w:rPr>
                <w:rFonts w:ascii="仿宋_GB2312" w:eastAsia="仿宋_GB2312"/>
                <w:sz w:val="32"/>
                <w:szCs w:val="32"/>
              </w:rPr>
            </w:pPr>
            <w:r>
              <w:rPr>
                <w:rFonts w:ascii="宋体" w:hAnsi="宋体" w:cs="宋体"/>
                <w:color w:val="000000"/>
                <w:kern w:val="0"/>
                <w:sz w:val="24"/>
              </w:rPr>
              <w:t>52</w:t>
            </w:r>
          </w:p>
        </w:tc>
        <w:tc>
          <w:tcPr>
            <w:tcW w:w="3902" w:type="dxa"/>
            <w:vAlign w:val="center"/>
          </w:tcPr>
          <w:p>
            <w:pPr>
              <w:widowControl/>
              <w:jc w:val="center"/>
              <w:rPr>
                <w:rFonts w:ascii="宋体" w:cs="宋体"/>
                <w:sz w:val="24"/>
              </w:rPr>
            </w:pPr>
            <w:r>
              <w:rPr>
                <w:rFonts w:ascii="宋体" w:hAnsi="宋体" w:cs="宋体"/>
                <w:kern w:val="0"/>
                <w:sz w:val="24"/>
              </w:rPr>
              <w:t>609.26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ascii="宋体" w:hAnsi="宋体" w:cs="宋体"/>
                <w:color w:val="000000"/>
                <w:kern w:val="0"/>
                <w:sz w:val="24"/>
              </w:rPr>
              <w:t xml:space="preserve">  3</w:t>
            </w:r>
            <w:r>
              <w:rPr>
                <w:rFonts w:hint="eastAsia" w:ascii="宋体" w:hAnsi="宋体" w:cs="宋体"/>
                <w:color w:val="000000"/>
                <w:kern w:val="0"/>
                <w:sz w:val="24"/>
              </w:rPr>
              <w:t>、单价在</w:t>
            </w:r>
            <w:r>
              <w:rPr>
                <w:rFonts w:ascii="宋体" w:hAnsi="宋体" w:cs="宋体"/>
                <w:color w:val="000000"/>
                <w:kern w:val="0"/>
                <w:sz w:val="24"/>
              </w:rPr>
              <w:t>20</w:t>
            </w:r>
            <w:r>
              <w:rPr>
                <w:rFonts w:hint="eastAsia" w:ascii="宋体" w:hAnsi="宋体" w:cs="宋体"/>
                <w:color w:val="000000"/>
                <w:kern w:val="0"/>
                <w:sz w:val="24"/>
              </w:rPr>
              <w:t>万元以上的设备</w:t>
            </w:r>
          </w:p>
        </w:tc>
        <w:tc>
          <w:tcPr>
            <w:tcW w:w="1033" w:type="dxa"/>
            <w:vAlign w:val="center"/>
          </w:tcPr>
          <w:p>
            <w:pPr>
              <w:widowControl/>
              <w:jc w:val="center"/>
              <w:rPr>
                <w:rFonts w:ascii="仿宋_GB2312" w:eastAsia="仿宋_GB2312"/>
                <w:sz w:val="32"/>
                <w:szCs w:val="32"/>
              </w:rPr>
            </w:pPr>
            <w:r>
              <w:rPr>
                <w:rFonts w:ascii="宋体" w:hAnsi="宋体" w:eastAsia="仿宋_GB2312" w:cs="宋体"/>
                <w:color w:val="000000"/>
                <w:kern w:val="0"/>
                <w:sz w:val="24"/>
              </w:rPr>
              <w:t>104</w:t>
            </w:r>
          </w:p>
        </w:tc>
        <w:tc>
          <w:tcPr>
            <w:tcW w:w="3902" w:type="dxa"/>
            <w:vAlign w:val="center"/>
          </w:tcPr>
          <w:p>
            <w:pPr>
              <w:widowControl/>
              <w:jc w:val="center"/>
              <w:rPr>
                <w:rFonts w:ascii="仿宋_GB2312" w:eastAsia="仿宋_GB2312"/>
                <w:sz w:val="32"/>
                <w:szCs w:val="32"/>
              </w:rPr>
            </w:pPr>
            <w:r>
              <w:rPr>
                <w:rFonts w:ascii="宋体" w:hAnsi="宋体" w:cs="宋体"/>
                <w:kern w:val="0"/>
                <w:sz w:val="24"/>
              </w:rPr>
              <w:t>6282.77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ascii="宋体" w:hAnsi="宋体" w:cs="宋体"/>
                <w:color w:val="000000"/>
                <w:kern w:val="0"/>
                <w:sz w:val="24"/>
              </w:rPr>
              <w:t xml:space="preserve">  4</w:t>
            </w:r>
            <w:r>
              <w:rPr>
                <w:rFonts w:hint="eastAsia" w:ascii="宋体" w:hAnsi="宋体" w:cs="宋体"/>
                <w:color w:val="000000"/>
                <w:kern w:val="0"/>
                <w:sz w:val="24"/>
              </w:rPr>
              <w:t>、其他固定资产</w:t>
            </w:r>
          </w:p>
        </w:tc>
        <w:tc>
          <w:tcPr>
            <w:tcW w:w="1033" w:type="dxa"/>
            <w:vAlign w:val="center"/>
          </w:tcPr>
          <w:p>
            <w:pPr>
              <w:jc w:val="center"/>
              <w:rPr>
                <w:rFonts w:ascii="仿宋_GB2312" w:eastAsia="仿宋_GB2312"/>
                <w:sz w:val="32"/>
                <w:szCs w:val="32"/>
              </w:rPr>
            </w:pPr>
            <w:r>
              <w:rPr>
                <w:rFonts w:ascii="宋体" w:hAnsi="宋体" w:cs="宋体"/>
                <w:color w:val="000000"/>
                <w:kern w:val="0"/>
                <w:sz w:val="24"/>
              </w:rPr>
              <w:t>—</w:t>
            </w:r>
          </w:p>
        </w:tc>
        <w:tc>
          <w:tcPr>
            <w:tcW w:w="3902" w:type="dxa"/>
            <w:vAlign w:val="center"/>
          </w:tcPr>
          <w:p>
            <w:pPr>
              <w:jc w:val="center"/>
              <w:rPr>
                <w:rFonts w:ascii="仿宋_GB2312" w:eastAsia="仿宋_GB2312"/>
                <w:sz w:val="32"/>
                <w:szCs w:val="32"/>
              </w:rPr>
            </w:pPr>
            <w:r>
              <w:rPr>
                <w:rFonts w:ascii="宋体" w:hAnsi="宋体" w:eastAsia="仿宋_GB2312" w:cs="宋体"/>
                <w:color w:val="000000"/>
                <w:kern w:val="0"/>
                <w:sz w:val="24"/>
              </w:rPr>
              <w:t>12104.1</w:t>
            </w:r>
          </w:p>
        </w:tc>
      </w:tr>
    </w:tbl>
    <w:p>
      <w:pPr>
        <w:spacing w:line="480" w:lineRule="auto"/>
        <w:rPr>
          <w:rFonts w:ascii="宋体" w:cs="宋体"/>
          <w:sz w:val="30"/>
          <w:szCs w:val="30"/>
        </w:rPr>
      </w:pPr>
      <w:r>
        <w:rPr>
          <w:rFonts w:ascii="宋体" w:hAnsi="宋体" w:cs="宋体"/>
          <w:sz w:val="30"/>
          <w:szCs w:val="30"/>
        </w:rPr>
        <w:t xml:space="preserve">              </w:t>
      </w:r>
    </w:p>
    <w:p>
      <w:pPr>
        <w:spacing w:line="480" w:lineRule="auto"/>
        <w:jc w:val="center"/>
        <w:rPr>
          <w:rFonts w:ascii="宋体" w:cs="宋体"/>
          <w:b/>
          <w:bCs/>
          <w:sz w:val="30"/>
          <w:szCs w:val="30"/>
        </w:rPr>
      </w:pPr>
      <w:r>
        <w:rPr>
          <w:rFonts w:hint="eastAsia" w:ascii="宋体" w:hAnsi="宋体" w:cs="宋体"/>
          <w:b/>
          <w:bCs/>
          <w:sz w:val="30"/>
          <w:szCs w:val="30"/>
        </w:rPr>
        <w:t>价值</w:t>
      </w:r>
      <w:r>
        <w:rPr>
          <w:rFonts w:ascii="宋体" w:hAnsi="宋体" w:cs="宋体"/>
          <w:b/>
          <w:bCs/>
          <w:sz w:val="30"/>
          <w:szCs w:val="30"/>
        </w:rPr>
        <w:t>20</w:t>
      </w:r>
      <w:r>
        <w:rPr>
          <w:rFonts w:hint="eastAsia" w:ascii="宋体" w:hAnsi="宋体" w:cs="宋体"/>
          <w:b/>
          <w:bCs/>
          <w:sz w:val="30"/>
          <w:szCs w:val="30"/>
        </w:rPr>
        <w:t>万元以上设备明细表</w:t>
      </w:r>
    </w:p>
    <w:p>
      <w:pPr>
        <w:spacing w:line="200" w:lineRule="atLeast"/>
        <w:jc w:val="right"/>
        <w:rPr>
          <w:rFonts w:ascii="宋体" w:cs="宋体"/>
          <w:b/>
          <w:bCs/>
          <w:sz w:val="30"/>
          <w:szCs w:val="30"/>
        </w:rPr>
      </w:pPr>
      <w:r>
        <w:rPr>
          <w:rFonts w:hint="eastAsia" w:ascii="仿宋" w:hAnsi="仿宋" w:eastAsia="仿宋" w:cs="仿宋"/>
          <w:bCs/>
          <w:color w:val="000000"/>
          <w:kern w:val="0"/>
          <w:sz w:val="32"/>
          <w:szCs w:val="32"/>
        </w:rPr>
        <w:t>截止时间：</w:t>
      </w:r>
      <w:r>
        <w:rPr>
          <w:rFonts w:ascii="仿宋" w:hAnsi="仿宋" w:eastAsia="仿宋" w:cs="仿宋"/>
          <w:bCs/>
          <w:color w:val="000000"/>
          <w:kern w:val="0"/>
          <w:sz w:val="32"/>
          <w:szCs w:val="32"/>
        </w:rPr>
        <w:t>2018</w:t>
      </w:r>
      <w:r>
        <w:rPr>
          <w:rFonts w:hint="eastAsia" w:ascii="仿宋" w:hAnsi="仿宋" w:eastAsia="仿宋" w:cs="仿宋"/>
          <w:bCs/>
          <w:color w:val="000000"/>
          <w:kern w:val="0"/>
          <w:sz w:val="32"/>
          <w:szCs w:val="32"/>
        </w:rPr>
        <w:t>年</w:t>
      </w:r>
      <w:r>
        <w:rPr>
          <w:rFonts w:ascii="仿宋" w:hAnsi="仿宋" w:eastAsia="仿宋" w:cs="仿宋"/>
          <w:bCs/>
          <w:color w:val="000000"/>
          <w:kern w:val="0"/>
          <w:sz w:val="32"/>
          <w:szCs w:val="32"/>
        </w:rPr>
        <w:t>12</w:t>
      </w:r>
      <w:r>
        <w:rPr>
          <w:rFonts w:hint="eastAsia" w:ascii="仿宋" w:hAnsi="仿宋" w:eastAsia="仿宋" w:cs="仿宋"/>
          <w:bCs/>
          <w:color w:val="000000"/>
          <w:kern w:val="0"/>
          <w:sz w:val="32"/>
          <w:szCs w:val="32"/>
        </w:rPr>
        <w:t>月</w:t>
      </w:r>
      <w:r>
        <w:rPr>
          <w:rFonts w:ascii="仿宋" w:hAnsi="仿宋" w:eastAsia="仿宋" w:cs="仿宋"/>
          <w:bCs/>
          <w:color w:val="000000"/>
          <w:kern w:val="0"/>
          <w:sz w:val="32"/>
          <w:szCs w:val="32"/>
        </w:rPr>
        <w:t>31</w:t>
      </w:r>
      <w:r>
        <w:rPr>
          <w:rFonts w:hint="eastAsia" w:ascii="仿宋" w:hAnsi="仿宋" w:eastAsia="仿宋" w:cs="仿宋"/>
          <w:bCs/>
          <w:color w:val="000000"/>
          <w:kern w:val="0"/>
          <w:sz w:val="32"/>
          <w:szCs w:val="32"/>
        </w:rPr>
        <w:t>日</w:t>
      </w:r>
    </w:p>
    <w:tbl>
      <w:tblPr>
        <w:tblStyle w:val="6"/>
        <w:tblpPr w:leftFromText="180" w:rightFromText="180" w:vertAnchor="text" w:horzAnchor="page" w:tblpX="1807" w:tblpY="612"/>
        <w:tblOverlap w:val="never"/>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22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tcPr>
          <w:p>
            <w:pPr>
              <w:spacing w:line="480" w:lineRule="auto"/>
              <w:jc w:val="center"/>
              <w:rPr>
                <w:sz w:val="24"/>
              </w:rPr>
            </w:pPr>
            <w:r>
              <w:rPr>
                <w:rFonts w:hint="eastAsia"/>
                <w:sz w:val="24"/>
              </w:rPr>
              <w:t>序号</w:t>
            </w:r>
          </w:p>
        </w:tc>
        <w:tc>
          <w:tcPr>
            <w:tcW w:w="3226" w:type="dxa"/>
          </w:tcPr>
          <w:p>
            <w:pPr>
              <w:spacing w:line="480" w:lineRule="auto"/>
              <w:jc w:val="center"/>
              <w:rPr>
                <w:rFonts w:ascii="宋体" w:cs="宋体"/>
                <w:color w:val="000000"/>
                <w:sz w:val="24"/>
              </w:rPr>
            </w:pPr>
            <w:r>
              <w:rPr>
                <w:rFonts w:hint="eastAsia" w:ascii="宋体" w:hAnsi="宋体" w:cs="宋体"/>
                <w:color w:val="000000"/>
                <w:sz w:val="24"/>
              </w:rPr>
              <w:t>固定资产名称</w:t>
            </w:r>
          </w:p>
        </w:tc>
        <w:tc>
          <w:tcPr>
            <w:tcW w:w="2835" w:type="dxa"/>
          </w:tcPr>
          <w:p>
            <w:pPr>
              <w:spacing w:line="480" w:lineRule="auto"/>
              <w:jc w:val="center"/>
              <w:rPr>
                <w:rFonts w:ascii="宋体" w:cs="宋体"/>
                <w:color w:val="000000"/>
                <w:sz w:val="24"/>
              </w:rPr>
            </w:pPr>
            <w:r>
              <w:rPr>
                <w:rFonts w:hint="eastAsia" w:ascii="宋体" w:hAnsi="宋体" w:cs="宋体"/>
                <w:color w:val="000000"/>
                <w:sz w:val="24"/>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w:t>
            </w:r>
          </w:p>
        </w:tc>
        <w:tc>
          <w:tcPr>
            <w:tcW w:w="3226" w:type="dxa"/>
          </w:tcPr>
          <w:p>
            <w:pPr>
              <w:widowControl/>
              <w:jc w:val="center"/>
              <w:textAlignment w:val="bottom"/>
              <w:rPr>
                <w:rFonts w:ascii="宋体" w:cs="宋体"/>
                <w:color w:val="000000"/>
                <w:sz w:val="24"/>
              </w:rPr>
            </w:pPr>
            <w:r>
              <w:rPr>
                <w:rFonts w:ascii="宋体" w:hAnsi="宋体" w:cs="宋体"/>
                <w:color w:val="000000"/>
                <w:kern w:val="0"/>
                <w:sz w:val="24"/>
              </w:rPr>
              <w:t>X</w:t>
            </w:r>
            <w:r>
              <w:rPr>
                <w:rStyle w:val="13"/>
                <w:rFonts w:hint="eastAsia"/>
                <w:color w:val="000000"/>
                <w:sz w:val="24"/>
                <w:szCs w:val="24"/>
              </w:rPr>
              <w:t>光机</w:t>
            </w:r>
          </w:p>
        </w:tc>
        <w:tc>
          <w:tcPr>
            <w:tcW w:w="2835" w:type="dxa"/>
          </w:tcPr>
          <w:p>
            <w:pPr>
              <w:widowControl/>
              <w:tabs>
                <w:tab w:val="center" w:pos="1242"/>
              </w:tabs>
              <w:jc w:val="center"/>
              <w:textAlignment w:val="bottom"/>
              <w:rPr>
                <w:rFonts w:ascii="宋体" w:cs="宋体"/>
                <w:color w:val="000000"/>
                <w:sz w:val="24"/>
              </w:rPr>
            </w:pPr>
            <w:r>
              <w:rPr>
                <w:rFonts w:ascii="宋体" w:hAnsi="宋体" w:cs="宋体"/>
                <w:color w:val="000000"/>
                <w:kern w:val="0"/>
                <w:sz w:val="24"/>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w:t>
            </w:r>
          </w:p>
        </w:tc>
        <w:tc>
          <w:tcPr>
            <w:tcW w:w="3226" w:type="dxa"/>
          </w:tcPr>
          <w:p>
            <w:pPr>
              <w:widowControl/>
              <w:jc w:val="center"/>
              <w:textAlignment w:val="bottom"/>
              <w:rPr>
                <w:rFonts w:ascii="宋体" w:cs="宋体"/>
                <w:color w:val="000000"/>
                <w:sz w:val="24"/>
              </w:rPr>
            </w:pPr>
            <w:r>
              <w:rPr>
                <w:rFonts w:hint="eastAsia" w:ascii="宋体" w:hAnsi="宋体" w:cs="宋体"/>
                <w:color w:val="000000"/>
                <w:kern w:val="0"/>
                <w:sz w:val="24"/>
              </w:rPr>
              <w:t>气相色谱仪</w:t>
            </w:r>
          </w:p>
        </w:tc>
        <w:tc>
          <w:tcPr>
            <w:tcW w:w="2835" w:type="dxa"/>
          </w:tcPr>
          <w:p>
            <w:pPr>
              <w:widowControl/>
              <w:jc w:val="center"/>
              <w:textAlignment w:val="bottom"/>
              <w:rPr>
                <w:rFonts w:ascii="宋体" w:cs="宋体"/>
                <w:color w:val="000000"/>
                <w:sz w:val="24"/>
              </w:rPr>
            </w:pPr>
            <w:r>
              <w:rPr>
                <w:rFonts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w:t>
            </w:r>
          </w:p>
        </w:tc>
        <w:tc>
          <w:tcPr>
            <w:tcW w:w="3226" w:type="dxa"/>
          </w:tcPr>
          <w:p>
            <w:pPr>
              <w:widowControl/>
              <w:jc w:val="center"/>
              <w:textAlignment w:val="bottom"/>
              <w:rPr>
                <w:rFonts w:ascii="宋体" w:cs="宋体"/>
                <w:color w:val="000000"/>
                <w:sz w:val="24"/>
              </w:rPr>
            </w:pPr>
            <w:r>
              <w:rPr>
                <w:rFonts w:hint="eastAsia" w:ascii="宋体" w:hAnsi="宋体" w:cs="宋体"/>
                <w:color w:val="000000"/>
                <w:kern w:val="0"/>
                <w:sz w:val="24"/>
              </w:rPr>
              <w:t>离子色谱仪</w:t>
            </w:r>
          </w:p>
        </w:tc>
        <w:tc>
          <w:tcPr>
            <w:tcW w:w="2835" w:type="dxa"/>
          </w:tcPr>
          <w:p>
            <w:pPr>
              <w:widowControl/>
              <w:jc w:val="center"/>
              <w:textAlignment w:val="bottom"/>
              <w:rPr>
                <w:rFonts w:ascii="宋体" w:cs="宋体"/>
                <w:color w:val="000000"/>
                <w:sz w:val="24"/>
              </w:rPr>
            </w:pPr>
            <w:r>
              <w:rPr>
                <w:rFonts w:ascii="宋体" w:hAnsi="宋体" w:cs="宋体"/>
                <w:color w:val="000000"/>
                <w:kern w:val="0"/>
                <w:sz w:val="24"/>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w:t>
            </w:r>
          </w:p>
        </w:tc>
        <w:tc>
          <w:tcPr>
            <w:tcW w:w="3226" w:type="dxa"/>
          </w:tcPr>
          <w:p>
            <w:pPr>
              <w:widowControl/>
              <w:jc w:val="center"/>
              <w:textAlignment w:val="bottom"/>
              <w:rPr>
                <w:rFonts w:ascii="宋体" w:cs="宋体"/>
                <w:color w:val="000000"/>
                <w:sz w:val="24"/>
              </w:rPr>
            </w:pPr>
            <w:r>
              <w:rPr>
                <w:rFonts w:hint="eastAsia" w:ascii="宋体" w:hAnsi="宋体" w:cs="宋体"/>
                <w:color w:val="000000"/>
                <w:kern w:val="0"/>
                <w:sz w:val="24"/>
              </w:rPr>
              <w:t>顶空进样器</w:t>
            </w:r>
          </w:p>
        </w:tc>
        <w:tc>
          <w:tcPr>
            <w:tcW w:w="2835" w:type="dxa"/>
          </w:tcPr>
          <w:p>
            <w:pPr>
              <w:widowControl/>
              <w:jc w:val="center"/>
              <w:textAlignment w:val="bottom"/>
              <w:rPr>
                <w:rFonts w:ascii="宋体" w:cs="宋体"/>
                <w:color w:val="000000"/>
                <w:sz w:val="24"/>
              </w:rPr>
            </w:pPr>
            <w:r>
              <w:rPr>
                <w:rFonts w:ascii="宋体" w:hAnsi="宋体" w:cs="宋体"/>
                <w:color w:val="000000"/>
                <w:kern w:val="0"/>
                <w:sz w:val="24"/>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数字化彩色超声波诊断装置</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飞利浦彩色超声诊断仪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w:t>
            </w:r>
          </w:p>
        </w:tc>
        <w:tc>
          <w:tcPr>
            <w:tcW w:w="3226" w:type="dxa"/>
          </w:tcPr>
          <w:p>
            <w:pPr>
              <w:widowControl/>
              <w:jc w:val="center"/>
              <w:textAlignment w:val="center"/>
              <w:rPr>
                <w:rFonts w:ascii="宋体" w:cs="宋体"/>
                <w:color w:val="000000"/>
                <w:sz w:val="24"/>
              </w:rPr>
            </w:pPr>
            <w:r>
              <w:rPr>
                <w:rFonts w:ascii="宋体" w:hAnsi="宋体" w:cs="宋体"/>
                <w:color w:val="000000"/>
                <w:kern w:val="0"/>
                <w:sz w:val="24"/>
              </w:rPr>
              <w:t>16</w:t>
            </w:r>
            <w:r>
              <w:rPr>
                <w:rFonts w:hint="eastAsia" w:ascii="宋体" w:hAnsi="宋体" w:cs="宋体"/>
                <w:color w:val="000000"/>
                <w:kern w:val="0"/>
                <w:sz w:val="24"/>
              </w:rPr>
              <w:t>排螺旋</w:t>
            </w:r>
            <w:r>
              <w:rPr>
                <w:rFonts w:ascii="宋体" w:hAnsi="宋体" w:cs="宋体"/>
                <w:color w:val="000000"/>
                <w:kern w:val="0"/>
                <w:sz w:val="24"/>
              </w:rPr>
              <w:t>CT</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彩色超声诊断仪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彩超</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全开放多功能任选式生化分析仪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数字化</w:t>
            </w:r>
            <w:r>
              <w:rPr>
                <w:rFonts w:ascii="宋体" w:hAnsi="宋体" w:cs="宋体"/>
                <w:color w:val="000000"/>
                <w:kern w:val="0"/>
                <w:sz w:val="24"/>
              </w:rPr>
              <w:t>X</w:t>
            </w:r>
            <w:r>
              <w:rPr>
                <w:rFonts w:hint="eastAsia" w:ascii="宋体" w:hAnsi="宋体" w:cs="宋体"/>
                <w:color w:val="000000"/>
                <w:kern w:val="0"/>
                <w:sz w:val="24"/>
              </w:rPr>
              <w:t>线平板摄影系统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数字化彩色超声波诊断装置</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医院信息管理系统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全自动生化分析仪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生物物理治疗仪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西门子全自动化学发光仪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乳腺治疗仪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黑白</w:t>
            </w:r>
            <w:r>
              <w:rPr>
                <w:rFonts w:ascii="宋体" w:hAnsi="宋体" w:cs="宋体"/>
                <w:color w:val="000000"/>
                <w:kern w:val="0"/>
                <w:sz w:val="24"/>
              </w:rPr>
              <w:t>B</w:t>
            </w:r>
            <w:r>
              <w:rPr>
                <w:rFonts w:hint="eastAsia" w:ascii="宋体" w:hAnsi="宋体" w:cs="宋体"/>
                <w:color w:val="000000"/>
                <w:kern w:val="0"/>
                <w:sz w:val="24"/>
              </w:rPr>
              <w:t>超</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19</w:t>
            </w:r>
          </w:p>
        </w:tc>
        <w:tc>
          <w:tcPr>
            <w:tcW w:w="3226" w:type="dxa"/>
          </w:tcPr>
          <w:p>
            <w:pPr>
              <w:widowControl/>
              <w:jc w:val="center"/>
              <w:textAlignment w:val="center"/>
              <w:rPr>
                <w:rFonts w:ascii="宋体" w:cs="宋体"/>
                <w:color w:val="000000"/>
                <w:sz w:val="24"/>
              </w:rPr>
            </w:pPr>
            <w:r>
              <w:rPr>
                <w:rFonts w:ascii="宋体" w:hAnsi="宋体" w:cs="宋体"/>
                <w:color w:val="000000"/>
                <w:kern w:val="0"/>
                <w:sz w:val="24"/>
              </w:rPr>
              <w:t>X</w:t>
            </w:r>
            <w:r>
              <w:rPr>
                <w:rFonts w:hint="eastAsia" w:ascii="宋体" w:hAnsi="宋体" w:cs="宋体"/>
                <w:color w:val="000000"/>
                <w:kern w:val="0"/>
                <w:sz w:val="24"/>
              </w:rPr>
              <w:t>光机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神经肌肉刺激治疗仪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乳腺</w:t>
            </w:r>
            <w:r>
              <w:rPr>
                <w:rFonts w:ascii="宋体" w:hAnsi="宋体" w:cs="宋体"/>
                <w:color w:val="000000"/>
                <w:kern w:val="0"/>
                <w:sz w:val="24"/>
              </w:rPr>
              <w:t>X</w:t>
            </w:r>
            <w:r>
              <w:rPr>
                <w:rFonts w:hint="eastAsia" w:ascii="宋体" w:hAnsi="宋体" w:cs="宋体"/>
                <w:color w:val="000000"/>
                <w:kern w:val="0"/>
                <w:sz w:val="24"/>
              </w:rPr>
              <w:t>光机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全自动血液分析仪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孕妇个体营养检测分析仪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全自动血液分析仪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无痛分娩导乐仪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超声骨密度仪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宫腔镜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德国美创全自动血凝仪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29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母乳分析仪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监护型救护车（金杯）</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全自动尿沉渣分析仪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日本光电合自动血球仪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全自动血流变仪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腹腔镜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高清工作站</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经颅多普勒</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普通轿车</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营养分析系统</w:t>
            </w:r>
            <w:r>
              <w:rPr>
                <w:rFonts w:ascii="宋体" w:hAnsi="宋体" w:cs="宋体"/>
                <w:color w:val="000000"/>
                <w:kern w:val="0"/>
                <w:sz w:val="24"/>
              </w:rPr>
              <w:t>1/2</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39</w:t>
            </w:r>
          </w:p>
        </w:tc>
        <w:tc>
          <w:tcPr>
            <w:tcW w:w="3226" w:type="dxa"/>
          </w:tcPr>
          <w:p>
            <w:pPr>
              <w:widowControl/>
              <w:jc w:val="center"/>
              <w:textAlignment w:val="center"/>
              <w:rPr>
                <w:rFonts w:ascii="宋体" w:cs="宋体"/>
                <w:color w:val="000000"/>
                <w:kern w:val="0"/>
                <w:sz w:val="24"/>
              </w:rPr>
            </w:pPr>
            <w:r>
              <w:rPr>
                <w:rFonts w:hint="eastAsia" w:ascii="宋体" w:hAnsi="宋体" w:cs="宋体"/>
                <w:color w:val="000000"/>
                <w:kern w:val="0"/>
                <w:sz w:val="24"/>
              </w:rPr>
              <w:t>显微镜</w:t>
            </w:r>
          </w:p>
        </w:tc>
        <w:tc>
          <w:tcPr>
            <w:tcW w:w="2835" w:type="dxa"/>
          </w:tcPr>
          <w:p>
            <w:pPr>
              <w:widowControl/>
              <w:jc w:val="center"/>
              <w:textAlignment w:val="center"/>
              <w:rPr>
                <w:rFonts w:ascii="宋体" w:cs="宋体"/>
                <w:color w:val="000000"/>
                <w:kern w:val="0"/>
                <w:sz w:val="24"/>
              </w:rPr>
            </w:pPr>
            <w:r>
              <w:rPr>
                <w:rFonts w:ascii="宋体" w:hAnsi="宋体" w:cs="宋体"/>
                <w:color w:val="000000"/>
                <w:kern w:val="0"/>
                <w:sz w:val="24"/>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40</w:t>
            </w:r>
          </w:p>
        </w:tc>
        <w:tc>
          <w:tcPr>
            <w:tcW w:w="3226" w:type="dxa"/>
          </w:tcPr>
          <w:p>
            <w:pPr>
              <w:widowControl/>
              <w:jc w:val="center"/>
              <w:textAlignment w:val="center"/>
              <w:rPr>
                <w:rFonts w:ascii="宋体" w:cs="宋体"/>
                <w:color w:val="000000"/>
                <w:kern w:val="0"/>
                <w:sz w:val="24"/>
              </w:rPr>
            </w:pPr>
            <w:r>
              <w:rPr>
                <w:rFonts w:hint="eastAsia" w:ascii="宋体" w:hAnsi="宋体" w:cs="宋体"/>
                <w:color w:val="000000"/>
                <w:kern w:val="0"/>
                <w:sz w:val="24"/>
              </w:rPr>
              <w:t>全自动细菌</w:t>
            </w:r>
            <w:r>
              <w:rPr>
                <w:rFonts w:ascii="宋体" w:cs="宋体"/>
                <w:color w:val="000000"/>
                <w:kern w:val="0"/>
                <w:sz w:val="24"/>
              </w:rPr>
              <w:t>.</w:t>
            </w:r>
            <w:r>
              <w:rPr>
                <w:rFonts w:hint="eastAsia" w:ascii="宋体" w:hAnsi="宋体" w:cs="宋体"/>
                <w:color w:val="000000"/>
                <w:kern w:val="0"/>
                <w:sz w:val="24"/>
              </w:rPr>
              <w:t>分支菌培养检测系统</w:t>
            </w:r>
          </w:p>
        </w:tc>
        <w:tc>
          <w:tcPr>
            <w:tcW w:w="2835" w:type="dxa"/>
          </w:tcPr>
          <w:p>
            <w:pPr>
              <w:widowControl/>
              <w:jc w:val="center"/>
              <w:textAlignment w:val="center"/>
              <w:rPr>
                <w:rFonts w:ascii="宋体" w:cs="宋体"/>
                <w:color w:val="000000"/>
                <w:kern w:val="0"/>
                <w:sz w:val="24"/>
              </w:rPr>
            </w:pPr>
            <w:r>
              <w:rPr>
                <w:rFonts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41</w:t>
            </w:r>
          </w:p>
        </w:tc>
        <w:tc>
          <w:tcPr>
            <w:tcW w:w="3226" w:type="dxa"/>
          </w:tcPr>
          <w:p>
            <w:pPr>
              <w:widowControl/>
              <w:jc w:val="center"/>
              <w:textAlignment w:val="center"/>
              <w:rPr>
                <w:rFonts w:ascii="宋体" w:cs="宋体"/>
                <w:color w:val="000000"/>
                <w:kern w:val="0"/>
                <w:sz w:val="24"/>
              </w:rPr>
            </w:pPr>
            <w:r>
              <w:rPr>
                <w:rFonts w:hint="eastAsia" w:ascii="宋体" w:hAnsi="宋体" w:cs="宋体"/>
                <w:color w:val="000000"/>
                <w:kern w:val="0"/>
                <w:sz w:val="24"/>
              </w:rPr>
              <w:t>自动细菌鉴定药敏仪</w:t>
            </w:r>
          </w:p>
        </w:tc>
        <w:tc>
          <w:tcPr>
            <w:tcW w:w="2835" w:type="dxa"/>
          </w:tcPr>
          <w:p>
            <w:pPr>
              <w:widowControl/>
              <w:jc w:val="center"/>
              <w:textAlignment w:val="center"/>
              <w:rPr>
                <w:rFonts w:ascii="宋体" w:cs="宋体"/>
                <w:color w:val="000000"/>
                <w:kern w:val="0"/>
                <w:sz w:val="24"/>
              </w:rPr>
            </w:pPr>
            <w:r>
              <w:rPr>
                <w:rFonts w:ascii="宋体" w:hAnsi="宋体" w:cs="宋体"/>
                <w:color w:val="000000"/>
                <w:kern w:val="0"/>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麻醉机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麻醉机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中央空调</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免疫分析系统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激光相机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47</w:t>
            </w:r>
          </w:p>
        </w:tc>
        <w:tc>
          <w:tcPr>
            <w:tcW w:w="3226" w:type="dxa"/>
          </w:tcPr>
          <w:p>
            <w:pPr>
              <w:widowControl/>
              <w:jc w:val="center"/>
              <w:textAlignment w:val="center"/>
              <w:rPr>
                <w:rFonts w:ascii="宋体" w:cs="宋体"/>
                <w:color w:val="000000"/>
                <w:sz w:val="24"/>
              </w:rPr>
            </w:pPr>
            <w:r>
              <w:rPr>
                <w:rFonts w:ascii="宋体" w:hAnsi="宋体" w:cs="宋体"/>
                <w:color w:val="000000"/>
                <w:kern w:val="0"/>
                <w:sz w:val="24"/>
              </w:rPr>
              <w:t>B</w:t>
            </w:r>
            <w:r>
              <w:rPr>
                <w:rFonts w:hint="eastAsia" w:ascii="宋体" w:hAnsi="宋体" w:cs="宋体"/>
                <w:color w:val="000000"/>
                <w:kern w:val="0"/>
                <w:sz w:val="24"/>
              </w:rPr>
              <w:t>超监护系统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消防工程</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49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清洗消毒台</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手术台显微镜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大生化</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腹腔镜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低频神经和肌肉刺激仪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移动式</w:t>
            </w:r>
            <w:r>
              <w:rPr>
                <w:rFonts w:ascii="宋体" w:hAnsi="宋体" w:cs="宋体"/>
                <w:color w:val="000000"/>
                <w:kern w:val="0"/>
                <w:sz w:val="24"/>
              </w:rPr>
              <w:t>C</w:t>
            </w:r>
            <w:r>
              <w:rPr>
                <w:rFonts w:hint="eastAsia" w:ascii="宋体" w:hAnsi="宋体" w:cs="宋体"/>
                <w:color w:val="000000"/>
                <w:kern w:val="0"/>
                <w:sz w:val="24"/>
              </w:rPr>
              <w:t>形臂</w:t>
            </w:r>
            <w:r>
              <w:rPr>
                <w:rFonts w:ascii="宋体" w:hAnsi="宋体" w:cs="宋体"/>
                <w:color w:val="000000"/>
                <w:kern w:val="0"/>
                <w:sz w:val="24"/>
              </w:rPr>
              <w:t>X</w:t>
            </w:r>
            <w:r>
              <w:rPr>
                <w:rFonts w:hint="eastAsia" w:ascii="宋体" w:hAnsi="宋体" w:cs="宋体"/>
                <w:color w:val="000000"/>
                <w:kern w:val="0"/>
                <w:sz w:val="24"/>
              </w:rPr>
              <w:t>射线机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儿童呼吸机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彩色超声波诊断系统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全自动尿沉渣分析系统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金杯救护车</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59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金杯救护车</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数字化医用</w:t>
            </w:r>
            <w:r>
              <w:rPr>
                <w:rFonts w:ascii="宋体" w:hAnsi="宋体" w:cs="宋体"/>
                <w:color w:val="000000"/>
                <w:kern w:val="0"/>
                <w:sz w:val="24"/>
              </w:rPr>
              <w:t>X</w:t>
            </w:r>
            <w:r>
              <w:rPr>
                <w:rFonts w:hint="eastAsia" w:ascii="宋体" w:hAnsi="宋体" w:cs="宋体"/>
                <w:color w:val="000000"/>
                <w:kern w:val="0"/>
                <w:sz w:val="24"/>
              </w:rPr>
              <w:t>射线摄影系统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数字化彩色超声波诊断装置</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脉动真空灭菌器</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脉动真空灭菌器</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纤维支气管镜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肺功能仪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全自动多功能分娩床</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67</w:t>
            </w:r>
          </w:p>
        </w:tc>
        <w:tc>
          <w:tcPr>
            <w:tcW w:w="3226" w:type="dxa"/>
          </w:tcPr>
          <w:p>
            <w:pPr>
              <w:widowControl/>
              <w:jc w:val="center"/>
              <w:textAlignment w:val="center"/>
              <w:rPr>
                <w:rFonts w:ascii="宋体" w:cs="宋体"/>
                <w:color w:val="000000"/>
                <w:sz w:val="24"/>
              </w:rPr>
            </w:pPr>
            <w:r>
              <w:rPr>
                <w:rFonts w:ascii="宋体" w:hAnsi="宋体" w:cs="宋体"/>
                <w:color w:val="000000"/>
                <w:kern w:val="0"/>
                <w:sz w:val="24"/>
              </w:rPr>
              <w:t>BS-2000M</w:t>
            </w:r>
            <w:r>
              <w:rPr>
                <w:rFonts w:hint="eastAsia" w:ascii="宋体" w:hAnsi="宋体" w:cs="宋体"/>
                <w:color w:val="000000"/>
                <w:kern w:val="0"/>
                <w:sz w:val="24"/>
              </w:rPr>
              <w:t>全自动生化分析仪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钬激光治疗仪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69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冷光手术无影灯（子母双头）</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冷光手术无影灯（子母双头）</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视野机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过氧化氢低温等离子体灭菌器</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内窥镜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等离子体手术系统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眼科生理诊断系统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光学显微镜</w:t>
            </w:r>
            <w:r>
              <w:rPr>
                <w:rFonts w:ascii="宋体" w:hAnsi="宋体" w:cs="宋体"/>
                <w:color w:val="000000"/>
                <w:kern w:val="0"/>
                <w:sz w:val="24"/>
              </w:rPr>
              <w:t xml:space="preserve"> </w:t>
            </w:r>
            <w:r>
              <w:rPr>
                <w:rFonts w:hint="eastAsia" w:ascii="宋体" w:hAnsi="宋体" w:cs="宋体"/>
                <w:color w:val="000000"/>
                <w:kern w:val="0"/>
                <w:sz w:val="24"/>
              </w:rPr>
              <w:t>角膜内皮细胞计</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眼科</w:t>
            </w:r>
            <w:r>
              <w:rPr>
                <w:rFonts w:ascii="宋体" w:hAnsi="宋体" w:cs="宋体"/>
                <w:color w:val="000000"/>
                <w:kern w:val="0"/>
                <w:sz w:val="24"/>
              </w:rPr>
              <w:t>Nd</w:t>
            </w:r>
            <w:r>
              <w:rPr>
                <w:rFonts w:hint="eastAsia" w:ascii="宋体" w:hAnsi="宋体" w:cs="宋体"/>
                <w:color w:val="000000"/>
                <w:kern w:val="0"/>
                <w:sz w:val="24"/>
              </w:rPr>
              <w:t>：</w:t>
            </w:r>
            <w:r>
              <w:rPr>
                <w:rFonts w:ascii="宋体" w:hAnsi="宋体" w:cs="宋体"/>
                <w:color w:val="000000"/>
                <w:kern w:val="0"/>
                <w:sz w:val="24"/>
              </w:rPr>
              <w:t>YAG</w:t>
            </w:r>
            <w:r>
              <w:rPr>
                <w:rFonts w:hint="eastAsia" w:ascii="宋体" w:hAnsi="宋体" w:cs="宋体"/>
                <w:color w:val="000000"/>
                <w:kern w:val="0"/>
                <w:sz w:val="24"/>
              </w:rPr>
              <w:t>激光治疗仪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白内障超声乳化仪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79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鼻窦镜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眼底照相机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眼科激光光凝仪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体外冲击波碎石机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83</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电动液压手术床</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医用制氧设备</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麻醉机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麻醉机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骨密度仪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钼靶乳腺机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89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全自动清洗消毒机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过氧化氢低温等离子灭菌器</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岛津数字化</w:t>
            </w:r>
            <w:r>
              <w:rPr>
                <w:rFonts w:ascii="宋体" w:hAnsi="宋体" w:cs="宋体"/>
                <w:color w:val="000000"/>
                <w:kern w:val="0"/>
                <w:sz w:val="24"/>
              </w:rPr>
              <w:t>X</w:t>
            </w:r>
            <w:r>
              <w:rPr>
                <w:rFonts w:hint="eastAsia" w:ascii="宋体" w:hAnsi="宋体" w:cs="宋体"/>
                <w:color w:val="000000"/>
                <w:kern w:val="0"/>
                <w:sz w:val="24"/>
              </w:rPr>
              <w:t>线透视摄影系统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彩色多普勒超声仪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93</w:t>
            </w:r>
          </w:p>
        </w:tc>
        <w:tc>
          <w:tcPr>
            <w:tcW w:w="3226" w:type="dxa"/>
          </w:tcPr>
          <w:p>
            <w:pPr>
              <w:widowControl/>
              <w:jc w:val="center"/>
              <w:textAlignment w:val="center"/>
              <w:rPr>
                <w:rFonts w:ascii="宋体" w:cs="宋体"/>
                <w:color w:val="000000"/>
                <w:sz w:val="24"/>
              </w:rPr>
            </w:pPr>
            <w:r>
              <w:rPr>
                <w:rFonts w:ascii="宋体" w:hAnsi="宋体" w:cs="宋体"/>
                <w:color w:val="000000"/>
                <w:kern w:val="0"/>
                <w:sz w:val="24"/>
              </w:rPr>
              <w:t>XB</w:t>
            </w:r>
            <w:r>
              <w:rPr>
                <w:rFonts w:hint="eastAsia" w:ascii="宋体" w:hAnsi="宋体" w:cs="宋体"/>
                <w:color w:val="000000"/>
                <w:kern w:val="0"/>
                <w:sz w:val="24"/>
              </w:rPr>
              <w:t>双定位体外碎石机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康复治疗设备</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95</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下肢智能反馈训练系统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96</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结石成份分析系统</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97</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血液透析机</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98</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经颅超声电疗仪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99</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动脉硬化检测仪</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100</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低温等离子体灭菌器</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101</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血液透析滤过装置</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102</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血液透析滤过装置</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103</w:t>
            </w:r>
          </w:p>
        </w:tc>
        <w:tc>
          <w:tcPr>
            <w:tcW w:w="3226" w:type="dxa"/>
          </w:tcPr>
          <w:p>
            <w:pPr>
              <w:widowControl/>
              <w:jc w:val="center"/>
              <w:textAlignment w:val="center"/>
              <w:rPr>
                <w:rFonts w:ascii="宋体" w:cs="宋体"/>
                <w:color w:val="000000"/>
                <w:sz w:val="24"/>
              </w:rPr>
            </w:pPr>
            <w:r>
              <w:rPr>
                <w:rFonts w:ascii="宋体" w:hAnsi="宋体" w:cs="宋体"/>
                <w:color w:val="000000"/>
                <w:kern w:val="0"/>
                <w:sz w:val="24"/>
              </w:rPr>
              <w:t>C</w:t>
            </w:r>
            <w:r>
              <w:rPr>
                <w:rFonts w:hint="eastAsia" w:ascii="宋体" w:hAnsi="宋体" w:cs="宋体"/>
                <w:color w:val="000000"/>
                <w:kern w:val="0"/>
                <w:sz w:val="24"/>
              </w:rPr>
              <w:t>型臂</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ascii="宋体" w:hAnsi="宋体" w:cs="宋体"/>
                <w:color w:val="000000"/>
                <w:kern w:val="0"/>
                <w:sz w:val="24"/>
              </w:rPr>
              <w:t>104</w:t>
            </w:r>
          </w:p>
        </w:tc>
        <w:tc>
          <w:tcPr>
            <w:tcW w:w="3226" w:type="dxa"/>
          </w:tcPr>
          <w:p>
            <w:pPr>
              <w:widowControl/>
              <w:jc w:val="center"/>
              <w:textAlignment w:val="center"/>
              <w:rPr>
                <w:rFonts w:ascii="宋体" w:cs="宋体"/>
                <w:color w:val="000000"/>
                <w:sz w:val="24"/>
              </w:rPr>
            </w:pPr>
            <w:r>
              <w:rPr>
                <w:rFonts w:hint="eastAsia" w:ascii="宋体" w:hAnsi="宋体" w:cs="宋体"/>
                <w:color w:val="000000"/>
                <w:kern w:val="0"/>
                <w:sz w:val="24"/>
              </w:rPr>
              <w:t>腹腔镜</w:t>
            </w:r>
          </w:p>
        </w:tc>
        <w:tc>
          <w:tcPr>
            <w:tcW w:w="2835" w:type="dxa"/>
          </w:tcPr>
          <w:p>
            <w:pPr>
              <w:widowControl/>
              <w:jc w:val="center"/>
              <w:textAlignment w:val="center"/>
              <w:rPr>
                <w:rFonts w:ascii="宋体" w:cs="宋体"/>
                <w:color w:val="000000"/>
                <w:sz w:val="24"/>
              </w:rPr>
            </w:pPr>
            <w:r>
              <w:rPr>
                <w:rFonts w:ascii="宋体" w:hAnsi="宋体" w:cs="宋体"/>
                <w:color w:val="000000"/>
                <w:kern w:val="0"/>
                <w:sz w:val="24"/>
              </w:rPr>
              <w:t>22</w:t>
            </w:r>
          </w:p>
        </w:tc>
      </w:tr>
    </w:tbl>
    <w:p>
      <w:pPr>
        <w:ind w:firstLine="627" w:firstLineChars="196"/>
        <w:rPr>
          <w:rFonts w:ascii="黑体" w:hAnsi="仿宋_GB2312" w:eastAsia="黑体" w:cs="仿宋_GB2312"/>
          <w:b/>
          <w:sz w:val="32"/>
          <w:szCs w:val="32"/>
        </w:rPr>
      </w:pPr>
      <w:r>
        <w:rPr>
          <w:rFonts w:ascii="仿宋" w:hAnsi="仿宋" w:eastAsia="仿宋" w:cs="仿宋"/>
          <w:kern w:val="0"/>
          <w:sz w:val="32"/>
          <w:szCs w:val="32"/>
        </w:rPr>
        <w:t xml:space="preserve">   </w:t>
      </w:r>
      <w:r>
        <w:rPr>
          <w:rFonts w:hint="eastAsia" w:ascii="黑体" w:hAnsi="仿宋_GB2312" w:eastAsia="黑体" w:cs="仿宋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5"/>
        <w:widowControl/>
        <w:ind w:firstLine="578" w:firstLineChars="180"/>
        <w:rPr>
          <w:rFonts w:ascii="仿宋_GB2312" w:hAnsi="仿宋_GB2312" w:eastAsia="仿宋_GB2312" w:cs="仿宋_GB2312"/>
          <w:sz w:val="32"/>
          <w:szCs w:val="32"/>
        </w:rPr>
      </w:pPr>
      <w:r>
        <w:rPr>
          <w:rStyle w:val="9"/>
          <w:rFonts w:ascii="仿宋_GB2312" w:hAnsi="仿宋_GB2312" w:eastAsia="仿宋_GB2312" w:cs="仿宋_GB2312"/>
          <w:sz w:val="32"/>
          <w:szCs w:val="32"/>
          <w:shd w:val="clear" w:color="auto" w:fill="FFFFFF"/>
        </w:rPr>
        <w:t>2</w:t>
      </w:r>
      <w:r>
        <w:rPr>
          <w:rStyle w:val="9"/>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5"/>
        <w:widowControl/>
        <w:ind w:firstLine="578" w:firstLineChars="180"/>
        <w:rPr>
          <w:rFonts w:ascii="仿宋_GB2312" w:hAnsi="宋体" w:eastAsia="仿宋_GB2312"/>
          <w:sz w:val="32"/>
          <w:szCs w:val="32"/>
        </w:rPr>
      </w:pPr>
      <w:r>
        <w:rPr>
          <w:rStyle w:val="9"/>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5"/>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t xml:space="preserve">     </w:t>
      </w:r>
      <w:r>
        <w:rPr>
          <w:rFonts w:ascii="黑体" w:hAnsi="黑体" w:eastAsia="黑体" w:cs="黑体"/>
          <w:sz w:val="32"/>
          <w:szCs w:val="32"/>
        </w:rPr>
        <w:t xml:space="preserve"> </w:t>
      </w:r>
      <w:r>
        <w:rPr>
          <w:rFonts w:hint="eastAsia" w:ascii="黑体" w:hAnsi="黑体" w:eastAsia="黑体" w:cs="黑体"/>
          <w:sz w:val="32"/>
          <w:szCs w:val="32"/>
        </w:rPr>
        <w:t>九、其他需要说明的事项</w:t>
      </w:r>
    </w:p>
    <w:p>
      <w:pPr>
        <w:rPr>
          <w:rFonts w:ascii="仿宋" w:hAnsi="仿宋" w:eastAsia="仿宋" w:cs="仿宋"/>
          <w:sz w:val="32"/>
          <w:szCs w:val="32"/>
        </w:rPr>
      </w:pPr>
      <w:r>
        <w:rPr>
          <w:rFonts w:ascii="黑体" w:hAnsi="黑体" w:eastAsia="黑体" w:cs="黑体"/>
          <w:sz w:val="32"/>
          <w:szCs w:val="32"/>
        </w:rPr>
        <w:t xml:space="preserve">     </w:t>
      </w:r>
      <w:r>
        <w:rPr>
          <w:rFonts w:hint="eastAsia" w:ascii="仿宋" w:hAnsi="仿宋" w:eastAsia="仿宋" w:cs="仿宋"/>
          <w:sz w:val="32"/>
          <w:szCs w:val="32"/>
        </w:rPr>
        <w:t>我部门无政府性基金预算及国有资本经营预算，空表列示。</w:t>
      </w:r>
    </w:p>
    <w:p/>
    <w:p>
      <w:pPr>
        <w:widowControl/>
        <w:spacing w:line="560" w:lineRule="exact"/>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涞水县卫生和计划生育局</w:t>
      </w:r>
    </w:p>
    <w:p>
      <w:pPr>
        <w:widowControl/>
        <w:spacing w:line="560" w:lineRule="exact"/>
        <w:rPr>
          <w:rFonts w:ascii="仿宋" w:hAnsi="仿宋" w:eastAsia="仿宋" w:cs="仿宋"/>
          <w:sz w:val="32"/>
          <w:szCs w:val="32"/>
        </w:rPr>
      </w:pPr>
      <w:r>
        <w:rPr>
          <w:rFonts w:ascii="仿宋" w:hAnsi="仿宋" w:eastAsia="仿宋" w:cs="仿宋"/>
          <w:kern w:val="0"/>
          <w:sz w:val="32"/>
          <w:szCs w:val="32"/>
        </w:rPr>
        <w:t xml:space="preserve">                                2019</w:t>
      </w:r>
      <w:r>
        <w:rPr>
          <w:rFonts w:hint="eastAsia" w:ascii="仿宋" w:hAnsi="仿宋" w:eastAsia="仿宋" w:cs="仿宋"/>
          <w:kern w:val="0"/>
          <w:sz w:val="32"/>
          <w:szCs w:val="32"/>
        </w:rPr>
        <w:t>年</w:t>
      </w:r>
      <w:r>
        <w:rPr>
          <w:rFonts w:ascii="仿宋" w:hAnsi="仿宋" w:eastAsia="仿宋" w:cs="仿宋"/>
          <w:kern w:val="0"/>
          <w:sz w:val="32"/>
          <w:szCs w:val="32"/>
        </w:rPr>
        <w:t>1</w:t>
      </w:r>
      <w:r>
        <w:rPr>
          <w:rFonts w:hint="eastAsia" w:ascii="仿宋" w:hAnsi="仿宋" w:eastAsia="仿宋" w:cs="仿宋"/>
          <w:kern w:val="0"/>
          <w:sz w:val="32"/>
          <w:szCs w:val="32"/>
        </w:rPr>
        <w:t>月</w:t>
      </w:r>
      <w:r>
        <w:rPr>
          <w:rFonts w:ascii="仿宋" w:hAnsi="仿宋" w:eastAsia="仿宋" w:cs="仿宋"/>
          <w:kern w:val="0"/>
          <w:sz w:val="32"/>
          <w:szCs w:val="32"/>
        </w:rPr>
        <w:t>30</w:t>
      </w:r>
      <w:r>
        <w:rPr>
          <w:rFonts w:hint="eastAsia" w:ascii="仿宋" w:hAnsi="仿宋" w:eastAsia="仿宋" w:cs="仿宋"/>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7B126A16"/>
    <w:rsid w:val="001027E5"/>
    <w:rsid w:val="00134B73"/>
    <w:rsid w:val="00142DFC"/>
    <w:rsid w:val="001945EB"/>
    <w:rsid w:val="0026054F"/>
    <w:rsid w:val="002F10E9"/>
    <w:rsid w:val="00342D74"/>
    <w:rsid w:val="003610FE"/>
    <w:rsid w:val="003B5F47"/>
    <w:rsid w:val="004144AE"/>
    <w:rsid w:val="00424678"/>
    <w:rsid w:val="00495817"/>
    <w:rsid w:val="004A59B7"/>
    <w:rsid w:val="004D7DE2"/>
    <w:rsid w:val="00502824"/>
    <w:rsid w:val="005916D3"/>
    <w:rsid w:val="005A49E8"/>
    <w:rsid w:val="00613E27"/>
    <w:rsid w:val="007371EF"/>
    <w:rsid w:val="007635C3"/>
    <w:rsid w:val="00772F77"/>
    <w:rsid w:val="007B0C52"/>
    <w:rsid w:val="007B2D11"/>
    <w:rsid w:val="007E5BF1"/>
    <w:rsid w:val="00800F74"/>
    <w:rsid w:val="00833453"/>
    <w:rsid w:val="00891211"/>
    <w:rsid w:val="009458FE"/>
    <w:rsid w:val="009717F7"/>
    <w:rsid w:val="009908C0"/>
    <w:rsid w:val="00A0454B"/>
    <w:rsid w:val="00A5642A"/>
    <w:rsid w:val="00AD36E2"/>
    <w:rsid w:val="00B60F99"/>
    <w:rsid w:val="00C07EC8"/>
    <w:rsid w:val="00C678B8"/>
    <w:rsid w:val="00C7610E"/>
    <w:rsid w:val="00C97460"/>
    <w:rsid w:val="00D940ED"/>
    <w:rsid w:val="00E869BF"/>
    <w:rsid w:val="00EA1209"/>
    <w:rsid w:val="00EB1D84"/>
    <w:rsid w:val="00F32C7A"/>
    <w:rsid w:val="00F7032A"/>
    <w:rsid w:val="02BA44E9"/>
    <w:rsid w:val="02EF7B47"/>
    <w:rsid w:val="03F27F60"/>
    <w:rsid w:val="04451DC2"/>
    <w:rsid w:val="049B21F9"/>
    <w:rsid w:val="05F73B35"/>
    <w:rsid w:val="061F6F58"/>
    <w:rsid w:val="07B557A3"/>
    <w:rsid w:val="07DD2C89"/>
    <w:rsid w:val="085C33BE"/>
    <w:rsid w:val="089244D2"/>
    <w:rsid w:val="09043FC1"/>
    <w:rsid w:val="09A169E7"/>
    <w:rsid w:val="09E6339A"/>
    <w:rsid w:val="0A5D74BF"/>
    <w:rsid w:val="0C3437A1"/>
    <w:rsid w:val="0CB41A4E"/>
    <w:rsid w:val="0D3874CC"/>
    <w:rsid w:val="0FF57DBA"/>
    <w:rsid w:val="108160EB"/>
    <w:rsid w:val="11772D86"/>
    <w:rsid w:val="11FC5B34"/>
    <w:rsid w:val="121B7201"/>
    <w:rsid w:val="123C0335"/>
    <w:rsid w:val="12813C60"/>
    <w:rsid w:val="12AB514F"/>
    <w:rsid w:val="12AE5073"/>
    <w:rsid w:val="12E073A9"/>
    <w:rsid w:val="12F62DF0"/>
    <w:rsid w:val="13B31276"/>
    <w:rsid w:val="146C527A"/>
    <w:rsid w:val="1552271D"/>
    <w:rsid w:val="15A03272"/>
    <w:rsid w:val="15BA6AE1"/>
    <w:rsid w:val="16A11295"/>
    <w:rsid w:val="17796019"/>
    <w:rsid w:val="18454D79"/>
    <w:rsid w:val="18CB3E82"/>
    <w:rsid w:val="191E201A"/>
    <w:rsid w:val="19F9497F"/>
    <w:rsid w:val="1A0D0F02"/>
    <w:rsid w:val="1A8C6314"/>
    <w:rsid w:val="1BF5740F"/>
    <w:rsid w:val="1C051C69"/>
    <w:rsid w:val="1DC253F1"/>
    <w:rsid w:val="1E511B46"/>
    <w:rsid w:val="1E892AFA"/>
    <w:rsid w:val="1F8931E6"/>
    <w:rsid w:val="201C0D26"/>
    <w:rsid w:val="20C55B80"/>
    <w:rsid w:val="21473BE9"/>
    <w:rsid w:val="22CB3EBD"/>
    <w:rsid w:val="235048AC"/>
    <w:rsid w:val="24194069"/>
    <w:rsid w:val="24D05458"/>
    <w:rsid w:val="253737B8"/>
    <w:rsid w:val="254E6FA2"/>
    <w:rsid w:val="255A464C"/>
    <w:rsid w:val="260D76A3"/>
    <w:rsid w:val="26887698"/>
    <w:rsid w:val="26BA1503"/>
    <w:rsid w:val="273102CF"/>
    <w:rsid w:val="28C158C6"/>
    <w:rsid w:val="293919AC"/>
    <w:rsid w:val="2A344A76"/>
    <w:rsid w:val="2A426133"/>
    <w:rsid w:val="2AE974EF"/>
    <w:rsid w:val="2B94622F"/>
    <w:rsid w:val="2BA92FA8"/>
    <w:rsid w:val="2BB31060"/>
    <w:rsid w:val="2C171AC2"/>
    <w:rsid w:val="2C527A23"/>
    <w:rsid w:val="2CEA3053"/>
    <w:rsid w:val="2F67264D"/>
    <w:rsid w:val="306E72F7"/>
    <w:rsid w:val="30F93BEA"/>
    <w:rsid w:val="31174114"/>
    <w:rsid w:val="313260D0"/>
    <w:rsid w:val="319921B6"/>
    <w:rsid w:val="32C651FC"/>
    <w:rsid w:val="345029FC"/>
    <w:rsid w:val="34C839A1"/>
    <w:rsid w:val="34F51D52"/>
    <w:rsid w:val="364C3780"/>
    <w:rsid w:val="367943B9"/>
    <w:rsid w:val="376D0961"/>
    <w:rsid w:val="38563836"/>
    <w:rsid w:val="38FA2190"/>
    <w:rsid w:val="39D42C4A"/>
    <w:rsid w:val="3ABE32E6"/>
    <w:rsid w:val="3B901120"/>
    <w:rsid w:val="3C9965CB"/>
    <w:rsid w:val="3CAA7FA9"/>
    <w:rsid w:val="3D523345"/>
    <w:rsid w:val="3DCA5B20"/>
    <w:rsid w:val="3E7E507D"/>
    <w:rsid w:val="3E8B7B1F"/>
    <w:rsid w:val="3F7554DA"/>
    <w:rsid w:val="400024EA"/>
    <w:rsid w:val="4268206B"/>
    <w:rsid w:val="44821BC1"/>
    <w:rsid w:val="44E87F0C"/>
    <w:rsid w:val="45F21EC8"/>
    <w:rsid w:val="467646C7"/>
    <w:rsid w:val="47786848"/>
    <w:rsid w:val="4A147516"/>
    <w:rsid w:val="4A372A12"/>
    <w:rsid w:val="4A816EF9"/>
    <w:rsid w:val="4AD67B1D"/>
    <w:rsid w:val="4AEE26CE"/>
    <w:rsid w:val="4B38553C"/>
    <w:rsid w:val="4D1674D7"/>
    <w:rsid w:val="4DF60E59"/>
    <w:rsid w:val="4FDF0D61"/>
    <w:rsid w:val="4FFD0D4D"/>
    <w:rsid w:val="50EE2E5C"/>
    <w:rsid w:val="511F2166"/>
    <w:rsid w:val="51D975B1"/>
    <w:rsid w:val="51FE6A7B"/>
    <w:rsid w:val="52640D78"/>
    <w:rsid w:val="52A843B4"/>
    <w:rsid w:val="53294C88"/>
    <w:rsid w:val="53964B36"/>
    <w:rsid w:val="55554B0C"/>
    <w:rsid w:val="55580123"/>
    <w:rsid w:val="55651D1C"/>
    <w:rsid w:val="55EC6305"/>
    <w:rsid w:val="5608487C"/>
    <w:rsid w:val="564F007F"/>
    <w:rsid w:val="56C87EE6"/>
    <w:rsid w:val="57B54BA9"/>
    <w:rsid w:val="5969529E"/>
    <w:rsid w:val="5B5A335A"/>
    <w:rsid w:val="5C003422"/>
    <w:rsid w:val="5DA36008"/>
    <w:rsid w:val="5E5D6CEB"/>
    <w:rsid w:val="5FD244B5"/>
    <w:rsid w:val="607360F2"/>
    <w:rsid w:val="61EC30E3"/>
    <w:rsid w:val="63293869"/>
    <w:rsid w:val="632B6CEB"/>
    <w:rsid w:val="643E5287"/>
    <w:rsid w:val="64FE2000"/>
    <w:rsid w:val="65C636F8"/>
    <w:rsid w:val="662153B3"/>
    <w:rsid w:val="66604BFE"/>
    <w:rsid w:val="672C4490"/>
    <w:rsid w:val="67340FD9"/>
    <w:rsid w:val="67A936C5"/>
    <w:rsid w:val="69356B86"/>
    <w:rsid w:val="699770DB"/>
    <w:rsid w:val="6A556BF1"/>
    <w:rsid w:val="6ADF4816"/>
    <w:rsid w:val="6AFD4B51"/>
    <w:rsid w:val="6B112BCD"/>
    <w:rsid w:val="6BCA1B04"/>
    <w:rsid w:val="6CD1730E"/>
    <w:rsid w:val="6FB81A9D"/>
    <w:rsid w:val="701E571B"/>
    <w:rsid w:val="706C142E"/>
    <w:rsid w:val="709E4C88"/>
    <w:rsid w:val="72D822B9"/>
    <w:rsid w:val="73D75B2D"/>
    <w:rsid w:val="749519FD"/>
    <w:rsid w:val="751A4765"/>
    <w:rsid w:val="75C71C49"/>
    <w:rsid w:val="76064A30"/>
    <w:rsid w:val="76AB5AEA"/>
    <w:rsid w:val="76C05A33"/>
    <w:rsid w:val="76D41291"/>
    <w:rsid w:val="77BC7EEE"/>
    <w:rsid w:val="77CD2E70"/>
    <w:rsid w:val="782C68B7"/>
    <w:rsid w:val="784B18F6"/>
    <w:rsid w:val="7973760A"/>
    <w:rsid w:val="79F4344D"/>
    <w:rsid w:val="7AC70DF6"/>
    <w:rsid w:val="7B126A16"/>
    <w:rsid w:val="7B8312D0"/>
    <w:rsid w:val="7B83698F"/>
    <w:rsid w:val="7C752F27"/>
    <w:rsid w:val="7D194D62"/>
    <w:rsid w:val="7E56727E"/>
    <w:rsid w:val="7F104F6C"/>
    <w:rsid w:val="7F3109B5"/>
    <w:rsid w:val="7F724847"/>
    <w:rsid w:val="7F754E54"/>
    <w:rsid w:val="7FDA17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ocked="1"/>
    <w:lsdException w:uiPriority="99" w:name="annotation text" w:locked="1"/>
    <w:lsdException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ocked="1"/>
    <w:lsdException w:uiPriority="99" w:name="annotation reference" w:locked="1"/>
    <w:lsdException w:uiPriority="99" w:name="line number" w:locked="1"/>
    <w:lsdException w:qFormat="1" w:unhideWhenUsed="0"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autoRedefine/>
    <w:qFormat/>
    <w:uiPriority w:val="99"/>
    <w:pPr>
      <w:keepNext/>
      <w:keepLines/>
      <w:spacing w:before="340" w:after="330" w:line="576" w:lineRule="auto"/>
      <w:outlineLvl w:val="0"/>
    </w:pPr>
    <w:rPr>
      <w:b/>
      <w:kern w:val="44"/>
      <w:sz w:val="44"/>
    </w:rPr>
  </w:style>
  <w:style w:type="character" w:default="1" w:styleId="8">
    <w:name w:val="Default Paragraph Font"/>
    <w:autoRedefine/>
    <w:semiHidden/>
    <w:qFormat/>
    <w:uiPriority w:val="99"/>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footer"/>
    <w:basedOn w:val="1"/>
    <w:link w:val="17"/>
    <w:autoRedefine/>
    <w:semiHidden/>
    <w:qFormat/>
    <w:locked/>
    <w:uiPriority w:val="99"/>
    <w:pPr>
      <w:tabs>
        <w:tab w:val="center" w:pos="4153"/>
        <w:tab w:val="right" w:pos="8306"/>
      </w:tabs>
      <w:snapToGrid w:val="0"/>
      <w:jc w:val="left"/>
    </w:pPr>
    <w:rPr>
      <w:sz w:val="18"/>
      <w:szCs w:val="18"/>
    </w:rPr>
  </w:style>
  <w:style w:type="paragraph" w:styleId="4">
    <w:name w:val="footnote text"/>
    <w:basedOn w:val="1"/>
    <w:link w:val="15"/>
    <w:autoRedefine/>
    <w:semiHidden/>
    <w:qFormat/>
    <w:locked/>
    <w:uiPriority w:val="99"/>
    <w:pPr>
      <w:snapToGrid w:val="0"/>
      <w:jc w:val="left"/>
    </w:pPr>
    <w:rPr>
      <w:sz w:val="18"/>
      <w:szCs w:val="18"/>
    </w:rPr>
  </w:style>
  <w:style w:type="paragraph" w:styleId="5">
    <w:name w:val="Normal (Web)"/>
    <w:basedOn w:val="1"/>
    <w:autoRedefine/>
    <w:qFormat/>
    <w:uiPriority w:val="99"/>
    <w:pPr>
      <w:jc w:val="left"/>
    </w:pPr>
    <w:rPr>
      <w:kern w:val="0"/>
      <w:sz w:val="24"/>
    </w:rPr>
  </w:style>
  <w:style w:type="table" w:styleId="7">
    <w:name w:val="Table Grid"/>
    <w:basedOn w:val="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99"/>
    <w:rPr>
      <w:rFonts w:cs="Times New Roman"/>
      <w:b/>
    </w:rPr>
  </w:style>
  <w:style w:type="character" w:styleId="10">
    <w:name w:val="page number"/>
    <w:basedOn w:val="8"/>
    <w:semiHidden/>
    <w:qFormat/>
    <w:locked/>
    <w:uiPriority w:val="99"/>
    <w:rPr>
      <w:rFonts w:cs="Times New Roman"/>
    </w:rPr>
  </w:style>
  <w:style w:type="character" w:styleId="11">
    <w:name w:val="footnote reference"/>
    <w:basedOn w:val="8"/>
    <w:semiHidden/>
    <w:qFormat/>
    <w:locked/>
    <w:uiPriority w:val="99"/>
    <w:rPr>
      <w:rFonts w:cs="Times New Roman"/>
      <w:vertAlign w:val="superscript"/>
    </w:rPr>
  </w:style>
  <w:style w:type="character" w:customStyle="1" w:styleId="12">
    <w:name w:val="Heading 1 Char"/>
    <w:basedOn w:val="8"/>
    <w:link w:val="2"/>
    <w:autoRedefine/>
    <w:qFormat/>
    <w:locked/>
    <w:uiPriority w:val="99"/>
    <w:rPr>
      <w:rFonts w:cs="Times New Roman"/>
      <w:b/>
      <w:bCs/>
      <w:kern w:val="44"/>
      <w:sz w:val="44"/>
      <w:szCs w:val="44"/>
    </w:rPr>
  </w:style>
  <w:style w:type="character" w:customStyle="1" w:styleId="13">
    <w:name w:val="font11"/>
    <w:basedOn w:val="8"/>
    <w:uiPriority w:val="99"/>
    <w:rPr>
      <w:rFonts w:ascii="宋体" w:hAnsi="宋体" w:eastAsia="宋体" w:cs="宋体"/>
      <w:color w:val="ED7D31"/>
      <w:sz w:val="22"/>
      <w:szCs w:val="22"/>
      <w:u w:val="none"/>
    </w:rPr>
  </w:style>
  <w:style w:type="character" w:customStyle="1" w:styleId="14">
    <w:name w:val="Footnote Text Char"/>
    <w:basedOn w:val="8"/>
    <w:link w:val="4"/>
    <w:semiHidden/>
    <w:qFormat/>
    <w:locked/>
    <w:uiPriority w:val="99"/>
    <w:rPr>
      <w:rFonts w:cs="Times New Roman"/>
      <w:sz w:val="18"/>
      <w:szCs w:val="18"/>
    </w:rPr>
  </w:style>
  <w:style w:type="character" w:customStyle="1" w:styleId="15">
    <w:name w:val="Footnote Text Char1"/>
    <w:basedOn w:val="8"/>
    <w:link w:val="4"/>
    <w:semiHidden/>
    <w:qFormat/>
    <w:locked/>
    <w:uiPriority w:val="99"/>
    <w:rPr>
      <w:rFonts w:ascii="Calibri" w:hAnsi="Calibri" w:eastAsia="宋体" w:cs="Times New Roman"/>
      <w:kern w:val="2"/>
      <w:sz w:val="18"/>
      <w:szCs w:val="18"/>
      <w:lang w:val="en-US" w:eastAsia="zh-CN" w:bidi="ar-SA"/>
    </w:rPr>
  </w:style>
  <w:style w:type="character" w:customStyle="1" w:styleId="16">
    <w:name w:val="Footer Char"/>
    <w:basedOn w:val="8"/>
    <w:link w:val="3"/>
    <w:semiHidden/>
    <w:locked/>
    <w:uiPriority w:val="99"/>
    <w:rPr>
      <w:rFonts w:cs="Times New Roman"/>
      <w:sz w:val="18"/>
      <w:szCs w:val="18"/>
    </w:rPr>
  </w:style>
  <w:style w:type="character" w:customStyle="1" w:styleId="17">
    <w:name w:val="Footer Char1"/>
    <w:basedOn w:val="8"/>
    <w:link w:val="3"/>
    <w:semiHidden/>
    <w:qFormat/>
    <w:locked/>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23</Pages>
  <Words>1863</Words>
  <Characters>10625</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2017-03-21T06:55:00Z</dcterms:created>
  <dc:creator>P</dc:creator>
  <cp:lastModifiedBy>八爪小鱼</cp:lastModifiedBy>
  <cp:lastPrinted>2019-01-30T07:25:00Z</cp:lastPrinted>
  <dcterms:modified xsi:type="dcterms:W3CDTF">2024-01-31T08:23:58Z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84319F5DC683410E96C579658B8B2783_12</vt:lpwstr>
  </property>
</Properties>
</file>