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cs="宋体"/>
          <w:b/>
          <w:bCs/>
          <w:sz w:val="44"/>
          <w:szCs w:val="44"/>
        </w:rPr>
      </w:pPr>
      <w:r>
        <w:rPr>
          <w:rFonts w:hint="eastAsia" w:ascii="宋体" w:hAnsi="宋体" w:cs="宋体"/>
          <w:b/>
          <w:bCs/>
          <w:sz w:val="44"/>
          <w:szCs w:val="44"/>
        </w:rPr>
        <w:t>涞水县三坡镇人民政府</w:t>
      </w:r>
    </w:p>
    <w:p>
      <w:pPr>
        <w:spacing w:line="560" w:lineRule="exact"/>
        <w:jc w:val="center"/>
        <w:rPr>
          <w:rFonts w:ascii="宋体" w:cs="宋体"/>
          <w:b/>
          <w:bCs/>
          <w:sz w:val="44"/>
          <w:szCs w:val="44"/>
        </w:rPr>
      </w:pPr>
      <w:r>
        <w:rPr>
          <w:rFonts w:ascii="宋体" w:hAnsi="宋体" w:cs="宋体"/>
          <w:b/>
          <w:bCs/>
          <w:sz w:val="44"/>
          <w:szCs w:val="44"/>
        </w:rPr>
        <w:t>2020</w:t>
      </w:r>
      <w:r>
        <w:rPr>
          <w:rFonts w:hint="eastAsia" w:ascii="宋体" w:hAnsi="宋体" w:cs="宋体"/>
          <w:b/>
          <w:bCs/>
          <w:sz w:val="44"/>
          <w:szCs w:val="44"/>
        </w:rPr>
        <w:t>年部门预算公开有关事项的说明</w:t>
      </w:r>
    </w:p>
    <w:p>
      <w:pPr>
        <w:spacing w:line="560" w:lineRule="exact"/>
        <w:jc w:val="center"/>
        <w:rPr>
          <w:sz w:val="44"/>
          <w:szCs w:val="44"/>
        </w:rPr>
      </w:pPr>
    </w:p>
    <w:p>
      <w:pPr>
        <w:spacing w:line="520" w:lineRule="exact"/>
        <w:rPr>
          <w:sz w:val="44"/>
          <w:szCs w:val="44"/>
        </w:rPr>
      </w:pPr>
      <w:r>
        <w:rPr>
          <w:rFonts w:hint="eastAsia" w:ascii="仿宋" w:hAnsi="仿宋" w:eastAsia="仿宋" w:cs="仿宋_GB2312"/>
          <w:sz w:val="32"/>
          <w:szCs w:val="32"/>
          <w:lang w:val="en-US" w:eastAsia="zh-CN"/>
        </w:rPr>
        <w:t xml:space="preserve">    </w:t>
      </w:r>
      <w:r>
        <w:rPr>
          <w:rFonts w:hint="eastAsia" w:ascii="仿宋" w:hAnsi="仿宋" w:eastAsia="仿宋" w:cs="仿宋"/>
          <w:sz w:val="32"/>
          <w:szCs w:val="32"/>
        </w:rPr>
        <w:t>按照《</w:t>
      </w:r>
      <w:r>
        <w:rPr>
          <w:rFonts w:hint="eastAsia" w:ascii="仿宋" w:hAnsi="仿宋" w:eastAsia="仿宋" w:cs="仿宋"/>
          <w:sz w:val="32"/>
          <w:szCs w:val="32"/>
          <w:lang w:eastAsia="zh-CN"/>
        </w:rPr>
        <w:t>中华人民共和国预算法</w:t>
      </w:r>
      <w:r>
        <w:rPr>
          <w:rFonts w:hint="eastAsia" w:ascii="仿宋" w:hAnsi="仿宋" w:eastAsia="仿宋" w:cs="仿宋"/>
          <w:sz w:val="32"/>
          <w:szCs w:val="32"/>
        </w:rPr>
        <w:t>》、《地方预决算公开操作规程》和《河北省省级预算公开办法》规定，现将涞水县三坡镇2020年部门预算公开如下：</w:t>
      </w:r>
    </w:p>
    <w:p>
      <w:pPr>
        <w:spacing w:line="560" w:lineRule="exact"/>
        <w:rPr>
          <w:rFonts w:ascii="黑体" w:hAnsi="黑体" w:eastAsia="黑体" w:cs="楷体"/>
          <w:sz w:val="32"/>
          <w:szCs w:val="32"/>
        </w:rPr>
      </w:pPr>
      <w:r>
        <w:rPr>
          <w:rFonts w:hint="eastAsia" w:ascii="黑体" w:hAnsi="黑体" w:eastAsia="黑体" w:cs="楷体"/>
          <w:sz w:val="32"/>
          <w:szCs w:val="32"/>
        </w:rPr>
        <w:t>一、部门职责及机构设置情况</w:t>
      </w:r>
    </w:p>
    <w:p>
      <w:pPr>
        <w:spacing w:line="560" w:lineRule="exact"/>
        <w:rPr>
          <w:rFonts w:ascii="仿宋" w:hAnsi="仿宋" w:eastAsia="仿宋" w:cs="仿宋"/>
          <w:sz w:val="32"/>
          <w:szCs w:val="32"/>
        </w:rPr>
      </w:pPr>
      <w:r>
        <w:rPr>
          <w:rFonts w:ascii="仿宋_GB2312" w:hAnsi="仿宋_GB2312" w:eastAsia="仿宋_GB2312" w:cs="仿宋_GB2312"/>
          <w:sz w:val="32"/>
          <w:szCs w:val="32"/>
        </w:rPr>
        <w:t xml:space="preserve">    </w:t>
      </w:r>
      <w:r>
        <w:rPr>
          <w:rFonts w:hint="eastAsia" w:ascii="仿宋" w:hAnsi="仿宋" w:eastAsia="仿宋" w:cs="仿宋"/>
          <w:sz w:val="32"/>
          <w:szCs w:val="32"/>
        </w:rPr>
        <w:t>我乡行政编制21名，事业编制8名，实有行政在职人数19人，退休人数13人，事业在职2人。</w:t>
      </w:r>
    </w:p>
    <w:p>
      <w:pPr>
        <w:spacing w:line="560" w:lineRule="exact"/>
        <w:rPr>
          <w:rFonts w:ascii="仿宋_GB2312" w:hAnsi="仿宋_GB2312" w:eastAsia="仿宋_GB2312" w:cs="仿宋_GB2312"/>
          <w:sz w:val="32"/>
          <w:szCs w:val="32"/>
        </w:rPr>
      </w:pPr>
      <w:r>
        <w:rPr>
          <w:rFonts w:hint="eastAsia" w:ascii="仿宋" w:hAnsi="仿宋" w:eastAsia="仿宋" w:cs="仿宋"/>
          <w:sz w:val="32"/>
          <w:szCs w:val="32"/>
        </w:rPr>
        <w:t xml:space="preserve">   三坡镇镇人民政府下设7个部门，各部门职责如下：</w:t>
      </w:r>
    </w:p>
    <w:p>
      <w:pPr>
        <w:widowControl/>
        <w:shd w:val="clear" w:color="auto" w:fill="FFFFFF"/>
        <w:spacing w:line="560" w:lineRule="exact"/>
        <w:jc w:val="left"/>
        <w:rPr>
          <w:rFonts w:ascii="楷体" w:hAnsi="楷体" w:eastAsia="楷体" w:cs="楷体"/>
          <w:color w:val="000000"/>
          <w:kern w:val="0"/>
          <w:sz w:val="32"/>
          <w:szCs w:val="32"/>
        </w:rPr>
      </w:pPr>
      <w:r>
        <w:rPr>
          <w:rFonts w:hint="eastAsia" w:ascii="楷体" w:hAnsi="楷体" w:eastAsia="楷体" w:cs="楷体"/>
          <w:color w:val="000000"/>
          <w:kern w:val="0"/>
          <w:sz w:val="32"/>
          <w:szCs w:val="32"/>
        </w:rPr>
        <w:t>（1）人大</w:t>
      </w:r>
    </w:p>
    <w:p>
      <w:pPr>
        <w:widowControl/>
        <w:shd w:val="clear" w:color="auto" w:fill="FFFFFF"/>
        <w:spacing w:line="56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职责：</w:t>
      </w:r>
      <w:r>
        <w:rPr>
          <w:rFonts w:hint="eastAsia" w:ascii="仿宋" w:hAnsi="仿宋" w:eastAsia="仿宋" w:cs="仿宋"/>
          <w:b/>
          <w:bCs/>
          <w:color w:val="000000"/>
          <w:kern w:val="0"/>
          <w:sz w:val="32"/>
          <w:szCs w:val="32"/>
        </w:rPr>
        <w:t>1、</w:t>
      </w:r>
      <w:r>
        <w:rPr>
          <w:rFonts w:hint="eastAsia" w:ascii="仿宋" w:hAnsi="仿宋" w:eastAsia="仿宋" w:cs="仿宋"/>
          <w:color w:val="000000"/>
          <w:kern w:val="0"/>
          <w:sz w:val="32"/>
          <w:szCs w:val="32"/>
        </w:rPr>
        <w:t>对法律实施情况进行检查，开展代表建议督办活动</w:t>
      </w:r>
    </w:p>
    <w:p>
      <w:pPr>
        <w:widowControl/>
        <w:shd w:val="clear" w:color="auto" w:fill="FFFFFF"/>
        <w:spacing w:line="560" w:lineRule="exact"/>
        <w:ind w:firstLine="964" w:firstLineChars="300"/>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2、</w:t>
      </w:r>
      <w:r>
        <w:rPr>
          <w:rFonts w:hint="eastAsia" w:ascii="仿宋" w:hAnsi="仿宋" w:eastAsia="仿宋" w:cs="仿宋"/>
          <w:color w:val="000000"/>
          <w:kern w:val="0"/>
          <w:sz w:val="32"/>
          <w:szCs w:val="32"/>
        </w:rPr>
        <w:t>决定会议事项，工作部署，学习重要文件及领导批示的传达督办，在人大会议上发表审议意见，做出经济社会发展计划，本级预算，完成政府换届选举工作</w:t>
      </w:r>
    </w:p>
    <w:p>
      <w:pPr>
        <w:widowControl/>
        <w:shd w:val="clear" w:color="auto" w:fill="FFFFFF"/>
        <w:spacing w:line="560" w:lineRule="exact"/>
        <w:ind w:firstLine="803" w:firstLineChars="250"/>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3、</w:t>
      </w:r>
      <w:r>
        <w:rPr>
          <w:rFonts w:hint="eastAsia" w:ascii="仿宋" w:hAnsi="仿宋" w:eastAsia="仿宋" w:cs="仿宋"/>
          <w:color w:val="000000"/>
          <w:kern w:val="0"/>
          <w:sz w:val="32"/>
          <w:szCs w:val="32"/>
        </w:rPr>
        <w:t>受理信访、举报等案件，组织协调案件的查办，调查、审查违纪违法案件，对案件审理提出处理意见</w:t>
      </w:r>
    </w:p>
    <w:p>
      <w:pPr>
        <w:widowControl/>
        <w:shd w:val="clear" w:color="auto" w:fill="FFFFFF"/>
        <w:spacing w:line="560" w:lineRule="exact"/>
        <w:ind w:firstLine="803" w:firstLineChars="250"/>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4、</w:t>
      </w:r>
      <w:r>
        <w:rPr>
          <w:rFonts w:hint="eastAsia" w:ascii="仿宋" w:hAnsi="仿宋" w:eastAsia="仿宋" w:cs="仿宋"/>
          <w:color w:val="000000"/>
          <w:kern w:val="0"/>
          <w:sz w:val="32"/>
          <w:szCs w:val="32"/>
        </w:rPr>
        <w:t>组织党风廉政建设和反腐败宣传教育,开展对党员公务员廉洁自律教育、政策理论及重大课题等调查研究工作，宣传党的纪检方针政策，教育党员干部遵守党章党规、党的路线方针政策和决议、国家法规等，提高自身素质。</w:t>
      </w:r>
    </w:p>
    <w:p>
      <w:pPr>
        <w:widowControl/>
        <w:numPr>
          <w:ilvl w:val="0"/>
          <w:numId w:val="1"/>
        </w:numPr>
        <w:shd w:val="clear" w:color="auto" w:fill="FFFFFF"/>
        <w:spacing w:line="560" w:lineRule="exact"/>
        <w:jc w:val="left"/>
        <w:rPr>
          <w:rFonts w:ascii="仿宋_GB2312" w:hAnsi="仿宋_GB2312" w:eastAsia="仿宋_GB2312" w:cs="仿宋_GB2312"/>
          <w:color w:val="000000"/>
          <w:kern w:val="0"/>
          <w:sz w:val="32"/>
          <w:szCs w:val="32"/>
        </w:rPr>
      </w:pPr>
      <w:r>
        <w:rPr>
          <w:rFonts w:hint="eastAsia" w:ascii="楷体" w:hAnsi="楷体" w:eastAsia="楷体" w:cs="仿宋_GB2312"/>
          <w:color w:val="000000"/>
          <w:kern w:val="0"/>
          <w:sz w:val="32"/>
          <w:szCs w:val="32"/>
        </w:rPr>
        <w:t>党委</w:t>
      </w:r>
    </w:p>
    <w:p>
      <w:pPr>
        <w:widowControl/>
        <w:numPr>
          <w:ilvl w:val="0"/>
          <w:numId w:val="1"/>
        </w:numPr>
        <w:shd w:val="clear" w:color="auto" w:fill="FFFFFF"/>
        <w:spacing w:line="560" w:lineRule="exact"/>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w:t>
      </w:r>
      <w:r>
        <w:rPr>
          <w:rFonts w:hint="eastAsia" w:ascii="仿宋" w:hAnsi="仿宋" w:eastAsia="仿宋" w:cs="仿宋_GB2312"/>
          <w:color w:val="000000"/>
          <w:kern w:val="0"/>
          <w:sz w:val="32"/>
          <w:szCs w:val="32"/>
        </w:rPr>
        <w:t>职责：贯彻落实加强党的基层组织建设，发挥党员的先锋模范作用</w:t>
      </w:r>
    </w:p>
    <w:p>
      <w:pPr>
        <w:widowControl/>
        <w:numPr>
          <w:ilvl w:val="0"/>
          <w:numId w:val="1"/>
        </w:numPr>
        <w:shd w:val="clear" w:color="auto" w:fill="FFFFFF"/>
        <w:spacing w:line="560" w:lineRule="exact"/>
        <w:jc w:val="left"/>
        <w:rPr>
          <w:rFonts w:ascii="仿宋_GB2312" w:hAnsi="仿宋_GB2312" w:eastAsia="仿宋_GB2312" w:cs="仿宋_GB2312"/>
          <w:color w:val="000000"/>
          <w:kern w:val="0"/>
          <w:sz w:val="32"/>
          <w:szCs w:val="32"/>
        </w:rPr>
      </w:pPr>
    </w:p>
    <w:p>
      <w:pPr>
        <w:widowControl/>
        <w:shd w:val="clear" w:color="auto" w:fill="FFFFFF"/>
        <w:spacing w:line="560" w:lineRule="exact"/>
        <w:jc w:val="left"/>
        <w:rPr>
          <w:rFonts w:ascii="楷体" w:hAnsi="楷体" w:eastAsia="楷体" w:cs="仿宋_GB2312"/>
          <w:color w:val="000000"/>
          <w:kern w:val="0"/>
          <w:sz w:val="32"/>
          <w:szCs w:val="32"/>
        </w:rPr>
      </w:pPr>
      <w:r>
        <w:rPr>
          <w:rFonts w:hint="eastAsia" w:ascii="楷体" w:hAnsi="楷体" w:eastAsia="楷体" w:cs="仿宋_GB2312"/>
          <w:color w:val="000000"/>
          <w:kern w:val="0"/>
          <w:sz w:val="32"/>
          <w:szCs w:val="32"/>
        </w:rPr>
        <w:t>（</w:t>
      </w:r>
      <w:r>
        <w:rPr>
          <w:rFonts w:ascii="楷体" w:hAnsi="楷体" w:eastAsia="楷体" w:cs="仿宋_GB2312"/>
          <w:color w:val="000000"/>
          <w:kern w:val="0"/>
          <w:sz w:val="32"/>
          <w:szCs w:val="32"/>
        </w:rPr>
        <w:t>3</w:t>
      </w:r>
      <w:r>
        <w:rPr>
          <w:rFonts w:hint="eastAsia" w:ascii="楷体" w:hAnsi="楷体" w:eastAsia="楷体" w:cs="仿宋_GB2312"/>
          <w:color w:val="000000"/>
          <w:kern w:val="0"/>
          <w:sz w:val="32"/>
          <w:szCs w:val="32"/>
        </w:rPr>
        <w:t>）政府办公室</w:t>
      </w:r>
    </w:p>
    <w:p>
      <w:pPr>
        <w:widowControl/>
        <w:shd w:val="clear" w:color="auto" w:fill="FFFFFF"/>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职责</w:t>
      </w:r>
      <w:r>
        <w:rPr>
          <w:rFonts w:hint="eastAsia" w:ascii="仿宋_GB2312" w:hAnsi="仿宋_GB2312" w:eastAsia="仿宋_GB2312" w:cs="仿宋_GB2312"/>
          <w:color w:val="000000"/>
          <w:kern w:val="0"/>
          <w:sz w:val="32"/>
          <w:szCs w:val="32"/>
        </w:rPr>
        <w:t>：</w:t>
      </w:r>
      <w:r>
        <w:rPr>
          <w:rFonts w:ascii="仿宋" w:hAnsi="仿宋" w:eastAsia="仿宋" w:cs="仿宋_GB2312"/>
          <w:b/>
          <w:color w:val="000000"/>
          <w:kern w:val="0"/>
          <w:sz w:val="32"/>
          <w:szCs w:val="32"/>
        </w:rPr>
        <w:t>1</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执行党的各项方针政策，制定本地经济和社会发</w:t>
      </w: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展规划，并逐一落实</w:t>
      </w:r>
    </w:p>
    <w:p>
      <w:pPr>
        <w:widowControl/>
        <w:shd w:val="clear" w:color="auto" w:fill="FFFFFF"/>
        <w:spacing w:line="560" w:lineRule="exact"/>
        <w:jc w:val="left"/>
        <w:rPr>
          <w:rFonts w:hint="eastAsia" w:ascii="仿宋" w:hAnsi="仿宋" w:eastAsia="仿宋" w:cs="仿宋_GB2312"/>
          <w:color w:val="000000"/>
          <w:kern w:val="0"/>
          <w:sz w:val="32"/>
          <w:szCs w:val="32"/>
          <w:lang w:eastAsia="zh-CN"/>
        </w:rPr>
      </w:pPr>
      <w:r>
        <w:rPr>
          <w:rFonts w:ascii="仿宋_GB2312" w:hAnsi="仿宋_GB2312" w:eastAsia="仿宋_GB2312" w:cs="仿宋_GB2312"/>
          <w:color w:val="000000"/>
          <w:kern w:val="0"/>
          <w:sz w:val="32"/>
          <w:szCs w:val="32"/>
        </w:rPr>
        <w:t xml:space="preserve">  </w:t>
      </w:r>
      <w:r>
        <w:rPr>
          <w:rFonts w:ascii="仿宋" w:hAnsi="仿宋" w:eastAsia="仿宋" w:cs="仿宋_GB2312"/>
          <w:b/>
          <w:color w:val="000000"/>
          <w:kern w:val="0"/>
          <w:sz w:val="32"/>
          <w:szCs w:val="32"/>
        </w:rPr>
        <w:t xml:space="preserve"> 2</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抓好项目落实，疏通融资渠道</w:t>
      </w:r>
    </w:p>
    <w:p>
      <w:pPr>
        <w:widowControl/>
        <w:shd w:val="clear" w:color="auto" w:fill="FFFFFF"/>
        <w:spacing w:line="560" w:lineRule="exact"/>
        <w:jc w:val="left"/>
        <w:rPr>
          <w:rFonts w:hint="eastAsia" w:ascii="仿宋" w:hAnsi="仿宋" w:eastAsia="仿宋"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b/>
          <w:color w:val="000000"/>
          <w:kern w:val="0"/>
          <w:sz w:val="32"/>
          <w:szCs w:val="32"/>
        </w:rPr>
        <w:t xml:space="preserve">  </w:t>
      </w:r>
      <w:r>
        <w:rPr>
          <w:rFonts w:ascii="仿宋" w:hAnsi="仿宋" w:eastAsia="仿宋" w:cs="仿宋_GB2312"/>
          <w:b/>
          <w:color w:val="000000"/>
          <w:kern w:val="0"/>
          <w:sz w:val="32"/>
          <w:szCs w:val="32"/>
        </w:rPr>
        <w:t>3</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做好信息的上报下达，完成上级交派的各项任务</w:t>
      </w:r>
    </w:p>
    <w:p>
      <w:pPr>
        <w:widowControl/>
        <w:shd w:val="clear" w:color="auto" w:fill="FFFFFF"/>
        <w:spacing w:line="560" w:lineRule="exact"/>
        <w:jc w:val="left"/>
        <w:rPr>
          <w:rFonts w:hint="eastAsia" w:ascii="仿宋" w:hAnsi="仿宋" w:eastAsia="仿宋" w:cs="仿宋_GB2312"/>
          <w:color w:val="000000"/>
          <w:kern w:val="0"/>
          <w:sz w:val="32"/>
          <w:szCs w:val="32"/>
          <w:lang w:eastAsia="zh-CN"/>
        </w:rPr>
      </w:pPr>
      <w:r>
        <w:rPr>
          <w:rFonts w:ascii="仿宋_GB2312" w:hAnsi="仿宋_GB2312" w:eastAsia="仿宋_GB2312" w:cs="仿宋_GB2312"/>
          <w:color w:val="000000"/>
          <w:kern w:val="0"/>
          <w:sz w:val="32"/>
          <w:szCs w:val="32"/>
        </w:rPr>
        <w:t> </w:t>
      </w:r>
      <w:r>
        <w:rPr>
          <w:rFonts w:hint="eastAsia" w:ascii="仿宋" w:hAnsi="仿宋" w:eastAsia="仿宋" w:cs="仿宋_GB2312"/>
          <w:b/>
          <w:color w:val="000000"/>
          <w:kern w:val="0"/>
          <w:sz w:val="32"/>
          <w:szCs w:val="32"/>
        </w:rPr>
        <w:t xml:space="preserve"> </w:t>
      </w:r>
      <w:r>
        <w:rPr>
          <w:rFonts w:ascii="仿宋" w:hAnsi="仿宋" w:eastAsia="仿宋" w:cs="仿宋_GB2312"/>
          <w:b/>
          <w:color w:val="000000"/>
          <w:kern w:val="0"/>
          <w:sz w:val="32"/>
          <w:szCs w:val="32"/>
        </w:rPr>
        <w:t>4</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处理人民群众来信、来访</w:t>
      </w:r>
    </w:p>
    <w:p>
      <w:pPr>
        <w:widowControl/>
        <w:shd w:val="clear" w:color="auto" w:fill="FFFFFF"/>
        <w:spacing w:line="560" w:lineRule="exact"/>
        <w:jc w:val="left"/>
        <w:rPr>
          <w:rFonts w:hint="eastAsia" w:ascii="仿宋" w:hAnsi="仿宋" w:eastAsia="仿宋" w:cs="仿宋_GB2312"/>
          <w:color w:val="000000"/>
          <w:kern w:val="0"/>
          <w:sz w:val="32"/>
          <w:szCs w:val="32"/>
          <w:lang w:eastAsia="zh-CN"/>
        </w:rPr>
      </w:pPr>
      <w:r>
        <w:rPr>
          <w:rFonts w:ascii="仿宋_GB2312" w:hAnsi="仿宋_GB2312" w:eastAsia="仿宋_GB2312" w:cs="仿宋_GB2312"/>
          <w:color w:val="000000"/>
          <w:kern w:val="0"/>
          <w:sz w:val="32"/>
          <w:szCs w:val="32"/>
        </w:rPr>
        <w:t> </w:t>
      </w:r>
      <w:r>
        <w:rPr>
          <w:rFonts w:hint="eastAsia" w:ascii="仿宋" w:hAnsi="仿宋" w:eastAsia="仿宋" w:cs="仿宋_GB2312"/>
          <w:b/>
          <w:color w:val="000000"/>
          <w:kern w:val="0"/>
          <w:sz w:val="32"/>
          <w:szCs w:val="32"/>
        </w:rPr>
        <w:t xml:space="preserve"> </w:t>
      </w:r>
      <w:r>
        <w:rPr>
          <w:rFonts w:ascii="仿宋" w:hAnsi="仿宋" w:eastAsia="仿宋" w:cs="仿宋_GB2312"/>
          <w:b/>
          <w:color w:val="000000"/>
          <w:kern w:val="0"/>
          <w:sz w:val="32"/>
          <w:szCs w:val="32"/>
        </w:rPr>
        <w:t>5</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保证乡镇稳定工作进行，做好对重点人员的监控</w:t>
      </w: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工作，防止其违法犯罪</w:t>
      </w:r>
    </w:p>
    <w:p>
      <w:pPr>
        <w:widowControl/>
        <w:shd w:val="clear" w:color="auto" w:fill="FFFFFF"/>
        <w:spacing w:line="560" w:lineRule="exact"/>
        <w:jc w:val="left"/>
        <w:rPr>
          <w:rFonts w:hint="eastAsia" w:ascii="楷体" w:hAnsi="楷体" w:eastAsia="楷体" w:cs="仿宋_GB2312"/>
          <w:color w:val="000000"/>
          <w:kern w:val="0"/>
          <w:sz w:val="32"/>
          <w:szCs w:val="32"/>
          <w:lang w:eastAsia="zh-CN"/>
        </w:rPr>
      </w:pPr>
      <w:r>
        <w:rPr>
          <w:rFonts w:hint="eastAsia" w:ascii="楷体" w:hAnsi="楷体" w:eastAsia="楷体" w:cs="仿宋_GB2312"/>
          <w:color w:val="000000"/>
          <w:kern w:val="0"/>
          <w:sz w:val="32"/>
          <w:szCs w:val="32"/>
        </w:rPr>
        <w:t>（</w:t>
      </w:r>
      <w:r>
        <w:rPr>
          <w:rFonts w:ascii="楷体" w:hAnsi="楷体" w:eastAsia="楷体" w:cs="仿宋_GB2312"/>
          <w:color w:val="000000"/>
          <w:kern w:val="0"/>
          <w:sz w:val="32"/>
          <w:szCs w:val="32"/>
        </w:rPr>
        <w:t>4</w:t>
      </w:r>
      <w:r>
        <w:rPr>
          <w:rFonts w:hint="eastAsia" w:ascii="楷体" w:hAnsi="楷体" w:eastAsia="楷体" w:cs="仿宋_GB2312"/>
          <w:color w:val="000000"/>
          <w:kern w:val="0"/>
          <w:sz w:val="32"/>
          <w:szCs w:val="32"/>
        </w:rPr>
        <w:t>）司法所</w:t>
      </w:r>
    </w:p>
    <w:p>
      <w:pPr>
        <w:widowControl/>
        <w:shd w:val="clear" w:color="auto" w:fill="FFFFFF"/>
        <w:spacing w:line="560" w:lineRule="exact"/>
        <w:jc w:val="left"/>
        <w:rPr>
          <w:rFonts w:hint="eastAsia" w:ascii="仿宋" w:hAnsi="仿宋" w:eastAsia="仿宋" w:cs="仿宋_GB2312"/>
          <w:color w:val="000000"/>
          <w:kern w:val="0"/>
          <w:sz w:val="32"/>
          <w:szCs w:val="32"/>
          <w:lang w:eastAsia="zh-CN"/>
        </w:rPr>
      </w:pPr>
      <w:r>
        <w:rPr>
          <w:rFonts w:ascii="仿宋_GB2312" w:hAnsi="仿宋_GB2312" w:eastAsia="仿宋_GB2312" w:cs="仿宋_GB2312"/>
          <w:color w:val="000000"/>
          <w:kern w:val="0"/>
          <w:sz w:val="32"/>
          <w:szCs w:val="32"/>
        </w:rPr>
        <w:t>  </w:t>
      </w:r>
      <w:r>
        <w:rPr>
          <w:rFonts w:hint="eastAsia" w:ascii="仿宋" w:hAnsi="仿宋" w:eastAsia="仿宋" w:cs="仿宋_GB2312"/>
          <w:color w:val="000000"/>
          <w:kern w:val="0"/>
          <w:sz w:val="32"/>
          <w:szCs w:val="32"/>
        </w:rPr>
        <w:t>职责：</w:t>
      </w:r>
      <w:r>
        <w:rPr>
          <w:rFonts w:ascii="仿宋" w:hAnsi="仿宋" w:eastAsia="仿宋" w:cs="仿宋_GB2312"/>
          <w:b/>
          <w:color w:val="000000"/>
          <w:kern w:val="0"/>
          <w:sz w:val="32"/>
          <w:szCs w:val="32"/>
        </w:rPr>
        <w:t>1</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开展公民普法教育，调节群众矛盾纠纷</w:t>
      </w:r>
    </w:p>
    <w:p>
      <w:pPr>
        <w:widowControl/>
        <w:shd w:val="clear" w:color="auto" w:fill="FFFFFF"/>
        <w:spacing w:line="560" w:lineRule="exact"/>
        <w:jc w:val="left"/>
        <w:rPr>
          <w:rFonts w:hint="eastAsia" w:ascii="仿宋" w:hAnsi="仿宋" w:eastAsia="仿宋" w:cs="仿宋_GB2312"/>
          <w:color w:val="000000"/>
          <w:kern w:val="0"/>
          <w:sz w:val="32"/>
          <w:szCs w:val="32"/>
          <w:lang w:eastAsia="zh-CN"/>
        </w:rPr>
      </w:pPr>
      <w:r>
        <w:rPr>
          <w:rFonts w:ascii="仿宋_GB2312" w:hAnsi="仿宋_GB2312" w:eastAsia="仿宋_GB2312" w:cs="仿宋_GB2312"/>
          <w:color w:val="000000"/>
          <w:kern w:val="0"/>
          <w:sz w:val="32"/>
          <w:szCs w:val="32"/>
        </w:rPr>
        <w:t>    </w:t>
      </w:r>
      <w:r>
        <w:rPr>
          <w:rFonts w:ascii="仿宋" w:hAnsi="仿宋" w:eastAsia="仿宋" w:cs="仿宋_GB2312"/>
          <w:b/>
          <w:color w:val="000000"/>
          <w:kern w:val="0"/>
          <w:sz w:val="32"/>
          <w:szCs w:val="32"/>
        </w:rPr>
        <w:t> 2</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利用多种形式开展普法宣传教育</w:t>
      </w:r>
    </w:p>
    <w:p>
      <w:pPr>
        <w:widowControl/>
        <w:shd w:val="clear" w:color="auto" w:fill="FFFFFF"/>
        <w:spacing w:line="560" w:lineRule="exact"/>
        <w:jc w:val="left"/>
        <w:rPr>
          <w:rFonts w:hint="eastAsia" w:ascii="仿宋" w:hAnsi="仿宋" w:eastAsia="仿宋" w:cs="仿宋_GB2312"/>
          <w:color w:val="000000"/>
          <w:kern w:val="0"/>
          <w:sz w:val="32"/>
          <w:szCs w:val="32"/>
          <w:lang w:eastAsia="zh-CN"/>
        </w:rPr>
      </w:pPr>
      <w:r>
        <w:rPr>
          <w:rFonts w:ascii="仿宋_GB2312" w:hAnsi="仿宋_GB2312" w:eastAsia="仿宋_GB2312" w:cs="仿宋_GB2312"/>
          <w:color w:val="000000"/>
          <w:kern w:val="0"/>
          <w:sz w:val="32"/>
          <w:szCs w:val="32"/>
        </w:rPr>
        <w:t>    </w:t>
      </w:r>
      <w:r>
        <w:rPr>
          <w:rFonts w:ascii="仿宋" w:hAnsi="仿宋" w:eastAsia="仿宋" w:cs="仿宋_GB2312"/>
          <w:b/>
          <w:color w:val="000000"/>
          <w:kern w:val="0"/>
          <w:sz w:val="32"/>
          <w:szCs w:val="32"/>
        </w:rPr>
        <w:t> 3</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及时化解基层矛盾隐患，调节矛盾纠纷</w:t>
      </w:r>
    </w:p>
    <w:p>
      <w:pPr>
        <w:widowControl/>
        <w:shd w:val="clear" w:color="auto" w:fill="FFFFFF"/>
        <w:spacing w:line="560" w:lineRule="exact"/>
        <w:jc w:val="left"/>
        <w:rPr>
          <w:rFonts w:hint="eastAsia" w:ascii="楷体" w:hAnsi="楷体" w:eastAsia="楷体" w:cs="仿宋_GB2312"/>
          <w:color w:val="000000"/>
          <w:kern w:val="0"/>
          <w:sz w:val="32"/>
          <w:szCs w:val="32"/>
          <w:lang w:eastAsia="zh-CN"/>
        </w:rPr>
      </w:pPr>
      <w:r>
        <w:rPr>
          <w:rFonts w:hint="eastAsia" w:ascii="楷体" w:hAnsi="楷体" w:eastAsia="楷体" w:cs="仿宋_GB2312"/>
          <w:color w:val="000000"/>
          <w:kern w:val="0"/>
          <w:sz w:val="32"/>
          <w:szCs w:val="32"/>
        </w:rPr>
        <w:t>（</w:t>
      </w:r>
      <w:r>
        <w:rPr>
          <w:rFonts w:ascii="楷体" w:hAnsi="楷体" w:eastAsia="楷体" w:cs="仿宋_GB2312"/>
          <w:color w:val="000000"/>
          <w:kern w:val="0"/>
          <w:sz w:val="32"/>
          <w:szCs w:val="32"/>
        </w:rPr>
        <w:t>5</w:t>
      </w:r>
      <w:r>
        <w:rPr>
          <w:rFonts w:hint="eastAsia" w:ascii="楷体" w:hAnsi="楷体" w:eastAsia="楷体" w:cs="仿宋_GB2312"/>
          <w:color w:val="000000"/>
          <w:kern w:val="0"/>
          <w:sz w:val="32"/>
          <w:szCs w:val="32"/>
        </w:rPr>
        <w:t>）计生办</w:t>
      </w:r>
    </w:p>
    <w:p>
      <w:pPr>
        <w:widowControl/>
        <w:shd w:val="clear" w:color="auto" w:fill="FFFFFF"/>
        <w:spacing w:line="560" w:lineRule="exact"/>
        <w:jc w:val="left"/>
        <w:rPr>
          <w:rFonts w:ascii="仿宋" w:hAnsi="仿宋" w:eastAsia="仿宋" w:cs="仿宋_GB2312"/>
          <w:color w:val="000000"/>
          <w:kern w:val="0"/>
          <w:sz w:val="32"/>
          <w:szCs w:val="32"/>
        </w:rPr>
      </w:pPr>
      <w:r>
        <w:rPr>
          <w:rFonts w:ascii="仿宋_GB2312" w:hAnsi="仿宋_GB2312" w:eastAsia="仿宋_GB2312" w:cs="仿宋_GB2312"/>
          <w:color w:val="000000"/>
          <w:kern w:val="0"/>
          <w:sz w:val="32"/>
          <w:szCs w:val="32"/>
        </w:rPr>
        <w:t>  </w:t>
      </w:r>
      <w:r>
        <w:rPr>
          <w:rFonts w:hint="eastAsia" w:ascii="仿宋" w:hAnsi="仿宋" w:eastAsia="仿宋" w:cs="仿宋_GB2312"/>
          <w:color w:val="000000"/>
          <w:kern w:val="0"/>
          <w:sz w:val="32"/>
          <w:szCs w:val="32"/>
        </w:rPr>
        <w:t>职责：</w:t>
      </w:r>
      <w:r>
        <w:rPr>
          <w:rFonts w:ascii="仿宋" w:hAnsi="仿宋" w:eastAsia="仿宋" w:cs="仿宋_GB2312"/>
          <w:b/>
          <w:color w:val="000000"/>
          <w:kern w:val="0"/>
          <w:sz w:val="32"/>
          <w:szCs w:val="32"/>
        </w:rPr>
        <w:t>1</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提供各类计划生育技术服务，建立利益导向机制，</w:t>
      </w: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开展出生人口性别比的治理及流动人口计划生育管理等各项工作</w:t>
      </w:r>
    </w:p>
    <w:p>
      <w:pPr>
        <w:widowControl/>
        <w:shd w:val="clear" w:color="auto" w:fill="FFFFFF"/>
        <w:spacing w:line="560" w:lineRule="exact"/>
        <w:ind w:firstLine="1606" w:firstLineChars="500"/>
        <w:jc w:val="left"/>
        <w:rPr>
          <w:rFonts w:hint="eastAsia" w:ascii="仿宋" w:hAnsi="仿宋" w:eastAsia="仿宋" w:cs="仿宋_GB2312"/>
          <w:color w:val="000000"/>
          <w:kern w:val="0"/>
          <w:sz w:val="32"/>
          <w:szCs w:val="32"/>
          <w:lang w:eastAsia="zh-CN"/>
        </w:rPr>
      </w:pPr>
      <w:r>
        <w:rPr>
          <w:rFonts w:ascii="仿宋" w:hAnsi="仿宋" w:eastAsia="仿宋" w:cs="仿宋_GB2312"/>
          <w:b/>
          <w:color w:val="000000"/>
          <w:kern w:val="0"/>
          <w:sz w:val="32"/>
          <w:szCs w:val="32"/>
        </w:rPr>
        <w:t>2</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采取奖励、扶助、社会保障等机制，引导家庭和个人采取计划生育措施，做好出生人口性别比治理工作</w:t>
      </w:r>
    </w:p>
    <w:p>
      <w:pPr>
        <w:widowControl/>
        <w:shd w:val="clear" w:color="auto" w:fill="FFFFFF"/>
        <w:spacing w:line="560" w:lineRule="exact"/>
        <w:ind w:firstLine="1600" w:firstLineChars="500"/>
        <w:jc w:val="left"/>
        <w:rPr>
          <w:rFonts w:hint="eastAsia" w:ascii="楷体" w:hAnsi="楷体" w:eastAsia="楷体" w:cs="仿宋_GB2312"/>
          <w:color w:val="000000"/>
          <w:kern w:val="0"/>
          <w:sz w:val="32"/>
          <w:szCs w:val="32"/>
          <w:lang w:eastAsia="zh-CN"/>
        </w:rPr>
      </w:pPr>
      <w:r>
        <w:rPr>
          <w:rFonts w:hint="eastAsia" w:ascii="楷体" w:hAnsi="楷体" w:eastAsia="楷体" w:cs="仿宋_GB2312"/>
          <w:color w:val="000000"/>
          <w:kern w:val="0"/>
          <w:sz w:val="32"/>
          <w:szCs w:val="32"/>
        </w:rPr>
        <w:t>（</w:t>
      </w:r>
      <w:r>
        <w:rPr>
          <w:rFonts w:ascii="楷体" w:hAnsi="楷体" w:eastAsia="楷体" w:cs="仿宋_GB2312"/>
          <w:color w:val="000000"/>
          <w:kern w:val="0"/>
          <w:sz w:val="32"/>
          <w:szCs w:val="32"/>
        </w:rPr>
        <w:t>6</w:t>
      </w:r>
      <w:r>
        <w:rPr>
          <w:rFonts w:hint="eastAsia" w:ascii="楷体" w:hAnsi="楷体" w:eastAsia="楷体" w:cs="仿宋_GB2312"/>
          <w:color w:val="000000"/>
          <w:kern w:val="0"/>
          <w:sz w:val="32"/>
          <w:szCs w:val="32"/>
        </w:rPr>
        <w:t>）统计站</w:t>
      </w:r>
    </w:p>
    <w:p>
      <w:pPr>
        <w:widowControl/>
        <w:shd w:val="clear" w:color="auto" w:fill="FFFFFF"/>
        <w:spacing w:line="560" w:lineRule="exact"/>
        <w:ind w:firstLine="1600" w:firstLineChars="500"/>
        <w:jc w:val="left"/>
        <w:rPr>
          <w:rFonts w:hint="eastAsia" w:ascii="仿宋" w:hAnsi="仿宋" w:eastAsia="仿宋" w:cs="仿宋_GB2312"/>
          <w:color w:val="000000"/>
          <w:kern w:val="0"/>
          <w:sz w:val="32"/>
          <w:szCs w:val="32"/>
          <w:lang w:eastAsia="zh-CN"/>
        </w:rPr>
      </w:pPr>
      <w:r>
        <w:rPr>
          <w:rFonts w:ascii="仿宋_GB2312" w:hAnsi="仿宋_GB2312" w:eastAsia="仿宋_GB2312" w:cs="仿宋_GB2312"/>
          <w:color w:val="000000"/>
          <w:kern w:val="0"/>
          <w:sz w:val="32"/>
          <w:szCs w:val="32"/>
        </w:rPr>
        <w:t> </w:t>
      </w:r>
      <w:r>
        <w:rPr>
          <w:rFonts w:ascii="仿宋" w:hAnsi="仿宋" w:eastAsia="仿宋" w:cs="仿宋_GB2312"/>
          <w:color w:val="000000"/>
          <w:kern w:val="0"/>
          <w:sz w:val="32"/>
          <w:szCs w:val="32"/>
        </w:rPr>
        <w:t> </w:t>
      </w:r>
      <w:r>
        <w:rPr>
          <w:rFonts w:hint="eastAsia" w:ascii="仿宋" w:hAnsi="仿宋" w:eastAsia="仿宋" w:cs="仿宋_GB2312"/>
          <w:color w:val="000000"/>
          <w:kern w:val="0"/>
          <w:sz w:val="32"/>
          <w:szCs w:val="32"/>
        </w:rPr>
        <w:t>职责：组织人口、农业等部门专项统计调查监测</w:t>
      </w:r>
    </w:p>
    <w:p>
      <w:pPr>
        <w:widowControl/>
        <w:shd w:val="clear" w:color="auto" w:fill="FFFFFF"/>
        <w:spacing w:line="560" w:lineRule="exact"/>
        <w:ind w:firstLine="1600" w:firstLineChars="500"/>
        <w:jc w:val="left"/>
        <w:rPr>
          <w:rFonts w:hint="eastAsia" w:ascii="楷体" w:hAnsi="楷体" w:eastAsia="楷体" w:cs="仿宋_GB2312"/>
          <w:color w:val="000000"/>
          <w:kern w:val="0"/>
          <w:sz w:val="32"/>
          <w:szCs w:val="32"/>
          <w:lang w:eastAsia="zh-CN"/>
        </w:rPr>
      </w:pPr>
      <w:r>
        <w:rPr>
          <w:rFonts w:hint="eastAsia" w:ascii="楷体" w:hAnsi="楷体" w:eastAsia="楷体" w:cs="仿宋_GB2312"/>
          <w:color w:val="000000"/>
          <w:kern w:val="0"/>
          <w:sz w:val="32"/>
          <w:szCs w:val="32"/>
        </w:rPr>
        <w:t>（</w:t>
      </w:r>
      <w:r>
        <w:rPr>
          <w:rFonts w:ascii="楷体" w:hAnsi="楷体" w:eastAsia="楷体" w:cs="仿宋_GB2312"/>
          <w:color w:val="000000"/>
          <w:kern w:val="0"/>
          <w:sz w:val="32"/>
          <w:szCs w:val="32"/>
        </w:rPr>
        <w:t>7</w:t>
      </w:r>
      <w:r>
        <w:rPr>
          <w:rFonts w:hint="eastAsia" w:ascii="楷体" w:hAnsi="楷体" w:eastAsia="楷体" w:cs="仿宋_GB2312"/>
          <w:color w:val="000000"/>
          <w:kern w:val="0"/>
          <w:sz w:val="32"/>
          <w:szCs w:val="32"/>
        </w:rPr>
        <w:t>）财政所</w:t>
      </w:r>
    </w:p>
    <w:p>
      <w:pPr>
        <w:widowControl/>
        <w:shd w:val="clear" w:color="auto" w:fill="FFFFFF"/>
        <w:spacing w:line="560" w:lineRule="exact"/>
        <w:ind w:firstLine="1600" w:firstLineChars="500"/>
        <w:jc w:val="left"/>
        <w:rPr>
          <w:rFonts w:hint="eastAsia" w:ascii="仿宋" w:hAnsi="仿宋" w:eastAsia="仿宋" w:cs="仿宋_GB2312"/>
          <w:color w:val="000000"/>
          <w:kern w:val="0"/>
          <w:sz w:val="32"/>
          <w:szCs w:val="32"/>
          <w:lang w:eastAsia="zh-CN"/>
        </w:rPr>
      </w:pPr>
      <w:r>
        <w:rPr>
          <w:rFonts w:ascii="仿宋_GB2312" w:hAnsi="仿宋_GB2312" w:eastAsia="仿宋_GB2312" w:cs="仿宋_GB2312"/>
          <w:color w:val="000000"/>
          <w:kern w:val="0"/>
          <w:sz w:val="32"/>
          <w:szCs w:val="32"/>
        </w:rPr>
        <w:t>  </w:t>
      </w:r>
      <w:r>
        <w:rPr>
          <w:rFonts w:hint="eastAsia" w:ascii="仿宋" w:hAnsi="仿宋" w:eastAsia="仿宋" w:cs="仿宋_GB2312"/>
          <w:color w:val="000000"/>
          <w:kern w:val="0"/>
          <w:sz w:val="32"/>
          <w:szCs w:val="32"/>
        </w:rPr>
        <w:t>职责：</w:t>
      </w:r>
      <w:r>
        <w:rPr>
          <w:rFonts w:ascii="仿宋" w:hAnsi="仿宋" w:eastAsia="仿宋" w:cs="仿宋_GB2312"/>
          <w:b/>
          <w:color w:val="000000"/>
          <w:kern w:val="0"/>
          <w:sz w:val="32"/>
          <w:szCs w:val="32"/>
        </w:rPr>
        <w:t>1</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财政对会计人员进行培训依法、依规、依纪办理会计事务</w:t>
      </w:r>
    </w:p>
    <w:p>
      <w:pPr>
        <w:widowControl/>
        <w:shd w:val="clear" w:color="auto" w:fill="FFFFFF"/>
        <w:spacing w:line="560" w:lineRule="exact"/>
        <w:ind w:firstLine="1600" w:firstLineChars="500"/>
        <w:jc w:val="left"/>
        <w:rPr>
          <w:rFonts w:hint="eastAsia" w:ascii="仿宋" w:hAnsi="仿宋" w:eastAsia="仿宋" w:cs="仿宋_GB2312"/>
          <w:color w:val="000000"/>
          <w:kern w:val="0"/>
          <w:sz w:val="32"/>
          <w:szCs w:val="32"/>
          <w:lang w:eastAsia="zh-CN"/>
        </w:rPr>
      </w:pPr>
      <w:r>
        <w:rPr>
          <w:rFonts w:ascii="仿宋_GB2312" w:hAnsi="仿宋_GB2312" w:eastAsia="仿宋_GB2312" w:cs="仿宋_GB2312"/>
          <w:color w:val="000000"/>
          <w:kern w:val="0"/>
          <w:sz w:val="32"/>
          <w:szCs w:val="32"/>
        </w:rPr>
        <w:t>    </w:t>
      </w:r>
      <w:r>
        <w:rPr>
          <w:rFonts w:ascii="仿宋" w:hAnsi="仿宋" w:eastAsia="仿宋" w:cs="仿宋_GB2312"/>
          <w:b/>
          <w:color w:val="000000"/>
          <w:kern w:val="0"/>
          <w:sz w:val="32"/>
          <w:szCs w:val="32"/>
        </w:rPr>
        <w:t> 2</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做好预算编制，预算执行工作</w:t>
      </w:r>
    </w:p>
    <w:p>
      <w:pPr>
        <w:widowControl/>
        <w:shd w:val="clear" w:color="auto" w:fill="FFFFFF"/>
        <w:spacing w:line="560" w:lineRule="exact"/>
        <w:ind w:firstLine="1600" w:firstLineChars="500"/>
        <w:jc w:val="left"/>
        <w:rPr>
          <w:rFonts w:hint="eastAsia" w:ascii="仿宋" w:hAnsi="仿宋" w:eastAsia="仿宋" w:cs="仿宋_GB2312"/>
          <w:color w:val="000000"/>
          <w:kern w:val="0"/>
          <w:sz w:val="32"/>
          <w:szCs w:val="32"/>
          <w:lang w:eastAsia="zh-CN"/>
        </w:rPr>
      </w:pPr>
      <w:r>
        <w:rPr>
          <w:rFonts w:ascii="仿宋_GB2312" w:hAnsi="仿宋_GB2312" w:eastAsia="仿宋_GB2312" w:cs="仿宋_GB2312"/>
          <w:color w:val="000000"/>
          <w:kern w:val="0"/>
          <w:sz w:val="32"/>
          <w:szCs w:val="32"/>
        </w:rPr>
        <w:t>    </w:t>
      </w:r>
      <w:r>
        <w:rPr>
          <w:rFonts w:ascii="仿宋" w:hAnsi="仿宋" w:eastAsia="仿宋" w:cs="仿宋_GB2312"/>
          <w:b/>
          <w:color w:val="000000"/>
          <w:kern w:val="0"/>
          <w:sz w:val="32"/>
          <w:szCs w:val="32"/>
        </w:rPr>
        <w:t> 3</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加强对财经法规制度的执行情况的监督检查</w:t>
      </w:r>
    </w:p>
    <w:p>
      <w:pPr>
        <w:widowControl/>
        <w:shd w:val="clear" w:color="auto" w:fill="FFFFFF"/>
        <w:spacing w:line="560" w:lineRule="exact"/>
        <w:ind w:firstLine="1600" w:firstLineChars="500"/>
        <w:jc w:val="left"/>
        <w:rPr>
          <w:rFonts w:ascii="仿宋" w:hAnsi="仿宋" w:eastAsia="仿宋" w:cs="仿宋_GB2312"/>
          <w:color w:val="000000"/>
          <w:kern w:val="0"/>
          <w:sz w:val="32"/>
          <w:szCs w:val="32"/>
        </w:rPr>
      </w:pPr>
      <w:r>
        <w:rPr>
          <w:rFonts w:ascii="仿宋_GB2312" w:hAnsi="仿宋_GB2312" w:eastAsia="仿宋_GB2312" w:cs="仿宋_GB2312"/>
          <w:color w:val="000000"/>
          <w:kern w:val="0"/>
          <w:sz w:val="32"/>
          <w:szCs w:val="32"/>
        </w:rPr>
        <w:t>     </w:t>
      </w:r>
      <w:r>
        <w:rPr>
          <w:rFonts w:ascii="仿宋" w:hAnsi="仿宋" w:eastAsia="仿宋" w:cs="仿宋_GB2312"/>
          <w:b/>
          <w:color w:val="000000"/>
          <w:kern w:val="0"/>
          <w:sz w:val="32"/>
          <w:szCs w:val="32"/>
        </w:rPr>
        <w:t>4</w:t>
      </w:r>
      <w:r>
        <w:rPr>
          <w:rFonts w:hint="eastAsia" w:ascii="仿宋" w:hAnsi="仿宋" w:eastAsia="仿宋" w:cs="仿宋_GB2312"/>
          <w:b/>
          <w:color w:val="000000"/>
          <w:kern w:val="0"/>
          <w:sz w:val="32"/>
          <w:szCs w:val="32"/>
        </w:rPr>
        <w:t>、</w:t>
      </w:r>
      <w:r>
        <w:rPr>
          <w:rFonts w:hint="eastAsia" w:ascii="仿宋" w:hAnsi="仿宋" w:eastAsia="仿宋" w:cs="仿宋_GB2312"/>
          <w:color w:val="000000"/>
          <w:kern w:val="0"/>
          <w:sz w:val="32"/>
          <w:szCs w:val="32"/>
        </w:rPr>
        <w:t>做好国有资产的维护保养，确保国有资产保值、增值，做好固定资产的登记、造册。</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机构设置</w:t>
      </w:r>
    </w:p>
    <w:tbl>
      <w:tblPr>
        <w:tblStyle w:val="6"/>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序号</w:t>
            </w:r>
          </w:p>
        </w:tc>
        <w:tc>
          <w:tcPr>
            <w:tcW w:w="2320" w:type="dxa"/>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单位规格</w:t>
            </w:r>
          </w:p>
        </w:tc>
        <w:tc>
          <w:tcPr>
            <w:tcW w:w="2376" w:type="dxa"/>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hAnsi="仿宋_GB2312" w:eastAsia="仿宋_GB2312" w:cs="仿宋_GB2312"/>
                <w:color w:val="000000"/>
                <w:kern w:val="0"/>
                <w:sz w:val="32"/>
                <w:szCs w:val="32"/>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hAnsi="仿宋_GB2312" w:eastAsia="仿宋_GB2312" w:cs="仿宋_GB2312"/>
                <w:color w:val="000000"/>
                <w:kern w:val="0"/>
                <w:sz w:val="32"/>
                <w:szCs w:val="32"/>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hAnsi="仿宋_GB2312" w:eastAsia="仿宋_GB2312" w:cs="仿宋_GB2312"/>
                <w:color w:val="000000"/>
                <w:kern w:val="0"/>
                <w:sz w:val="32"/>
                <w:szCs w:val="32"/>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hAnsi="仿宋_GB2312" w:eastAsia="仿宋_GB2312" w:cs="仿宋_GB2312"/>
                <w:color w:val="000000"/>
                <w:kern w:val="0"/>
                <w:sz w:val="32"/>
                <w:szCs w:val="32"/>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p>
        </w:tc>
        <w:tc>
          <w:tcPr>
            <w:tcW w:w="2320" w:type="dxa"/>
            <w:tcBorders>
              <w:top w:val="nil"/>
              <w:left w:val="nil"/>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涞水县三坡镇人民政府</w:t>
            </w:r>
          </w:p>
        </w:tc>
        <w:tc>
          <w:tcPr>
            <w:tcW w:w="2120" w:type="dxa"/>
            <w:tcBorders>
              <w:top w:val="nil"/>
              <w:left w:val="nil"/>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行政</w:t>
            </w:r>
          </w:p>
        </w:tc>
        <w:tc>
          <w:tcPr>
            <w:tcW w:w="1900" w:type="dxa"/>
            <w:tcBorders>
              <w:top w:val="nil"/>
              <w:left w:val="nil"/>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正科级</w:t>
            </w:r>
          </w:p>
        </w:tc>
        <w:tc>
          <w:tcPr>
            <w:tcW w:w="2376" w:type="dxa"/>
            <w:tcBorders>
              <w:top w:val="nil"/>
              <w:left w:val="nil"/>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财政拨款</w:t>
            </w:r>
          </w:p>
        </w:tc>
      </w:tr>
    </w:tbl>
    <w:p>
      <w:pPr>
        <w:pStyle w:val="14"/>
        <w:numPr>
          <w:ilvl w:val="0"/>
          <w:numId w:val="2"/>
        </w:numPr>
        <w:spacing w:line="560" w:lineRule="exact"/>
        <w:ind w:firstLineChars="0"/>
        <w:rPr>
          <w:rFonts w:ascii="黑体" w:hAnsi="黑体" w:eastAsia="黑体" w:cs="仿宋_GB2312"/>
          <w:bCs/>
          <w:sz w:val="32"/>
          <w:szCs w:val="32"/>
        </w:rPr>
      </w:pPr>
      <w:r>
        <w:rPr>
          <w:rFonts w:hint="eastAsia" w:ascii="黑体" w:hAnsi="黑体" w:eastAsia="黑体" w:cs="仿宋_GB2312"/>
          <w:bCs/>
          <w:sz w:val="32"/>
          <w:szCs w:val="32"/>
        </w:rPr>
        <w:t>算安排部门预总体情况</w:t>
      </w:r>
    </w:p>
    <w:p>
      <w:pPr>
        <w:spacing w:line="560" w:lineRule="exact"/>
        <w:ind w:firstLine="56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1、收入情况</w:t>
      </w:r>
    </w:p>
    <w:p>
      <w:pPr>
        <w:spacing w:line="560" w:lineRule="exact"/>
        <w:ind w:firstLine="560"/>
        <w:rPr>
          <w:rFonts w:hint="eastAsia" w:ascii="仿宋" w:hAnsi="仿宋" w:eastAsia="仿宋" w:cs="仿宋_GB2312"/>
          <w:sz w:val="32"/>
          <w:szCs w:val="32"/>
        </w:rPr>
      </w:pPr>
      <w:r>
        <w:rPr>
          <w:rFonts w:hint="eastAsia" w:ascii="仿宋" w:hAnsi="仿宋" w:eastAsia="仿宋" w:cs="仿宋_GB2312"/>
          <w:sz w:val="32"/>
          <w:szCs w:val="32"/>
        </w:rPr>
        <w:t>我部门</w:t>
      </w:r>
      <w:r>
        <w:rPr>
          <w:rFonts w:hint="eastAsia" w:ascii="仿宋" w:hAnsi="仿宋" w:eastAsia="仿宋" w:cs="仿宋_GB2312"/>
          <w:sz w:val="32"/>
          <w:szCs w:val="32"/>
          <w:lang w:eastAsia="zh-CN"/>
        </w:rPr>
        <w:t>预算总收入</w:t>
      </w:r>
      <w:r>
        <w:rPr>
          <w:rFonts w:hint="eastAsia" w:ascii="仿宋" w:hAnsi="仿宋" w:eastAsia="仿宋" w:cs="仿宋_GB2312"/>
          <w:sz w:val="32"/>
          <w:szCs w:val="32"/>
          <w:lang w:val="en-US" w:eastAsia="zh-CN"/>
        </w:rPr>
        <w:t>209.50万元，其中：</w:t>
      </w:r>
      <w:r>
        <w:rPr>
          <w:rFonts w:hint="eastAsia" w:ascii="仿宋" w:hAnsi="仿宋" w:eastAsia="仿宋" w:cs="仿宋_GB2312"/>
          <w:sz w:val="32"/>
          <w:szCs w:val="32"/>
        </w:rPr>
        <w:t>一般公共预算拨款收入</w:t>
      </w:r>
      <w:r>
        <w:rPr>
          <w:rFonts w:ascii="仿宋" w:hAnsi="仿宋" w:eastAsia="仿宋" w:cs="仿宋_GB2312"/>
          <w:sz w:val="32"/>
          <w:szCs w:val="32"/>
        </w:rPr>
        <w:t>209.50</w:t>
      </w:r>
      <w:r>
        <w:rPr>
          <w:rFonts w:hint="eastAsia" w:ascii="仿宋" w:hAnsi="仿宋" w:eastAsia="仿宋" w:cs="仿宋_GB2312"/>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zh-CN"/>
        </w:rPr>
        <w:t>基金预算收入0 万元 ，财政专户核拨收入 0 万元，其他来源收入  0 万元</w:t>
      </w:r>
      <w:r>
        <w:rPr>
          <w:rFonts w:hint="eastAsia" w:ascii="仿宋" w:hAnsi="仿宋" w:eastAsia="仿宋" w:cs="仿宋"/>
          <w:kern w:val="0"/>
          <w:sz w:val="32"/>
          <w:szCs w:val="32"/>
        </w:rPr>
        <w:t>。</w:t>
      </w:r>
    </w:p>
    <w:p>
      <w:pPr>
        <w:spacing w:line="560" w:lineRule="exact"/>
        <w:ind w:firstLine="56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2、支出情况</w:t>
      </w:r>
    </w:p>
    <w:p>
      <w:pPr>
        <w:spacing w:line="560" w:lineRule="exact"/>
        <w:ind w:firstLine="560"/>
        <w:rPr>
          <w:rFonts w:ascii="仿宋" w:hAnsi="仿宋" w:eastAsia="仿宋" w:cs="仿宋_GB2312"/>
          <w:sz w:val="32"/>
          <w:szCs w:val="32"/>
        </w:rPr>
      </w:pPr>
      <w:r>
        <w:rPr>
          <w:rFonts w:hint="eastAsia" w:ascii="仿宋" w:hAnsi="仿宋" w:eastAsia="仿宋" w:cs="仿宋_GB2312"/>
          <w:sz w:val="32"/>
          <w:szCs w:val="32"/>
        </w:rPr>
        <w:t>部门预算支出</w:t>
      </w:r>
      <w:r>
        <w:rPr>
          <w:rFonts w:ascii="仿宋" w:hAnsi="仿宋" w:eastAsia="仿宋" w:cs="仿宋_GB2312"/>
          <w:sz w:val="32"/>
          <w:szCs w:val="32"/>
        </w:rPr>
        <w:t>209.50</w:t>
      </w:r>
      <w:r>
        <w:rPr>
          <w:rFonts w:hint="eastAsia" w:ascii="仿宋" w:hAnsi="仿宋" w:eastAsia="仿宋" w:cs="仿宋_GB2312"/>
          <w:sz w:val="32"/>
          <w:szCs w:val="32"/>
        </w:rPr>
        <w:t>万元，其中，基本支出</w:t>
      </w:r>
      <w:r>
        <w:rPr>
          <w:rFonts w:ascii="仿宋" w:hAnsi="仿宋" w:eastAsia="仿宋" w:cs="仿宋_GB2312"/>
          <w:sz w:val="32"/>
          <w:szCs w:val="32"/>
        </w:rPr>
        <w:t>189.50</w:t>
      </w:r>
      <w:r>
        <w:rPr>
          <w:rFonts w:hint="eastAsia" w:ascii="仿宋" w:hAnsi="仿宋" w:eastAsia="仿宋" w:cs="仿宋_GB2312"/>
          <w:sz w:val="32"/>
          <w:szCs w:val="32"/>
        </w:rPr>
        <w:t>万元，包含人员经费</w:t>
      </w:r>
      <w:r>
        <w:rPr>
          <w:rFonts w:ascii="仿宋" w:hAnsi="仿宋" w:eastAsia="仿宋" w:cs="仿宋_GB2312"/>
          <w:sz w:val="32"/>
          <w:szCs w:val="32"/>
        </w:rPr>
        <w:t>142.21</w:t>
      </w:r>
      <w:r>
        <w:rPr>
          <w:rFonts w:hint="eastAsia" w:ascii="仿宋" w:hAnsi="仿宋" w:eastAsia="仿宋" w:cs="仿宋_GB2312"/>
          <w:sz w:val="32"/>
          <w:szCs w:val="32"/>
        </w:rPr>
        <w:t>万元，日常公用经费</w:t>
      </w:r>
      <w:r>
        <w:rPr>
          <w:rFonts w:ascii="仿宋" w:hAnsi="仿宋" w:eastAsia="仿宋" w:cs="仿宋_GB2312"/>
          <w:sz w:val="32"/>
          <w:szCs w:val="32"/>
        </w:rPr>
        <w:t>47.29</w:t>
      </w:r>
      <w:r>
        <w:rPr>
          <w:rFonts w:hint="eastAsia" w:ascii="仿宋" w:hAnsi="仿宋" w:eastAsia="仿宋" w:cs="仿宋_GB2312"/>
          <w:sz w:val="32"/>
          <w:szCs w:val="32"/>
        </w:rPr>
        <w:t>万元；项目支出</w:t>
      </w:r>
      <w:r>
        <w:rPr>
          <w:rFonts w:ascii="仿宋" w:hAnsi="仿宋" w:eastAsia="仿宋" w:cs="仿宋_GB2312"/>
          <w:sz w:val="32"/>
          <w:szCs w:val="32"/>
        </w:rPr>
        <w:t>20</w:t>
      </w:r>
      <w:r>
        <w:rPr>
          <w:rFonts w:hint="eastAsia" w:ascii="仿宋" w:hAnsi="仿宋" w:eastAsia="仿宋" w:cs="仿宋_GB2312"/>
          <w:sz w:val="32"/>
          <w:szCs w:val="32"/>
        </w:rPr>
        <w:t>万元。</w:t>
      </w:r>
    </w:p>
    <w:p>
      <w:pPr>
        <w:spacing w:line="560" w:lineRule="exact"/>
        <w:ind w:firstLine="560"/>
        <w:rPr>
          <w:rFonts w:ascii="仿宋" w:hAnsi="仿宋" w:eastAsia="仿宋" w:cs="仿宋_GB2312"/>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比上年增减情况：</w:t>
      </w:r>
    </w:p>
    <w:p>
      <w:pPr>
        <w:spacing w:line="560" w:lineRule="exact"/>
        <w:ind w:firstLine="560"/>
        <w:rPr>
          <w:rFonts w:ascii="仿宋" w:hAnsi="仿宋" w:eastAsia="仿宋" w:cs="仿宋_GB2312"/>
          <w:sz w:val="32"/>
          <w:szCs w:val="32"/>
        </w:rPr>
      </w:pPr>
      <w:r>
        <w:rPr>
          <w:rFonts w:hint="eastAsia" w:ascii="仿宋" w:hAnsi="仿宋" w:eastAsia="仿宋" w:cs="仿宋_GB2312"/>
          <w:sz w:val="32"/>
          <w:szCs w:val="32"/>
        </w:rPr>
        <w:t>本年度预算收支安排</w:t>
      </w:r>
      <w:r>
        <w:rPr>
          <w:rFonts w:ascii="仿宋" w:hAnsi="仿宋" w:eastAsia="仿宋" w:cs="仿宋_GB2312"/>
          <w:sz w:val="32"/>
          <w:szCs w:val="32"/>
        </w:rPr>
        <w:t>209.50</w:t>
      </w:r>
      <w:r>
        <w:rPr>
          <w:rFonts w:hint="eastAsia" w:ascii="仿宋" w:hAnsi="仿宋" w:eastAsia="仿宋" w:cs="仿宋_GB2312"/>
          <w:sz w:val="32"/>
          <w:szCs w:val="32"/>
        </w:rPr>
        <w:t>万元，较上年减少</w:t>
      </w:r>
      <w:r>
        <w:rPr>
          <w:rFonts w:ascii="仿宋" w:hAnsi="仿宋" w:eastAsia="仿宋" w:cs="仿宋_GB2312"/>
          <w:sz w:val="32"/>
          <w:szCs w:val="32"/>
        </w:rPr>
        <w:t>18.31</w:t>
      </w:r>
      <w:r>
        <w:rPr>
          <w:rFonts w:hint="eastAsia" w:ascii="仿宋" w:hAnsi="仿宋" w:eastAsia="仿宋" w:cs="仿宋_GB2312"/>
          <w:sz w:val="32"/>
          <w:szCs w:val="32"/>
        </w:rPr>
        <w:t>万元。其中：基本支出减少</w:t>
      </w:r>
      <w:r>
        <w:rPr>
          <w:rFonts w:ascii="仿宋" w:hAnsi="仿宋" w:eastAsia="仿宋" w:cs="仿宋_GB2312"/>
          <w:sz w:val="32"/>
          <w:szCs w:val="32"/>
        </w:rPr>
        <w:t>18.31</w:t>
      </w:r>
      <w:r>
        <w:rPr>
          <w:rFonts w:hint="eastAsia" w:ascii="仿宋" w:hAnsi="仿宋" w:eastAsia="仿宋" w:cs="仿宋_GB2312"/>
          <w:sz w:val="32"/>
          <w:szCs w:val="32"/>
        </w:rPr>
        <w:t>万元，其中人员经费支出和日常公用支出都相对减少。</w:t>
      </w:r>
    </w:p>
    <w:p>
      <w:pPr>
        <w:spacing w:line="560" w:lineRule="exact"/>
        <w:ind w:firstLine="560"/>
        <w:rPr>
          <w:rFonts w:ascii="黑体" w:hAnsi="黑体" w:eastAsia="黑体" w:cs="仿宋_GB2312"/>
          <w:sz w:val="32"/>
          <w:szCs w:val="32"/>
        </w:rPr>
      </w:pPr>
      <w:r>
        <w:rPr>
          <w:rFonts w:hint="eastAsia" w:ascii="黑体" w:hAnsi="黑体" w:eastAsia="黑体" w:cs="仿宋_GB2312"/>
          <w:sz w:val="32"/>
          <w:szCs w:val="32"/>
        </w:rPr>
        <w:t>三、</w:t>
      </w:r>
      <w:r>
        <w:rPr>
          <w:rFonts w:hint="eastAsia" w:ascii="黑体" w:hAnsi="黑体" w:eastAsia="黑体" w:cs="仿宋_GB2312"/>
          <w:bCs/>
          <w:sz w:val="32"/>
          <w:szCs w:val="32"/>
        </w:rPr>
        <w:t>机关运行经费安排情况</w:t>
      </w:r>
    </w:p>
    <w:p>
      <w:pPr>
        <w:ind w:firstLine="800" w:firstLineChars="250"/>
        <w:rPr>
          <w:rFonts w:ascii="仿宋" w:hAnsi="仿宋" w:eastAsia="仿宋" w:cs="仿宋_GB2312"/>
          <w:sz w:val="32"/>
          <w:szCs w:val="32"/>
        </w:rPr>
      </w:pPr>
      <w:r>
        <w:rPr>
          <w:rFonts w:hint="eastAsia" w:ascii="仿宋" w:hAnsi="仿宋" w:eastAsia="仿宋" w:cs="仿宋_GB2312"/>
          <w:sz w:val="32"/>
          <w:szCs w:val="32"/>
        </w:rPr>
        <w:t>我部门日常公用经费预算支出</w:t>
      </w:r>
      <w:r>
        <w:rPr>
          <w:rFonts w:ascii="仿宋" w:hAnsi="仿宋" w:eastAsia="仿宋" w:cs="仿宋_GB2312"/>
          <w:sz w:val="32"/>
          <w:szCs w:val="32"/>
        </w:rPr>
        <w:t>47.29</w:t>
      </w:r>
      <w:r>
        <w:rPr>
          <w:rFonts w:hint="eastAsia" w:ascii="仿宋" w:hAnsi="仿宋" w:eastAsia="仿宋" w:cs="仿宋_GB2312"/>
          <w:sz w:val="32"/>
          <w:szCs w:val="32"/>
        </w:rPr>
        <w:t>万元，其中，部门办公费</w:t>
      </w:r>
      <w:r>
        <w:rPr>
          <w:rFonts w:ascii="仿宋" w:hAnsi="仿宋" w:eastAsia="仿宋" w:cs="仿宋_GB2312"/>
          <w:sz w:val="32"/>
          <w:szCs w:val="32"/>
        </w:rPr>
        <w:t>7.18</w:t>
      </w:r>
      <w:r>
        <w:rPr>
          <w:rFonts w:hint="eastAsia" w:ascii="仿宋" w:hAnsi="仿宋" w:eastAsia="仿宋" w:cs="仿宋_GB2312"/>
          <w:sz w:val="32"/>
          <w:szCs w:val="32"/>
        </w:rPr>
        <w:t>万元，邮电费</w:t>
      </w:r>
      <w:r>
        <w:rPr>
          <w:rFonts w:ascii="仿宋" w:hAnsi="仿宋" w:eastAsia="仿宋" w:cs="仿宋_GB2312"/>
          <w:sz w:val="32"/>
          <w:szCs w:val="32"/>
        </w:rPr>
        <w:t>0.36</w:t>
      </w:r>
      <w:r>
        <w:rPr>
          <w:rFonts w:hint="eastAsia" w:ascii="仿宋" w:hAnsi="仿宋" w:eastAsia="仿宋" w:cs="仿宋_GB2312"/>
          <w:sz w:val="32"/>
          <w:szCs w:val="32"/>
        </w:rPr>
        <w:t>万元，取暖费</w:t>
      </w:r>
      <w:r>
        <w:rPr>
          <w:rFonts w:ascii="仿宋" w:hAnsi="仿宋" w:eastAsia="仿宋" w:cs="仿宋_GB2312"/>
          <w:sz w:val="32"/>
          <w:szCs w:val="32"/>
        </w:rPr>
        <w:t>5.00</w:t>
      </w:r>
      <w:r>
        <w:rPr>
          <w:rFonts w:hint="eastAsia" w:ascii="仿宋" w:hAnsi="仿宋" w:eastAsia="仿宋" w:cs="仿宋_GB2312"/>
          <w:sz w:val="32"/>
          <w:szCs w:val="32"/>
        </w:rPr>
        <w:t>万元，差旅费</w:t>
      </w:r>
      <w:r>
        <w:rPr>
          <w:rFonts w:ascii="仿宋" w:hAnsi="仿宋" w:eastAsia="仿宋" w:cs="仿宋_GB2312"/>
          <w:sz w:val="32"/>
          <w:szCs w:val="32"/>
        </w:rPr>
        <w:t>1.9</w:t>
      </w:r>
      <w:r>
        <w:rPr>
          <w:rFonts w:hint="eastAsia" w:ascii="仿宋" w:hAnsi="仿宋" w:eastAsia="仿宋" w:cs="仿宋_GB2312"/>
          <w:sz w:val="32"/>
          <w:szCs w:val="32"/>
        </w:rPr>
        <w:t>万元，公务接待费</w:t>
      </w:r>
      <w:r>
        <w:rPr>
          <w:rFonts w:ascii="仿宋" w:hAnsi="仿宋" w:eastAsia="仿宋" w:cs="仿宋_GB2312"/>
          <w:sz w:val="32"/>
          <w:szCs w:val="32"/>
        </w:rPr>
        <w:t>2.34</w:t>
      </w:r>
      <w:r>
        <w:rPr>
          <w:rFonts w:hint="eastAsia" w:ascii="仿宋" w:hAnsi="仿宋" w:eastAsia="仿宋" w:cs="仿宋_GB2312"/>
          <w:sz w:val="32"/>
          <w:szCs w:val="32"/>
        </w:rPr>
        <w:t>万元，公务车运行维护费</w:t>
      </w:r>
      <w:r>
        <w:rPr>
          <w:rFonts w:ascii="仿宋" w:hAnsi="仿宋" w:eastAsia="仿宋" w:cs="仿宋_GB2312"/>
          <w:sz w:val="32"/>
          <w:szCs w:val="32"/>
        </w:rPr>
        <w:t>7</w:t>
      </w:r>
      <w:r>
        <w:rPr>
          <w:rFonts w:hint="eastAsia" w:ascii="仿宋" w:hAnsi="仿宋" w:eastAsia="仿宋" w:cs="仿宋_GB2312"/>
          <w:sz w:val="32"/>
          <w:szCs w:val="32"/>
        </w:rPr>
        <w:t>万元</w:t>
      </w:r>
      <w:r>
        <w:rPr>
          <w:rFonts w:ascii="仿宋" w:hAnsi="仿宋" w:eastAsia="仿宋" w:cs="仿宋_GB2312"/>
          <w:sz w:val="32"/>
          <w:szCs w:val="32"/>
        </w:rPr>
        <w:t>,</w:t>
      </w:r>
      <w:r>
        <w:rPr>
          <w:rFonts w:hint="eastAsia" w:ascii="仿宋" w:hAnsi="仿宋" w:eastAsia="仿宋" w:cs="仿宋_GB2312"/>
          <w:sz w:val="32"/>
          <w:szCs w:val="32"/>
        </w:rPr>
        <w:t>公务交通补贴</w:t>
      </w:r>
      <w:r>
        <w:rPr>
          <w:rFonts w:ascii="仿宋" w:hAnsi="仿宋" w:eastAsia="仿宋" w:cs="仿宋_GB2312"/>
          <w:sz w:val="32"/>
          <w:szCs w:val="32"/>
        </w:rPr>
        <w:t>9.3</w:t>
      </w:r>
      <w:r>
        <w:rPr>
          <w:rFonts w:hint="eastAsia" w:ascii="仿宋" w:hAnsi="仿宋" w:eastAsia="仿宋" w:cs="仿宋_GB2312"/>
          <w:sz w:val="32"/>
          <w:szCs w:val="32"/>
        </w:rPr>
        <w:t>万元，工会经费</w:t>
      </w:r>
      <w:r>
        <w:rPr>
          <w:rFonts w:ascii="仿宋" w:hAnsi="仿宋" w:eastAsia="仿宋" w:cs="仿宋_GB2312"/>
          <w:sz w:val="32"/>
          <w:szCs w:val="32"/>
        </w:rPr>
        <w:t>1.07</w:t>
      </w:r>
      <w:r>
        <w:rPr>
          <w:rFonts w:hint="eastAsia" w:ascii="仿宋" w:hAnsi="仿宋" w:eastAsia="仿宋" w:cs="仿宋_GB2312"/>
          <w:sz w:val="32"/>
          <w:szCs w:val="32"/>
        </w:rPr>
        <w:t>万元，职工福利费</w:t>
      </w:r>
      <w:r>
        <w:rPr>
          <w:rFonts w:ascii="仿宋" w:hAnsi="仿宋" w:eastAsia="仿宋" w:cs="仿宋_GB2312"/>
          <w:sz w:val="32"/>
          <w:szCs w:val="32"/>
        </w:rPr>
        <w:t>2.45</w:t>
      </w:r>
      <w:r>
        <w:rPr>
          <w:rFonts w:hint="eastAsia" w:ascii="仿宋" w:hAnsi="仿宋" w:eastAsia="仿宋" w:cs="仿宋_GB2312"/>
          <w:sz w:val="32"/>
          <w:szCs w:val="32"/>
        </w:rPr>
        <w:t>万元，劳务费</w:t>
      </w:r>
      <w:r>
        <w:rPr>
          <w:rFonts w:ascii="仿宋" w:hAnsi="仿宋" w:eastAsia="仿宋" w:cs="仿宋_GB2312"/>
          <w:sz w:val="32"/>
          <w:szCs w:val="32"/>
        </w:rPr>
        <w:t>11.59</w:t>
      </w:r>
      <w:r>
        <w:rPr>
          <w:rFonts w:hint="eastAsia" w:ascii="仿宋" w:hAnsi="仿宋" w:eastAsia="仿宋" w:cs="仿宋_GB2312"/>
          <w:sz w:val="32"/>
          <w:szCs w:val="32"/>
        </w:rPr>
        <w:t>万元。</w:t>
      </w:r>
    </w:p>
    <w:p>
      <w:pPr>
        <w:spacing w:line="560" w:lineRule="exact"/>
        <w:ind w:firstLine="560"/>
        <w:rPr>
          <w:rFonts w:ascii="黑体" w:hAnsi="黑体" w:eastAsia="黑体" w:cs="仿宋_GB2312"/>
          <w:sz w:val="32"/>
          <w:szCs w:val="32"/>
        </w:rPr>
      </w:pPr>
      <w:r>
        <w:rPr>
          <w:rFonts w:hint="eastAsia" w:ascii="黑体" w:hAnsi="黑体" w:eastAsia="黑体" w:cs="仿宋_GB2312"/>
          <w:sz w:val="32"/>
          <w:szCs w:val="32"/>
        </w:rPr>
        <w:t>四、</w:t>
      </w:r>
      <w:r>
        <w:rPr>
          <w:rFonts w:hint="eastAsia" w:ascii="黑体" w:hAnsi="黑体" w:eastAsia="黑体" w:cs="仿宋_GB2312"/>
          <w:bCs/>
          <w:sz w:val="32"/>
          <w:szCs w:val="32"/>
        </w:rPr>
        <w:t>财政拨款“三公”经费预算情况</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2020</w:t>
      </w:r>
      <w:r>
        <w:rPr>
          <w:rFonts w:hint="eastAsia" w:ascii="仿宋" w:hAnsi="仿宋" w:eastAsia="仿宋" w:cs="仿宋_GB2312"/>
          <w:sz w:val="32"/>
          <w:szCs w:val="32"/>
        </w:rPr>
        <w:t>年本部门“三公”经费预算数</w:t>
      </w:r>
      <w:r>
        <w:rPr>
          <w:rFonts w:ascii="仿宋" w:hAnsi="仿宋" w:eastAsia="仿宋" w:cs="仿宋_GB2312"/>
          <w:sz w:val="32"/>
          <w:szCs w:val="32"/>
        </w:rPr>
        <w:t>9.34</w:t>
      </w:r>
      <w:r>
        <w:rPr>
          <w:rFonts w:hint="eastAsia" w:ascii="仿宋" w:hAnsi="仿宋" w:eastAsia="仿宋" w:cs="仿宋_GB2312"/>
          <w:sz w:val="32"/>
          <w:szCs w:val="32"/>
        </w:rPr>
        <w:t>万元，其中：公务接待费</w:t>
      </w:r>
      <w:r>
        <w:rPr>
          <w:rFonts w:ascii="仿宋" w:hAnsi="仿宋" w:eastAsia="仿宋" w:cs="仿宋_GB2312"/>
          <w:sz w:val="32"/>
          <w:szCs w:val="32"/>
        </w:rPr>
        <w:t>2.34</w:t>
      </w:r>
      <w:r>
        <w:rPr>
          <w:rFonts w:hint="eastAsia" w:ascii="仿宋" w:hAnsi="仿宋" w:eastAsia="仿宋" w:cs="仿宋_GB2312"/>
          <w:sz w:val="32"/>
          <w:szCs w:val="32"/>
        </w:rPr>
        <w:t>万元；公务用车运行维护费</w:t>
      </w:r>
      <w:r>
        <w:rPr>
          <w:rFonts w:ascii="仿宋" w:hAnsi="仿宋" w:eastAsia="仿宋" w:cs="仿宋_GB2312"/>
          <w:sz w:val="32"/>
          <w:szCs w:val="32"/>
        </w:rPr>
        <w:t>7</w:t>
      </w:r>
      <w:r>
        <w:rPr>
          <w:rFonts w:hint="eastAsia" w:ascii="仿宋" w:hAnsi="仿宋" w:eastAsia="仿宋" w:cs="仿宋_GB2312"/>
          <w:sz w:val="32"/>
          <w:szCs w:val="32"/>
        </w:rPr>
        <w:t>万元</w:t>
      </w:r>
      <w:r>
        <w:rPr>
          <w:rFonts w:ascii="仿宋" w:hAnsi="仿宋" w:eastAsia="仿宋" w:cs="仿宋_GB2312"/>
          <w:sz w:val="32"/>
          <w:szCs w:val="32"/>
        </w:rPr>
        <w:t>,</w:t>
      </w:r>
      <w:r>
        <w:rPr>
          <w:rFonts w:hint="eastAsia" w:ascii="仿宋" w:hAnsi="仿宋" w:eastAsia="仿宋" w:cs="仿宋_GB2312"/>
          <w:sz w:val="32"/>
          <w:szCs w:val="32"/>
        </w:rPr>
        <w:t>无公务用车购置费和因公出国（境）费。</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我部门</w:t>
      </w:r>
      <w:r>
        <w:rPr>
          <w:rFonts w:ascii="仿宋" w:hAnsi="仿宋" w:eastAsia="仿宋" w:cs="仿宋_GB2312"/>
          <w:sz w:val="32"/>
          <w:szCs w:val="32"/>
        </w:rPr>
        <w:t>2019</w:t>
      </w:r>
      <w:r>
        <w:rPr>
          <w:rFonts w:hint="eastAsia" w:ascii="仿宋" w:hAnsi="仿宋" w:eastAsia="仿宋" w:cs="仿宋_GB2312"/>
          <w:sz w:val="32"/>
          <w:szCs w:val="32"/>
        </w:rPr>
        <w:t>年三公经费预算拨款</w:t>
      </w:r>
      <w:r>
        <w:rPr>
          <w:rFonts w:ascii="仿宋" w:hAnsi="仿宋" w:eastAsia="仿宋" w:cs="仿宋_GB2312"/>
          <w:sz w:val="32"/>
          <w:szCs w:val="32"/>
        </w:rPr>
        <w:t>9.54</w:t>
      </w:r>
      <w:r>
        <w:rPr>
          <w:rFonts w:hint="eastAsia" w:ascii="仿宋" w:hAnsi="仿宋" w:eastAsia="仿宋" w:cs="仿宋_GB2312"/>
          <w:sz w:val="32"/>
          <w:szCs w:val="32"/>
        </w:rPr>
        <w:t>万元，其中公务车运行维护费</w:t>
      </w:r>
      <w:r>
        <w:rPr>
          <w:rFonts w:ascii="仿宋" w:hAnsi="仿宋" w:eastAsia="仿宋" w:cs="仿宋_GB2312"/>
          <w:sz w:val="32"/>
          <w:szCs w:val="32"/>
        </w:rPr>
        <w:t>7</w:t>
      </w:r>
      <w:r>
        <w:rPr>
          <w:rFonts w:hint="eastAsia" w:ascii="仿宋" w:hAnsi="仿宋" w:eastAsia="仿宋" w:cs="仿宋_GB2312"/>
          <w:sz w:val="32"/>
          <w:szCs w:val="32"/>
        </w:rPr>
        <w:t>万元，公务接待费</w:t>
      </w:r>
      <w:r>
        <w:rPr>
          <w:rFonts w:ascii="仿宋" w:hAnsi="仿宋" w:eastAsia="仿宋" w:cs="仿宋_GB2312"/>
          <w:sz w:val="32"/>
          <w:szCs w:val="32"/>
        </w:rPr>
        <w:t>2.54</w:t>
      </w:r>
      <w:r>
        <w:rPr>
          <w:rFonts w:hint="eastAsia" w:ascii="仿宋" w:hAnsi="仿宋" w:eastAsia="仿宋" w:cs="仿宋_GB2312"/>
          <w:sz w:val="32"/>
          <w:szCs w:val="32"/>
        </w:rPr>
        <w:t>万元，无因公出国（境）费。</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2020</w:t>
      </w:r>
      <w:r>
        <w:rPr>
          <w:rFonts w:hint="eastAsia" w:ascii="仿宋" w:hAnsi="仿宋" w:eastAsia="仿宋" w:cs="仿宋_GB2312"/>
          <w:sz w:val="32"/>
          <w:szCs w:val="32"/>
        </w:rPr>
        <w:t>年“三公经费”总额比</w:t>
      </w:r>
      <w:r>
        <w:rPr>
          <w:rFonts w:ascii="仿宋" w:hAnsi="仿宋" w:eastAsia="仿宋" w:cs="仿宋_GB2312"/>
          <w:sz w:val="32"/>
          <w:szCs w:val="32"/>
        </w:rPr>
        <w:t>2019</w:t>
      </w:r>
      <w:r>
        <w:rPr>
          <w:rFonts w:hint="eastAsia" w:ascii="仿宋" w:hAnsi="仿宋" w:eastAsia="仿宋" w:cs="仿宋_GB2312"/>
          <w:sz w:val="32"/>
          <w:szCs w:val="32"/>
        </w:rPr>
        <w:t>年减少了</w:t>
      </w:r>
      <w:r>
        <w:rPr>
          <w:rFonts w:ascii="仿宋" w:hAnsi="仿宋" w:eastAsia="仿宋" w:cs="仿宋_GB2312"/>
          <w:sz w:val="32"/>
          <w:szCs w:val="32"/>
        </w:rPr>
        <w:t>0.20</w:t>
      </w:r>
      <w:r>
        <w:rPr>
          <w:rFonts w:hint="eastAsia" w:ascii="仿宋" w:hAnsi="仿宋" w:eastAsia="仿宋" w:cs="仿宋_GB2312"/>
          <w:sz w:val="32"/>
          <w:szCs w:val="32"/>
        </w:rPr>
        <w:t>万元，减少了约</w:t>
      </w:r>
      <w:r>
        <w:rPr>
          <w:rFonts w:ascii="仿宋" w:hAnsi="仿宋" w:eastAsia="仿宋" w:cs="仿宋_GB2312"/>
          <w:sz w:val="32"/>
          <w:szCs w:val="32"/>
        </w:rPr>
        <w:t xml:space="preserve">2% </w:t>
      </w:r>
      <w:r>
        <w:rPr>
          <w:rFonts w:hint="eastAsia" w:ascii="仿宋" w:hAnsi="仿宋" w:eastAsia="仿宋" w:cs="仿宋_GB2312"/>
          <w:sz w:val="32"/>
          <w:szCs w:val="32"/>
        </w:rPr>
        <w:t>。其中</w:t>
      </w:r>
      <w:r>
        <w:rPr>
          <w:rFonts w:ascii="仿宋" w:hAnsi="仿宋" w:eastAsia="仿宋" w:cs="仿宋_GB2312"/>
          <w:sz w:val="32"/>
          <w:szCs w:val="32"/>
        </w:rPr>
        <w:t>2020</w:t>
      </w:r>
      <w:r>
        <w:rPr>
          <w:rFonts w:hint="eastAsia" w:ascii="仿宋" w:hAnsi="仿宋" w:eastAsia="仿宋" w:cs="仿宋_GB2312"/>
          <w:sz w:val="32"/>
          <w:szCs w:val="32"/>
        </w:rPr>
        <w:t>年公务接待费比</w:t>
      </w:r>
      <w:r>
        <w:rPr>
          <w:rFonts w:ascii="仿宋" w:hAnsi="仿宋" w:eastAsia="仿宋" w:cs="仿宋_GB2312"/>
          <w:sz w:val="32"/>
          <w:szCs w:val="32"/>
        </w:rPr>
        <w:t>2019</w:t>
      </w:r>
      <w:r>
        <w:rPr>
          <w:rFonts w:hint="eastAsia" w:ascii="仿宋" w:hAnsi="仿宋" w:eastAsia="仿宋" w:cs="仿宋_GB2312"/>
          <w:sz w:val="32"/>
          <w:szCs w:val="32"/>
        </w:rPr>
        <w:t>年减少了</w:t>
      </w:r>
      <w:r>
        <w:rPr>
          <w:rFonts w:ascii="仿宋" w:hAnsi="仿宋" w:eastAsia="仿宋" w:cs="仿宋_GB2312"/>
          <w:sz w:val="32"/>
          <w:szCs w:val="32"/>
        </w:rPr>
        <w:t>0.20</w:t>
      </w:r>
      <w:r>
        <w:rPr>
          <w:rFonts w:hint="eastAsia" w:ascii="仿宋" w:hAnsi="仿宋" w:eastAsia="仿宋" w:cs="仿宋_GB2312"/>
          <w:sz w:val="32"/>
          <w:szCs w:val="32"/>
        </w:rPr>
        <w:t>万元，减少了约</w:t>
      </w:r>
      <w:r>
        <w:rPr>
          <w:rFonts w:ascii="仿宋" w:hAnsi="仿宋" w:eastAsia="仿宋" w:cs="仿宋_GB2312"/>
          <w:sz w:val="32"/>
          <w:szCs w:val="32"/>
        </w:rPr>
        <w:t xml:space="preserve">2% </w:t>
      </w:r>
      <w:r>
        <w:rPr>
          <w:rFonts w:hint="eastAsia" w:ascii="仿宋" w:hAnsi="仿宋" w:eastAsia="仿宋" w:cs="仿宋_GB2312"/>
          <w:sz w:val="32"/>
          <w:szCs w:val="32"/>
        </w:rPr>
        <w:t>。</w:t>
      </w:r>
    </w:p>
    <w:tbl>
      <w:tblPr>
        <w:tblStyle w:val="6"/>
        <w:tblW w:w="10180" w:type="dxa"/>
        <w:tblInd w:w="0" w:type="dxa"/>
        <w:tblLayout w:type="fixed"/>
        <w:tblCellMar>
          <w:top w:w="0" w:type="dxa"/>
          <w:left w:w="108" w:type="dxa"/>
          <w:bottom w:w="0" w:type="dxa"/>
          <w:right w:w="108" w:type="dxa"/>
        </w:tblCellMar>
      </w:tblPr>
      <w:tblGrid>
        <w:gridCol w:w="2485"/>
        <w:gridCol w:w="905"/>
        <w:gridCol w:w="907"/>
        <w:gridCol w:w="724"/>
        <w:gridCol w:w="5159"/>
      </w:tblGrid>
      <w:tr>
        <w:tblPrEx>
          <w:tblCellMar>
            <w:top w:w="0" w:type="dxa"/>
            <w:left w:w="108" w:type="dxa"/>
            <w:bottom w:w="0" w:type="dxa"/>
            <w:right w:w="108" w:type="dxa"/>
          </w:tblCellMar>
        </w:tblPrEx>
        <w:trPr>
          <w:trHeight w:val="615" w:hRule="atLeast"/>
        </w:trPr>
        <w:tc>
          <w:tcPr>
            <w:tcW w:w="10180" w:type="dxa"/>
            <w:gridSpan w:val="5"/>
            <w:tcBorders>
              <w:top w:val="nil"/>
              <w:left w:val="nil"/>
              <w:bottom w:val="nil"/>
              <w:right w:val="nil"/>
            </w:tcBorders>
            <w:vAlign w:val="center"/>
          </w:tcPr>
          <w:p>
            <w:pPr>
              <w:widowControl/>
              <w:spacing w:line="560" w:lineRule="exact"/>
              <w:jc w:val="center"/>
              <w:rPr>
                <w:rFonts w:ascii="仿宋_GB2312" w:eastAsia="仿宋_GB2312" w:cs="宋体"/>
                <w:kern w:val="0"/>
                <w:szCs w:val="21"/>
              </w:rPr>
            </w:pPr>
            <w:r>
              <w:rPr>
                <w:rFonts w:hint="eastAsia" w:ascii="仿宋_GB2312" w:hAnsi="宋体" w:eastAsia="仿宋_GB2312"/>
                <w:szCs w:val="21"/>
              </w:rPr>
              <w:t>“三公”经费预算情况及增减变化原因</w:t>
            </w:r>
          </w:p>
        </w:tc>
      </w:tr>
      <w:tr>
        <w:tblPrEx>
          <w:tblCellMar>
            <w:top w:w="0" w:type="dxa"/>
            <w:left w:w="108" w:type="dxa"/>
            <w:bottom w:w="0" w:type="dxa"/>
            <w:right w:w="108" w:type="dxa"/>
          </w:tblCellMar>
        </w:tblPrEx>
        <w:trPr>
          <w:trHeight w:val="615" w:hRule="atLeast"/>
        </w:trPr>
        <w:tc>
          <w:tcPr>
            <w:tcW w:w="2485" w:type="dxa"/>
            <w:tcBorders>
              <w:top w:val="nil"/>
              <w:left w:val="nil"/>
              <w:bottom w:val="nil"/>
              <w:right w:val="nil"/>
            </w:tcBorders>
            <w:vAlign w:val="center"/>
          </w:tcPr>
          <w:p>
            <w:pPr>
              <w:widowControl/>
              <w:spacing w:line="560" w:lineRule="exact"/>
              <w:jc w:val="left"/>
              <w:rPr>
                <w:rFonts w:ascii="仿宋_GB2312" w:eastAsia="仿宋_GB2312" w:cs="宋体"/>
                <w:kern w:val="0"/>
                <w:szCs w:val="21"/>
              </w:rPr>
            </w:pPr>
          </w:p>
        </w:tc>
        <w:tc>
          <w:tcPr>
            <w:tcW w:w="905" w:type="dxa"/>
            <w:tcBorders>
              <w:top w:val="nil"/>
              <w:left w:val="nil"/>
              <w:bottom w:val="nil"/>
              <w:right w:val="nil"/>
            </w:tcBorders>
            <w:vAlign w:val="center"/>
          </w:tcPr>
          <w:p>
            <w:pPr>
              <w:widowControl/>
              <w:spacing w:line="560" w:lineRule="exact"/>
              <w:jc w:val="left"/>
              <w:rPr>
                <w:rFonts w:ascii="仿宋_GB2312" w:eastAsia="仿宋_GB2312" w:cs="宋体"/>
                <w:kern w:val="0"/>
                <w:szCs w:val="21"/>
              </w:rPr>
            </w:pPr>
          </w:p>
        </w:tc>
        <w:tc>
          <w:tcPr>
            <w:tcW w:w="907" w:type="dxa"/>
            <w:tcBorders>
              <w:top w:val="nil"/>
              <w:left w:val="nil"/>
              <w:bottom w:val="nil"/>
              <w:right w:val="nil"/>
            </w:tcBorders>
            <w:vAlign w:val="center"/>
          </w:tcPr>
          <w:p>
            <w:pPr>
              <w:widowControl/>
              <w:spacing w:line="560" w:lineRule="exact"/>
              <w:jc w:val="left"/>
              <w:rPr>
                <w:rFonts w:ascii="仿宋_GB2312" w:eastAsia="仿宋_GB2312" w:cs="宋体"/>
                <w:kern w:val="0"/>
                <w:szCs w:val="21"/>
              </w:rPr>
            </w:pPr>
          </w:p>
        </w:tc>
        <w:tc>
          <w:tcPr>
            <w:tcW w:w="724" w:type="dxa"/>
            <w:tcBorders>
              <w:top w:val="nil"/>
              <w:left w:val="nil"/>
              <w:bottom w:val="nil"/>
              <w:right w:val="nil"/>
            </w:tcBorders>
            <w:vAlign w:val="center"/>
          </w:tcPr>
          <w:p>
            <w:pPr>
              <w:widowControl/>
              <w:spacing w:line="560" w:lineRule="exact"/>
              <w:jc w:val="left"/>
              <w:rPr>
                <w:rFonts w:ascii="仿宋_GB2312" w:eastAsia="仿宋_GB2312" w:cs="宋体"/>
                <w:kern w:val="0"/>
                <w:szCs w:val="21"/>
              </w:rPr>
            </w:pPr>
          </w:p>
        </w:tc>
        <w:tc>
          <w:tcPr>
            <w:tcW w:w="5159" w:type="dxa"/>
            <w:tcBorders>
              <w:top w:val="nil"/>
              <w:left w:val="nil"/>
              <w:bottom w:val="nil"/>
              <w:right w:val="nil"/>
            </w:tcBorders>
            <w:vAlign w:val="center"/>
          </w:tcPr>
          <w:p>
            <w:pPr>
              <w:widowControl/>
              <w:spacing w:line="560" w:lineRule="exact"/>
              <w:jc w:val="right"/>
              <w:rPr>
                <w:rFonts w:ascii="仿宋_GB2312" w:eastAsia="仿宋_GB2312" w:cs="宋体"/>
                <w:kern w:val="0"/>
                <w:szCs w:val="21"/>
              </w:rPr>
            </w:pPr>
            <w:r>
              <w:rPr>
                <w:rFonts w:hint="eastAsia" w:ascii="仿宋_GB2312" w:hAnsi="宋体" w:eastAsia="仿宋_GB2312" w:cs="宋体"/>
                <w:kern w:val="0"/>
                <w:szCs w:val="21"/>
              </w:rPr>
              <w:t>单位：万元</w:t>
            </w:r>
          </w:p>
        </w:tc>
      </w:tr>
      <w:tr>
        <w:tblPrEx>
          <w:tblCellMar>
            <w:top w:w="0" w:type="dxa"/>
            <w:left w:w="108" w:type="dxa"/>
            <w:bottom w:w="0" w:type="dxa"/>
            <w:right w:w="108" w:type="dxa"/>
          </w:tblCellMar>
        </w:tblPrEx>
        <w:trPr>
          <w:trHeight w:val="1537" w:hRule="atLeast"/>
        </w:trPr>
        <w:tc>
          <w:tcPr>
            <w:tcW w:w="248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hint="eastAsia" w:ascii="仿宋_GB2312" w:hAnsi="宋体" w:eastAsia="仿宋_GB2312" w:cs="宋体"/>
                <w:kern w:val="0"/>
                <w:szCs w:val="21"/>
              </w:rPr>
              <w:t>项目名称</w:t>
            </w:r>
          </w:p>
        </w:tc>
        <w:tc>
          <w:tcPr>
            <w:tcW w:w="905"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hAnsi="宋体" w:eastAsia="仿宋_GB2312" w:cs="宋体"/>
                <w:kern w:val="0"/>
                <w:szCs w:val="21"/>
              </w:rPr>
              <w:t>2019</w:t>
            </w:r>
            <w:r>
              <w:rPr>
                <w:rFonts w:hint="eastAsia" w:ascii="仿宋_GB2312" w:hAnsi="宋体" w:eastAsia="仿宋_GB2312" w:cs="宋体"/>
                <w:kern w:val="0"/>
                <w:szCs w:val="21"/>
              </w:rPr>
              <w:t>年度预算</w:t>
            </w:r>
          </w:p>
        </w:tc>
        <w:tc>
          <w:tcPr>
            <w:tcW w:w="907"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hAnsi="宋体" w:eastAsia="仿宋_GB2312" w:cs="宋体"/>
                <w:kern w:val="0"/>
                <w:szCs w:val="21"/>
              </w:rPr>
              <w:t>2020</w:t>
            </w:r>
            <w:r>
              <w:rPr>
                <w:rFonts w:hint="eastAsia" w:ascii="仿宋_GB2312" w:hAnsi="宋体" w:eastAsia="仿宋_GB2312" w:cs="宋体"/>
                <w:kern w:val="0"/>
                <w:szCs w:val="21"/>
              </w:rPr>
              <w:t>年度预算</w:t>
            </w:r>
          </w:p>
        </w:tc>
        <w:tc>
          <w:tcPr>
            <w:tcW w:w="724"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hint="eastAsia" w:ascii="仿宋_GB2312" w:hAnsi="宋体" w:eastAsia="仿宋_GB2312" w:cs="宋体"/>
                <w:kern w:val="0"/>
                <w:szCs w:val="21"/>
              </w:rPr>
              <w:t>增减金额</w:t>
            </w:r>
          </w:p>
        </w:tc>
        <w:tc>
          <w:tcPr>
            <w:tcW w:w="515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hint="eastAsia" w:ascii="仿宋_GB2312" w:hAnsi="宋体" w:eastAsia="仿宋_GB2312" w:cs="宋体"/>
                <w:kern w:val="0"/>
                <w:szCs w:val="21"/>
              </w:rPr>
              <w:t>变化原因</w:t>
            </w:r>
          </w:p>
        </w:tc>
      </w:tr>
      <w:tr>
        <w:tblPrEx>
          <w:tblCellMar>
            <w:top w:w="0" w:type="dxa"/>
            <w:left w:w="108" w:type="dxa"/>
            <w:bottom w:w="0" w:type="dxa"/>
            <w:right w:w="108" w:type="dxa"/>
          </w:tblCellMar>
        </w:tblPrEx>
        <w:trPr>
          <w:trHeight w:val="626" w:hRule="atLeast"/>
        </w:trPr>
        <w:tc>
          <w:tcPr>
            <w:tcW w:w="248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hint="eastAsia" w:ascii="仿宋_GB2312" w:hAnsi="宋体" w:eastAsia="仿宋_GB2312" w:cs="宋体"/>
                <w:kern w:val="0"/>
                <w:szCs w:val="21"/>
              </w:rPr>
              <w:t>因公出国经费</w:t>
            </w:r>
          </w:p>
        </w:tc>
        <w:tc>
          <w:tcPr>
            <w:tcW w:w="905"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eastAsia="仿宋_GB2312" w:cs="宋体"/>
                <w:kern w:val="0"/>
                <w:szCs w:val="21"/>
              </w:rPr>
              <w:t>0</w:t>
            </w:r>
          </w:p>
        </w:tc>
        <w:tc>
          <w:tcPr>
            <w:tcW w:w="907"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eastAsia="仿宋_GB2312" w:cs="宋体"/>
                <w:kern w:val="0"/>
                <w:szCs w:val="21"/>
              </w:rPr>
              <w:t>0</w:t>
            </w:r>
          </w:p>
        </w:tc>
        <w:tc>
          <w:tcPr>
            <w:tcW w:w="724"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eastAsia="仿宋_GB2312" w:cs="宋体"/>
                <w:kern w:val="0"/>
                <w:szCs w:val="21"/>
              </w:rPr>
              <w:t>0</w:t>
            </w:r>
          </w:p>
        </w:tc>
        <w:tc>
          <w:tcPr>
            <w:tcW w:w="5159" w:type="dxa"/>
            <w:tcBorders>
              <w:top w:val="nil"/>
              <w:left w:val="nil"/>
              <w:bottom w:val="single" w:color="auto" w:sz="4" w:space="0"/>
              <w:right w:val="single" w:color="auto" w:sz="4" w:space="0"/>
            </w:tcBorders>
            <w:vAlign w:val="center"/>
          </w:tcPr>
          <w:p>
            <w:pPr>
              <w:widowControl/>
              <w:spacing w:line="560" w:lineRule="exact"/>
              <w:jc w:val="left"/>
              <w:rPr>
                <w:rFonts w:ascii="仿宋_GB2312" w:eastAsia="仿宋_GB2312" w:cs="宋体"/>
                <w:kern w:val="0"/>
                <w:szCs w:val="21"/>
              </w:rPr>
            </w:pPr>
            <w:r>
              <w:rPr>
                <w:rFonts w:hint="eastAsia" w:ascii="仿宋_GB2312" w:hAnsi="宋体" w:eastAsia="仿宋_GB2312" w:cs="宋体"/>
                <w:kern w:val="0"/>
                <w:szCs w:val="21"/>
              </w:rPr>
              <w:t>无增减变化</w:t>
            </w:r>
          </w:p>
        </w:tc>
      </w:tr>
      <w:tr>
        <w:tblPrEx>
          <w:tblCellMar>
            <w:top w:w="0" w:type="dxa"/>
            <w:left w:w="108" w:type="dxa"/>
            <w:bottom w:w="0" w:type="dxa"/>
            <w:right w:w="108" w:type="dxa"/>
          </w:tblCellMar>
        </w:tblPrEx>
        <w:trPr>
          <w:trHeight w:val="626" w:hRule="atLeast"/>
        </w:trPr>
        <w:tc>
          <w:tcPr>
            <w:tcW w:w="248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hint="eastAsia" w:ascii="仿宋_GB2312" w:hAnsi="宋体" w:eastAsia="仿宋_GB2312" w:cs="宋体"/>
                <w:kern w:val="0"/>
                <w:szCs w:val="21"/>
              </w:rPr>
              <w:t>公务用车购置经费</w:t>
            </w:r>
          </w:p>
        </w:tc>
        <w:tc>
          <w:tcPr>
            <w:tcW w:w="905"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eastAsia="仿宋_GB2312" w:cs="宋体"/>
                <w:kern w:val="0"/>
                <w:szCs w:val="21"/>
              </w:rPr>
              <w:t>0</w:t>
            </w:r>
          </w:p>
        </w:tc>
        <w:tc>
          <w:tcPr>
            <w:tcW w:w="907"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eastAsia="仿宋_GB2312" w:cs="宋体"/>
                <w:kern w:val="0"/>
                <w:szCs w:val="21"/>
              </w:rPr>
              <w:t>0</w:t>
            </w:r>
          </w:p>
        </w:tc>
        <w:tc>
          <w:tcPr>
            <w:tcW w:w="724"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eastAsia="仿宋_GB2312" w:cs="宋体"/>
                <w:kern w:val="0"/>
                <w:szCs w:val="21"/>
              </w:rPr>
              <w:t>0</w:t>
            </w:r>
          </w:p>
        </w:tc>
        <w:tc>
          <w:tcPr>
            <w:tcW w:w="5159" w:type="dxa"/>
            <w:tcBorders>
              <w:top w:val="nil"/>
              <w:left w:val="nil"/>
              <w:bottom w:val="single" w:color="auto" w:sz="4" w:space="0"/>
              <w:right w:val="single" w:color="auto" w:sz="4" w:space="0"/>
            </w:tcBorders>
            <w:vAlign w:val="center"/>
          </w:tcPr>
          <w:p>
            <w:pPr>
              <w:widowControl/>
              <w:spacing w:line="560" w:lineRule="exact"/>
              <w:jc w:val="left"/>
              <w:rPr>
                <w:rFonts w:ascii="仿宋_GB2312" w:eastAsia="仿宋_GB2312" w:cs="宋体"/>
                <w:kern w:val="0"/>
                <w:szCs w:val="21"/>
              </w:rPr>
            </w:pPr>
            <w:r>
              <w:rPr>
                <w:rFonts w:hint="eastAsia" w:ascii="仿宋_GB2312" w:hAnsi="宋体" w:eastAsia="仿宋_GB2312" w:cs="宋体"/>
                <w:kern w:val="0"/>
                <w:szCs w:val="21"/>
              </w:rPr>
              <w:t>无增减变化</w:t>
            </w:r>
          </w:p>
        </w:tc>
      </w:tr>
      <w:tr>
        <w:tblPrEx>
          <w:tblCellMar>
            <w:top w:w="0" w:type="dxa"/>
            <w:left w:w="108" w:type="dxa"/>
            <w:bottom w:w="0" w:type="dxa"/>
            <w:right w:w="108" w:type="dxa"/>
          </w:tblCellMar>
        </w:tblPrEx>
        <w:trPr>
          <w:trHeight w:val="626" w:hRule="atLeast"/>
        </w:trPr>
        <w:tc>
          <w:tcPr>
            <w:tcW w:w="248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hint="eastAsia" w:ascii="仿宋_GB2312" w:hAnsi="宋体" w:eastAsia="仿宋_GB2312" w:cs="宋体"/>
                <w:kern w:val="0"/>
                <w:szCs w:val="21"/>
              </w:rPr>
              <w:t>公务用车运行经费</w:t>
            </w:r>
          </w:p>
        </w:tc>
        <w:tc>
          <w:tcPr>
            <w:tcW w:w="905"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hAnsi="宋体" w:eastAsia="仿宋_GB2312" w:cs="宋体"/>
                <w:kern w:val="0"/>
                <w:szCs w:val="21"/>
              </w:rPr>
              <w:t>7</w:t>
            </w:r>
          </w:p>
        </w:tc>
        <w:tc>
          <w:tcPr>
            <w:tcW w:w="907"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hAnsi="宋体" w:eastAsia="仿宋_GB2312" w:cs="宋体"/>
                <w:kern w:val="0"/>
                <w:szCs w:val="21"/>
              </w:rPr>
              <w:t>7</w:t>
            </w:r>
          </w:p>
        </w:tc>
        <w:tc>
          <w:tcPr>
            <w:tcW w:w="724"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eastAsia="仿宋_GB2312" w:cs="宋体"/>
                <w:kern w:val="0"/>
                <w:szCs w:val="21"/>
              </w:rPr>
              <w:t>0</w:t>
            </w:r>
          </w:p>
        </w:tc>
        <w:tc>
          <w:tcPr>
            <w:tcW w:w="5159" w:type="dxa"/>
            <w:tcBorders>
              <w:top w:val="nil"/>
              <w:left w:val="nil"/>
              <w:bottom w:val="single" w:color="auto" w:sz="4" w:space="0"/>
              <w:right w:val="single" w:color="auto" w:sz="4" w:space="0"/>
            </w:tcBorders>
            <w:vAlign w:val="center"/>
          </w:tcPr>
          <w:p>
            <w:pPr>
              <w:widowControl/>
              <w:spacing w:line="560" w:lineRule="exact"/>
              <w:jc w:val="left"/>
              <w:rPr>
                <w:rFonts w:ascii="仿宋_GB2312" w:eastAsia="仿宋_GB2312" w:cs="宋体"/>
                <w:kern w:val="0"/>
                <w:szCs w:val="21"/>
              </w:rPr>
            </w:pPr>
            <w:r>
              <w:rPr>
                <w:rFonts w:hint="eastAsia" w:ascii="仿宋_GB2312" w:hAnsi="宋体" w:eastAsia="仿宋_GB2312" w:cs="宋体"/>
                <w:kern w:val="0"/>
                <w:szCs w:val="21"/>
              </w:rPr>
              <w:t>无增减变化</w:t>
            </w:r>
          </w:p>
        </w:tc>
      </w:tr>
      <w:tr>
        <w:tblPrEx>
          <w:tblCellMar>
            <w:top w:w="0" w:type="dxa"/>
            <w:left w:w="108" w:type="dxa"/>
            <w:bottom w:w="0" w:type="dxa"/>
            <w:right w:w="108" w:type="dxa"/>
          </w:tblCellMar>
        </w:tblPrEx>
        <w:trPr>
          <w:trHeight w:val="2474" w:hRule="atLeast"/>
        </w:trPr>
        <w:tc>
          <w:tcPr>
            <w:tcW w:w="248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hint="eastAsia" w:ascii="仿宋_GB2312" w:hAnsi="宋体" w:eastAsia="仿宋_GB2312" w:cs="宋体"/>
                <w:kern w:val="0"/>
                <w:szCs w:val="21"/>
              </w:rPr>
              <w:t>公务接待费支出</w:t>
            </w:r>
          </w:p>
        </w:tc>
        <w:tc>
          <w:tcPr>
            <w:tcW w:w="905"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hAnsi="宋体" w:eastAsia="仿宋_GB2312" w:cs="宋体"/>
                <w:kern w:val="0"/>
                <w:szCs w:val="21"/>
              </w:rPr>
              <w:t>2.54</w:t>
            </w:r>
          </w:p>
        </w:tc>
        <w:tc>
          <w:tcPr>
            <w:tcW w:w="907"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hAnsi="宋体" w:eastAsia="仿宋_GB2312" w:cs="宋体"/>
                <w:kern w:val="0"/>
                <w:szCs w:val="21"/>
              </w:rPr>
              <w:t>2.34</w:t>
            </w:r>
          </w:p>
        </w:tc>
        <w:tc>
          <w:tcPr>
            <w:tcW w:w="724"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hAnsi="宋体" w:eastAsia="仿宋_GB2312" w:cs="宋体"/>
                <w:kern w:val="0"/>
                <w:szCs w:val="21"/>
              </w:rPr>
              <w:t>-0.2</w:t>
            </w:r>
          </w:p>
        </w:tc>
        <w:tc>
          <w:tcPr>
            <w:tcW w:w="5159" w:type="dxa"/>
            <w:tcBorders>
              <w:top w:val="nil"/>
              <w:left w:val="nil"/>
              <w:bottom w:val="single" w:color="auto" w:sz="4" w:space="0"/>
              <w:right w:val="single" w:color="auto" w:sz="4" w:space="0"/>
            </w:tcBorders>
            <w:vAlign w:val="center"/>
          </w:tcPr>
          <w:p>
            <w:pPr>
              <w:widowControl/>
              <w:spacing w:line="560" w:lineRule="exact"/>
              <w:jc w:val="left"/>
              <w:rPr>
                <w:rFonts w:ascii="仿宋_GB2312" w:eastAsia="仿宋_GB2312" w:cs="宋体"/>
                <w:kern w:val="0"/>
                <w:szCs w:val="21"/>
              </w:rPr>
            </w:pPr>
            <w:r>
              <w:rPr>
                <w:rFonts w:hint="eastAsia" w:ascii="仿宋_GB2312" w:hAnsi="宋体" w:eastAsia="仿宋_GB2312" w:cs="仿宋"/>
                <w:szCs w:val="21"/>
              </w:rPr>
              <w:t>我部门</w:t>
            </w:r>
            <w:r>
              <w:rPr>
                <w:rFonts w:ascii="仿宋_GB2312" w:hAnsi="宋体" w:eastAsia="仿宋_GB2312" w:cs="仿宋"/>
                <w:szCs w:val="21"/>
              </w:rPr>
              <w:t>2020</w:t>
            </w:r>
            <w:r>
              <w:rPr>
                <w:rFonts w:hint="eastAsia" w:ascii="仿宋_GB2312" w:hAnsi="宋体" w:eastAsia="仿宋_GB2312" w:cs="仿宋"/>
                <w:szCs w:val="21"/>
              </w:rPr>
              <w:t>年计划对公务接待的次数和人数进行缩减，严格控制公务接待的规模，深入贯彻落实《党政机关厉行节约反对浪费条例》，因此</w:t>
            </w:r>
            <w:r>
              <w:rPr>
                <w:rFonts w:hint="eastAsia" w:ascii="仿宋_GB2312" w:hAnsi="宋体" w:eastAsia="仿宋_GB2312" w:cs="仿宋"/>
                <w:color w:val="000000"/>
                <w:kern w:val="0"/>
                <w:szCs w:val="21"/>
              </w:rPr>
              <w:t>比</w:t>
            </w:r>
            <w:r>
              <w:rPr>
                <w:rFonts w:ascii="仿宋_GB2312" w:hAnsi="宋体" w:eastAsia="仿宋_GB2312" w:cs="仿宋"/>
                <w:color w:val="000000"/>
                <w:kern w:val="0"/>
                <w:szCs w:val="21"/>
              </w:rPr>
              <w:t>2019</w:t>
            </w:r>
            <w:r>
              <w:rPr>
                <w:rFonts w:hint="eastAsia" w:ascii="仿宋_GB2312" w:hAnsi="宋体" w:eastAsia="仿宋_GB2312" w:cs="仿宋"/>
                <w:color w:val="000000"/>
                <w:kern w:val="0"/>
                <w:szCs w:val="21"/>
              </w:rPr>
              <w:t>年减少</w:t>
            </w:r>
            <w:r>
              <w:rPr>
                <w:rFonts w:ascii="仿宋_GB2312" w:hAnsi="宋体" w:eastAsia="仿宋_GB2312" w:cs="仿宋"/>
                <w:color w:val="000000"/>
                <w:kern w:val="0"/>
                <w:szCs w:val="21"/>
              </w:rPr>
              <w:t>0.20</w:t>
            </w:r>
            <w:r>
              <w:rPr>
                <w:rFonts w:hint="eastAsia" w:ascii="仿宋_GB2312" w:hAnsi="宋体" w:eastAsia="仿宋_GB2312" w:cs="仿宋"/>
                <w:color w:val="000000"/>
                <w:kern w:val="0"/>
                <w:szCs w:val="21"/>
              </w:rPr>
              <w:t>万元。</w:t>
            </w:r>
          </w:p>
        </w:tc>
      </w:tr>
      <w:tr>
        <w:tblPrEx>
          <w:tblCellMar>
            <w:top w:w="0" w:type="dxa"/>
            <w:left w:w="108" w:type="dxa"/>
            <w:bottom w:w="0" w:type="dxa"/>
            <w:right w:w="108" w:type="dxa"/>
          </w:tblCellMar>
        </w:tblPrEx>
        <w:trPr>
          <w:trHeight w:val="2485" w:hRule="atLeast"/>
        </w:trPr>
        <w:tc>
          <w:tcPr>
            <w:tcW w:w="248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hint="eastAsia" w:ascii="仿宋_GB2312" w:hAnsi="宋体" w:eastAsia="仿宋_GB2312" w:cs="宋体"/>
                <w:kern w:val="0"/>
                <w:szCs w:val="21"/>
              </w:rPr>
              <w:t>合计</w:t>
            </w:r>
          </w:p>
        </w:tc>
        <w:tc>
          <w:tcPr>
            <w:tcW w:w="905"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hAnsi="宋体" w:eastAsia="仿宋_GB2312" w:cs="宋体"/>
                <w:kern w:val="0"/>
                <w:szCs w:val="21"/>
              </w:rPr>
              <w:t>9.54</w:t>
            </w:r>
          </w:p>
        </w:tc>
        <w:tc>
          <w:tcPr>
            <w:tcW w:w="907"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hAnsi="宋体" w:eastAsia="仿宋_GB2312" w:cs="宋体"/>
                <w:kern w:val="0"/>
                <w:szCs w:val="21"/>
              </w:rPr>
              <w:t>9.34</w:t>
            </w:r>
          </w:p>
        </w:tc>
        <w:tc>
          <w:tcPr>
            <w:tcW w:w="724"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kern w:val="0"/>
                <w:szCs w:val="21"/>
              </w:rPr>
            </w:pPr>
            <w:r>
              <w:rPr>
                <w:rFonts w:ascii="仿宋_GB2312" w:hAnsi="宋体" w:eastAsia="仿宋_GB2312" w:cs="宋体"/>
                <w:kern w:val="0"/>
                <w:szCs w:val="21"/>
              </w:rPr>
              <w:t>-0.2</w:t>
            </w:r>
          </w:p>
        </w:tc>
        <w:tc>
          <w:tcPr>
            <w:tcW w:w="5159" w:type="dxa"/>
            <w:tcBorders>
              <w:top w:val="nil"/>
              <w:left w:val="nil"/>
              <w:bottom w:val="single" w:color="auto" w:sz="4" w:space="0"/>
              <w:right w:val="single" w:color="auto" w:sz="4" w:space="0"/>
            </w:tcBorders>
            <w:vAlign w:val="center"/>
          </w:tcPr>
          <w:p>
            <w:pPr>
              <w:widowControl/>
              <w:spacing w:line="560" w:lineRule="exact"/>
              <w:jc w:val="left"/>
              <w:rPr>
                <w:rFonts w:ascii="仿宋_GB2312" w:eastAsia="仿宋_GB2312" w:cs="宋体"/>
                <w:kern w:val="0"/>
                <w:szCs w:val="21"/>
              </w:rPr>
            </w:pPr>
            <w:r>
              <w:rPr>
                <w:rFonts w:ascii="仿宋_GB2312" w:hAnsi="宋体" w:eastAsia="仿宋_GB2312" w:cs="宋体"/>
                <w:kern w:val="0"/>
                <w:szCs w:val="21"/>
              </w:rPr>
              <w:t>2020</w:t>
            </w:r>
            <w:r>
              <w:rPr>
                <w:rFonts w:hint="eastAsia" w:ascii="仿宋_GB2312" w:hAnsi="宋体" w:eastAsia="仿宋_GB2312" w:cs="宋体"/>
                <w:kern w:val="0"/>
                <w:szCs w:val="21"/>
              </w:rPr>
              <w:t>年，我部门针对三公经费支出制定了严格的管理制度，认真执行中央八项规定，厉行节约，杜绝浪费。从总量来讲，我部门的三公经费与</w:t>
            </w:r>
            <w:r>
              <w:rPr>
                <w:rFonts w:ascii="仿宋_GB2312" w:hAnsi="宋体" w:eastAsia="仿宋_GB2312" w:cs="宋体"/>
                <w:kern w:val="0"/>
                <w:szCs w:val="21"/>
              </w:rPr>
              <w:t>2019</w:t>
            </w:r>
            <w:r>
              <w:rPr>
                <w:rFonts w:hint="eastAsia" w:ascii="仿宋_GB2312" w:hAnsi="宋体" w:eastAsia="仿宋_GB2312" w:cs="宋体"/>
                <w:kern w:val="0"/>
                <w:szCs w:val="21"/>
              </w:rPr>
              <w:t>年相比减少了</w:t>
            </w:r>
            <w:r>
              <w:rPr>
                <w:rFonts w:ascii="仿宋_GB2312" w:hAnsi="宋体" w:eastAsia="仿宋_GB2312" w:cs="宋体"/>
                <w:kern w:val="0"/>
                <w:szCs w:val="21"/>
              </w:rPr>
              <w:t>0.20</w:t>
            </w:r>
            <w:r>
              <w:rPr>
                <w:rFonts w:hint="eastAsia" w:ascii="仿宋_GB2312" w:hAnsi="宋体" w:eastAsia="仿宋_GB2312" w:cs="宋体"/>
                <w:kern w:val="0"/>
                <w:szCs w:val="21"/>
              </w:rPr>
              <w:t>万元。</w:t>
            </w:r>
          </w:p>
        </w:tc>
      </w:tr>
    </w:tbl>
    <w:p>
      <w:pPr>
        <w:spacing w:line="560" w:lineRule="exact"/>
        <w:jc w:val="left"/>
        <w:rPr>
          <w:rFonts w:ascii="仿宋_GB2312" w:eastAsia="仿宋_GB2312" w:cs="宋体"/>
          <w:color w:val="000000"/>
          <w:kern w:val="0"/>
          <w:sz w:val="32"/>
          <w:szCs w:val="32"/>
        </w:rPr>
      </w:pPr>
    </w:p>
    <w:p>
      <w:pPr>
        <w:pStyle w:val="14"/>
        <w:numPr>
          <w:ilvl w:val="0"/>
          <w:numId w:val="3"/>
        </w:numPr>
        <w:spacing w:line="560" w:lineRule="exact"/>
        <w:ind w:firstLineChars="0"/>
        <w:jc w:val="left"/>
        <w:rPr>
          <w:rFonts w:ascii="黑体" w:hAnsi="黑体" w:eastAsia="黑体" w:cs="宋体"/>
          <w:bCs/>
          <w:color w:val="000000"/>
          <w:kern w:val="0"/>
          <w:sz w:val="32"/>
          <w:szCs w:val="32"/>
        </w:rPr>
      </w:pPr>
      <w:r>
        <w:rPr>
          <w:rFonts w:hint="eastAsia" w:ascii="黑体" w:hAnsi="黑体" w:eastAsia="黑体"/>
          <w:kern w:val="0"/>
          <w:sz w:val="32"/>
          <w:szCs w:val="32"/>
        </w:rPr>
        <w:t>绩效预算信息情况</w:t>
      </w:r>
    </w:p>
    <w:p>
      <w:pPr>
        <w:pStyle w:val="14"/>
        <w:spacing w:line="560" w:lineRule="exact"/>
        <w:ind w:left="720" w:firstLine="0" w:firstLineChars="0"/>
        <w:jc w:val="left"/>
        <w:rPr>
          <w:rFonts w:ascii="仿宋" w:hAnsi="仿宋" w:eastAsia="仿宋" w:cs="宋体"/>
          <w:b/>
          <w:bCs/>
          <w:color w:val="000000"/>
          <w:kern w:val="0"/>
          <w:sz w:val="32"/>
          <w:szCs w:val="32"/>
        </w:rPr>
      </w:pPr>
      <w:r>
        <w:rPr>
          <w:rFonts w:hint="eastAsia" w:ascii="仿宋" w:hAnsi="仿宋" w:eastAsia="仿宋"/>
          <w:kern w:val="0"/>
          <w:sz w:val="32"/>
          <w:szCs w:val="32"/>
        </w:rPr>
        <w:t>第一部分</w:t>
      </w:r>
      <w:r>
        <w:rPr>
          <w:rFonts w:ascii="仿宋" w:hAnsi="仿宋" w:eastAsia="仿宋"/>
          <w:kern w:val="0"/>
          <w:sz w:val="32"/>
          <w:szCs w:val="32"/>
        </w:rPr>
        <w:t xml:space="preserve"> </w:t>
      </w:r>
      <w:r>
        <w:rPr>
          <w:rFonts w:hint="eastAsia" w:ascii="仿宋" w:hAnsi="仿宋" w:eastAsia="仿宋"/>
          <w:kern w:val="0"/>
          <w:sz w:val="32"/>
          <w:szCs w:val="32"/>
        </w:rPr>
        <w:t>部门整体绩效目标</w:t>
      </w:r>
    </w:p>
    <w:p>
      <w:pPr>
        <w:ind w:firstLine="640" w:firstLineChars="200"/>
        <w:jc w:val="left"/>
        <w:outlineLvl w:val="1"/>
        <w:rPr>
          <w:rFonts w:ascii="黑体" w:hAnsi="黑体" w:eastAsia="黑体"/>
          <w:sz w:val="32"/>
          <w:szCs w:val="32"/>
        </w:rPr>
      </w:pPr>
      <w:r>
        <w:rPr>
          <w:rFonts w:hint="eastAsia" w:ascii="黑体" w:hAnsi="黑体" w:eastAsia="黑体"/>
          <w:sz w:val="32"/>
          <w:szCs w:val="32"/>
        </w:rPr>
        <w:t>一、总体绩效目标</w:t>
      </w:r>
      <w:r>
        <w:rPr>
          <w:rFonts w:ascii="黑体" w:hAnsi="黑体" w:eastAsia="黑体"/>
          <w:sz w:val="32"/>
          <w:szCs w:val="32"/>
        </w:rPr>
        <w:fldChar w:fldCharType="begin"/>
      </w:r>
      <w:r>
        <w:rPr>
          <w:rFonts w:ascii="黑体" w:hAnsi="黑体" w:eastAsia="黑体"/>
          <w:sz w:val="32"/>
          <w:szCs w:val="32"/>
        </w:rPr>
        <w:instrText xml:space="preserve">tc "</w:instrText>
      </w:r>
      <w:bookmarkStart w:id="0" w:name="_Toc30001315"/>
      <w:r>
        <w:rPr>
          <w:rFonts w:hint="eastAsia" w:ascii="黑体" w:hAnsi="黑体" w:eastAsia="黑体"/>
          <w:sz w:val="32"/>
          <w:szCs w:val="32"/>
        </w:rPr>
        <w:instrText xml:space="preserve">总体绩效目标</w:instrText>
      </w:r>
      <w:bookmarkEnd w:id="0"/>
      <w:r>
        <w:rPr>
          <w:rFonts w:ascii="黑体" w:hAnsi="黑体" w:eastAsia="黑体"/>
          <w:sz w:val="32"/>
          <w:szCs w:val="32"/>
        </w:rPr>
        <w:instrText xml:space="preserve">" \f A \l 001</w:instrText>
      </w:r>
      <w:r>
        <w:rPr>
          <w:rFonts w:ascii="黑体" w:hAnsi="黑体" w:eastAsia="黑体"/>
          <w:sz w:val="32"/>
          <w:szCs w:val="32"/>
        </w:rPr>
        <w:fldChar w:fldCharType="end"/>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以党的十九大</w:t>
      </w:r>
      <w:bookmarkStart w:id="13" w:name="_GoBack"/>
      <w:bookmarkEnd w:id="13"/>
      <w:r>
        <w:rPr>
          <w:rFonts w:hint="eastAsia" w:ascii="仿宋" w:hAnsi="仿宋" w:eastAsia="仿宋"/>
          <w:sz w:val="32"/>
          <w:szCs w:val="32"/>
        </w:rPr>
        <w:t>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640" w:firstLineChars="200"/>
        <w:jc w:val="left"/>
        <w:rPr>
          <w:rFonts w:ascii="仿宋_GB2312" w:eastAsia="仿宋_GB2312"/>
          <w:sz w:val="32"/>
          <w:szCs w:val="32"/>
        </w:rPr>
      </w:pPr>
    </w:p>
    <w:p>
      <w:pPr>
        <w:spacing w:line="500" w:lineRule="exact"/>
        <w:ind w:firstLine="640" w:firstLineChars="200"/>
        <w:jc w:val="left"/>
        <w:outlineLvl w:val="1"/>
        <w:rPr>
          <w:rFonts w:ascii="黑体" w:hAnsi="黑体" w:eastAsia="黑体"/>
          <w:sz w:val="32"/>
          <w:szCs w:val="32"/>
        </w:rPr>
      </w:pPr>
      <w:r>
        <w:rPr>
          <w:rFonts w:hint="eastAsia" w:ascii="黑体" w:hAnsi="黑体" w:eastAsia="黑体"/>
          <w:sz w:val="32"/>
          <w:szCs w:val="32"/>
        </w:rPr>
        <w:t>二、分项绩效目标</w:t>
      </w:r>
      <w:r>
        <w:rPr>
          <w:rFonts w:ascii="黑体" w:hAnsi="黑体" w:eastAsia="黑体"/>
          <w:sz w:val="32"/>
          <w:szCs w:val="32"/>
        </w:rPr>
        <w:fldChar w:fldCharType="begin"/>
      </w:r>
      <w:r>
        <w:rPr>
          <w:rFonts w:ascii="黑体" w:hAnsi="黑体" w:eastAsia="黑体"/>
          <w:sz w:val="32"/>
          <w:szCs w:val="32"/>
        </w:rPr>
        <w:instrText xml:space="preserve">tc "</w:instrText>
      </w:r>
      <w:bookmarkStart w:id="1" w:name="_Toc30001316"/>
      <w:r>
        <w:rPr>
          <w:rFonts w:hint="eastAsia" w:ascii="黑体" w:hAnsi="黑体" w:eastAsia="黑体"/>
          <w:sz w:val="32"/>
          <w:szCs w:val="32"/>
        </w:rPr>
        <w:instrText xml:space="preserve">分项绩效目标</w:instrText>
      </w:r>
      <w:bookmarkEnd w:id="1"/>
      <w:r>
        <w:rPr>
          <w:rFonts w:ascii="黑体" w:hAnsi="黑体" w:eastAsia="黑体"/>
          <w:sz w:val="32"/>
          <w:szCs w:val="32"/>
        </w:rPr>
        <w:instrText xml:space="preserve">" \f A \l 001</w:instrText>
      </w:r>
      <w:r>
        <w:rPr>
          <w:rFonts w:ascii="黑体" w:hAnsi="黑体" w:eastAsia="黑体"/>
          <w:sz w:val="32"/>
          <w:szCs w:val="32"/>
        </w:rPr>
        <w:fldChar w:fldCharType="end"/>
      </w:r>
    </w:p>
    <w:p>
      <w:pPr>
        <w:spacing w:line="500" w:lineRule="exact"/>
        <w:ind w:firstLine="640" w:firstLineChars="200"/>
        <w:jc w:val="left"/>
        <w:rPr>
          <w:rFonts w:ascii="楷体" w:hAnsi="楷体" w:eastAsia="楷体"/>
          <w:sz w:val="32"/>
          <w:szCs w:val="32"/>
        </w:rPr>
      </w:pPr>
      <w:r>
        <w:rPr>
          <w:rFonts w:hint="eastAsia" w:ascii="楷体" w:hAnsi="楷体" w:eastAsia="楷体"/>
          <w:sz w:val="32"/>
          <w:szCs w:val="32"/>
        </w:rPr>
        <w:t>（一）党的基层组织建设</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绩效目标：党的基层组织建设、党的纪律检查工作；机关日常党务、政务协调管理；人大、群团、武装等相关工作。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绩效指标：落实村级补助专项资金，确保农村党的基层组织正常运转。</w:t>
      </w:r>
    </w:p>
    <w:p>
      <w:pPr>
        <w:spacing w:line="500" w:lineRule="exact"/>
        <w:ind w:firstLine="640" w:firstLineChars="200"/>
        <w:jc w:val="left"/>
        <w:rPr>
          <w:rFonts w:ascii="楷体" w:hAnsi="楷体" w:eastAsia="楷体"/>
          <w:sz w:val="32"/>
          <w:szCs w:val="32"/>
        </w:rPr>
      </w:pPr>
      <w:r>
        <w:rPr>
          <w:rFonts w:hint="eastAsia" w:ascii="楷体" w:hAnsi="楷体" w:eastAsia="楷体"/>
          <w:sz w:val="32"/>
          <w:szCs w:val="32"/>
        </w:rPr>
        <w:t>（二）食品安全工作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绩效目标：落实食品生产经营者主体责任，严格监管食品生产经营活动，严厉惩处涉及食品安全的违法犯罪行为。</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绩效指标：组织宣传活动次数不少于</w:t>
      </w:r>
      <w:r>
        <w:rPr>
          <w:rFonts w:ascii="仿宋" w:hAnsi="仿宋" w:eastAsia="仿宋"/>
          <w:sz w:val="32"/>
          <w:szCs w:val="32"/>
        </w:rPr>
        <w:t>5</w:t>
      </w:r>
      <w:r>
        <w:rPr>
          <w:rFonts w:hint="eastAsia" w:ascii="仿宋" w:hAnsi="仿宋" w:eastAsia="仿宋"/>
          <w:sz w:val="32"/>
          <w:szCs w:val="32"/>
        </w:rPr>
        <w:t>次，抽查对象的数量占全部对象的比率大于等于</w:t>
      </w:r>
      <w:r>
        <w:rPr>
          <w:rFonts w:ascii="仿宋" w:hAnsi="仿宋" w:eastAsia="仿宋"/>
          <w:sz w:val="32"/>
          <w:szCs w:val="32"/>
        </w:rPr>
        <w:t>85%</w:t>
      </w:r>
      <w:r>
        <w:rPr>
          <w:rFonts w:hint="eastAsia" w:ascii="仿宋" w:hAnsi="仿宋" w:eastAsia="仿宋"/>
          <w:sz w:val="32"/>
          <w:szCs w:val="32"/>
        </w:rPr>
        <w:t>，通过对食品安全的监管，确保本地区食品安全，接受食品安全监管的人群对食品安全监管工作的满意程度大于等于</w:t>
      </w:r>
      <w:r>
        <w:rPr>
          <w:rFonts w:ascii="仿宋" w:hAnsi="仿宋" w:eastAsia="仿宋"/>
          <w:sz w:val="32"/>
          <w:szCs w:val="32"/>
        </w:rPr>
        <w:t>85%</w:t>
      </w:r>
      <w:r>
        <w:rPr>
          <w:rFonts w:hint="eastAsia" w:ascii="仿宋" w:hAnsi="仿宋" w:eastAsia="仿宋"/>
          <w:sz w:val="32"/>
          <w:szCs w:val="32"/>
        </w:rPr>
        <w:t>。</w:t>
      </w:r>
    </w:p>
    <w:p>
      <w:pPr>
        <w:spacing w:line="500" w:lineRule="exact"/>
        <w:ind w:firstLine="640" w:firstLineChars="200"/>
        <w:jc w:val="left"/>
        <w:rPr>
          <w:rFonts w:ascii="楷体" w:hAnsi="楷体" w:eastAsia="楷体"/>
          <w:sz w:val="32"/>
          <w:szCs w:val="32"/>
        </w:rPr>
      </w:pPr>
      <w:r>
        <w:rPr>
          <w:rFonts w:hint="eastAsia" w:ascii="楷体" w:hAnsi="楷体" w:eastAsia="楷体"/>
          <w:sz w:val="32"/>
          <w:szCs w:val="32"/>
        </w:rPr>
        <w:t>（三）农村文化建设</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绩效目标：坚持先进文化前进方向，全面广泛地开展群众文化活动，繁荣农民群众精神文化生活，规范管理文化活动专项资金确保专款专用，最大限度发挥和提高资金的使用效益。</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绩效指标：各类公共文化服务活动组织开展的数量不少于</w:t>
      </w:r>
      <w:r>
        <w:rPr>
          <w:rFonts w:ascii="仿宋" w:hAnsi="仿宋" w:eastAsia="仿宋"/>
          <w:sz w:val="32"/>
          <w:szCs w:val="32"/>
        </w:rPr>
        <w:t>10</w:t>
      </w:r>
      <w:r>
        <w:rPr>
          <w:rFonts w:hint="eastAsia" w:ascii="仿宋" w:hAnsi="仿宋" w:eastAsia="仿宋"/>
          <w:sz w:val="32"/>
          <w:szCs w:val="32"/>
        </w:rPr>
        <w:t>次，文化设施达标率大于等于</w:t>
      </w:r>
      <w:r>
        <w:rPr>
          <w:rFonts w:ascii="仿宋" w:hAnsi="仿宋" w:eastAsia="仿宋"/>
          <w:sz w:val="32"/>
          <w:szCs w:val="32"/>
        </w:rPr>
        <w:t>85%</w:t>
      </w:r>
      <w:r>
        <w:rPr>
          <w:rFonts w:hint="eastAsia" w:ascii="仿宋" w:hAnsi="仿宋" w:eastAsia="仿宋"/>
          <w:sz w:val="32"/>
          <w:szCs w:val="32"/>
        </w:rPr>
        <w:t>，收藏及保管物品完好率大于等于</w:t>
      </w:r>
      <w:r>
        <w:rPr>
          <w:rFonts w:ascii="仿宋" w:hAnsi="仿宋" w:eastAsia="仿宋"/>
          <w:sz w:val="32"/>
          <w:szCs w:val="32"/>
        </w:rPr>
        <w:t>85%</w:t>
      </w:r>
      <w:r>
        <w:rPr>
          <w:rFonts w:hint="eastAsia" w:ascii="仿宋" w:hAnsi="仿宋" w:eastAsia="仿宋"/>
          <w:sz w:val="32"/>
          <w:szCs w:val="32"/>
        </w:rPr>
        <w:t>，通过支持重点宣传文化项目建设，带动全县宣传文化事业发展，群众对当年农村文化活动开展整体满意度大于等于</w:t>
      </w:r>
      <w:r>
        <w:rPr>
          <w:rFonts w:ascii="仿宋" w:hAnsi="仿宋" w:eastAsia="仿宋"/>
          <w:sz w:val="32"/>
          <w:szCs w:val="32"/>
        </w:rPr>
        <w:t>85%</w:t>
      </w:r>
      <w:r>
        <w:rPr>
          <w:rFonts w:hint="eastAsia" w:ascii="仿宋" w:hAnsi="仿宋" w:eastAsia="仿宋"/>
          <w:sz w:val="32"/>
          <w:szCs w:val="32"/>
        </w:rPr>
        <w:t>。</w:t>
      </w:r>
    </w:p>
    <w:p>
      <w:pPr>
        <w:spacing w:line="500" w:lineRule="exact"/>
        <w:ind w:firstLine="640" w:firstLineChars="200"/>
        <w:jc w:val="left"/>
        <w:rPr>
          <w:rFonts w:ascii="楷体" w:hAnsi="楷体" w:eastAsia="楷体"/>
          <w:sz w:val="32"/>
          <w:szCs w:val="32"/>
        </w:rPr>
      </w:pPr>
      <w:r>
        <w:rPr>
          <w:rFonts w:hint="eastAsia" w:ascii="楷体" w:hAnsi="楷体" w:eastAsia="楷体"/>
          <w:sz w:val="32"/>
          <w:szCs w:val="32"/>
        </w:rPr>
        <w:t>（四）乡镇纪律检查</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绩效目标：认真落实纪检部门各项任务，加强监督检查，促进党风廉政建设。</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绩效指标：组织召开监督检查会议的次数不少于</w:t>
      </w:r>
      <w:r>
        <w:rPr>
          <w:rFonts w:ascii="仿宋" w:hAnsi="仿宋" w:eastAsia="仿宋"/>
          <w:sz w:val="32"/>
          <w:szCs w:val="32"/>
        </w:rPr>
        <w:t>5</w:t>
      </w:r>
      <w:r>
        <w:rPr>
          <w:rFonts w:hint="eastAsia" w:ascii="仿宋" w:hAnsi="仿宋" w:eastAsia="仿宋"/>
          <w:sz w:val="32"/>
          <w:szCs w:val="32"/>
        </w:rPr>
        <w:t>次，办结案件数量占立案案件总数的比率大于</w:t>
      </w:r>
      <w:r>
        <w:rPr>
          <w:rFonts w:ascii="仿宋" w:hAnsi="仿宋" w:eastAsia="仿宋"/>
          <w:sz w:val="32"/>
          <w:szCs w:val="32"/>
        </w:rPr>
        <w:t>85%</w:t>
      </w:r>
      <w:r>
        <w:rPr>
          <w:rFonts w:ascii="仿宋" w:hAnsi="仿宋" w:eastAsia="仿宋"/>
          <w:sz w:val="32"/>
          <w:szCs w:val="32"/>
        </w:rPr>
        <w:tab/>
      </w:r>
      <w:r>
        <w:rPr>
          <w:rFonts w:hint="eastAsia" w:ascii="仿宋" w:hAnsi="仿宋" w:eastAsia="仿宋"/>
          <w:sz w:val="32"/>
          <w:szCs w:val="32"/>
        </w:rPr>
        <w:t>，问题整改率大于等于</w:t>
      </w:r>
      <w:r>
        <w:rPr>
          <w:rFonts w:ascii="仿宋" w:hAnsi="仿宋" w:eastAsia="仿宋"/>
          <w:sz w:val="32"/>
          <w:szCs w:val="32"/>
        </w:rPr>
        <w:t>85%</w:t>
      </w:r>
      <w:r>
        <w:rPr>
          <w:rFonts w:hint="eastAsia" w:ascii="仿宋" w:hAnsi="仿宋" w:eastAsia="仿宋"/>
          <w:sz w:val="32"/>
          <w:szCs w:val="32"/>
        </w:rPr>
        <w:t>，通过实施纪检监督政策促进社会稳定水平逐步提高，群众对当年纪检监督工作的整体满意度大于</w:t>
      </w:r>
      <w:r>
        <w:rPr>
          <w:rFonts w:ascii="仿宋" w:hAnsi="仿宋" w:eastAsia="仿宋"/>
          <w:sz w:val="32"/>
          <w:szCs w:val="32"/>
        </w:rPr>
        <w:t>85%</w:t>
      </w:r>
      <w:r>
        <w:rPr>
          <w:rFonts w:hint="eastAsia" w:ascii="仿宋" w:hAnsi="仿宋" w:eastAsia="仿宋"/>
          <w:sz w:val="32"/>
          <w:szCs w:val="32"/>
        </w:rPr>
        <w:t>。</w:t>
      </w:r>
    </w:p>
    <w:p>
      <w:pPr>
        <w:spacing w:line="500" w:lineRule="exact"/>
        <w:ind w:firstLine="640" w:firstLineChars="200"/>
        <w:jc w:val="left"/>
        <w:rPr>
          <w:rFonts w:ascii="楷体" w:hAnsi="楷体" w:eastAsia="楷体"/>
          <w:sz w:val="32"/>
          <w:szCs w:val="32"/>
        </w:rPr>
      </w:pPr>
      <w:r>
        <w:rPr>
          <w:rFonts w:hint="eastAsia" w:ascii="楷体" w:hAnsi="楷体" w:eastAsia="楷体"/>
          <w:sz w:val="32"/>
          <w:szCs w:val="32"/>
        </w:rPr>
        <w:t>（五）综合治理及信访稳定</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绩效指标：重点人员稳控率大于等于</w:t>
      </w:r>
      <w:r>
        <w:rPr>
          <w:rFonts w:ascii="仿宋" w:hAnsi="仿宋" w:eastAsia="仿宋"/>
          <w:sz w:val="32"/>
          <w:szCs w:val="32"/>
        </w:rPr>
        <w:t>85%</w:t>
      </w:r>
      <w:r>
        <w:rPr>
          <w:rFonts w:hint="eastAsia" w:ascii="仿宋" w:hAnsi="仿宋" w:eastAsia="仿宋"/>
          <w:sz w:val="32"/>
          <w:szCs w:val="32"/>
        </w:rPr>
        <w:t>，重大安保任务完成率大于等于</w:t>
      </w:r>
      <w:r>
        <w:rPr>
          <w:rFonts w:ascii="仿宋" w:hAnsi="仿宋" w:eastAsia="仿宋"/>
          <w:sz w:val="32"/>
          <w:szCs w:val="32"/>
        </w:rPr>
        <w:t>85%</w:t>
      </w:r>
      <w:r>
        <w:rPr>
          <w:rFonts w:hint="eastAsia" w:ascii="仿宋" w:hAnsi="仿宋" w:eastAsia="仿宋"/>
          <w:sz w:val="32"/>
          <w:szCs w:val="32"/>
        </w:rPr>
        <w:t>，退役安置满意度大于等于</w:t>
      </w:r>
      <w:r>
        <w:rPr>
          <w:rFonts w:ascii="仿宋" w:hAnsi="仿宋" w:eastAsia="仿宋"/>
          <w:sz w:val="32"/>
          <w:szCs w:val="32"/>
        </w:rPr>
        <w:t>85%</w:t>
      </w:r>
      <w:r>
        <w:rPr>
          <w:rFonts w:ascii="仿宋" w:hAnsi="仿宋" w:eastAsia="仿宋"/>
          <w:sz w:val="32"/>
          <w:szCs w:val="32"/>
        </w:rPr>
        <w:tab/>
      </w:r>
      <w:r>
        <w:rPr>
          <w:rFonts w:hint="eastAsia" w:ascii="仿宋" w:hAnsi="仿宋" w:eastAsia="仿宋"/>
          <w:sz w:val="32"/>
          <w:szCs w:val="32"/>
        </w:rPr>
        <w:t>，通过维稳工作开展，促进社会稳定水平逐步提高，群众满意度大于</w:t>
      </w:r>
      <w:r>
        <w:rPr>
          <w:rFonts w:ascii="仿宋" w:hAnsi="仿宋" w:eastAsia="仿宋"/>
          <w:sz w:val="32"/>
          <w:szCs w:val="32"/>
        </w:rPr>
        <w:t>85%</w:t>
      </w:r>
      <w:r>
        <w:rPr>
          <w:rFonts w:hint="eastAsia" w:ascii="仿宋" w:hAnsi="仿宋" w:eastAsia="仿宋"/>
          <w:sz w:val="32"/>
          <w:szCs w:val="32"/>
        </w:rPr>
        <w:t>。</w:t>
      </w:r>
    </w:p>
    <w:p>
      <w:pPr>
        <w:spacing w:line="500" w:lineRule="exact"/>
        <w:ind w:firstLine="640" w:firstLineChars="200"/>
        <w:jc w:val="left"/>
        <w:rPr>
          <w:rFonts w:ascii="楷体" w:hAnsi="楷体" w:eastAsia="楷体"/>
          <w:sz w:val="32"/>
          <w:szCs w:val="32"/>
        </w:rPr>
      </w:pPr>
      <w:r>
        <w:rPr>
          <w:rFonts w:hint="eastAsia" w:ascii="楷体" w:hAnsi="楷体" w:eastAsia="楷体"/>
          <w:sz w:val="32"/>
          <w:szCs w:val="32"/>
        </w:rPr>
        <w:t>（六）乡镇办公用房修缮</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绩效目标：按照乡镇办公需求实施办公用房修缮工作，提供安全、必要的办公条件。</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绩效指标：修缮项目完成率大于等于</w:t>
      </w:r>
      <w:r>
        <w:rPr>
          <w:rFonts w:ascii="仿宋" w:hAnsi="仿宋" w:eastAsia="仿宋"/>
          <w:sz w:val="32"/>
          <w:szCs w:val="32"/>
        </w:rPr>
        <w:tab/>
      </w:r>
      <w:r>
        <w:rPr>
          <w:rFonts w:ascii="仿宋" w:hAnsi="仿宋" w:eastAsia="仿宋"/>
          <w:sz w:val="32"/>
          <w:szCs w:val="32"/>
        </w:rPr>
        <w:t>85%</w:t>
      </w:r>
      <w:r>
        <w:rPr>
          <w:rFonts w:hint="eastAsia" w:ascii="仿宋" w:hAnsi="仿宋" w:eastAsia="仿宋"/>
          <w:sz w:val="32"/>
          <w:szCs w:val="32"/>
        </w:rPr>
        <w:t>，修缮项目验收合格率大于等于</w:t>
      </w:r>
      <w:r>
        <w:rPr>
          <w:rFonts w:ascii="仿宋" w:hAnsi="仿宋" w:eastAsia="仿宋"/>
          <w:sz w:val="32"/>
          <w:szCs w:val="32"/>
        </w:rPr>
        <w:t>85%</w:t>
      </w:r>
      <w:r>
        <w:rPr>
          <w:rFonts w:ascii="仿宋" w:hAnsi="仿宋" w:eastAsia="仿宋"/>
          <w:sz w:val="32"/>
          <w:szCs w:val="32"/>
        </w:rPr>
        <w:tab/>
      </w:r>
      <w:r>
        <w:rPr>
          <w:rFonts w:hint="eastAsia" w:ascii="仿宋" w:hAnsi="仿宋" w:eastAsia="仿宋"/>
          <w:sz w:val="32"/>
          <w:szCs w:val="32"/>
        </w:rPr>
        <w:t>，公共服务水平提升情况大于</w:t>
      </w:r>
      <w:r>
        <w:rPr>
          <w:rFonts w:ascii="仿宋" w:hAnsi="仿宋" w:eastAsia="仿宋"/>
          <w:sz w:val="32"/>
          <w:szCs w:val="32"/>
        </w:rPr>
        <w:t>85%</w:t>
      </w:r>
      <w:r>
        <w:rPr>
          <w:rFonts w:hint="eastAsia" w:ascii="仿宋" w:hAnsi="仿宋" w:eastAsia="仿宋"/>
          <w:sz w:val="32"/>
          <w:szCs w:val="32"/>
        </w:rPr>
        <w:t>，修缮后办公设施改善情况大于等于</w:t>
      </w:r>
      <w:r>
        <w:rPr>
          <w:rFonts w:ascii="仿宋" w:hAnsi="仿宋" w:eastAsia="仿宋"/>
          <w:sz w:val="32"/>
          <w:szCs w:val="32"/>
        </w:rPr>
        <w:t>85%</w:t>
      </w:r>
      <w:r>
        <w:rPr>
          <w:rFonts w:hint="eastAsia" w:ascii="仿宋" w:hAnsi="仿宋" w:eastAsia="仿宋"/>
          <w:sz w:val="32"/>
          <w:szCs w:val="32"/>
        </w:rPr>
        <w:t>。乡镇工作人员对修缮后的办公设备器材的满意度大于等于</w:t>
      </w:r>
      <w:r>
        <w:rPr>
          <w:rFonts w:ascii="仿宋" w:hAnsi="仿宋" w:eastAsia="仿宋"/>
          <w:sz w:val="32"/>
          <w:szCs w:val="32"/>
        </w:rPr>
        <w:t>85%</w:t>
      </w:r>
      <w:r>
        <w:rPr>
          <w:rFonts w:hint="eastAsia" w:ascii="仿宋" w:hAnsi="仿宋" w:eastAsia="仿宋"/>
          <w:sz w:val="32"/>
          <w:szCs w:val="32"/>
        </w:rPr>
        <w:t>。</w:t>
      </w:r>
    </w:p>
    <w:p>
      <w:pPr>
        <w:spacing w:line="500" w:lineRule="exact"/>
        <w:ind w:firstLine="640" w:firstLineChars="200"/>
        <w:jc w:val="left"/>
        <w:rPr>
          <w:rFonts w:ascii="楷体" w:hAnsi="楷体" w:eastAsia="楷体"/>
          <w:sz w:val="32"/>
          <w:szCs w:val="32"/>
        </w:rPr>
      </w:pPr>
      <w:r>
        <w:rPr>
          <w:rFonts w:hint="eastAsia" w:ascii="楷体" w:hAnsi="楷体" w:eastAsia="楷体"/>
          <w:sz w:val="32"/>
          <w:szCs w:val="32"/>
        </w:rPr>
        <w:t>（七）财政所工作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绩效目标：配合乡镇完成各项上级财政拨款，落实到位，保障惠民政策落实到位，做好财政国库支付电子化工作。</w:t>
      </w:r>
      <w:r>
        <w:rPr>
          <w:rFonts w:ascii="仿宋" w:hAnsi="仿宋" w:eastAsia="仿宋"/>
          <w:sz w:val="32"/>
          <w:szCs w:val="32"/>
        </w:rPr>
        <w:tab/>
      </w:r>
    </w:p>
    <w:p>
      <w:pPr>
        <w:spacing w:line="500" w:lineRule="exact"/>
        <w:ind w:firstLine="640" w:firstLineChars="200"/>
        <w:jc w:val="left"/>
        <w:rPr>
          <w:rFonts w:ascii="仿宋_GB2312" w:eastAsia="仿宋_GB2312"/>
          <w:sz w:val="32"/>
          <w:szCs w:val="32"/>
        </w:rPr>
      </w:pPr>
      <w:r>
        <w:rPr>
          <w:rFonts w:hint="eastAsia" w:ascii="仿宋" w:hAnsi="仿宋" w:eastAsia="仿宋"/>
          <w:sz w:val="32"/>
          <w:szCs w:val="32"/>
        </w:rPr>
        <w:t>绩效指标：项目资金有效使用率大于等于</w:t>
      </w:r>
      <w:r>
        <w:rPr>
          <w:rFonts w:ascii="仿宋" w:hAnsi="仿宋" w:eastAsia="仿宋"/>
          <w:sz w:val="32"/>
          <w:szCs w:val="32"/>
        </w:rPr>
        <w:t>85%</w:t>
      </w:r>
      <w:r>
        <w:rPr>
          <w:rFonts w:ascii="仿宋" w:hAnsi="仿宋" w:eastAsia="仿宋"/>
          <w:sz w:val="32"/>
          <w:szCs w:val="32"/>
        </w:rPr>
        <w:tab/>
      </w:r>
      <w:r>
        <w:rPr>
          <w:rFonts w:hint="eastAsia" w:ascii="仿宋" w:hAnsi="仿宋" w:eastAsia="仿宋"/>
          <w:sz w:val="32"/>
          <w:szCs w:val="32"/>
        </w:rPr>
        <w:t>，财政所工作开展完成率大于</w:t>
      </w:r>
      <w:r>
        <w:rPr>
          <w:rFonts w:ascii="仿宋" w:hAnsi="仿宋" w:eastAsia="仿宋"/>
          <w:sz w:val="32"/>
          <w:szCs w:val="32"/>
        </w:rPr>
        <w:t>85%</w:t>
      </w:r>
      <w:r>
        <w:rPr>
          <w:rFonts w:hint="eastAsia" w:ascii="仿宋" w:hAnsi="仿宋" w:eastAsia="仿宋"/>
          <w:sz w:val="32"/>
          <w:szCs w:val="32"/>
        </w:rPr>
        <w:t>，通过开展乡镇财政工作促进乡镇经济逐步提高，接受财政所服务的人群对财政所提供服务的满意程度大于等于</w:t>
      </w:r>
      <w:r>
        <w:rPr>
          <w:rFonts w:ascii="仿宋" w:hAnsi="仿宋" w:eastAsia="仿宋"/>
          <w:sz w:val="32"/>
          <w:szCs w:val="32"/>
        </w:rPr>
        <w:t>85%</w:t>
      </w:r>
      <w:r>
        <w:rPr>
          <w:rFonts w:ascii="仿宋_GB2312" w:eastAsia="仿宋_GB2312"/>
          <w:sz w:val="32"/>
          <w:szCs w:val="32"/>
        </w:rPr>
        <w:tab/>
      </w:r>
      <w:r>
        <w:rPr>
          <w:rFonts w:hint="eastAsia" w:ascii="仿宋_GB2312" w:eastAsia="仿宋_GB2312"/>
          <w:sz w:val="32"/>
          <w:szCs w:val="32"/>
        </w:rPr>
        <w:t>。</w:t>
      </w:r>
    </w:p>
    <w:p>
      <w:pPr>
        <w:spacing w:line="500" w:lineRule="exact"/>
        <w:ind w:firstLine="640" w:firstLineChars="200"/>
        <w:jc w:val="left"/>
        <w:rPr>
          <w:rFonts w:ascii="楷体" w:hAnsi="楷体" w:eastAsia="楷体"/>
          <w:sz w:val="32"/>
          <w:szCs w:val="32"/>
        </w:rPr>
      </w:pPr>
      <w:r>
        <w:rPr>
          <w:rFonts w:hint="eastAsia" w:ascii="楷体" w:hAnsi="楷体" w:eastAsia="楷体"/>
          <w:sz w:val="32"/>
          <w:szCs w:val="32"/>
        </w:rPr>
        <w:t>（八）团委工作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绩效目标：科学地继承和发扬共青团的优良传统，创新团的工作，找准新时代的中心定位，把各项改革措施不折不扣落实到位。</w:t>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绩效指标：在新闻媒体开办宣传专栏的数量不少于</w:t>
      </w:r>
      <w:r>
        <w:rPr>
          <w:rFonts w:ascii="仿宋" w:hAnsi="仿宋" w:eastAsia="仿宋"/>
          <w:sz w:val="32"/>
          <w:szCs w:val="32"/>
        </w:rPr>
        <w:t>5</w:t>
      </w:r>
      <w:r>
        <w:rPr>
          <w:rFonts w:hint="eastAsia" w:ascii="仿宋" w:hAnsi="仿宋" w:eastAsia="仿宋"/>
          <w:sz w:val="32"/>
          <w:szCs w:val="32"/>
        </w:rPr>
        <w:t>个，制作宣传品的数量不少于</w:t>
      </w:r>
      <w:r>
        <w:rPr>
          <w:rFonts w:ascii="仿宋" w:hAnsi="仿宋" w:eastAsia="仿宋"/>
          <w:sz w:val="32"/>
          <w:szCs w:val="32"/>
        </w:rPr>
        <w:t>2000</w:t>
      </w:r>
      <w:r>
        <w:rPr>
          <w:rFonts w:hint="eastAsia" w:ascii="仿宋" w:hAnsi="仿宋" w:eastAsia="仿宋"/>
          <w:sz w:val="32"/>
          <w:szCs w:val="32"/>
        </w:rPr>
        <w:t>份，参与决策咨询活动次数不少于</w:t>
      </w:r>
      <w:r>
        <w:rPr>
          <w:rFonts w:ascii="仿宋" w:hAnsi="仿宋" w:eastAsia="仿宋"/>
          <w:sz w:val="32"/>
          <w:szCs w:val="32"/>
        </w:rPr>
        <w:t>5</w:t>
      </w:r>
      <w:r>
        <w:rPr>
          <w:rFonts w:ascii="仿宋" w:hAnsi="仿宋" w:eastAsia="仿宋"/>
          <w:sz w:val="32"/>
          <w:szCs w:val="32"/>
        </w:rPr>
        <w:tab/>
      </w:r>
      <w:r>
        <w:rPr>
          <w:rFonts w:hint="eastAsia" w:ascii="仿宋" w:hAnsi="仿宋" w:eastAsia="仿宋"/>
          <w:sz w:val="32"/>
          <w:szCs w:val="32"/>
        </w:rPr>
        <w:t>次，在本地区产生的重要影响，得到广大受众的充分认可，群众对团委工作的整体满意度大于等于</w:t>
      </w:r>
      <w:r>
        <w:rPr>
          <w:rFonts w:ascii="仿宋" w:hAnsi="仿宋" w:eastAsia="仿宋"/>
          <w:sz w:val="32"/>
          <w:szCs w:val="32"/>
        </w:rPr>
        <w:t>85%</w:t>
      </w:r>
      <w:r>
        <w:rPr>
          <w:rFonts w:hint="eastAsia" w:ascii="仿宋" w:hAnsi="仿宋" w:eastAsia="仿宋"/>
          <w:sz w:val="32"/>
          <w:szCs w:val="32"/>
        </w:rPr>
        <w:t>。</w:t>
      </w:r>
      <w:r>
        <w:rPr>
          <w:rFonts w:ascii="仿宋" w:hAnsi="仿宋" w:eastAsia="仿宋"/>
          <w:sz w:val="32"/>
          <w:szCs w:val="32"/>
        </w:rPr>
        <w:tab/>
      </w:r>
      <w:r>
        <w:rPr>
          <w:rFonts w:ascii="仿宋" w:hAnsi="仿宋" w:eastAsia="仿宋"/>
          <w:sz w:val="32"/>
          <w:szCs w:val="32"/>
        </w:rPr>
        <w:tab/>
      </w:r>
    </w:p>
    <w:p>
      <w:pPr>
        <w:spacing w:line="500" w:lineRule="exact"/>
        <w:ind w:firstLine="640" w:firstLineChars="200"/>
        <w:jc w:val="left"/>
        <w:rPr>
          <w:rFonts w:ascii="楷体" w:hAnsi="楷体" w:eastAsia="楷体"/>
          <w:sz w:val="32"/>
          <w:szCs w:val="32"/>
        </w:rPr>
      </w:pPr>
      <w:r>
        <w:rPr>
          <w:rFonts w:hint="eastAsia" w:ascii="楷体" w:hAnsi="楷体" w:eastAsia="楷体"/>
          <w:sz w:val="32"/>
          <w:szCs w:val="32"/>
        </w:rPr>
        <w:t>（九）人大主席团活动</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绩效目标：为了更好落实中央</w:t>
      </w:r>
      <w:r>
        <w:rPr>
          <w:rFonts w:ascii="仿宋" w:hAnsi="仿宋" w:eastAsia="仿宋"/>
          <w:sz w:val="32"/>
          <w:szCs w:val="32"/>
        </w:rPr>
        <w:t>2015</w:t>
      </w:r>
      <w:r>
        <w:rPr>
          <w:rFonts w:hint="eastAsia" w:ascii="仿宋" w:hAnsi="仿宋" w:eastAsia="仿宋"/>
          <w:sz w:val="32"/>
          <w:szCs w:val="32"/>
        </w:rPr>
        <w:t>（</w:t>
      </w:r>
      <w:r>
        <w:rPr>
          <w:rFonts w:ascii="仿宋" w:hAnsi="仿宋" w:eastAsia="仿宋"/>
          <w:sz w:val="32"/>
          <w:szCs w:val="32"/>
        </w:rPr>
        <w:t>18</w:t>
      </w:r>
      <w:r>
        <w:rPr>
          <w:rFonts w:hint="eastAsia" w:ascii="仿宋" w:hAnsi="仿宋" w:eastAsia="仿宋"/>
          <w:sz w:val="32"/>
          <w:szCs w:val="32"/>
        </w:rPr>
        <w:t>）号文件精神和省委市委落实中央</w:t>
      </w:r>
      <w:r>
        <w:rPr>
          <w:rFonts w:ascii="仿宋" w:hAnsi="仿宋" w:eastAsia="仿宋"/>
          <w:sz w:val="32"/>
          <w:szCs w:val="32"/>
        </w:rPr>
        <w:t>18</w:t>
      </w:r>
      <w:r>
        <w:rPr>
          <w:rFonts w:hint="eastAsia" w:ascii="仿宋" w:hAnsi="仿宋" w:eastAsia="仿宋"/>
          <w:sz w:val="32"/>
          <w:szCs w:val="32"/>
        </w:rPr>
        <w:t>号文件的意见，切实加强基层人大建设，保障乡人大主席团的正常运转。</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绩效指标：工作经费使用率大于等于</w:t>
      </w:r>
      <w:r>
        <w:rPr>
          <w:rFonts w:ascii="仿宋" w:hAnsi="仿宋" w:eastAsia="仿宋"/>
          <w:sz w:val="32"/>
          <w:szCs w:val="32"/>
        </w:rPr>
        <w:t>85%</w:t>
      </w:r>
      <w:r>
        <w:rPr>
          <w:rFonts w:hint="eastAsia" w:ascii="仿宋" w:hAnsi="仿宋" w:eastAsia="仿宋"/>
          <w:sz w:val="32"/>
          <w:szCs w:val="32"/>
        </w:rPr>
        <w:t>，工作经费拨付率大于等于</w:t>
      </w:r>
      <w:r>
        <w:rPr>
          <w:rFonts w:ascii="仿宋" w:hAnsi="仿宋" w:eastAsia="仿宋"/>
          <w:sz w:val="32"/>
          <w:szCs w:val="32"/>
        </w:rPr>
        <w:t>85%</w:t>
      </w:r>
      <w:r>
        <w:rPr>
          <w:rFonts w:hint="eastAsia" w:ascii="仿宋" w:hAnsi="仿宋" w:eastAsia="仿宋"/>
          <w:sz w:val="32"/>
          <w:szCs w:val="32"/>
        </w:rPr>
        <w:t>，参与决策咨询活动次数不少于</w:t>
      </w:r>
      <w:r>
        <w:rPr>
          <w:rFonts w:ascii="仿宋" w:hAnsi="仿宋" w:eastAsia="仿宋"/>
          <w:sz w:val="32"/>
          <w:szCs w:val="32"/>
        </w:rPr>
        <w:t>5</w:t>
      </w:r>
      <w:r>
        <w:rPr>
          <w:rFonts w:hint="eastAsia" w:ascii="仿宋" w:hAnsi="仿宋" w:eastAsia="仿宋"/>
          <w:sz w:val="32"/>
          <w:szCs w:val="32"/>
        </w:rPr>
        <w:t>次，在本地区产生的重要影响，得到广大受众的充分认可，群众对当年人大主席团工作的整体满意度大于等于</w:t>
      </w:r>
      <w:r>
        <w:rPr>
          <w:rFonts w:ascii="仿宋" w:hAnsi="仿宋" w:eastAsia="仿宋"/>
          <w:sz w:val="32"/>
          <w:szCs w:val="32"/>
        </w:rPr>
        <w:t>85%</w:t>
      </w:r>
      <w:r>
        <w:rPr>
          <w:rFonts w:hint="eastAsia" w:ascii="仿宋" w:hAnsi="仿宋" w:eastAsia="仿宋"/>
          <w:sz w:val="32"/>
          <w:szCs w:val="32"/>
        </w:rPr>
        <w:t>。</w:t>
      </w:r>
    </w:p>
    <w:p>
      <w:pPr>
        <w:spacing w:line="500" w:lineRule="exact"/>
        <w:ind w:firstLine="640" w:firstLineChars="200"/>
        <w:jc w:val="left"/>
        <w:rPr>
          <w:rFonts w:ascii="楷体" w:hAnsi="楷体" w:eastAsia="楷体"/>
          <w:sz w:val="32"/>
          <w:szCs w:val="32"/>
        </w:rPr>
      </w:pPr>
      <w:r>
        <w:rPr>
          <w:rFonts w:hint="eastAsia" w:ascii="楷体" w:hAnsi="楷体" w:eastAsia="楷体"/>
          <w:sz w:val="32"/>
          <w:szCs w:val="32"/>
        </w:rPr>
        <w:t>（十）乡镇其他相关工作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绩效目标：按照县委、县政府统一部署，圆满完成上级交办的乡镇其他相关工作。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640" w:firstLineChars="200"/>
        <w:jc w:val="left"/>
        <w:rPr>
          <w:rFonts w:ascii="仿宋_GB2312" w:eastAsia="仿宋_GB2312"/>
          <w:sz w:val="32"/>
          <w:szCs w:val="32"/>
        </w:rPr>
      </w:pPr>
    </w:p>
    <w:p>
      <w:pPr>
        <w:spacing w:line="500" w:lineRule="exact"/>
        <w:ind w:firstLine="640" w:firstLineChars="200"/>
        <w:jc w:val="left"/>
        <w:outlineLvl w:val="1"/>
        <w:rPr>
          <w:rFonts w:ascii="仿宋_GB2312" w:hAnsi="宋体" w:eastAsia="仿宋_GB2312"/>
          <w:sz w:val="32"/>
          <w:szCs w:val="32"/>
        </w:rPr>
      </w:pPr>
      <w:r>
        <w:rPr>
          <w:rFonts w:hint="eastAsia" w:ascii="仿宋_GB2312" w:eastAsia="仿宋_GB2312"/>
          <w:sz w:val="32"/>
          <w:szCs w:val="32"/>
        </w:rPr>
        <w:t>三、工作保障措施</w:t>
      </w:r>
      <w:r>
        <w:rPr>
          <w:rFonts w:ascii="仿宋_GB2312" w:eastAsia="仿宋_GB2312"/>
          <w:sz w:val="32"/>
          <w:szCs w:val="32"/>
        </w:rPr>
        <w:fldChar w:fldCharType="begin"/>
      </w:r>
      <w:r>
        <w:rPr>
          <w:rFonts w:ascii="仿宋_GB2312" w:eastAsia="仿宋_GB2312"/>
          <w:sz w:val="32"/>
          <w:szCs w:val="32"/>
        </w:rPr>
        <w:instrText xml:space="preserve">tc "</w:instrText>
      </w:r>
      <w:bookmarkStart w:id="2" w:name="_Toc30001317"/>
      <w:r>
        <w:rPr>
          <w:rFonts w:hint="eastAsia" w:ascii="仿宋_GB2312" w:eastAsia="仿宋_GB2312"/>
          <w:sz w:val="32"/>
          <w:szCs w:val="32"/>
        </w:rPr>
        <w:instrText xml:space="preserve">工作保障措施</w:instrText>
      </w:r>
      <w:bookmarkEnd w:id="2"/>
      <w:r>
        <w:rPr>
          <w:rFonts w:ascii="仿宋_GB2312" w:eastAsia="仿宋_GB2312"/>
          <w:sz w:val="32"/>
          <w:szCs w:val="32"/>
        </w:rPr>
        <w:instrText xml:space="preserve">" \f A \l 001</w:instrText>
      </w:r>
      <w:r>
        <w:rPr>
          <w:rFonts w:ascii="仿宋_GB2312" w:eastAsia="仿宋_GB2312"/>
          <w:sz w:val="32"/>
          <w:szCs w:val="32"/>
        </w:rPr>
        <w:fldChar w:fldCharType="end"/>
      </w:r>
    </w:p>
    <w:p>
      <w:pPr>
        <w:spacing w:line="500" w:lineRule="exact"/>
        <w:ind w:firstLine="640" w:firstLineChars="200"/>
        <w:jc w:val="left"/>
        <w:rPr>
          <w:rFonts w:ascii="仿宋" w:hAnsi="仿宋" w:eastAsia="仿宋"/>
          <w:sz w:val="32"/>
          <w:szCs w:val="32"/>
        </w:rPr>
      </w:pPr>
      <w:r>
        <w:rPr>
          <w:rFonts w:ascii="仿宋_GB2312" w:eastAsia="仿宋_GB2312"/>
          <w:sz w:val="32"/>
          <w:szCs w:val="32"/>
        </w:rPr>
        <w:t xml:space="preserve"> </w:t>
      </w:r>
      <w:r>
        <w:rPr>
          <w:rFonts w:hint="eastAsia" w:ascii="楷体" w:hAnsi="楷体" w:eastAsia="楷体"/>
          <w:sz w:val="32"/>
          <w:szCs w:val="32"/>
        </w:rPr>
        <w:t>（一）</w:t>
      </w:r>
      <w:r>
        <w:rPr>
          <w:rFonts w:hint="eastAsia" w:ascii="仿宋" w:hAnsi="仿宋" w:eastAsia="仿宋"/>
          <w:sz w:val="32"/>
          <w:szCs w:val="32"/>
        </w:rPr>
        <w:t>完善制度建设。制定完善本乡镇预算绩效管理制度、资金管理办法、工作保障制度等，为本乡镇全年预算绩效目标的实现奠定制度基础。</w:t>
      </w:r>
    </w:p>
    <w:p>
      <w:pPr>
        <w:spacing w:line="500" w:lineRule="exact"/>
        <w:ind w:firstLine="640" w:firstLineChars="200"/>
        <w:jc w:val="left"/>
        <w:rPr>
          <w:rFonts w:ascii="仿宋_GB2312" w:eastAsia="仿宋_GB2312"/>
          <w:sz w:val="32"/>
          <w:szCs w:val="32"/>
        </w:rPr>
      </w:pPr>
      <w:r>
        <w:rPr>
          <w:rFonts w:hint="eastAsia" w:ascii="楷体" w:hAnsi="楷体" w:eastAsia="楷体"/>
          <w:sz w:val="32"/>
          <w:szCs w:val="32"/>
        </w:rPr>
        <w:t>（二）</w:t>
      </w:r>
      <w:r>
        <w:rPr>
          <w:rFonts w:hint="eastAsia" w:ascii="仿宋" w:hAnsi="仿宋" w:eastAsia="仿宋"/>
          <w:sz w:val="32"/>
          <w:szCs w:val="32"/>
        </w:rPr>
        <w:t>加强支出管理。通过优化支出结构、编细编实预算、加快履行政府采购手续、尽快启动项目、及时支付资金、</w:t>
      </w:r>
      <w:r>
        <w:rPr>
          <w:rFonts w:ascii="仿宋" w:hAnsi="仿宋" w:eastAsia="仿宋"/>
          <w:sz w:val="32"/>
          <w:szCs w:val="32"/>
        </w:rPr>
        <w:t>6</w:t>
      </w:r>
      <w:r>
        <w:rPr>
          <w:rFonts w:hint="eastAsia" w:ascii="仿宋" w:hAnsi="仿宋" w:eastAsia="仿宋"/>
          <w:sz w:val="32"/>
          <w:szCs w:val="32"/>
        </w:rPr>
        <w:t>月底前细化代编预算、按规定及时下达资金等多种措施，确保支出进度达标。</w:t>
      </w:r>
    </w:p>
    <w:p>
      <w:pPr>
        <w:spacing w:line="500" w:lineRule="exact"/>
        <w:ind w:firstLine="640" w:firstLineChars="200"/>
        <w:jc w:val="left"/>
        <w:rPr>
          <w:rFonts w:ascii="仿宋" w:hAnsi="仿宋" w:eastAsia="仿宋"/>
          <w:sz w:val="32"/>
          <w:szCs w:val="32"/>
        </w:rPr>
      </w:pPr>
      <w:r>
        <w:rPr>
          <w:rFonts w:hint="eastAsia" w:ascii="楷体" w:hAnsi="楷体" w:eastAsia="楷体"/>
          <w:sz w:val="32"/>
          <w:szCs w:val="32"/>
        </w:rPr>
        <w:t>（三）</w:t>
      </w:r>
      <w:r>
        <w:rPr>
          <w:rFonts w:hint="eastAsia" w:ascii="仿宋" w:hAnsi="仿宋" w:eastAsia="仿宋"/>
          <w:sz w:val="32"/>
          <w:szCs w:val="32"/>
        </w:rPr>
        <w:t>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hint="eastAsia" w:ascii="楷体" w:hAnsi="楷体" w:eastAsia="楷体"/>
          <w:sz w:val="32"/>
          <w:szCs w:val="32"/>
        </w:rPr>
        <w:t>（四）</w:t>
      </w:r>
      <w:r>
        <w:rPr>
          <w:rFonts w:hint="eastAsia" w:ascii="仿宋" w:hAnsi="仿宋" w:eastAsia="仿宋"/>
          <w:sz w:val="32"/>
          <w:szCs w:val="32"/>
        </w:rPr>
        <w:t>做好绩效自评。按要求开展上年度部门预算绩效自评和重点评价工作，对评价中发现的问题及时整改，调整优化支出结构，提高财政资金使用效益。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hint="eastAsia" w:ascii="楷体" w:hAnsi="楷体" w:eastAsia="楷体"/>
          <w:sz w:val="32"/>
          <w:szCs w:val="32"/>
        </w:rPr>
        <w:t>（五）</w:t>
      </w:r>
      <w:r>
        <w:rPr>
          <w:rFonts w:hint="eastAsia" w:ascii="仿宋" w:hAnsi="仿宋" w:eastAsia="仿宋"/>
          <w:sz w:val="32"/>
          <w:szCs w:val="32"/>
        </w:rPr>
        <w:t>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hint="eastAsia" w:ascii="楷体" w:hAnsi="楷体" w:eastAsia="楷体"/>
          <w:sz w:val="32"/>
          <w:szCs w:val="32"/>
        </w:rPr>
        <w:t>（六）</w:t>
      </w:r>
      <w:r>
        <w:rPr>
          <w:rFonts w:hint="eastAsia" w:ascii="仿宋" w:hAnsi="仿宋" w:eastAsia="仿宋"/>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仿宋_GB2312" w:eastAsia="仿宋_GB2312"/>
          <w:sz w:val="32"/>
          <w:szCs w:val="32"/>
        </w:rPr>
      </w:pPr>
    </w:p>
    <w:p>
      <w:pPr>
        <w:spacing w:line="500" w:lineRule="exact"/>
        <w:ind w:firstLine="640" w:firstLineChars="200"/>
        <w:jc w:val="left"/>
        <w:rPr>
          <w:rFonts w:ascii="仿宋_GB2312" w:eastAsia="仿宋_GB2312"/>
          <w:sz w:val="32"/>
          <w:szCs w:val="32"/>
        </w:rPr>
      </w:pP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第二部分</w:t>
      </w:r>
      <w:r>
        <w:rPr>
          <w:rFonts w:ascii="仿宋" w:hAnsi="仿宋" w:eastAsia="仿宋"/>
          <w:sz w:val="32"/>
          <w:szCs w:val="32"/>
        </w:rPr>
        <w:t xml:space="preserve"> </w:t>
      </w:r>
      <w:r>
        <w:rPr>
          <w:rFonts w:hint="eastAsia" w:ascii="仿宋" w:hAnsi="仿宋" w:eastAsia="仿宋"/>
          <w:sz w:val="32"/>
          <w:szCs w:val="32"/>
        </w:rPr>
        <w:t>预算项目绩效目标</w:t>
      </w:r>
    </w:p>
    <w:p>
      <w:pPr>
        <w:ind w:firstLine="562" w:firstLineChars="200"/>
        <w:jc w:val="left"/>
        <w:outlineLvl w:val="1"/>
        <w:rPr>
          <w:rFonts w:ascii="Times New Roman" w:hAnsi="宋体"/>
          <w:b/>
          <w:sz w:val="28"/>
        </w:rPr>
      </w:pPr>
      <w:r>
        <w:rPr>
          <w:rFonts w:ascii="方正仿宋_GBK" w:eastAsia="方正仿宋_GBK"/>
          <w:b/>
          <w:sz w:val="28"/>
        </w:rPr>
        <w:t>1</w:t>
      </w:r>
      <w:r>
        <w:rPr>
          <w:rFonts w:hint="eastAsia" w:ascii="方正仿宋_GBK" w:eastAsia="方正仿宋_GBK"/>
          <w:b/>
          <w:sz w:val="28"/>
        </w:rPr>
        <w:t>、财政所工作经费绩效目标表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 w:name="_Toc30001318"/>
      <w:r>
        <w:rPr>
          <w:rFonts w:ascii="方正仿宋_GBK" w:eastAsia="方正仿宋_GBK"/>
          <w:b/>
          <w:sz w:val="28"/>
        </w:rPr>
        <w:instrText xml:space="preserve">1</w:instrText>
      </w:r>
      <w:r>
        <w:rPr>
          <w:rFonts w:hint="eastAsia" w:ascii="方正仿宋_GBK" w:eastAsia="方正仿宋_GBK"/>
          <w:b/>
          <w:sz w:val="28"/>
        </w:rPr>
        <w:instrText xml:space="preserve">、财政所工作经费绩效目标表</w:instrText>
      </w:r>
      <w:bookmarkEnd w:id="3"/>
      <w:r>
        <w:rPr>
          <w:rFonts w:ascii="方正仿宋_GBK" w:eastAsia="方正仿宋_GBK"/>
          <w:b/>
          <w:sz w:val="28"/>
        </w:rPr>
        <w:instrText xml:space="preserve">" \f C \l 001</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806002</w:t>
            </w:r>
            <w:r>
              <w:rPr>
                <w:rFonts w:hint="eastAsia" w:ascii="方正书宋_GBK" w:eastAsia="方正书宋_GBK"/>
                <w:b/>
              </w:rPr>
              <w:t>涞水县三坡镇人民政府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806-1301-JBN-CZ96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财政所工作经费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乡镇管理着所有的惠农政策补贴资金、财政扶贫资金、村级</w:t>
            </w:r>
            <w:r>
              <w:rPr>
                <w:rFonts w:ascii="方正书宋_GBK" w:eastAsia="方正书宋_GBK"/>
              </w:rPr>
              <w:t>“</w:t>
            </w:r>
            <w:r>
              <w:rPr>
                <w:rFonts w:hint="eastAsia" w:ascii="方正书宋_GBK" w:eastAsia="方正书宋_GBK"/>
              </w:rPr>
              <w:t>一事一议</w:t>
            </w:r>
            <w:r>
              <w:rPr>
                <w:rFonts w:ascii="方正书宋_GBK" w:eastAsia="方正书宋_GBK"/>
              </w:rPr>
              <w:t>”</w:t>
            </w:r>
            <w:r>
              <w:rPr>
                <w:rFonts w:hint="eastAsia" w:ascii="方正书宋_GBK" w:eastAsia="方正书宋_GBK"/>
              </w:rPr>
              <w:t>公益事业建设奖补资金、农村</w:t>
            </w:r>
            <w:r>
              <w:rPr>
                <w:rFonts w:ascii="方正书宋_GBK" w:eastAsia="方正书宋_GBK"/>
              </w:rPr>
              <w:t>“</w:t>
            </w:r>
            <w:r>
              <w:rPr>
                <w:rFonts w:hint="eastAsia" w:ascii="方正书宋_GBK" w:eastAsia="方正书宋_GBK"/>
              </w:rPr>
              <w:t>三资</w:t>
            </w:r>
            <w:r>
              <w:rPr>
                <w:rFonts w:ascii="方正书宋_GBK" w:eastAsia="方正书宋_GBK"/>
              </w:rPr>
              <w:t>”</w:t>
            </w:r>
            <w:r>
              <w:rPr>
                <w:rFonts w:hint="eastAsia" w:ascii="方正书宋_GBK" w:eastAsia="方正书宋_GBK"/>
              </w:rPr>
              <w:t>委托代理、新农村建设各项工程及征地补偿、国库集中支付电子化、乡镇日常预算收支等财政业务工作。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w:t>
            </w:r>
            <w:r>
              <w:rPr>
                <w:rFonts w:hint="eastAsia" w:ascii="方正书宋_GBK" w:eastAsia="方正书宋_GBK"/>
              </w:rPr>
              <w:t>配合乡镇完成各项上级财政拨款，落实到位，保障惠民政策落实到位，做好财政国库支付电子化工作。</w:t>
            </w:r>
            <w:r>
              <w:rPr>
                <w:rFonts w:ascii="方正书宋_GBK" w:eastAsia="方正书宋_GBK"/>
              </w:rPr>
              <w:tab/>
            </w:r>
            <w:r>
              <w:rPr>
                <w:rFonts w:ascii="方正书宋_GBK" w:eastAsia="方正书宋_GBK"/>
              </w:rPr>
              <w:tab/>
            </w:r>
            <w:r>
              <w:rPr>
                <w:rFonts w:ascii="方正书宋_GBK" w:eastAsia="方正书宋_GBK"/>
              </w:rPr>
              <w:t>"</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资金实际使用金额占拨付金额的比率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通过开展乡镇财政工作，带动全县财政事业发展的效果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乡镇经济发展能力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通过开展乡镇财政工作促进乡镇经济逐步提高</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服务对象满意度接受财政所服务的人群对财政所提供服务的满意程度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、纪检经费绩效目标表</w:t>
      </w:r>
      <w:r>
        <w:rPr>
          <w:rFonts w:ascii="仿宋" w:hAnsi="仿宋" w:eastAsia="仿宋"/>
          <w:b/>
          <w:sz w:val="32"/>
          <w:szCs w:val="32"/>
        </w:rPr>
        <w:fldChar w:fldCharType="begin"/>
      </w:r>
      <w:r>
        <w:rPr>
          <w:rFonts w:ascii="仿宋" w:hAnsi="仿宋" w:eastAsia="仿宋"/>
          <w:b/>
          <w:sz w:val="32"/>
          <w:szCs w:val="32"/>
        </w:rPr>
        <w:instrText xml:space="preserve">tc "</w:instrText>
      </w:r>
      <w:bookmarkStart w:id="4" w:name="_Toc30001319"/>
      <w:r>
        <w:rPr>
          <w:rFonts w:ascii="仿宋" w:hAnsi="仿宋" w:eastAsia="仿宋"/>
          <w:b/>
          <w:sz w:val="32"/>
          <w:szCs w:val="32"/>
        </w:rPr>
        <w:instrText xml:space="preserve">2</w:instrText>
      </w:r>
      <w:r>
        <w:rPr>
          <w:rFonts w:hint="eastAsia" w:ascii="仿宋" w:hAnsi="仿宋" w:eastAsia="仿宋"/>
          <w:b/>
          <w:sz w:val="32"/>
          <w:szCs w:val="32"/>
        </w:rPr>
        <w:instrText xml:space="preserve">、纪检经费绩效目标表</w:instrText>
      </w:r>
      <w:bookmarkEnd w:id="4"/>
      <w:r>
        <w:rPr>
          <w:rFonts w:ascii="仿宋" w:hAnsi="仿宋" w:eastAsia="仿宋"/>
          <w:b/>
          <w:sz w:val="32"/>
          <w:szCs w:val="32"/>
        </w:rPr>
        <w:instrText xml:space="preserve">" \f C \l 001</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806002</w:t>
            </w:r>
            <w:r>
              <w:rPr>
                <w:rFonts w:hint="eastAsia" w:ascii="方正书宋_GBK" w:eastAsia="方正书宋_GBK"/>
                <w:b/>
              </w:rPr>
              <w:t>涞水县三坡镇人民政府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806-1301-JBN-8FZ0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纪检经费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乡镇纪委专项经费用于乡纪检部门具体查办的案件及处理重大信访问题的经费。主要包括办案期间差旅费、交通费、调查取证费、工作人员及审查对象伙食费等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、认真落实纪检部门各项任务，加强监督检查，促进党风廉政。发挥乡纪检监督职能，做到有案必查，有腐必惩，深化廉政教育学习。</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组织监督检查会议次数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组织召开监督检查会议的次数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案件办结率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办结案件数量占立案案件总数的比率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问题整改率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已整改问题数量占发现问题总数的比率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通过实施纪检监督政策促进社会稳定水平逐步提高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群众对当年纪检监督工作的整体满意度</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、农村文化建设资金绩效目标表</w:t>
      </w:r>
      <w:r>
        <w:rPr>
          <w:rFonts w:ascii="仿宋" w:hAnsi="仿宋" w:eastAsia="仿宋"/>
          <w:b/>
          <w:sz w:val="32"/>
          <w:szCs w:val="32"/>
        </w:rPr>
        <w:fldChar w:fldCharType="begin"/>
      </w:r>
      <w:r>
        <w:rPr>
          <w:rFonts w:ascii="仿宋" w:hAnsi="仿宋" w:eastAsia="仿宋"/>
          <w:b/>
          <w:sz w:val="32"/>
          <w:szCs w:val="32"/>
        </w:rPr>
        <w:instrText xml:space="preserve">tc "</w:instrText>
      </w:r>
      <w:bookmarkStart w:id="5" w:name="_Toc30001320"/>
      <w:r>
        <w:rPr>
          <w:rFonts w:ascii="仿宋" w:hAnsi="仿宋" w:eastAsia="仿宋"/>
          <w:b/>
          <w:sz w:val="32"/>
          <w:szCs w:val="32"/>
        </w:rPr>
        <w:instrText xml:space="preserve">3</w:instrText>
      </w:r>
      <w:r>
        <w:rPr>
          <w:rFonts w:hint="eastAsia" w:ascii="仿宋" w:hAnsi="仿宋" w:eastAsia="仿宋"/>
          <w:b/>
          <w:sz w:val="32"/>
          <w:szCs w:val="32"/>
        </w:rPr>
        <w:instrText xml:space="preserve">、农村文化建设资金绩效目标表</w:instrText>
      </w:r>
      <w:bookmarkEnd w:id="5"/>
      <w:r>
        <w:rPr>
          <w:rFonts w:ascii="仿宋" w:hAnsi="仿宋" w:eastAsia="仿宋"/>
          <w:b/>
          <w:sz w:val="32"/>
          <w:szCs w:val="32"/>
        </w:rPr>
        <w:instrText xml:space="preserve">" \f C \l 001</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806002</w:t>
            </w:r>
            <w:r>
              <w:rPr>
                <w:rFonts w:hint="eastAsia" w:ascii="方正书宋_GBK" w:eastAsia="方正书宋_GBK"/>
                <w:b/>
              </w:rPr>
              <w:t>涞水县三坡镇人民政府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806-1301-JBN-IOK7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1.75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1.75</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加强文化队伍和村级文化阵地建设，营造镇域文化氛围，发掘民间艺术资源，开展群娱活动。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公共文化服务活动数量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各类公共文化服务活动组织开展的数量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文化设施达标率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省内实际文化设施达标数量占文化设施总数的比率</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收藏及保管物品完好率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收藏和保管物品（各类型资源文献、文化艺术作品和档案材料等）完好数占总数的比率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对全省宣传文化事业发展的促进推动作用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通过支持重点宣传文化项目建设，带动全省宣传文化事业发展的效果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群众对当年农村文化活动开展整体满意度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、人大主席团活动经费绩效目标表</w:t>
      </w:r>
      <w:r>
        <w:rPr>
          <w:rFonts w:ascii="仿宋" w:hAnsi="仿宋" w:eastAsia="仿宋"/>
          <w:b/>
          <w:sz w:val="32"/>
          <w:szCs w:val="32"/>
        </w:rPr>
        <w:fldChar w:fldCharType="begin"/>
      </w:r>
      <w:r>
        <w:rPr>
          <w:rFonts w:ascii="仿宋" w:hAnsi="仿宋" w:eastAsia="仿宋"/>
          <w:b/>
          <w:sz w:val="32"/>
          <w:szCs w:val="32"/>
        </w:rPr>
        <w:instrText xml:space="preserve">tc "</w:instrText>
      </w:r>
      <w:bookmarkStart w:id="6" w:name="_Toc30001321"/>
      <w:r>
        <w:rPr>
          <w:rFonts w:ascii="仿宋" w:hAnsi="仿宋" w:eastAsia="仿宋"/>
          <w:b/>
          <w:sz w:val="32"/>
          <w:szCs w:val="32"/>
        </w:rPr>
        <w:instrText xml:space="preserve">4</w:instrText>
      </w:r>
      <w:r>
        <w:rPr>
          <w:rFonts w:hint="eastAsia" w:ascii="仿宋" w:hAnsi="仿宋" w:eastAsia="仿宋"/>
          <w:b/>
          <w:sz w:val="32"/>
          <w:szCs w:val="32"/>
        </w:rPr>
        <w:instrText xml:space="preserve">、人大主席团活动经费绩效目标表</w:instrText>
      </w:r>
      <w:bookmarkEnd w:id="6"/>
      <w:r>
        <w:rPr>
          <w:rFonts w:ascii="仿宋" w:hAnsi="仿宋" w:eastAsia="仿宋"/>
          <w:b/>
          <w:sz w:val="32"/>
          <w:szCs w:val="32"/>
        </w:rPr>
        <w:instrText xml:space="preserve">" \f C \l 001</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806002</w:t>
            </w:r>
            <w:r>
              <w:rPr>
                <w:rFonts w:hint="eastAsia" w:ascii="方正书宋_GBK" w:eastAsia="方正书宋_GBK"/>
                <w:b/>
              </w:rPr>
              <w:t>涞水县三坡镇人民政府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806-1301-JBN-IPH7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人大主席团活动经费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工作经费使用率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经费使用占拨付经费的比率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工作经费拨付率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拨付经费占年初预算的比率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参与政府决策活动次数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参与决策咨询活动次数</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服务对象满意度指标，群众对当年人大主席团工作的整体满意度</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仿宋" w:hAnsi="仿宋" w:eastAsia="仿宋"/>
          <w:b/>
          <w:sz w:val="32"/>
          <w:szCs w:val="32"/>
        </w:rPr>
      </w:pPr>
      <w:r>
        <w:rPr>
          <w:rFonts w:ascii="仿宋" w:hAnsi="仿宋" w:eastAsia="仿宋"/>
          <w:b/>
          <w:sz w:val="32"/>
          <w:szCs w:val="32"/>
        </w:rPr>
        <w:t>5</w:t>
      </w:r>
      <w:r>
        <w:rPr>
          <w:rFonts w:hint="eastAsia" w:ascii="仿宋" w:hAnsi="仿宋" w:eastAsia="仿宋"/>
          <w:b/>
          <w:sz w:val="32"/>
          <w:szCs w:val="32"/>
        </w:rPr>
        <w:t>、食安经费绩效目标表</w:t>
      </w:r>
      <w:r>
        <w:rPr>
          <w:rFonts w:ascii="仿宋" w:hAnsi="仿宋" w:eastAsia="仿宋"/>
          <w:b/>
          <w:sz w:val="32"/>
          <w:szCs w:val="32"/>
        </w:rPr>
        <w:fldChar w:fldCharType="begin"/>
      </w:r>
      <w:r>
        <w:rPr>
          <w:rFonts w:ascii="仿宋" w:hAnsi="仿宋" w:eastAsia="仿宋"/>
          <w:b/>
          <w:sz w:val="32"/>
          <w:szCs w:val="32"/>
        </w:rPr>
        <w:instrText xml:space="preserve">tc "</w:instrText>
      </w:r>
      <w:bookmarkStart w:id="7" w:name="_Toc30001322"/>
      <w:r>
        <w:rPr>
          <w:rFonts w:ascii="仿宋" w:hAnsi="仿宋" w:eastAsia="仿宋"/>
          <w:b/>
          <w:sz w:val="32"/>
          <w:szCs w:val="32"/>
        </w:rPr>
        <w:instrText xml:space="preserve">5</w:instrText>
      </w:r>
      <w:r>
        <w:rPr>
          <w:rFonts w:hint="eastAsia" w:ascii="仿宋" w:hAnsi="仿宋" w:eastAsia="仿宋"/>
          <w:b/>
          <w:sz w:val="32"/>
          <w:szCs w:val="32"/>
        </w:rPr>
        <w:instrText xml:space="preserve">、食安经费绩效目标表</w:instrText>
      </w:r>
      <w:bookmarkEnd w:id="7"/>
      <w:r>
        <w:rPr>
          <w:rFonts w:ascii="仿宋" w:hAnsi="仿宋" w:eastAsia="仿宋"/>
          <w:b/>
          <w:sz w:val="32"/>
          <w:szCs w:val="32"/>
        </w:rPr>
        <w:instrText xml:space="preserve">" \f C \l 001</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806002</w:t>
            </w:r>
            <w:r>
              <w:rPr>
                <w:rFonts w:hint="eastAsia" w:ascii="方正书宋_GBK" w:eastAsia="方正书宋_GBK"/>
                <w:b/>
              </w:rPr>
              <w:t>涞水县三坡镇人民政府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806-1301-JBN-PCUY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食安经费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0.64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0.64</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组织开展食品安全调查及专项统计调查工作，了解基层情况和动态提供统计信息和咨询建议，确保食品安全调查和专项统计调查工作顺利完成。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、食品安全作为重大的基本民生问题，为进一步加强本镇食品安全工作，落实食品生产经营者主体责任，增强政府监管效能，发挥社会组织的作用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、食品安全作为重大的基本民生问题，为进一步加强本镇食品安全工作，落实食品生产经营者主体责任，增强政府监管效能，发挥社会组织的作用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组织宣传活动次数（次）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抽查覆盖率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抽查对象的数量占全部对象的比率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对食品安全的监管作用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通过对食品安全的监管，确保本地区食品安全</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接受食品安全监管的人群对食品安全监管工作的满意程度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、团委经费绩效目标表</w:t>
      </w:r>
      <w:r>
        <w:rPr>
          <w:rFonts w:ascii="仿宋" w:hAnsi="仿宋" w:eastAsia="仿宋"/>
          <w:b/>
          <w:sz w:val="32"/>
          <w:szCs w:val="32"/>
        </w:rPr>
        <w:fldChar w:fldCharType="begin"/>
      </w:r>
      <w:r>
        <w:rPr>
          <w:rFonts w:ascii="仿宋" w:hAnsi="仿宋" w:eastAsia="仿宋"/>
          <w:b/>
          <w:sz w:val="32"/>
          <w:szCs w:val="32"/>
        </w:rPr>
        <w:instrText xml:space="preserve">tc "</w:instrText>
      </w:r>
      <w:bookmarkStart w:id="8" w:name="_Toc30001323"/>
      <w:r>
        <w:rPr>
          <w:rFonts w:ascii="仿宋" w:hAnsi="仿宋" w:eastAsia="仿宋"/>
          <w:b/>
          <w:sz w:val="32"/>
          <w:szCs w:val="32"/>
        </w:rPr>
        <w:instrText xml:space="preserve">6</w:instrText>
      </w:r>
      <w:r>
        <w:rPr>
          <w:rFonts w:hint="eastAsia" w:ascii="仿宋" w:hAnsi="仿宋" w:eastAsia="仿宋"/>
          <w:b/>
          <w:sz w:val="32"/>
          <w:szCs w:val="32"/>
        </w:rPr>
        <w:instrText xml:space="preserve">、团委经费绩效目标表</w:instrText>
      </w:r>
      <w:bookmarkEnd w:id="8"/>
      <w:r>
        <w:rPr>
          <w:rFonts w:ascii="仿宋" w:hAnsi="仿宋" w:eastAsia="仿宋"/>
          <w:b/>
          <w:sz w:val="32"/>
          <w:szCs w:val="32"/>
        </w:rPr>
        <w:instrText xml:space="preserve">" \f C \l 001</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806002</w:t>
            </w:r>
            <w:r>
              <w:rPr>
                <w:rFonts w:hint="eastAsia" w:ascii="方正书宋_GBK" w:eastAsia="方正书宋_GBK"/>
                <w:b/>
              </w:rPr>
              <w:t>涞水县三坡镇人民政府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806-1301-JBN-56F0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团委经费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、科学地继承和发扬共青团的优良传统，创新团的工作，找准新时代的中心定位，把各项改革措施不折不扣落实到位。</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开办宣传专栏数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在新闻媒体开办宣传专栏的数量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制作宣传品数量</w:t>
            </w:r>
          </w:p>
        </w:tc>
        <w:tc>
          <w:tcPr>
            <w:tcW w:w="2891" w:type="dxa"/>
            <w:vAlign w:val="center"/>
          </w:tcPr>
          <w:p>
            <w:pPr>
              <w:spacing w:line="300" w:lineRule="exact"/>
              <w:jc w:val="left"/>
              <w:rPr>
                <w:rFonts w:ascii="方正书宋_GBK" w:eastAsia="方正书宋_GBK"/>
              </w:rPr>
            </w:pPr>
            <w:r>
              <w:rPr>
                <w:rFonts w:ascii="方正书宋_GBK" w:eastAsia="方正书宋_GBK"/>
              </w:rPr>
              <w:tab/>
            </w:r>
            <w:r>
              <w:rPr>
                <w:rFonts w:hint="eastAsia" w:ascii="方正书宋_GBK" w:eastAsia="方正书宋_GBK"/>
              </w:rPr>
              <w:t>制作宣传品的数量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参与政府决策活动次数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参与决策咨询活动次数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群众对团委工作的整体满意度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仿宋" w:hAnsi="仿宋" w:eastAsia="仿宋"/>
          <w:b/>
          <w:sz w:val="32"/>
          <w:szCs w:val="32"/>
        </w:rPr>
      </w:pPr>
      <w:r>
        <w:rPr>
          <w:rFonts w:ascii="仿宋" w:hAnsi="仿宋" w:eastAsia="仿宋"/>
          <w:b/>
          <w:sz w:val="32"/>
          <w:szCs w:val="32"/>
        </w:rPr>
        <w:t>7</w:t>
      </w:r>
      <w:r>
        <w:rPr>
          <w:rFonts w:hint="eastAsia" w:ascii="仿宋" w:hAnsi="仿宋" w:eastAsia="仿宋"/>
          <w:b/>
          <w:sz w:val="32"/>
          <w:szCs w:val="32"/>
        </w:rPr>
        <w:t>、维稳经费（年初）绩效目标表</w:t>
      </w:r>
      <w:r>
        <w:rPr>
          <w:rFonts w:ascii="仿宋" w:hAnsi="仿宋" w:eastAsia="仿宋"/>
          <w:b/>
          <w:sz w:val="32"/>
          <w:szCs w:val="32"/>
        </w:rPr>
        <w:fldChar w:fldCharType="begin"/>
      </w:r>
      <w:r>
        <w:rPr>
          <w:rFonts w:ascii="仿宋" w:hAnsi="仿宋" w:eastAsia="仿宋"/>
          <w:b/>
          <w:sz w:val="32"/>
          <w:szCs w:val="32"/>
        </w:rPr>
        <w:instrText xml:space="preserve">tc "</w:instrText>
      </w:r>
      <w:bookmarkStart w:id="9" w:name="_Toc30001324"/>
      <w:r>
        <w:rPr>
          <w:rFonts w:ascii="仿宋" w:hAnsi="仿宋" w:eastAsia="仿宋"/>
          <w:b/>
          <w:sz w:val="32"/>
          <w:szCs w:val="32"/>
        </w:rPr>
        <w:instrText xml:space="preserve">7</w:instrText>
      </w:r>
      <w:r>
        <w:rPr>
          <w:rFonts w:hint="eastAsia" w:ascii="仿宋" w:hAnsi="仿宋" w:eastAsia="仿宋"/>
          <w:b/>
          <w:sz w:val="32"/>
          <w:szCs w:val="32"/>
        </w:rPr>
        <w:instrText xml:space="preserve">、维稳经费（年初）绩效目标表</w:instrText>
      </w:r>
      <w:bookmarkEnd w:id="9"/>
      <w:r>
        <w:rPr>
          <w:rFonts w:ascii="仿宋" w:hAnsi="仿宋" w:eastAsia="仿宋"/>
          <w:b/>
          <w:sz w:val="32"/>
          <w:szCs w:val="32"/>
        </w:rPr>
        <w:instrText xml:space="preserve">" \f C \l 001</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806002</w:t>
            </w:r>
            <w:r>
              <w:rPr>
                <w:rFonts w:hint="eastAsia" w:ascii="方正书宋_GBK" w:eastAsia="方正书宋_GBK"/>
                <w:b/>
              </w:rPr>
              <w:t>涞水县三坡镇人民政府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806-1301-JBN-W33F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维稳经费（年初）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通过对企业军转干部做耐心细致思想工作，实现无进京、到省市上访的目标任务。对各公司破产后的遗留问题，进行了化解、稳控。对基层社团解体后遗留问题，进行走访化解、稳控。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、做好信访稳控工作，减少越级访、群访等恶性事件，有效的遏制非法上访；处理人民群众来信、来访，接待和处理人民群众反映的情况和问题。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、做好信访稳控工作，减少越级访、群访等恶性事件，有效的遏制非法上访；处理人民群众来信、来访，接待和处理人民群众反映的情况和问题。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重点人员稳控率</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重点人员稳控与实际完成稳控情况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重大安保任务完成率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完成的安保任务占任务总数的比率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退役安置满意度（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对退役安置满意和较满意的人数占调查总人数的比率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通过维稳工作开展，促进社会稳定水平逐步提高</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调查中满意和较满意的群众人数占全部调查人数的比率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仿宋" w:hAnsi="仿宋" w:eastAsia="仿宋"/>
          <w:b/>
          <w:sz w:val="32"/>
          <w:szCs w:val="32"/>
        </w:rPr>
      </w:pPr>
      <w:r>
        <w:rPr>
          <w:rFonts w:ascii="仿宋" w:hAnsi="仿宋" w:eastAsia="仿宋"/>
          <w:b/>
          <w:sz w:val="32"/>
          <w:szCs w:val="32"/>
        </w:rPr>
        <w:t>8</w:t>
      </w:r>
      <w:r>
        <w:rPr>
          <w:rFonts w:hint="eastAsia" w:ascii="仿宋" w:hAnsi="仿宋" w:eastAsia="仿宋"/>
          <w:b/>
          <w:sz w:val="32"/>
          <w:szCs w:val="32"/>
        </w:rPr>
        <w:t>、小型修缮经费绩效目标表</w:t>
      </w:r>
      <w:r>
        <w:rPr>
          <w:rFonts w:ascii="仿宋" w:hAnsi="仿宋" w:eastAsia="仿宋"/>
          <w:b/>
          <w:sz w:val="32"/>
          <w:szCs w:val="32"/>
        </w:rPr>
        <w:fldChar w:fldCharType="begin"/>
      </w:r>
      <w:r>
        <w:rPr>
          <w:rFonts w:ascii="仿宋" w:hAnsi="仿宋" w:eastAsia="仿宋"/>
          <w:b/>
          <w:sz w:val="32"/>
          <w:szCs w:val="32"/>
        </w:rPr>
        <w:instrText xml:space="preserve">tc "</w:instrText>
      </w:r>
      <w:bookmarkStart w:id="10" w:name="_Toc30001325"/>
      <w:r>
        <w:rPr>
          <w:rFonts w:ascii="仿宋" w:hAnsi="仿宋" w:eastAsia="仿宋"/>
          <w:b/>
          <w:sz w:val="32"/>
          <w:szCs w:val="32"/>
        </w:rPr>
        <w:instrText xml:space="preserve">8</w:instrText>
      </w:r>
      <w:r>
        <w:rPr>
          <w:rFonts w:hint="eastAsia" w:ascii="仿宋" w:hAnsi="仿宋" w:eastAsia="仿宋"/>
          <w:b/>
          <w:sz w:val="32"/>
          <w:szCs w:val="32"/>
        </w:rPr>
        <w:instrText xml:space="preserve">、小型修缮经费绩效目标表</w:instrText>
      </w:r>
      <w:bookmarkEnd w:id="10"/>
      <w:r>
        <w:rPr>
          <w:rFonts w:ascii="仿宋" w:hAnsi="仿宋" w:eastAsia="仿宋"/>
          <w:b/>
          <w:sz w:val="32"/>
          <w:szCs w:val="32"/>
        </w:rPr>
        <w:instrText xml:space="preserve">" \f C \l 001</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806002</w:t>
            </w:r>
            <w:r>
              <w:rPr>
                <w:rFonts w:hint="eastAsia" w:ascii="方正书宋_GBK" w:eastAsia="方正书宋_GBK"/>
                <w:b/>
              </w:rPr>
              <w:t>涞水县三坡镇人民政府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806-1301-JBN-H30F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小型修缮经费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3.61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3.61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修复墙体裂缝，修复墙面脱落，修复楼梯踏板，修复房顶风化和削落，修复屋顶渗，修复电线老化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、为加强节约型机关建设，改善乡镇干部职工办公条件，保障干部职工及广大人民群众生命财产安全，提供安全、必要的办公条件，实施办公楼修缮项目。</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修缮项目完成率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实际完成工程量占计划完成工程量的比率</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修缮项目验收合格率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通过验收的工程量占建设、改造、修缮总量的比率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购置对公共服务水平的提升情况</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办公设施的改善成效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反映修缮后办公设施改善情况</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乡镇工作人员对修缮后的办公设备器材的满意度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jc w:val="left"/>
        <w:sectPr>
          <w:pgSz w:w="11907" w:h="16839"/>
          <w:pgMar w:top="1984" w:right="1304" w:bottom="1134" w:left="1304" w:header="851" w:footer="992" w:gutter="0"/>
          <w:cols w:space="425" w:num="1"/>
          <w:docGrid w:type="lines" w:linePitch="312" w:charSpace="0"/>
        </w:sectPr>
      </w:pPr>
    </w:p>
    <w:p>
      <w:pPr>
        <w:pStyle w:val="14"/>
        <w:spacing w:line="560" w:lineRule="exact"/>
        <w:ind w:left="360" w:firstLine="0" w:firstLineChars="0"/>
        <w:jc w:val="left"/>
        <w:rPr>
          <w:rFonts w:ascii="黑体" w:hAnsi="黑体" w:eastAsia="黑体" w:cs="宋体"/>
          <w:bCs/>
          <w:color w:val="000000"/>
          <w:kern w:val="0"/>
          <w:sz w:val="32"/>
          <w:szCs w:val="32"/>
        </w:rPr>
      </w:pPr>
      <w:bookmarkStart w:id="11" w:name="OLE_LINK1"/>
      <w:r>
        <w:rPr>
          <w:rFonts w:hint="eastAsia" w:ascii="黑体" w:hAnsi="黑体" w:eastAsia="黑体" w:cs="宋体"/>
          <w:bCs/>
          <w:color w:val="000000"/>
          <w:kern w:val="0"/>
          <w:sz w:val="32"/>
          <w:szCs w:val="32"/>
        </w:rPr>
        <w:t>六、政府采购预算情况</w:t>
      </w:r>
    </w:p>
    <w:p>
      <w:pPr>
        <w:pStyle w:val="14"/>
        <w:spacing w:line="560" w:lineRule="exact"/>
        <w:ind w:left="360" w:firstLine="0" w:firstLineChars="0"/>
        <w:jc w:val="left"/>
        <w:rPr>
          <w:rFonts w:ascii="仿宋" w:hAnsi="仿宋" w:eastAsia="仿宋" w:cs="宋体"/>
          <w:bCs/>
          <w:color w:val="000000"/>
          <w:kern w:val="0"/>
          <w:sz w:val="32"/>
          <w:szCs w:val="32"/>
        </w:rPr>
      </w:pPr>
      <w:r>
        <w:rPr>
          <w:rFonts w:ascii="仿宋" w:hAnsi="仿宋" w:eastAsia="仿宋" w:cs="宋体"/>
          <w:bCs/>
          <w:color w:val="000000"/>
          <w:kern w:val="0"/>
          <w:sz w:val="32"/>
          <w:szCs w:val="32"/>
        </w:rPr>
        <w:t>2020</w:t>
      </w:r>
      <w:r>
        <w:rPr>
          <w:rFonts w:hint="eastAsia" w:ascii="仿宋" w:hAnsi="仿宋" w:eastAsia="仿宋" w:cs="宋体"/>
          <w:bCs/>
          <w:color w:val="000000"/>
          <w:kern w:val="0"/>
          <w:sz w:val="32"/>
          <w:szCs w:val="32"/>
        </w:rPr>
        <w:t>年我部门无政府采购预算。</w:t>
      </w:r>
    </w:p>
    <w:p>
      <w:pPr>
        <w:spacing w:line="400" w:lineRule="exact"/>
        <w:ind w:firstLine="562" w:firstLineChars="200"/>
        <w:jc w:val="center"/>
        <w:outlineLvl w:val="0"/>
        <w:rPr>
          <w:rFonts w:ascii="Times New Roman" w:hAnsi="宋体"/>
          <w:sz w:val="18"/>
          <w:szCs w:val="18"/>
        </w:rPr>
      </w:pPr>
      <w:r>
        <w:rPr>
          <w:rFonts w:hint="eastAsia" w:ascii="仿宋_GB2312" w:hAnsi="仿宋_GB2312" w:eastAsia="仿宋_GB2312" w:cs="仿宋_GB2312"/>
          <w:b/>
          <w:bCs/>
          <w:sz w:val="28"/>
          <w:szCs w:val="28"/>
        </w:rPr>
        <w:t>部门政府采购预算表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12" w:name="_Toc30009658"/>
      <w:r>
        <w:rPr>
          <w:rFonts w:hint="eastAsia" w:ascii="方正小标宋_GBK" w:eastAsia="方正小标宋_GBK"/>
          <w:sz w:val="18"/>
          <w:szCs w:val="18"/>
        </w:rPr>
        <w:instrText xml:space="preserve">部门政府采购预算</w:instrText>
      </w:r>
      <w:bookmarkEnd w:id="12"/>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6"/>
        <w:tblW w:w="88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4869"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596"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79"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480"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322"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419"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4869" w:type="dxa"/>
            <w:gridSpan w:val="6"/>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687"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596"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979"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480"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322"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419"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542"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822"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679"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640"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080"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106"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shd w:val="clear" w:color="auto" w:fill="auto"/>
            <w:vAlign w:val="center"/>
          </w:tcPr>
          <w:p>
            <w:pPr>
              <w:spacing w:line="400" w:lineRule="exact"/>
              <w:jc w:val="center"/>
              <w:rPr>
                <w:rFonts w:asciiTheme="minorEastAsia" w:hAnsiTheme="minorEastAsia" w:eastAsiaTheme="minorEastAsia" w:cstheme="minorEastAsia"/>
                <w:b/>
                <w:sz w:val="18"/>
                <w:szCs w:val="18"/>
              </w:rPr>
            </w:pPr>
          </w:p>
        </w:tc>
        <w:tc>
          <w:tcPr>
            <w:tcW w:w="687"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596" w:type="dxa"/>
            <w:shd w:val="clear" w:color="auto" w:fill="auto"/>
            <w:vAlign w:val="center"/>
          </w:tcPr>
          <w:p>
            <w:pPr>
              <w:spacing w:line="400" w:lineRule="exact"/>
              <w:jc w:val="left"/>
              <w:rPr>
                <w:rFonts w:asciiTheme="minorEastAsia" w:hAnsiTheme="minorEastAsia" w:eastAsiaTheme="minorEastAsia" w:cstheme="minorEastAsia"/>
                <w:b/>
                <w:sz w:val="18"/>
                <w:szCs w:val="18"/>
              </w:rPr>
            </w:pPr>
          </w:p>
        </w:tc>
        <w:tc>
          <w:tcPr>
            <w:tcW w:w="979" w:type="dxa"/>
            <w:shd w:val="clear" w:color="auto" w:fill="auto"/>
            <w:vAlign w:val="center"/>
          </w:tcPr>
          <w:p>
            <w:pPr>
              <w:spacing w:line="400" w:lineRule="exact"/>
              <w:jc w:val="left"/>
              <w:rPr>
                <w:rFonts w:asciiTheme="minorEastAsia" w:hAnsiTheme="minorEastAsia" w:eastAsiaTheme="minorEastAsia" w:cstheme="minorEastAsia"/>
                <w:b/>
                <w:sz w:val="18"/>
                <w:szCs w:val="18"/>
              </w:rPr>
            </w:pPr>
          </w:p>
        </w:tc>
        <w:tc>
          <w:tcPr>
            <w:tcW w:w="480" w:type="dxa"/>
            <w:shd w:val="clear" w:color="auto" w:fill="auto"/>
            <w:vAlign w:val="center"/>
          </w:tcPr>
          <w:p>
            <w:pPr>
              <w:spacing w:line="400" w:lineRule="exact"/>
              <w:jc w:val="center"/>
              <w:rPr>
                <w:rFonts w:asciiTheme="minorEastAsia" w:hAnsiTheme="minorEastAsia" w:eastAsiaTheme="minorEastAsia" w:cstheme="minorEastAsia"/>
                <w:b/>
                <w:sz w:val="18"/>
                <w:szCs w:val="18"/>
              </w:rPr>
            </w:pPr>
          </w:p>
        </w:tc>
        <w:tc>
          <w:tcPr>
            <w:tcW w:w="322"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419"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542"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822" w:type="dxa"/>
            <w:shd w:val="clear" w:color="auto" w:fill="auto"/>
            <w:vAlign w:val="center"/>
          </w:tcPr>
          <w:p>
            <w:pPr>
              <w:spacing w:line="400" w:lineRule="exact"/>
              <w:rPr>
                <w:rFonts w:asciiTheme="minorEastAsia" w:hAnsiTheme="minorEastAsia" w:eastAsiaTheme="minorEastAsia" w:cstheme="minorEastAsia"/>
                <w:b/>
                <w:sz w:val="18"/>
                <w:szCs w:val="18"/>
              </w:rPr>
            </w:pPr>
          </w:p>
        </w:tc>
        <w:tc>
          <w:tcPr>
            <w:tcW w:w="679"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640"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1080"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1106"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687"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596" w:type="dxa"/>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979" w:type="dxa"/>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480" w:type="dxa"/>
            <w:shd w:val="clear" w:color="auto" w:fill="auto"/>
            <w:vAlign w:val="center"/>
          </w:tcPr>
          <w:p>
            <w:pPr>
              <w:spacing w:line="400" w:lineRule="exact"/>
              <w:jc w:val="center"/>
              <w:rPr>
                <w:rFonts w:asciiTheme="minorEastAsia" w:hAnsiTheme="minorEastAsia" w:eastAsiaTheme="minorEastAsia" w:cstheme="minorEastAsia"/>
                <w:sz w:val="18"/>
                <w:szCs w:val="18"/>
              </w:rPr>
            </w:pPr>
          </w:p>
        </w:tc>
        <w:tc>
          <w:tcPr>
            <w:tcW w:w="322"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419"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542"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822"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679"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640"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1080"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1106"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r>
    </w:tbl>
    <w:p>
      <w:pPr>
        <w:spacing w:line="400" w:lineRule="exact"/>
        <w:rPr>
          <w:rFonts w:ascii="仿宋" w:hAnsi="仿宋" w:eastAsia="仿宋" w:cs="宋体"/>
          <w:bCs/>
          <w:color w:val="000000"/>
          <w:kern w:val="0"/>
          <w:sz w:val="32"/>
          <w:szCs w:val="32"/>
        </w:rPr>
      </w:pPr>
      <w:r>
        <w:rPr>
          <w:rFonts w:hint="eastAsia" w:ascii="楷体_GB2312" w:hAnsi="楷体_GB2312" w:eastAsia="楷体_GB2312" w:cs="楷体_GB2312"/>
          <w:b/>
          <w:bCs/>
          <w:sz w:val="28"/>
          <w:szCs w:val="28"/>
        </w:rPr>
        <w:t>注：无政府采购预算，空表列示。</w:t>
      </w:r>
    </w:p>
    <w:p>
      <w:pPr>
        <w:spacing w:line="560" w:lineRule="exact"/>
        <w:ind w:firstLine="470" w:firstLineChars="147"/>
        <w:jc w:val="lef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七、国有资产信息情况</w:t>
      </w:r>
    </w:p>
    <w:p>
      <w:pPr>
        <w:widowControl/>
        <w:spacing w:line="560" w:lineRule="exact"/>
        <w:ind w:firstLine="480" w:firstLineChars="150"/>
        <w:rPr>
          <w:rFonts w:ascii="仿宋" w:hAnsi="仿宋" w:eastAsia="仿宋" w:cs="仿宋"/>
          <w:bCs/>
          <w:kern w:val="0"/>
          <w:sz w:val="32"/>
          <w:szCs w:val="32"/>
        </w:rPr>
      </w:pPr>
      <w:r>
        <w:rPr>
          <w:rFonts w:hint="eastAsia" w:ascii="仿宋" w:hAnsi="仿宋" w:eastAsia="仿宋" w:cs="仿宋"/>
          <w:bCs/>
          <w:kern w:val="0"/>
          <w:sz w:val="32"/>
          <w:szCs w:val="32"/>
        </w:rPr>
        <w:t>涞水县三坡镇人民政府</w:t>
      </w:r>
      <w:r>
        <w:rPr>
          <w:rFonts w:ascii="仿宋" w:hAnsi="仿宋" w:eastAsia="仿宋" w:cs="仿宋"/>
          <w:bCs/>
          <w:kern w:val="0"/>
          <w:sz w:val="32"/>
          <w:szCs w:val="32"/>
        </w:rPr>
        <w:t>2019</w:t>
      </w:r>
      <w:r>
        <w:rPr>
          <w:rFonts w:hint="eastAsia" w:ascii="仿宋" w:hAnsi="仿宋" w:eastAsia="仿宋" w:cs="仿宋"/>
          <w:bCs/>
          <w:kern w:val="0"/>
          <w:sz w:val="32"/>
          <w:szCs w:val="32"/>
        </w:rPr>
        <w:t>年末固定资产总金额</w:t>
      </w:r>
      <w:r>
        <w:rPr>
          <w:rFonts w:ascii="仿宋" w:hAnsi="仿宋" w:eastAsia="仿宋" w:cs="仿宋"/>
          <w:bCs/>
          <w:kern w:val="0"/>
          <w:sz w:val="32"/>
          <w:szCs w:val="32"/>
        </w:rPr>
        <w:t>92.44</w:t>
      </w:r>
      <w:r>
        <w:rPr>
          <w:rFonts w:hint="eastAsia" w:ascii="仿宋" w:hAnsi="仿宋" w:eastAsia="仿宋" w:cs="仿宋"/>
          <w:bCs/>
          <w:kern w:val="0"/>
          <w:sz w:val="32"/>
          <w:szCs w:val="32"/>
        </w:rPr>
        <w:t>万元（详见下表）。</w:t>
      </w:r>
      <w:r>
        <w:rPr>
          <w:rFonts w:ascii="仿宋" w:hAnsi="仿宋" w:eastAsia="仿宋" w:cs="仿宋"/>
          <w:bCs/>
          <w:kern w:val="0"/>
          <w:sz w:val="32"/>
          <w:szCs w:val="32"/>
        </w:rPr>
        <w:t>2020</w:t>
      </w:r>
      <w:r>
        <w:rPr>
          <w:rFonts w:hint="eastAsia" w:ascii="仿宋" w:hAnsi="仿宋" w:eastAsia="仿宋" w:cs="仿宋"/>
          <w:bCs/>
          <w:kern w:val="0"/>
          <w:sz w:val="32"/>
          <w:szCs w:val="32"/>
        </w:rPr>
        <w:t>年拟购置固定资产为零。</w:t>
      </w:r>
    </w:p>
    <w:tbl>
      <w:tblPr>
        <w:tblStyle w:val="6"/>
        <w:tblW w:w="9860" w:type="dxa"/>
        <w:tblInd w:w="93" w:type="dxa"/>
        <w:tblLayout w:type="fixed"/>
        <w:tblCellMar>
          <w:top w:w="0" w:type="dxa"/>
          <w:left w:w="108" w:type="dxa"/>
          <w:bottom w:w="0" w:type="dxa"/>
          <w:right w:w="108" w:type="dxa"/>
        </w:tblCellMar>
      </w:tblPr>
      <w:tblGrid>
        <w:gridCol w:w="4268"/>
        <w:gridCol w:w="1782"/>
        <w:gridCol w:w="3810"/>
      </w:tblGrid>
      <w:tr>
        <w:tblPrEx>
          <w:tblCellMar>
            <w:top w:w="0" w:type="dxa"/>
            <w:left w:w="108" w:type="dxa"/>
            <w:bottom w:w="0" w:type="dxa"/>
            <w:right w:w="108" w:type="dxa"/>
          </w:tblCellMar>
        </w:tblPrEx>
        <w:trPr>
          <w:trHeight w:val="90" w:hRule="atLeast"/>
        </w:trPr>
        <w:tc>
          <w:tcPr>
            <w:tcW w:w="9860" w:type="dxa"/>
            <w:gridSpan w:val="3"/>
            <w:tcBorders>
              <w:top w:val="nil"/>
              <w:left w:val="nil"/>
              <w:bottom w:val="nil"/>
              <w:right w:val="nil"/>
            </w:tcBorders>
            <w:vAlign w:val="center"/>
          </w:tcPr>
          <w:p>
            <w:pPr>
              <w:widowControl/>
              <w:spacing w:line="560" w:lineRule="exact"/>
              <w:jc w:val="center"/>
              <w:rPr>
                <w:rFonts w:ascii="仿宋_GB2312" w:eastAsia="仿宋_GB2312" w:cs="宋体"/>
                <w:color w:val="000000"/>
                <w:kern w:val="0"/>
                <w:sz w:val="32"/>
                <w:szCs w:val="32"/>
              </w:rPr>
            </w:pPr>
            <w:r>
              <w:rPr>
                <w:rFonts w:hint="eastAsia" w:ascii="仿宋_GB2312" w:hAnsi="宋体" w:eastAsia="仿宋_GB2312"/>
                <w:sz w:val="32"/>
                <w:szCs w:val="32"/>
              </w:rPr>
              <w:t>涞水县三坡镇人民政府</w:t>
            </w:r>
          </w:p>
        </w:tc>
      </w:tr>
      <w:tr>
        <w:tblPrEx>
          <w:tblCellMar>
            <w:top w:w="0" w:type="dxa"/>
            <w:left w:w="108" w:type="dxa"/>
            <w:bottom w:w="0" w:type="dxa"/>
            <w:right w:w="108" w:type="dxa"/>
          </w:tblCellMar>
        </w:tblPrEx>
        <w:trPr>
          <w:trHeight w:val="90" w:hRule="atLeast"/>
        </w:trPr>
        <w:tc>
          <w:tcPr>
            <w:tcW w:w="9860" w:type="dxa"/>
            <w:gridSpan w:val="3"/>
            <w:tcBorders>
              <w:top w:val="nil"/>
              <w:left w:val="nil"/>
              <w:bottom w:val="single" w:color="auto" w:sz="4" w:space="0"/>
              <w:right w:val="nil"/>
            </w:tcBorders>
            <w:vAlign w:val="center"/>
          </w:tcPr>
          <w:p>
            <w:pPr>
              <w:widowControl/>
              <w:spacing w:line="560" w:lineRule="exact"/>
              <w:jc w:val="center"/>
              <w:rPr>
                <w:rFonts w:ascii="仿宋_GB2312" w:eastAsia="仿宋_GB2312" w:cs="宋体"/>
                <w:color w:val="000000"/>
                <w:kern w:val="0"/>
                <w:sz w:val="32"/>
                <w:szCs w:val="32"/>
              </w:rPr>
            </w:pP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截止时间：</w:t>
            </w:r>
            <w:r>
              <w:rPr>
                <w:rFonts w:ascii="仿宋_GB2312" w:hAnsi="宋体" w:eastAsia="仿宋_GB2312" w:cs="宋体"/>
                <w:bCs/>
                <w:color w:val="000000"/>
                <w:kern w:val="0"/>
                <w:sz w:val="32"/>
                <w:szCs w:val="32"/>
              </w:rPr>
              <w:t>2019</w:t>
            </w:r>
            <w:r>
              <w:rPr>
                <w:rFonts w:hint="eastAsia" w:ascii="仿宋_GB2312" w:hAnsi="宋体" w:eastAsia="仿宋_GB2312" w:cs="宋体"/>
                <w:bCs/>
                <w:color w:val="000000"/>
                <w:kern w:val="0"/>
                <w:sz w:val="32"/>
                <w:szCs w:val="32"/>
              </w:rPr>
              <w:t>年</w:t>
            </w:r>
            <w:r>
              <w:rPr>
                <w:rFonts w:ascii="仿宋_GB2312" w:hAnsi="宋体" w:eastAsia="仿宋_GB2312" w:cs="宋体"/>
                <w:bCs/>
                <w:color w:val="000000"/>
                <w:kern w:val="0"/>
                <w:sz w:val="32"/>
                <w:szCs w:val="32"/>
              </w:rPr>
              <w:t>12</w:t>
            </w:r>
            <w:r>
              <w:rPr>
                <w:rFonts w:hint="eastAsia" w:ascii="仿宋_GB2312" w:hAnsi="宋体" w:eastAsia="仿宋_GB2312" w:cs="宋体"/>
                <w:bCs/>
                <w:color w:val="000000"/>
                <w:kern w:val="0"/>
                <w:sz w:val="32"/>
                <w:szCs w:val="32"/>
              </w:rPr>
              <w:t>月</w:t>
            </w:r>
            <w:r>
              <w:rPr>
                <w:rFonts w:ascii="仿宋_GB2312" w:hAnsi="宋体" w:eastAsia="仿宋_GB2312" w:cs="宋体"/>
                <w:bCs/>
                <w:color w:val="000000"/>
                <w:kern w:val="0"/>
                <w:sz w:val="32"/>
                <w:szCs w:val="32"/>
              </w:rPr>
              <w:t>31</w:t>
            </w:r>
            <w:r>
              <w:rPr>
                <w:rFonts w:hint="eastAsia" w:ascii="仿宋_GB2312" w:hAnsi="宋体" w:eastAsia="仿宋_GB2312" w:cs="宋体"/>
                <w:bCs/>
                <w:color w:val="000000"/>
                <w:kern w:val="0"/>
                <w:sz w:val="32"/>
                <w:szCs w:val="32"/>
              </w:rPr>
              <w:t>日</w:t>
            </w:r>
          </w:p>
        </w:tc>
      </w:tr>
      <w:tr>
        <w:tblPrEx>
          <w:tblCellMar>
            <w:top w:w="0" w:type="dxa"/>
            <w:left w:w="108" w:type="dxa"/>
            <w:bottom w:w="0" w:type="dxa"/>
            <w:right w:w="108" w:type="dxa"/>
          </w:tblCellMar>
        </w:tblPrEx>
        <w:trPr>
          <w:trHeight w:val="90" w:hRule="atLeast"/>
        </w:trPr>
        <w:tc>
          <w:tcPr>
            <w:tcW w:w="4268"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s="宋体"/>
                <w:b/>
                <w:bCs/>
                <w:color w:val="000000"/>
                <w:kern w:val="0"/>
                <w:sz w:val="32"/>
                <w:szCs w:val="32"/>
              </w:rPr>
            </w:pPr>
            <w:r>
              <w:rPr>
                <w:rFonts w:hint="eastAsia" w:ascii="仿宋_GB2312" w:hAnsi="宋体" w:eastAsia="仿宋_GB2312" w:cs="宋体"/>
                <w:b/>
                <w:bCs/>
                <w:color w:val="000000"/>
                <w:kern w:val="0"/>
                <w:sz w:val="32"/>
                <w:szCs w:val="32"/>
              </w:rPr>
              <w:t>项　　目</w:t>
            </w:r>
          </w:p>
        </w:tc>
        <w:tc>
          <w:tcPr>
            <w:tcW w:w="1782"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b/>
                <w:bCs/>
                <w:color w:val="000000"/>
                <w:kern w:val="0"/>
                <w:sz w:val="32"/>
                <w:szCs w:val="32"/>
              </w:rPr>
            </w:pPr>
            <w:r>
              <w:rPr>
                <w:rFonts w:hint="eastAsia" w:ascii="仿宋_GB2312" w:hAnsi="宋体" w:eastAsia="仿宋_GB2312" w:cs="宋体"/>
                <w:b/>
                <w:bCs/>
                <w:color w:val="000000"/>
                <w:kern w:val="0"/>
                <w:sz w:val="32"/>
                <w:szCs w:val="32"/>
              </w:rPr>
              <w:t>数量</w:t>
            </w:r>
          </w:p>
        </w:tc>
        <w:tc>
          <w:tcPr>
            <w:tcW w:w="3810"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b/>
                <w:bCs/>
                <w:color w:val="000000"/>
                <w:kern w:val="0"/>
                <w:sz w:val="32"/>
                <w:szCs w:val="32"/>
              </w:rPr>
            </w:pPr>
            <w:r>
              <w:rPr>
                <w:rFonts w:hint="eastAsia" w:ascii="仿宋_GB2312" w:hAnsi="宋体" w:eastAsia="仿宋_GB2312" w:cs="宋体"/>
                <w:b/>
                <w:bCs/>
                <w:color w:val="000000"/>
                <w:kern w:val="0"/>
                <w:sz w:val="32"/>
                <w:szCs w:val="32"/>
              </w:rPr>
              <w:t>价值（单位：万元）</w:t>
            </w:r>
          </w:p>
        </w:tc>
      </w:tr>
      <w:tr>
        <w:tblPrEx>
          <w:tblCellMar>
            <w:top w:w="0" w:type="dxa"/>
            <w:left w:w="108" w:type="dxa"/>
            <w:bottom w:w="0" w:type="dxa"/>
            <w:right w:w="108" w:type="dxa"/>
          </w:tblCellMar>
        </w:tblPrEx>
        <w:trPr>
          <w:trHeight w:val="90" w:hRule="atLeast"/>
        </w:trPr>
        <w:tc>
          <w:tcPr>
            <w:tcW w:w="4268"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s="宋体"/>
                <w:b/>
                <w:bCs/>
                <w:color w:val="000000"/>
                <w:kern w:val="0"/>
                <w:sz w:val="32"/>
                <w:szCs w:val="32"/>
              </w:rPr>
            </w:pPr>
            <w:r>
              <w:rPr>
                <w:rFonts w:hint="eastAsia" w:ascii="仿宋_GB2312" w:hAnsi="宋体" w:eastAsia="仿宋_GB2312" w:cs="宋体"/>
                <w:b/>
                <w:bCs/>
                <w:color w:val="000000"/>
                <w:kern w:val="0"/>
                <w:sz w:val="32"/>
                <w:szCs w:val="32"/>
              </w:rPr>
              <w:t>固定资产总额</w:t>
            </w:r>
          </w:p>
        </w:tc>
        <w:tc>
          <w:tcPr>
            <w:tcW w:w="1782"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color w:val="000000"/>
                <w:kern w:val="0"/>
                <w:sz w:val="32"/>
                <w:szCs w:val="32"/>
              </w:rPr>
            </w:pPr>
            <w:r>
              <w:rPr>
                <w:rFonts w:ascii="仿宋_GB2312" w:hAnsi="宋体" w:eastAsia="仿宋_GB2312" w:cs="宋体"/>
                <w:color w:val="000000"/>
                <w:kern w:val="0"/>
                <w:sz w:val="32"/>
                <w:szCs w:val="32"/>
              </w:rPr>
              <w:t>—</w:t>
            </w:r>
          </w:p>
        </w:tc>
        <w:tc>
          <w:tcPr>
            <w:tcW w:w="3810"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b/>
                <w:color w:val="000000"/>
                <w:kern w:val="0"/>
                <w:sz w:val="32"/>
                <w:szCs w:val="32"/>
              </w:rPr>
            </w:pPr>
            <w:r>
              <w:rPr>
                <w:rFonts w:ascii="仿宋_GB2312" w:hAnsi="宋体" w:eastAsia="仿宋_GB2312" w:cs="宋体"/>
                <w:b/>
                <w:color w:val="000000"/>
                <w:kern w:val="0"/>
                <w:sz w:val="32"/>
                <w:szCs w:val="32"/>
              </w:rPr>
              <w:t>92.44</w:t>
            </w:r>
          </w:p>
        </w:tc>
      </w:tr>
      <w:tr>
        <w:tblPrEx>
          <w:tblCellMar>
            <w:top w:w="0" w:type="dxa"/>
            <w:left w:w="108" w:type="dxa"/>
            <w:bottom w:w="0" w:type="dxa"/>
            <w:right w:w="108" w:type="dxa"/>
          </w:tblCellMar>
        </w:tblPrEx>
        <w:trPr>
          <w:trHeight w:val="90" w:hRule="atLeast"/>
        </w:trPr>
        <w:tc>
          <w:tcPr>
            <w:tcW w:w="4268" w:type="dxa"/>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cs="宋体"/>
                <w:color w:val="000000"/>
                <w:kern w:val="0"/>
                <w:sz w:val="32"/>
                <w:szCs w:val="32"/>
              </w:rPr>
            </w:pPr>
            <w:r>
              <w:rPr>
                <w:rFonts w:ascii="仿宋_GB2312" w:hAnsi="宋体" w:eastAsia="仿宋_GB2312" w:cs="宋体"/>
                <w:color w:val="000000"/>
                <w:kern w:val="0"/>
                <w:sz w:val="32"/>
                <w:szCs w:val="32"/>
              </w:rPr>
              <w:t xml:space="preserve">  1</w:t>
            </w:r>
            <w:r>
              <w:rPr>
                <w:rFonts w:hint="eastAsia" w:ascii="仿宋_GB2312" w:hAnsi="宋体" w:eastAsia="仿宋_GB2312" w:cs="宋体"/>
                <w:color w:val="000000"/>
                <w:kern w:val="0"/>
                <w:sz w:val="32"/>
                <w:szCs w:val="32"/>
              </w:rPr>
              <w:t>、房屋（平方米）</w:t>
            </w:r>
          </w:p>
        </w:tc>
        <w:tc>
          <w:tcPr>
            <w:tcW w:w="1782"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color w:val="000000"/>
                <w:kern w:val="0"/>
                <w:sz w:val="32"/>
                <w:szCs w:val="32"/>
              </w:rPr>
            </w:pPr>
            <w:r>
              <w:rPr>
                <w:rFonts w:ascii="仿宋_GB2312" w:hAnsi="宋体" w:eastAsia="仿宋_GB2312" w:cs="宋体"/>
                <w:color w:val="000000"/>
                <w:kern w:val="0"/>
                <w:sz w:val="32"/>
                <w:szCs w:val="32"/>
              </w:rPr>
              <w:t>600</w:t>
            </w:r>
          </w:p>
        </w:tc>
        <w:tc>
          <w:tcPr>
            <w:tcW w:w="3810"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color w:val="000000"/>
                <w:kern w:val="0"/>
                <w:sz w:val="32"/>
                <w:szCs w:val="32"/>
              </w:rPr>
            </w:pPr>
            <w:r>
              <w:rPr>
                <w:rFonts w:ascii="仿宋_GB2312" w:hAnsi="宋体" w:eastAsia="仿宋_GB2312" w:cs="宋体"/>
                <w:color w:val="000000"/>
                <w:kern w:val="0"/>
                <w:sz w:val="32"/>
                <w:szCs w:val="32"/>
              </w:rPr>
              <w:t>52.6</w:t>
            </w:r>
          </w:p>
        </w:tc>
      </w:tr>
      <w:tr>
        <w:tblPrEx>
          <w:tblCellMar>
            <w:top w:w="0" w:type="dxa"/>
            <w:left w:w="108" w:type="dxa"/>
            <w:bottom w:w="0" w:type="dxa"/>
            <w:right w:w="108" w:type="dxa"/>
          </w:tblCellMar>
        </w:tblPrEx>
        <w:trPr>
          <w:trHeight w:val="90" w:hRule="atLeast"/>
        </w:trPr>
        <w:tc>
          <w:tcPr>
            <w:tcW w:w="426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_GB2312" w:eastAsia="仿宋_GB2312" w:cs="宋体"/>
                <w:color w:val="000000"/>
                <w:kern w:val="0"/>
                <w:sz w:val="32"/>
                <w:szCs w:val="32"/>
              </w:rPr>
            </w:pP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其中：办公用房（平方米）</w:t>
            </w:r>
          </w:p>
        </w:tc>
        <w:tc>
          <w:tcPr>
            <w:tcW w:w="178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cs="宋体"/>
                <w:color w:val="000000"/>
                <w:kern w:val="0"/>
                <w:sz w:val="32"/>
                <w:szCs w:val="32"/>
              </w:rPr>
            </w:pPr>
            <w:r>
              <w:rPr>
                <w:rFonts w:ascii="仿宋_GB2312" w:hAnsi="宋体" w:eastAsia="仿宋_GB2312" w:cs="宋体"/>
                <w:color w:val="000000"/>
                <w:kern w:val="0"/>
                <w:sz w:val="32"/>
                <w:szCs w:val="32"/>
              </w:rPr>
              <w:t>600</w:t>
            </w:r>
          </w:p>
        </w:tc>
        <w:tc>
          <w:tcPr>
            <w:tcW w:w="381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cs="宋体"/>
                <w:color w:val="000000"/>
                <w:kern w:val="0"/>
                <w:sz w:val="32"/>
                <w:szCs w:val="32"/>
              </w:rPr>
            </w:pPr>
            <w:r>
              <w:rPr>
                <w:rFonts w:ascii="仿宋_GB2312" w:hAnsi="宋体" w:eastAsia="仿宋_GB2312" w:cs="宋体"/>
                <w:color w:val="000000"/>
                <w:kern w:val="0"/>
                <w:sz w:val="32"/>
                <w:szCs w:val="32"/>
              </w:rPr>
              <w:t>52.6</w:t>
            </w:r>
          </w:p>
        </w:tc>
      </w:tr>
      <w:tr>
        <w:tblPrEx>
          <w:tblCellMar>
            <w:top w:w="0" w:type="dxa"/>
            <w:left w:w="108" w:type="dxa"/>
            <w:bottom w:w="0" w:type="dxa"/>
            <w:right w:w="108" w:type="dxa"/>
          </w:tblCellMar>
        </w:tblPrEx>
        <w:trPr>
          <w:trHeight w:val="90" w:hRule="atLeast"/>
        </w:trPr>
        <w:tc>
          <w:tcPr>
            <w:tcW w:w="4268" w:type="dxa"/>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cs="宋体"/>
                <w:color w:val="000000"/>
                <w:kern w:val="0"/>
                <w:sz w:val="32"/>
                <w:szCs w:val="32"/>
              </w:rPr>
            </w:pPr>
            <w:r>
              <w:rPr>
                <w:rFonts w:ascii="仿宋_GB2312" w:hAnsi="宋体" w:eastAsia="仿宋_GB2312" w:cs="宋体"/>
                <w:color w:val="000000"/>
                <w:kern w:val="0"/>
                <w:sz w:val="32"/>
                <w:szCs w:val="32"/>
              </w:rPr>
              <w:t xml:space="preserve">  2</w:t>
            </w:r>
            <w:r>
              <w:rPr>
                <w:rFonts w:hint="eastAsia" w:ascii="仿宋_GB2312" w:hAnsi="宋体" w:eastAsia="仿宋_GB2312" w:cs="宋体"/>
                <w:color w:val="000000"/>
                <w:kern w:val="0"/>
                <w:sz w:val="32"/>
                <w:szCs w:val="32"/>
              </w:rPr>
              <w:t>、车辆（台、辆）</w:t>
            </w:r>
          </w:p>
        </w:tc>
        <w:tc>
          <w:tcPr>
            <w:tcW w:w="1782"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color w:val="000000"/>
                <w:kern w:val="0"/>
                <w:sz w:val="32"/>
                <w:szCs w:val="32"/>
              </w:rPr>
            </w:pPr>
          </w:p>
        </w:tc>
        <w:tc>
          <w:tcPr>
            <w:tcW w:w="3810"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color w:val="000000"/>
                <w:kern w:val="0"/>
                <w:sz w:val="32"/>
                <w:szCs w:val="32"/>
              </w:rPr>
            </w:pPr>
          </w:p>
        </w:tc>
      </w:tr>
      <w:tr>
        <w:tblPrEx>
          <w:tblCellMar>
            <w:top w:w="0" w:type="dxa"/>
            <w:left w:w="108" w:type="dxa"/>
            <w:bottom w:w="0" w:type="dxa"/>
            <w:right w:w="108" w:type="dxa"/>
          </w:tblCellMar>
        </w:tblPrEx>
        <w:trPr>
          <w:trHeight w:val="90" w:hRule="atLeast"/>
        </w:trPr>
        <w:tc>
          <w:tcPr>
            <w:tcW w:w="4268" w:type="dxa"/>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cs="宋体"/>
                <w:color w:val="000000"/>
                <w:kern w:val="0"/>
                <w:sz w:val="32"/>
                <w:szCs w:val="32"/>
              </w:rPr>
            </w:pPr>
            <w:r>
              <w:rPr>
                <w:rFonts w:ascii="仿宋_GB2312" w:hAnsi="宋体" w:eastAsia="仿宋_GB2312" w:cs="宋体"/>
                <w:color w:val="000000"/>
                <w:kern w:val="0"/>
                <w:sz w:val="32"/>
                <w:szCs w:val="32"/>
              </w:rPr>
              <w:t xml:space="preserve">  3</w:t>
            </w:r>
            <w:r>
              <w:rPr>
                <w:rFonts w:hint="eastAsia" w:ascii="仿宋_GB2312" w:hAnsi="宋体" w:eastAsia="仿宋_GB2312" w:cs="宋体"/>
                <w:color w:val="000000"/>
                <w:kern w:val="0"/>
                <w:sz w:val="32"/>
                <w:szCs w:val="32"/>
              </w:rPr>
              <w:t>、单价在</w:t>
            </w:r>
            <w:r>
              <w:rPr>
                <w:rFonts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rPr>
              <w:t>万元以上的设备</w:t>
            </w:r>
          </w:p>
        </w:tc>
        <w:tc>
          <w:tcPr>
            <w:tcW w:w="1782"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color w:val="000000"/>
                <w:kern w:val="0"/>
                <w:sz w:val="32"/>
                <w:szCs w:val="32"/>
              </w:rPr>
            </w:pPr>
            <w:r>
              <w:rPr>
                <w:rFonts w:ascii="仿宋_GB2312" w:hAnsi="宋体" w:eastAsia="仿宋_GB2312" w:cs="宋体"/>
                <w:color w:val="000000"/>
                <w:kern w:val="0"/>
                <w:sz w:val="32"/>
                <w:szCs w:val="32"/>
              </w:rPr>
              <w:t>—</w:t>
            </w:r>
          </w:p>
        </w:tc>
        <w:tc>
          <w:tcPr>
            <w:tcW w:w="3810" w:type="dxa"/>
            <w:tcBorders>
              <w:top w:val="nil"/>
              <w:left w:val="nil"/>
              <w:bottom w:val="single" w:color="auto" w:sz="4" w:space="0"/>
              <w:right w:val="single" w:color="auto" w:sz="4" w:space="0"/>
            </w:tcBorders>
            <w:vAlign w:val="center"/>
          </w:tcPr>
          <w:p>
            <w:pPr>
              <w:widowControl/>
              <w:spacing w:line="560" w:lineRule="exact"/>
              <w:jc w:val="center"/>
              <w:rPr>
                <w:rFonts w:ascii="仿宋_GB2312" w:eastAsia="仿宋_GB2312" w:cs="宋体"/>
                <w:color w:val="000000"/>
                <w:kern w:val="0"/>
                <w:sz w:val="32"/>
                <w:szCs w:val="32"/>
              </w:rPr>
            </w:pPr>
          </w:p>
        </w:tc>
      </w:tr>
      <w:tr>
        <w:tblPrEx>
          <w:tblCellMar>
            <w:top w:w="0" w:type="dxa"/>
            <w:left w:w="108" w:type="dxa"/>
            <w:bottom w:w="0" w:type="dxa"/>
            <w:right w:w="108" w:type="dxa"/>
          </w:tblCellMar>
        </w:tblPrEx>
        <w:trPr>
          <w:trHeight w:val="90" w:hRule="atLeast"/>
        </w:trPr>
        <w:tc>
          <w:tcPr>
            <w:tcW w:w="426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_GB2312" w:eastAsia="仿宋_GB2312" w:cs="宋体"/>
                <w:color w:val="000000"/>
                <w:kern w:val="0"/>
                <w:sz w:val="32"/>
                <w:szCs w:val="32"/>
              </w:rPr>
            </w:pPr>
            <w:r>
              <w:rPr>
                <w:rFonts w:ascii="仿宋_GB2312" w:hAnsi="宋体" w:eastAsia="仿宋_GB2312" w:cs="宋体"/>
                <w:color w:val="000000"/>
                <w:kern w:val="0"/>
                <w:sz w:val="32"/>
                <w:szCs w:val="32"/>
              </w:rPr>
              <w:t xml:space="preserve">  4</w:t>
            </w:r>
            <w:r>
              <w:rPr>
                <w:rFonts w:hint="eastAsia" w:ascii="仿宋_GB2312" w:hAnsi="宋体" w:eastAsia="仿宋_GB2312" w:cs="宋体"/>
                <w:color w:val="000000"/>
                <w:kern w:val="0"/>
                <w:sz w:val="32"/>
                <w:szCs w:val="32"/>
              </w:rPr>
              <w:t>、其他固定资产</w:t>
            </w:r>
          </w:p>
        </w:tc>
        <w:tc>
          <w:tcPr>
            <w:tcW w:w="178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cs="宋体"/>
                <w:color w:val="000000"/>
                <w:kern w:val="0"/>
                <w:sz w:val="32"/>
                <w:szCs w:val="32"/>
              </w:rPr>
            </w:pPr>
            <w:r>
              <w:rPr>
                <w:rFonts w:ascii="仿宋_GB2312" w:hAnsi="宋体" w:eastAsia="仿宋_GB2312" w:cs="宋体"/>
                <w:color w:val="000000"/>
                <w:kern w:val="0"/>
                <w:sz w:val="32"/>
                <w:szCs w:val="32"/>
              </w:rPr>
              <w:t>—</w:t>
            </w:r>
          </w:p>
        </w:tc>
        <w:tc>
          <w:tcPr>
            <w:tcW w:w="381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cs="宋体"/>
                <w:color w:val="000000"/>
                <w:kern w:val="0"/>
                <w:sz w:val="32"/>
                <w:szCs w:val="32"/>
              </w:rPr>
            </w:pPr>
            <w:r>
              <w:rPr>
                <w:rFonts w:ascii="仿宋_GB2312" w:hAnsi="宋体" w:eastAsia="仿宋_GB2312" w:cs="宋体"/>
                <w:color w:val="000000"/>
                <w:kern w:val="0"/>
                <w:sz w:val="32"/>
                <w:szCs w:val="32"/>
              </w:rPr>
              <w:t>39.84</w:t>
            </w:r>
          </w:p>
        </w:tc>
      </w:tr>
    </w:tbl>
    <w:p>
      <w:pPr>
        <w:spacing w:line="56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其他固定资产主要为：空调、电脑、打印机、办公家具、冰箱等。</w:t>
      </w:r>
    </w:p>
    <w:p>
      <w:pPr>
        <w:spacing w:line="560" w:lineRule="exact"/>
        <w:ind w:firstLine="470" w:firstLineChars="147"/>
        <w:jc w:val="lef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八、专业名词解释</w:t>
      </w:r>
    </w:p>
    <w:p>
      <w:pPr>
        <w:spacing w:line="560" w:lineRule="exact"/>
        <w:ind w:firstLine="630" w:firstLineChars="196"/>
        <w:rPr>
          <w:rFonts w:ascii="仿宋_GB2312" w:hAnsi="宋体" w:eastAsia="仿宋_GB2312"/>
          <w:sz w:val="32"/>
          <w:szCs w:val="32"/>
        </w:rPr>
      </w:pPr>
      <w:r>
        <w:rPr>
          <w:rFonts w:ascii="仿宋" w:hAnsi="仿宋" w:eastAsia="仿宋"/>
          <w:b/>
          <w:bCs/>
          <w:sz w:val="32"/>
          <w:szCs w:val="32"/>
        </w:rPr>
        <w:t>1</w:t>
      </w:r>
      <w:r>
        <w:rPr>
          <w:rFonts w:hint="eastAsia" w:ascii="仿宋" w:hAnsi="仿宋" w:eastAsia="仿宋"/>
          <w:b/>
          <w:bCs/>
          <w:sz w:val="32"/>
          <w:szCs w:val="32"/>
        </w:rPr>
        <w:t>、</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5"/>
        <w:widowControl/>
        <w:spacing w:line="560" w:lineRule="exact"/>
        <w:ind w:firstLine="578" w:firstLineChars="180"/>
        <w:rPr>
          <w:rFonts w:ascii="仿宋" w:hAnsi="仿宋" w:eastAsia="仿宋" w:cs="仿宋_GB2312"/>
          <w:sz w:val="32"/>
          <w:szCs w:val="32"/>
        </w:rPr>
      </w:pPr>
      <w:r>
        <w:rPr>
          <w:rFonts w:ascii="仿宋" w:hAnsi="仿宋" w:eastAsia="仿宋"/>
          <w:b/>
          <w:bCs/>
          <w:kern w:val="2"/>
          <w:sz w:val="32"/>
          <w:szCs w:val="32"/>
        </w:rPr>
        <w:t>2</w:t>
      </w:r>
      <w:r>
        <w:rPr>
          <w:rFonts w:hint="eastAsia" w:ascii="仿宋" w:hAnsi="仿宋" w:eastAsia="仿宋"/>
          <w:b/>
          <w:bCs/>
          <w:kern w:val="2"/>
          <w:sz w:val="32"/>
          <w:szCs w:val="32"/>
        </w:rPr>
        <w:t>、</w:t>
      </w:r>
      <w:r>
        <w:rPr>
          <w:rStyle w:val="8"/>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5"/>
        <w:widowControl/>
        <w:spacing w:line="560" w:lineRule="exact"/>
        <w:ind w:firstLine="578" w:firstLineChars="180"/>
        <w:rPr>
          <w:rFonts w:ascii="仿宋" w:hAnsi="仿宋" w:eastAsia="仿宋"/>
          <w:sz w:val="32"/>
          <w:szCs w:val="32"/>
        </w:rPr>
      </w:pPr>
      <w:r>
        <w:rPr>
          <w:rFonts w:ascii="仿宋" w:hAnsi="仿宋" w:eastAsia="仿宋"/>
          <w:b/>
          <w:bCs/>
          <w:kern w:val="2"/>
          <w:sz w:val="32"/>
          <w:szCs w:val="32"/>
        </w:rPr>
        <w:t>3</w:t>
      </w:r>
      <w:r>
        <w:rPr>
          <w:rFonts w:hint="eastAsia" w:ascii="仿宋" w:hAnsi="仿宋" w:eastAsia="仿宋"/>
          <w:b/>
          <w:bCs/>
          <w:kern w:val="2"/>
          <w:sz w:val="32"/>
          <w:szCs w:val="32"/>
        </w:rPr>
        <w:t>、</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5"/>
        <w:widowControl/>
        <w:spacing w:line="560" w:lineRule="exact"/>
        <w:rPr>
          <w:rFonts w:ascii="仿宋" w:hAnsi="仿宋" w:eastAsia="仿宋"/>
          <w:sz w:val="32"/>
          <w:szCs w:val="32"/>
        </w:rPr>
      </w:pPr>
      <w:r>
        <w:rPr>
          <w:rFonts w:ascii="仿宋_GB2312" w:hAnsi="宋体" w:eastAsia="仿宋_GB2312"/>
          <w:b/>
          <w:bCs/>
          <w:sz w:val="32"/>
          <w:szCs w:val="32"/>
        </w:rPr>
        <w:t xml:space="preserve">    </w:t>
      </w:r>
      <w:r>
        <w:rPr>
          <w:rFonts w:ascii="仿宋" w:hAnsi="仿宋" w:eastAsia="仿宋"/>
          <w:b/>
          <w:bCs/>
          <w:kern w:val="2"/>
          <w:sz w:val="32"/>
          <w:szCs w:val="32"/>
        </w:rPr>
        <w:t>4</w:t>
      </w:r>
      <w:r>
        <w:rPr>
          <w:rFonts w:hint="eastAsia" w:ascii="仿宋" w:hAnsi="仿宋" w:eastAsia="仿宋"/>
          <w:b/>
          <w:bCs/>
          <w:kern w:val="2"/>
          <w:sz w:val="32"/>
          <w:szCs w:val="32"/>
        </w:rPr>
        <w:t>、</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5"/>
        <w:widowControl/>
        <w:spacing w:line="560" w:lineRule="exact"/>
        <w:ind w:firstLine="643" w:firstLineChars="200"/>
        <w:rPr>
          <w:rFonts w:ascii="仿宋" w:hAnsi="仿宋" w:eastAsia="仿宋"/>
          <w:sz w:val="32"/>
          <w:szCs w:val="32"/>
        </w:rPr>
      </w:pPr>
      <w:r>
        <w:rPr>
          <w:rFonts w:ascii="仿宋" w:hAnsi="仿宋" w:eastAsia="仿宋"/>
          <w:b/>
          <w:bCs/>
          <w:kern w:val="2"/>
          <w:sz w:val="32"/>
          <w:szCs w:val="32"/>
        </w:rPr>
        <w:t>5</w:t>
      </w:r>
      <w:r>
        <w:rPr>
          <w:rFonts w:hint="eastAsia" w:ascii="仿宋" w:hAnsi="仿宋" w:eastAsia="仿宋"/>
          <w:b/>
          <w:bCs/>
          <w:kern w:val="2"/>
          <w:sz w:val="32"/>
          <w:szCs w:val="32"/>
        </w:rPr>
        <w:t>、“</w:t>
      </w:r>
      <w:r>
        <w:rPr>
          <w:rFonts w:hint="eastAsia" w:ascii="仿宋" w:hAnsi="仿宋" w:eastAsia="仿宋"/>
          <w:bCs/>
          <w:kern w:val="2"/>
          <w:sz w:val="32"/>
          <w:szCs w:val="32"/>
        </w:rPr>
        <w:t>三公”经费：是指单位用财政拨款安排的因公出国（境）费、</w:t>
      </w:r>
      <w:r>
        <w:rPr>
          <w:rFonts w:hint="eastAsia" w:ascii="仿宋" w:hAnsi="仿宋" w:eastAsia="仿宋"/>
          <w:sz w:val="32"/>
          <w:szCs w:val="32"/>
        </w:rPr>
        <w:t>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spacing w:line="560" w:lineRule="exact"/>
        <w:ind w:firstLine="643" w:firstLineChars="200"/>
        <w:rPr>
          <w:rFonts w:ascii="仿宋" w:hAnsi="仿宋" w:eastAsia="仿宋"/>
          <w:sz w:val="32"/>
          <w:szCs w:val="32"/>
        </w:rPr>
      </w:pPr>
      <w:r>
        <w:rPr>
          <w:rFonts w:ascii="仿宋" w:hAnsi="仿宋" w:eastAsia="仿宋"/>
          <w:b/>
          <w:bCs/>
          <w:kern w:val="2"/>
          <w:sz w:val="32"/>
          <w:szCs w:val="32"/>
        </w:rPr>
        <w:t>6</w:t>
      </w:r>
      <w:r>
        <w:rPr>
          <w:rFonts w:hint="eastAsia" w:ascii="仿宋" w:hAnsi="仿宋" w:eastAsia="仿宋"/>
          <w:b/>
          <w:bCs/>
          <w:kern w:val="2"/>
          <w:sz w:val="32"/>
          <w:szCs w:val="32"/>
        </w:rPr>
        <w:t>、</w:t>
      </w:r>
      <w:r>
        <w:rPr>
          <w:rFonts w:hint="eastAsia" w:ascii="仿宋" w:hAnsi="仿宋" w:eastAsia="仿宋"/>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黑体" w:hAnsi="黑体" w:eastAsia="黑体" w:cs="黑体"/>
          <w:sz w:val="32"/>
          <w:szCs w:val="32"/>
        </w:rPr>
      </w:pPr>
      <w:r>
        <w:rPr>
          <w:rFonts w:ascii="仿宋_GB2312" w:eastAsia="仿宋_GB2312"/>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九、其他需要说明的事项</w:t>
      </w:r>
    </w:p>
    <w:p>
      <w:pPr>
        <w:spacing w:line="560" w:lineRule="exact"/>
        <w:rPr>
          <w:rFonts w:ascii="仿宋" w:hAnsi="仿宋" w:eastAsia="仿宋" w:cs="仿宋"/>
          <w:sz w:val="32"/>
          <w:szCs w:val="32"/>
        </w:rPr>
      </w:pPr>
      <w:r>
        <w:rPr>
          <w:rFonts w:ascii="仿宋_GB2312" w:hAnsi="黑体" w:eastAsia="仿宋_GB2312" w:cs="黑体"/>
          <w:sz w:val="32"/>
          <w:szCs w:val="32"/>
        </w:rPr>
        <w:t xml:space="preserve">    </w:t>
      </w:r>
      <w:r>
        <w:rPr>
          <w:rFonts w:ascii="仿宋" w:hAnsi="仿宋" w:eastAsia="仿宋" w:cs="黑体"/>
          <w:sz w:val="32"/>
          <w:szCs w:val="32"/>
        </w:rPr>
        <w:t xml:space="preserve"> </w:t>
      </w:r>
      <w:r>
        <w:rPr>
          <w:rFonts w:hint="eastAsia" w:ascii="仿宋" w:hAnsi="仿宋" w:eastAsia="仿宋" w:cs="仿宋"/>
          <w:sz w:val="32"/>
          <w:szCs w:val="32"/>
        </w:rPr>
        <w:t>我部门无政府性基金预算及国有资本经营预算，空表列示。</w:t>
      </w:r>
    </w:p>
    <w:p>
      <w:pPr>
        <w:spacing w:line="560" w:lineRule="exact"/>
        <w:rPr>
          <w:rFonts w:ascii="仿宋_GB2312" w:eastAsia="仿宋_GB2312"/>
          <w:sz w:val="32"/>
          <w:szCs w:val="32"/>
        </w:rPr>
      </w:pPr>
    </w:p>
    <w:p>
      <w:pPr>
        <w:spacing w:line="560" w:lineRule="exact"/>
        <w:rPr>
          <w:rFonts w:ascii="仿宋_GB2312" w:eastAsia="仿宋_GB2312"/>
          <w:sz w:val="32"/>
          <w:szCs w:val="32"/>
        </w:rPr>
      </w:pPr>
    </w:p>
    <w:bookmarkEnd w:id="11"/>
    <w:p>
      <w:pPr>
        <w:spacing w:line="540" w:lineRule="exact"/>
        <w:jc w:val="left"/>
        <w:rPr>
          <w:rFonts w:ascii="仿宋_GB2312" w:eastAsia="仿宋_GB2312"/>
          <w:sz w:val="32"/>
          <w:szCs w:val="32"/>
        </w:rPr>
      </w:pPr>
    </w:p>
    <w:sectPr>
      <w:footerReference r:id="rId3" w:type="default"/>
      <w:pgSz w:w="11906" w:h="16838"/>
      <w:pgMar w:top="1361" w:right="1020" w:bottom="1361" w:left="1020"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18</w:t>
    </w:r>
    <w:r>
      <w:rPr>
        <w:rStyle w:val="9"/>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7E0B2D"/>
    <w:multiLevelType w:val="multilevel"/>
    <w:tmpl w:val="2C7E0B2D"/>
    <w:lvl w:ilvl="0" w:tentative="0">
      <w:start w:val="5"/>
      <w:numFmt w:val="japaneseCounting"/>
      <w:lvlText w:val="%1、"/>
      <w:lvlJc w:val="left"/>
      <w:pPr>
        <w:ind w:left="1440" w:hanging="720"/>
      </w:pPr>
      <w:rPr>
        <w:rFonts w:hint="default"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abstractNum w:abstractNumId="1">
    <w:nsid w:val="3D5D5EFD"/>
    <w:multiLevelType w:val="multilevel"/>
    <w:tmpl w:val="3D5D5EFD"/>
    <w:lvl w:ilvl="0" w:tentative="0">
      <w:start w:val="2"/>
      <w:numFmt w:val="japaneseCounting"/>
      <w:lvlText w:val="%1、"/>
      <w:lvlJc w:val="left"/>
      <w:pPr>
        <w:ind w:left="1440" w:hanging="720"/>
      </w:pPr>
      <w:rPr>
        <w:rFonts w:hint="default"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abstractNum w:abstractNumId="2">
    <w:nsid w:val="58D08D9C"/>
    <w:multiLevelType w:val="singleLevel"/>
    <w:tmpl w:val="58D08D9C"/>
    <w:lvl w:ilvl="0" w:tentative="0">
      <w:start w:val="2"/>
      <w:numFmt w:val="decimal"/>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Y3NzU0NDM5MWFkMmY4ZmZmZjJjODBjMzI2N2ZmYWUifQ=="/>
  </w:docVars>
  <w:rsids>
    <w:rsidRoot w:val="00C5045D"/>
    <w:rsid w:val="00010EB5"/>
    <w:rsid w:val="000159F7"/>
    <w:rsid w:val="00015AFD"/>
    <w:rsid w:val="000258DF"/>
    <w:rsid w:val="00064F46"/>
    <w:rsid w:val="000C69C2"/>
    <w:rsid w:val="000E774B"/>
    <w:rsid w:val="00107390"/>
    <w:rsid w:val="0011060D"/>
    <w:rsid w:val="00126BB1"/>
    <w:rsid w:val="00135751"/>
    <w:rsid w:val="0018280D"/>
    <w:rsid w:val="001E0804"/>
    <w:rsid w:val="00285B67"/>
    <w:rsid w:val="002B2A26"/>
    <w:rsid w:val="002D6ECD"/>
    <w:rsid w:val="00332910"/>
    <w:rsid w:val="00344919"/>
    <w:rsid w:val="00357372"/>
    <w:rsid w:val="00357504"/>
    <w:rsid w:val="003A0409"/>
    <w:rsid w:val="003C62EE"/>
    <w:rsid w:val="0041733E"/>
    <w:rsid w:val="0043767E"/>
    <w:rsid w:val="00461896"/>
    <w:rsid w:val="004B061F"/>
    <w:rsid w:val="004D42AB"/>
    <w:rsid w:val="00542BA2"/>
    <w:rsid w:val="0058754C"/>
    <w:rsid w:val="00604D50"/>
    <w:rsid w:val="006226CC"/>
    <w:rsid w:val="00641BBA"/>
    <w:rsid w:val="006843BA"/>
    <w:rsid w:val="006D5BC2"/>
    <w:rsid w:val="007338DA"/>
    <w:rsid w:val="007859A8"/>
    <w:rsid w:val="007927C6"/>
    <w:rsid w:val="00793D7E"/>
    <w:rsid w:val="007B183D"/>
    <w:rsid w:val="00815CAD"/>
    <w:rsid w:val="00845CC6"/>
    <w:rsid w:val="00856BC2"/>
    <w:rsid w:val="00903CD2"/>
    <w:rsid w:val="00937FDA"/>
    <w:rsid w:val="00975F6D"/>
    <w:rsid w:val="00983EB1"/>
    <w:rsid w:val="009F1CD7"/>
    <w:rsid w:val="00A44B17"/>
    <w:rsid w:val="00AA1CCB"/>
    <w:rsid w:val="00AA67E5"/>
    <w:rsid w:val="00AB6469"/>
    <w:rsid w:val="00AD306A"/>
    <w:rsid w:val="00B22E4A"/>
    <w:rsid w:val="00B45712"/>
    <w:rsid w:val="00B7434D"/>
    <w:rsid w:val="00B751F5"/>
    <w:rsid w:val="00B84288"/>
    <w:rsid w:val="00BC3A21"/>
    <w:rsid w:val="00C5045D"/>
    <w:rsid w:val="00C50674"/>
    <w:rsid w:val="00CF0E35"/>
    <w:rsid w:val="00D1777C"/>
    <w:rsid w:val="00D41975"/>
    <w:rsid w:val="00D67FCF"/>
    <w:rsid w:val="00DB4D22"/>
    <w:rsid w:val="00DF3E02"/>
    <w:rsid w:val="00E0694B"/>
    <w:rsid w:val="00E355EA"/>
    <w:rsid w:val="00E972A8"/>
    <w:rsid w:val="00EB2D32"/>
    <w:rsid w:val="00EB7AF4"/>
    <w:rsid w:val="00EC2760"/>
    <w:rsid w:val="00EE6290"/>
    <w:rsid w:val="00F84ECE"/>
    <w:rsid w:val="00F86341"/>
    <w:rsid w:val="00F864F9"/>
    <w:rsid w:val="00F8766C"/>
    <w:rsid w:val="00F92DC0"/>
    <w:rsid w:val="00F954C9"/>
    <w:rsid w:val="00F95B6F"/>
    <w:rsid w:val="00FC5C32"/>
    <w:rsid w:val="00FE064B"/>
    <w:rsid w:val="08893E02"/>
    <w:rsid w:val="13222F61"/>
    <w:rsid w:val="205528D0"/>
    <w:rsid w:val="21A97239"/>
    <w:rsid w:val="22CA2574"/>
    <w:rsid w:val="269B7113"/>
    <w:rsid w:val="2AB807A3"/>
    <w:rsid w:val="2AE26D23"/>
    <w:rsid w:val="2DAA1C52"/>
    <w:rsid w:val="314B1F34"/>
    <w:rsid w:val="36D76EBE"/>
    <w:rsid w:val="38D02EB3"/>
    <w:rsid w:val="3990770B"/>
    <w:rsid w:val="3E9B3C4E"/>
    <w:rsid w:val="3F634F8B"/>
    <w:rsid w:val="45B3407D"/>
    <w:rsid w:val="46412D40"/>
    <w:rsid w:val="48B51A54"/>
    <w:rsid w:val="4E8D255B"/>
    <w:rsid w:val="54083C81"/>
    <w:rsid w:val="54D60A24"/>
    <w:rsid w:val="573529C2"/>
    <w:rsid w:val="57ED703A"/>
    <w:rsid w:val="586C1778"/>
    <w:rsid w:val="616C7B5F"/>
    <w:rsid w:val="64643141"/>
    <w:rsid w:val="6CFD5C0B"/>
    <w:rsid w:val="72A43AFC"/>
    <w:rsid w:val="73E371FB"/>
    <w:rsid w:val="77F922B7"/>
    <w:rsid w:val="7B8E24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iPriority="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99"/>
    <w:pPr>
      <w:keepNext/>
      <w:keepLines/>
      <w:spacing w:before="340" w:after="330" w:line="576" w:lineRule="auto"/>
      <w:outlineLvl w:val="0"/>
    </w:pPr>
    <w:rPr>
      <w:b/>
      <w:kern w:val="44"/>
      <w:sz w:val="44"/>
    </w:rPr>
  </w:style>
  <w:style w:type="character" w:default="1" w:styleId="7">
    <w:name w:val="Default Paragraph Font"/>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3">
    <w:name w:val="footer"/>
    <w:basedOn w:val="1"/>
    <w:link w:val="11"/>
    <w:autoRedefine/>
    <w:qFormat/>
    <w:uiPriority w:val="99"/>
    <w:pPr>
      <w:tabs>
        <w:tab w:val="center" w:pos="4153"/>
        <w:tab w:val="right" w:pos="8306"/>
      </w:tabs>
      <w:snapToGrid w:val="0"/>
      <w:jc w:val="left"/>
    </w:pPr>
    <w:rPr>
      <w:sz w:val="18"/>
      <w:szCs w:val="18"/>
    </w:rPr>
  </w:style>
  <w:style w:type="paragraph" w:styleId="4">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rPr>
  </w:style>
  <w:style w:type="character" w:styleId="8">
    <w:name w:val="Strong"/>
    <w:basedOn w:val="7"/>
    <w:autoRedefine/>
    <w:qFormat/>
    <w:uiPriority w:val="99"/>
    <w:rPr>
      <w:rFonts w:cs="Times New Roman"/>
      <w:b/>
    </w:rPr>
  </w:style>
  <w:style w:type="character" w:styleId="9">
    <w:name w:val="page number"/>
    <w:basedOn w:val="7"/>
    <w:autoRedefine/>
    <w:semiHidden/>
    <w:qFormat/>
    <w:locked/>
    <w:uiPriority w:val="99"/>
    <w:rPr>
      <w:rFonts w:cs="Times New Roman"/>
    </w:rPr>
  </w:style>
  <w:style w:type="character" w:customStyle="1" w:styleId="10">
    <w:name w:val="标题 1 字符"/>
    <w:basedOn w:val="7"/>
    <w:link w:val="2"/>
    <w:qFormat/>
    <w:locked/>
    <w:uiPriority w:val="99"/>
    <w:rPr>
      <w:rFonts w:cs="Times New Roman"/>
      <w:b/>
      <w:bCs/>
      <w:kern w:val="44"/>
      <w:sz w:val="44"/>
      <w:szCs w:val="44"/>
    </w:rPr>
  </w:style>
  <w:style w:type="character" w:customStyle="1" w:styleId="11">
    <w:name w:val="页脚 字符"/>
    <w:basedOn w:val="7"/>
    <w:link w:val="3"/>
    <w:qFormat/>
    <w:locked/>
    <w:uiPriority w:val="99"/>
    <w:rPr>
      <w:rFonts w:cs="Times New Roman"/>
      <w:kern w:val="2"/>
      <w:sz w:val="18"/>
      <w:szCs w:val="18"/>
    </w:rPr>
  </w:style>
  <w:style w:type="character" w:customStyle="1" w:styleId="12">
    <w:name w:val="页眉 字符"/>
    <w:basedOn w:val="7"/>
    <w:link w:val="4"/>
    <w:qFormat/>
    <w:locked/>
    <w:uiPriority w:val="99"/>
    <w:rPr>
      <w:rFonts w:cs="Times New Roman"/>
      <w:kern w:val="2"/>
      <w:sz w:val="18"/>
      <w:szCs w:val="18"/>
    </w:rPr>
  </w:style>
  <w:style w:type="paragraph" w:customStyle="1" w:styleId="13">
    <w:name w:val="列出段落1"/>
    <w:basedOn w:val="1"/>
    <w:qFormat/>
    <w:uiPriority w:val="99"/>
    <w:pPr>
      <w:ind w:firstLine="420" w:firstLineChars="200"/>
    </w:pPr>
  </w:style>
  <w:style w:type="paragraph" w:customStyle="1" w:styleId="14">
    <w:name w:val="List Paragraph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1623</Words>
  <Characters>9256</Characters>
  <Lines>77</Lines>
  <Paragraphs>21</Paragraphs>
  <TotalTime>1</TotalTime>
  <ScaleCrop>false</ScaleCrop>
  <LinksUpToDate>false</LinksUpToDate>
  <CharactersWithSpaces>10858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2018-03-07T02:02:00Z</dcterms:created>
  <dc:creator>lenovo</dc:creator>
  <cp:lastModifiedBy>八爪小鱼</cp:lastModifiedBy>
  <dcterms:modified xsi:type="dcterms:W3CDTF">2024-01-31T08:43:28Z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1E3FE9328DDE42F8B2D71B746AE01389</vt:lpwstr>
  </property>
</Properties>
</file>