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涞水县应急管理局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应急管理</w:t>
      </w:r>
      <w:r>
        <w:rPr>
          <w:rFonts w:hint="eastAsia"/>
        </w:rPr>
        <w:t>局（本级）收支预算</w:t>
      </w:r>
      <w:r>
        <w:tab/>
      </w:r>
      <w:r>
        <w:fldChar w:fldCharType="begin"/>
      </w:r>
      <w:r>
        <w:instrText xml:space="preserve">PAGEREF _Toc_4_4_0000000019 \h</w:instrText>
      </w:r>
      <w:r>
        <w:fldChar w:fldCharType="separate"/>
      </w:r>
      <w:r>
        <w:t>2</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w:t>
      </w:r>
      <w:r>
        <w:rPr>
          <w:rFonts w:hint="eastAsia"/>
        </w:rPr>
        <w:t>县</w:t>
      </w:r>
      <w:r>
        <w:rPr>
          <w:rFonts w:hint="eastAsia"/>
          <w:lang w:eastAsia="zh-CN"/>
        </w:rPr>
        <w:t>应急管理</w:t>
      </w:r>
      <w:r>
        <w:rPr>
          <w:rFonts w:hint="eastAsia"/>
        </w:rPr>
        <w:t>局事业收支预算</w:t>
      </w:r>
      <w:r>
        <w:tab/>
      </w:r>
      <w:r>
        <w:rPr>
          <w:rFonts w:hint="eastAsia"/>
          <w:lang w:val="en-US" w:eastAsia="zh-CN"/>
        </w:rPr>
        <w:t>5</w:t>
      </w:r>
      <w:r>
        <w:rPr>
          <w:rFonts w:hint="eastAsia"/>
          <w:lang w:eastAsia="zh-CN"/>
        </w:rPr>
        <w:fldChar w:fldCharType="end"/>
      </w:r>
      <w:r>
        <w:rPr>
          <w:rFonts w:hint="eastAsia"/>
          <w:lang w:val="en-US" w:eastAsia="zh-CN"/>
        </w:rPr>
        <w:t>7</w:t>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pPr>
    </w:p>
    <w:p>
      <w:pPr>
        <w:jc w:val="center"/>
        <w:outlineLvl w:val="0"/>
        <w:rPr>
          <w:rFonts w:hint="eastAsia"/>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jc w:val="center"/>
              <w:rPr>
                <w:rFonts w:hint="default"/>
                <w:lang w:val="en-US"/>
              </w:rPr>
            </w:pPr>
            <w:r>
              <w:rPr>
                <w:rFonts w:hint="eastAsia"/>
                <w:lang w:val="en-US" w:eastAsia="zh-CN"/>
              </w:rPr>
              <w:t>1469.80</w:t>
            </w:r>
          </w:p>
        </w:tc>
        <w:tc>
          <w:tcPr>
            <w:tcW w:w="4535" w:type="dxa"/>
            <w:vAlign w:val="center"/>
          </w:tcPr>
          <w:p>
            <w:pPr>
              <w:pStyle w:val="17"/>
            </w:pPr>
            <w:r>
              <w:rPr>
                <w:rFonts w:hint="eastAsia"/>
              </w:rPr>
              <w:t>一、一般公共服务支出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jc w:val="center"/>
            </w:pPr>
          </w:p>
        </w:tc>
        <w:tc>
          <w:tcPr>
            <w:tcW w:w="4535" w:type="dxa"/>
            <w:vAlign w:val="center"/>
          </w:tcPr>
          <w:p>
            <w:pPr>
              <w:pStyle w:val="17"/>
            </w:pPr>
            <w:r>
              <w:rPr>
                <w:rFonts w:hint="eastAsia"/>
              </w:rPr>
              <w:t>二、外交支出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jc w:val="center"/>
            </w:pPr>
          </w:p>
        </w:tc>
        <w:tc>
          <w:tcPr>
            <w:tcW w:w="4535" w:type="dxa"/>
            <w:vAlign w:val="center"/>
          </w:tcPr>
          <w:p>
            <w:pPr>
              <w:pStyle w:val="17"/>
            </w:pPr>
            <w:r>
              <w:rPr>
                <w:rFonts w:hint="eastAsia"/>
              </w:rPr>
              <w:t>三、国防支出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jc w:val="center"/>
            </w:pPr>
          </w:p>
        </w:tc>
        <w:tc>
          <w:tcPr>
            <w:tcW w:w="4535" w:type="dxa"/>
            <w:vAlign w:val="center"/>
          </w:tcPr>
          <w:p>
            <w:pPr>
              <w:pStyle w:val="17"/>
            </w:pPr>
            <w:r>
              <w:rPr>
                <w:rFonts w:hint="eastAsia"/>
              </w:rPr>
              <w:t>四、公共安全支出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jc w:val="center"/>
            </w:pPr>
          </w:p>
        </w:tc>
        <w:tc>
          <w:tcPr>
            <w:tcW w:w="4535" w:type="dxa"/>
            <w:vAlign w:val="center"/>
          </w:tcPr>
          <w:p>
            <w:pPr>
              <w:pStyle w:val="17"/>
            </w:pPr>
            <w:r>
              <w:rPr>
                <w:rFonts w:hint="eastAsia"/>
              </w:rPr>
              <w:t>五、教育支出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jc w:val="center"/>
            </w:pPr>
          </w:p>
        </w:tc>
        <w:tc>
          <w:tcPr>
            <w:tcW w:w="4535" w:type="dxa"/>
            <w:vAlign w:val="center"/>
          </w:tcPr>
          <w:p>
            <w:pPr>
              <w:pStyle w:val="17"/>
            </w:pPr>
            <w:r>
              <w:rPr>
                <w:rFonts w:hint="eastAsia"/>
              </w:rPr>
              <w:t>六、科学技术支出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jc w:val="center"/>
            </w:pPr>
          </w:p>
        </w:tc>
        <w:tc>
          <w:tcPr>
            <w:tcW w:w="4535" w:type="dxa"/>
            <w:vAlign w:val="center"/>
          </w:tcPr>
          <w:p>
            <w:pPr>
              <w:pStyle w:val="17"/>
            </w:pPr>
            <w:r>
              <w:rPr>
                <w:rFonts w:hint="eastAsia"/>
              </w:rPr>
              <w:t>七、文化旅游体育与传媒支出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jc w:val="center"/>
            </w:pPr>
          </w:p>
        </w:tc>
        <w:tc>
          <w:tcPr>
            <w:tcW w:w="4535" w:type="dxa"/>
            <w:vAlign w:val="center"/>
          </w:tcPr>
          <w:p>
            <w:pPr>
              <w:pStyle w:val="17"/>
            </w:pPr>
            <w:r>
              <w:rPr>
                <w:rFonts w:hint="eastAsia"/>
              </w:rPr>
              <w:t>八、社会保障和就业支出</w:t>
            </w:r>
          </w:p>
        </w:tc>
        <w:tc>
          <w:tcPr>
            <w:tcW w:w="2126"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jc w:val="center"/>
            </w:pPr>
          </w:p>
        </w:tc>
        <w:tc>
          <w:tcPr>
            <w:tcW w:w="4535" w:type="dxa"/>
            <w:vAlign w:val="center"/>
          </w:tcPr>
          <w:p>
            <w:pPr>
              <w:pStyle w:val="17"/>
            </w:pPr>
            <w:r>
              <w:rPr>
                <w:rFonts w:hint="eastAsia"/>
              </w:rPr>
              <w:t>九、社会保险基金支出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十、卫生健康支出</w:t>
            </w:r>
          </w:p>
        </w:tc>
        <w:tc>
          <w:tcPr>
            <w:tcW w:w="2126"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十一、节能环保支出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十二、城乡社区支出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十三、农林水支出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十四、交通运输支出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top"/>
          </w:tcPr>
          <w:p>
            <w:pPr>
              <w:jc w:val="center"/>
              <w:rPr>
                <w:rFonts w:hint="eastAsia" w:eastAsia="宋体"/>
                <w:lang w:val="en-US" w:eastAsia="zh-CN"/>
              </w:rPr>
            </w:pP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1437.90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jc w:val="center"/>
              <w:rPr>
                <w:rFonts w:hint="default" w:eastAsia="方正书宋_GBK"/>
                <w:lang w:val="en-US" w:eastAsia="zh-CN"/>
              </w:rPr>
            </w:pPr>
            <w:r>
              <w:rPr>
                <w:rFonts w:hint="eastAsia"/>
                <w:lang w:val="en-US" w:eastAsia="zh-CN"/>
              </w:rPr>
              <w:t>1469.80</w:t>
            </w:r>
          </w:p>
        </w:tc>
        <w:tc>
          <w:tcPr>
            <w:tcW w:w="4535" w:type="dxa"/>
            <w:vAlign w:val="center"/>
          </w:tcPr>
          <w:p>
            <w:pPr>
              <w:pStyle w:val="19"/>
            </w:pPr>
            <w:r>
              <w:rPr>
                <w:rFonts w:hint="eastAsia"/>
              </w:rPr>
              <w:t>本年支出合计</w:t>
            </w:r>
          </w:p>
        </w:tc>
        <w:tc>
          <w:tcPr>
            <w:tcW w:w="2126" w:type="dxa"/>
            <w:vAlign w:val="center"/>
          </w:tcPr>
          <w:p>
            <w:pPr>
              <w:pStyle w:val="20"/>
              <w:jc w:val="center"/>
              <w:rPr>
                <w:rFonts w:hint="default" w:eastAsia="方正书宋_GBK"/>
                <w:lang w:val="en-US" w:eastAsia="zh-CN"/>
              </w:rPr>
            </w:pPr>
            <w:r>
              <w:rPr>
                <w:rFonts w:hint="eastAsia"/>
                <w:lang w:val="en-US" w:eastAsia="zh-CN"/>
              </w:rPr>
              <w:t>1469.80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jc w:val="center"/>
            </w:pPr>
          </w:p>
        </w:tc>
        <w:tc>
          <w:tcPr>
            <w:tcW w:w="4535" w:type="dxa"/>
            <w:vAlign w:val="center"/>
          </w:tcPr>
          <w:p>
            <w:pPr>
              <w:pStyle w:val="17"/>
            </w:pPr>
            <w:r>
              <w:rPr>
                <w:rFonts w:hint="eastAsia"/>
              </w:rPr>
              <w:t>年终结转结余</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jc w:val="center"/>
              <w:rPr>
                <w:rFonts w:hint="default" w:eastAsia="方正书宋_GBK"/>
                <w:lang w:val="en-US" w:eastAsia="zh-CN"/>
              </w:rPr>
            </w:pPr>
            <w:r>
              <w:rPr>
                <w:rFonts w:hint="eastAsia"/>
                <w:lang w:val="en-US" w:eastAsia="zh-CN"/>
              </w:rPr>
              <w:t>1469.80</w:t>
            </w:r>
          </w:p>
        </w:tc>
        <w:tc>
          <w:tcPr>
            <w:tcW w:w="4535" w:type="dxa"/>
            <w:vAlign w:val="center"/>
          </w:tcPr>
          <w:p>
            <w:pPr>
              <w:pStyle w:val="19"/>
            </w:pPr>
            <w:r>
              <w:rPr>
                <w:rFonts w:hint="eastAsia"/>
              </w:rPr>
              <w:t>支出总计</w:t>
            </w:r>
          </w:p>
        </w:tc>
        <w:tc>
          <w:tcPr>
            <w:tcW w:w="2126" w:type="dxa"/>
            <w:vAlign w:val="center"/>
          </w:tcPr>
          <w:p>
            <w:pPr>
              <w:pStyle w:val="20"/>
              <w:jc w:val="center"/>
              <w:rPr>
                <w:rFonts w:hint="default" w:eastAsia="方正书宋_GBK"/>
                <w:lang w:val="en-US" w:eastAsia="zh-CN"/>
              </w:rPr>
            </w:pPr>
            <w:r>
              <w:rPr>
                <w:rFonts w:hint="eastAsia"/>
                <w:lang w:val="en-US" w:eastAsia="zh-CN"/>
              </w:rPr>
              <w:t>1469.80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bottom"/>
          </w:tcPr>
          <w:p>
            <w:pPr>
              <w:jc w:val="center"/>
            </w:pPr>
          </w:p>
        </w:tc>
        <w:tc>
          <w:tcPr>
            <w:tcW w:w="1559"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合计</w:t>
            </w:r>
          </w:p>
        </w:tc>
        <w:tc>
          <w:tcPr>
            <w:tcW w:w="1134"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cs="宋体"/>
                <w:i w:val="0"/>
                <w:iCs w:val="0"/>
                <w:color w:val="000000"/>
                <w:kern w:val="0"/>
                <w:sz w:val="20"/>
                <w:szCs w:val="20"/>
                <w:u w:val="none"/>
                <w:lang w:val="en-US" w:eastAsia="zh-CN" w:bidi="ar"/>
              </w:rPr>
              <w:t>1469.80</w:t>
            </w:r>
          </w:p>
        </w:tc>
        <w:tc>
          <w:tcPr>
            <w:tcW w:w="1134"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1469.80</w:t>
            </w:r>
          </w:p>
        </w:tc>
        <w:tc>
          <w:tcPr>
            <w:tcW w:w="1134"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1469.80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卫生健康支出</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住房保障支出</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住房改革支出</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2210201</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1437.95</w:t>
            </w:r>
          </w:p>
        </w:tc>
        <w:tc>
          <w:tcPr>
            <w:tcW w:w="1134"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1437.95</w:t>
            </w:r>
          </w:p>
        </w:tc>
        <w:tc>
          <w:tcPr>
            <w:tcW w:w="1134"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1437.95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应急管理事务</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448.34</w:t>
            </w:r>
          </w:p>
        </w:tc>
        <w:tc>
          <w:tcPr>
            <w:tcW w:w="1134"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448.34</w:t>
            </w:r>
          </w:p>
        </w:tc>
        <w:tc>
          <w:tcPr>
            <w:tcW w:w="1134"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448.34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2240101</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行政运行</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242.70</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242.70</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2240102</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59.30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2240104</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灾害风险防治</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2240108</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应急救援</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92.09</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92.09</w:t>
            </w:r>
          </w:p>
        </w:tc>
        <w:tc>
          <w:tcPr>
            <w:tcW w:w="1134"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92.09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2240109</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森林消防事务</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2240304</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森林消防应急救援</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地震事务</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2240504</w:t>
            </w:r>
          </w:p>
        </w:tc>
        <w:tc>
          <w:tcPr>
            <w:tcW w:w="1559"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地震监测</w:t>
            </w:r>
          </w:p>
        </w:tc>
        <w:tc>
          <w:tcPr>
            <w:tcW w:w="1134"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自然灾害救灾及恢复重建支出</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2240704</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自然灾害灾后重建补助</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2240799</w:t>
            </w:r>
          </w:p>
        </w:tc>
        <w:tc>
          <w:tcPr>
            <w:tcW w:w="1559"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其他自然灾害救灾及恢复重建支出</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jc w:val="center"/>
            </w:pP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1469.80</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274.55</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2210201</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1361"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1437.95</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应急管理事务</w:t>
            </w:r>
          </w:p>
        </w:tc>
        <w:tc>
          <w:tcPr>
            <w:tcW w:w="1361" w:type="dxa"/>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1437.95</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2240101</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242.70</w:t>
            </w:r>
          </w:p>
        </w:tc>
        <w:tc>
          <w:tcPr>
            <w:tcW w:w="1361"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242.70</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2240102</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2240104</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灾害风险防治</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11.95</w:t>
            </w:r>
          </w:p>
        </w:tc>
        <w:tc>
          <w:tcPr>
            <w:tcW w:w="1361"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2240108</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应急救援</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92.09</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92.09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2240109</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森林消防事务</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2240304</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森林消防应急救援</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地震事务</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2240504</w:t>
            </w:r>
          </w:p>
        </w:tc>
        <w:tc>
          <w:tcPr>
            <w:tcW w:w="4536"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地震监测</w:t>
            </w:r>
          </w:p>
        </w:tc>
        <w:tc>
          <w:tcPr>
            <w:tcW w:w="1361"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自然灾害救灾及恢复重建支出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2240704</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自然灾害灾后重建补助</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2240799</w:t>
            </w:r>
          </w:p>
        </w:tc>
        <w:tc>
          <w:tcPr>
            <w:tcW w:w="453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其他自然灾害救灾及恢复重建支出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jc w:val="center"/>
              <w:rPr>
                <w:rFonts w:hint="default" w:eastAsia="方正书宋_GBK"/>
                <w:lang w:val="en-US" w:eastAsia="zh-CN"/>
              </w:rPr>
            </w:pPr>
            <w:r>
              <w:rPr>
                <w:rFonts w:hint="eastAsia"/>
                <w:lang w:val="en-US" w:eastAsia="zh-CN"/>
              </w:rPr>
              <w:t>1469.80</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18.81</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18.81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13.04</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13.04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lang w:val="en-US" w:eastAsia="zh-CN"/>
              </w:rPr>
              <w:t>1437.95</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lang w:val="en-US" w:eastAsia="zh-CN"/>
              </w:rPr>
              <w:t>1437.95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jc w:val="center"/>
              <w:rPr>
                <w:rFonts w:hint="default" w:eastAsia="方正书宋_GBK"/>
                <w:lang w:val="en-US" w:eastAsia="zh-CN"/>
              </w:rPr>
            </w:pPr>
            <w:r>
              <w:rPr>
                <w:rFonts w:hint="eastAsia"/>
                <w:lang w:val="en-US" w:eastAsia="zh-CN"/>
              </w:rPr>
              <w:t>1469.80</w:t>
            </w:r>
          </w:p>
        </w:tc>
        <w:tc>
          <w:tcPr>
            <w:tcW w:w="3402" w:type="dxa"/>
            <w:vAlign w:val="center"/>
          </w:tcPr>
          <w:p>
            <w:pPr>
              <w:pStyle w:val="19"/>
            </w:pPr>
            <w:r>
              <w:rPr>
                <w:rFonts w:hint="eastAsia"/>
              </w:rPr>
              <w:t>本年支出合计</w:t>
            </w:r>
          </w:p>
        </w:tc>
        <w:tc>
          <w:tcPr>
            <w:tcW w:w="1474" w:type="dxa"/>
            <w:vAlign w:val="center"/>
          </w:tcPr>
          <w:p>
            <w:pPr>
              <w:pStyle w:val="20"/>
              <w:jc w:val="center"/>
              <w:rPr>
                <w:rFonts w:hint="default" w:eastAsia="方正书宋_GBK"/>
                <w:lang w:val="en-US" w:eastAsia="zh-CN"/>
              </w:rPr>
            </w:pPr>
            <w:r>
              <w:rPr>
                <w:rFonts w:hint="eastAsia"/>
                <w:lang w:val="en-US" w:eastAsia="zh-CN"/>
              </w:rPr>
              <w:t>1469.80</w:t>
            </w:r>
          </w:p>
        </w:tc>
        <w:tc>
          <w:tcPr>
            <w:tcW w:w="1474" w:type="dxa"/>
            <w:vAlign w:val="center"/>
          </w:tcPr>
          <w:p>
            <w:pPr>
              <w:pStyle w:val="20"/>
              <w:jc w:val="center"/>
              <w:rPr>
                <w:rFonts w:hint="default" w:eastAsia="方正书宋_GBK"/>
                <w:lang w:val="en-US" w:eastAsia="zh-CN"/>
              </w:rPr>
            </w:pPr>
            <w:r>
              <w:rPr>
                <w:rFonts w:hint="eastAsia"/>
                <w:lang w:val="en-US" w:eastAsia="zh-CN"/>
              </w:rPr>
              <w:t>1469.80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jc w:val="center"/>
            </w:pPr>
          </w:p>
        </w:tc>
        <w:tc>
          <w:tcPr>
            <w:tcW w:w="3402" w:type="dxa"/>
            <w:vAlign w:val="center"/>
          </w:tcPr>
          <w:p>
            <w:pPr>
              <w:pStyle w:val="17"/>
            </w:pPr>
            <w:r>
              <w:rPr>
                <w:rFonts w:hint="eastAsia"/>
              </w:rPr>
              <w:t>年末财政拨款结转和结余</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jc w:val="center"/>
              <w:rPr>
                <w:rFonts w:hint="default" w:eastAsia="方正书宋_GBK"/>
                <w:lang w:val="en-US" w:eastAsia="zh-CN"/>
              </w:rPr>
            </w:pPr>
            <w:r>
              <w:rPr>
                <w:rFonts w:hint="eastAsia"/>
                <w:lang w:val="en-US" w:eastAsia="zh-CN"/>
              </w:rPr>
              <w:t>1469.80</w:t>
            </w:r>
          </w:p>
        </w:tc>
        <w:tc>
          <w:tcPr>
            <w:tcW w:w="3402" w:type="dxa"/>
            <w:vAlign w:val="center"/>
          </w:tcPr>
          <w:p>
            <w:pPr>
              <w:pStyle w:val="19"/>
            </w:pPr>
            <w:r>
              <w:rPr>
                <w:rFonts w:hint="eastAsia"/>
              </w:rPr>
              <w:t>支出总计</w:t>
            </w:r>
          </w:p>
        </w:tc>
        <w:tc>
          <w:tcPr>
            <w:tcW w:w="1474" w:type="dxa"/>
            <w:vAlign w:val="center"/>
          </w:tcPr>
          <w:p>
            <w:pPr>
              <w:pStyle w:val="20"/>
              <w:jc w:val="center"/>
              <w:rPr>
                <w:rFonts w:hint="default" w:eastAsia="方正书宋_GBK"/>
                <w:lang w:val="en-US" w:eastAsia="zh-CN"/>
              </w:rPr>
            </w:pPr>
            <w:r>
              <w:rPr>
                <w:rFonts w:hint="eastAsia"/>
                <w:lang w:val="en-US" w:eastAsia="zh-CN"/>
              </w:rPr>
              <w:t>1469.80</w:t>
            </w:r>
          </w:p>
        </w:tc>
        <w:tc>
          <w:tcPr>
            <w:tcW w:w="1474" w:type="dxa"/>
            <w:vAlign w:val="center"/>
          </w:tcPr>
          <w:p>
            <w:pPr>
              <w:pStyle w:val="20"/>
              <w:jc w:val="center"/>
              <w:rPr>
                <w:rFonts w:hint="default" w:eastAsia="方正书宋_GBK"/>
                <w:lang w:val="en-US" w:eastAsia="zh-CN"/>
              </w:rPr>
            </w:pPr>
            <w:r>
              <w:rPr>
                <w:rFonts w:hint="eastAsia"/>
                <w:lang w:val="en-US" w:eastAsia="zh-CN"/>
              </w:rPr>
              <w:t>1469.80</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rPr>
                <w:rFonts w:hint="eastAsia" w:eastAsia="方正书宋_GBK"/>
                <w:lang w:val="en-US" w:eastAsia="zh-CN"/>
              </w:rPr>
            </w:pPr>
            <w:r>
              <w:t>3</w:t>
            </w:r>
            <w:r>
              <w:rPr>
                <w:rFonts w:hint="eastAsia"/>
                <w:lang w:val="en-US" w:eastAsia="zh-CN"/>
              </w:rPr>
              <w:t xml:space="preserve"> </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center"/>
            </w:pP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1469.80</w:t>
            </w:r>
          </w:p>
        </w:tc>
        <w:tc>
          <w:tcPr>
            <w:tcW w:w="255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274.55</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255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1437.95</w:t>
            </w:r>
          </w:p>
        </w:tc>
        <w:tc>
          <w:tcPr>
            <w:tcW w:w="255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应急管理事务</w:t>
            </w:r>
          </w:p>
        </w:tc>
        <w:tc>
          <w:tcPr>
            <w:tcW w:w="255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1437.95</w:t>
            </w:r>
          </w:p>
        </w:tc>
        <w:tc>
          <w:tcPr>
            <w:tcW w:w="2551"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242.70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2240101</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242.70</w:t>
            </w:r>
          </w:p>
        </w:tc>
        <w:tc>
          <w:tcPr>
            <w:tcW w:w="2551" w:type="dxa"/>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242.70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2240102</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灾害风险防治</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2240108</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应急救援</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92.09</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2240109</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2240304</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森林消防应急救援</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地震事务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2240504</w:t>
            </w:r>
          </w:p>
        </w:tc>
        <w:tc>
          <w:tcPr>
            <w:tcW w:w="4535"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地震监测</w:t>
            </w:r>
          </w:p>
        </w:tc>
        <w:tc>
          <w:tcPr>
            <w:tcW w:w="2551"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w:t>
            </w:r>
          </w:p>
        </w:tc>
        <w:tc>
          <w:tcPr>
            <w:tcW w:w="453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自然灾害救灾及恢复重建支出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地震监测</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2240703</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自然灾害救灾补助</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2240704</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2240799</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其他自然灾害救灾及恢复重建支出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1"/>
        <w:gridCol w:w="850"/>
        <w:gridCol w:w="4535"/>
        <w:gridCol w:w="2551"/>
        <w:gridCol w:w="2551"/>
        <w:gridCol w:w="2552"/>
        <w:gridCol w:w="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 w:type="dxa"/>
          <w:trHeight w:val="369" w:hRule="atLeast"/>
          <w:tblHeader/>
          <w:jc w:val="center"/>
        </w:trPr>
        <w:tc>
          <w:tcPr>
            <w:tcW w:w="6576" w:type="dxa"/>
            <w:gridSpan w:val="4"/>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 w:type="dxa"/>
          <w:trHeight w:val="369" w:hRule="atLeast"/>
          <w:tblHeader/>
          <w:jc w:val="center"/>
        </w:trPr>
        <w:tc>
          <w:tcPr>
            <w:tcW w:w="850" w:type="dxa"/>
            <w:vMerge w:val="restart"/>
            <w:vAlign w:val="center"/>
          </w:tcPr>
          <w:p>
            <w:pPr>
              <w:pStyle w:val="15"/>
            </w:pPr>
            <w:r>
              <w:rPr>
                <w:rFonts w:hint="eastAsia"/>
              </w:rPr>
              <w:t>序号</w:t>
            </w:r>
          </w:p>
        </w:tc>
        <w:tc>
          <w:tcPr>
            <w:tcW w:w="5726" w:type="dxa"/>
            <w:gridSpan w:val="3"/>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 w:type="dxa"/>
          <w:trHeight w:val="369" w:hRule="atLeast"/>
          <w:tblHeader/>
          <w:jc w:val="center"/>
        </w:trPr>
        <w:tc>
          <w:tcPr>
            <w:tcW w:w="850" w:type="dxa"/>
            <w:vMerge w:val="continue"/>
          </w:tcPr>
          <w:p/>
        </w:tc>
        <w:tc>
          <w:tcPr>
            <w:tcW w:w="1191" w:type="dxa"/>
            <w:gridSpan w:val="2"/>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 w:type="dxa"/>
          <w:trHeight w:val="399" w:hRule="atLeast"/>
          <w:tblHeader/>
          <w:jc w:val="center"/>
        </w:trPr>
        <w:tc>
          <w:tcPr>
            <w:tcW w:w="850" w:type="dxa"/>
            <w:vAlign w:val="center"/>
          </w:tcPr>
          <w:p>
            <w:pPr>
              <w:pStyle w:val="15"/>
            </w:pPr>
            <w:r>
              <w:rPr>
                <w:rFonts w:hint="eastAsia"/>
              </w:rPr>
              <w:t>栏次</w:t>
            </w:r>
          </w:p>
        </w:tc>
        <w:tc>
          <w:tcPr>
            <w:tcW w:w="1191" w:type="dxa"/>
            <w:gridSpan w:val="2"/>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191" w:type="dxa"/>
            <w:gridSpan w:val="2"/>
            <w:noWrap w:val="0"/>
            <w:vAlign w:val="center"/>
          </w:tcPr>
          <w:p>
            <w:pPr>
              <w:jc w:val="center"/>
            </w:pPr>
          </w:p>
        </w:tc>
        <w:tc>
          <w:tcPr>
            <w:tcW w:w="538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274.75</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192.60</w:t>
            </w:r>
          </w:p>
        </w:tc>
        <w:tc>
          <w:tcPr>
            <w:tcW w:w="2555" w:type="dxa"/>
            <w:gridSpan w:val="2"/>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81.95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192.60</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192.60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30101</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基本工资</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78.94</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8.94</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30102</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津贴补贴</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6.88</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6.88</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30103</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奖金</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1</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30107</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绩效工资</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.60</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.60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30108</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6.98</w:t>
            </w:r>
          </w:p>
        </w:tc>
        <w:tc>
          <w:tcPr>
            <w:tcW w:w="2551" w:type="dxa"/>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6.98</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30109</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职业年金缴费</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13.29</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13.29</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30110</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30112</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2.85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2.85</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30113</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81.95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cs="宋体"/>
                <w:i w:val="0"/>
                <w:iCs w:val="0"/>
                <w:color w:val="000000"/>
                <w:kern w:val="0"/>
                <w:sz w:val="20"/>
                <w:szCs w:val="20"/>
                <w:u w:val="none"/>
                <w:lang w:val="en-US" w:eastAsia="zh-CN" w:bidi="ar"/>
              </w:rPr>
              <w:t>81.95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30201</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办公费</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5.28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30207</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邮电费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0.36</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30211</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差旅费</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30226</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劳务费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53.69</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30231</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公务车运营维护费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30239</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公务交通补贴</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10.44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30299</w:t>
            </w:r>
          </w:p>
        </w:tc>
        <w:tc>
          <w:tcPr>
            <w:tcW w:w="5385" w:type="dxa"/>
            <w:gridSpan w:val="2"/>
            <w:noWrap w:val="0"/>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离退休人员公用经费</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0.08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30228</w:t>
            </w:r>
          </w:p>
        </w:tc>
        <w:tc>
          <w:tcPr>
            <w:tcW w:w="5385" w:type="dxa"/>
            <w:gridSpan w:val="2"/>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工会经费</w:t>
            </w:r>
          </w:p>
        </w:tc>
        <w:tc>
          <w:tcPr>
            <w:tcW w:w="255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1.50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20"/>
                <w:szCs w:val="20"/>
                <w:u w:val="none"/>
                <w:lang w:val="en-US" w:eastAsia="zh-CN" w:bidi="ar"/>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1" w:type="dxa"/>
            <w:gridSpan w:val="2"/>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30299</w:t>
            </w:r>
          </w:p>
        </w:tc>
        <w:tc>
          <w:tcPr>
            <w:tcW w:w="5385" w:type="dxa"/>
            <w:gridSpan w:val="2"/>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cs="宋体"/>
                <w:i w:val="0"/>
                <w:iCs w:val="0"/>
                <w:color w:val="000000"/>
                <w:kern w:val="0"/>
                <w:sz w:val="20"/>
                <w:szCs w:val="20"/>
                <w:u w:val="none"/>
                <w:lang w:val="en-US" w:eastAsia="zh-CN" w:bidi="ar"/>
              </w:rPr>
              <w:t>2.20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5" w:type="dxa"/>
            <w:gridSpan w:val="2"/>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cs="宋体"/>
                <w:i w:val="0"/>
                <w:iCs w:val="0"/>
                <w:color w:val="000000"/>
                <w:kern w:val="0"/>
                <w:sz w:val="20"/>
                <w:szCs w:val="20"/>
                <w:u w:val="none"/>
                <w:lang w:val="en-US" w:eastAsia="zh-CN" w:bidi="ar"/>
              </w:rPr>
              <w:t>2.20</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211"/>
        <w:gridCol w:w="2552"/>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211" w:type="dxa"/>
            <w:vAlign w:val="center"/>
          </w:tcPr>
          <w:p>
            <w:pPr>
              <w:pStyle w:val="15"/>
            </w:pPr>
            <w:r>
              <w:rPr>
                <w:rFonts w:hint="eastAsia"/>
              </w:rPr>
              <w:t>合计</w:t>
            </w:r>
          </w:p>
        </w:tc>
        <w:tc>
          <w:tcPr>
            <w:tcW w:w="2552"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211" w:type="dxa"/>
            <w:vAlign w:val="center"/>
          </w:tcPr>
          <w:p>
            <w:pPr>
              <w:pStyle w:val="15"/>
            </w:pPr>
            <w:r>
              <w:t>2</w:t>
            </w:r>
          </w:p>
        </w:tc>
        <w:tc>
          <w:tcPr>
            <w:tcW w:w="2552"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211" w:type="dxa"/>
            <w:vAlign w:val="center"/>
          </w:tcPr>
          <w:p>
            <w:pPr>
              <w:pStyle w:val="16"/>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552" w:type="dxa"/>
            <w:vAlign w:val="center"/>
          </w:tcPr>
          <w:p>
            <w:pPr>
              <w:pStyle w:val="16"/>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211" w:type="dxa"/>
            <w:vAlign w:val="center"/>
          </w:tcPr>
          <w:p>
            <w:pPr>
              <w:pStyle w:val="16"/>
              <w:jc w:val="center"/>
              <w:rPr>
                <w:rFonts w:hint="default" w:eastAsia="方正书宋_GBK"/>
                <w:lang w:val="en-US" w:eastAsia="zh-CN"/>
              </w:rPr>
            </w:pPr>
          </w:p>
        </w:tc>
        <w:tc>
          <w:tcPr>
            <w:tcW w:w="2552" w:type="dxa"/>
            <w:vAlign w:val="center"/>
          </w:tcPr>
          <w:p>
            <w:pPr>
              <w:pStyle w:val="16"/>
              <w:jc w:val="center"/>
              <w:rPr>
                <w:rFonts w:hint="default"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211" w:type="dxa"/>
            <w:vAlign w:val="center"/>
          </w:tcPr>
          <w:p>
            <w:pPr>
              <w:pStyle w:val="16"/>
              <w:jc w:val="center"/>
            </w:pPr>
            <w:r>
              <w:rPr>
                <w:rFonts w:hint="eastAsia"/>
                <w:lang w:val="en-US" w:eastAsia="zh-CN"/>
              </w:rPr>
              <w:t>6</w:t>
            </w:r>
            <w:r>
              <w:t>.00</w:t>
            </w:r>
          </w:p>
        </w:tc>
        <w:tc>
          <w:tcPr>
            <w:tcW w:w="2552" w:type="dxa"/>
            <w:vAlign w:val="center"/>
          </w:tcPr>
          <w:p>
            <w:pPr>
              <w:pStyle w:val="16"/>
              <w:jc w:val="center"/>
            </w:pPr>
            <w:r>
              <w:rPr>
                <w:rFonts w:hint="eastAsia"/>
                <w:lang w:val="en-US" w:eastAsia="zh-CN"/>
              </w:rPr>
              <w:t>6</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211" w:type="dxa"/>
            <w:vAlign w:val="center"/>
          </w:tcPr>
          <w:p>
            <w:pPr>
              <w:pStyle w:val="16"/>
              <w:jc w:val="center"/>
            </w:pPr>
          </w:p>
        </w:tc>
        <w:tc>
          <w:tcPr>
            <w:tcW w:w="2552"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涞水县应急管理</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4" w:name="_GoBack"/>
      <w:bookmarkEnd w:id="4"/>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本级</w:t>
      </w:r>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1" w:name="_Toc_3_3_0000000010"/>
      <w:r>
        <w:rPr>
          <w:rFonts w:ascii="黑体" w:hAnsi="黑体" w:eastAsia="黑体" w:cs="黑体"/>
          <w:color w:val="000000"/>
          <w:sz w:val="32"/>
        </w:rPr>
        <w:t>部门职责及机构设置情况</w:t>
      </w:r>
      <w:bookmarkEnd w:id="1"/>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2"/>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涞水县应急管理</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3"/>
        <w:rPr>
          <w:rFonts w:hint="eastAsia"/>
        </w:rPr>
      </w:pPr>
      <w:r>
        <w:rPr>
          <w:rFonts w:hint="eastAsia"/>
        </w:rPr>
        <w:t>1、收入情况</w:t>
      </w:r>
    </w:p>
    <w:p>
      <w:pPr>
        <w:pStyle w:val="23"/>
        <w:rPr>
          <w:rFonts w:hint="eastAsia"/>
        </w:rPr>
      </w:pPr>
      <w:r>
        <w:rPr>
          <w:rFonts w:hint="eastAsia"/>
        </w:rPr>
        <w:t>反映本部门当年全部收入。202</w:t>
      </w:r>
      <w:r>
        <w:rPr>
          <w:rFonts w:hint="eastAsia"/>
          <w:lang w:val="en-US" w:eastAsia="zh-CN"/>
        </w:rPr>
        <w:t>1</w:t>
      </w:r>
      <w:r>
        <w:rPr>
          <w:rFonts w:hint="eastAsia"/>
        </w:rPr>
        <w:t>年涞水县应急管理局预算总收入</w:t>
      </w:r>
      <w:r>
        <w:rPr>
          <w:rFonts w:hint="eastAsia"/>
          <w:lang w:val="en-US" w:eastAsia="zh-CN"/>
        </w:rPr>
        <w:t>1469.80</w:t>
      </w:r>
      <w:r>
        <w:rPr>
          <w:rFonts w:hint="eastAsia"/>
        </w:rPr>
        <w:t>万元，其中：一般公共预算拨款收入</w:t>
      </w:r>
      <w:r>
        <w:rPr>
          <w:rFonts w:hint="eastAsia"/>
          <w:lang w:val="en-US" w:eastAsia="zh-CN"/>
        </w:rPr>
        <w:t>1469.80</w:t>
      </w:r>
      <w:r>
        <w:rPr>
          <w:rFonts w:hint="eastAsia"/>
        </w:rPr>
        <w:t>万元，政府性基金收入0万元，国有资本经营预算收入0万元，其他来源收入0万元。</w:t>
      </w:r>
    </w:p>
    <w:p>
      <w:pPr>
        <w:pStyle w:val="23"/>
        <w:rPr>
          <w:rFonts w:hint="eastAsia"/>
        </w:rPr>
      </w:pPr>
      <w:r>
        <w:rPr>
          <w:rFonts w:hint="eastAsia"/>
        </w:rPr>
        <w:t>2、支出情况</w:t>
      </w:r>
    </w:p>
    <w:p>
      <w:pPr>
        <w:pStyle w:val="23"/>
        <w:rPr>
          <w:rFonts w:hint="eastAsia"/>
        </w:rPr>
      </w:pPr>
      <w:r>
        <w:rPr>
          <w:rFonts w:hint="eastAsia"/>
        </w:rPr>
        <w:t>收支预算总表支出栏、基本支出表、项目支出表按经济分类和支出功能分类科目编制，反映我部门预算中支出预算的总体情况。202</w:t>
      </w:r>
      <w:r>
        <w:rPr>
          <w:rFonts w:hint="eastAsia"/>
          <w:lang w:val="en-US" w:eastAsia="zh-CN"/>
        </w:rPr>
        <w:t>1</w:t>
      </w:r>
      <w:r>
        <w:rPr>
          <w:rFonts w:hint="eastAsia"/>
        </w:rPr>
        <w:t>年部门支出安排预算总额</w:t>
      </w:r>
      <w:r>
        <w:rPr>
          <w:rFonts w:hint="eastAsia"/>
          <w:lang w:val="en-US" w:eastAsia="zh-CN"/>
        </w:rPr>
        <w:t>1469.80</w:t>
      </w:r>
      <w:r>
        <w:rPr>
          <w:rFonts w:hint="eastAsia"/>
        </w:rPr>
        <w:t>万元，其中，基本支出</w:t>
      </w:r>
      <w:r>
        <w:rPr>
          <w:rFonts w:hint="eastAsia"/>
          <w:lang w:val="en-US" w:eastAsia="zh-CN"/>
        </w:rPr>
        <w:t>274.55</w:t>
      </w:r>
      <w:r>
        <w:rPr>
          <w:rFonts w:hint="eastAsia"/>
        </w:rPr>
        <w:t>万元，包含人员经费</w:t>
      </w:r>
      <w:r>
        <w:rPr>
          <w:rFonts w:hint="eastAsia"/>
          <w:lang w:val="en-US" w:eastAsia="zh-CN"/>
        </w:rPr>
        <w:t>192.60</w:t>
      </w:r>
      <w:r>
        <w:rPr>
          <w:rFonts w:hint="eastAsia"/>
        </w:rPr>
        <w:t>万元，日常公用经费</w:t>
      </w:r>
      <w:r>
        <w:rPr>
          <w:rFonts w:hint="eastAsia"/>
          <w:lang w:val="en-US" w:eastAsia="zh-CN"/>
        </w:rPr>
        <w:t>81.55</w:t>
      </w:r>
      <w:r>
        <w:rPr>
          <w:rFonts w:hint="eastAsia"/>
        </w:rPr>
        <w:t>万元；项目支出11</w:t>
      </w:r>
      <w:r>
        <w:rPr>
          <w:rFonts w:hint="eastAsia"/>
          <w:lang w:val="en-US" w:eastAsia="zh-CN"/>
        </w:rPr>
        <w:t>95.25</w:t>
      </w:r>
      <w:r>
        <w:rPr>
          <w:rFonts w:hint="eastAsia"/>
        </w:rPr>
        <w:t>万元。</w:t>
      </w:r>
    </w:p>
    <w:p>
      <w:pPr>
        <w:pStyle w:val="23"/>
        <w:rPr>
          <w:rFonts w:hint="eastAsia"/>
        </w:rPr>
      </w:pPr>
      <w:r>
        <w:rPr>
          <w:rFonts w:hint="eastAsia"/>
        </w:rPr>
        <w:t>3、比上年增减情况</w:t>
      </w:r>
    </w:p>
    <w:p>
      <w:pPr>
        <w:pStyle w:val="23"/>
      </w:pPr>
      <w:r>
        <w:rPr>
          <w:rFonts w:hint="eastAsia"/>
        </w:rPr>
        <w:t>本年度预算收支安排1</w:t>
      </w:r>
      <w:r>
        <w:rPr>
          <w:rFonts w:hint="eastAsia"/>
          <w:lang w:val="en-US" w:eastAsia="zh-CN"/>
        </w:rPr>
        <w:t>469.80</w:t>
      </w:r>
      <w:r>
        <w:rPr>
          <w:rFonts w:hint="eastAsia"/>
        </w:rPr>
        <w:t>万元，较上</w:t>
      </w:r>
      <w:r>
        <w:rPr>
          <w:rFonts w:hint="eastAsia"/>
          <w:lang w:eastAsia="zh-CN"/>
        </w:rPr>
        <w:t>增加</w:t>
      </w:r>
      <w:r>
        <w:rPr>
          <w:rFonts w:hint="eastAsia"/>
          <w:lang w:val="en-US" w:eastAsia="zh-CN"/>
        </w:rPr>
        <w:t>206.78</w:t>
      </w:r>
      <w:r>
        <w:rPr>
          <w:rFonts w:hint="eastAsia"/>
        </w:rPr>
        <w:t>万元。其中:基本支出增加</w:t>
      </w:r>
      <w:r>
        <w:rPr>
          <w:rFonts w:hint="eastAsia"/>
          <w:lang w:val="en-US" w:eastAsia="zh-CN"/>
        </w:rPr>
        <w:t>11.11</w:t>
      </w:r>
      <w:r>
        <w:rPr>
          <w:rFonts w:hint="eastAsia"/>
        </w:rPr>
        <w:t>万元，主要是增加人员工资、各项保险、劳务费用预算；项目支出</w:t>
      </w:r>
      <w:r>
        <w:rPr>
          <w:rFonts w:hint="eastAsia"/>
          <w:lang w:val="en-US" w:eastAsia="zh-CN"/>
        </w:rPr>
        <w:t>增加195.67</w:t>
      </w:r>
      <w:r>
        <w:rPr>
          <w:rFonts w:hint="eastAsia"/>
        </w:rPr>
        <w:t>万元，主要原因是</w:t>
      </w:r>
      <w:r>
        <w:rPr>
          <w:rFonts w:hint="eastAsia"/>
          <w:lang w:eastAsia="zh-CN"/>
        </w:rPr>
        <w:t>增加了森防高压水罐车和应急发电设备购置项目</w:t>
      </w:r>
      <w:r>
        <w:rPr>
          <w:rFonts w:hint="eastAsia"/>
        </w:rPr>
        <w:t>。</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应急管理</w:t>
      </w:r>
      <w:r>
        <w:rPr>
          <w:rFonts w:hint="eastAsia" w:eastAsia="方正仿宋_GBK"/>
          <w:color w:val="000000"/>
          <w:sz w:val="28"/>
        </w:rPr>
        <w:t>局部门预算安排机关运行经费支出</w:t>
      </w:r>
      <w:r>
        <w:rPr>
          <w:rFonts w:hint="eastAsia" w:eastAsia="方正仿宋_GBK"/>
          <w:color w:val="000000"/>
          <w:sz w:val="28"/>
          <w:lang w:val="en-US" w:eastAsia="zh-CN"/>
        </w:rPr>
        <w:t>81.55</w:t>
      </w:r>
      <w:r>
        <w:rPr>
          <w:rFonts w:hint="eastAsia" w:eastAsia="方正仿宋_GBK"/>
          <w:color w:val="000000"/>
          <w:sz w:val="28"/>
        </w:rPr>
        <w:t>万元，其中包括办公费</w:t>
      </w:r>
      <w:r>
        <w:rPr>
          <w:rFonts w:hint="eastAsia" w:eastAsia="方正仿宋_GBK"/>
          <w:color w:val="000000"/>
          <w:sz w:val="28"/>
          <w:lang w:val="en-US" w:eastAsia="zh-CN"/>
        </w:rPr>
        <w:t>5.28</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10.44</w:t>
      </w:r>
      <w:r>
        <w:rPr>
          <w:rFonts w:hint="eastAsia" w:eastAsia="方正仿宋_GBK"/>
          <w:color w:val="000000"/>
          <w:sz w:val="28"/>
        </w:rPr>
        <w:t>万元、</w:t>
      </w:r>
      <w:r>
        <w:rPr>
          <w:rFonts w:hint="eastAsia" w:eastAsia="方正仿宋_GBK"/>
          <w:color w:val="000000"/>
          <w:sz w:val="28"/>
          <w:lang w:eastAsia="zh-CN"/>
        </w:rPr>
        <w:t>差旅费</w:t>
      </w:r>
      <w:r>
        <w:rPr>
          <w:rFonts w:hint="eastAsia" w:eastAsia="方正仿宋_GBK"/>
          <w:color w:val="000000"/>
          <w:sz w:val="28"/>
          <w:lang w:val="en-US" w:eastAsia="zh-CN"/>
        </w:rPr>
        <w:t>2.4万元、劳务费53.69万元、公务用车运行维护费6万元、</w:t>
      </w:r>
      <w:r>
        <w:rPr>
          <w:rFonts w:hint="eastAsia" w:eastAsia="方正仿宋_GBK"/>
          <w:color w:val="000000"/>
          <w:sz w:val="28"/>
        </w:rPr>
        <w:t>工会经费</w:t>
      </w:r>
      <w:r>
        <w:rPr>
          <w:rFonts w:hint="eastAsia" w:eastAsia="方正仿宋_GBK"/>
          <w:color w:val="000000"/>
          <w:sz w:val="28"/>
          <w:lang w:eastAsia="zh-CN"/>
        </w:rPr>
        <w:t>1.</w:t>
      </w:r>
      <w:r>
        <w:rPr>
          <w:rFonts w:hint="eastAsia" w:eastAsia="方正仿宋_GBK"/>
          <w:color w:val="000000"/>
          <w:sz w:val="28"/>
          <w:lang w:val="en-US" w:eastAsia="zh-CN"/>
        </w:rPr>
        <w:t>5</w:t>
      </w:r>
      <w:r>
        <w:rPr>
          <w:rFonts w:hint="eastAsia" w:eastAsia="方正仿宋_GBK"/>
          <w:color w:val="000000"/>
          <w:sz w:val="28"/>
        </w:rPr>
        <w:t>万元、</w:t>
      </w:r>
      <w:r>
        <w:rPr>
          <w:rFonts w:hint="eastAsia" w:eastAsia="方正仿宋_GBK"/>
          <w:color w:val="000000"/>
          <w:sz w:val="28"/>
          <w:lang w:eastAsia="zh-CN"/>
        </w:rPr>
        <w:t>职工</w:t>
      </w:r>
      <w:r>
        <w:rPr>
          <w:rFonts w:hint="eastAsia" w:eastAsia="方正仿宋_GBK"/>
          <w:color w:val="000000"/>
          <w:sz w:val="28"/>
        </w:rPr>
        <w:t>福利费</w:t>
      </w:r>
      <w:r>
        <w:rPr>
          <w:rFonts w:hint="eastAsia" w:eastAsia="方正仿宋_GBK"/>
          <w:color w:val="000000"/>
          <w:sz w:val="28"/>
          <w:lang w:val="en-US" w:eastAsia="zh-CN"/>
        </w:rPr>
        <w:t>2.2</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0.08万元</w:t>
      </w:r>
      <w:r>
        <w:rPr>
          <w:rFonts w:hint="eastAsia" w:eastAsia="方正仿宋_GBK"/>
          <w:color w:val="000000"/>
          <w:sz w:val="28"/>
        </w:rPr>
        <w:t>。</w:t>
      </w:r>
    </w:p>
    <w:p>
      <w:pPr>
        <w:pStyle w:val="32"/>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0</w:t>
      </w:r>
      <w:r>
        <w:rPr>
          <w:rFonts w:hint="eastAsia" w:eastAsia="方正仿宋_GBK"/>
          <w:color w:val="000000"/>
          <w:sz w:val="28"/>
        </w:rPr>
        <w:t>年三公经费预算拨款6万元，其中公务车运行维护费6万元，无公务用车购置费，无公务接待费，无因公出国（境）费。</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年“三公经费”合计6万元，其中公务车运行维护费6万元，无公务用车购置费，无公务接待费，无因公出国（境）费。</w:t>
      </w:r>
    </w:p>
    <w:p>
      <w:pPr>
        <w:numPr>
          <w:ilvl w:val="0"/>
          <w:numId w:val="0"/>
        </w:numPr>
        <w:spacing w:before="10" w:after="10"/>
        <w:outlineLvl w:val="5"/>
        <w:rPr>
          <w:rFonts w:hint="eastAsia" w:ascii="黑体" w:hAnsi="黑体" w:eastAsia="黑体" w:cs="黑体"/>
          <w:color w:val="000000"/>
          <w:sz w:val="32"/>
        </w:rPr>
      </w:pPr>
      <w:r>
        <w:rPr>
          <w:rFonts w:hint="eastAsia" w:eastAsia="方正仿宋_GBK"/>
          <w:color w:val="000000"/>
          <w:sz w:val="28"/>
        </w:rPr>
        <w:t xml:space="preserve">     202</w:t>
      </w:r>
      <w:r>
        <w:rPr>
          <w:rFonts w:hint="eastAsia" w:eastAsia="方正仿宋_GBK"/>
          <w:color w:val="000000"/>
          <w:sz w:val="28"/>
          <w:lang w:val="en-US" w:eastAsia="zh-CN"/>
        </w:rPr>
        <w:t>1</w:t>
      </w:r>
      <w:r>
        <w:rPr>
          <w:rFonts w:hint="eastAsia" w:eastAsia="方正仿宋_GBK"/>
          <w:color w:val="000000"/>
          <w:sz w:val="28"/>
        </w:rPr>
        <w:t>年三公经费与去年持平</w:t>
      </w:r>
    </w:p>
    <w:tbl>
      <w:tblPr>
        <w:tblStyle w:val="8"/>
        <w:tblW w:w="0" w:type="auto"/>
        <w:tblInd w:w="1279" w:type="dxa"/>
        <w:tblLayout w:type="fixed"/>
        <w:tblCellMar>
          <w:top w:w="0" w:type="dxa"/>
          <w:left w:w="108" w:type="dxa"/>
          <w:bottom w:w="0" w:type="dxa"/>
          <w:right w:w="108" w:type="dxa"/>
        </w:tblCellMar>
      </w:tblPr>
      <w:tblGrid>
        <w:gridCol w:w="2384"/>
        <w:gridCol w:w="1916"/>
        <w:gridCol w:w="1916"/>
        <w:gridCol w:w="1313"/>
        <w:gridCol w:w="3469"/>
      </w:tblGrid>
      <w:tr>
        <w:tblPrEx>
          <w:tblCellMar>
            <w:top w:w="0" w:type="dxa"/>
            <w:left w:w="108" w:type="dxa"/>
            <w:bottom w:w="0" w:type="dxa"/>
            <w:right w:w="108" w:type="dxa"/>
          </w:tblCellMar>
        </w:tblPrEx>
        <w:trPr>
          <w:trHeight w:val="305" w:hRule="atLeast"/>
        </w:trPr>
        <w:tc>
          <w:tcPr>
            <w:tcW w:w="2384" w:type="dxa"/>
            <w:tcBorders>
              <w:top w:val="nil"/>
              <w:left w:val="nil"/>
              <w:bottom w:val="nil"/>
              <w:right w:val="nil"/>
            </w:tcBorders>
            <w:vAlign w:val="center"/>
          </w:tcPr>
          <w:p>
            <w:pPr>
              <w:rPr>
                <w:rFonts w:ascii="宋体" w:hAnsi="宋体" w:cs="宋体"/>
              </w:rPr>
            </w:pPr>
          </w:p>
        </w:tc>
        <w:tc>
          <w:tcPr>
            <w:tcW w:w="1916" w:type="dxa"/>
            <w:tcBorders>
              <w:top w:val="nil"/>
              <w:left w:val="nil"/>
              <w:bottom w:val="nil"/>
              <w:right w:val="nil"/>
            </w:tcBorders>
            <w:vAlign w:val="center"/>
          </w:tcPr>
          <w:p>
            <w:pPr>
              <w:rPr>
                <w:rFonts w:ascii="宋体" w:hAnsi="宋体" w:cs="宋体"/>
              </w:rPr>
            </w:pPr>
          </w:p>
        </w:tc>
        <w:tc>
          <w:tcPr>
            <w:tcW w:w="1916" w:type="dxa"/>
            <w:tcBorders>
              <w:top w:val="nil"/>
              <w:left w:val="nil"/>
              <w:bottom w:val="nil"/>
              <w:right w:val="nil"/>
            </w:tcBorders>
            <w:vAlign w:val="center"/>
          </w:tcPr>
          <w:p>
            <w:pPr>
              <w:rPr>
                <w:rFonts w:ascii="宋体" w:hAnsi="宋体" w:cs="宋体"/>
              </w:rPr>
            </w:pPr>
          </w:p>
        </w:tc>
        <w:tc>
          <w:tcPr>
            <w:tcW w:w="1313" w:type="dxa"/>
            <w:tcBorders>
              <w:top w:val="nil"/>
              <w:left w:val="nil"/>
              <w:bottom w:val="nil"/>
              <w:right w:val="nil"/>
            </w:tcBorders>
            <w:vAlign w:val="center"/>
          </w:tcPr>
          <w:p>
            <w:pPr>
              <w:rPr>
                <w:rFonts w:ascii="宋体" w:hAnsi="宋体" w:cs="宋体"/>
              </w:rPr>
            </w:pPr>
          </w:p>
        </w:tc>
        <w:tc>
          <w:tcPr>
            <w:tcW w:w="346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91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91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31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4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315"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69"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849"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1138"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6</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ind w:firstLine="960" w:firstLineChars="300"/>
        <w:jc w:val="left"/>
        <w:outlineLvl w:val="1"/>
        <w:rPr>
          <w:rFonts w:hint="eastAsia" w:ascii="方正仿宋_GBK" w:hAnsi="Times New Roman" w:eastAsia="方正仿宋_GBK"/>
          <w:b/>
          <w:sz w:val="28"/>
        </w:rPr>
      </w:pPr>
      <w:r>
        <w:rPr>
          <w:rFonts w:hint="eastAsia" w:ascii="方正小标宋_GBK" w:eastAsia="方正小标宋_GBK"/>
          <w:color w:val="FFFFFF"/>
          <w:sz w:val="32"/>
          <w:lang w:val="en-US" w:eastAsia="zh-CN"/>
        </w:rPr>
        <w:t xml:space="preserve"> </w:t>
      </w:r>
      <w:r>
        <w:rPr>
          <w:rFonts w:hint="eastAsia" w:ascii="方正仿宋_GBK" w:hAnsi="Times New Roman" w:eastAsia="方正仿宋_GBK"/>
          <w:b/>
          <w:sz w:val="28"/>
        </w:rPr>
        <w:t>1</w:t>
      </w:r>
      <w:r>
        <w:rPr>
          <w:rFonts w:hint="eastAsia" w:ascii="方正仿宋_GBK" w:eastAsia="方正仿宋_GBK"/>
          <w:b/>
          <w:sz w:val="28"/>
          <w:lang w:eastAsia="zh-CN"/>
        </w:rPr>
        <w:t>、</w:t>
      </w:r>
      <w:r>
        <w:rPr>
          <w:rFonts w:hint="eastAsia" w:ascii="方正仿宋_GBK" w:hAnsi="Times New Roman" w:eastAsia="方正仿宋_GBK"/>
          <w:b/>
          <w:sz w:val="28"/>
        </w:rPr>
        <w:t>2021年应急物资储备库房——电费、取暖费</w:t>
      </w:r>
    </w:p>
    <w:p>
      <w:pPr>
        <w:ind w:firstLine="1401" w:firstLineChars="500"/>
        <w:jc w:val="left"/>
        <w:outlineLvl w:val="1"/>
        <w:rPr>
          <w:rFonts w:ascii="Times New Roman" w:hAnsi="宋体"/>
          <w:b/>
          <w:sz w:val="28"/>
        </w:rPr>
      </w:pPr>
      <w:r>
        <w:rPr>
          <w:rFonts w:hint="eastAsia" w:ascii="方正仿宋_GBK" w:hAnsi="Times New Roman" w:eastAsia="方正仿宋_GBK"/>
          <w:b/>
          <w:sz w:val="28"/>
        </w:rPr>
        <w:t>绩效目标表</w:t>
      </w:r>
      <w:r>
        <w:fldChar w:fldCharType="begin"/>
      </w:r>
      <w:r>
        <w:rPr>
          <w:rFonts w:ascii="方正仿宋_GBK" w:hAnsi="Times New Roman" w:eastAsia="方正仿宋_GBK"/>
          <w:b/>
          <w:sz w:val="28"/>
        </w:rPr>
        <w:instrText xml:space="preserve"> </w:instrText>
      </w:r>
      <w:r>
        <w:rPr>
          <w:rFonts w:hint="eastAsia" w:ascii="方正仿宋_GBK" w:hAnsi="Times New Roman" w:eastAsia="方正仿宋_GBK"/>
          <w:b/>
          <w:sz w:val="28"/>
        </w:rPr>
        <w:instrText xml:space="preserve">TC 1、2021年应急物资储备库房——电费、取暖费绩效目标表 \f C \l 1</w:instrText>
      </w:r>
      <w:r>
        <w:rPr>
          <w:rFonts w:ascii="方正仿宋_GBK" w:hAnsi="Times New Roman" w:eastAsia="方正仿宋_GBK"/>
          <w:b/>
          <w:sz w:val="28"/>
        </w:rPr>
        <w:instrText xml:space="preserve"> </w:instrText>
      </w:r>
      <w:r>
        <w:rPr>
          <w:rFonts w:ascii="方正仿宋_GBK" w:hAnsi="Times New Roman" w:eastAsia="方正仿宋_GBK"/>
          <w:b/>
          <w:sz w:val="28"/>
        </w:rPr>
        <w:fldChar w:fldCharType="end"/>
      </w:r>
    </w:p>
    <w:tbl>
      <w:tblPr>
        <w:tblStyle w:val="8"/>
        <w:tblpPr w:leftFromText="180" w:rightFromText="180" w:vertAnchor="page" w:horzAnchor="page" w:tblpX="2020" w:tblpY="298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78"/>
        <w:gridCol w:w="9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78" w:type="dxa"/>
            <w:tcBorders>
              <w:bottom w:val="nil"/>
            </w:tcBorders>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绩效目标</w:t>
            </w:r>
          </w:p>
        </w:tc>
        <w:tc>
          <w:tcPr>
            <w:tcW w:w="9448" w:type="dxa"/>
            <w:tcBorders>
              <w:bottom w:val="nil"/>
            </w:tcBorders>
            <w:noWrap w:val="0"/>
            <w:vAlign w:val="center"/>
          </w:tcPr>
          <w:p>
            <w:pPr>
              <w:spacing w:line="300" w:lineRule="exact"/>
              <w:jc w:val="left"/>
              <w:rPr>
                <w:rFonts w:ascii="方正书宋_GBK" w:hAnsi="Times New Roman" w:eastAsia="方正书宋_GBK"/>
              </w:rPr>
            </w:pPr>
            <w:r>
              <w:rPr>
                <w:rFonts w:ascii="方正书宋_GBK" w:hAnsi="Times New Roman" w:eastAsia="方正书宋_GBK"/>
              </w:rPr>
              <w:t>1.</w:t>
            </w:r>
            <w:r>
              <w:rPr>
                <w:rFonts w:hint="eastAsia" w:ascii="方正书宋_GBK" w:hAnsi="Times New Roman" w:eastAsia="方正书宋_GBK"/>
              </w:rPr>
              <w:t>保障物资储备中心正常运转</w:t>
            </w:r>
          </w:p>
        </w:tc>
      </w:tr>
    </w:tbl>
    <w:p>
      <w:pPr>
        <w:ind w:firstLine="560"/>
        <w:rPr>
          <w:rFonts w:hint="eastAsia" w:ascii="方正仿宋_GBK" w:hAnsi="方正仿宋_GBK" w:eastAsia="方正仿宋_GBK" w:cs="方正仿宋_GBK"/>
          <w:b/>
          <w:color w:val="000000"/>
          <w:sz w:val="28"/>
          <w:lang w:val="en-US" w:eastAsia="zh-CN"/>
        </w:rPr>
      </w:pPr>
    </w:p>
    <w:p>
      <w:pPr>
        <w:spacing w:line="14" w:lineRule="exact"/>
        <w:jc w:val="center"/>
        <w:rPr>
          <w:rFonts w:ascii="Times New Roman" w:hAnsi="宋体"/>
        </w:rPr>
      </w:pPr>
      <w:r>
        <w:rPr>
          <w:rFonts w:ascii="方正书宋_GBK" w:hAnsi="Times New Roman" w:eastAsia="方正书宋_GBK"/>
        </w:rPr>
        <w:t xml:space="preserve"> </w:t>
      </w:r>
    </w:p>
    <w:tbl>
      <w:tblPr>
        <w:tblStyle w:val="8"/>
        <w:tblpPr w:leftFromText="180" w:rightFromText="180" w:vertAnchor="page" w:horzAnchor="page" w:tblpX="2005" w:tblpY="340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4"/>
        <w:gridCol w:w="1432"/>
        <w:gridCol w:w="1612"/>
        <w:gridCol w:w="3654"/>
        <w:gridCol w:w="1612"/>
        <w:gridCol w:w="22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tblHeader/>
        </w:trPr>
        <w:tc>
          <w:tcPr>
            <w:tcW w:w="2404"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一级指标</w:t>
            </w:r>
          </w:p>
        </w:tc>
        <w:tc>
          <w:tcPr>
            <w:tcW w:w="1432"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二级指标</w:t>
            </w:r>
          </w:p>
        </w:tc>
        <w:tc>
          <w:tcPr>
            <w:tcW w:w="1612"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三级指标</w:t>
            </w:r>
          </w:p>
        </w:tc>
        <w:tc>
          <w:tcPr>
            <w:tcW w:w="3654"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绩效指标描述</w:t>
            </w:r>
          </w:p>
        </w:tc>
        <w:tc>
          <w:tcPr>
            <w:tcW w:w="1612"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w:t>
            </w:r>
          </w:p>
        </w:tc>
        <w:tc>
          <w:tcPr>
            <w:tcW w:w="2223"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rPr>
        <w:tc>
          <w:tcPr>
            <w:tcW w:w="2404" w:type="dxa"/>
            <w:vMerge w:val="restart"/>
            <w:noWrap w:val="0"/>
            <w:vAlign w:val="center"/>
          </w:tcPr>
          <w:p>
            <w:pPr>
              <w:spacing w:line="300" w:lineRule="exact"/>
              <w:jc w:val="center"/>
              <w:rPr>
                <w:rFonts w:ascii="方正书宋_GBK" w:hAnsi="Times New Roman" w:eastAsia="方正书宋_GBK"/>
              </w:rPr>
            </w:pPr>
            <w:r>
              <w:rPr>
                <w:rFonts w:hint="eastAsia" w:ascii="方正书宋_GBK" w:hAnsi="Times New Roman" w:eastAsia="方正书宋_GBK"/>
              </w:rPr>
              <w:t>产出指标</w:t>
            </w:r>
          </w:p>
        </w:tc>
        <w:tc>
          <w:tcPr>
            <w:tcW w:w="1432"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数量指标</w:t>
            </w:r>
          </w:p>
        </w:tc>
        <w:tc>
          <w:tcPr>
            <w:tcW w:w="1612"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缴纳电费金额</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缴纳电费金额</w:t>
            </w:r>
          </w:p>
        </w:tc>
        <w:tc>
          <w:tcPr>
            <w:tcW w:w="1612"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按时缴纳电费</w:t>
            </w:r>
            <w:r>
              <w:rPr>
                <w:rFonts w:ascii="方正书宋_GBK" w:hAnsi="Times New Roman" w:eastAsia="方正书宋_GBK"/>
              </w:rPr>
              <w:t>1.5</w:t>
            </w:r>
            <w:r>
              <w:rPr>
                <w:rFonts w:hint="eastAsia" w:ascii="方正书宋_GBK" w:hAnsi="Times New Roman" w:eastAsia="方正书宋_GBK"/>
              </w:rPr>
              <w:t>万元</w:t>
            </w:r>
          </w:p>
        </w:tc>
        <w:tc>
          <w:tcPr>
            <w:tcW w:w="2223"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rPr>
        <w:tc>
          <w:tcPr>
            <w:tcW w:w="2404" w:type="dxa"/>
            <w:vMerge w:val="continue"/>
            <w:noWrap w:val="0"/>
            <w:vAlign w:val="center"/>
          </w:tcPr>
          <w:p>
            <w:pPr>
              <w:spacing w:line="300" w:lineRule="exact"/>
              <w:jc w:val="center"/>
              <w:rPr>
                <w:rFonts w:hint="eastAsia" w:ascii="方正书宋_GBK" w:hAnsi="Times New Roman" w:eastAsia="方正书宋_GBK"/>
              </w:rPr>
            </w:pPr>
          </w:p>
        </w:tc>
        <w:tc>
          <w:tcPr>
            <w:tcW w:w="14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质量指标</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符合合同规定</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符合合同规定</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按合同约定执行</w:t>
            </w:r>
          </w:p>
        </w:tc>
        <w:tc>
          <w:tcPr>
            <w:tcW w:w="222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trPr>
        <w:tc>
          <w:tcPr>
            <w:tcW w:w="2404" w:type="dxa"/>
            <w:vMerge w:val="continue"/>
            <w:noWrap w:val="0"/>
            <w:vAlign w:val="center"/>
          </w:tcPr>
          <w:p>
            <w:pPr>
              <w:spacing w:line="300" w:lineRule="exact"/>
              <w:jc w:val="center"/>
              <w:rPr>
                <w:rFonts w:hint="eastAsia" w:ascii="方正书宋_GBK" w:hAnsi="Times New Roman" w:eastAsia="方正书宋_GBK"/>
              </w:rPr>
            </w:pPr>
          </w:p>
        </w:tc>
        <w:tc>
          <w:tcPr>
            <w:tcW w:w="14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时效指标</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完成时间</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按时完成</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及时完成</w:t>
            </w:r>
          </w:p>
        </w:tc>
        <w:tc>
          <w:tcPr>
            <w:tcW w:w="222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rPr>
        <w:tc>
          <w:tcPr>
            <w:tcW w:w="2404" w:type="dxa"/>
            <w:vMerge w:val="continue"/>
            <w:noWrap w:val="0"/>
            <w:vAlign w:val="center"/>
          </w:tcPr>
          <w:p>
            <w:pPr>
              <w:spacing w:line="300" w:lineRule="exact"/>
              <w:jc w:val="center"/>
              <w:rPr>
                <w:rFonts w:hint="eastAsia" w:ascii="方正书宋_GBK" w:hAnsi="Times New Roman" w:eastAsia="方正书宋_GBK"/>
              </w:rPr>
            </w:pPr>
          </w:p>
        </w:tc>
        <w:tc>
          <w:tcPr>
            <w:tcW w:w="14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成本指标</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项目预算控制数</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按照预算执行</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按照预算严格执行</w:t>
            </w:r>
          </w:p>
        </w:tc>
        <w:tc>
          <w:tcPr>
            <w:tcW w:w="222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rPr>
        <w:tc>
          <w:tcPr>
            <w:tcW w:w="2404" w:type="dxa"/>
            <w:vMerge w:val="restart"/>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效益指标</w:t>
            </w:r>
          </w:p>
        </w:tc>
        <w:tc>
          <w:tcPr>
            <w:tcW w:w="14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社会效益指标</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促进社会稳定</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促进社会稳定</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能够及时存进社会稳定</w:t>
            </w:r>
          </w:p>
        </w:tc>
        <w:tc>
          <w:tcPr>
            <w:tcW w:w="222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rPr>
        <w:tc>
          <w:tcPr>
            <w:tcW w:w="2404" w:type="dxa"/>
            <w:vMerge w:val="continue"/>
            <w:noWrap w:val="0"/>
            <w:vAlign w:val="center"/>
          </w:tcPr>
          <w:p>
            <w:pPr>
              <w:spacing w:line="300" w:lineRule="exact"/>
              <w:jc w:val="center"/>
              <w:rPr>
                <w:rFonts w:hint="eastAsia" w:ascii="方正书宋_GBK" w:hAnsi="Times New Roman" w:eastAsia="方正书宋_GBK"/>
              </w:rPr>
            </w:pPr>
          </w:p>
        </w:tc>
        <w:tc>
          <w:tcPr>
            <w:tcW w:w="14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可持续影响指标</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能够长期较好地使用</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能够较好的开展工作</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能够开展此项工作</w:t>
            </w:r>
          </w:p>
        </w:tc>
        <w:tc>
          <w:tcPr>
            <w:tcW w:w="222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4" w:type="dxa"/>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满意度指标</w:t>
            </w:r>
          </w:p>
        </w:tc>
        <w:tc>
          <w:tcPr>
            <w:tcW w:w="14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服务对象满意度指标</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w:t>
            </w:r>
          </w:p>
        </w:tc>
        <w:tc>
          <w:tcPr>
            <w:tcW w:w="365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服务对象满意</w:t>
            </w:r>
          </w:p>
        </w:tc>
        <w:tc>
          <w:tcPr>
            <w:tcW w:w="161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r>
              <w:rPr>
                <w:rFonts w:hint="eastAsia" w:ascii="方正书宋_GBK" w:hAnsi="Times New Roman" w:eastAsia="方正书宋_GBK"/>
              </w:rPr>
              <w:t>百分比</w:t>
            </w:r>
          </w:p>
        </w:tc>
        <w:tc>
          <w:tcPr>
            <w:tcW w:w="222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bl>
    <w:p>
      <w:pPr>
        <w:ind w:firstLine="560"/>
        <w:rPr>
          <w:rFonts w:hint="eastAsia" w:ascii="方正仿宋_GBK" w:hAnsi="方正仿宋_GBK" w:eastAsia="方正仿宋_GBK" w:cs="方正仿宋_GBK"/>
          <w:b/>
          <w:color w:val="000000"/>
          <w:sz w:val="28"/>
          <w:lang w:eastAsia="zh-CN"/>
        </w:rPr>
      </w:pPr>
    </w:p>
    <w:p>
      <w:pPr>
        <w:jc w:val="left"/>
        <w:outlineLvl w:val="3"/>
        <w:rPr>
          <w:rFonts w:hint="eastAsia" w:ascii="方正仿宋_GBK" w:hAnsi="Times New Roman" w:eastAsia="方正仿宋_GBK"/>
          <w:b/>
          <w:sz w:val="28"/>
        </w:rPr>
      </w:pPr>
      <w:bookmarkStart w:id="2" w:name="_Toc62806406"/>
    </w:p>
    <w:p>
      <w:pPr>
        <w:jc w:val="left"/>
        <w:outlineLvl w:val="3"/>
        <w:rPr>
          <w:rFonts w:hint="eastAsia" w:ascii="方正仿宋_GBK" w:hAnsi="Times New Roman" w:eastAsia="方正仿宋_GBK"/>
          <w:b/>
          <w:sz w:val="28"/>
        </w:rPr>
      </w:pPr>
    </w:p>
    <w:p>
      <w:pPr>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r>
        <w:rPr>
          <w:rFonts w:hint="eastAsia" w:ascii="方正仿宋_GBK" w:hAnsi="Times New Roman" w:eastAsia="方正仿宋_GBK"/>
          <w:b/>
          <w:sz w:val="28"/>
        </w:rPr>
        <w:t>2</w:t>
      </w:r>
      <w:r>
        <w:rPr>
          <w:rFonts w:hint="eastAsia" w:ascii="方正仿宋_GBK" w:eastAsia="方正仿宋_GBK"/>
          <w:b/>
          <w:sz w:val="28"/>
          <w:lang w:eastAsia="zh-CN"/>
        </w:rPr>
        <w:t>、</w:t>
      </w:r>
      <w:r>
        <w:rPr>
          <w:rFonts w:hint="eastAsia" w:ascii="方正仿宋_GBK" w:hAnsi="Times New Roman" w:eastAsia="方正仿宋_GBK"/>
          <w:b/>
          <w:sz w:val="28"/>
        </w:rPr>
        <w:t>2021年应急发电设备购置经费</w:t>
      </w:r>
    </w:p>
    <w:p>
      <w:pPr>
        <w:ind w:firstLine="1121" w:firstLineChars="400"/>
        <w:jc w:val="left"/>
        <w:outlineLvl w:val="3"/>
        <w:rPr>
          <w:rFonts w:hint="eastAsia" w:ascii="方正仿宋_GBK" w:hAnsi="Times New Roman" w:eastAsia="方正仿宋_GBK"/>
          <w:b/>
          <w:sz w:val="28"/>
        </w:rPr>
      </w:pPr>
      <w:r>
        <w:rPr>
          <w:rFonts w:hint="eastAsia" w:ascii="方正仿宋_GBK" w:hAnsi="Times New Roman" w:eastAsia="方正仿宋_GBK"/>
          <w:b/>
          <w:sz w:val="28"/>
        </w:rPr>
        <w:t>绩效目标表</w:t>
      </w:r>
      <w:bookmarkEnd w:id="2"/>
    </w:p>
    <w:p>
      <w:pPr>
        <w:ind w:firstLine="960" w:firstLineChars="400"/>
        <w:jc w:val="left"/>
        <w:outlineLvl w:val="3"/>
        <w:rPr>
          <w:rFonts w:ascii="Times New Roman" w:hAnsi="宋体"/>
          <w:b/>
          <w:sz w:val="28"/>
        </w:rPr>
      </w:pPr>
      <w:r>
        <w:fldChar w:fldCharType="begin"/>
      </w:r>
      <w:r>
        <w:rPr>
          <w:rFonts w:ascii="方正仿宋_GBK" w:hAnsi="Times New Roman" w:eastAsia="方正仿宋_GBK"/>
          <w:b/>
          <w:sz w:val="28"/>
        </w:rPr>
        <w:instrText xml:space="preserve"> </w:instrText>
      </w:r>
      <w:r>
        <w:rPr>
          <w:rFonts w:hint="eastAsia" w:ascii="方正仿宋_GBK" w:hAnsi="Times New Roman" w:eastAsia="方正仿宋_GBK"/>
          <w:b/>
          <w:sz w:val="28"/>
        </w:rPr>
        <w:instrText xml:space="preserve">TC 2、2021年应急发电设备购置经费绩效目标表 \f C \l 1</w:instrText>
      </w:r>
      <w:r>
        <w:rPr>
          <w:rFonts w:ascii="方正仿宋_GBK" w:hAnsi="Times New Roman" w:eastAsia="方正仿宋_GBK"/>
          <w:b/>
          <w:sz w:val="28"/>
        </w:rPr>
        <w:instrText xml:space="preserve"> </w:instrText>
      </w:r>
      <w:r>
        <w:rPr>
          <w:rFonts w:ascii="方正仿宋_GBK" w:hAnsi="Times New Roman"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9"/>
        <w:gridCol w:w="9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2649" w:type="dxa"/>
            <w:tcBorders>
              <w:bottom w:val="nil"/>
            </w:tcBorders>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绩效目标</w:t>
            </w:r>
          </w:p>
        </w:tc>
        <w:tc>
          <w:tcPr>
            <w:tcW w:w="9850" w:type="dxa"/>
            <w:tcBorders>
              <w:bottom w:val="nil"/>
            </w:tcBorders>
            <w:noWrap w:val="0"/>
            <w:vAlign w:val="center"/>
          </w:tcPr>
          <w:p>
            <w:pPr>
              <w:spacing w:line="300" w:lineRule="exact"/>
              <w:jc w:val="left"/>
              <w:rPr>
                <w:rFonts w:ascii="方正书宋_GBK" w:hAnsi="Times New Roman" w:eastAsia="方正书宋_GBK"/>
              </w:rPr>
            </w:pPr>
            <w:r>
              <w:rPr>
                <w:rFonts w:ascii="方正书宋_GBK" w:hAnsi="Times New Roman" w:eastAsia="方正书宋_GBK"/>
              </w:rPr>
              <w:t>1.</w:t>
            </w:r>
            <w:r>
              <w:rPr>
                <w:rFonts w:hint="eastAsia" w:ascii="方正书宋_GBK" w:hAnsi="Times New Roman" w:eastAsia="方正书宋_GBK"/>
              </w:rPr>
              <w:t>购置</w:t>
            </w:r>
            <w:r>
              <w:rPr>
                <w:rFonts w:ascii="方正书宋_GBK" w:hAnsi="Times New Roman" w:eastAsia="方正书宋_GBK"/>
              </w:rPr>
              <w:t>400kw</w:t>
            </w:r>
            <w:r>
              <w:rPr>
                <w:rFonts w:hint="eastAsia" w:ascii="方正书宋_GBK" w:hAnsi="Times New Roman" w:eastAsia="方正书宋_GBK"/>
              </w:rPr>
              <w:t>发电设备</w:t>
            </w:r>
            <w:r>
              <w:rPr>
                <w:rFonts w:ascii="方正书宋_GBK" w:hAnsi="Times New Roman" w:eastAsia="方正书宋_GBK"/>
              </w:rPr>
              <w:t>2</w:t>
            </w:r>
            <w:r>
              <w:rPr>
                <w:rFonts w:hint="eastAsia" w:ascii="方正书宋_GBK" w:hAnsi="Times New Roman" w:eastAsia="方正书宋_GBK"/>
              </w:rPr>
              <w:t>台</w:t>
            </w:r>
          </w:p>
          <w:p>
            <w:pPr>
              <w:spacing w:line="300" w:lineRule="exact"/>
              <w:jc w:val="left"/>
              <w:rPr>
                <w:rFonts w:ascii="方正书宋_GBK" w:hAnsi="Times New Roman" w:eastAsia="方正书宋_GBK"/>
              </w:rPr>
            </w:pPr>
            <w:r>
              <w:rPr>
                <w:rFonts w:ascii="方正书宋_GBK" w:hAnsi="Times New Roman" w:eastAsia="方正书宋_GBK"/>
              </w:rPr>
              <w:t>2.</w:t>
            </w:r>
            <w:r>
              <w:rPr>
                <w:rFonts w:hint="eastAsia" w:ascii="方正书宋_GBK" w:hAnsi="Times New Roman" w:eastAsia="方正书宋_GBK"/>
              </w:rPr>
              <w:t>提升断气断电带来的应急处置能力</w:t>
            </w:r>
          </w:p>
        </w:tc>
      </w:tr>
    </w:tbl>
    <w:p>
      <w:pPr>
        <w:spacing w:line="14" w:lineRule="exact"/>
        <w:jc w:val="center"/>
        <w:rPr>
          <w:rFonts w:ascii="Times New Roman" w:hAnsi="宋体"/>
        </w:rPr>
      </w:pPr>
      <w:r>
        <w:rPr>
          <w:rFonts w:ascii="方正书宋_GBK" w:hAnsi="Times New Roman"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1503"/>
        <w:gridCol w:w="1691"/>
        <w:gridCol w:w="3834"/>
        <w:gridCol w:w="1691"/>
        <w:gridCol w:w="22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tblHeader/>
          <w:jc w:val="center"/>
        </w:trPr>
        <w:tc>
          <w:tcPr>
            <w:tcW w:w="1503"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一级指标</w:t>
            </w:r>
          </w:p>
        </w:tc>
        <w:tc>
          <w:tcPr>
            <w:tcW w:w="1503"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二级指标</w:t>
            </w:r>
          </w:p>
        </w:tc>
        <w:tc>
          <w:tcPr>
            <w:tcW w:w="1691"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三级指标</w:t>
            </w:r>
          </w:p>
        </w:tc>
        <w:tc>
          <w:tcPr>
            <w:tcW w:w="3834"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绩效指标描述</w:t>
            </w:r>
          </w:p>
        </w:tc>
        <w:tc>
          <w:tcPr>
            <w:tcW w:w="1691"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w:t>
            </w:r>
          </w:p>
        </w:tc>
        <w:tc>
          <w:tcPr>
            <w:tcW w:w="2255"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503" w:type="dxa"/>
            <w:vMerge w:val="restart"/>
            <w:noWrap w:val="0"/>
            <w:vAlign w:val="center"/>
          </w:tcPr>
          <w:p>
            <w:pPr>
              <w:spacing w:line="300" w:lineRule="exact"/>
              <w:jc w:val="center"/>
              <w:rPr>
                <w:rFonts w:ascii="方正书宋_GBK" w:hAnsi="Times New Roman" w:eastAsia="方正书宋_GBK"/>
              </w:rPr>
            </w:pPr>
            <w:r>
              <w:rPr>
                <w:rFonts w:hint="eastAsia" w:ascii="方正书宋_GBK" w:hAnsi="Times New Roman" w:eastAsia="方正书宋_GBK"/>
              </w:rPr>
              <w:t>产出指标</w:t>
            </w:r>
          </w:p>
        </w:tc>
        <w:tc>
          <w:tcPr>
            <w:tcW w:w="1503"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数量指标</w:t>
            </w:r>
          </w:p>
        </w:tc>
        <w:tc>
          <w:tcPr>
            <w:tcW w:w="1691"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按期完成率</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按照时间节点完成</w:t>
            </w:r>
          </w:p>
        </w:tc>
        <w:tc>
          <w:tcPr>
            <w:tcW w:w="1691"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p>
        </w:tc>
        <w:tc>
          <w:tcPr>
            <w:tcW w:w="2255"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1"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质量指标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验收合格情况</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验收合格率情况</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时效指标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任务完成进度</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任务完成进度</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按照时间节点完成</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成本指标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预算金额</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严格执行预算金额</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严格执行预算金额</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9" w:hRule="atLeast"/>
          <w:jc w:val="center"/>
        </w:trPr>
        <w:tc>
          <w:tcPr>
            <w:tcW w:w="1503" w:type="dxa"/>
            <w:vMerge w:val="restart"/>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效益指标</w:t>
            </w: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经济效益指标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防灾减灾效益</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减少群众损失</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提升断气断电带来的应急处置能力</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社会效益指标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维护社会稳定</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减少信访事件</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不发生群众上访事件</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1503" w:type="dxa"/>
            <w:tcBorders>
              <w:bottom w:val="single" w:color="auto" w:sz="4" w:space="0"/>
            </w:tcBorders>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满意度指标</w:t>
            </w:r>
          </w:p>
        </w:tc>
        <w:tc>
          <w:tcPr>
            <w:tcW w:w="1503"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服务对象满意度指标</w:t>
            </w:r>
          </w:p>
        </w:tc>
        <w:tc>
          <w:tcPr>
            <w:tcW w:w="1691"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w:t>
            </w:r>
          </w:p>
        </w:tc>
        <w:tc>
          <w:tcPr>
            <w:tcW w:w="3834" w:type="dxa"/>
            <w:tcBorders>
              <w:bottom w:val="single" w:color="auto" w:sz="4" w:space="0"/>
            </w:tcBorders>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服务对象满意程度</w:t>
            </w:r>
          </w:p>
        </w:tc>
        <w:tc>
          <w:tcPr>
            <w:tcW w:w="1691"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r>
              <w:rPr>
                <w:rFonts w:hint="eastAsia" w:ascii="方正书宋_GBK" w:hAnsi="Times New Roman" w:eastAsia="方正书宋_GBK"/>
              </w:rPr>
              <w:t>百分比</w:t>
            </w:r>
          </w:p>
        </w:tc>
        <w:tc>
          <w:tcPr>
            <w:tcW w:w="2255"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年安全生产专家咨询费</w:t>
      </w:r>
    </w:p>
    <w:p>
      <w:pPr>
        <w:ind w:firstLine="1121" w:firstLineChars="400"/>
      </w:pPr>
      <w:r>
        <w:rPr>
          <w:rFonts w:ascii="方正仿宋_GBK" w:hAnsi="方正仿宋_GBK" w:eastAsia="方正仿宋_GBK" w:cs="方正仿宋_GBK"/>
          <w:b/>
          <w:color w:val="000000"/>
          <w:sz w:val="28"/>
        </w:rPr>
        <w:t>绩效目标表</w:t>
      </w:r>
    </w:p>
    <w:tbl>
      <w:tblPr>
        <w:tblStyle w:val="8"/>
        <w:tblpPr w:leftFromText="180" w:rightFromText="180" w:vertAnchor="text" w:horzAnchor="page" w:tblpX="1848" w:tblpY="520"/>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68"/>
        <w:gridCol w:w="121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68" w:type="dxa"/>
            <w:tcBorders>
              <w:bottom w:val="single" w:color="FFFFFF" w:sz="6" w:space="0"/>
            </w:tcBorders>
            <w:noWrap w:val="0"/>
            <w:vAlign w:val="center"/>
          </w:tcPr>
          <w:p>
            <w:pPr>
              <w:pStyle w:val="15"/>
            </w:pPr>
            <w:r>
              <w:t>绩效目标</w:t>
            </w:r>
          </w:p>
        </w:tc>
        <w:tc>
          <w:tcPr>
            <w:tcW w:w="12106" w:type="dxa"/>
            <w:tcBorders>
              <w:bottom w:val="single" w:color="FFFFFF" w:sz="6" w:space="0"/>
            </w:tcBorders>
            <w:noWrap w:val="0"/>
            <w:vAlign w:val="center"/>
          </w:tcPr>
          <w:p>
            <w:pPr>
              <w:pStyle w:val="17"/>
            </w:pPr>
            <w:r>
              <w:t>1.提高应急执法力度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pPr w:leftFromText="180" w:rightFromText="180" w:vertAnchor="text" w:horzAnchor="page" w:tblpX="1863" w:tblpY="11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2"/>
        <w:gridCol w:w="2163"/>
        <w:gridCol w:w="2704"/>
        <w:gridCol w:w="2704"/>
        <w:gridCol w:w="2432"/>
        <w:gridCol w:w="2163"/>
      </w:tblGrid>
      <w:tr>
        <w:tblPrEx>
          <w:tblCellMar>
            <w:top w:w="0" w:type="dxa"/>
            <w:left w:w="108" w:type="dxa"/>
            <w:bottom w:w="0" w:type="dxa"/>
            <w:right w:w="108" w:type="dxa"/>
          </w:tblCellMar>
        </w:tblPrEx>
        <w:trPr>
          <w:trHeight w:val="537" w:hRule="atLeast"/>
          <w:tblHeader/>
        </w:trPr>
        <w:tc>
          <w:tcPr>
            <w:tcW w:w="1432" w:type="dxa"/>
            <w:noWrap w:val="0"/>
            <w:vAlign w:val="center"/>
          </w:tcPr>
          <w:p>
            <w:pPr>
              <w:pStyle w:val="15"/>
            </w:pPr>
            <w:r>
              <w:t>一级指标</w:t>
            </w:r>
          </w:p>
        </w:tc>
        <w:tc>
          <w:tcPr>
            <w:tcW w:w="2163" w:type="dxa"/>
            <w:noWrap w:val="0"/>
            <w:vAlign w:val="center"/>
          </w:tcPr>
          <w:p>
            <w:pPr>
              <w:pStyle w:val="15"/>
            </w:pPr>
            <w:r>
              <w:t>二级指标</w:t>
            </w:r>
          </w:p>
        </w:tc>
        <w:tc>
          <w:tcPr>
            <w:tcW w:w="2704" w:type="dxa"/>
            <w:noWrap w:val="0"/>
            <w:vAlign w:val="center"/>
          </w:tcPr>
          <w:p>
            <w:pPr>
              <w:pStyle w:val="15"/>
            </w:pPr>
            <w:r>
              <w:t>三级指标</w:t>
            </w:r>
          </w:p>
        </w:tc>
        <w:tc>
          <w:tcPr>
            <w:tcW w:w="2704" w:type="dxa"/>
            <w:noWrap w:val="0"/>
            <w:vAlign w:val="center"/>
          </w:tcPr>
          <w:p>
            <w:pPr>
              <w:pStyle w:val="15"/>
            </w:pPr>
            <w:r>
              <w:t>绩效指标描述</w:t>
            </w:r>
          </w:p>
        </w:tc>
        <w:tc>
          <w:tcPr>
            <w:tcW w:w="2432" w:type="dxa"/>
            <w:noWrap w:val="0"/>
            <w:vAlign w:val="center"/>
          </w:tcPr>
          <w:p>
            <w:pPr>
              <w:pStyle w:val="15"/>
            </w:pPr>
            <w:r>
              <w:t>指标值</w:t>
            </w:r>
          </w:p>
        </w:tc>
        <w:tc>
          <w:tcPr>
            <w:tcW w:w="216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432" w:type="dxa"/>
            <w:vMerge w:val="restart"/>
            <w:noWrap w:val="0"/>
            <w:vAlign w:val="center"/>
          </w:tcPr>
          <w:p>
            <w:pPr>
              <w:pStyle w:val="18"/>
            </w:pPr>
            <w:r>
              <w:t>产出指标</w:t>
            </w:r>
          </w:p>
        </w:tc>
        <w:tc>
          <w:tcPr>
            <w:tcW w:w="2163" w:type="dxa"/>
            <w:noWrap w:val="0"/>
            <w:vAlign w:val="center"/>
          </w:tcPr>
          <w:p>
            <w:pPr>
              <w:pStyle w:val="17"/>
              <w:jc w:val="center"/>
            </w:pPr>
            <w:r>
              <w:t>数量指标</w:t>
            </w:r>
          </w:p>
        </w:tc>
        <w:tc>
          <w:tcPr>
            <w:tcW w:w="2704" w:type="dxa"/>
            <w:noWrap w:val="0"/>
            <w:vAlign w:val="center"/>
          </w:tcPr>
          <w:p>
            <w:pPr>
              <w:pStyle w:val="17"/>
              <w:jc w:val="center"/>
            </w:pPr>
            <w:r>
              <w:t>聘请专家次数</w:t>
            </w:r>
          </w:p>
        </w:tc>
        <w:tc>
          <w:tcPr>
            <w:tcW w:w="2704" w:type="dxa"/>
            <w:noWrap w:val="0"/>
            <w:vAlign w:val="center"/>
          </w:tcPr>
          <w:p>
            <w:pPr>
              <w:pStyle w:val="17"/>
              <w:jc w:val="center"/>
            </w:pPr>
            <w:r>
              <w:t>聘请专家次数</w:t>
            </w:r>
          </w:p>
        </w:tc>
        <w:tc>
          <w:tcPr>
            <w:tcW w:w="2432" w:type="dxa"/>
            <w:noWrap w:val="0"/>
            <w:vAlign w:val="center"/>
          </w:tcPr>
          <w:p>
            <w:pPr>
              <w:pStyle w:val="17"/>
              <w:jc w:val="center"/>
            </w:pPr>
            <w:r>
              <w:t>≥50人次</w:t>
            </w:r>
          </w:p>
        </w:tc>
        <w:tc>
          <w:tcPr>
            <w:tcW w:w="2163"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432" w:type="dxa"/>
            <w:vMerge w:val="continue"/>
            <w:noWrap w:val="0"/>
            <w:vAlign w:val="center"/>
          </w:tcPr>
          <w:p/>
        </w:tc>
        <w:tc>
          <w:tcPr>
            <w:tcW w:w="2163" w:type="dxa"/>
            <w:noWrap w:val="0"/>
            <w:vAlign w:val="center"/>
          </w:tcPr>
          <w:p>
            <w:pPr>
              <w:pStyle w:val="17"/>
              <w:jc w:val="center"/>
            </w:pPr>
            <w:r>
              <w:t>质量指标</w:t>
            </w:r>
          </w:p>
        </w:tc>
        <w:tc>
          <w:tcPr>
            <w:tcW w:w="2704" w:type="dxa"/>
            <w:noWrap w:val="0"/>
            <w:vAlign w:val="center"/>
          </w:tcPr>
          <w:p>
            <w:pPr>
              <w:pStyle w:val="17"/>
              <w:jc w:val="center"/>
            </w:pPr>
            <w:r>
              <w:t>选案准确率</w:t>
            </w:r>
          </w:p>
        </w:tc>
        <w:tc>
          <w:tcPr>
            <w:tcW w:w="2704" w:type="dxa"/>
            <w:noWrap w:val="0"/>
            <w:vAlign w:val="center"/>
          </w:tcPr>
          <w:p>
            <w:pPr>
              <w:pStyle w:val="17"/>
              <w:jc w:val="center"/>
            </w:pPr>
            <w:r>
              <w:t>选案准确率</w:t>
            </w:r>
          </w:p>
        </w:tc>
        <w:tc>
          <w:tcPr>
            <w:tcW w:w="2432" w:type="dxa"/>
            <w:noWrap w:val="0"/>
            <w:vAlign w:val="center"/>
          </w:tcPr>
          <w:p>
            <w:pPr>
              <w:pStyle w:val="17"/>
              <w:jc w:val="center"/>
            </w:pPr>
            <w:r>
              <w:t>≥90%</w:t>
            </w:r>
          </w:p>
        </w:tc>
        <w:tc>
          <w:tcPr>
            <w:tcW w:w="2163"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432" w:type="dxa"/>
            <w:vMerge w:val="continue"/>
            <w:noWrap w:val="0"/>
            <w:vAlign w:val="center"/>
          </w:tcPr>
          <w:p/>
        </w:tc>
        <w:tc>
          <w:tcPr>
            <w:tcW w:w="2163" w:type="dxa"/>
            <w:noWrap w:val="0"/>
            <w:vAlign w:val="center"/>
          </w:tcPr>
          <w:p>
            <w:pPr>
              <w:pStyle w:val="17"/>
              <w:jc w:val="center"/>
            </w:pPr>
            <w:r>
              <w:t>时效指标</w:t>
            </w:r>
          </w:p>
        </w:tc>
        <w:tc>
          <w:tcPr>
            <w:tcW w:w="2704" w:type="dxa"/>
            <w:noWrap w:val="0"/>
            <w:vAlign w:val="center"/>
          </w:tcPr>
          <w:p>
            <w:pPr>
              <w:pStyle w:val="17"/>
              <w:jc w:val="center"/>
            </w:pPr>
            <w:r>
              <w:t>服务的完成度</w:t>
            </w:r>
          </w:p>
        </w:tc>
        <w:tc>
          <w:tcPr>
            <w:tcW w:w="2704" w:type="dxa"/>
            <w:noWrap w:val="0"/>
            <w:vAlign w:val="center"/>
          </w:tcPr>
          <w:p>
            <w:pPr>
              <w:pStyle w:val="17"/>
              <w:jc w:val="center"/>
            </w:pPr>
            <w:r>
              <w:t>服务的完成度</w:t>
            </w:r>
          </w:p>
        </w:tc>
        <w:tc>
          <w:tcPr>
            <w:tcW w:w="2432" w:type="dxa"/>
            <w:noWrap w:val="0"/>
            <w:vAlign w:val="center"/>
          </w:tcPr>
          <w:p>
            <w:pPr>
              <w:pStyle w:val="17"/>
              <w:jc w:val="center"/>
            </w:pPr>
            <w:r>
              <w:t>≥90%</w:t>
            </w:r>
          </w:p>
        </w:tc>
        <w:tc>
          <w:tcPr>
            <w:tcW w:w="2163"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432" w:type="dxa"/>
            <w:vMerge w:val="continue"/>
            <w:noWrap w:val="0"/>
            <w:vAlign w:val="center"/>
          </w:tcPr>
          <w:p/>
        </w:tc>
        <w:tc>
          <w:tcPr>
            <w:tcW w:w="2163" w:type="dxa"/>
            <w:noWrap w:val="0"/>
            <w:vAlign w:val="center"/>
          </w:tcPr>
          <w:p>
            <w:pPr>
              <w:pStyle w:val="17"/>
              <w:jc w:val="center"/>
            </w:pPr>
            <w:r>
              <w:t>成本指标</w:t>
            </w:r>
          </w:p>
        </w:tc>
        <w:tc>
          <w:tcPr>
            <w:tcW w:w="2704" w:type="dxa"/>
            <w:noWrap w:val="0"/>
            <w:vAlign w:val="center"/>
          </w:tcPr>
          <w:p>
            <w:pPr>
              <w:pStyle w:val="17"/>
              <w:jc w:val="center"/>
            </w:pPr>
            <w:r>
              <w:t>资金成本</w:t>
            </w:r>
          </w:p>
        </w:tc>
        <w:tc>
          <w:tcPr>
            <w:tcW w:w="2704" w:type="dxa"/>
            <w:noWrap w:val="0"/>
            <w:vAlign w:val="center"/>
          </w:tcPr>
          <w:p>
            <w:pPr>
              <w:pStyle w:val="17"/>
              <w:jc w:val="center"/>
            </w:pPr>
            <w:r>
              <w:t>资金成本</w:t>
            </w:r>
          </w:p>
        </w:tc>
        <w:tc>
          <w:tcPr>
            <w:tcW w:w="2432" w:type="dxa"/>
            <w:noWrap w:val="0"/>
            <w:vAlign w:val="center"/>
          </w:tcPr>
          <w:p>
            <w:pPr>
              <w:pStyle w:val="17"/>
              <w:jc w:val="center"/>
            </w:pPr>
            <w:r>
              <w:t>≤5万元</w:t>
            </w:r>
          </w:p>
        </w:tc>
        <w:tc>
          <w:tcPr>
            <w:tcW w:w="2163"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432" w:type="dxa"/>
            <w:vMerge w:val="restart"/>
            <w:noWrap w:val="0"/>
            <w:vAlign w:val="center"/>
          </w:tcPr>
          <w:p>
            <w:pPr>
              <w:pStyle w:val="18"/>
            </w:pPr>
            <w:r>
              <w:t>效益指标</w:t>
            </w:r>
          </w:p>
        </w:tc>
        <w:tc>
          <w:tcPr>
            <w:tcW w:w="2163" w:type="dxa"/>
            <w:noWrap w:val="0"/>
            <w:vAlign w:val="center"/>
          </w:tcPr>
          <w:p>
            <w:pPr>
              <w:pStyle w:val="17"/>
              <w:jc w:val="center"/>
            </w:pPr>
            <w:r>
              <w:t>社会效益指标</w:t>
            </w:r>
          </w:p>
        </w:tc>
        <w:tc>
          <w:tcPr>
            <w:tcW w:w="2704" w:type="dxa"/>
            <w:noWrap w:val="0"/>
            <w:vAlign w:val="center"/>
          </w:tcPr>
          <w:p>
            <w:pPr>
              <w:pStyle w:val="17"/>
              <w:jc w:val="center"/>
            </w:pPr>
            <w:r>
              <w:t>政策建议采纳率</w:t>
            </w:r>
          </w:p>
        </w:tc>
        <w:tc>
          <w:tcPr>
            <w:tcW w:w="2704" w:type="dxa"/>
            <w:noWrap w:val="0"/>
            <w:vAlign w:val="center"/>
          </w:tcPr>
          <w:p>
            <w:pPr>
              <w:pStyle w:val="17"/>
              <w:jc w:val="center"/>
            </w:pPr>
            <w:r>
              <w:t>政策建议采纳率</w:t>
            </w:r>
          </w:p>
        </w:tc>
        <w:tc>
          <w:tcPr>
            <w:tcW w:w="2432" w:type="dxa"/>
            <w:noWrap w:val="0"/>
            <w:vAlign w:val="center"/>
          </w:tcPr>
          <w:p>
            <w:pPr>
              <w:pStyle w:val="17"/>
              <w:jc w:val="center"/>
            </w:pPr>
            <w:r>
              <w:t>≥90%</w:t>
            </w:r>
          </w:p>
        </w:tc>
        <w:tc>
          <w:tcPr>
            <w:tcW w:w="2163"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432" w:type="dxa"/>
            <w:vMerge w:val="continue"/>
            <w:noWrap w:val="0"/>
            <w:vAlign w:val="center"/>
          </w:tcPr>
          <w:p/>
        </w:tc>
        <w:tc>
          <w:tcPr>
            <w:tcW w:w="2163" w:type="dxa"/>
            <w:noWrap w:val="0"/>
            <w:vAlign w:val="center"/>
          </w:tcPr>
          <w:p>
            <w:pPr>
              <w:pStyle w:val="17"/>
              <w:jc w:val="center"/>
            </w:pPr>
            <w:r>
              <w:t>服务对象满意度指标</w:t>
            </w:r>
          </w:p>
        </w:tc>
        <w:tc>
          <w:tcPr>
            <w:tcW w:w="2704" w:type="dxa"/>
            <w:noWrap w:val="0"/>
            <w:vAlign w:val="center"/>
          </w:tcPr>
          <w:p>
            <w:pPr>
              <w:pStyle w:val="17"/>
              <w:jc w:val="center"/>
            </w:pPr>
            <w:r>
              <w:t>满意率</w:t>
            </w:r>
          </w:p>
        </w:tc>
        <w:tc>
          <w:tcPr>
            <w:tcW w:w="2704" w:type="dxa"/>
            <w:noWrap w:val="0"/>
            <w:vAlign w:val="center"/>
          </w:tcPr>
          <w:p>
            <w:pPr>
              <w:pStyle w:val="17"/>
              <w:jc w:val="center"/>
            </w:pPr>
            <w:r>
              <w:t>满意率</w:t>
            </w:r>
          </w:p>
        </w:tc>
        <w:tc>
          <w:tcPr>
            <w:tcW w:w="2432" w:type="dxa"/>
            <w:noWrap w:val="0"/>
            <w:vAlign w:val="center"/>
          </w:tcPr>
          <w:p>
            <w:pPr>
              <w:pStyle w:val="17"/>
              <w:jc w:val="center"/>
            </w:pPr>
            <w:r>
              <w:t>≥90%</w:t>
            </w:r>
          </w:p>
        </w:tc>
        <w:tc>
          <w:tcPr>
            <w:tcW w:w="2163"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432" w:type="dxa"/>
            <w:noWrap w:val="0"/>
            <w:vAlign w:val="center"/>
          </w:tcPr>
          <w:p>
            <w:pPr>
              <w:pStyle w:val="18"/>
            </w:pPr>
            <w:r>
              <w:t>满意度指标</w:t>
            </w:r>
          </w:p>
        </w:tc>
        <w:tc>
          <w:tcPr>
            <w:tcW w:w="2163" w:type="dxa"/>
            <w:noWrap w:val="0"/>
            <w:vAlign w:val="center"/>
          </w:tcPr>
          <w:p>
            <w:pPr>
              <w:pStyle w:val="17"/>
              <w:jc w:val="center"/>
            </w:pPr>
            <w:r>
              <w:t>数量指标</w:t>
            </w:r>
          </w:p>
        </w:tc>
        <w:tc>
          <w:tcPr>
            <w:tcW w:w="2704" w:type="dxa"/>
            <w:noWrap w:val="0"/>
            <w:vAlign w:val="center"/>
          </w:tcPr>
          <w:p>
            <w:pPr>
              <w:pStyle w:val="17"/>
              <w:jc w:val="center"/>
            </w:pPr>
            <w:r>
              <w:t>聘请专家次数</w:t>
            </w:r>
          </w:p>
        </w:tc>
        <w:tc>
          <w:tcPr>
            <w:tcW w:w="2704" w:type="dxa"/>
            <w:noWrap w:val="0"/>
            <w:vAlign w:val="center"/>
          </w:tcPr>
          <w:p>
            <w:pPr>
              <w:pStyle w:val="17"/>
              <w:jc w:val="center"/>
            </w:pPr>
            <w:r>
              <w:t>聘请专家次数</w:t>
            </w:r>
          </w:p>
        </w:tc>
        <w:tc>
          <w:tcPr>
            <w:tcW w:w="2432" w:type="dxa"/>
            <w:noWrap w:val="0"/>
            <w:vAlign w:val="center"/>
          </w:tcPr>
          <w:p>
            <w:pPr>
              <w:pStyle w:val="17"/>
              <w:jc w:val="center"/>
            </w:pPr>
            <w:r>
              <w:t>≥50人次</w:t>
            </w:r>
          </w:p>
        </w:tc>
        <w:tc>
          <w:tcPr>
            <w:tcW w:w="2163" w:type="dxa"/>
            <w:noWrap w:val="0"/>
            <w:vAlign w:val="center"/>
          </w:tcPr>
          <w:p>
            <w:pPr>
              <w:pStyle w:val="17"/>
              <w:jc w:val="center"/>
            </w:pPr>
            <w:r>
              <w:t>按照文件规定</w:t>
            </w:r>
          </w:p>
        </w:tc>
      </w:tr>
    </w:tbl>
    <w:p/>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40"/>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40"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4"/>
        <w:gridCol w:w="2332"/>
        <w:gridCol w:w="2916"/>
        <w:gridCol w:w="2916"/>
        <w:gridCol w:w="2624"/>
        <w:gridCol w:w="2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1374" w:type="dxa"/>
            <w:noWrap w:val="0"/>
            <w:vAlign w:val="center"/>
          </w:tcPr>
          <w:p>
            <w:pPr>
              <w:pStyle w:val="15"/>
            </w:pPr>
            <w:r>
              <w:t>一级指标</w:t>
            </w:r>
          </w:p>
        </w:tc>
        <w:tc>
          <w:tcPr>
            <w:tcW w:w="2332" w:type="dxa"/>
            <w:noWrap w:val="0"/>
            <w:vAlign w:val="center"/>
          </w:tcPr>
          <w:p>
            <w:pPr>
              <w:pStyle w:val="15"/>
            </w:pPr>
            <w:r>
              <w:t>二级指标</w:t>
            </w:r>
          </w:p>
        </w:tc>
        <w:tc>
          <w:tcPr>
            <w:tcW w:w="2916" w:type="dxa"/>
            <w:noWrap w:val="0"/>
            <w:vAlign w:val="center"/>
          </w:tcPr>
          <w:p>
            <w:pPr>
              <w:pStyle w:val="15"/>
            </w:pPr>
            <w:r>
              <w:t>三级指标</w:t>
            </w:r>
          </w:p>
        </w:tc>
        <w:tc>
          <w:tcPr>
            <w:tcW w:w="2916" w:type="dxa"/>
            <w:noWrap w:val="0"/>
            <w:vAlign w:val="center"/>
          </w:tcPr>
          <w:p>
            <w:pPr>
              <w:pStyle w:val="15"/>
            </w:pPr>
            <w:r>
              <w:t>绩效指标描述</w:t>
            </w:r>
          </w:p>
        </w:tc>
        <w:tc>
          <w:tcPr>
            <w:tcW w:w="2624" w:type="dxa"/>
            <w:noWrap w:val="0"/>
            <w:vAlign w:val="center"/>
          </w:tcPr>
          <w:p>
            <w:pPr>
              <w:pStyle w:val="15"/>
            </w:pPr>
            <w:r>
              <w:t>指标值</w:t>
            </w:r>
          </w:p>
        </w:tc>
        <w:tc>
          <w:tcPr>
            <w:tcW w:w="233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74" w:type="dxa"/>
            <w:vMerge w:val="restart"/>
            <w:noWrap w:val="0"/>
            <w:vAlign w:val="center"/>
          </w:tcPr>
          <w:p>
            <w:pPr>
              <w:pStyle w:val="18"/>
            </w:pPr>
            <w:r>
              <w:t>产出指标</w:t>
            </w:r>
          </w:p>
        </w:tc>
        <w:tc>
          <w:tcPr>
            <w:tcW w:w="2332" w:type="dxa"/>
            <w:noWrap w:val="0"/>
            <w:vAlign w:val="center"/>
          </w:tcPr>
          <w:p>
            <w:pPr>
              <w:pStyle w:val="17"/>
              <w:jc w:val="center"/>
            </w:pPr>
            <w:r>
              <w:t>数量指标</w:t>
            </w:r>
          </w:p>
        </w:tc>
        <w:tc>
          <w:tcPr>
            <w:tcW w:w="2916" w:type="dxa"/>
            <w:noWrap w:val="0"/>
            <w:vAlign w:val="center"/>
          </w:tcPr>
          <w:p>
            <w:pPr>
              <w:pStyle w:val="17"/>
              <w:jc w:val="center"/>
            </w:pPr>
            <w:r>
              <w:t>完成预案修订数量</w:t>
            </w:r>
          </w:p>
        </w:tc>
        <w:tc>
          <w:tcPr>
            <w:tcW w:w="2916" w:type="dxa"/>
            <w:noWrap w:val="0"/>
            <w:vAlign w:val="center"/>
          </w:tcPr>
          <w:p>
            <w:pPr>
              <w:pStyle w:val="17"/>
              <w:jc w:val="center"/>
            </w:pPr>
            <w:r>
              <w:t>完成预案修订数量</w:t>
            </w:r>
          </w:p>
        </w:tc>
        <w:tc>
          <w:tcPr>
            <w:tcW w:w="2624" w:type="dxa"/>
            <w:noWrap w:val="0"/>
            <w:vAlign w:val="center"/>
          </w:tcPr>
          <w:p>
            <w:pPr>
              <w:pStyle w:val="17"/>
              <w:jc w:val="center"/>
            </w:pPr>
            <w:r>
              <w:t>2项</w:t>
            </w:r>
          </w:p>
        </w:tc>
        <w:tc>
          <w:tcPr>
            <w:tcW w:w="2332"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74" w:type="dxa"/>
            <w:vMerge w:val="continue"/>
            <w:noWrap w:val="0"/>
            <w:vAlign w:val="center"/>
          </w:tcPr>
          <w:p/>
        </w:tc>
        <w:tc>
          <w:tcPr>
            <w:tcW w:w="2332" w:type="dxa"/>
            <w:noWrap w:val="0"/>
            <w:vAlign w:val="center"/>
          </w:tcPr>
          <w:p>
            <w:pPr>
              <w:pStyle w:val="17"/>
              <w:jc w:val="center"/>
            </w:pPr>
            <w:r>
              <w:t>质量指标</w:t>
            </w:r>
          </w:p>
        </w:tc>
        <w:tc>
          <w:tcPr>
            <w:tcW w:w="2916" w:type="dxa"/>
            <w:noWrap w:val="0"/>
            <w:vAlign w:val="center"/>
          </w:tcPr>
          <w:p>
            <w:pPr>
              <w:pStyle w:val="17"/>
              <w:jc w:val="center"/>
            </w:pPr>
            <w:r>
              <w:t>正常使用率</w:t>
            </w:r>
          </w:p>
        </w:tc>
        <w:tc>
          <w:tcPr>
            <w:tcW w:w="2916" w:type="dxa"/>
            <w:noWrap w:val="0"/>
            <w:vAlign w:val="center"/>
          </w:tcPr>
          <w:p>
            <w:pPr>
              <w:pStyle w:val="17"/>
              <w:jc w:val="center"/>
            </w:pPr>
            <w:r>
              <w:t>正常使用率</w:t>
            </w:r>
          </w:p>
        </w:tc>
        <w:tc>
          <w:tcPr>
            <w:tcW w:w="2624" w:type="dxa"/>
            <w:noWrap w:val="0"/>
            <w:vAlign w:val="center"/>
          </w:tcPr>
          <w:p>
            <w:pPr>
              <w:pStyle w:val="17"/>
              <w:jc w:val="center"/>
            </w:pPr>
            <w:r>
              <w:t>≥90%</w:t>
            </w:r>
          </w:p>
        </w:tc>
        <w:tc>
          <w:tcPr>
            <w:tcW w:w="2332"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74" w:type="dxa"/>
            <w:vMerge w:val="continue"/>
            <w:noWrap w:val="0"/>
            <w:vAlign w:val="center"/>
          </w:tcPr>
          <w:p/>
        </w:tc>
        <w:tc>
          <w:tcPr>
            <w:tcW w:w="2332" w:type="dxa"/>
            <w:noWrap w:val="0"/>
            <w:vAlign w:val="center"/>
          </w:tcPr>
          <w:p>
            <w:pPr>
              <w:pStyle w:val="17"/>
              <w:jc w:val="center"/>
            </w:pPr>
            <w:r>
              <w:t>时效指标</w:t>
            </w:r>
          </w:p>
        </w:tc>
        <w:tc>
          <w:tcPr>
            <w:tcW w:w="2916" w:type="dxa"/>
            <w:noWrap w:val="0"/>
            <w:vAlign w:val="center"/>
          </w:tcPr>
          <w:p>
            <w:pPr>
              <w:pStyle w:val="17"/>
              <w:jc w:val="center"/>
            </w:pPr>
            <w:r>
              <w:t>及时性</w:t>
            </w:r>
          </w:p>
        </w:tc>
        <w:tc>
          <w:tcPr>
            <w:tcW w:w="2916" w:type="dxa"/>
            <w:noWrap w:val="0"/>
            <w:vAlign w:val="center"/>
          </w:tcPr>
          <w:p>
            <w:pPr>
              <w:pStyle w:val="17"/>
              <w:jc w:val="center"/>
            </w:pPr>
            <w:r>
              <w:t>及时性</w:t>
            </w:r>
          </w:p>
        </w:tc>
        <w:tc>
          <w:tcPr>
            <w:tcW w:w="2624" w:type="dxa"/>
            <w:noWrap w:val="0"/>
            <w:vAlign w:val="center"/>
          </w:tcPr>
          <w:p>
            <w:pPr>
              <w:pStyle w:val="17"/>
              <w:jc w:val="center"/>
            </w:pPr>
            <w:r>
              <w:t>6个月</w:t>
            </w:r>
          </w:p>
        </w:tc>
        <w:tc>
          <w:tcPr>
            <w:tcW w:w="2332"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74" w:type="dxa"/>
            <w:vMerge w:val="continue"/>
            <w:noWrap w:val="0"/>
            <w:vAlign w:val="center"/>
          </w:tcPr>
          <w:p/>
        </w:tc>
        <w:tc>
          <w:tcPr>
            <w:tcW w:w="2332" w:type="dxa"/>
            <w:noWrap w:val="0"/>
            <w:vAlign w:val="center"/>
          </w:tcPr>
          <w:p>
            <w:pPr>
              <w:pStyle w:val="17"/>
              <w:jc w:val="center"/>
            </w:pPr>
            <w:r>
              <w:t>成本指标</w:t>
            </w:r>
          </w:p>
        </w:tc>
        <w:tc>
          <w:tcPr>
            <w:tcW w:w="2916" w:type="dxa"/>
            <w:noWrap w:val="0"/>
            <w:vAlign w:val="center"/>
          </w:tcPr>
          <w:p>
            <w:pPr>
              <w:pStyle w:val="17"/>
              <w:jc w:val="center"/>
            </w:pPr>
            <w:r>
              <w:t>成本控制</w:t>
            </w:r>
          </w:p>
        </w:tc>
        <w:tc>
          <w:tcPr>
            <w:tcW w:w="2916" w:type="dxa"/>
            <w:noWrap w:val="0"/>
            <w:vAlign w:val="center"/>
          </w:tcPr>
          <w:p>
            <w:pPr>
              <w:pStyle w:val="17"/>
              <w:jc w:val="center"/>
            </w:pPr>
            <w:r>
              <w:t>成本控制</w:t>
            </w:r>
          </w:p>
        </w:tc>
        <w:tc>
          <w:tcPr>
            <w:tcW w:w="2624" w:type="dxa"/>
            <w:noWrap w:val="0"/>
            <w:vAlign w:val="center"/>
          </w:tcPr>
          <w:p>
            <w:pPr>
              <w:pStyle w:val="17"/>
              <w:jc w:val="center"/>
            </w:pPr>
            <w:r>
              <w:t>≤5万元</w:t>
            </w:r>
          </w:p>
        </w:tc>
        <w:tc>
          <w:tcPr>
            <w:tcW w:w="2332"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74" w:type="dxa"/>
            <w:vMerge w:val="restart"/>
            <w:noWrap w:val="0"/>
            <w:vAlign w:val="center"/>
          </w:tcPr>
          <w:p>
            <w:pPr>
              <w:pStyle w:val="18"/>
            </w:pPr>
            <w:r>
              <w:t>效益指标</w:t>
            </w:r>
          </w:p>
        </w:tc>
        <w:tc>
          <w:tcPr>
            <w:tcW w:w="2332" w:type="dxa"/>
            <w:noWrap w:val="0"/>
            <w:vAlign w:val="center"/>
          </w:tcPr>
          <w:p>
            <w:pPr>
              <w:pStyle w:val="17"/>
              <w:jc w:val="center"/>
            </w:pPr>
            <w:r>
              <w:t>社会效益指标</w:t>
            </w:r>
          </w:p>
        </w:tc>
        <w:tc>
          <w:tcPr>
            <w:tcW w:w="2916" w:type="dxa"/>
            <w:noWrap w:val="0"/>
            <w:vAlign w:val="center"/>
          </w:tcPr>
          <w:p>
            <w:pPr>
              <w:pStyle w:val="17"/>
              <w:jc w:val="center"/>
            </w:pPr>
            <w:r>
              <w:t>项目实现功能</w:t>
            </w:r>
          </w:p>
        </w:tc>
        <w:tc>
          <w:tcPr>
            <w:tcW w:w="2916" w:type="dxa"/>
            <w:noWrap w:val="0"/>
            <w:vAlign w:val="center"/>
          </w:tcPr>
          <w:p>
            <w:pPr>
              <w:pStyle w:val="17"/>
              <w:jc w:val="center"/>
            </w:pPr>
            <w:r>
              <w:t>项目实现功能</w:t>
            </w:r>
          </w:p>
        </w:tc>
        <w:tc>
          <w:tcPr>
            <w:tcW w:w="2624" w:type="dxa"/>
            <w:noWrap w:val="0"/>
            <w:vAlign w:val="center"/>
          </w:tcPr>
          <w:p>
            <w:pPr>
              <w:pStyle w:val="17"/>
              <w:jc w:val="center"/>
            </w:pPr>
            <w:r>
              <w:t>≥90%</w:t>
            </w:r>
          </w:p>
        </w:tc>
        <w:tc>
          <w:tcPr>
            <w:tcW w:w="2332"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74" w:type="dxa"/>
            <w:vMerge w:val="continue"/>
            <w:noWrap w:val="0"/>
            <w:vAlign w:val="center"/>
          </w:tcPr>
          <w:p/>
        </w:tc>
        <w:tc>
          <w:tcPr>
            <w:tcW w:w="2332" w:type="dxa"/>
            <w:noWrap w:val="0"/>
            <w:vAlign w:val="center"/>
          </w:tcPr>
          <w:p>
            <w:pPr>
              <w:pStyle w:val="17"/>
              <w:jc w:val="center"/>
            </w:pPr>
            <w:r>
              <w:t>服务对象满意度指标</w:t>
            </w:r>
          </w:p>
        </w:tc>
        <w:tc>
          <w:tcPr>
            <w:tcW w:w="2916" w:type="dxa"/>
            <w:noWrap w:val="0"/>
            <w:vAlign w:val="center"/>
          </w:tcPr>
          <w:p>
            <w:pPr>
              <w:pStyle w:val="17"/>
              <w:jc w:val="center"/>
            </w:pPr>
            <w:r>
              <w:t>服务对象的满意度</w:t>
            </w:r>
          </w:p>
        </w:tc>
        <w:tc>
          <w:tcPr>
            <w:tcW w:w="2916" w:type="dxa"/>
            <w:noWrap w:val="0"/>
            <w:vAlign w:val="center"/>
          </w:tcPr>
          <w:p>
            <w:pPr>
              <w:pStyle w:val="17"/>
              <w:jc w:val="center"/>
            </w:pPr>
            <w:r>
              <w:t>服务对象的满意度</w:t>
            </w:r>
          </w:p>
        </w:tc>
        <w:tc>
          <w:tcPr>
            <w:tcW w:w="2624" w:type="dxa"/>
            <w:noWrap w:val="0"/>
            <w:vAlign w:val="center"/>
          </w:tcPr>
          <w:p>
            <w:pPr>
              <w:pStyle w:val="17"/>
              <w:jc w:val="center"/>
            </w:pPr>
            <w:r>
              <w:t>≥90%</w:t>
            </w:r>
          </w:p>
        </w:tc>
        <w:tc>
          <w:tcPr>
            <w:tcW w:w="2332"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374" w:type="dxa"/>
            <w:noWrap w:val="0"/>
            <w:vAlign w:val="center"/>
          </w:tcPr>
          <w:p>
            <w:pPr>
              <w:pStyle w:val="18"/>
            </w:pPr>
            <w:r>
              <w:t>满意度指标</w:t>
            </w:r>
          </w:p>
        </w:tc>
        <w:tc>
          <w:tcPr>
            <w:tcW w:w="2332" w:type="dxa"/>
            <w:noWrap w:val="0"/>
            <w:vAlign w:val="center"/>
          </w:tcPr>
          <w:p>
            <w:pPr>
              <w:pStyle w:val="17"/>
              <w:jc w:val="center"/>
            </w:pPr>
            <w:r>
              <w:t>数量指标</w:t>
            </w:r>
          </w:p>
        </w:tc>
        <w:tc>
          <w:tcPr>
            <w:tcW w:w="2916" w:type="dxa"/>
            <w:noWrap w:val="0"/>
            <w:vAlign w:val="center"/>
          </w:tcPr>
          <w:p>
            <w:pPr>
              <w:pStyle w:val="17"/>
              <w:jc w:val="center"/>
            </w:pPr>
            <w:r>
              <w:t>完成预案修订数量</w:t>
            </w:r>
          </w:p>
        </w:tc>
        <w:tc>
          <w:tcPr>
            <w:tcW w:w="2916" w:type="dxa"/>
            <w:noWrap w:val="0"/>
            <w:vAlign w:val="center"/>
          </w:tcPr>
          <w:p>
            <w:pPr>
              <w:pStyle w:val="17"/>
              <w:jc w:val="center"/>
            </w:pPr>
            <w:r>
              <w:t>完成预案修订数量</w:t>
            </w:r>
          </w:p>
        </w:tc>
        <w:tc>
          <w:tcPr>
            <w:tcW w:w="2624" w:type="dxa"/>
            <w:noWrap w:val="0"/>
            <w:vAlign w:val="center"/>
          </w:tcPr>
          <w:p>
            <w:pPr>
              <w:pStyle w:val="17"/>
              <w:jc w:val="center"/>
            </w:pPr>
            <w:r>
              <w:t>2项</w:t>
            </w:r>
          </w:p>
        </w:tc>
        <w:tc>
          <w:tcPr>
            <w:tcW w:w="2332" w:type="dxa"/>
            <w:noWrap w:val="0"/>
            <w:vAlign w:val="center"/>
          </w:tcPr>
          <w:p>
            <w:pPr>
              <w:pStyle w:val="17"/>
              <w:jc w:val="center"/>
            </w:pPr>
            <w:r>
              <w:t>按照文件规定</w:t>
            </w:r>
          </w:p>
        </w:tc>
      </w:tr>
    </w:tbl>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6"/>
        <w:gridCol w:w="2836"/>
        <w:gridCol w:w="255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6" w:type="dxa"/>
            <w:noWrap w:val="0"/>
            <w:vAlign w:val="center"/>
          </w:tcPr>
          <w:p>
            <w:pPr>
              <w:pStyle w:val="15"/>
            </w:pPr>
            <w:r>
              <w:t>三级指标</w:t>
            </w:r>
          </w:p>
        </w:tc>
        <w:tc>
          <w:tcPr>
            <w:tcW w:w="2836" w:type="dxa"/>
            <w:noWrap w:val="0"/>
            <w:vAlign w:val="center"/>
          </w:tcPr>
          <w:p>
            <w:pPr>
              <w:pStyle w:val="15"/>
            </w:pPr>
            <w:r>
              <w:t>绩效指标描述</w:t>
            </w:r>
          </w:p>
        </w:tc>
        <w:tc>
          <w:tcPr>
            <w:tcW w:w="2552"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6" w:type="dxa"/>
            <w:noWrap w:val="0"/>
            <w:vAlign w:val="center"/>
          </w:tcPr>
          <w:p>
            <w:pPr>
              <w:pStyle w:val="17"/>
              <w:jc w:val="center"/>
            </w:pPr>
            <w:r>
              <w:t>运营平台数量</w:t>
            </w:r>
          </w:p>
        </w:tc>
        <w:tc>
          <w:tcPr>
            <w:tcW w:w="2836" w:type="dxa"/>
            <w:noWrap w:val="0"/>
            <w:vAlign w:val="center"/>
          </w:tcPr>
          <w:p>
            <w:pPr>
              <w:pStyle w:val="17"/>
              <w:jc w:val="center"/>
            </w:pPr>
            <w:r>
              <w:t>运营平台数量</w:t>
            </w:r>
          </w:p>
        </w:tc>
        <w:tc>
          <w:tcPr>
            <w:tcW w:w="2552" w:type="dxa"/>
            <w:noWrap w:val="0"/>
            <w:vAlign w:val="center"/>
          </w:tcPr>
          <w:p>
            <w:pPr>
              <w:pStyle w:val="17"/>
              <w:jc w:val="center"/>
            </w:pPr>
            <w:r>
              <w:t>1个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6" w:type="dxa"/>
            <w:noWrap w:val="0"/>
            <w:vAlign w:val="center"/>
          </w:tcPr>
          <w:p>
            <w:pPr>
              <w:pStyle w:val="17"/>
              <w:jc w:val="center"/>
            </w:pPr>
            <w:r>
              <w:t>保障运营管理效果</w:t>
            </w:r>
          </w:p>
        </w:tc>
        <w:tc>
          <w:tcPr>
            <w:tcW w:w="2836" w:type="dxa"/>
            <w:noWrap w:val="0"/>
            <w:vAlign w:val="center"/>
          </w:tcPr>
          <w:p>
            <w:pPr>
              <w:pStyle w:val="17"/>
              <w:jc w:val="center"/>
            </w:pPr>
            <w:r>
              <w:t>保障运营管理效果</w:t>
            </w:r>
          </w:p>
        </w:tc>
        <w:tc>
          <w:tcPr>
            <w:tcW w:w="2552"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6" w:type="dxa"/>
            <w:noWrap w:val="0"/>
            <w:vAlign w:val="center"/>
          </w:tcPr>
          <w:p>
            <w:pPr>
              <w:pStyle w:val="17"/>
              <w:jc w:val="center"/>
            </w:pPr>
            <w:r>
              <w:t>故障维护及时率</w:t>
            </w:r>
          </w:p>
        </w:tc>
        <w:tc>
          <w:tcPr>
            <w:tcW w:w="2836" w:type="dxa"/>
            <w:noWrap w:val="0"/>
            <w:vAlign w:val="center"/>
          </w:tcPr>
          <w:p>
            <w:pPr>
              <w:pStyle w:val="17"/>
              <w:jc w:val="center"/>
            </w:pPr>
            <w:r>
              <w:t>故障维护及时率</w:t>
            </w:r>
          </w:p>
        </w:tc>
        <w:tc>
          <w:tcPr>
            <w:tcW w:w="2552"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6" w:type="dxa"/>
            <w:noWrap w:val="0"/>
            <w:vAlign w:val="center"/>
          </w:tcPr>
          <w:p>
            <w:pPr>
              <w:pStyle w:val="17"/>
              <w:jc w:val="center"/>
            </w:pPr>
            <w:r>
              <w:t>成本控制</w:t>
            </w:r>
          </w:p>
        </w:tc>
        <w:tc>
          <w:tcPr>
            <w:tcW w:w="2836" w:type="dxa"/>
            <w:noWrap w:val="0"/>
            <w:vAlign w:val="center"/>
          </w:tcPr>
          <w:p>
            <w:pPr>
              <w:pStyle w:val="17"/>
              <w:jc w:val="center"/>
            </w:pPr>
            <w:r>
              <w:t>成本控制</w:t>
            </w:r>
          </w:p>
        </w:tc>
        <w:tc>
          <w:tcPr>
            <w:tcW w:w="2552" w:type="dxa"/>
            <w:noWrap w:val="0"/>
            <w:vAlign w:val="center"/>
          </w:tcPr>
          <w:p>
            <w:pPr>
              <w:pStyle w:val="17"/>
              <w:jc w:val="center"/>
            </w:pPr>
            <w:r>
              <w:t>≤19.3万元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6" w:type="dxa"/>
            <w:noWrap w:val="0"/>
            <w:vAlign w:val="center"/>
          </w:tcPr>
          <w:p>
            <w:pPr>
              <w:pStyle w:val="17"/>
              <w:jc w:val="center"/>
            </w:pPr>
            <w:r>
              <w:t>工作完成率</w:t>
            </w:r>
          </w:p>
        </w:tc>
        <w:tc>
          <w:tcPr>
            <w:tcW w:w="2836" w:type="dxa"/>
            <w:noWrap w:val="0"/>
            <w:vAlign w:val="center"/>
          </w:tcPr>
          <w:p>
            <w:pPr>
              <w:pStyle w:val="17"/>
              <w:jc w:val="center"/>
            </w:pPr>
            <w:r>
              <w:t>工作完成率</w:t>
            </w:r>
          </w:p>
        </w:tc>
        <w:tc>
          <w:tcPr>
            <w:tcW w:w="2552"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6" w:type="dxa"/>
            <w:noWrap w:val="0"/>
            <w:vAlign w:val="center"/>
          </w:tcPr>
          <w:p>
            <w:pPr>
              <w:pStyle w:val="17"/>
              <w:jc w:val="center"/>
            </w:pPr>
            <w:r>
              <w:t>服务对象满意度</w:t>
            </w:r>
          </w:p>
        </w:tc>
        <w:tc>
          <w:tcPr>
            <w:tcW w:w="2836" w:type="dxa"/>
            <w:noWrap w:val="0"/>
            <w:vAlign w:val="center"/>
          </w:tcPr>
          <w:p>
            <w:pPr>
              <w:pStyle w:val="17"/>
              <w:jc w:val="center"/>
            </w:pPr>
            <w:r>
              <w:t>服务对象满意度</w:t>
            </w:r>
          </w:p>
        </w:tc>
        <w:tc>
          <w:tcPr>
            <w:tcW w:w="2552" w:type="dxa"/>
            <w:noWrap w:val="0"/>
            <w:vAlign w:val="center"/>
          </w:tcPr>
          <w:p>
            <w:pPr>
              <w:pStyle w:val="17"/>
              <w:jc w:val="center"/>
            </w:pPr>
            <w:r>
              <w:t>≥90%</w:t>
            </w:r>
          </w:p>
        </w:tc>
        <w:tc>
          <w:tcPr>
            <w:tcW w:w="2268" w:type="dxa"/>
            <w:noWrap w:val="0"/>
            <w:vAlign w:val="center"/>
          </w:tcPr>
          <w:p>
            <w:pPr>
              <w:pStyle w:val="17"/>
              <w:ind w:firstLine="420" w:firstLineChars="200"/>
              <w:jc w:val="both"/>
            </w:pPr>
            <w:r>
              <w:t>按照文件规定</w:t>
            </w:r>
          </w:p>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6" w:type="dxa"/>
            <w:noWrap w:val="0"/>
            <w:vAlign w:val="center"/>
          </w:tcPr>
          <w:p>
            <w:pPr>
              <w:pStyle w:val="17"/>
              <w:jc w:val="center"/>
            </w:pPr>
            <w:r>
              <w:t>运营平台数量</w:t>
            </w:r>
          </w:p>
        </w:tc>
        <w:tc>
          <w:tcPr>
            <w:tcW w:w="2836" w:type="dxa"/>
            <w:noWrap w:val="0"/>
            <w:vAlign w:val="center"/>
          </w:tcPr>
          <w:p>
            <w:pPr>
              <w:pStyle w:val="17"/>
              <w:jc w:val="center"/>
            </w:pPr>
            <w:r>
              <w:t>运营平台数量</w:t>
            </w:r>
          </w:p>
        </w:tc>
        <w:tc>
          <w:tcPr>
            <w:tcW w:w="2552" w:type="dxa"/>
            <w:noWrap w:val="0"/>
            <w:vAlign w:val="center"/>
          </w:tcPr>
          <w:p>
            <w:pPr>
              <w:pStyle w:val="17"/>
              <w:jc w:val="center"/>
            </w:pPr>
            <w:r>
              <w:t>1个</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6、2</w:t>
      </w:r>
      <w:r>
        <w:rPr>
          <w:rFonts w:ascii="方正仿宋_GBK" w:hAnsi="方正仿宋_GBK" w:eastAsia="方正仿宋_GBK" w:cs="方正仿宋_GBK"/>
          <w:b/>
          <w:color w:val="000000"/>
          <w:sz w:val="28"/>
        </w:rPr>
        <w:t>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年地震群策群防岗位补助经费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补助发放效率</w:t>
            </w:r>
          </w:p>
        </w:tc>
        <w:tc>
          <w:tcPr>
            <w:tcW w:w="2835" w:type="dxa"/>
            <w:noWrap w:val="0"/>
            <w:vAlign w:val="center"/>
          </w:tcPr>
          <w:p>
            <w:pPr>
              <w:pStyle w:val="17"/>
              <w:jc w:val="center"/>
            </w:pPr>
            <w:r>
              <w:t>补助发放效率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补助资金下达时限</w:t>
            </w:r>
          </w:p>
        </w:tc>
        <w:tc>
          <w:tcPr>
            <w:tcW w:w="2835" w:type="dxa"/>
            <w:noWrap w:val="0"/>
            <w:vAlign w:val="center"/>
          </w:tcPr>
          <w:p>
            <w:pPr>
              <w:pStyle w:val="17"/>
              <w:jc w:val="center"/>
            </w:pPr>
            <w:r>
              <w:t>补助资金下达时限</w:t>
            </w:r>
          </w:p>
        </w:tc>
        <w:tc>
          <w:tcPr>
            <w:tcW w:w="2551" w:type="dxa"/>
            <w:noWrap w:val="0"/>
            <w:vAlign w:val="center"/>
          </w:tcPr>
          <w:p>
            <w:pPr>
              <w:pStyle w:val="17"/>
              <w:jc w:val="center"/>
            </w:pPr>
            <w:r>
              <w:t>11月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补助资金总量</w:t>
            </w:r>
          </w:p>
        </w:tc>
        <w:tc>
          <w:tcPr>
            <w:tcW w:w="2835" w:type="dxa"/>
            <w:noWrap w:val="0"/>
            <w:vAlign w:val="center"/>
          </w:tcPr>
          <w:p>
            <w:pPr>
              <w:pStyle w:val="17"/>
              <w:jc w:val="center"/>
            </w:pPr>
            <w:r>
              <w:t>补助资金总量</w:t>
            </w:r>
          </w:p>
        </w:tc>
        <w:tc>
          <w:tcPr>
            <w:tcW w:w="2551" w:type="dxa"/>
            <w:noWrap w:val="0"/>
            <w:vAlign w:val="center"/>
          </w:tcPr>
          <w:p>
            <w:pPr>
              <w:pStyle w:val="17"/>
              <w:jc w:val="center"/>
            </w:pPr>
            <w:r>
              <w:t>≤5.75万元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地震防范水平提升度</w:t>
            </w:r>
          </w:p>
        </w:tc>
        <w:tc>
          <w:tcPr>
            <w:tcW w:w="2835" w:type="dxa"/>
            <w:noWrap w:val="0"/>
            <w:vAlign w:val="center"/>
          </w:tcPr>
          <w:p>
            <w:pPr>
              <w:pStyle w:val="17"/>
              <w:jc w:val="center"/>
            </w:pPr>
            <w:r>
              <w:t>地震防范水平提升度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群策群防岗位人员对补助费满意度</w:t>
            </w:r>
          </w:p>
        </w:tc>
        <w:tc>
          <w:tcPr>
            <w:tcW w:w="2835" w:type="dxa"/>
            <w:noWrap w:val="0"/>
            <w:vAlign w:val="center"/>
          </w:tcPr>
          <w:p>
            <w:pPr>
              <w:pStyle w:val="17"/>
              <w:jc w:val="center"/>
            </w:pPr>
            <w:r>
              <w:t>群策群防岗位人员对补助费满意度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年地震群策群防办公费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宣传活动举办及时性</w:t>
            </w:r>
          </w:p>
        </w:tc>
        <w:tc>
          <w:tcPr>
            <w:tcW w:w="2835" w:type="dxa"/>
            <w:noWrap w:val="0"/>
            <w:vAlign w:val="center"/>
          </w:tcPr>
          <w:p>
            <w:pPr>
              <w:pStyle w:val="17"/>
              <w:jc w:val="center"/>
            </w:pPr>
            <w:r>
              <w:t>宣传活动举办及时性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地震知识宣传教育率</w:t>
            </w:r>
          </w:p>
        </w:tc>
        <w:tc>
          <w:tcPr>
            <w:tcW w:w="2835" w:type="dxa"/>
            <w:noWrap w:val="0"/>
            <w:vAlign w:val="center"/>
          </w:tcPr>
          <w:p>
            <w:pPr>
              <w:pStyle w:val="17"/>
              <w:jc w:val="center"/>
            </w:pPr>
            <w:r>
              <w:t>地震知识宣传教育率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宣传对象满意度(%)</w:t>
            </w:r>
          </w:p>
        </w:tc>
        <w:tc>
          <w:tcPr>
            <w:tcW w:w="2835" w:type="dxa"/>
            <w:noWrap w:val="0"/>
            <w:vAlign w:val="center"/>
          </w:tcPr>
          <w:p>
            <w:pPr>
              <w:pStyle w:val="17"/>
              <w:jc w:val="center"/>
            </w:pPr>
            <w:r>
              <w:t>宣传对象满意度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按照文件要求</w:t>
            </w:r>
          </w:p>
        </w:tc>
      </w:tr>
    </w:tbl>
    <w:p/>
    <w:p/>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年安全生产工作培训费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1.加强安全生产知识培训，提升全员安全生产意识。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培训人数</w:t>
            </w:r>
          </w:p>
        </w:tc>
        <w:tc>
          <w:tcPr>
            <w:tcW w:w="2835" w:type="dxa"/>
            <w:noWrap w:val="0"/>
            <w:vAlign w:val="center"/>
          </w:tcPr>
          <w:p>
            <w:pPr>
              <w:pStyle w:val="17"/>
              <w:jc w:val="center"/>
            </w:pPr>
            <w:r>
              <w:t>培训人数</w:t>
            </w:r>
          </w:p>
        </w:tc>
        <w:tc>
          <w:tcPr>
            <w:tcW w:w="2551" w:type="dxa"/>
            <w:noWrap w:val="0"/>
            <w:vAlign w:val="center"/>
          </w:tcPr>
          <w:p>
            <w:pPr>
              <w:pStyle w:val="17"/>
              <w:jc w:val="center"/>
            </w:pPr>
            <w:r>
              <w:t>≥100人次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培训内容的掌握程度</w:t>
            </w:r>
          </w:p>
        </w:tc>
        <w:tc>
          <w:tcPr>
            <w:tcW w:w="2835" w:type="dxa"/>
            <w:noWrap w:val="0"/>
            <w:vAlign w:val="center"/>
          </w:tcPr>
          <w:p>
            <w:pPr>
              <w:pStyle w:val="17"/>
              <w:jc w:val="center"/>
            </w:pPr>
            <w:r>
              <w:t>培训内容的掌握程度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培训完成的及时率</w:t>
            </w:r>
          </w:p>
        </w:tc>
        <w:tc>
          <w:tcPr>
            <w:tcW w:w="2835" w:type="dxa"/>
            <w:noWrap w:val="0"/>
            <w:vAlign w:val="center"/>
          </w:tcPr>
          <w:p>
            <w:pPr>
              <w:pStyle w:val="17"/>
              <w:jc w:val="center"/>
            </w:pPr>
            <w:r>
              <w:t>培训完成的及时率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降低事故发生率</w:t>
            </w:r>
          </w:p>
        </w:tc>
        <w:tc>
          <w:tcPr>
            <w:tcW w:w="2835" w:type="dxa"/>
            <w:noWrap w:val="0"/>
            <w:vAlign w:val="center"/>
          </w:tcPr>
          <w:p>
            <w:pPr>
              <w:pStyle w:val="17"/>
              <w:jc w:val="center"/>
            </w:pPr>
            <w:r>
              <w:t>降低事故发生率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数量指标</w:t>
            </w:r>
          </w:p>
        </w:tc>
        <w:tc>
          <w:tcPr>
            <w:tcW w:w="2835" w:type="dxa"/>
            <w:noWrap w:val="0"/>
            <w:vAlign w:val="center"/>
          </w:tcPr>
          <w:p>
            <w:pPr>
              <w:pStyle w:val="17"/>
              <w:jc w:val="center"/>
            </w:pPr>
            <w:r>
              <w:t>培训人数</w:t>
            </w:r>
          </w:p>
        </w:tc>
        <w:tc>
          <w:tcPr>
            <w:tcW w:w="2835" w:type="dxa"/>
            <w:noWrap w:val="0"/>
            <w:vAlign w:val="center"/>
          </w:tcPr>
          <w:p>
            <w:pPr>
              <w:pStyle w:val="17"/>
              <w:jc w:val="center"/>
            </w:pPr>
            <w:r>
              <w:t>培训人数</w:t>
            </w:r>
          </w:p>
        </w:tc>
        <w:tc>
          <w:tcPr>
            <w:tcW w:w="2551" w:type="dxa"/>
            <w:noWrap w:val="0"/>
            <w:vAlign w:val="center"/>
          </w:tcPr>
          <w:p>
            <w:pPr>
              <w:pStyle w:val="17"/>
              <w:jc w:val="center"/>
            </w:pPr>
            <w:r>
              <w:t>≥100人次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质量指标</w:t>
            </w:r>
          </w:p>
        </w:tc>
        <w:tc>
          <w:tcPr>
            <w:tcW w:w="2835" w:type="dxa"/>
            <w:noWrap w:val="0"/>
            <w:vAlign w:val="center"/>
          </w:tcPr>
          <w:p>
            <w:pPr>
              <w:pStyle w:val="17"/>
              <w:jc w:val="center"/>
            </w:pPr>
            <w:r>
              <w:t>培训内容的掌握程度</w:t>
            </w:r>
          </w:p>
        </w:tc>
        <w:tc>
          <w:tcPr>
            <w:tcW w:w="2835" w:type="dxa"/>
            <w:noWrap w:val="0"/>
            <w:vAlign w:val="center"/>
          </w:tcPr>
          <w:p>
            <w:pPr>
              <w:pStyle w:val="17"/>
              <w:jc w:val="center"/>
            </w:pPr>
            <w:r>
              <w:t>培训内容的掌握程度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bl>
    <w:p>
      <w:pPr>
        <w:sectPr>
          <w:type w:val="continuous"/>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年防汛物资</w:t>
      </w:r>
      <w:r>
        <w:rPr>
          <w:rFonts w:hint="eastAsia" w:ascii="方正仿宋_GBK" w:hAnsi="方正仿宋_GBK" w:eastAsia="方正仿宋_GBK" w:cs="方正仿宋_GBK"/>
          <w:b/>
          <w:color w:val="000000"/>
          <w:sz w:val="28"/>
          <w:lang w:eastAsia="zh-CN"/>
        </w:rPr>
        <w:t>更换</w:t>
      </w:r>
      <w:r>
        <w:rPr>
          <w:rFonts w:ascii="方正仿宋_GBK" w:hAnsi="方正仿宋_GBK" w:eastAsia="方正仿宋_GBK" w:cs="方正仿宋_GBK"/>
          <w:b/>
          <w:color w:val="000000"/>
          <w:sz w:val="28"/>
        </w:rPr>
        <w:t>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eastAsia="zh-CN"/>
              </w:rPr>
            </w:pPr>
            <w:r>
              <w:t>1</w:t>
            </w:r>
            <w:r>
              <w:rPr>
                <w:rFonts w:hint="eastAsia"/>
                <w:lang w:eastAsia="zh-CN"/>
              </w:rPr>
              <w:t>用于支付防汛物资更换费用。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spacing w:line="300" w:lineRule="exact"/>
              <w:jc w:val="center"/>
            </w:pPr>
            <w:r>
              <w:rPr>
                <w:rFonts w:hint="eastAsia" w:ascii="方正书宋_GBK" w:hAnsi="Times New Roman" w:eastAsia="方正书宋_GBK"/>
              </w:rPr>
              <w:t>购置率</w:t>
            </w:r>
          </w:p>
        </w:tc>
        <w:tc>
          <w:tcPr>
            <w:tcW w:w="2835" w:type="dxa"/>
            <w:noWrap w:val="0"/>
            <w:vAlign w:val="center"/>
          </w:tcPr>
          <w:p>
            <w:pPr>
              <w:spacing w:line="300" w:lineRule="exact"/>
              <w:jc w:val="left"/>
            </w:pPr>
            <w:r>
              <w:rPr>
                <w:rFonts w:hint="eastAsia" w:ascii="方正书宋_GBK" w:hAnsi="Times New Roman" w:eastAsia="方正书宋_GBK"/>
              </w:rPr>
              <w:t>按照采购计划完成</w:t>
            </w:r>
          </w:p>
        </w:tc>
        <w:tc>
          <w:tcPr>
            <w:tcW w:w="2551" w:type="dxa"/>
            <w:noWrap w:val="0"/>
            <w:vAlign w:val="center"/>
          </w:tcPr>
          <w:p>
            <w:pPr>
              <w:spacing w:line="300" w:lineRule="exact"/>
              <w:jc w:val="left"/>
            </w:pPr>
            <w:r>
              <w:rPr>
                <w:rFonts w:hint="eastAsia" w:ascii="方正书宋_GBK" w:hAnsi="Times New Roman" w:eastAsia="方正书宋_GBK"/>
              </w:rPr>
              <w:t>完成采购数量</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储备物资合格率</w:t>
            </w:r>
          </w:p>
        </w:tc>
        <w:tc>
          <w:tcPr>
            <w:tcW w:w="2835" w:type="dxa"/>
            <w:noWrap w:val="0"/>
            <w:vAlign w:val="center"/>
          </w:tcPr>
          <w:p>
            <w:pPr>
              <w:pStyle w:val="17"/>
              <w:jc w:val="center"/>
            </w:pPr>
            <w:r>
              <w:t>储备物资合格率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完成全部物资采购项目时间</w:t>
            </w:r>
          </w:p>
        </w:tc>
        <w:tc>
          <w:tcPr>
            <w:tcW w:w="2835" w:type="dxa"/>
            <w:noWrap w:val="0"/>
            <w:vAlign w:val="center"/>
          </w:tcPr>
          <w:p>
            <w:pPr>
              <w:pStyle w:val="17"/>
              <w:jc w:val="center"/>
            </w:pPr>
            <w:r>
              <w:t>完成全部物资采购项目时间</w:t>
            </w:r>
          </w:p>
        </w:tc>
        <w:tc>
          <w:tcPr>
            <w:tcW w:w="2551" w:type="dxa"/>
            <w:noWrap w:val="0"/>
            <w:vAlign w:val="center"/>
          </w:tcPr>
          <w:p>
            <w:pPr>
              <w:pStyle w:val="17"/>
              <w:jc w:val="center"/>
            </w:pPr>
            <w:r>
              <w:t>≤7月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物资采购成本</w:t>
            </w:r>
          </w:p>
        </w:tc>
        <w:tc>
          <w:tcPr>
            <w:tcW w:w="2835" w:type="dxa"/>
            <w:noWrap w:val="0"/>
            <w:vAlign w:val="center"/>
          </w:tcPr>
          <w:p>
            <w:pPr>
              <w:pStyle w:val="17"/>
              <w:jc w:val="center"/>
            </w:pPr>
            <w:r>
              <w:t>物资采购成本</w:t>
            </w:r>
          </w:p>
        </w:tc>
        <w:tc>
          <w:tcPr>
            <w:tcW w:w="2551" w:type="dxa"/>
            <w:noWrap w:val="0"/>
            <w:vAlign w:val="center"/>
          </w:tcPr>
          <w:p>
            <w:pPr>
              <w:pStyle w:val="17"/>
              <w:jc w:val="center"/>
            </w:pPr>
            <w:r>
              <w:t>≤</w:t>
            </w:r>
            <w:r>
              <w:rPr>
                <w:rFonts w:hint="eastAsia"/>
                <w:lang w:val="en-US" w:eastAsia="zh-CN"/>
              </w:rPr>
              <w:t>14</w:t>
            </w:r>
            <w:r>
              <w:t>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储备物资应急保障率</w:t>
            </w:r>
          </w:p>
        </w:tc>
        <w:tc>
          <w:tcPr>
            <w:tcW w:w="2835" w:type="dxa"/>
            <w:noWrap w:val="0"/>
            <w:vAlign w:val="center"/>
          </w:tcPr>
          <w:p>
            <w:pPr>
              <w:pStyle w:val="17"/>
              <w:jc w:val="center"/>
            </w:pPr>
            <w:r>
              <w:t>储备物资应急保障率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物资使用单位满意度</w:t>
            </w:r>
          </w:p>
        </w:tc>
        <w:tc>
          <w:tcPr>
            <w:tcW w:w="2835" w:type="dxa"/>
            <w:noWrap w:val="0"/>
            <w:vAlign w:val="center"/>
          </w:tcPr>
          <w:p>
            <w:pPr>
              <w:pStyle w:val="17"/>
              <w:jc w:val="center"/>
            </w:pPr>
            <w:r>
              <w:t>物资使用单位满意度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储备物资种类</w:t>
            </w:r>
          </w:p>
        </w:tc>
        <w:tc>
          <w:tcPr>
            <w:tcW w:w="2835" w:type="dxa"/>
            <w:noWrap w:val="0"/>
            <w:vAlign w:val="center"/>
          </w:tcPr>
          <w:p>
            <w:pPr>
              <w:pStyle w:val="17"/>
              <w:jc w:val="center"/>
            </w:pPr>
            <w:r>
              <w:t>储备物资种类</w:t>
            </w:r>
          </w:p>
        </w:tc>
        <w:tc>
          <w:tcPr>
            <w:tcW w:w="2551" w:type="dxa"/>
            <w:noWrap w:val="0"/>
            <w:vAlign w:val="center"/>
          </w:tcPr>
          <w:p>
            <w:pPr>
              <w:pStyle w:val="17"/>
              <w:jc w:val="center"/>
            </w:pPr>
            <w:r>
              <w:t>≥14类</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10、</w:t>
      </w:r>
      <w:r>
        <w:rPr>
          <w:rFonts w:hint="eastAsia" w:ascii="方正仿宋_GBK" w:hAnsi="Times New Roman" w:eastAsia="方正仿宋_GBK"/>
          <w:b/>
          <w:sz w:val="28"/>
        </w:rPr>
        <w:t>2021年自然灾害救助专项资金（冀财建【2020】295号）</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1.为县域内农村户口住房缴纳农房保险。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农村住房保险参保户数</w:t>
            </w:r>
          </w:p>
        </w:tc>
        <w:tc>
          <w:tcPr>
            <w:tcW w:w="2835" w:type="dxa"/>
            <w:noWrap w:val="0"/>
            <w:vAlign w:val="center"/>
          </w:tcPr>
          <w:p>
            <w:pPr>
              <w:pStyle w:val="17"/>
              <w:jc w:val="center"/>
            </w:pPr>
            <w:r>
              <w:t>农村住房保险参保户数</w:t>
            </w:r>
          </w:p>
        </w:tc>
        <w:tc>
          <w:tcPr>
            <w:tcW w:w="2551" w:type="dxa"/>
            <w:noWrap w:val="0"/>
            <w:vAlign w:val="center"/>
          </w:tcPr>
          <w:p>
            <w:pPr>
              <w:pStyle w:val="17"/>
              <w:jc w:val="center"/>
            </w:pPr>
            <w:r>
              <w:t>91429户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农房保险试点县农户参保率</w:t>
            </w:r>
          </w:p>
        </w:tc>
        <w:tc>
          <w:tcPr>
            <w:tcW w:w="2835" w:type="dxa"/>
            <w:noWrap w:val="0"/>
            <w:vAlign w:val="center"/>
          </w:tcPr>
          <w:p>
            <w:pPr>
              <w:pStyle w:val="17"/>
              <w:jc w:val="center"/>
            </w:pPr>
            <w:r>
              <w:t>农房保险试点县农户参保率</w:t>
            </w:r>
          </w:p>
        </w:tc>
        <w:tc>
          <w:tcPr>
            <w:tcW w:w="2551" w:type="dxa"/>
            <w:noWrap w:val="0"/>
            <w:vAlign w:val="center"/>
          </w:tcPr>
          <w:p>
            <w:pPr>
              <w:pStyle w:val="17"/>
              <w:jc w:val="center"/>
            </w:pPr>
            <w:r>
              <w:t>100%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按规定时限缴纳保险</w:t>
            </w:r>
          </w:p>
        </w:tc>
        <w:tc>
          <w:tcPr>
            <w:tcW w:w="2835" w:type="dxa"/>
            <w:noWrap w:val="0"/>
            <w:vAlign w:val="center"/>
          </w:tcPr>
          <w:p>
            <w:pPr>
              <w:pStyle w:val="17"/>
              <w:jc w:val="center"/>
            </w:pPr>
            <w:r>
              <w:t>按规定时限缴纳保险</w:t>
            </w:r>
          </w:p>
        </w:tc>
        <w:tc>
          <w:tcPr>
            <w:tcW w:w="2551" w:type="dxa"/>
            <w:noWrap w:val="0"/>
            <w:vAlign w:val="center"/>
          </w:tcPr>
          <w:p>
            <w:pPr>
              <w:pStyle w:val="17"/>
              <w:jc w:val="center"/>
            </w:pPr>
            <w:r>
              <w:t>5月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≤64万元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满意率</w:t>
            </w:r>
          </w:p>
        </w:tc>
        <w:tc>
          <w:tcPr>
            <w:tcW w:w="2835" w:type="dxa"/>
            <w:noWrap w:val="0"/>
            <w:vAlign w:val="center"/>
          </w:tcPr>
          <w:p>
            <w:pPr>
              <w:pStyle w:val="17"/>
              <w:jc w:val="center"/>
            </w:pPr>
            <w:r>
              <w:t>满意率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农村住房保险参保户数</w:t>
            </w:r>
          </w:p>
        </w:tc>
        <w:tc>
          <w:tcPr>
            <w:tcW w:w="2835" w:type="dxa"/>
            <w:noWrap w:val="0"/>
            <w:vAlign w:val="center"/>
          </w:tcPr>
          <w:p>
            <w:pPr>
              <w:pStyle w:val="17"/>
              <w:jc w:val="center"/>
            </w:pPr>
            <w:r>
              <w:t>农村住房保险参保户数</w:t>
            </w:r>
          </w:p>
        </w:tc>
        <w:tc>
          <w:tcPr>
            <w:tcW w:w="2551" w:type="dxa"/>
            <w:noWrap w:val="0"/>
            <w:vAlign w:val="center"/>
          </w:tcPr>
          <w:p>
            <w:pPr>
              <w:pStyle w:val="17"/>
              <w:jc w:val="center"/>
            </w:pPr>
            <w:r>
              <w:t>91429户</w:t>
            </w:r>
          </w:p>
        </w:tc>
        <w:tc>
          <w:tcPr>
            <w:tcW w:w="2268" w:type="dxa"/>
            <w:noWrap w:val="0"/>
            <w:vAlign w:val="center"/>
          </w:tcPr>
          <w:p>
            <w:pPr>
              <w:pStyle w:val="17"/>
              <w:jc w:val="center"/>
            </w:pPr>
            <w:r>
              <w:t>按照文件规定</w:t>
            </w:r>
          </w:p>
        </w:tc>
      </w:tr>
    </w:tbl>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覆盖率</w:t>
            </w:r>
          </w:p>
        </w:tc>
        <w:tc>
          <w:tcPr>
            <w:tcW w:w="2835" w:type="dxa"/>
            <w:noWrap w:val="0"/>
            <w:vAlign w:val="center"/>
          </w:tcPr>
          <w:p>
            <w:pPr>
              <w:pStyle w:val="17"/>
              <w:jc w:val="center"/>
            </w:pPr>
            <w:r>
              <w:t>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物资入库及时率</w:t>
            </w:r>
          </w:p>
        </w:tc>
        <w:tc>
          <w:tcPr>
            <w:tcW w:w="2835" w:type="dxa"/>
            <w:noWrap w:val="0"/>
            <w:vAlign w:val="center"/>
          </w:tcPr>
          <w:p>
            <w:pPr>
              <w:pStyle w:val="17"/>
              <w:jc w:val="center"/>
            </w:pPr>
            <w:r>
              <w:t>物资入库及时率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事故救援覆盖率（%）</w:t>
            </w:r>
          </w:p>
        </w:tc>
        <w:tc>
          <w:tcPr>
            <w:tcW w:w="2835" w:type="dxa"/>
            <w:noWrap w:val="0"/>
            <w:vAlign w:val="center"/>
          </w:tcPr>
          <w:p>
            <w:pPr>
              <w:pStyle w:val="17"/>
              <w:jc w:val="center"/>
            </w:pPr>
            <w:r>
              <w:t>事故救援覆盖率（%）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安全事故处理完成率</w:t>
            </w:r>
          </w:p>
        </w:tc>
        <w:tc>
          <w:tcPr>
            <w:tcW w:w="2835" w:type="dxa"/>
            <w:noWrap w:val="0"/>
            <w:vAlign w:val="center"/>
          </w:tcPr>
          <w:p>
            <w:pPr>
              <w:pStyle w:val="17"/>
              <w:jc w:val="center"/>
            </w:pPr>
            <w:r>
              <w:t>反映安全事故处理情况</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事故当事人满意度</w:t>
            </w:r>
          </w:p>
        </w:tc>
        <w:tc>
          <w:tcPr>
            <w:tcW w:w="2835" w:type="dxa"/>
            <w:noWrap w:val="0"/>
            <w:vAlign w:val="center"/>
          </w:tcPr>
          <w:p>
            <w:pPr>
              <w:pStyle w:val="17"/>
              <w:jc w:val="center"/>
            </w:pPr>
            <w:r>
              <w:t>事故当事人满意度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bl>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年防汛抗旱工作办公费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防汛信息研判率</w:t>
            </w:r>
          </w:p>
        </w:tc>
        <w:tc>
          <w:tcPr>
            <w:tcW w:w="2835" w:type="dxa"/>
            <w:noWrap w:val="0"/>
            <w:vAlign w:val="center"/>
          </w:tcPr>
          <w:p>
            <w:pPr>
              <w:pStyle w:val="17"/>
              <w:jc w:val="center"/>
            </w:pPr>
            <w:r>
              <w:t>防汛信息研判率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防汛信息发布及时率</w:t>
            </w:r>
          </w:p>
        </w:tc>
        <w:tc>
          <w:tcPr>
            <w:tcW w:w="2835" w:type="dxa"/>
            <w:noWrap w:val="0"/>
            <w:vAlign w:val="center"/>
          </w:tcPr>
          <w:p>
            <w:pPr>
              <w:pStyle w:val="17"/>
              <w:jc w:val="center"/>
            </w:pPr>
            <w:r>
              <w:t>防汛信息发布及时率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按照文件要求</w:t>
            </w:r>
          </w:p>
        </w:tc>
      </w:tr>
    </w:tbl>
    <w:p/>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年安全生产、应急常识宣传教育经费</w:t>
      </w: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1.加强安全生产法等法律法规及应急常识宣传，提升群众的安全生产及应急防护意识。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jc w:val="center"/>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组织开展宣传活动次数</w:t>
            </w:r>
          </w:p>
        </w:tc>
        <w:tc>
          <w:tcPr>
            <w:tcW w:w="2835" w:type="dxa"/>
            <w:noWrap w:val="0"/>
            <w:vAlign w:val="center"/>
          </w:tcPr>
          <w:p>
            <w:pPr>
              <w:pStyle w:val="17"/>
              <w:jc w:val="center"/>
            </w:pPr>
            <w:r>
              <w:t>组织开展宣传活动次数</w:t>
            </w:r>
          </w:p>
        </w:tc>
        <w:tc>
          <w:tcPr>
            <w:tcW w:w="2551" w:type="dxa"/>
            <w:noWrap w:val="0"/>
            <w:vAlign w:val="center"/>
          </w:tcPr>
          <w:p>
            <w:pPr>
              <w:pStyle w:val="17"/>
              <w:jc w:val="center"/>
            </w:pPr>
            <w:r>
              <w:t>≥2次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jc w:val="center"/>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数量指标</w:t>
            </w:r>
          </w:p>
        </w:tc>
        <w:tc>
          <w:tcPr>
            <w:tcW w:w="2835" w:type="dxa"/>
            <w:noWrap w:val="0"/>
            <w:vAlign w:val="center"/>
          </w:tcPr>
          <w:p>
            <w:pPr>
              <w:pStyle w:val="17"/>
              <w:jc w:val="center"/>
            </w:pPr>
            <w:r>
              <w:t>组织开展宣传活动次数</w:t>
            </w:r>
          </w:p>
        </w:tc>
        <w:tc>
          <w:tcPr>
            <w:tcW w:w="2835" w:type="dxa"/>
            <w:noWrap w:val="0"/>
            <w:vAlign w:val="center"/>
          </w:tcPr>
          <w:p>
            <w:pPr>
              <w:pStyle w:val="17"/>
              <w:jc w:val="center"/>
            </w:pPr>
            <w:r>
              <w:t>组织开展宣传活动次数</w:t>
            </w:r>
          </w:p>
        </w:tc>
        <w:tc>
          <w:tcPr>
            <w:tcW w:w="2551" w:type="dxa"/>
            <w:noWrap w:val="0"/>
            <w:vAlign w:val="center"/>
          </w:tcPr>
          <w:p>
            <w:pPr>
              <w:pStyle w:val="17"/>
              <w:jc w:val="center"/>
            </w:pPr>
            <w:r>
              <w:t>≥2次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jc w:val="center"/>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应急演练次数</w:t>
            </w:r>
          </w:p>
        </w:tc>
        <w:tc>
          <w:tcPr>
            <w:tcW w:w="2835" w:type="dxa"/>
            <w:noWrap w:val="0"/>
            <w:vAlign w:val="center"/>
          </w:tcPr>
          <w:p>
            <w:pPr>
              <w:pStyle w:val="17"/>
              <w:jc w:val="center"/>
            </w:pPr>
            <w:r>
              <w:t>应急演练次数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应急演练专家评估</w:t>
            </w:r>
          </w:p>
        </w:tc>
        <w:tc>
          <w:tcPr>
            <w:tcW w:w="2835" w:type="dxa"/>
            <w:noWrap w:val="0"/>
            <w:vAlign w:val="center"/>
          </w:tcPr>
          <w:p>
            <w:pPr>
              <w:pStyle w:val="17"/>
              <w:jc w:val="center"/>
            </w:pPr>
            <w:r>
              <w:t>应急演练专家评估</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开展应急演练情况</w:t>
            </w:r>
          </w:p>
        </w:tc>
        <w:tc>
          <w:tcPr>
            <w:tcW w:w="2835" w:type="dxa"/>
            <w:noWrap w:val="0"/>
            <w:vAlign w:val="center"/>
          </w:tcPr>
          <w:p>
            <w:pPr>
              <w:pStyle w:val="17"/>
              <w:jc w:val="center"/>
            </w:pPr>
            <w:r>
              <w:t>开展应急演练情况</w:t>
            </w:r>
          </w:p>
        </w:tc>
        <w:tc>
          <w:tcPr>
            <w:tcW w:w="2551" w:type="dxa"/>
            <w:noWrap w:val="0"/>
            <w:vAlign w:val="center"/>
          </w:tcPr>
          <w:p>
            <w:pPr>
              <w:pStyle w:val="17"/>
              <w:jc w:val="center"/>
            </w:pPr>
            <w:r>
              <w:t>1及时开展</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演练费用</w:t>
            </w:r>
          </w:p>
        </w:tc>
        <w:tc>
          <w:tcPr>
            <w:tcW w:w="2835" w:type="dxa"/>
            <w:noWrap w:val="0"/>
            <w:vAlign w:val="center"/>
          </w:tcPr>
          <w:p>
            <w:pPr>
              <w:pStyle w:val="17"/>
              <w:jc w:val="center"/>
            </w:pPr>
            <w:r>
              <w:t>演练费用</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演练人员技能提升率</w:t>
            </w:r>
          </w:p>
        </w:tc>
        <w:tc>
          <w:tcPr>
            <w:tcW w:w="2835" w:type="dxa"/>
            <w:noWrap w:val="0"/>
            <w:vAlign w:val="center"/>
          </w:tcPr>
          <w:p>
            <w:pPr>
              <w:pStyle w:val="17"/>
              <w:jc w:val="center"/>
            </w:pPr>
            <w:r>
              <w:t>演练人员技能提升率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参与演练人员的满意度</w:t>
            </w:r>
          </w:p>
        </w:tc>
        <w:tc>
          <w:tcPr>
            <w:tcW w:w="2835" w:type="dxa"/>
            <w:noWrap w:val="0"/>
            <w:vAlign w:val="center"/>
          </w:tcPr>
          <w:p>
            <w:pPr>
              <w:pStyle w:val="17"/>
              <w:jc w:val="center"/>
            </w:pPr>
            <w:r>
              <w:t>参与演练人员的满意度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应急演练次数</w:t>
            </w:r>
          </w:p>
        </w:tc>
        <w:tc>
          <w:tcPr>
            <w:tcW w:w="2835" w:type="dxa"/>
            <w:noWrap w:val="0"/>
            <w:vAlign w:val="center"/>
          </w:tcPr>
          <w:p>
            <w:pPr>
              <w:pStyle w:val="17"/>
              <w:jc w:val="center"/>
            </w:pPr>
            <w:r>
              <w:t>应急演练次数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人员数量</w:t>
            </w:r>
          </w:p>
        </w:tc>
        <w:tc>
          <w:tcPr>
            <w:tcW w:w="2835" w:type="dxa"/>
            <w:noWrap w:val="0"/>
            <w:vAlign w:val="center"/>
          </w:tcPr>
          <w:p>
            <w:pPr>
              <w:pStyle w:val="17"/>
              <w:jc w:val="center"/>
            </w:pPr>
            <w:r>
              <w:t>人员数量</w:t>
            </w:r>
          </w:p>
        </w:tc>
        <w:tc>
          <w:tcPr>
            <w:tcW w:w="2551" w:type="dxa"/>
            <w:noWrap w:val="0"/>
            <w:vAlign w:val="center"/>
          </w:tcPr>
          <w:p>
            <w:pPr>
              <w:pStyle w:val="17"/>
              <w:jc w:val="center"/>
            </w:pPr>
            <w:r>
              <w:t>≤130人</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人员经费执行率</w:t>
            </w:r>
          </w:p>
        </w:tc>
        <w:tc>
          <w:tcPr>
            <w:tcW w:w="2835" w:type="dxa"/>
            <w:noWrap w:val="0"/>
            <w:vAlign w:val="center"/>
          </w:tcPr>
          <w:p>
            <w:pPr>
              <w:pStyle w:val="17"/>
              <w:jc w:val="center"/>
            </w:pPr>
            <w:r>
              <w:t>人员经费执行率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人员发放及时率</w:t>
            </w:r>
          </w:p>
        </w:tc>
        <w:tc>
          <w:tcPr>
            <w:tcW w:w="2835" w:type="dxa"/>
            <w:noWrap w:val="0"/>
            <w:vAlign w:val="center"/>
          </w:tcPr>
          <w:p>
            <w:pPr>
              <w:pStyle w:val="17"/>
              <w:jc w:val="center"/>
            </w:pPr>
            <w:r>
              <w:t>人员发放及时率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≤6</w:t>
            </w:r>
            <w:r>
              <w:rPr>
                <w:rFonts w:hint="eastAsia"/>
                <w:lang w:val="en-US" w:eastAsia="zh-CN"/>
              </w:rPr>
              <w:t>05</w:t>
            </w:r>
            <w:r>
              <w:t>.</w:t>
            </w:r>
            <w:r>
              <w:rPr>
                <w:rFonts w:hint="eastAsia"/>
                <w:lang w:val="en-US" w:eastAsia="zh-CN"/>
              </w:rPr>
              <w:t>1</w:t>
            </w: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人员数量</w:t>
            </w:r>
          </w:p>
        </w:tc>
        <w:tc>
          <w:tcPr>
            <w:tcW w:w="2835" w:type="dxa"/>
            <w:noWrap w:val="0"/>
            <w:vAlign w:val="center"/>
          </w:tcPr>
          <w:p>
            <w:pPr>
              <w:pStyle w:val="17"/>
              <w:jc w:val="center"/>
            </w:pPr>
            <w:r>
              <w:t>人员数量</w:t>
            </w:r>
          </w:p>
        </w:tc>
        <w:tc>
          <w:tcPr>
            <w:tcW w:w="2551" w:type="dxa"/>
            <w:noWrap w:val="0"/>
            <w:vAlign w:val="center"/>
          </w:tcPr>
          <w:p>
            <w:pPr>
              <w:pStyle w:val="17"/>
              <w:jc w:val="center"/>
            </w:pPr>
            <w:r>
              <w:t>≤130人</w:t>
            </w:r>
          </w:p>
        </w:tc>
        <w:tc>
          <w:tcPr>
            <w:tcW w:w="2268" w:type="dxa"/>
            <w:noWrap w:val="0"/>
            <w:vAlign w:val="center"/>
          </w:tcPr>
          <w:p>
            <w:pPr>
              <w:pStyle w:val="17"/>
              <w:jc w:val="center"/>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1.为保障森防队防火车日常开支巡查，做到早发现、早处理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车辆安全运行率</w:t>
            </w:r>
          </w:p>
        </w:tc>
        <w:tc>
          <w:tcPr>
            <w:tcW w:w="2835" w:type="dxa"/>
            <w:noWrap w:val="0"/>
            <w:vAlign w:val="center"/>
          </w:tcPr>
          <w:p>
            <w:pPr>
              <w:pStyle w:val="17"/>
              <w:jc w:val="center"/>
            </w:pPr>
            <w:r>
              <w:t>车辆安全运行率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设备（含车辆和专用耗材）到位及</w:t>
            </w:r>
          </w:p>
        </w:tc>
        <w:tc>
          <w:tcPr>
            <w:tcW w:w="2835" w:type="dxa"/>
            <w:noWrap w:val="0"/>
            <w:vAlign w:val="center"/>
          </w:tcPr>
          <w:p>
            <w:pPr>
              <w:pStyle w:val="17"/>
              <w:jc w:val="center"/>
            </w:pPr>
            <w:r>
              <w:t>设备（含车辆和专用耗材）到位及时率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≤20万元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经济损失挽回率</w:t>
            </w:r>
          </w:p>
        </w:tc>
        <w:tc>
          <w:tcPr>
            <w:tcW w:w="2835" w:type="dxa"/>
            <w:noWrap w:val="0"/>
            <w:vAlign w:val="center"/>
          </w:tcPr>
          <w:p>
            <w:pPr>
              <w:pStyle w:val="17"/>
              <w:jc w:val="center"/>
            </w:pPr>
            <w:r>
              <w:t>经济损失挽回率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按照文件规定</w:t>
            </w:r>
          </w:p>
        </w:tc>
      </w:tr>
    </w:tbl>
    <w:p/>
    <w:p>
      <w:pPr>
        <w:ind w:firstLine="56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覆盖率</w:t>
            </w:r>
          </w:p>
        </w:tc>
        <w:tc>
          <w:tcPr>
            <w:tcW w:w="2835" w:type="dxa"/>
            <w:noWrap w:val="0"/>
            <w:vAlign w:val="center"/>
          </w:tcPr>
          <w:p>
            <w:pPr>
              <w:pStyle w:val="17"/>
              <w:jc w:val="center"/>
            </w:pPr>
            <w:r>
              <w:t>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物资入库及时率</w:t>
            </w:r>
          </w:p>
        </w:tc>
        <w:tc>
          <w:tcPr>
            <w:tcW w:w="2835" w:type="dxa"/>
            <w:noWrap w:val="0"/>
            <w:vAlign w:val="center"/>
          </w:tcPr>
          <w:p>
            <w:pPr>
              <w:pStyle w:val="17"/>
              <w:jc w:val="center"/>
            </w:pPr>
            <w:r>
              <w:t>物资入库及时率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w:t>
            </w:r>
            <w:r>
              <w:rPr>
                <w:rFonts w:hint="eastAsia"/>
                <w:lang w:val="en-US" w:eastAsia="zh-CN"/>
              </w:rPr>
              <w:t>10</w:t>
            </w:r>
            <w:r>
              <w:t>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spacing w:before="0" w:after="0"/>
        <w:ind w:firstLine="560"/>
        <w:jc w:val="left"/>
        <w:outlineLvl w:val="3"/>
      </w:pP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1</w:t>
      </w:r>
      <w:r>
        <w:rPr>
          <w:rFonts w:ascii="方正仿宋_GBK" w:hAnsi="方正仿宋_GBK" w:eastAsia="方正仿宋_GBK" w:cs="方正仿宋_GBK"/>
          <w:b/>
          <w:bCs/>
          <w:color w:val="000000"/>
          <w:sz w:val="28"/>
        </w:rPr>
        <w:t>年自然灾害生活救助专项经费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救助准确率</w:t>
            </w:r>
          </w:p>
        </w:tc>
        <w:tc>
          <w:tcPr>
            <w:tcW w:w="2835" w:type="dxa"/>
            <w:noWrap w:val="0"/>
            <w:vAlign w:val="center"/>
          </w:tcPr>
          <w:p>
            <w:pPr>
              <w:pStyle w:val="17"/>
              <w:jc w:val="center"/>
            </w:pPr>
            <w:r>
              <w:t>救助准确率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救助及时率</w:t>
            </w:r>
          </w:p>
        </w:tc>
        <w:tc>
          <w:tcPr>
            <w:tcW w:w="2835" w:type="dxa"/>
            <w:noWrap w:val="0"/>
            <w:vAlign w:val="center"/>
          </w:tcPr>
          <w:p>
            <w:pPr>
              <w:pStyle w:val="17"/>
              <w:jc w:val="center"/>
            </w:pPr>
            <w:r>
              <w:t>救助及时率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促进社会稳定水平</w:t>
            </w:r>
          </w:p>
        </w:tc>
        <w:tc>
          <w:tcPr>
            <w:tcW w:w="2835" w:type="dxa"/>
            <w:noWrap w:val="0"/>
            <w:vAlign w:val="center"/>
          </w:tcPr>
          <w:p>
            <w:pPr>
              <w:pStyle w:val="17"/>
              <w:jc w:val="center"/>
            </w:pPr>
            <w:r>
              <w:t>促进社会稳定水平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受灾群众对救助满意度</w:t>
            </w:r>
          </w:p>
        </w:tc>
        <w:tc>
          <w:tcPr>
            <w:tcW w:w="2835" w:type="dxa"/>
            <w:noWrap w:val="0"/>
            <w:vAlign w:val="center"/>
          </w:tcPr>
          <w:p>
            <w:pPr>
              <w:pStyle w:val="17"/>
              <w:jc w:val="center"/>
            </w:pPr>
            <w:r>
              <w:t>受灾群众对救助满意度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按照文件规定</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firstLineChars="200"/>
      </w:pP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年安全生产事故举报奖励经</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全县安全生产率</w:t>
            </w:r>
          </w:p>
        </w:tc>
        <w:tc>
          <w:tcPr>
            <w:tcW w:w="2835" w:type="dxa"/>
            <w:noWrap w:val="0"/>
            <w:vAlign w:val="center"/>
          </w:tcPr>
          <w:p>
            <w:pPr>
              <w:pStyle w:val="17"/>
              <w:jc w:val="center"/>
            </w:pPr>
            <w:r>
              <w:t>全县安全生产率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举报群众满意度</w:t>
            </w:r>
          </w:p>
        </w:tc>
        <w:tc>
          <w:tcPr>
            <w:tcW w:w="2835" w:type="dxa"/>
            <w:noWrap w:val="0"/>
            <w:vAlign w:val="center"/>
          </w:tcPr>
          <w:p>
            <w:pPr>
              <w:pStyle w:val="17"/>
              <w:jc w:val="center"/>
            </w:pPr>
            <w:r>
              <w:t>举报群众满意度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bl>
    <w:p>
      <w:pPr>
        <w:sectPr>
          <w:pgSz w:w="16840" w:h="11900" w:orient="landscape"/>
          <w:pgMar w:top="1361" w:right="1020" w:bottom="1134" w:left="1020" w:header="720" w:footer="720" w:gutter="0"/>
          <w:pgNumType w:fmt="decimal"/>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1</w:t>
      </w:r>
      <w:r>
        <w:rPr>
          <w:rFonts w:ascii="方正仿宋_GBK" w:hAnsi="方正仿宋_GBK" w:eastAsia="方正仿宋_GBK" w:cs="方正仿宋_GBK"/>
          <w:b/>
          <w:bCs/>
          <w:color w:val="000000"/>
          <w:sz w:val="28"/>
        </w:rPr>
        <w:t>年应急物资储备库房--物资搬运费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1.保障应急储备物资及时出入库，发挥最大效益，最大限度保障人民群众生命财产损失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搬运物资使用人次</w:t>
            </w:r>
          </w:p>
        </w:tc>
        <w:tc>
          <w:tcPr>
            <w:tcW w:w="2835" w:type="dxa"/>
            <w:noWrap w:val="0"/>
            <w:vAlign w:val="center"/>
          </w:tcPr>
          <w:p>
            <w:pPr>
              <w:pStyle w:val="17"/>
              <w:jc w:val="center"/>
            </w:pPr>
            <w:r>
              <w:t>搬运物资使用人次</w:t>
            </w:r>
          </w:p>
        </w:tc>
        <w:tc>
          <w:tcPr>
            <w:tcW w:w="2551" w:type="dxa"/>
            <w:noWrap w:val="0"/>
            <w:vAlign w:val="center"/>
          </w:tcPr>
          <w:p>
            <w:pPr>
              <w:pStyle w:val="17"/>
              <w:jc w:val="center"/>
            </w:pPr>
            <w:r>
              <w:t>≥45人次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完成搬运任务率</w:t>
            </w:r>
          </w:p>
        </w:tc>
        <w:tc>
          <w:tcPr>
            <w:tcW w:w="2835" w:type="dxa"/>
            <w:noWrap w:val="0"/>
            <w:vAlign w:val="center"/>
          </w:tcPr>
          <w:p>
            <w:pPr>
              <w:pStyle w:val="17"/>
              <w:jc w:val="center"/>
            </w:pPr>
            <w:r>
              <w:t>完成搬运任务率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搬运物资使用人次</w:t>
            </w:r>
          </w:p>
        </w:tc>
        <w:tc>
          <w:tcPr>
            <w:tcW w:w="2835" w:type="dxa"/>
            <w:noWrap w:val="0"/>
            <w:vAlign w:val="center"/>
          </w:tcPr>
          <w:p>
            <w:pPr>
              <w:pStyle w:val="17"/>
              <w:jc w:val="center"/>
            </w:pPr>
            <w:r>
              <w:t>搬运物资使用人次</w:t>
            </w:r>
          </w:p>
        </w:tc>
        <w:tc>
          <w:tcPr>
            <w:tcW w:w="2551" w:type="dxa"/>
            <w:noWrap w:val="0"/>
            <w:vAlign w:val="center"/>
          </w:tcPr>
          <w:p>
            <w:pPr>
              <w:pStyle w:val="17"/>
              <w:jc w:val="center"/>
            </w:pPr>
            <w:r>
              <w:t>≥45人次</w:t>
            </w:r>
          </w:p>
        </w:tc>
        <w:tc>
          <w:tcPr>
            <w:tcW w:w="2268" w:type="dxa"/>
            <w:noWrap w:val="0"/>
            <w:vAlign w:val="center"/>
          </w:tcPr>
          <w:p>
            <w:pPr>
              <w:pStyle w:val="17"/>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网络运转完好率</w:t>
            </w:r>
          </w:p>
        </w:tc>
        <w:tc>
          <w:tcPr>
            <w:tcW w:w="2835" w:type="dxa"/>
            <w:noWrap w:val="0"/>
            <w:vAlign w:val="center"/>
          </w:tcPr>
          <w:p>
            <w:pPr>
              <w:pStyle w:val="17"/>
              <w:jc w:val="center"/>
            </w:pPr>
            <w:r>
              <w:t>网络运转完好率</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缴费及时性</w:t>
            </w:r>
          </w:p>
        </w:tc>
        <w:tc>
          <w:tcPr>
            <w:tcW w:w="2835" w:type="dxa"/>
            <w:noWrap w:val="0"/>
            <w:vAlign w:val="center"/>
          </w:tcPr>
          <w:p>
            <w:pPr>
              <w:pStyle w:val="17"/>
              <w:jc w:val="center"/>
            </w:pPr>
            <w:r>
              <w:t>缴费及时性</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≤7.09万元</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全年服务天数（≥**天）</w:t>
            </w:r>
          </w:p>
        </w:tc>
        <w:tc>
          <w:tcPr>
            <w:tcW w:w="2835" w:type="dxa"/>
            <w:noWrap w:val="0"/>
            <w:vAlign w:val="center"/>
          </w:tcPr>
          <w:p>
            <w:pPr>
              <w:pStyle w:val="17"/>
              <w:jc w:val="center"/>
            </w:pPr>
            <w:r>
              <w:t>全年服务天数（≥**天）</w:t>
            </w:r>
          </w:p>
        </w:tc>
        <w:tc>
          <w:tcPr>
            <w:tcW w:w="2551" w:type="dxa"/>
            <w:noWrap w:val="0"/>
            <w:vAlign w:val="center"/>
          </w:tcPr>
          <w:p>
            <w:pPr>
              <w:pStyle w:val="17"/>
              <w:jc w:val="center"/>
            </w:pPr>
            <w:r>
              <w:t>≥360天</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使用对象满意度</w:t>
            </w:r>
          </w:p>
        </w:tc>
        <w:tc>
          <w:tcPr>
            <w:tcW w:w="2835" w:type="dxa"/>
            <w:noWrap w:val="0"/>
            <w:vAlign w:val="center"/>
          </w:tcPr>
          <w:p>
            <w:pPr>
              <w:pStyle w:val="17"/>
              <w:jc w:val="center"/>
            </w:pPr>
            <w:r>
              <w:t>使用对象满意度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按照合同约定</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年救灾工作经费绩效目标表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社会稳定水平</w:t>
            </w:r>
          </w:p>
        </w:tc>
        <w:tc>
          <w:tcPr>
            <w:tcW w:w="2835" w:type="dxa"/>
            <w:noWrap w:val="0"/>
            <w:vAlign w:val="center"/>
          </w:tcPr>
          <w:p>
            <w:pPr>
              <w:pStyle w:val="17"/>
              <w:jc w:val="center"/>
            </w:pPr>
            <w:r>
              <w:t>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268" w:type="dxa"/>
            <w:noWrap w:val="0"/>
            <w:vAlign w:val="center"/>
          </w:tcPr>
          <w:p>
            <w:pPr>
              <w:pStyle w:val="17"/>
              <w:jc w:val="center"/>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w:t>
      </w:r>
      <w:r>
        <w:rPr>
          <w:rFonts w:hint="eastAsia" w:ascii="方正仿宋_GBK" w:hAnsi="方正仿宋_GBK" w:eastAsia="方正仿宋_GBK" w:cs="方正仿宋_GBK"/>
          <w:b/>
          <w:color w:val="000000"/>
          <w:sz w:val="28"/>
          <w:lang w:eastAsia="zh-CN"/>
        </w:rPr>
        <w:t>现有</w:t>
      </w:r>
      <w:r>
        <w:rPr>
          <w:rFonts w:ascii="方正仿宋_GBK" w:hAnsi="方正仿宋_GBK" w:eastAsia="方正仿宋_GBK" w:cs="方正仿宋_GBK"/>
          <w:b/>
          <w:color w:val="000000"/>
          <w:sz w:val="28"/>
        </w:rPr>
        <w:t>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机器正常使用效率</w:t>
            </w:r>
          </w:p>
        </w:tc>
        <w:tc>
          <w:tcPr>
            <w:tcW w:w="2835" w:type="dxa"/>
            <w:noWrap w:val="0"/>
            <w:vAlign w:val="center"/>
          </w:tcPr>
          <w:p>
            <w:pPr>
              <w:pStyle w:val="17"/>
              <w:jc w:val="center"/>
            </w:pPr>
            <w:r>
              <w:t>机器正常使用效率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保养的及时性</w:t>
            </w:r>
          </w:p>
        </w:tc>
        <w:tc>
          <w:tcPr>
            <w:tcW w:w="2835" w:type="dxa"/>
            <w:noWrap w:val="0"/>
            <w:vAlign w:val="center"/>
          </w:tcPr>
          <w:p>
            <w:pPr>
              <w:pStyle w:val="17"/>
              <w:jc w:val="center"/>
            </w:pPr>
            <w:r>
              <w:t>保养的及时性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w:t>
            </w:r>
            <w:r>
              <w:rPr>
                <w:rFonts w:hint="eastAsia"/>
                <w:lang w:val="en-US" w:eastAsia="zh-CN"/>
              </w:rPr>
              <w:t>3</w:t>
            </w:r>
            <w:r>
              <w:t>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按照文件规定</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933" w:firstLineChars="333"/>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25、2021年办公设备购置经费</w:t>
      </w:r>
    </w:p>
    <w:p>
      <w:pPr>
        <w:ind w:firstLine="933" w:firstLineChars="33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pPr w:leftFromText="180" w:rightFromText="180" w:vertAnchor="text" w:horzAnchor="page" w:tblpX="1690" w:tblpY="416"/>
        <w:tblOverlap w:val="never"/>
        <w:tblW w:w="0" w:type="auto"/>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80"/>
        <w:gridCol w:w="9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trPr>
        <w:tc>
          <w:tcPr>
            <w:tcW w:w="4280" w:type="dxa"/>
            <w:tcBorders>
              <w:bottom w:val="nil"/>
            </w:tcBorders>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绩效目标</w:t>
            </w:r>
          </w:p>
        </w:tc>
        <w:tc>
          <w:tcPr>
            <w:tcW w:w="9468" w:type="dxa"/>
            <w:tcBorders>
              <w:bottom w:val="nil"/>
            </w:tcBorders>
            <w:noWrap w:val="0"/>
            <w:vAlign w:val="center"/>
          </w:tcPr>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1.</w:t>
            </w:r>
            <w:r>
              <w:rPr>
                <w:rFonts w:hint="eastAsia" w:ascii="方正书宋_GBK" w:hAnsi="Times New Roman" w:eastAsia="方正书宋_GBK"/>
                <w:kern w:val="2"/>
                <w:sz w:val="21"/>
                <w:lang w:eastAsia="zh-CN"/>
              </w:rPr>
              <w:t>购置办公用品</w:t>
            </w:r>
          </w:p>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2.</w:t>
            </w:r>
            <w:r>
              <w:rPr>
                <w:rFonts w:hint="eastAsia" w:ascii="方正书宋_GBK" w:hAnsi="Times New Roman" w:eastAsia="方正书宋_GBK"/>
                <w:kern w:val="2"/>
                <w:sz w:val="21"/>
                <w:lang w:eastAsia="zh-CN"/>
              </w:rPr>
              <w:t>满足日常办公需要</w:t>
            </w:r>
          </w:p>
        </w:tc>
      </w:tr>
    </w:tbl>
    <w:p>
      <w:pPr>
        <w:ind w:firstLine="560"/>
        <w:rPr>
          <w:rFonts w:hint="eastAsia" w:ascii="方正仿宋_GBK" w:hAnsi="方正仿宋_GBK" w:eastAsia="方正仿宋_GBK" w:cs="方正仿宋_GBK"/>
          <w:b/>
          <w:color w:val="000000"/>
          <w:sz w:val="28"/>
          <w:lang w:val="en-US" w:eastAsia="zh-CN"/>
        </w:rPr>
      </w:pPr>
    </w:p>
    <w:p>
      <w:pPr>
        <w:widowControl w:val="0"/>
        <w:spacing w:line="14" w:lineRule="exact"/>
        <w:jc w:val="center"/>
        <w:rPr>
          <w:rFonts w:ascii="Times New Roman" w:hAnsi="宋体" w:eastAsia="宋体"/>
          <w:kern w:val="2"/>
          <w:sz w:val="21"/>
          <w:lang w:eastAsia="zh-CN"/>
        </w:rPr>
      </w:pPr>
      <w:r>
        <w:rPr>
          <w:rFonts w:ascii="方正书宋_GBK" w:hAnsi="Times New Roman" w:eastAsia="方正书宋_GBK"/>
          <w:kern w:val="2"/>
          <w:sz w:val="21"/>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0"/>
        <w:gridCol w:w="1616"/>
        <w:gridCol w:w="1818"/>
        <w:gridCol w:w="4123"/>
        <w:gridCol w:w="1818"/>
        <w:gridCol w:w="2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2" w:hRule="atLeast"/>
          <w:tblHeader/>
          <w:jc w:val="center"/>
        </w:trPr>
        <w:tc>
          <w:tcPr>
            <w:tcW w:w="1860"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一级指标</w:t>
            </w:r>
          </w:p>
        </w:tc>
        <w:tc>
          <w:tcPr>
            <w:tcW w:w="1616"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二级指标</w:t>
            </w:r>
          </w:p>
        </w:tc>
        <w:tc>
          <w:tcPr>
            <w:tcW w:w="1818"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三级指标</w:t>
            </w:r>
          </w:p>
        </w:tc>
        <w:tc>
          <w:tcPr>
            <w:tcW w:w="4123"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绩效指标描述</w:t>
            </w:r>
          </w:p>
        </w:tc>
        <w:tc>
          <w:tcPr>
            <w:tcW w:w="1818"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w:t>
            </w:r>
          </w:p>
        </w:tc>
        <w:tc>
          <w:tcPr>
            <w:tcW w:w="2425"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9" w:hRule="atLeast"/>
          <w:jc w:val="center"/>
        </w:trPr>
        <w:tc>
          <w:tcPr>
            <w:tcW w:w="1860" w:type="dxa"/>
            <w:vMerge w:val="restart"/>
            <w:noWrap w:val="0"/>
            <w:vAlign w:val="center"/>
          </w:tcPr>
          <w:p>
            <w:pPr>
              <w:widowControl w:val="0"/>
              <w:spacing w:line="300" w:lineRule="exact"/>
              <w:jc w:val="center"/>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产出指标</w:t>
            </w:r>
          </w:p>
        </w:tc>
        <w:tc>
          <w:tcPr>
            <w:tcW w:w="1616"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数量指标</w:t>
            </w:r>
          </w:p>
        </w:tc>
        <w:tc>
          <w:tcPr>
            <w:tcW w:w="181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全覆盖</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服务单位职工的数量占单位全部职工的比率</w:t>
            </w:r>
          </w:p>
        </w:tc>
        <w:tc>
          <w:tcPr>
            <w:tcW w:w="181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满足新增人员日常办公</w:t>
            </w:r>
          </w:p>
        </w:tc>
        <w:tc>
          <w:tcPr>
            <w:tcW w:w="2425"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2" w:hRule="atLeast"/>
          <w:jc w:val="center"/>
        </w:trPr>
        <w:tc>
          <w:tcPr>
            <w:tcW w:w="186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61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质量指标</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是否合格</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保障正常使用</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正常使用</w:t>
            </w:r>
          </w:p>
        </w:tc>
        <w:tc>
          <w:tcPr>
            <w:tcW w:w="242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86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61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时效指标</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按期完成率</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如期完成购置</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一年内购置完成</w:t>
            </w:r>
          </w:p>
        </w:tc>
        <w:tc>
          <w:tcPr>
            <w:tcW w:w="242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186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61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成本指标</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预算数</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实际支出经费金额与预算金额之比</w:t>
            </w:r>
          </w:p>
          <w:p>
            <w:pPr>
              <w:widowControl w:val="0"/>
              <w:spacing w:line="300" w:lineRule="exact"/>
              <w:jc w:val="left"/>
              <w:rPr>
                <w:rFonts w:ascii="方正书宋_GBK" w:hAnsi="Times New Roman" w:eastAsia="方正书宋_GBK"/>
                <w:kern w:val="2"/>
                <w:sz w:val="21"/>
                <w:lang w:eastAsia="zh-CN"/>
              </w:rPr>
            </w:pP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不超预算数额</w:t>
            </w:r>
          </w:p>
        </w:tc>
        <w:tc>
          <w:tcPr>
            <w:tcW w:w="242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9" w:hRule="atLeast"/>
          <w:jc w:val="center"/>
        </w:trPr>
        <w:tc>
          <w:tcPr>
            <w:tcW w:w="1860" w:type="dxa"/>
            <w:vMerge w:val="restart"/>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效益指标</w:t>
            </w:r>
          </w:p>
        </w:tc>
        <w:tc>
          <w:tcPr>
            <w:tcW w:w="161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社会效益指标</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社会影响力</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在全县产生的重要影响，得到广大受众的充分认可。</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能够正常开展工作</w:t>
            </w:r>
          </w:p>
        </w:tc>
        <w:tc>
          <w:tcPr>
            <w:tcW w:w="242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9" w:hRule="atLeast"/>
          <w:jc w:val="center"/>
        </w:trPr>
        <w:tc>
          <w:tcPr>
            <w:tcW w:w="186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61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可持续影响指标</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可持续影响指标</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改善办公条件</w:t>
            </w:r>
          </w:p>
        </w:tc>
        <w:tc>
          <w:tcPr>
            <w:tcW w:w="242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4" w:hRule="atLeast"/>
          <w:jc w:val="center"/>
        </w:trPr>
        <w:tc>
          <w:tcPr>
            <w:tcW w:w="1860" w:type="dxa"/>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满意度指标</w:t>
            </w:r>
          </w:p>
        </w:tc>
        <w:tc>
          <w:tcPr>
            <w:tcW w:w="161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服务对象满意度指标</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w:t>
            </w:r>
            <w:r>
              <w:rPr>
                <w:rFonts w:ascii="方正书宋_GBK" w:hAnsi="Times New Roman" w:eastAsia="方正书宋_GBK"/>
                <w:kern w:val="2"/>
                <w:sz w:val="21"/>
                <w:lang w:eastAsia="zh-CN"/>
              </w:rPr>
              <w:t>%</w:t>
            </w:r>
            <w:r>
              <w:rPr>
                <w:rFonts w:hint="eastAsia" w:ascii="方正书宋_GBK" w:hAnsi="Times New Roman" w:eastAsia="方正书宋_GBK"/>
                <w:kern w:val="2"/>
                <w:sz w:val="21"/>
                <w:lang w:eastAsia="zh-CN"/>
              </w:rPr>
              <w:t>）</w:t>
            </w:r>
          </w:p>
        </w:tc>
        <w:tc>
          <w:tcPr>
            <w:tcW w:w="4123"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使用人员满意度</w:t>
            </w:r>
          </w:p>
        </w:tc>
        <w:tc>
          <w:tcPr>
            <w:tcW w:w="181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95</w:t>
            </w:r>
            <w:r>
              <w:rPr>
                <w:rFonts w:hint="eastAsia" w:ascii="方正书宋_GBK" w:hAnsi="Times New Roman" w:eastAsia="方正书宋_GBK"/>
                <w:kern w:val="2"/>
                <w:sz w:val="21"/>
                <w:lang w:eastAsia="zh-CN"/>
              </w:rPr>
              <w:t>百分比</w:t>
            </w:r>
          </w:p>
        </w:tc>
        <w:tc>
          <w:tcPr>
            <w:tcW w:w="242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办公费使用单位</w:t>
            </w:r>
          </w:p>
        </w:tc>
        <w:tc>
          <w:tcPr>
            <w:tcW w:w="2835" w:type="dxa"/>
            <w:noWrap w:val="0"/>
            <w:vAlign w:val="center"/>
          </w:tcPr>
          <w:p>
            <w:pPr>
              <w:pStyle w:val="17"/>
              <w:jc w:val="center"/>
            </w:pPr>
            <w:r>
              <w:t>办公费使用单位</w:t>
            </w:r>
          </w:p>
        </w:tc>
        <w:tc>
          <w:tcPr>
            <w:tcW w:w="2551" w:type="dxa"/>
            <w:noWrap w:val="0"/>
            <w:vAlign w:val="center"/>
          </w:tcPr>
          <w:p>
            <w:pPr>
              <w:pStyle w:val="17"/>
              <w:jc w:val="center"/>
            </w:pPr>
            <w:r>
              <w:t>4个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办公费使用单位</w:t>
            </w:r>
          </w:p>
        </w:tc>
        <w:tc>
          <w:tcPr>
            <w:tcW w:w="2835" w:type="dxa"/>
            <w:noWrap w:val="0"/>
            <w:vAlign w:val="center"/>
          </w:tcPr>
          <w:p>
            <w:pPr>
              <w:pStyle w:val="17"/>
              <w:jc w:val="center"/>
            </w:pPr>
            <w:r>
              <w:t>办公费使用单位</w:t>
            </w:r>
          </w:p>
        </w:tc>
        <w:tc>
          <w:tcPr>
            <w:tcW w:w="2551" w:type="dxa"/>
            <w:noWrap w:val="0"/>
            <w:vAlign w:val="center"/>
          </w:tcPr>
          <w:p>
            <w:pPr>
              <w:pStyle w:val="17"/>
              <w:jc w:val="center"/>
            </w:pPr>
            <w:r>
              <w:t>4个</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2022年应急物资储备库房--储备物资保养费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1.对应急物资储备库房中的设备类物资进行维护保养，让设备始终处于正常使用状态。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保养的机器数量</w:t>
            </w:r>
          </w:p>
        </w:tc>
        <w:tc>
          <w:tcPr>
            <w:tcW w:w="2835" w:type="dxa"/>
            <w:noWrap w:val="0"/>
            <w:vAlign w:val="center"/>
          </w:tcPr>
          <w:p>
            <w:pPr>
              <w:pStyle w:val="17"/>
              <w:jc w:val="center"/>
            </w:pPr>
            <w:r>
              <w:t>保养的机器数量</w:t>
            </w:r>
          </w:p>
        </w:tc>
        <w:tc>
          <w:tcPr>
            <w:tcW w:w="2551" w:type="dxa"/>
            <w:noWrap w:val="0"/>
            <w:vAlign w:val="center"/>
          </w:tcPr>
          <w:p>
            <w:pPr>
              <w:pStyle w:val="17"/>
              <w:jc w:val="center"/>
            </w:pPr>
            <w:r>
              <w:t>≥52台</w:t>
            </w:r>
          </w:p>
        </w:tc>
        <w:tc>
          <w:tcPr>
            <w:tcW w:w="2268" w:type="dxa"/>
            <w:noWrap w:val="0"/>
            <w:vAlign w:val="center"/>
          </w:tcPr>
          <w:p>
            <w:pPr>
              <w:pStyle w:val="17"/>
              <w:jc w:val="center"/>
            </w:pPr>
            <w:r>
              <w:t>按照实际库存设备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保养设备达标率</w:t>
            </w:r>
          </w:p>
        </w:tc>
        <w:tc>
          <w:tcPr>
            <w:tcW w:w="2835" w:type="dxa"/>
            <w:noWrap w:val="0"/>
            <w:vAlign w:val="center"/>
          </w:tcPr>
          <w:p>
            <w:pPr>
              <w:pStyle w:val="17"/>
              <w:jc w:val="center"/>
            </w:pPr>
            <w:r>
              <w:t>保养设备达标率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及时率</w:t>
            </w:r>
          </w:p>
        </w:tc>
        <w:tc>
          <w:tcPr>
            <w:tcW w:w="2835" w:type="dxa"/>
            <w:noWrap w:val="0"/>
            <w:vAlign w:val="center"/>
          </w:tcPr>
          <w:p>
            <w:pPr>
              <w:pStyle w:val="17"/>
              <w:jc w:val="center"/>
            </w:pPr>
            <w:r>
              <w:t>设备保养的及时率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≤1.2万元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≥5次</w:t>
            </w:r>
          </w:p>
        </w:tc>
        <w:tc>
          <w:tcPr>
            <w:tcW w:w="2268" w:type="dxa"/>
            <w:noWrap w:val="0"/>
            <w:vAlign w:val="center"/>
          </w:tcPr>
          <w:p>
            <w:pPr>
              <w:pStyle w:val="17"/>
              <w:jc w:val="center"/>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保养的机器数量</w:t>
            </w:r>
          </w:p>
        </w:tc>
        <w:tc>
          <w:tcPr>
            <w:tcW w:w="2835" w:type="dxa"/>
            <w:noWrap w:val="0"/>
            <w:vAlign w:val="center"/>
          </w:tcPr>
          <w:p>
            <w:pPr>
              <w:pStyle w:val="17"/>
              <w:jc w:val="center"/>
            </w:pPr>
            <w:r>
              <w:t>保养的机器数量</w:t>
            </w:r>
          </w:p>
        </w:tc>
        <w:tc>
          <w:tcPr>
            <w:tcW w:w="2551" w:type="dxa"/>
            <w:noWrap w:val="0"/>
            <w:vAlign w:val="center"/>
          </w:tcPr>
          <w:p>
            <w:pPr>
              <w:pStyle w:val="17"/>
              <w:jc w:val="center"/>
            </w:pPr>
            <w:r>
              <w:t>≥52台</w:t>
            </w:r>
          </w:p>
        </w:tc>
        <w:tc>
          <w:tcPr>
            <w:tcW w:w="2268" w:type="dxa"/>
            <w:noWrap w:val="0"/>
            <w:vAlign w:val="center"/>
          </w:tcPr>
          <w:p>
            <w:pPr>
              <w:pStyle w:val="17"/>
              <w:jc w:val="center"/>
            </w:pPr>
            <w:r>
              <w:t>按照实际库存设备</w:t>
            </w:r>
          </w:p>
        </w:tc>
      </w:tr>
    </w:tbl>
    <w:p/>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1121" w:firstLineChars="4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28、2021年森林消防大队高压水罐车购置经费</w:t>
      </w:r>
    </w:p>
    <w:p>
      <w:pPr>
        <w:ind w:firstLine="1210" w:firstLineChars="432"/>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pPr>
        <w:ind w:firstLine="560" w:firstLineChars="200"/>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53"/>
        <w:gridCol w:w="8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53" w:type="dxa"/>
            <w:tcBorders>
              <w:bottom w:val="nil"/>
            </w:tcBorders>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绩效目标</w:t>
            </w:r>
          </w:p>
        </w:tc>
        <w:tc>
          <w:tcPr>
            <w:tcW w:w="8197" w:type="dxa"/>
            <w:tcBorders>
              <w:bottom w:val="nil"/>
            </w:tcBorders>
            <w:noWrap w:val="0"/>
            <w:vAlign w:val="center"/>
          </w:tcPr>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1.</w:t>
            </w:r>
            <w:r>
              <w:rPr>
                <w:rFonts w:hint="eastAsia" w:ascii="方正书宋_GBK" w:hAnsi="Times New Roman" w:eastAsia="方正书宋_GBK"/>
                <w:kern w:val="2"/>
                <w:sz w:val="21"/>
                <w:lang w:eastAsia="zh-CN"/>
              </w:rPr>
              <w:t>购置森林消防高压水罐车</w:t>
            </w:r>
            <w:r>
              <w:rPr>
                <w:rFonts w:ascii="方正书宋_GBK" w:hAnsi="Times New Roman" w:eastAsia="方正书宋_GBK"/>
                <w:kern w:val="2"/>
                <w:sz w:val="21"/>
                <w:lang w:eastAsia="zh-CN"/>
              </w:rPr>
              <w:t>2</w:t>
            </w:r>
            <w:r>
              <w:rPr>
                <w:rFonts w:hint="eastAsia" w:ascii="方正书宋_GBK" w:hAnsi="Times New Roman" w:eastAsia="方正书宋_GBK"/>
                <w:kern w:val="2"/>
                <w:sz w:val="21"/>
                <w:lang w:eastAsia="zh-CN"/>
              </w:rPr>
              <w:t>辆</w:t>
            </w:r>
          </w:p>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2.</w:t>
            </w:r>
            <w:r>
              <w:rPr>
                <w:rFonts w:hint="eastAsia" w:ascii="方正书宋_GBK" w:hAnsi="Times New Roman" w:eastAsia="方正书宋_GBK"/>
                <w:kern w:val="2"/>
                <w:sz w:val="21"/>
                <w:lang w:eastAsia="zh-CN"/>
              </w:rPr>
              <w:t>提升森林草原灭火能力</w:t>
            </w:r>
          </w:p>
        </w:tc>
      </w:tr>
    </w:tbl>
    <w:tbl>
      <w:tblPr>
        <w:tblStyle w:val="8"/>
        <w:tblpPr w:leftFromText="180" w:rightFromText="180" w:vertAnchor="text" w:horzAnchor="page" w:tblpX="1554" w:tblpY="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8"/>
        <w:gridCol w:w="1548"/>
        <w:gridCol w:w="1741"/>
        <w:gridCol w:w="3948"/>
        <w:gridCol w:w="1741"/>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tblHeader/>
        </w:trPr>
        <w:tc>
          <w:tcPr>
            <w:tcW w:w="1548"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一级指标</w:t>
            </w:r>
          </w:p>
        </w:tc>
        <w:tc>
          <w:tcPr>
            <w:tcW w:w="1548"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二级指标</w:t>
            </w:r>
          </w:p>
        </w:tc>
        <w:tc>
          <w:tcPr>
            <w:tcW w:w="1741"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三级指标</w:t>
            </w:r>
          </w:p>
        </w:tc>
        <w:tc>
          <w:tcPr>
            <w:tcW w:w="3948"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绩效指标描述</w:t>
            </w:r>
          </w:p>
        </w:tc>
        <w:tc>
          <w:tcPr>
            <w:tcW w:w="1741"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w:t>
            </w:r>
          </w:p>
        </w:tc>
        <w:tc>
          <w:tcPr>
            <w:tcW w:w="3431"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rPr>
        <w:tc>
          <w:tcPr>
            <w:tcW w:w="1548" w:type="dxa"/>
            <w:vMerge w:val="restart"/>
            <w:noWrap w:val="0"/>
            <w:vAlign w:val="center"/>
          </w:tcPr>
          <w:p>
            <w:pPr>
              <w:widowControl w:val="0"/>
              <w:spacing w:line="300" w:lineRule="exact"/>
              <w:jc w:val="center"/>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产出指标</w:t>
            </w:r>
          </w:p>
        </w:tc>
        <w:tc>
          <w:tcPr>
            <w:tcW w:w="15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数量指标</w:t>
            </w:r>
          </w:p>
        </w:tc>
        <w:tc>
          <w:tcPr>
            <w:tcW w:w="174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产品数量</w:t>
            </w:r>
          </w:p>
        </w:tc>
        <w:tc>
          <w:tcPr>
            <w:tcW w:w="39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达到购置数量</w:t>
            </w:r>
          </w:p>
        </w:tc>
        <w:tc>
          <w:tcPr>
            <w:tcW w:w="1741" w:type="dxa"/>
            <w:noWrap w:val="0"/>
            <w:vAlign w:val="center"/>
          </w:tcPr>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22</w:t>
            </w:r>
            <w:r>
              <w:rPr>
                <w:rFonts w:hint="eastAsia" w:ascii="方正书宋_GBK" w:hAnsi="Times New Roman" w:eastAsia="方正书宋_GBK"/>
                <w:kern w:val="2"/>
                <w:sz w:val="21"/>
                <w:lang w:eastAsia="zh-CN"/>
              </w:rPr>
              <w:t>辆</w:t>
            </w:r>
          </w:p>
        </w:tc>
        <w:tc>
          <w:tcPr>
            <w:tcW w:w="343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rPr>
        <w:tc>
          <w:tcPr>
            <w:tcW w:w="1548"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4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质量指标</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验收合格率</w:t>
            </w:r>
          </w:p>
        </w:tc>
        <w:tc>
          <w:tcPr>
            <w:tcW w:w="39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验收合格率</w:t>
            </w:r>
          </w:p>
        </w:tc>
        <w:tc>
          <w:tcPr>
            <w:tcW w:w="174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95%</w:t>
            </w:r>
          </w:p>
        </w:tc>
        <w:tc>
          <w:tcPr>
            <w:tcW w:w="343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rPr>
        <w:tc>
          <w:tcPr>
            <w:tcW w:w="1548"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4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时效指标</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按期完成率</w:t>
            </w:r>
          </w:p>
        </w:tc>
        <w:tc>
          <w:tcPr>
            <w:tcW w:w="39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按照预定期限完成</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90%</w:t>
            </w:r>
          </w:p>
        </w:tc>
        <w:tc>
          <w:tcPr>
            <w:tcW w:w="343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6" w:hRule="atLeast"/>
        </w:trPr>
        <w:tc>
          <w:tcPr>
            <w:tcW w:w="1548"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4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成本指标</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项目预算控制数</w:t>
            </w:r>
          </w:p>
        </w:tc>
        <w:tc>
          <w:tcPr>
            <w:tcW w:w="39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按照预算金额执行</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严格执行预算金额</w:t>
            </w:r>
          </w:p>
        </w:tc>
        <w:tc>
          <w:tcPr>
            <w:tcW w:w="343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6" w:hRule="atLeast"/>
        </w:trPr>
        <w:tc>
          <w:tcPr>
            <w:tcW w:w="1548" w:type="dxa"/>
            <w:vMerge w:val="restart"/>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效益指标</w:t>
            </w:r>
          </w:p>
        </w:tc>
        <w:tc>
          <w:tcPr>
            <w:tcW w:w="154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社会效益指标</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促进社会稳定</w:t>
            </w:r>
          </w:p>
        </w:tc>
        <w:tc>
          <w:tcPr>
            <w:tcW w:w="39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促进社会稳定</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促进社会稳定发展</w:t>
            </w:r>
          </w:p>
        </w:tc>
        <w:tc>
          <w:tcPr>
            <w:tcW w:w="343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6" w:hRule="atLeast"/>
        </w:trPr>
        <w:tc>
          <w:tcPr>
            <w:tcW w:w="1548"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48"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可持续影响指标</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可持续影响力</w:t>
            </w:r>
          </w:p>
        </w:tc>
        <w:tc>
          <w:tcPr>
            <w:tcW w:w="3948"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保持安全稳定形势</w:t>
            </w:r>
          </w:p>
        </w:tc>
        <w:tc>
          <w:tcPr>
            <w:tcW w:w="174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保障全县防火形势稳定</w:t>
            </w:r>
          </w:p>
        </w:tc>
        <w:tc>
          <w:tcPr>
            <w:tcW w:w="343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2" w:hRule="atLeast"/>
        </w:trPr>
        <w:tc>
          <w:tcPr>
            <w:tcW w:w="1548" w:type="dxa"/>
            <w:tcBorders>
              <w:bottom w:val="single" w:color="auto" w:sz="4" w:space="0"/>
            </w:tcBorders>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满意度指标</w:t>
            </w:r>
          </w:p>
        </w:tc>
        <w:tc>
          <w:tcPr>
            <w:tcW w:w="1548"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服务对象满意度指标</w:t>
            </w:r>
          </w:p>
        </w:tc>
        <w:tc>
          <w:tcPr>
            <w:tcW w:w="1741"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w:t>
            </w:r>
          </w:p>
        </w:tc>
        <w:tc>
          <w:tcPr>
            <w:tcW w:w="3948" w:type="dxa"/>
            <w:tcBorders>
              <w:bottom w:val="single" w:color="auto" w:sz="4" w:space="0"/>
            </w:tcBorders>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服务对象对调解结果的满意度</w:t>
            </w:r>
          </w:p>
        </w:tc>
        <w:tc>
          <w:tcPr>
            <w:tcW w:w="1741"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95</w:t>
            </w:r>
            <w:r>
              <w:rPr>
                <w:rFonts w:hint="eastAsia" w:ascii="方正书宋_GBK" w:hAnsi="Times New Roman" w:eastAsia="方正书宋_GBK"/>
                <w:kern w:val="2"/>
                <w:sz w:val="21"/>
                <w:lang w:eastAsia="zh-CN"/>
              </w:rPr>
              <w:t>百分比</w:t>
            </w:r>
          </w:p>
        </w:tc>
        <w:tc>
          <w:tcPr>
            <w:tcW w:w="3431"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bl>
    <w:p>
      <w:pPr>
        <w:widowControl w:val="0"/>
        <w:spacing w:line="14" w:lineRule="exact"/>
        <w:jc w:val="center"/>
        <w:rPr>
          <w:rFonts w:ascii="Times New Roman" w:hAnsi="宋体" w:eastAsia="宋体"/>
          <w:kern w:val="2"/>
          <w:sz w:val="21"/>
          <w:lang w:eastAsia="zh-CN"/>
        </w:rPr>
      </w:pPr>
      <w:r>
        <w:rPr>
          <w:rFonts w:ascii="方正书宋_GBK" w:hAnsi="Times New Roman" w:eastAsia="方正书宋_GBK"/>
          <w:kern w:val="2"/>
          <w:sz w:val="21"/>
          <w:lang w:eastAsia="zh-CN"/>
        </w:rPr>
        <w:t xml:space="preserve"> </w:t>
      </w:r>
    </w:p>
    <w:p>
      <w:pPr>
        <w:ind w:firstLine="560" w:firstLineChars="20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取暖温度</w:t>
            </w:r>
          </w:p>
        </w:tc>
        <w:tc>
          <w:tcPr>
            <w:tcW w:w="2835" w:type="dxa"/>
            <w:noWrap w:val="0"/>
            <w:vAlign w:val="center"/>
          </w:tcPr>
          <w:p>
            <w:pPr>
              <w:pStyle w:val="17"/>
              <w:jc w:val="center"/>
            </w:pPr>
            <w:r>
              <w:t>取暖温度</w:t>
            </w:r>
          </w:p>
        </w:tc>
        <w:tc>
          <w:tcPr>
            <w:tcW w:w="2551" w:type="dxa"/>
            <w:noWrap w:val="0"/>
            <w:vAlign w:val="center"/>
          </w:tcPr>
          <w:p>
            <w:pPr>
              <w:pStyle w:val="17"/>
              <w:jc w:val="center"/>
            </w:pPr>
            <w:r>
              <w:t>≥20度</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供暖及时率</w:t>
            </w:r>
          </w:p>
        </w:tc>
        <w:tc>
          <w:tcPr>
            <w:tcW w:w="2835" w:type="dxa"/>
            <w:noWrap w:val="0"/>
            <w:vAlign w:val="center"/>
          </w:tcPr>
          <w:p>
            <w:pPr>
              <w:pStyle w:val="17"/>
              <w:jc w:val="center"/>
            </w:pPr>
            <w:r>
              <w:t>供暖及时率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项目实现功能率</w:t>
            </w:r>
          </w:p>
        </w:tc>
        <w:tc>
          <w:tcPr>
            <w:tcW w:w="2835" w:type="dxa"/>
            <w:noWrap w:val="0"/>
            <w:vAlign w:val="center"/>
          </w:tcPr>
          <w:p>
            <w:pPr>
              <w:pStyle w:val="17"/>
              <w:jc w:val="center"/>
            </w:pPr>
            <w:r>
              <w:t>项目实现功能率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autoSpaceDE w:val="0"/>
        <w:autoSpaceDN w:val="0"/>
        <w:adjustRightInd w:val="0"/>
        <w:spacing w:line="480" w:lineRule="exact"/>
        <w:rPr>
          <w:rFonts w:ascii="仿宋_GB2312" w:eastAsia="仿宋_GB2312" w:cs="仿宋_GB2312"/>
          <w:kern w:val="0"/>
          <w:sz w:val="32"/>
          <w:szCs w:val="32"/>
        </w:rPr>
      </w:pPr>
      <w:r>
        <w:rPr>
          <w:rFonts w:hint="eastAsia" w:ascii="仿宋_GB2312" w:eastAsia="仿宋_GB2312" w:cs="仿宋_GB2312"/>
          <w:kern w:val="0"/>
          <w:sz w:val="32"/>
          <w:szCs w:val="32"/>
          <w:lang w:val="zh-CN"/>
        </w:rPr>
        <w:t>本年度部门预算共计安排政府采购项目</w:t>
      </w:r>
      <w:r>
        <w:rPr>
          <w:rFonts w:ascii="仿宋_GB2312" w:eastAsia="仿宋_GB2312" w:cs="仿宋_GB2312"/>
          <w:kern w:val="0"/>
          <w:sz w:val="32"/>
          <w:szCs w:val="32"/>
          <w:lang w:val="zh-CN"/>
        </w:rPr>
        <w:t>1</w:t>
      </w:r>
      <w:r>
        <w:rPr>
          <w:rFonts w:hint="eastAsia" w:ascii="仿宋_GB2312" w:eastAsia="仿宋_GB2312" w:cs="仿宋_GB2312"/>
          <w:kern w:val="0"/>
          <w:sz w:val="32"/>
          <w:szCs w:val="32"/>
          <w:lang w:val="zh-CN"/>
        </w:rPr>
        <w:t>类</w:t>
      </w:r>
      <w:r>
        <w:rPr>
          <w:rFonts w:ascii="仿宋_GB2312" w:eastAsia="仿宋_GB2312" w:cs="仿宋_GB2312"/>
          <w:kern w:val="0"/>
          <w:sz w:val="32"/>
          <w:szCs w:val="32"/>
        </w:rPr>
        <w:t>2</w:t>
      </w:r>
      <w:r>
        <w:rPr>
          <w:rFonts w:hint="eastAsia" w:ascii="仿宋_GB2312" w:eastAsia="仿宋_GB2312" w:cs="仿宋_GB2312"/>
          <w:kern w:val="0"/>
          <w:sz w:val="32"/>
          <w:szCs w:val="32"/>
          <w:lang w:val="zh-CN"/>
        </w:rPr>
        <w:t>个，安排金额</w:t>
      </w:r>
      <w:r>
        <w:rPr>
          <w:rFonts w:ascii="仿宋_GB2312" w:eastAsia="仿宋_GB2312" w:cs="仿宋_GB2312"/>
          <w:kern w:val="0"/>
          <w:sz w:val="32"/>
          <w:szCs w:val="32"/>
        </w:rPr>
        <w:t>340</w:t>
      </w:r>
      <w:r>
        <w:rPr>
          <w:rFonts w:hint="eastAsia" w:ascii="仿宋_GB2312" w:eastAsia="仿宋_GB2312" w:cs="仿宋_GB2312"/>
          <w:kern w:val="0"/>
          <w:sz w:val="32"/>
          <w:szCs w:val="32"/>
          <w:lang w:val="zh-CN"/>
        </w:rPr>
        <w:t>万元，为森林消防运兵车辆更换购置项目</w:t>
      </w:r>
      <w:r>
        <w:rPr>
          <w:rFonts w:hint="eastAsia" w:ascii="仿宋_GB2312" w:eastAsia="仿宋_GB2312" w:cs="仿宋_GB2312"/>
          <w:kern w:val="0"/>
          <w:sz w:val="32"/>
          <w:szCs w:val="32"/>
        </w:rPr>
        <w:t>。</w:t>
      </w:r>
    </w:p>
    <w:tbl>
      <w:tblPr>
        <w:tblStyle w:val="8"/>
        <w:tblW w:w="0" w:type="auto"/>
        <w:tblInd w:w="-5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0"/>
        <w:gridCol w:w="865"/>
        <w:gridCol w:w="1181"/>
        <w:gridCol w:w="1185"/>
        <w:gridCol w:w="989"/>
        <w:gridCol w:w="989"/>
        <w:gridCol w:w="989"/>
        <w:gridCol w:w="791"/>
        <w:gridCol w:w="987"/>
        <w:gridCol w:w="989"/>
        <w:gridCol w:w="989"/>
        <w:gridCol w:w="989"/>
        <w:gridCol w:w="989"/>
        <w:gridCol w:w="5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3275"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18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8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9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9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28"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241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86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181" w:type="dxa"/>
            <w:vMerge w:val="continue"/>
            <w:noWrap w:val="0"/>
            <w:vAlign w:val="center"/>
          </w:tcPr>
          <w:p>
            <w:pPr>
              <w:spacing w:line="300" w:lineRule="exact"/>
              <w:jc w:val="left"/>
              <w:outlineLvl w:val="0"/>
            </w:pPr>
          </w:p>
        </w:tc>
        <w:tc>
          <w:tcPr>
            <w:tcW w:w="1185" w:type="dxa"/>
            <w:vMerge w:val="continue"/>
            <w:noWrap w:val="0"/>
            <w:vAlign w:val="center"/>
          </w:tcPr>
          <w:p>
            <w:pPr>
              <w:spacing w:line="300" w:lineRule="exact"/>
              <w:jc w:val="left"/>
              <w:outlineLvl w:val="0"/>
            </w:pPr>
          </w:p>
        </w:tc>
        <w:tc>
          <w:tcPr>
            <w:tcW w:w="989" w:type="dxa"/>
            <w:vMerge w:val="continue"/>
            <w:noWrap w:val="0"/>
            <w:vAlign w:val="center"/>
          </w:tcPr>
          <w:p>
            <w:pPr>
              <w:spacing w:line="300" w:lineRule="exact"/>
              <w:jc w:val="left"/>
              <w:outlineLvl w:val="0"/>
            </w:pPr>
          </w:p>
        </w:tc>
        <w:tc>
          <w:tcPr>
            <w:tcW w:w="989" w:type="dxa"/>
            <w:vMerge w:val="continue"/>
            <w:noWrap w:val="0"/>
            <w:vAlign w:val="center"/>
          </w:tcPr>
          <w:p>
            <w:pPr>
              <w:spacing w:line="300" w:lineRule="exact"/>
              <w:jc w:val="left"/>
              <w:outlineLvl w:val="0"/>
            </w:pPr>
          </w:p>
        </w:tc>
        <w:tc>
          <w:tcPr>
            <w:tcW w:w="989" w:type="dxa"/>
            <w:vMerge w:val="continue"/>
            <w:noWrap w:val="0"/>
            <w:vAlign w:val="center"/>
          </w:tcPr>
          <w:p>
            <w:pPr>
              <w:spacing w:line="300" w:lineRule="exact"/>
              <w:jc w:val="left"/>
              <w:outlineLvl w:val="0"/>
            </w:pPr>
          </w:p>
        </w:tc>
        <w:tc>
          <w:tcPr>
            <w:tcW w:w="79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943"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59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2" w:hRule="atLeast"/>
          <w:tblHeader/>
        </w:trPr>
        <w:tc>
          <w:tcPr>
            <w:tcW w:w="2410" w:type="dxa"/>
            <w:vMerge w:val="continue"/>
            <w:noWrap w:val="0"/>
            <w:vAlign w:val="center"/>
          </w:tcPr>
          <w:p>
            <w:pPr>
              <w:spacing w:line="300" w:lineRule="exact"/>
              <w:jc w:val="left"/>
              <w:outlineLvl w:val="0"/>
            </w:pPr>
          </w:p>
        </w:tc>
        <w:tc>
          <w:tcPr>
            <w:tcW w:w="865" w:type="dxa"/>
            <w:vMerge w:val="continue"/>
            <w:noWrap w:val="0"/>
            <w:vAlign w:val="center"/>
          </w:tcPr>
          <w:p>
            <w:pPr>
              <w:spacing w:line="300" w:lineRule="exact"/>
              <w:jc w:val="left"/>
              <w:outlineLvl w:val="0"/>
            </w:pPr>
          </w:p>
        </w:tc>
        <w:tc>
          <w:tcPr>
            <w:tcW w:w="1181" w:type="dxa"/>
            <w:vMerge w:val="continue"/>
            <w:noWrap w:val="0"/>
            <w:vAlign w:val="center"/>
          </w:tcPr>
          <w:p>
            <w:pPr>
              <w:spacing w:line="300" w:lineRule="exact"/>
              <w:jc w:val="left"/>
              <w:outlineLvl w:val="0"/>
              <w:rPr>
                <w:color w:val="FF0000"/>
              </w:rPr>
            </w:pPr>
          </w:p>
        </w:tc>
        <w:tc>
          <w:tcPr>
            <w:tcW w:w="1185" w:type="dxa"/>
            <w:vMerge w:val="continue"/>
            <w:noWrap w:val="0"/>
            <w:vAlign w:val="center"/>
          </w:tcPr>
          <w:p>
            <w:pPr>
              <w:spacing w:line="300" w:lineRule="exact"/>
              <w:jc w:val="left"/>
              <w:outlineLvl w:val="0"/>
              <w:rPr>
                <w:color w:val="FF0000"/>
              </w:rPr>
            </w:pPr>
          </w:p>
        </w:tc>
        <w:tc>
          <w:tcPr>
            <w:tcW w:w="989" w:type="dxa"/>
            <w:vMerge w:val="continue"/>
            <w:noWrap w:val="0"/>
            <w:vAlign w:val="center"/>
          </w:tcPr>
          <w:p>
            <w:pPr>
              <w:spacing w:line="300" w:lineRule="exact"/>
              <w:jc w:val="left"/>
              <w:outlineLvl w:val="0"/>
              <w:rPr>
                <w:color w:val="FF0000"/>
              </w:rPr>
            </w:pPr>
          </w:p>
        </w:tc>
        <w:tc>
          <w:tcPr>
            <w:tcW w:w="989" w:type="dxa"/>
            <w:vMerge w:val="continue"/>
            <w:noWrap w:val="0"/>
            <w:vAlign w:val="center"/>
          </w:tcPr>
          <w:p>
            <w:pPr>
              <w:spacing w:line="300" w:lineRule="exact"/>
              <w:jc w:val="left"/>
              <w:outlineLvl w:val="0"/>
              <w:rPr>
                <w:color w:val="FF0000"/>
              </w:rPr>
            </w:pPr>
          </w:p>
        </w:tc>
        <w:tc>
          <w:tcPr>
            <w:tcW w:w="989" w:type="dxa"/>
            <w:vMerge w:val="continue"/>
            <w:noWrap w:val="0"/>
            <w:vAlign w:val="center"/>
          </w:tcPr>
          <w:p>
            <w:pPr>
              <w:spacing w:line="300" w:lineRule="exact"/>
              <w:jc w:val="left"/>
              <w:outlineLvl w:val="0"/>
            </w:pPr>
          </w:p>
        </w:tc>
        <w:tc>
          <w:tcPr>
            <w:tcW w:w="791" w:type="dxa"/>
            <w:vMerge w:val="continue"/>
            <w:noWrap w:val="0"/>
            <w:vAlign w:val="center"/>
          </w:tcPr>
          <w:p>
            <w:pPr>
              <w:spacing w:line="300" w:lineRule="exact"/>
              <w:jc w:val="left"/>
              <w:outlineLvl w:val="0"/>
            </w:pPr>
          </w:p>
        </w:tc>
        <w:tc>
          <w:tcPr>
            <w:tcW w:w="987"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594"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2410"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865" w:type="dxa"/>
            <w:noWrap w:val="0"/>
            <w:vAlign w:val="center"/>
          </w:tcPr>
          <w:p>
            <w:pPr>
              <w:spacing w:line="300" w:lineRule="exact"/>
              <w:jc w:val="center"/>
              <w:rPr>
                <w:rFonts w:ascii="方正书宋_GBK" w:eastAsia="方正书宋_GBK"/>
                <w:b/>
              </w:rPr>
            </w:pPr>
          </w:p>
        </w:tc>
        <w:tc>
          <w:tcPr>
            <w:tcW w:w="1181" w:type="dxa"/>
            <w:noWrap w:val="0"/>
            <w:vAlign w:val="center"/>
          </w:tcPr>
          <w:p>
            <w:pPr>
              <w:spacing w:line="300" w:lineRule="exact"/>
              <w:jc w:val="center"/>
              <w:rPr>
                <w:rFonts w:ascii="方正书宋_GBK" w:eastAsia="方正书宋_GBK"/>
                <w:b/>
                <w:color w:val="FF0000"/>
              </w:rPr>
            </w:pPr>
          </w:p>
        </w:tc>
        <w:tc>
          <w:tcPr>
            <w:tcW w:w="1185"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rPr>
            </w:pPr>
          </w:p>
        </w:tc>
        <w:tc>
          <w:tcPr>
            <w:tcW w:w="791"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7"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59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2410"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涞水县应急管理局小计</w:t>
            </w:r>
          </w:p>
        </w:tc>
        <w:tc>
          <w:tcPr>
            <w:tcW w:w="865" w:type="dxa"/>
            <w:noWrap w:val="0"/>
            <w:vAlign w:val="center"/>
          </w:tcPr>
          <w:p>
            <w:pPr>
              <w:spacing w:line="300" w:lineRule="exact"/>
              <w:jc w:val="center"/>
              <w:rPr>
                <w:rFonts w:ascii="方正书宋_GBK" w:eastAsia="方正书宋_GBK"/>
                <w:b/>
              </w:rPr>
            </w:pPr>
          </w:p>
        </w:tc>
        <w:tc>
          <w:tcPr>
            <w:tcW w:w="1181" w:type="dxa"/>
            <w:noWrap w:val="0"/>
            <w:vAlign w:val="center"/>
          </w:tcPr>
          <w:p>
            <w:pPr>
              <w:spacing w:line="300" w:lineRule="exact"/>
              <w:jc w:val="center"/>
              <w:rPr>
                <w:rFonts w:ascii="方正书宋_GBK" w:eastAsia="方正书宋_GBK"/>
                <w:b/>
                <w:color w:val="FF0000"/>
              </w:rPr>
            </w:pPr>
          </w:p>
        </w:tc>
        <w:tc>
          <w:tcPr>
            <w:tcW w:w="1185"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rPr>
            </w:pPr>
          </w:p>
        </w:tc>
        <w:tc>
          <w:tcPr>
            <w:tcW w:w="791"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7"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59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2410" w:type="dxa"/>
            <w:noWrap w:val="0"/>
            <w:vAlign w:val="center"/>
          </w:tcPr>
          <w:p>
            <w:pPr>
              <w:spacing w:line="300" w:lineRule="exact"/>
              <w:jc w:val="center"/>
              <w:rPr>
                <w:rFonts w:hint="eastAsia" w:ascii="方正书宋_GBK" w:eastAsia="方正书宋_GBK"/>
              </w:rPr>
            </w:pPr>
            <w:r>
              <w:rPr>
                <w:rFonts w:hint="eastAsia" w:ascii="方正书宋_GBK" w:eastAsia="方正书宋_GBK"/>
              </w:rPr>
              <w:t>应急</w:t>
            </w:r>
            <w:r>
              <w:rPr>
                <w:rFonts w:ascii="方正书宋_GBK" w:eastAsia="方正书宋_GBK"/>
              </w:rPr>
              <w:t>发电设备购置项目</w:t>
            </w:r>
          </w:p>
        </w:tc>
        <w:tc>
          <w:tcPr>
            <w:tcW w:w="865" w:type="dxa"/>
            <w:noWrap w:val="0"/>
            <w:vAlign w:val="center"/>
          </w:tcPr>
          <w:p>
            <w:pPr>
              <w:spacing w:line="300" w:lineRule="exact"/>
              <w:jc w:val="center"/>
              <w:rPr>
                <w:rFonts w:ascii="方正书宋_GBK" w:eastAsia="方正书宋_GBK"/>
              </w:rPr>
            </w:pPr>
            <w:r>
              <w:rPr>
                <w:rFonts w:ascii="方正书宋_GBK" w:eastAsia="方正书宋_GBK"/>
              </w:rPr>
              <w:t>80</w:t>
            </w:r>
          </w:p>
        </w:tc>
        <w:tc>
          <w:tcPr>
            <w:tcW w:w="1181"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发电设备</w:t>
            </w:r>
          </w:p>
        </w:tc>
        <w:tc>
          <w:tcPr>
            <w:tcW w:w="1185" w:type="dxa"/>
            <w:noWrap w:val="0"/>
            <w:vAlign w:val="center"/>
          </w:tcPr>
          <w:p>
            <w:pPr>
              <w:spacing w:line="300" w:lineRule="exact"/>
              <w:jc w:val="center"/>
              <w:rPr>
                <w:rFonts w:ascii="方正书宋_GBK" w:eastAsia="方正书宋_GBK"/>
                <w:color w:val="FF0000"/>
              </w:rPr>
            </w:pPr>
          </w:p>
        </w:tc>
        <w:tc>
          <w:tcPr>
            <w:tcW w:w="989"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台</w:t>
            </w:r>
          </w:p>
        </w:tc>
        <w:tc>
          <w:tcPr>
            <w:tcW w:w="989" w:type="dxa"/>
            <w:noWrap w:val="0"/>
            <w:vAlign w:val="center"/>
          </w:tcPr>
          <w:p>
            <w:pPr>
              <w:spacing w:line="300" w:lineRule="exact"/>
              <w:jc w:val="center"/>
              <w:rPr>
                <w:rFonts w:ascii="方正书宋_GBK" w:eastAsia="方正书宋_GBK"/>
                <w:color w:val="FF0000"/>
              </w:rPr>
            </w:pPr>
            <w:r>
              <w:rPr>
                <w:rFonts w:ascii="方正书宋_GBK" w:eastAsia="方正书宋_GBK"/>
              </w:rPr>
              <w:t>2</w:t>
            </w:r>
          </w:p>
        </w:tc>
        <w:tc>
          <w:tcPr>
            <w:tcW w:w="989" w:type="dxa"/>
            <w:noWrap w:val="0"/>
            <w:vAlign w:val="center"/>
          </w:tcPr>
          <w:p>
            <w:pPr>
              <w:spacing w:line="300" w:lineRule="exact"/>
              <w:jc w:val="center"/>
              <w:rPr>
                <w:rFonts w:ascii="方正书宋_GBK" w:eastAsia="方正书宋_GBK"/>
              </w:rPr>
            </w:pPr>
            <w:r>
              <w:rPr>
                <w:rFonts w:ascii="方正书宋_GBK" w:eastAsia="方正书宋_GBK"/>
              </w:rPr>
              <w:t>40</w:t>
            </w:r>
          </w:p>
        </w:tc>
        <w:tc>
          <w:tcPr>
            <w:tcW w:w="791" w:type="dxa"/>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987" w:type="dxa"/>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989" w:type="dxa"/>
            <w:noWrap w:val="0"/>
            <w:vAlign w:val="center"/>
          </w:tcPr>
          <w:p>
            <w:pPr>
              <w:spacing w:line="300" w:lineRule="exact"/>
              <w:jc w:val="center"/>
              <w:rPr>
                <w:rFonts w:ascii="方正书宋_GBK" w:eastAsia="方正书宋_GBK"/>
              </w:rPr>
            </w:pPr>
            <w:r>
              <w:rPr>
                <w:rFonts w:ascii="方正书宋_GBK" w:eastAsia="方正书宋_GBK"/>
              </w:rPr>
              <w:t>80</w:t>
            </w: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59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9" w:hRule="atLeast"/>
        </w:trPr>
        <w:tc>
          <w:tcPr>
            <w:tcW w:w="2410" w:type="dxa"/>
            <w:noWrap w:val="0"/>
            <w:vAlign w:val="center"/>
          </w:tcPr>
          <w:p>
            <w:pPr>
              <w:spacing w:line="300" w:lineRule="exact"/>
              <w:jc w:val="center"/>
              <w:rPr>
                <w:rFonts w:hint="eastAsia" w:ascii="方正书宋_GBK" w:eastAsia="方正书宋_GBK"/>
              </w:rPr>
            </w:pPr>
            <w:r>
              <w:rPr>
                <w:rFonts w:hint="eastAsia" w:ascii="方正书宋_GBK" w:eastAsia="方正书宋_GBK"/>
              </w:rPr>
              <w:t>森林消防高压水罐车购置项目</w:t>
            </w:r>
          </w:p>
        </w:tc>
        <w:tc>
          <w:tcPr>
            <w:tcW w:w="865"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1181"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水罐车</w:t>
            </w:r>
          </w:p>
        </w:tc>
        <w:tc>
          <w:tcPr>
            <w:tcW w:w="1185" w:type="dxa"/>
            <w:noWrap w:val="0"/>
            <w:vAlign w:val="center"/>
          </w:tcPr>
          <w:p>
            <w:pPr>
              <w:spacing w:line="300" w:lineRule="exact"/>
              <w:jc w:val="center"/>
              <w:rPr>
                <w:rFonts w:ascii="方正书宋_GBK" w:eastAsia="方正书宋_GBK"/>
                <w:color w:val="FF0000"/>
              </w:rPr>
            </w:pPr>
            <w:r>
              <w:rPr>
                <w:rFonts w:ascii="方正书宋_GBK" w:eastAsia="方正书宋_GBK"/>
              </w:rPr>
              <w:t>A02030708</w:t>
            </w:r>
          </w:p>
        </w:tc>
        <w:tc>
          <w:tcPr>
            <w:tcW w:w="989"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辆</w:t>
            </w:r>
          </w:p>
        </w:tc>
        <w:tc>
          <w:tcPr>
            <w:tcW w:w="989" w:type="dxa"/>
            <w:noWrap w:val="0"/>
            <w:vAlign w:val="center"/>
          </w:tcPr>
          <w:p>
            <w:pPr>
              <w:spacing w:line="300" w:lineRule="exact"/>
              <w:jc w:val="center"/>
              <w:rPr>
                <w:rFonts w:hint="eastAsia" w:ascii="方正书宋_GBK" w:eastAsia="方正书宋_GBK"/>
                <w:color w:val="FF0000"/>
              </w:rPr>
            </w:pPr>
            <w:r>
              <w:rPr>
                <w:rFonts w:ascii="方正书宋_GBK" w:eastAsia="方正书宋_GBK"/>
              </w:rPr>
              <w:t>2</w:t>
            </w:r>
          </w:p>
        </w:tc>
        <w:tc>
          <w:tcPr>
            <w:tcW w:w="989" w:type="dxa"/>
            <w:noWrap w:val="0"/>
            <w:vAlign w:val="center"/>
          </w:tcPr>
          <w:p>
            <w:pPr>
              <w:spacing w:line="300" w:lineRule="exact"/>
              <w:ind w:right="105"/>
              <w:jc w:val="center"/>
              <w:rPr>
                <w:rFonts w:ascii="方正书宋_GBK" w:eastAsia="方正书宋_GBK"/>
              </w:rPr>
            </w:pPr>
            <w:r>
              <w:rPr>
                <w:rFonts w:ascii="方正书宋_GBK" w:eastAsia="方正书宋_GBK"/>
              </w:rPr>
              <w:t>130</w:t>
            </w:r>
          </w:p>
        </w:tc>
        <w:tc>
          <w:tcPr>
            <w:tcW w:w="791"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987"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989"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594" w:type="dxa"/>
            <w:noWrap w:val="0"/>
            <w:vAlign w:val="center"/>
          </w:tcPr>
          <w:p>
            <w:pPr>
              <w:spacing w:line="300" w:lineRule="exact"/>
              <w:jc w:val="right"/>
              <w:rPr>
                <w:rFonts w:ascii="方正书宋_GBK" w:eastAsia="方正书宋_GBK"/>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rPr>
          <w:rFonts w:ascii="黑体" w:hAnsi="黑体" w:eastAsia="黑体" w:cs="黑体"/>
          <w:color w:val="000000"/>
          <w:sz w:val="32"/>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我局在政府招待所办公，无单独办公用房，</w:t>
      </w:r>
      <w:r>
        <w:rPr>
          <w:rFonts w:ascii="仿宋_GB2312" w:eastAsia="仿宋_GB2312" w:cs="仿宋_GB2312"/>
          <w:kern w:val="0"/>
          <w:sz w:val="32"/>
          <w:szCs w:val="32"/>
          <w:lang w:val="zh-CN"/>
        </w:rPr>
        <w:t>20</w:t>
      </w:r>
      <w:r>
        <w:rPr>
          <w:rFonts w:ascii="仿宋_GB2312" w:eastAsia="仿宋_GB2312" w:cs="仿宋_GB2312"/>
          <w:kern w:val="0"/>
          <w:sz w:val="32"/>
          <w:szCs w:val="32"/>
        </w:rPr>
        <w:t>20</w:t>
      </w:r>
      <w:r>
        <w:rPr>
          <w:rFonts w:hint="eastAsia" w:ascii="仿宋_GB2312" w:eastAsia="仿宋_GB2312" w:cs="仿宋_GB2312"/>
          <w:kern w:val="0"/>
          <w:sz w:val="32"/>
          <w:szCs w:val="32"/>
          <w:lang w:val="zh-CN"/>
        </w:rPr>
        <w:t>年末固定资产总额</w:t>
      </w:r>
      <w:r>
        <w:rPr>
          <w:rFonts w:ascii="仿宋_GB2312" w:eastAsia="仿宋_GB2312" w:cs="仿宋_GB2312"/>
          <w:kern w:val="0"/>
          <w:sz w:val="32"/>
          <w:szCs w:val="32"/>
        </w:rPr>
        <w:t>333.25</w:t>
      </w:r>
      <w:r>
        <w:rPr>
          <w:rFonts w:hint="eastAsia" w:ascii="仿宋_GB2312" w:eastAsia="仿宋_GB2312" w:cs="仿宋_GB2312"/>
          <w:kern w:val="0"/>
          <w:sz w:val="32"/>
          <w:szCs w:val="32"/>
          <w:lang w:val="zh-CN"/>
        </w:rPr>
        <w:t>万元，其中：公务用车</w:t>
      </w:r>
      <w:r>
        <w:rPr>
          <w:rFonts w:hint="eastAsia" w:ascii="仿宋_GB2312" w:eastAsia="仿宋_GB2312" w:cs="仿宋_GB2312"/>
          <w:kern w:val="0"/>
          <w:sz w:val="32"/>
          <w:szCs w:val="32"/>
        </w:rPr>
        <w:t>3</w:t>
      </w:r>
      <w:r>
        <w:rPr>
          <w:rFonts w:hint="eastAsia" w:ascii="仿宋_GB2312" w:eastAsia="仿宋_GB2312" w:cs="仿宋_GB2312"/>
          <w:kern w:val="0"/>
          <w:sz w:val="32"/>
          <w:szCs w:val="32"/>
          <w:lang w:val="zh-CN"/>
        </w:rPr>
        <w:t>辆，价值</w:t>
      </w:r>
      <w:r>
        <w:rPr>
          <w:rFonts w:hint="eastAsia" w:ascii="仿宋_GB2312" w:eastAsia="仿宋_GB2312" w:cs="仿宋_GB2312"/>
          <w:kern w:val="0"/>
          <w:sz w:val="32"/>
          <w:szCs w:val="32"/>
        </w:rPr>
        <w:t>40.52</w:t>
      </w:r>
      <w:r>
        <w:rPr>
          <w:rFonts w:hint="eastAsia" w:ascii="仿宋_GB2312" w:eastAsia="仿宋_GB2312" w:cs="仿宋_GB2312"/>
          <w:kern w:val="0"/>
          <w:sz w:val="32"/>
          <w:szCs w:val="32"/>
          <w:lang w:val="zh-CN"/>
        </w:rPr>
        <w:t>万元，其他固定资产</w:t>
      </w:r>
      <w:r>
        <w:rPr>
          <w:rFonts w:ascii="仿宋_GB2312" w:eastAsia="仿宋_GB2312" w:cs="仿宋_GB2312"/>
          <w:kern w:val="0"/>
          <w:sz w:val="32"/>
          <w:szCs w:val="32"/>
        </w:rPr>
        <w:t>292.73</w:t>
      </w:r>
      <w:r>
        <w:rPr>
          <w:rFonts w:hint="eastAsia" w:ascii="仿宋_GB2312" w:eastAsia="仿宋_GB2312" w:cs="仿宋_GB2312"/>
          <w:kern w:val="0"/>
          <w:sz w:val="32"/>
          <w:szCs w:val="32"/>
          <w:lang w:val="zh-CN"/>
        </w:rPr>
        <w:t>万元，</w:t>
      </w:r>
      <w:r>
        <w:rPr>
          <w:rFonts w:hint="eastAsia" w:ascii="仿宋_GB2312" w:eastAsia="仿宋_GB2312" w:cs="仿宋_GB2312"/>
          <w:kern w:val="0"/>
          <w:sz w:val="32"/>
          <w:szCs w:val="32"/>
          <w:lang w:val="en-US" w:eastAsia="zh-CN"/>
        </w:rPr>
        <w:t>2021年拟购置森林消防高压水罐车2辆，价值260万元，应急发电设备2台，价值80万元（详见政府采购预算表）</w:t>
      </w:r>
      <w:r>
        <w:rPr>
          <w:rFonts w:hint="eastAsia" w:ascii="仿宋_GB2312" w:eastAsia="仿宋_GB2312" w:cs="仿宋_GB2312"/>
          <w:kern w:val="0"/>
          <w:sz w:val="32"/>
          <w:szCs w:val="32"/>
          <w:lang w:val="zh-CN"/>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ind w:firstLine="900" w:firstLineChars="250"/>
        <w:rPr>
          <w:rFonts w:ascii="方正书宋_GBK" w:hAnsi="方正书宋_GBK" w:eastAsia="方正书宋_GBK" w:cs="方正书宋_GBK"/>
          <w:color w:val="000000"/>
          <w:sz w:val="21"/>
        </w:rPr>
      </w:pPr>
      <w:r>
        <w:rPr>
          <w:rFonts w:hint="eastAsia" w:ascii="方正小标宋_GBK" w:hAnsi="方正小标宋_GBK" w:eastAsia="方正小标宋_GBK" w:cs="方正小标宋_GBK"/>
          <w:color w:val="000000"/>
          <w:sz w:val="36"/>
          <w:lang w:eastAsia="zh-CN"/>
        </w:rPr>
        <w:t xml:space="preserve">      </w:t>
      </w:r>
    </w:p>
    <w:tbl>
      <w:tblPr>
        <w:tblStyle w:val="8"/>
        <w:tblW w:w="0" w:type="auto"/>
        <w:tblInd w:w="93" w:type="dxa"/>
        <w:tblLayout w:type="fixed"/>
        <w:tblCellMar>
          <w:top w:w="0" w:type="dxa"/>
          <w:left w:w="108" w:type="dxa"/>
          <w:bottom w:w="0" w:type="dxa"/>
          <w:right w:w="108" w:type="dxa"/>
        </w:tblCellMar>
      </w:tblPr>
      <w:tblGrid>
        <w:gridCol w:w="5973"/>
        <w:gridCol w:w="2493"/>
        <w:gridCol w:w="5334"/>
      </w:tblGrid>
      <w:tr>
        <w:tblPrEx>
          <w:tblCellMar>
            <w:top w:w="0" w:type="dxa"/>
            <w:left w:w="108" w:type="dxa"/>
            <w:bottom w:w="0" w:type="dxa"/>
            <w:right w:w="108" w:type="dxa"/>
          </w:tblCellMar>
        </w:tblPrEx>
        <w:trPr>
          <w:trHeight w:val="570" w:hRule="atLeast"/>
        </w:trPr>
        <w:tc>
          <w:tcPr>
            <w:tcW w:w="13800" w:type="dxa"/>
            <w:gridSpan w:val="3"/>
            <w:tcBorders>
              <w:top w:val="nil"/>
              <w:left w:val="nil"/>
              <w:bottom w:val="nil"/>
              <w:right w:val="nil"/>
            </w:tcBorders>
            <w:noWrap w:val="0"/>
            <w:vAlign w:val="center"/>
          </w:tcPr>
          <w:p>
            <w:pPr>
              <w:widowControl/>
              <w:jc w:val="center"/>
              <w:rPr>
                <w:rFonts w:ascii="宋体" w:hAnsi="宋体" w:cs="宋体"/>
                <w:kern w:val="0"/>
                <w:sz w:val="28"/>
                <w:szCs w:val="28"/>
              </w:rPr>
            </w:pPr>
            <w:r>
              <w:rPr>
                <w:rFonts w:hint="eastAsia" w:ascii="宋体" w:hAnsi="宋体"/>
                <w:sz w:val="28"/>
                <w:szCs w:val="28"/>
              </w:rPr>
              <w:t>涞水县应急管理局</w:t>
            </w:r>
          </w:p>
        </w:tc>
      </w:tr>
      <w:tr>
        <w:tblPrEx>
          <w:tblCellMar>
            <w:top w:w="0" w:type="dxa"/>
            <w:left w:w="108" w:type="dxa"/>
            <w:bottom w:w="0" w:type="dxa"/>
            <w:right w:w="108" w:type="dxa"/>
          </w:tblCellMar>
        </w:tblPrEx>
        <w:trPr>
          <w:trHeight w:val="393" w:hRule="atLeast"/>
        </w:trPr>
        <w:tc>
          <w:tcPr>
            <w:tcW w:w="13800" w:type="dxa"/>
            <w:gridSpan w:val="3"/>
            <w:tcBorders>
              <w:top w:val="nil"/>
              <w:left w:val="nil"/>
              <w:bottom w:val="single" w:color="auto" w:sz="4" w:space="0"/>
              <w:right w:val="nil"/>
            </w:tcBorders>
            <w:noWrap w:val="0"/>
            <w:vAlign w:val="center"/>
          </w:tcPr>
          <w:p>
            <w:pPr>
              <w:widowControl/>
              <w:jc w:val="center"/>
              <w:rPr>
                <w:rFonts w:ascii="宋体" w:hAnsi="宋体" w:cs="宋体"/>
                <w:kern w:val="0"/>
                <w:sz w:val="28"/>
                <w:szCs w:val="28"/>
              </w:rPr>
            </w:pPr>
            <w:r>
              <w:rPr>
                <w:rFonts w:hint="eastAsia" w:ascii="宋体" w:hAnsi="宋体" w:cs="宋体"/>
                <w:bCs/>
                <w:kern w:val="0"/>
                <w:sz w:val="28"/>
                <w:szCs w:val="28"/>
              </w:rPr>
              <w:t xml:space="preserve">                           截止时间：20</w:t>
            </w:r>
            <w:r>
              <w:rPr>
                <w:rFonts w:ascii="宋体" w:hAnsi="宋体" w:cs="宋体"/>
                <w:bCs/>
                <w:kern w:val="0"/>
                <w:sz w:val="28"/>
                <w:szCs w:val="28"/>
              </w:rPr>
              <w:t>20</w:t>
            </w:r>
            <w:r>
              <w:rPr>
                <w:rFonts w:hint="eastAsia" w:ascii="宋体" w:hAnsi="宋体" w:cs="宋体"/>
                <w:bCs/>
                <w:kern w:val="0"/>
                <w:sz w:val="28"/>
                <w:szCs w:val="28"/>
              </w:rPr>
              <w:t>年12月31日</w:t>
            </w:r>
          </w:p>
        </w:tc>
      </w:tr>
      <w:tr>
        <w:tblPrEx>
          <w:tblCellMar>
            <w:top w:w="0" w:type="dxa"/>
            <w:left w:w="108" w:type="dxa"/>
            <w:bottom w:w="0" w:type="dxa"/>
            <w:right w:w="108" w:type="dxa"/>
          </w:tblCellMar>
        </w:tblPrEx>
        <w:trPr>
          <w:trHeight w:val="642"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项　　目</w:t>
            </w:r>
          </w:p>
        </w:tc>
        <w:tc>
          <w:tcPr>
            <w:tcW w:w="2493"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数量</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价值（单位：万元）</w:t>
            </w:r>
          </w:p>
        </w:tc>
      </w:tr>
      <w:tr>
        <w:tblPrEx>
          <w:tblCellMar>
            <w:top w:w="0" w:type="dxa"/>
            <w:left w:w="108" w:type="dxa"/>
            <w:bottom w:w="0" w:type="dxa"/>
            <w:right w:w="108" w:type="dxa"/>
          </w:tblCellMar>
        </w:tblPrEx>
        <w:trPr>
          <w:trHeight w:val="427"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固定资产总额</w:t>
            </w:r>
          </w:p>
        </w:tc>
        <w:tc>
          <w:tcPr>
            <w:tcW w:w="24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b/>
                <w:kern w:val="0"/>
                <w:sz w:val="28"/>
                <w:szCs w:val="28"/>
              </w:rPr>
            </w:pPr>
            <w:r>
              <w:rPr>
                <w:rFonts w:ascii="宋体" w:hAnsi="宋体" w:cs="宋体"/>
                <w:b/>
                <w:kern w:val="0"/>
                <w:sz w:val="28"/>
                <w:szCs w:val="28"/>
              </w:rPr>
              <w:t>333.25</w:t>
            </w:r>
          </w:p>
        </w:tc>
      </w:tr>
      <w:tr>
        <w:tblPrEx>
          <w:tblCellMar>
            <w:top w:w="0" w:type="dxa"/>
            <w:left w:w="108" w:type="dxa"/>
            <w:bottom w:w="0" w:type="dxa"/>
            <w:right w:w="108" w:type="dxa"/>
          </w:tblCellMar>
        </w:tblPrEx>
        <w:trPr>
          <w:trHeight w:val="534"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1、房屋（平方米）</w:t>
            </w:r>
          </w:p>
        </w:tc>
        <w:tc>
          <w:tcPr>
            <w:tcW w:w="249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33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8"/>
                <w:szCs w:val="28"/>
              </w:rPr>
            </w:pPr>
            <w:r>
              <w:rPr>
                <w:rFonts w:hint="eastAsia" w:ascii="仿宋_GB2312" w:eastAsia="仿宋_GB2312" w:cs="仿宋_GB2312"/>
                <w:kern w:val="0"/>
                <w:szCs w:val="21"/>
                <w:lang w:val="zh-CN"/>
              </w:rPr>
              <w:t>政府招待所办公，无单独办公用房</w:t>
            </w:r>
          </w:p>
        </w:tc>
      </w:tr>
      <w:tr>
        <w:tblPrEx>
          <w:tblCellMar>
            <w:top w:w="0" w:type="dxa"/>
            <w:left w:w="108" w:type="dxa"/>
            <w:bottom w:w="0" w:type="dxa"/>
            <w:right w:w="108" w:type="dxa"/>
          </w:tblCellMar>
        </w:tblPrEx>
        <w:trPr>
          <w:trHeight w:val="621" w:hRule="atLeast"/>
        </w:trPr>
        <w:tc>
          <w:tcPr>
            <w:tcW w:w="597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8"/>
                <w:szCs w:val="28"/>
              </w:rPr>
            </w:pPr>
            <w:r>
              <w:rPr>
                <w:rFonts w:hint="eastAsia" w:ascii="宋体" w:hAnsi="宋体" w:cs="宋体"/>
                <w:kern w:val="0"/>
                <w:sz w:val="28"/>
                <w:szCs w:val="28"/>
              </w:rPr>
              <w:t xml:space="preserve">   其中：办公用房（平方米）</w:t>
            </w:r>
          </w:p>
        </w:tc>
        <w:tc>
          <w:tcPr>
            <w:tcW w:w="249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w:t>
            </w:r>
          </w:p>
        </w:tc>
        <w:tc>
          <w:tcPr>
            <w:tcW w:w="53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w:t>
            </w:r>
          </w:p>
        </w:tc>
      </w:tr>
      <w:tr>
        <w:tblPrEx>
          <w:tblCellMar>
            <w:top w:w="0" w:type="dxa"/>
            <w:left w:w="108" w:type="dxa"/>
            <w:bottom w:w="0" w:type="dxa"/>
            <w:right w:w="108" w:type="dxa"/>
          </w:tblCellMar>
        </w:tblPrEx>
        <w:trPr>
          <w:trHeight w:val="427"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2、车辆（台、辆）</w:t>
            </w:r>
          </w:p>
        </w:tc>
        <w:tc>
          <w:tcPr>
            <w:tcW w:w="249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3</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40.52</w:t>
            </w:r>
          </w:p>
        </w:tc>
      </w:tr>
      <w:tr>
        <w:tblPrEx>
          <w:tblCellMar>
            <w:top w:w="0" w:type="dxa"/>
            <w:left w:w="108" w:type="dxa"/>
            <w:bottom w:w="0" w:type="dxa"/>
            <w:right w:w="108" w:type="dxa"/>
          </w:tblCellMar>
        </w:tblPrEx>
        <w:trPr>
          <w:trHeight w:val="621"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3、单价在20万元以上的设备</w:t>
            </w:r>
          </w:p>
        </w:tc>
        <w:tc>
          <w:tcPr>
            <w:tcW w:w="24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82" w:hRule="atLeast"/>
        </w:trPr>
        <w:tc>
          <w:tcPr>
            <w:tcW w:w="597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8"/>
                <w:szCs w:val="28"/>
              </w:rPr>
            </w:pPr>
            <w:r>
              <w:rPr>
                <w:rFonts w:hint="eastAsia" w:ascii="宋体" w:hAnsi="宋体" w:cs="宋体"/>
                <w:kern w:val="0"/>
                <w:sz w:val="28"/>
                <w:szCs w:val="28"/>
              </w:rPr>
              <w:t xml:space="preserve">  4、其他固定资产</w:t>
            </w:r>
          </w:p>
        </w:tc>
        <w:tc>
          <w:tcPr>
            <w:tcW w:w="249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8"/>
                <w:szCs w:val="28"/>
              </w:rPr>
            </w:pPr>
            <w:r>
              <w:rPr>
                <w:rFonts w:hint="eastAsia" w:ascii="宋体" w:hAnsi="宋体" w:cs="宋体"/>
                <w:kern w:val="0"/>
                <w:sz w:val="28"/>
                <w:szCs w:val="28"/>
              </w:rPr>
              <w:t>—</w:t>
            </w:r>
          </w:p>
        </w:tc>
        <w:tc>
          <w:tcPr>
            <w:tcW w:w="53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8"/>
                <w:szCs w:val="28"/>
              </w:rPr>
            </w:pPr>
            <w:r>
              <w:rPr>
                <w:rFonts w:ascii="宋体" w:hAnsi="宋体" w:cs="宋体"/>
                <w:kern w:val="0"/>
                <w:sz w:val="28"/>
                <w:szCs w:val="28"/>
              </w:rPr>
              <w:t>292.73</w:t>
            </w:r>
          </w:p>
        </w:tc>
      </w:tr>
      <w:tr>
        <w:tblPrEx>
          <w:tblCellMar>
            <w:top w:w="0" w:type="dxa"/>
            <w:left w:w="108" w:type="dxa"/>
            <w:bottom w:w="0" w:type="dxa"/>
            <w:right w:w="108" w:type="dxa"/>
          </w:tblCellMar>
        </w:tblPrEx>
        <w:trPr>
          <w:trHeight w:val="382" w:hRule="atLeast"/>
        </w:trPr>
        <w:tc>
          <w:tcPr>
            <w:tcW w:w="597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8"/>
                <w:szCs w:val="28"/>
              </w:rPr>
            </w:pPr>
          </w:p>
        </w:tc>
        <w:tc>
          <w:tcPr>
            <w:tcW w:w="249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8"/>
                <w:szCs w:val="28"/>
              </w:rPr>
            </w:pPr>
          </w:p>
        </w:tc>
        <w:tc>
          <w:tcPr>
            <w:tcW w:w="53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8"/>
                <w:szCs w:val="28"/>
              </w:rPr>
            </w:pPr>
          </w:p>
        </w:tc>
      </w:tr>
    </w:tbl>
    <w:p>
      <w:pPr>
        <w:ind w:firstLine="525" w:firstLineChars="25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rPr>
      </w:pPr>
      <w:bookmarkStart w:id="3"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both"/>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局事业收支预算</w:t>
      </w:r>
      <w:bookmarkEnd w:id="3"/>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应急管理局</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204.65</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204.65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hint="default" w:eastAsia="方正书宋_GBK"/>
                <w:lang w:val="en-US" w:eastAsia="zh-CN"/>
              </w:rPr>
            </w:pPr>
            <w:r>
              <w:rPr>
                <w:rFonts w:hint="eastAsia"/>
                <w:lang w:val="en-US" w:eastAsia="zh-CN"/>
              </w:rPr>
              <w:t>204.65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204.65</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204.65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204.65</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204.65</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38"/>
        <w:gridCol w:w="1695"/>
        <w:gridCol w:w="1125"/>
        <w:gridCol w:w="1016"/>
        <w:gridCol w:w="107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4"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224</w:t>
            </w:r>
            <w:r>
              <w:t>003</w:t>
            </w:r>
            <w:r>
              <w:rPr>
                <w:rFonts w:hint="eastAsia"/>
                <w:lang w:eastAsia="zh-CN"/>
              </w:rPr>
              <w:t>涞水县应急管理</w:t>
            </w:r>
            <w:r>
              <w:rPr>
                <w:rFonts w:hint="eastAsia"/>
              </w:rPr>
              <w:t>局事业</w:t>
            </w:r>
          </w:p>
        </w:tc>
        <w:tc>
          <w:tcPr>
            <w:tcW w:w="3347"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733" w:type="dxa"/>
            <w:gridSpan w:val="2"/>
            <w:vAlign w:val="center"/>
          </w:tcPr>
          <w:p>
            <w:pPr>
              <w:pStyle w:val="15"/>
            </w:pPr>
            <w:r>
              <w:rPr>
                <w:rFonts w:hint="eastAsia"/>
              </w:rPr>
              <w:t>功能分类科目</w:t>
            </w:r>
          </w:p>
        </w:tc>
        <w:tc>
          <w:tcPr>
            <w:tcW w:w="1125" w:type="dxa"/>
            <w:vMerge w:val="restart"/>
            <w:vAlign w:val="center"/>
          </w:tcPr>
          <w:p>
            <w:pPr>
              <w:pStyle w:val="15"/>
            </w:pPr>
            <w:r>
              <w:rPr>
                <w:rFonts w:hint="eastAsia"/>
              </w:rPr>
              <w:t>合计</w:t>
            </w:r>
          </w:p>
        </w:tc>
        <w:tc>
          <w:tcPr>
            <w:tcW w:w="8899"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38" w:type="dxa"/>
            <w:vAlign w:val="center"/>
          </w:tcPr>
          <w:p>
            <w:pPr>
              <w:pStyle w:val="15"/>
            </w:pPr>
            <w:r>
              <w:rPr>
                <w:rFonts w:hint="eastAsia"/>
              </w:rPr>
              <w:t>科目</w:t>
            </w:r>
            <w:r>
              <w:t xml:space="preserve">    </w:t>
            </w:r>
            <w:r>
              <w:rPr>
                <w:rFonts w:hint="eastAsia"/>
              </w:rPr>
              <w:t>编码</w:t>
            </w:r>
          </w:p>
        </w:tc>
        <w:tc>
          <w:tcPr>
            <w:tcW w:w="1695" w:type="dxa"/>
            <w:vAlign w:val="center"/>
          </w:tcPr>
          <w:p>
            <w:pPr>
              <w:pStyle w:val="15"/>
            </w:pPr>
            <w:r>
              <w:rPr>
                <w:rFonts w:hint="eastAsia"/>
              </w:rPr>
              <w:t>科目名称</w:t>
            </w:r>
          </w:p>
        </w:tc>
        <w:tc>
          <w:tcPr>
            <w:tcW w:w="1125" w:type="dxa"/>
            <w:vMerge w:val="continue"/>
          </w:tcPr>
          <w:p/>
        </w:tc>
        <w:tc>
          <w:tcPr>
            <w:tcW w:w="1016" w:type="dxa"/>
            <w:vAlign w:val="center"/>
          </w:tcPr>
          <w:p>
            <w:pPr>
              <w:pStyle w:val="15"/>
            </w:pPr>
            <w:r>
              <w:rPr>
                <w:rFonts w:hint="eastAsia"/>
              </w:rPr>
              <w:t>小计</w:t>
            </w:r>
          </w:p>
        </w:tc>
        <w:tc>
          <w:tcPr>
            <w:tcW w:w="1079"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038" w:type="dxa"/>
            <w:vAlign w:val="center"/>
          </w:tcPr>
          <w:p>
            <w:pPr>
              <w:pStyle w:val="15"/>
            </w:pPr>
            <w:r>
              <w:t>1</w:t>
            </w:r>
          </w:p>
        </w:tc>
        <w:tc>
          <w:tcPr>
            <w:tcW w:w="1695" w:type="dxa"/>
            <w:vAlign w:val="center"/>
          </w:tcPr>
          <w:p>
            <w:pPr>
              <w:pStyle w:val="15"/>
            </w:pPr>
            <w:r>
              <w:t>2</w:t>
            </w:r>
          </w:p>
        </w:tc>
        <w:tc>
          <w:tcPr>
            <w:tcW w:w="1125" w:type="dxa"/>
            <w:vAlign w:val="center"/>
          </w:tcPr>
          <w:p>
            <w:pPr>
              <w:pStyle w:val="15"/>
            </w:pPr>
            <w:r>
              <w:t>3</w:t>
            </w:r>
          </w:p>
        </w:tc>
        <w:tc>
          <w:tcPr>
            <w:tcW w:w="1016" w:type="dxa"/>
            <w:vAlign w:val="center"/>
          </w:tcPr>
          <w:p>
            <w:pPr>
              <w:pStyle w:val="15"/>
            </w:pPr>
            <w:r>
              <w:t>4</w:t>
            </w:r>
          </w:p>
        </w:tc>
        <w:tc>
          <w:tcPr>
            <w:tcW w:w="1079"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038" w:type="dxa"/>
            <w:vAlign w:val="center"/>
          </w:tcPr>
          <w:p>
            <w:pPr>
              <w:pStyle w:val="21"/>
            </w:pPr>
          </w:p>
        </w:tc>
        <w:tc>
          <w:tcPr>
            <w:tcW w:w="1695" w:type="dxa"/>
            <w:vAlign w:val="center"/>
          </w:tcPr>
          <w:p>
            <w:pPr>
              <w:pStyle w:val="19"/>
            </w:pPr>
            <w:r>
              <w:rPr>
                <w:rFonts w:hint="eastAsia"/>
              </w:rPr>
              <w:t>合计</w:t>
            </w:r>
          </w:p>
        </w:tc>
        <w:tc>
          <w:tcPr>
            <w:tcW w:w="1125" w:type="dxa"/>
            <w:vAlign w:val="center"/>
          </w:tcPr>
          <w:p>
            <w:pPr>
              <w:pStyle w:val="20"/>
            </w:pPr>
          </w:p>
        </w:tc>
        <w:tc>
          <w:tcPr>
            <w:tcW w:w="1016" w:type="dxa"/>
            <w:vAlign w:val="center"/>
          </w:tcPr>
          <w:p>
            <w:pPr>
              <w:jc w:val="center"/>
            </w:pPr>
            <w:r>
              <w:rPr>
                <w:rFonts w:hint="eastAsia"/>
                <w:lang w:val="en-US" w:eastAsia="zh-CN"/>
              </w:rPr>
              <w:t>204.65</w:t>
            </w:r>
          </w:p>
        </w:tc>
        <w:tc>
          <w:tcPr>
            <w:tcW w:w="1079" w:type="dxa"/>
            <w:vAlign w:val="center"/>
          </w:tcPr>
          <w:p>
            <w:pPr>
              <w:jc w:val="center"/>
              <w:rPr>
                <w:rFonts w:hint="default"/>
                <w:lang w:val="en-US"/>
              </w:rPr>
            </w:pPr>
            <w:r>
              <w:rPr>
                <w:rFonts w:hint="eastAsia"/>
                <w:lang w:val="en-US" w:eastAsia="zh-CN"/>
              </w:rPr>
              <w:t>204.65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038"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169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112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1016" w:type="dxa"/>
            <w:vAlign w:val="center"/>
          </w:tcPr>
          <w:p>
            <w:pPr>
              <w:jc w:val="center"/>
            </w:pPr>
            <w:r>
              <w:rPr>
                <w:rFonts w:hint="eastAsia"/>
                <w:lang w:val="en-US" w:eastAsia="zh-CN"/>
              </w:rPr>
              <w:t>204.65</w:t>
            </w:r>
          </w:p>
        </w:tc>
        <w:tc>
          <w:tcPr>
            <w:tcW w:w="1079" w:type="dxa"/>
            <w:vAlign w:val="center"/>
          </w:tcPr>
          <w:p>
            <w:pPr>
              <w:jc w:val="center"/>
            </w:pPr>
            <w:r>
              <w:rPr>
                <w:rFonts w:hint="eastAsia"/>
                <w:lang w:val="en-US" w:eastAsia="zh-CN"/>
              </w:rPr>
              <w:t>204.65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038"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169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2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1016" w:type="dxa"/>
            <w:vAlign w:val="center"/>
          </w:tcPr>
          <w:p>
            <w:pPr>
              <w:jc w:val="center"/>
            </w:pPr>
            <w:r>
              <w:rPr>
                <w:rFonts w:hint="eastAsia"/>
                <w:lang w:val="en-US" w:eastAsia="zh-CN"/>
              </w:rPr>
              <w:t>204.65</w:t>
            </w:r>
          </w:p>
        </w:tc>
        <w:tc>
          <w:tcPr>
            <w:tcW w:w="1079" w:type="dxa"/>
            <w:vAlign w:val="center"/>
          </w:tcPr>
          <w:p>
            <w:pPr>
              <w:jc w:val="center"/>
              <w:rPr>
                <w:rFonts w:hint="default" w:eastAsia="宋体"/>
                <w:lang w:val="en-US" w:eastAsia="zh-CN"/>
              </w:rPr>
            </w:pPr>
            <w:r>
              <w:rPr>
                <w:rFonts w:hint="eastAsia"/>
                <w:lang w:val="en-US" w:eastAsia="zh-CN"/>
              </w:rPr>
              <w:t>204.65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84"/>
        <w:gridCol w:w="4344"/>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县财政局事业</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84" w:type="dxa"/>
            <w:vAlign w:val="center"/>
          </w:tcPr>
          <w:p>
            <w:pPr>
              <w:pStyle w:val="15"/>
            </w:pPr>
            <w:r>
              <w:rPr>
                <w:rFonts w:hint="eastAsia"/>
              </w:rPr>
              <w:t>科目</w:t>
            </w:r>
            <w:r>
              <w:t xml:space="preserve">    </w:t>
            </w:r>
            <w:r>
              <w:rPr>
                <w:rFonts w:hint="eastAsia"/>
              </w:rPr>
              <w:t>编码</w:t>
            </w:r>
          </w:p>
        </w:tc>
        <w:tc>
          <w:tcPr>
            <w:tcW w:w="4344"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84" w:type="dxa"/>
            <w:vAlign w:val="center"/>
          </w:tcPr>
          <w:p>
            <w:pPr>
              <w:pStyle w:val="15"/>
            </w:pPr>
            <w:r>
              <w:t>1</w:t>
            </w:r>
          </w:p>
        </w:tc>
        <w:tc>
          <w:tcPr>
            <w:tcW w:w="4344"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84" w:type="dxa"/>
            <w:vAlign w:val="center"/>
          </w:tcPr>
          <w:p>
            <w:pPr>
              <w:pStyle w:val="21"/>
            </w:pPr>
          </w:p>
        </w:tc>
        <w:tc>
          <w:tcPr>
            <w:tcW w:w="4344" w:type="dxa"/>
            <w:vAlign w:val="center"/>
          </w:tcPr>
          <w:p>
            <w:pPr>
              <w:pStyle w:val="19"/>
            </w:pPr>
            <w:r>
              <w:rPr>
                <w:rFonts w:hint="eastAsia"/>
              </w:rPr>
              <w:t>合计</w:t>
            </w:r>
          </w:p>
        </w:tc>
        <w:tc>
          <w:tcPr>
            <w:tcW w:w="136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204.65</w:t>
            </w:r>
          </w:p>
        </w:tc>
        <w:tc>
          <w:tcPr>
            <w:tcW w:w="1361" w:type="dxa"/>
            <w:vAlign w:val="center"/>
          </w:tcPr>
          <w:p>
            <w:pPr>
              <w:jc w:val="center"/>
            </w:pPr>
            <w:r>
              <w:rPr>
                <w:rFonts w:hint="eastAsia"/>
                <w:lang w:val="en-US" w:eastAsia="zh-CN"/>
              </w:rPr>
              <w:t>204.65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w:t>
            </w:r>
          </w:p>
        </w:tc>
        <w:tc>
          <w:tcPr>
            <w:tcW w:w="118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34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136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204.65</w:t>
            </w:r>
          </w:p>
        </w:tc>
        <w:tc>
          <w:tcPr>
            <w:tcW w:w="1361" w:type="dxa"/>
            <w:vAlign w:val="center"/>
          </w:tcPr>
          <w:p>
            <w:pPr>
              <w:jc w:val="center"/>
            </w:pPr>
            <w:r>
              <w:rPr>
                <w:rFonts w:hint="eastAsia"/>
                <w:lang w:val="en-US" w:eastAsia="zh-CN"/>
              </w:rPr>
              <w:t>204.65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8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34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204.65</w:t>
            </w:r>
          </w:p>
        </w:tc>
        <w:tc>
          <w:tcPr>
            <w:tcW w:w="1361" w:type="dxa"/>
            <w:vAlign w:val="center"/>
          </w:tcPr>
          <w:p>
            <w:pPr>
              <w:jc w:val="center"/>
            </w:pPr>
            <w:r>
              <w:rPr>
                <w:rFonts w:hint="eastAsia"/>
                <w:lang w:val="en-US" w:eastAsia="zh-CN"/>
              </w:rPr>
              <w:t>204.65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224</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jc w:val="center"/>
              <w:rPr>
                <w:rFonts w:hint="default" w:ascii="Times New Roman" w:hAnsi="Times New Roman" w:eastAsia="宋体" w:cs="Times New Roman"/>
                <w:sz w:val="24"/>
                <w:szCs w:val="24"/>
                <w:lang w:val="en-US" w:eastAsia="zh-CN" w:bidi="ar-SA"/>
              </w:rPr>
            </w:pPr>
            <w:r>
              <w:rPr>
                <w:rFonts w:hint="eastAsia"/>
                <w:lang w:val="en-US" w:eastAsia="zh-CN"/>
              </w:rPr>
              <w:t>204.65</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jc w:val="center"/>
              <w:rPr>
                <w:rFonts w:hint="default" w:eastAsia="方正书宋_GBK"/>
                <w:lang w:val="en-US" w:eastAsia="zh-CN"/>
              </w:rPr>
            </w:pPr>
            <w:r>
              <w:rPr>
                <w:rFonts w:hint="eastAsia"/>
                <w:lang w:val="en-US" w:eastAsia="zh-CN"/>
              </w:rPr>
              <w:t>204.65</w:t>
            </w:r>
          </w:p>
        </w:tc>
        <w:tc>
          <w:tcPr>
            <w:tcW w:w="1474" w:type="dxa"/>
            <w:vAlign w:val="center"/>
          </w:tcPr>
          <w:p>
            <w:pPr>
              <w:jc w:val="center"/>
              <w:rPr>
                <w:rFonts w:hint="default" w:eastAsia="方正书宋_GBK"/>
                <w:lang w:val="en-US" w:eastAsia="zh-CN"/>
              </w:rPr>
            </w:pPr>
            <w:r>
              <w:rPr>
                <w:rFonts w:hint="eastAsia"/>
                <w:lang w:val="en-US" w:eastAsia="zh-CN"/>
              </w:rPr>
              <w:t>204.65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jc w:val="center"/>
              <w:rPr>
                <w:rFonts w:hint="default"/>
                <w:lang w:val="en-US"/>
              </w:rPr>
            </w:pPr>
            <w:r>
              <w:rPr>
                <w:rFonts w:hint="eastAsia"/>
                <w:lang w:val="en-US" w:eastAsia="zh-CN"/>
              </w:rPr>
              <w:t>204.65</w:t>
            </w:r>
          </w:p>
        </w:tc>
        <w:tc>
          <w:tcPr>
            <w:tcW w:w="3402" w:type="dxa"/>
            <w:vAlign w:val="center"/>
          </w:tcPr>
          <w:p>
            <w:pPr>
              <w:pStyle w:val="19"/>
            </w:pPr>
            <w:r>
              <w:rPr>
                <w:rFonts w:hint="eastAsia"/>
              </w:rPr>
              <w:t>本年支出合计</w:t>
            </w:r>
          </w:p>
        </w:tc>
        <w:tc>
          <w:tcPr>
            <w:tcW w:w="1474" w:type="dxa"/>
            <w:vAlign w:val="center"/>
          </w:tcPr>
          <w:p>
            <w:pPr>
              <w:jc w:val="center"/>
              <w:rPr>
                <w:rFonts w:hint="default" w:eastAsia="方正书宋_GBK"/>
                <w:lang w:val="en-US" w:eastAsia="zh-CN"/>
              </w:rPr>
            </w:pPr>
            <w:r>
              <w:rPr>
                <w:rFonts w:hint="eastAsia"/>
                <w:lang w:val="en-US" w:eastAsia="zh-CN"/>
              </w:rPr>
              <w:t>204.65</w:t>
            </w:r>
          </w:p>
        </w:tc>
        <w:tc>
          <w:tcPr>
            <w:tcW w:w="1474" w:type="dxa"/>
            <w:vAlign w:val="center"/>
          </w:tcPr>
          <w:p>
            <w:pPr>
              <w:jc w:val="center"/>
              <w:rPr>
                <w:rFonts w:hint="default" w:eastAsia="方正书宋_GBK"/>
                <w:lang w:val="en-US" w:eastAsia="zh-CN"/>
              </w:rPr>
            </w:pPr>
            <w:r>
              <w:rPr>
                <w:rFonts w:hint="eastAsia"/>
                <w:lang w:val="en-US" w:eastAsia="zh-CN"/>
              </w:rPr>
              <w:t>204.65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jc w:val="center"/>
            </w:pPr>
          </w:p>
        </w:tc>
        <w:tc>
          <w:tcPr>
            <w:tcW w:w="3402" w:type="dxa"/>
            <w:vAlign w:val="center"/>
          </w:tcPr>
          <w:p>
            <w:pPr>
              <w:pStyle w:val="17"/>
            </w:pPr>
            <w:r>
              <w:rPr>
                <w:rFonts w:hint="eastAsia"/>
              </w:rPr>
              <w:t>年末财政拨款结转和结余</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jc w:val="center"/>
              <w:rPr>
                <w:rFonts w:hint="default" w:ascii="Times New Roman" w:hAnsi="Times New Roman" w:eastAsia="宋体" w:cs="Times New Roman"/>
                <w:sz w:val="24"/>
                <w:szCs w:val="24"/>
                <w:lang w:val="en-US" w:eastAsia="uk-UA" w:bidi="ar-SA"/>
              </w:rPr>
            </w:pPr>
            <w:r>
              <w:rPr>
                <w:rFonts w:hint="eastAsia"/>
                <w:lang w:val="en-US" w:eastAsia="zh-CN"/>
              </w:rPr>
              <w:t>204.65</w:t>
            </w:r>
          </w:p>
        </w:tc>
        <w:tc>
          <w:tcPr>
            <w:tcW w:w="3402" w:type="dxa"/>
            <w:vAlign w:val="center"/>
          </w:tcPr>
          <w:p>
            <w:pPr>
              <w:pStyle w:val="19"/>
            </w:pPr>
            <w:r>
              <w:rPr>
                <w:rFonts w:hint="eastAsia"/>
              </w:rPr>
              <w:t>支出总计</w:t>
            </w:r>
          </w:p>
        </w:tc>
        <w:tc>
          <w:tcPr>
            <w:tcW w:w="1474" w:type="dxa"/>
            <w:vAlign w:val="center"/>
          </w:tcPr>
          <w:p>
            <w:pPr>
              <w:pStyle w:val="20"/>
              <w:jc w:val="center"/>
              <w:rPr>
                <w:rFonts w:hint="default" w:eastAsia="方正书宋_GBK"/>
                <w:lang w:val="en-US" w:eastAsia="zh-CN"/>
              </w:rPr>
            </w:pPr>
            <w:r>
              <w:rPr>
                <w:rFonts w:hint="eastAsia"/>
                <w:lang w:val="en-US" w:eastAsia="zh-CN"/>
              </w:rPr>
              <w:t>204.17</w:t>
            </w:r>
          </w:p>
        </w:tc>
        <w:tc>
          <w:tcPr>
            <w:tcW w:w="1474" w:type="dxa"/>
            <w:vAlign w:val="center"/>
          </w:tcPr>
          <w:p>
            <w:pPr>
              <w:pStyle w:val="20"/>
              <w:jc w:val="center"/>
              <w:rPr>
                <w:rFonts w:hint="default" w:eastAsia="方正书宋_GBK"/>
                <w:lang w:val="en-US" w:eastAsia="zh-CN"/>
              </w:rPr>
            </w:pPr>
            <w:r>
              <w:rPr>
                <w:rFonts w:hint="eastAsia"/>
                <w:lang w:val="en-US" w:eastAsia="zh-CN"/>
              </w:rPr>
              <w:t>204.17</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jc w:val="center"/>
            </w:pPr>
            <w:r>
              <w:rPr>
                <w:rFonts w:hint="eastAsia"/>
                <w:lang w:val="en-US" w:eastAsia="zh-CN"/>
              </w:rPr>
              <w:t>204.17</w:t>
            </w:r>
          </w:p>
        </w:tc>
        <w:tc>
          <w:tcPr>
            <w:tcW w:w="2551" w:type="dxa"/>
            <w:vAlign w:val="center"/>
          </w:tcPr>
          <w:p>
            <w:pPr>
              <w:jc w:val="center"/>
            </w:pPr>
            <w:r>
              <w:rPr>
                <w:rFonts w:hint="eastAsia"/>
                <w:lang w:val="en-US" w:eastAsia="zh-CN"/>
              </w:rPr>
              <w:t>204.17</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204.65</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189.20</w:t>
            </w: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189.20</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189.20</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185.00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185.00</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4.20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4.20</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hint="eastAsia" w:eastAsia="方正书宋_GBK"/>
                <w:lang w:eastAsia="zh-CN"/>
              </w:rPr>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15.45</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7.70</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hint="default" w:eastAsia="方正书宋_GBK"/>
                <w:lang w:val="en-US" w:eastAsia="zh-CN"/>
              </w:rPr>
            </w:pP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3.50</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pPr>
          </w:p>
        </w:tc>
        <w:tc>
          <w:tcPr>
            <w:tcW w:w="2551" w:type="dxa"/>
            <w:vAlign w:val="top"/>
          </w:tcPr>
          <w:p>
            <w:pPr>
              <w:jc w:val="center"/>
            </w:pPr>
          </w:p>
        </w:tc>
        <w:tc>
          <w:tcPr>
            <w:tcW w:w="2552"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1.87</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2.38</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pPr>
          </w:p>
        </w:tc>
        <w:tc>
          <w:tcPr>
            <w:tcW w:w="2551" w:type="dxa"/>
            <w:vAlign w:val="top"/>
          </w:tcPr>
          <w:p>
            <w:pPr>
              <w:jc w:val="center"/>
            </w:pPr>
          </w:p>
        </w:tc>
        <w:tc>
          <w:tcPr>
            <w:tcW w:w="2552" w:type="dxa"/>
            <w:vAlign w:val="top"/>
          </w:tcPr>
          <w:p>
            <w:pPr>
              <w:keepNext w:val="0"/>
              <w:keepLines w:val="0"/>
              <w:widowControl/>
              <w:suppressLineNumbers w:val="0"/>
              <w:jc w:val="center"/>
              <w:textAlignment w:val="top"/>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涞水县应急管理</w:t>
      </w:r>
      <w:r>
        <w:rPr>
          <w:rFonts w:hint="eastAsia" w:eastAsia="方正仿宋_GBK"/>
          <w:color w:val="000000"/>
          <w:sz w:val="28"/>
        </w:rPr>
        <w:t>局事业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3"/>
        </w:numPr>
        <w:spacing w:line="500" w:lineRule="exact"/>
        <w:ind w:left="160" w:leftChars="0" w:firstLine="560" w:firstLineChars="0"/>
        <w:rPr>
          <w:rFonts w:hint="eastAsia" w:eastAsia="方正仿宋_GBK"/>
          <w:color w:val="000000"/>
          <w:sz w:val="28"/>
        </w:rPr>
      </w:pPr>
      <w:r>
        <w:rPr>
          <w:rFonts w:hint="eastAsia" w:eastAsia="方正仿宋_GBK"/>
          <w:color w:val="000000"/>
          <w:sz w:val="28"/>
          <w:lang w:eastAsia="zh-CN"/>
        </w:rPr>
        <w:t>涞水县应急管理局安全生产监察大队：负责县域内危化、矿山、工贸等行业领域安全生产监管，确保县域内安全生产形势稳定</w:t>
      </w:r>
      <w:r>
        <w:rPr>
          <w:rFonts w:hint="eastAsia" w:eastAsia="方正仿宋_GBK"/>
          <w:color w:val="000000"/>
          <w:sz w:val="28"/>
        </w:rPr>
        <w:t>。</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left="160" w:leftChars="0" w:firstLine="560" w:firstLineChars="0"/>
        <w:textAlignment w:val="auto"/>
        <w:rPr>
          <w:rFonts w:hint="eastAsia" w:eastAsia="方正仿宋_GBK"/>
          <w:color w:val="000000"/>
          <w:sz w:val="28"/>
          <w:lang w:eastAsia="zh-CN"/>
        </w:rPr>
      </w:pPr>
      <w:r>
        <w:rPr>
          <w:rFonts w:hint="eastAsia" w:eastAsia="方正仿宋_GBK"/>
          <w:color w:val="000000"/>
          <w:sz w:val="28"/>
          <w:lang w:eastAsia="zh-CN"/>
        </w:rPr>
        <w:t>涞水县应急管理局物资储备中心：负责全县应急物资储备保障工作，确保储备物资正常使用。</w:t>
      </w:r>
    </w:p>
    <w:p>
      <w:pPr>
        <w:rPr>
          <w:rFonts w:hint="eastAsia" w:ascii="方正楷体_GBK" w:hAnsi="方正楷体_GBK" w:eastAsia="方正楷体_GBK" w:cs="方正楷体_GBK"/>
          <w:b/>
          <w:color w:val="000000"/>
          <w:sz w:val="32"/>
        </w:rPr>
      </w:pPr>
    </w:p>
    <w:p>
      <w:pPr>
        <w:ind w:firstLine="643" w:firstLineChars="20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1"/>
                <w:szCs w:val="21"/>
              </w:rPr>
            </w:pPr>
            <w:r>
              <w:rPr>
                <w:rFonts w:hint="eastAsia"/>
                <w:sz w:val="21"/>
                <w:szCs w:val="21"/>
              </w:rPr>
              <w:t>涞水县安全生产监督管理大队</w:t>
            </w:r>
          </w:p>
        </w:tc>
        <w:tc>
          <w:tcPr>
            <w:tcW w:w="184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1"/>
                <w:szCs w:val="21"/>
              </w:rPr>
            </w:pPr>
            <w:r>
              <w:rPr>
                <w:rFonts w:hint="eastAsia"/>
                <w:sz w:val="21"/>
                <w:szCs w:val="21"/>
              </w:rPr>
              <w:t>事业</w:t>
            </w:r>
          </w:p>
        </w:tc>
        <w:tc>
          <w:tcPr>
            <w:tcW w:w="212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1"/>
                <w:szCs w:val="21"/>
              </w:rPr>
            </w:pPr>
            <w:r>
              <w:rPr>
                <w:rFonts w:hint="eastAsia"/>
                <w:sz w:val="21"/>
                <w:szCs w:val="21"/>
              </w:rPr>
              <w:t>副科级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1"/>
                <w:szCs w:val="21"/>
              </w:rPr>
            </w:pPr>
            <w:r>
              <w:rPr>
                <w:rFonts w:hint="eastAsia" w:ascii="宋体" w:hAnsi="宋体" w:cs="宋体"/>
                <w:color w:val="000000"/>
                <w:kern w:val="0"/>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1"/>
                <w:szCs w:val="21"/>
                <w:lang w:eastAsia="zh-CN"/>
              </w:rPr>
            </w:pPr>
            <w:r>
              <w:rPr>
                <w:rFonts w:hint="eastAsia" w:ascii="宋体" w:hAnsi="宋体" w:cs="宋体"/>
                <w:kern w:val="0"/>
                <w:sz w:val="21"/>
                <w:szCs w:val="21"/>
              </w:rPr>
              <w:t>涞水县应急物资储备中心</w:t>
            </w:r>
          </w:p>
        </w:tc>
        <w:tc>
          <w:tcPr>
            <w:tcW w:w="184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sz w:val="21"/>
                <w:szCs w:val="21"/>
              </w:rPr>
              <w:t>事业</w:t>
            </w:r>
          </w:p>
        </w:tc>
        <w:tc>
          <w:tcPr>
            <w:tcW w:w="212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sz w:val="21"/>
                <w:szCs w:val="21"/>
              </w:rPr>
              <w:t>股级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ascii="宋体" w:hAnsi="宋体" w:cs="宋体"/>
                <w:color w:val="000000"/>
                <w:kern w:val="0"/>
                <w:sz w:val="21"/>
                <w:szCs w:val="21"/>
              </w:rPr>
              <w:t>经费自理</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1、收入情况</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1</w:t>
      </w:r>
      <w:r>
        <w:rPr>
          <w:rFonts w:hint="eastAsia" w:eastAsia="方正仿宋_GBK"/>
          <w:color w:val="000000"/>
          <w:sz w:val="28"/>
        </w:rPr>
        <w:t>年涞水县应急管理局</w:t>
      </w:r>
      <w:r>
        <w:rPr>
          <w:rFonts w:hint="eastAsia" w:eastAsia="方正仿宋_GBK"/>
          <w:color w:val="000000"/>
          <w:sz w:val="28"/>
          <w:lang w:eastAsia="zh-CN"/>
        </w:rPr>
        <w:t>事业</w:t>
      </w:r>
      <w:r>
        <w:rPr>
          <w:rFonts w:hint="eastAsia" w:eastAsia="方正仿宋_GBK"/>
          <w:color w:val="000000"/>
          <w:sz w:val="28"/>
        </w:rPr>
        <w:t>预算总收入</w:t>
      </w:r>
      <w:r>
        <w:rPr>
          <w:rFonts w:hint="eastAsia" w:eastAsia="方正仿宋_GBK"/>
          <w:color w:val="000000"/>
          <w:sz w:val="28"/>
          <w:lang w:val="en-US" w:eastAsia="zh-CN"/>
        </w:rPr>
        <w:t>204.65</w:t>
      </w:r>
      <w:r>
        <w:rPr>
          <w:rFonts w:hint="eastAsia" w:eastAsia="方正仿宋_GBK"/>
          <w:color w:val="000000"/>
          <w:sz w:val="28"/>
        </w:rPr>
        <w:t>万元，其中：一般公共预算拨款收入</w:t>
      </w:r>
      <w:r>
        <w:rPr>
          <w:rFonts w:hint="eastAsia" w:eastAsia="方正仿宋_GBK"/>
          <w:color w:val="000000"/>
          <w:sz w:val="28"/>
          <w:lang w:val="en-US" w:eastAsia="zh-CN"/>
        </w:rPr>
        <w:t>204.65</w:t>
      </w:r>
      <w:r>
        <w:rPr>
          <w:rFonts w:hint="eastAsia" w:eastAsia="方正仿宋_GBK"/>
          <w:color w:val="000000"/>
          <w:sz w:val="28"/>
        </w:rPr>
        <w:t>万元，政府性基金收入0万元，国有资本经营预算收入0万元，其他来源收入0万元。</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收支预算总表支出栏、基本支出表、项目支出表按经济分类和支出功能分类科目编制，反映我部门预算中支出预算的总体情况。202</w:t>
      </w:r>
      <w:r>
        <w:rPr>
          <w:rFonts w:hint="eastAsia" w:eastAsia="方正仿宋_GBK"/>
          <w:color w:val="000000"/>
          <w:sz w:val="28"/>
          <w:lang w:val="en-US" w:eastAsia="zh-CN"/>
        </w:rPr>
        <w:t>1</w:t>
      </w:r>
      <w:r>
        <w:rPr>
          <w:rFonts w:hint="eastAsia" w:eastAsia="方正仿宋_GBK"/>
          <w:color w:val="000000"/>
          <w:sz w:val="28"/>
        </w:rPr>
        <w:t>年部门支出安排预算总额</w:t>
      </w:r>
      <w:r>
        <w:rPr>
          <w:rFonts w:hint="eastAsia" w:eastAsia="方正仿宋_GBK"/>
          <w:color w:val="000000"/>
          <w:sz w:val="28"/>
          <w:lang w:val="en-US" w:eastAsia="zh-CN"/>
        </w:rPr>
        <w:t>204.65</w:t>
      </w:r>
      <w:r>
        <w:rPr>
          <w:rFonts w:hint="eastAsia" w:eastAsia="方正仿宋_GBK"/>
          <w:color w:val="000000"/>
          <w:sz w:val="28"/>
        </w:rPr>
        <w:t>万元，其中，基本支出</w:t>
      </w:r>
      <w:r>
        <w:rPr>
          <w:rFonts w:hint="eastAsia" w:eastAsia="方正仿宋_GBK"/>
          <w:color w:val="000000"/>
          <w:sz w:val="28"/>
          <w:lang w:val="en-US" w:eastAsia="zh-CN"/>
        </w:rPr>
        <w:t>204.65</w:t>
      </w:r>
      <w:r>
        <w:rPr>
          <w:rFonts w:hint="eastAsia" w:eastAsia="方正仿宋_GBK"/>
          <w:color w:val="000000"/>
          <w:sz w:val="28"/>
        </w:rPr>
        <w:t>万元，包含人员经费</w:t>
      </w:r>
      <w:r>
        <w:rPr>
          <w:rFonts w:hint="eastAsia" w:eastAsia="方正仿宋_GBK"/>
          <w:color w:val="000000"/>
          <w:sz w:val="28"/>
          <w:lang w:val="en-US" w:eastAsia="zh-CN"/>
        </w:rPr>
        <w:t>189.2</w:t>
      </w:r>
      <w:r>
        <w:rPr>
          <w:rFonts w:hint="eastAsia" w:eastAsia="方正仿宋_GBK"/>
          <w:color w:val="000000"/>
          <w:sz w:val="28"/>
        </w:rPr>
        <w:t>万元，日常公用经费</w:t>
      </w:r>
      <w:r>
        <w:rPr>
          <w:rFonts w:hint="eastAsia" w:eastAsia="方正仿宋_GBK"/>
          <w:color w:val="000000"/>
          <w:sz w:val="28"/>
          <w:lang w:val="en-US" w:eastAsia="zh-CN"/>
        </w:rPr>
        <w:t>15.45</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204.65</w:t>
      </w:r>
      <w:r>
        <w:rPr>
          <w:rFonts w:hint="eastAsia" w:eastAsia="方正仿宋_GBK"/>
          <w:color w:val="000000"/>
          <w:sz w:val="28"/>
        </w:rPr>
        <w:t>万元，较上</w:t>
      </w:r>
      <w:r>
        <w:rPr>
          <w:rFonts w:hint="eastAsia" w:eastAsia="方正仿宋_GBK"/>
          <w:color w:val="000000"/>
          <w:sz w:val="28"/>
          <w:lang w:eastAsia="zh-CN"/>
        </w:rPr>
        <w:t>增加</w:t>
      </w:r>
      <w:r>
        <w:rPr>
          <w:rFonts w:hint="eastAsia" w:eastAsia="方正仿宋_GBK"/>
          <w:color w:val="000000"/>
          <w:sz w:val="28"/>
          <w:lang w:val="en-US" w:eastAsia="zh-CN"/>
        </w:rPr>
        <w:t>82.53</w:t>
      </w:r>
      <w:r>
        <w:rPr>
          <w:rFonts w:hint="eastAsia"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82.53</w:t>
      </w:r>
      <w:r>
        <w:rPr>
          <w:rFonts w:hint="eastAsia" w:eastAsia="方正仿宋_GBK"/>
          <w:color w:val="000000"/>
          <w:sz w:val="28"/>
        </w:rPr>
        <w:t>万元，主要是</w:t>
      </w:r>
      <w:r>
        <w:rPr>
          <w:rFonts w:hint="eastAsia" w:eastAsia="方正仿宋_GBK"/>
          <w:color w:val="000000"/>
          <w:sz w:val="28"/>
          <w:lang w:eastAsia="zh-CN"/>
        </w:rPr>
        <w:t>人员增加。</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涞水县应急管理</w:t>
      </w:r>
      <w:r>
        <w:rPr>
          <w:rFonts w:hint="eastAsia"/>
          <w:color w:val="000000"/>
        </w:rPr>
        <w:t>局部门预算安排机关运行经费支出</w:t>
      </w:r>
      <w:r>
        <w:rPr>
          <w:rFonts w:hint="eastAsia"/>
          <w:color w:val="000000"/>
          <w:lang w:val="en-US" w:eastAsia="zh-CN"/>
        </w:rPr>
        <w:t>15.45</w:t>
      </w:r>
      <w:r>
        <w:rPr>
          <w:rFonts w:hint="eastAsia"/>
          <w:color w:val="000000"/>
        </w:rPr>
        <w:t>万元，其中包括办公费</w:t>
      </w:r>
      <w:r>
        <w:rPr>
          <w:rFonts w:hint="eastAsia"/>
          <w:color w:val="000000"/>
          <w:lang w:val="en-US" w:eastAsia="zh-CN"/>
        </w:rPr>
        <w:t>7.70</w:t>
      </w:r>
      <w:r>
        <w:rPr>
          <w:rFonts w:hint="eastAsia"/>
          <w:color w:val="000000"/>
        </w:rPr>
        <w:t>万元、</w:t>
      </w:r>
      <w:r>
        <w:rPr>
          <w:rFonts w:hint="eastAsia"/>
          <w:color w:val="000000"/>
          <w:lang w:eastAsia="zh-CN"/>
        </w:rPr>
        <w:t>差旅费</w:t>
      </w:r>
      <w:r>
        <w:rPr>
          <w:rFonts w:hint="eastAsia"/>
          <w:color w:val="000000"/>
          <w:lang w:val="en-US" w:eastAsia="zh-CN"/>
        </w:rPr>
        <w:t>3.50万元、</w:t>
      </w:r>
      <w:r>
        <w:rPr>
          <w:rFonts w:hint="eastAsia"/>
          <w:color w:val="000000"/>
        </w:rPr>
        <w:t>工会经费</w:t>
      </w:r>
      <w:r>
        <w:rPr>
          <w:rFonts w:hint="eastAsia"/>
          <w:color w:val="000000"/>
          <w:lang w:val="en-US" w:eastAsia="zh-CN"/>
        </w:rPr>
        <w:t>1.87</w:t>
      </w:r>
      <w:r>
        <w:rPr>
          <w:rFonts w:hint="eastAsia"/>
          <w:color w:val="000000"/>
        </w:rPr>
        <w:t>万元、</w:t>
      </w:r>
      <w:r>
        <w:rPr>
          <w:rFonts w:hint="eastAsia"/>
          <w:color w:val="000000"/>
          <w:lang w:eastAsia="zh-CN"/>
        </w:rPr>
        <w:t>职工</w:t>
      </w:r>
      <w:r>
        <w:rPr>
          <w:rFonts w:hint="eastAsia"/>
          <w:color w:val="000000"/>
        </w:rPr>
        <w:t>福利费</w:t>
      </w:r>
      <w:r>
        <w:rPr>
          <w:rFonts w:hint="eastAsia"/>
          <w:color w:val="000000"/>
          <w:lang w:val="en-US" w:eastAsia="zh-CN"/>
        </w:rPr>
        <w:t>2.38</w:t>
      </w:r>
      <w:r>
        <w:rPr>
          <w:rFonts w:hint="eastAsia"/>
          <w:color w:val="000000"/>
        </w:rPr>
        <w:t>万元。</w:t>
      </w: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四、</w:t>
      </w:r>
      <w:r>
        <w:rPr>
          <w:rFonts w:hint="eastAsia" w:ascii="黑体" w:hAnsi="黑体" w:eastAsia="黑体" w:cs="黑体"/>
          <w:color w:val="000000"/>
          <w:sz w:val="32"/>
        </w:rPr>
        <w:t>财政拨款“三公”经费预算情况及增减变化原因</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numPr>
          <w:ilvl w:val="0"/>
          <w:numId w:val="0"/>
        </w:numPr>
        <w:spacing w:before="10" w:after="10"/>
        <w:ind w:left="640" w:leftChars="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3"/>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我单位没有</w:t>
      </w:r>
      <w:r>
        <w:rPr>
          <w:rFonts w:hint="eastAsia" w:eastAsia="方正仿宋_GBK"/>
          <w:color w:val="000000"/>
          <w:sz w:val="28"/>
        </w:rPr>
        <w:t>安排政府采购预算。</w:t>
      </w:r>
      <w:r>
        <w:rPr>
          <w:rFonts w:hint="eastAsia" w:eastAsia="方正仿宋_GBK"/>
          <w:color w:val="000000"/>
          <w:sz w:val="28"/>
          <w:lang w:eastAsia="zh-CN"/>
        </w:rPr>
        <w:t>空表列示</w:t>
      </w:r>
      <w:r>
        <w:rPr>
          <w:rFonts w:hint="eastAsia" w:eastAsia="方正仿宋_GBK"/>
          <w:color w:val="000000"/>
          <w:sz w:val="28"/>
        </w:rPr>
        <w:t>。</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ind w:firstLine="840" w:firstLineChars="300"/>
        <w:jc w:val="both"/>
        <w:rPr>
          <w:rFonts w:hint="eastAsia" w:eastAsia="方正仿宋_GBK"/>
          <w:color w:val="000000"/>
          <w:sz w:val="28"/>
          <w:lang w:val="en-US" w:eastAsia="zh-CN"/>
        </w:rPr>
      </w:pPr>
      <w:r>
        <w:rPr>
          <w:rFonts w:hint="eastAsia" w:eastAsia="方正仿宋_GBK"/>
          <w:color w:val="000000"/>
          <w:sz w:val="28"/>
          <w:lang w:val="en-US" w:eastAsia="zh-CN"/>
        </w:rPr>
        <w:t>2021年我单位无固定资产购置计划。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pPr>
        <w:ind w:left="160"/>
      </w:pPr>
      <w:rPr>
        <w:rFonts w:hint="eastAsia"/>
      </w:rPr>
    </w:lvl>
  </w:abstractNum>
  <w:abstractNum w:abstractNumId="1">
    <w:nsid w:val="F508178B"/>
    <w:multiLevelType w:val="singleLevel"/>
    <w:tmpl w:val="F508178B"/>
    <w:lvl w:ilvl="0" w:tentative="0">
      <w:start w:val="1"/>
      <w:numFmt w:val="chineseCounting"/>
      <w:suff w:val="nothing"/>
      <w:lvlText w:val="%1、"/>
      <w:lvlJc w:val="left"/>
      <w:rPr>
        <w:rFonts w:hint="eastAsia"/>
      </w:rPr>
    </w:lvl>
  </w:abstractNum>
  <w:abstractNum w:abstractNumId="2">
    <w:nsid w:val="3A7EF12B"/>
    <w:multiLevelType w:val="singleLevel"/>
    <w:tmpl w:val="3A7EF12B"/>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0879A9"/>
    <w:rsid w:val="02CF477D"/>
    <w:rsid w:val="052B4646"/>
    <w:rsid w:val="05704DD8"/>
    <w:rsid w:val="072916E2"/>
    <w:rsid w:val="075B44C8"/>
    <w:rsid w:val="0AEB2487"/>
    <w:rsid w:val="0C4070B9"/>
    <w:rsid w:val="0C5273ED"/>
    <w:rsid w:val="0CE15D0B"/>
    <w:rsid w:val="114B14E7"/>
    <w:rsid w:val="13C60BD9"/>
    <w:rsid w:val="158F5031"/>
    <w:rsid w:val="16402F27"/>
    <w:rsid w:val="17D070F3"/>
    <w:rsid w:val="1991664C"/>
    <w:rsid w:val="1AAA1B81"/>
    <w:rsid w:val="1C077DEC"/>
    <w:rsid w:val="1C9D27BC"/>
    <w:rsid w:val="1DF20B44"/>
    <w:rsid w:val="20A85A52"/>
    <w:rsid w:val="20D83B05"/>
    <w:rsid w:val="20FD17BE"/>
    <w:rsid w:val="22090B6C"/>
    <w:rsid w:val="227168D3"/>
    <w:rsid w:val="26AE34F8"/>
    <w:rsid w:val="27A72F11"/>
    <w:rsid w:val="29BE703B"/>
    <w:rsid w:val="2B0B2850"/>
    <w:rsid w:val="2B563988"/>
    <w:rsid w:val="2E5A0396"/>
    <w:rsid w:val="2EF32A07"/>
    <w:rsid w:val="34725DD8"/>
    <w:rsid w:val="36567632"/>
    <w:rsid w:val="376C029E"/>
    <w:rsid w:val="391B70EA"/>
    <w:rsid w:val="3A4B0C5C"/>
    <w:rsid w:val="3B6426E3"/>
    <w:rsid w:val="3B8F458E"/>
    <w:rsid w:val="3F033BBB"/>
    <w:rsid w:val="3F4C2F02"/>
    <w:rsid w:val="40383B92"/>
    <w:rsid w:val="42EF13A9"/>
    <w:rsid w:val="435741CB"/>
    <w:rsid w:val="44826EBD"/>
    <w:rsid w:val="48390A7E"/>
    <w:rsid w:val="487A3570"/>
    <w:rsid w:val="4B45613C"/>
    <w:rsid w:val="4F543ABD"/>
    <w:rsid w:val="50CC42B4"/>
    <w:rsid w:val="51582DED"/>
    <w:rsid w:val="535B7C03"/>
    <w:rsid w:val="558868BE"/>
    <w:rsid w:val="559B2D78"/>
    <w:rsid w:val="562A7E7A"/>
    <w:rsid w:val="56F73675"/>
    <w:rsid w:val="57227E1D"/>
    <w:rsid w:val="583622C5"/>
    <w:rsid w:val="5AC86A28"/>
    <w:rsid w:val="5AD84127"/>
    <w:rsid w:val="5AF81503"/>
    <w:rsid w:val="5DAA6A0B"/>
    <w:rsid w:val="5E6C3504"/>
    <w:rsid w:val="5F1514A5"/>
    <w:rsid w:val="5FDC0FFB"/>
    <w:rsid w:val="60180BB5"/>
    <w:rsid w:val="62B9483E"/>
    <w:rsid w:val="64744EC0"/>
    <w:rsid w:val="661E3335"/>
    <w:rsid w:val="664E5A37"/>
    <w:rsid w:val="6E6A6AB2"/>
    <w:rsid w:val="6EB02F99"/>
    <w:rsid w:val="707B7045"/>
    <w:rsid w:val="71A308C3"/>
    <w:rsid w:val="72DA20C1"/>
    <w:rsid w:val="736B748E"/>
    <w:rsid w:val="73BC23E0"/>
    <w:rsid w:val="74745854"/>
    <w:rsid w:val="76760149"/>
    <w:rsid w:val="76D45A2B"/>
    <w:rsid w:val="7BF24BF0"/>
    <w:rsid w:val="7C1728A9"/>
    <w:rsid w:val="7D0C1CE2"/>
    <w:rsid w:val="7D344D95"/>
    <w:rsid w:val="7E7933A7"/>
    <w:rsid w:val="7F005B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19858</Words>
  <Characters>22780</Characters>
  <Lines>127</Lines>
  <Paragraphs>36</Paragraphs>
  <TotalTime>35</TotalTime>
  <ScaleCrop>false</ScaleCrop>
  <LinksUpToDate>false</LinksUpToDate>
  <CharactersWithSpaces>23160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2024-01-27T07:51:13Z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01A39FCD96E5487F8BE4AD8198C813AB</vt:lpwstr>
  </property>
</Properties>
</file>