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黑体" w:eastAsia="黑体" w:cs="黑体"/>
          <w:b/>
          <w:color w:val="000000"/>
          <w:sz w:val="30"/>
          <w:lang w:eastAsia="zh-CN"/>
        </w:rPr>
        <w:t>涞水</w:t>
      </w:r>
      <w:r>
        <w:rPr>
          <w:rFonts w:hint="eastAsia" w:ascii="黑体" w:eastAsia="黑体" w:cs="黑体"/>
          <w:b/>
          <w:color w:val="000000"/>
          <w:sz w:val="30"/>
          <w:lang w:eastAsia="zh-CN"/>
        </w:rPr>
        <w:t>县司法局</w:t>
      </w:r>
      <w:r>
        <w:rPr>
          <w:rFonts w:hint="eastAsia" w:ascii="黑体" w:eastAsia="黑体" w:cs="黑体"/>
          <w:b/>
          <w:color w:val="000000"/>
          <w:sz w:val="30"/>
        </w:rPr>
        <w:t>所属单位预算</w:t>
      </w:r>
    </w:p>
    <w:p>
      <w:pPr>
        <w:pStyle w:val="5"/>
        <w:tabs>
          <w:tab w:val="right" w:leader="dot" w:pos="14562"/>
        </w:tabs>
      </w:pPr>
      <w:r>
        <w:fldChar w:fldCharType="begin"/>
      </w:r>
      <w:r>
        <w:instrText xml:space="preserve">TOC \o "4-4" \h \z \u </w:instrText>
      </w:r>
      <w:r>
        <w:fldChar w:fldCharType="separate"/>
      </w:r>
      <w:r>
        <w:fldChar w:fldCharType="begin"/>
      </w:r>
      <w:r>
        <w:instrText xml:space="preserve"> HYPERLINK \l "_Toc_4_4_0000000019" </w:instrText>
      </w:r>
      <w:r>
        <w:fldChar w:fldCharType="separate"/>
      </w:r>
      <w:r>
        <w:rPr>
          <w:lang w:eastAsia="zh-CN"/>
        </w:rPr>
        <w:t>涞水</w:t>
      </w:r>
      <w:r>
        <w:rPr>
          <w:rFonts w:hint="eastAsia"/>
        </w:rPr>
        <w:t>县</w:t>
      </w:r>
      <w:r>
        <w:rPr>
          <w:rFonts w:hint="eastAsia"/>
          <w:lang w:eastAsia="zh-CN"/>
        </w:rPr>
        <w:t>司法</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r>
        <w:fldChar w:fldCharType="end"/>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252"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705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7" w:type="dxa"/>
            <w:gridSpan w:val="2"/>
            <w:vAlign w:val="center"/>
          </w:tcPr>
          <w:p>
            <w:pPr>
              <w:pStyle w:val="15"/>
            </w:pPr>
            <w:r>
              <w:t>收入</w:t>
            </w:r>
          </w:p>
        </w:tc>
        <w:tc>
          <w:tcPr>
            <w:tcW w:w="705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5"/>
            </w:pPr>
            <w:r>
              <w:t>项  目</w:t>
            </w:r>
          </w:p>
        </w:tc>
        <w:tc>
          <w:tcPr>
            <w:tcW w:w="2252" w:type="dxa"/>
            <w:vAlign w:val="center"/>
          </w:tcPr>
          <w:p>
            <w:pPr>
              <w:pStyle w:val="15"/>
            </w:pPr>
            <w:r>
              <w:t>预算数</w:t>
            </w:r>
          </w:p>
        </w:tc>
        <w:tc>
          <w:tcPr>
            <w:tcW w:w="4805" w:type="dxa"/>
            <w:vAlign w:val="center"/>
          </w:tcPr>
          <w:p>
            <w:pPr>
              <w:pStyle w:val="15"/>
            </w:pPr>
            <w:r>
              <w:t>项  目</w:t>
            </w:r>
          </w:p>
        </w:tc>
        <w:tc>
          <w:tcPr>
            <w:tcW w:w="2253"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5" w:type="dxa"/>
            <w:vAlign w:val="center"/>
          </w:tcPr>
          <w:p>
            <w:pPr>
              <w:pStyle w:val="15"/>
            </w:pPr>
            <w:r>
              <w:t>1</w:t>
            </w:r>
          </w:p>
        </w:tc>
        <w:tc>
          <w:tcPr>
            <w:tcW w:w="2252" w:type="dxa"/>
            <w:vAlign w:val="center"/>
          </w:tcPr>
          <w:p>
            <w:pPr>
              <w:pStyle w:val="15"/>
            </w:pPr>
            <w:r>
              <w:t>2</w:t>
            </w:r>
          </w:p>
        </w:tc>
        <w:tc>
          <w:tcPr>
            <w:tcW w:w="4805" w:type="dxa"/>
            <w:vAlign w:val="center"/>
          </w:tcPr>
          <w:p>
            <w:pPr>
              <w:pStyle w:val="15"/>
            </w:pPr>
            <w:r>
              <w:t>3</w:t>
            </w:r>
          </w:p>
        </w:tc>
        <w:tc>
          <w:tcPr>
            <w:tcW w:w="2253"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5" w:type="dxa"/>
            <w:vAlign w:val="center"/>
          </w:tcPr>
          <w:p>
            <w:pPr>
              <w:pStyle w:val="17"/>
            </w:pPr>
            <w:r>
              <w:t>一、一般公共预算拨款收入</w:t>
            </w:r>
          </w:p>
        </w:tc>
        <w:tc>
          <w:tcPr>
            <w:tcW w:w="2252" w:type="dxa"/>
          </w:tcPr>
          <w:p>
            <w:pPr>
              <w:jc w:val="right"/>
              <w:textAlignment w:val="top"/>
              <w:rPr>
                <w:rFonts w:ascii="Calibri" w:hAnsi="Calibri" w:eastAsia="宋体" w:cs="Calibri"/>
                <w:color w:val="000000"/>
                <w:sz w:val="22"/>
                <w:szCs w:val="22"/>
                <w:lang w:eastAsia="zh-CN"/>
              </w:rPr>
            </w:pPr>
            <w:r>
              <w:rPr>
                <w:rFonts w:hint="eastAsia" w:eastAsia="宋体"/>
                <w:lang w:eastAsia="zh-CN"/>
              </w:rPr>
              <w:t>661.93</w:t>
            </w:r>
          </w:p>
        </w:tc>
        <w:tc>
          <w:tcPr>
            <w:tcW w:w="4805" w:type="dxa"/>
            <w:vAlign w:val="center"/>
          </w:tcPr>
          <w:p>
            <w:pPr>
              <w:pStyle w:val="17"/>
            </w:pPr>
            <w:r>
              <w:t>一、一般公共服务支出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5" w:type="dxa"/>
            <w:vAlign w:val="center"/>
          </w:tcPr>
          <w:p>
            <w:pPr>
              <w:pStyle w:val="17"/>
            </w:pPr>
            <w:r>
              <w:t>二、政府性基金预算拨款收入</w:t>
            </w:r>
          </w:p>
        </w:tc>
        <w:tc>
          <w:tcPr>
            <w:tcW w:w="2252" w:type="dxa"/>
            <w:vAlign w:val="center"/>
          </w:tcPr>
          <w:p>
            <w:pPr>
              <w:pStyle w:val="16"/>
            </w:pPr>
          </w:p>
        </w:tc>
        <w:tc>
          <w:tcPr>
            <w:tcW w:w="4805" w:type="dxa"/>
            <w:vAlign w:val="center"/>
          </w:tcPr>
          <w:p>
            <w:pPr>
              <w:pStyle w:val="17"/>
            </w:pPr>
            <w:r>
              <w:t>二、外交支出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5" w:type="dxa"/>
            <w:vAlign w:val="center"/>
          </w:tcPr>
          <w:p>
            <w:pPr>
              <w:pStyle w:val="17"/>
            </w:pPr>
            <w:r>
              <w:t>三、国有资本经营预算拨款收入</w:t>
            </w:r>
          </w:p>
        </w:tc>
        <w:tc>
          <w:tcPr>
            <w:tcW w:w="2252" w:type="dxa"/>
            <w:vAlign w:val="center"/>
          </w:tcPr>
          <w:p>
            <w:pPr>
              <w:pStyle w:val="16"/>
            </w:pPr>
          </w:p>
        </w:tc>
        <w:tc>
          <w:tcPr>
            <w:tcW w:w="4805" w:type="dxa"/>
            <w:vAlign w:val="center"/>
          </w:tcPr>
          <w:p>
            <w:pPr>
              <w:pStyle w:val="17"/>
            </w:pPr>
            <w:r>
              <w:t>三、国防支出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5" w:type="dxa"/>
            <w:vAlign w:val="center"/>
          </w:tcPr>
          <w:p>
            <w:pPr>
              <w:pStyle w:val="17"/>
            </w:pPr>
            <w:r>
              <w:t>四、财政专户管理资金收入</w:t>
            </w:r>
          </w:p>
        </w:tc>
        <w:tc>
          <w:tcPr>
            <w:tcW w:w="2252" w:type="dxa"/>
            <w:vAlign w:val="center"/>
          </w:tcPr>
          <w:p>
            <w:pPr>
              <w:pStyle w:val="16"/>
            </w:pPr>
          </w:p>
        </w:tc>
        <w:tc>
          <w:tcPr>
            <w:tcW w:w="4805" w:type="dxa"/>
            <w:vAlign w:val="center"/>
          </w:tcPr>
          <w:p>
            <w:pPr>
              <w:pStyle w:val="17"/>
            </w:pPr>
            <w:r>
              <w:t>四、公共安全支出</w:t>
            </w:r>
          </w:p>
        </w:tc>
        <w:tc>
          <w:tcPr>
            <w:tcW w:w="2253" w:type="dxa"/>
          </w:tcPr>
          <w:p>
            <w:pPr>
              <w:jc w:val="right"/>
              <w:textAlignment w:val="top"/>
              <w:rPr>
                <w:rFonts w:ascii="Calibri" w:hAnsi="Calibri" w:eastAsia="宋体" w:cs="Calibri"/>
                <w:color w:val="000000"/>
                <w:sz w:val="22"/>
                <w:szCs w:val="22"/>
              </w:rPr>
            </w:pPr>
            <w:r>
              <w:rPr>
                <w:rFonts w:hint="eastAsia" w:eastAsia="宋体"/>
                <w:lang w:eastAsia="zh-CN"/>
              </w:rPr>
              <w:t>575.46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5" w:type="dxa"/>
            <w:vAlign w:val="center"/>
          </w:tcPr>
          <w:p>
            <w:pPr>
              <w:pStyle w:val="17"/>
            </w:pPr>
            <w:r>
              <w:t>五、事业收入</w:t>
            </w:r>
          </w:p>
        </w:tc>
        <w:tc>
          <w:tcPr>
            <w:tcW w:w="2252" w:type="dxa"/>
            <w:vAlign w:val="center"/>
          </w:tcPr>
          <w:p>
            <w:pPr>
              <w:pStyle w:val="16"/>
            </w:pPr>
          </w:p>
        </w:tc>
        <w:tc>
          <w:tcPr>
            <w:tcW w:w="4805" w:type="dxa"/>
            <w:vAlign w:val="center"/>
          </w:tcPr>
          <w:p>
            <w:pPr>
              <w:pStyle w:val="17"/>
            </w:pPr>
            <w:r>
              <w:t>五、教育支出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5" w:type="dxa"/>
            <w:vAlign w:val="center"/>
          </w:tcPr>
          <w:p>
            <w:pPr>
              <w:pStyle w:val="17"/>
            </w:pPr>
            <w:r>
              <w:t>六、事业单位经营收入</w:t>
            </w:r>
          </w:p>
        </w:tc>
        <w:tc>
          <w:tcPr>
            <w:tcW w:w="2252" w:type="dxa"/>
            <w:vAlign w:val="center"/>
          </w:tcPr>
          <w:p>
            <w:pPr>
              <w:pStyle w:val="16"/>
            </w:pPr>
          </w:p>
        </w:tc>
        <w:tc>
          <w:tcPr>
            <w:tcW w:w="4805" w:type="dxa"/>
            <w:vAlign w:val="center"/>
          </w:tcPr>
          <w:p>
            <w:pPr>
              <w:pStyle w:val="17"/>
            </w:pPr>
            <w:r>
              <w:t>六、科学技术支出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5" w:type="dxa"/>
            <w:vAlign w:val="center"/>
          </w:tcPr>
          <w:p>
            <w:pPr>
              <w:pStyle w:val="17"/>
            </w:pPr>
            <w:r>
              <w:t>七、上级补助收入</w:t>
            </w:r>
          </w:p>
        </w:tc>
        <w:tc>
          <w:tcPr>
            <w:tcW w:w="2252" w:type="dxa"/>
            <w:vAlign w:val="center"/>
          </w:tcPr>
          <w:p>
            <w:pPr>
              <w:pStyle w:val="16"/>
            </w:pPr>
          </w:p>
        </w:tc>
        <w:tc>
          <w:tcPr>
            <w:tcW w:w="4805" w:type="dxa"/>
            <w:vAlign w:val="center"/>
          </w:tcPr>
          <w:p>
            <w:pPr>
              <w:pStyle w:val="17"/>
            </w:pPr>
            <w:r>
              <w:t>七、文化旅游体育与传媒支出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5" w:type="dxa"/>
            <w:vAlign w:val="center"/>
          </w:tcPr>
          <w:p>
            <w:pPr>
              <w:pStyle w:val="17"/>
            </w:pPr>
            <w:r>
              <w:t>八、附属单位上缴收入</w:t>
            </w:r>
          </w:p>
        </w:tc>
        <w:tc>
          <w:tcPr>
            <w:tcW w:w="2252" w:type="dxa"/>
            <w:vAlign w:val="center"/>
          </w:tcPr>
          <w:p>
            <w:pPr>
              <w:pStyle w:val="16"/>
            </w:pPr>
          </w:p>
        </w:tc>
        <w:tc>
          <w:tcPr>
            <w:tcW w:w="4805" w:type="dxa"/>
            <w:vAlign w:val="center"/>
          </w:tcPr>
          <w:p>
            <w:pPr>
              <w:pStyle w:val="17"/>
            </w:pPr>
            <w:r>
              <w:t>八、社会保障和就业支出</w:t>
            </w:r>
          </w:p>
        </w:tc>
        <w:tc>
          <w:tcPr>
            <w:tcW w:w="2253" w:type="dxa"/>
          </w:tcPr>
          <w:p>
            <w:pPr>
              <w:jc w:val="right"/>
              <w:textAlignment w:val="top"/>
              <w:rPr>
                <w:rFonts w:ascii="Calibri" w:hAnsi="Calibri" w:eastAsia="宋体" w:cs="Calibri"/>
                <w:color w:val="000000"/>
                <w:sz w:val="22"/>
                <w:szCs w:val="22"/>
              </w:rPr>
            </w:pPr>
            <w:r>
              <w:rPr>
                <w:rFonts w:hint="eastAsia" w:eastAsia="宋体"/>
                <w:lang w:eastAsia="zh-CN"/>
              </w:rPr>
              <w:t>39.54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5" w:type="dxa"/>
            <w:vAlign w:val="center"/>
          </w:tcPr>
          <w:p>
            <w:pPr>
              <w:pStyle w:val="17"/>
            </w:pPr>
            <w:r>
              <w:t>九、其他收入</w:t>
            </w:r>
          </w:p>
        </w:tc>
        <w:tc>
          <w:tcPr>
            <w:tcW w:w="2252" w:type="dxa"/>
            <w:vAlign w:val="center"/>
          </w:tcPr>
          <w:p>
            <w:pPr>
              <w:pStyle w:val="16"/>
            </w:pPr>
          </w:p>
        </w:tc>
        <w:tc>
          <w:tcPr>
            <w:tcW w:w="4805" w:type="dxa"/>
            <w:vAlign w:val="center"/>
          </w:tcPr>
          <w:p>
            <w:pPr>
              <w:pStyle w:val="17"/>
            </w:pPr>
            <w:r>
              <w:t>九、社会保险基金支出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十、卫生健康支出</w:t>
            </w:r>
          </w:p>
        </w:tc>
        <w:tc>
          <w:tcPr>
            <w:tcW w:w="2253" w:type="dxa"/>
          </w:tcPr>
          <w:p>
            <w:pPr>
              <w:jc w:val="right"/>
              <w:rPr>
                <w:rFonts w:ascii="Calibri" w:hAnsi="Calibri" w:eastAsia="宋体" w:cs="Calibri"/>
                <w:color w:val="000000"/>
              </w:rPr>
            </w:pPr>
            <w:r>
              <w:rPr>
                <w:rFonts w:hint="eastAsia" w:eastAsia="宋体"/>
                <w:lang w:eastAsia="zh-CN"/>
              </w:rPr>
              <w:t>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十一、节能环保支出</w:t>
            </w:r>
          </w:p>
        </w:tc>
        <w:tc>
          <w:tcPr>
            <w:tcW w:w="2253"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十二、城乡社区支出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十三、农林水支出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十四、交通运输支出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十五、资源勘探工业信息等支出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十六、商业服务业等支出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十七、金融支出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十八、援助其他地区支出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十九、自然资源海洋气象等支出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jc w:val="right"/>
              <w:textAlignment w:val="top"/>
              <w:rPr>
                <w:rFonts w:eastAsia="宋体"/>
                <w:lang w:eastAsia="zh-CN"/>
              </w:rPr>
            </w:pPr>
            <w:r>
              <w:rPr>
                <w:rFonts w:hint="eastAsia" w:eastAsia="宋体"/>
                <w:lang w:eastAsia="zh-CN"/>
              </w:rPr>
              <w:t>25.74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center"/>
          </w:tcPr>
          <w:p>
            <w:pPr>
              <w:jc w:val="right"/>
              <w:textAlignment w:val="top"/>
              <w:rPr>
                <w:rFonts w:eastAsia="宋体"/>
                <w:lang w:eastAsia="zh-CN"/>
              </w:rPr>
            </w:pPr>
            <w:r>
              <w:rPr>
                <w:rFonts w:hint="eastAsia" w:eastAsia="宋体"/>
                <w:lang w:eastAsia="zh-CN"/>
              </w:rPr>
              <w:t>661.93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jc w:val="right"/>
              <w:textAlignment w:val="top"/>
              <w:rPr>
                <w:rFonts w:eastAsia="宋体"/>
                <w:lang w:eastAsia="zh-CN"/>
              </w:rPr>
            </w:pPr>
            <w:r>
              <w:rPr>
                <w:rFonts w:hint="eastAsia" w:eastAsia="宋体"/>
                <w:lang w:eastAsia="zh-CN"/>
              </w:rPr>
              <w:t>661.93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center"/>
          </w:tcPr>
          <w:p>
            <w:pPr>
              <w:jc w:val="right"/>
              <w:textAlignment w:val="top"/>
              <w:rPr>
                <w:rFonts w:eastAsia="宋体"/>
                <w:lang w:eastAsia="zh-CN"/>
              </w:rPr>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jc w:val="right"/>
              <w:textAlignment w:val="top"/>
              <w:rPr>
                <w:rFonts w:eastAsia="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2" w:type="dxa"/>
            <w:tcBorders>
              <w:top w:val="single" w:color="000000" w:sz="6" w:space="0"/>
              <w:left w:val="single" w:color="000000" w:sz="6" w:space="0"/>
              <w:bottom w:val="single" w:color="000000" w:sz="6" w:space="0"/>
              <w:right w:val="single" w:color="000000" w:sz="6" w:space="0"/>
            </w:tcBorders>
            <w:vAlign w:val="center"/>
          </w:tcPr>
          <w:p>
            <w:pPr>
              <w:jc w:val="right"/>
              <w:textAlignment w:val="top"/>
              <w:rPr>
                <w:rFonts w:eastAsia="宋体"/>
                <w:lang w:eastAsia="zh-CN"/>
              </w:rPr>
            </w:pPr>
            <w:r>
              <w:rPr>
                <w:rFonts w:hint="eastAsia" w:eastAsia="宋体"/>
                <w:lang w:eastAsia="zh-CN"/>
              </w:rPr>
              <w:t>661.93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jc w:val="right"/>
              <w:textAlignment w:val="top"/>
              <w:rPr>
                <w:rFonts w:eastAsia="宋体"/>
                <w:lang w:eastAsia="zh-CN"/>
              </w:rPr>
            </w:pPr>
            <w:r>
              <w:rPr>
                <w:rFonts w:hint="eastAsia" w:eastAsia="宋体"/>
                <w:lang w:eastAsia="zh-CN"/>
              </w:rPr>
              <w:t>661.93</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3402" w:type="dxa"/>
            <w:gridSpan w:val="3"/>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tcPr>
          <w:p>
            <w:pPr>
              <w:jc w:val="right"/>
              <w:rPr>
                <w:rFonts w:eastAsia="宋体"/>
                <w:lang w:eastAsia="zh-CN"/>
              </w:rPr>
            </w:pPr>
            <w:r>
              <w:rPr>
                <w:rFonts w:hint="eastAsia" w:eastAsia="宋体"/>
                <w:lang w:eastAsia="zh-CN"/>
              </w:rPr>
              <w:t>661.93</w:t>
            </w:r>
          </w:p>
        </w:tc>
        <w:tc>
          <w:tcPr>
            <w:tcW w:w="1134" w:type="dxa"/>
          </w:tcPr>
          <w:p>
            <w:pPr>
              <w:jc w:val="right"/>
              <w:rPr>
                <w:rFonts w:eastAsia="宋体"/>
                <w:lang w:eastAsia="zh-CN"/>
              </w:rPr>
            </w:pPr>
            <w:r>
              <w:rPr>
                <w:rFonts w:hint="eastAsia" w:eastAsia="宋体"/>
                <w:lang w:eastAsia="zh-CN"/>
              </w:rPr>
              <w:t>661.93</w:t>
            </w:r>
          </w:p>
        </w:tc>
        <w:tc>
          <w:tcPr>
            <w:tcW w:w="1134" w:type="dxa"/>
          </w:tcPr>
          <w:p>
            <w:pPr>
              <w:jc w:val="right"/>
              <w:rPr>
                <w:rFonts w:eastAsia="宋体"/>
                <w:lang w:eastAsia="zh-CN"/>
              </w:rPr>
            </w:pPr>
            <w:r>
              <w:rPr>
                <w:rFonts w:hint="eastAsia" w:eastAsia="宋体"/>
                <w:lang w:eastAsia="zh-CN"/>
              </w:rPr>
              <w:t>661.93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tcPr>
          <w:p>
            <w:pPr>
              <w:jc w:val="right"/>
            </w:pPr>
            <w:r>
              <w:rPr>
                <w:rFonts w:hint="eastAsia" w:eastAsia="宋体"/>
                <w:lang w:eastAsia="zh-CN"/>
              </w:rPr>
              <w:t>575.46</w:t>
            </w:r>
          </w:p>
        </w:tc>
        <w:tc>
          <w:tcPr>
            <w:tcW w:w="1134" w:type="dxa"/>
          </w:tcPr>
          <w:p>
            <w:pPr>
              <w:jc w:val="right"/>
            </w:pPr>
            <w:r>
              <w:rPr>
                <w:rFonts w:hint="eastAsia" w:eastAsia="宋体"/>
                <w:lang w:eastAsia="zh-CN"/>
              </w:rPr>
              <w:t>575.46</w:t>
            </w:r>
          </w:p>
        </w:tc>
        <w:tc>
          <w:tcPr>
            <w:tcW w:w="1134" w:type="dxa"/>
          </w:tcPr>
          <w:p>
            <w:pPr>
              <w:jc w:val="right"/>
            </w:pPr>
            <w:r>
              <w:rPr>
                <w:rFonts w:hint="eastAsia" w:eastAsia="宋体"/>
                <w:lang w:eastAsia="zh-CN"/>
              </w:rPr>
              <w:t>575.46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tcPr>
          <w:p>
            <w:pPr>
              <w:jc w:val="right"/>
            </w:pPr>
            <w:r>
              <w:rPr>
                <w:rFonts w:hint="eastAsia" w:eastAsia="宋体"/>
                <w:lang w:eastAsia="zh-CN"/>
              </w:rPr>
              <w:t>575.46</w:t>
            </w:r>
          </w:p>
        </w:tc>
        <w:tc>
          <w:tcPr>
            <w:tcW w:w="1134" w:type="dxa"/>
          </w:tcPr>
          <w:p>
            <w:pPr>
              <w:jc w:val="right"/>
            </w:pPr>
            <w:r>
              <w:rPr>
                <w:rFonts w:hint="eastAsia" w:eastAsia="宋体"/>
                <w:lang w:eastAsia="zh-CN"/>
              </w:rPr>
              <w:t>575.46</w:t>
            </w:r>
          </w:p>
        </w:tc>
        <w:tc>
          <w:tcPr>
            <w:tcW w:w="1134" w:type="dxa"/>
          </w:tcPr>
          <w:p>
            <w:pPr>
              <w:jc w:val="right"/>
              <w:rPr>
                <w:rFonts w:eastAsia="宋体"/>
                <w:lang w:eastAsia="zh-CN"/>
              </w:rPr>
            </w:pPr>
            <w:r>
              <w:rPr>
                <w:rFonts w:hint="eastAsia" w:eastAsia="宋体"/>
                <w:lang w:eastAsia="zh-CN"/>
              </w:rPr>
              <w:t>575.46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tcPr>
          <w:p>
            <w:pPr>
              <w:jc w:val="right"/>
              <w:rPr>
                <w:rFonts w:eastAsia="宋体"/>
                <w:lang w:eastAsia="zh-CN"/>
              </w:rPr>
            </w:pPr>
            <w:r>
              <w:rPr>
                <w:rFonts w:hint="eastAsia" w:eastAsia="宋体"/>
                <w:lang w:eastAsia="zh-CN"/>
              </w:rPr>
              <w:t>495.34</w:t>
            </w:r>
          </w:p>
        </w:tc>
        <w:tc>
          <w:tcPr>
            <w:tcW w:w="1134" w:type="dxa"/>
          </w:tcPr>
          <w:p>
            <w:pPr>
              <w:jc w:val="right"/>
              <w:rPr>
                <w:rFonts w:eastAsia="宋体"/>
                <w:lang w:eastAsia="zh-CN"/>
              </w:rPr>
            </w:pPr>
            <w:r>
              <w:rPr>
                <w:rFonts w:hint="eastAsia" w:eastAsia="宋体"/>
                <w:lang w:eastAsia="zh-CN"/>
              </w:rPr>
              <w:t>495.34</w:t>
            </w:r>
          </w:p>
        </w:tc>
        <w:tc>
          <w:tcPr>
            <w:tcW w:w="1134" w:type="dxa"/>
          </w:tcPr>
          <w:p>
            <w:pPr>
              <w:jc w:val="right"/>
              <w:rPr>
                <w:rFonts w:eastAsia="宋体"/>
                <w:lang w:eastAsia="zh-CN"/>
              </w:rPr>
            </w:pPr>
            <w:r>
              <w:rPr>
                <w:rFonts w:hint="eastAsia" w:eastAsia="宋体"/>
                <w:lang w:eastAsia="zh-CN"/>
              </w:rPr>
              <w:t>495.34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tcPr>
          <w:p>
            <w:pPr>
              <w:jc w:val="right"/>
              <w:textAlignment w:val="top"/>
            </w:pPr>
            <w:r>
              <w:rPr>
                <w:rFonts w:hint="eastAsia" w:eastAsia="宋体"/>
                <w:lang w:eastAsia="zh-CN"/>
              </w:rPr>
              <w:t>12.74</w:t>
            </w:r>
          </w:p>
        </w:tc>
        <w:tc>
          <w:tcPr>
            <w:tcW w:w="1134" w:type="dxa"/>
          </w:tcPr>
          <w:p>
            <w:pPr>
              <w:jc w:val="right"/>
              <w:textAlignment w:val="top"/>
            </w:pPr>
            <w:r>
              <w:rPr>
                <w:rFonts w:hint="eastAsia" w:eastAsia="宋体"/>
                <w:lang w:eastAsia="zh-CN"/>
              </w:rPr>
              <w:t>12.74</w:t>
            </w:r>
          </w:p>
        </w:tc>
        <w:tc>
          <w:tcPr>
            <w:tcW w:w="1134" w:type="dxa"/>
          </w:tcPr>
          <w:p>
            <w:pPr>
              <w:jc w:val="right"/>
              <w:textAlignment w:val="top"/>
            </w:pPr>
            <w:r>
              <w:rPr>
                <w:rFonts w:hint="eastAsia" w:eastAsia="宋体"/>
                <w:lang w:eastAsia="zh-CN"/>
              </w:rPr>
              <w:t>12.74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tcPr>
          <w:p>
            <w:pPr>
              <w:jc w:val="right"/>
              <w:textAlignment w:val="top"/>
            </w:pPr>
            <w:r>
              <w:rPr>
                <w:rFonts w:hint="eastAsia" w:eastAsia="宋体"/>
                <w:lang w:eastAsia="zh-CN"/>
              </w:rPr>
              <w:t>14.10</w:t>
            </w:r>
          </w:p>
        </w:tc>
        <w:tc>
          <w:tcPr>
            <w:tcW w:w="1134" w:type="dxa"/>
          </w:tcPr>
          <w:p>
            <w:pPr>
              <w:jc w:val="right"/>
              <w:textAlignment w:val="top"/>
            </w:pPr>
            <w:r>
              <w:rPr>
                <w:rFonts w:hint="eastAsia" w:eastAsia="宋体"/>
                <w:lang w:eastAsia="zh-CN"/>
              </w:rPr>
              <w:t>14.10</w:t>
            </w:r>
          </w:p>
        </w:tc>
        <w:tc>
          <w:tcPr>
            <w:tcW w:w="1134" w:type="dxa"/>
          </w:tcPr>
          <w:p>
            <w:pPr>
              <w:jc w:val="right"/>
              <w:textAlignment w:val="top"/>
            </w:pPr>
            <w:r>
              <w:rPr>
                <w:rFonts w:hint="eastAsia" w:eastAsia="宋体"/>
                <w:lang w:eastAsia="zh-CN"/>
              </w:rPr>
              <w:t>14.10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tcPr>
          <w:p>
            <w:pPr>
              <w:jc w:val="right"/>
              <w:textAlignment w:val="top"/>
            </w:pPr>
            <w:r>
              <w:rPr>
                <w:rFonts w:hint="eastAsia" w:eastAsia="宋体"/>
                <w:lang w:eastAsia="zh-CN"/>
              </w:rPr>
              <w:t>1.10</w:t>
            </w:r>
          </w:p>
        </w:tc>
        <w:tc>
          <w:tcPr>
            <w:tcW w:w="1134" w:type="dxa"/>
          </w:tcPr>
          <w:p>
            <w:pPr>
              <w:jc w:val="right"/>
              <w:textAlignment w:val="top"/>
            </w:pPr>
            <w:r>
              <w:rPr>
                <w:rFonts w:hint="eastAsia" w:eastAsia="宋体"/>
                <w:lang w:eastAsia="zh-CN"/>
              </w:rPr>
              <w:t>1.10</w:t>
            </w:r>
          </w:p>
        </w:tc>
        <w:tc>
          <w:tcPr>
            <w:tcW w:w="1134" w:type="dxa"/>
          </w:tcPr>
          <w:p>
            <w:pPr>
              <w:jc w:val="right"/>
              <w:textAlignment w:val="top"/>
            </w:pPr>
            <w:r>
              <w:rPr>
                <w:rFonts w:hint="eastAsia" w:eastAsia="宋体"/>
                <w:lang w:eastAsia="zh-CN"/>
              </w:rPr>
              <w:t>1.10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tcPr>
          <w:p>
            <w:pPr>
              <w:jc w:val="right"/>
              <w:textAlignment w:val="top"/>
            </w:pPr>
            <w:r>
              <w:rPr>
                <w:rFonts w:hint="eastAsia" w:eastAsia="宋体"/>
                <w:lang w:eastAsia="zh-CN"/>
              </w:rPr>
              <w:t xml:space="preserve">1.00 </w:t>
            </w:r>
          </w:p>
        </w:tc>
        <w:tc>
          <w:tcPr>
            <w:tcW w:w="1134" w:type="dxa"/>
          </w:tcPr>
          <w:p>
            <w:pPr>
              <w:jc w:val="right"/>
              <w:textAlignment w:val="top"/>
            </w:pPr>
            <w:r>
              <w:rPr>
                <w:rFonts w:hint="eastAsia" w:eastAsia="宋体"/>
                <w:lang w:eastAsia="zh-CN"/>
              </w:rPr>
              <w:t xml:space="preserve">1.00 </w:t>
            </w:r>
          </w:p>
        </w:tc>
        <w:tc>
          <w:tcPr>
            <w:tcW w:w="1134" w:type="dxa"/>
          </w:tcPr>
          <w:p>
            <w:pPr>
              <w:jc w:val="right"/>
              <w:textAlignment w:val="top"/>
            </w:pPr>
            <w:r>
              <w:rPr>
                <w:rFonts w:hint="eastAsia" w:eastAsia="宋体"/>
                <w:lang w:eastAsia="zh-CN"/>
              </w:rPr>
              <w:t xml:space="preserve">1.00 </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tcPr>
          <w:p>
            <w:pPr>
              <w:jc w:val="right"/>
              <w:textAlignment w:val="top"/>
            </w:pPr>
            <w:r>
              <w:rPr>
                <w:rFonts w:hint="eastAsia" w:eastAsia="宋体"/>
                <w:lang w:eastAsia="zh-CN"/>
              </w:rPr>
              <w:t>10.70</w:t>
            </w:r>
          </w:p>
        </w:tc>
        <w:tc>
          <w:tcPr>
            <w:tcW w:w="1134" w:type="dxa"/>
          </w:tcPr>
          <w:p>
            <w:pPr>
              <w:jc w:val="right"/>
              <w:textAlignment w:val="top"/>
            </w:pPr>
            <w:r>
              <w:rPr>
                <w:rFonts w:hint="eastAsia" w:eastAsia="宋体"/>
                <w:lang w:eastAsia="zh-CN"/>
              </w:rPr>
              <w:t>10.70</w:t>
            </w:r>
          </w:p>
        </w:tc>
        <w:tc>
          <w:tcPr>
            <w:tcW w:w="1134" w:type="dxa"/>
          </w:tcPr>
          <w:p>
            <w:pPr>
              <w:jc w:val="right"/>
              <w:textAlignment w:val="top"/>
            </w:pPr>
            <w:r>
              <w:rPr>
                <w:rFonts w:hint="eastAsia" w:eastAsia="宋体"/>
                <w:lang w:eastAsia="zh-CN"/>
              </w:rPr>
              <w:t>10.70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tcPr>
          <w:p>
            <w:pPr>
              <w:jc w:val="right"/>
              <w:textAlignment w:val="top"/>
            </w:pPr>
            <w:r>
              <w:rPr>
                <w:rFonts w:hint="eastAsia" w:eastAsia="宋体"/>
                <w:lang w:eastAsia="zh-CN"/>
              </w:rPr>
              <w:t>40.48</w:t>
            </w:r>
          </w:p>
        </w:tc>
        <w:tc>
          <w:tcPr>
            <w:tcW w:w="1134" w:type="dxa"/>
          </w:tcPr>
          <w:p>
            <w:pPr>
              <w:jc w:val="right"/>
              <w:textAlignment w:val="top"/>
            </w:pPr>
            <w:r>
              <w:rPr>
                <w:rFonts w:hint="eastAsia" w:eastAsia="宋体"/>
                <w:lang w:eastAsia="zh-CN"/>
              </w:rPr>
              <w:t>40.48</w:t>
            </w:r>
          </w:p>
        </w:tc>
        <w:tc>
          <w:tcPr>
            <w:tcW w:w="1134" w:type="dxa"/>
          </w:tcPr>
          <w:p>
            <w:pPr>
              <w:jc w:val="right"/>
              <w:textAlignment w:val="top"/>
            </w:pPr>
            <w:r>
              <w:rPr>
                <w:rFonts w:hint="eastAsia" w:eastAsia="宋体"/>
                <w:lang w:eastAsia="zh-CN"/>
              </w:rPr>
              <w:t>40.48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textAlignment w:val="top"/>
            </w:pPr>
            <w:r>
              <w:rPr>
                <w:rFonts w:hint="eastAsia" w:eastAsia="宋体"/>
                <w:lang w:eastAsia="zh-CN"/>
              </w:rPr>
              <w:t>39.54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rPr>
                <w:rFonts w:eastAsia="宋体"/>
                <w:lang w:eastAsia="zh-CN"/>
              </w:rPr>
            </w:pPr>
            <w:r>
              <w:rPr>
                <w:rFonts w:hint="eastAsia" w:eastAsia="宋体"/>
                <w:lang w:eastAsia="zh-CN"/>
              </w:rPr>
              <w:t>21.19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r>
              <w:rPr>
                <w:rFonts w:hint="eastAsia" w:eastAsia="宋体"/>
                <w:lang w:eastAsia="zh-CN"/>
              </w:rPr>
              <w:t>21.19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tcPr>
          <w:p>
            <w:pPr>
              <w:jc w:val="right"/>
            </w:pPr>
            <w:r>
              <w:rPr>
                <w:rFonts w:hint="eastAsia" w:eastAsia="宋体"/>
                <w:lang w:eastAsia="zh-CN"/>
              </w:rPr>
              <w:t>25.74</w:t>
            </w:r>
          </w:p>
        </w:tc>
        <w:tc>
          <w:tcPr>
            <w:tcW w:w="1134" w:type="dxa"/>
          </w:tcPr>
          <w:p>
            <w:pPr>
              <w:jc w:val="right"/>
            </w:pPr>
            <w:r>
              <w:rPr>
                <w:rFonts w:hint="eastAsia" w:eastAsia="宋体"/>
                <w:lang w:eastAsia="zh-CN"/>
              </w:rPr>
              <w:t>25.74</w:t>
            </w:r>
          </w:p>
        </w:tc>
        <w:tc>
          <w:tcPr>
            <w:tcW w:w="1134" w:type="dxa"/>
          </w:tcPr>
          <w:p>
            <w:pPr>
              <w:jc w:val="right"/>
              <w:rPr>
                <w:rFonts w:eastAsia="宋体"/>
                <w:lang w:eastAsia="zh-CN"/>
              </w:rPr>
            </w:pPr>
            <w:r>
              <w:rPr>
                <w:rFonts w:hint="eastAsia" w:eastAsia="宋体"/>
                <w:lang w:eastAsia="zh-CN"/>
              </w:rPr>
              <w:t>25.74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rPr>
          <w:highlight w:val="red"/>
        </w:rPr>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722" w:type="dxa"/>
            <w:gridSpan w:val="2"/>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textAlignment w:val="top"/>
              <w:rPr>
                <w:rFonts w:eastAsia="宋体"/>
                <w:lang w:eastAsia="zh-CN"/>
              </w:rPr>
            </w:pPr>
            <w:r>
              <w:rPr>
                <w:rFonts w:hint="eastAsia" w:eastAsia="宋体"/>
                <w:lang w:eastAsia="zh-CN"/>
              </w:rPr>
              <w:t>661.93</w:t>
            </w:r>
          </w:p>
        </w:tc>
        <w:tc>
          <w:tcPr>
            <w:tcW w:w="1361" w:type="dxa"/>
          </w:tcPr>
          <w:p>
            <w:pPr>
              <w:jc w:val="right"/>
              <w:textAlignment w:val="top"/>
              <w:rPr>
                <w:rFonts w:eastAsia="宋体"/>
                <w:lang w:eastAsia="zh-CN"/>
              </w:rPr>
            </w:pPr>
            <w:r>
              <w:rPr>
                <w:rFonts w:hint="eastAsia" w:eastAsia="宋体"/>
                <w:lang w:eastAsia="zh-CN"/>
              </w:rPr>
              <w:t>581.81</w:t>
            </w:r>
          </w:p>
        </w:tc>
        <w:tc>
          <w:tcPr>
            <w:tcW w:w="1361" w:type="dxa"/>
          </w:tcPr>
          <w:p>
            <w:pPr>
              <w:jc w:val="right"/>
              <w:textAlignment w:val="top"/>
              <w:rPr>
                <w:rFonts w:eastAsia="宋体"/>
                <w:lang w:eastAsia="zh-CN"/>
              </w:rPr>
            </w:pPr>
            <w:r>
              <w:rPr>
                <w:rFonts w:hint="eastAsia" w:eastAsia="宋体"/>
                <w:lang w:eastAsia="zh-CN"/>
              </w:rPr>
              <w:t>80.12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tcPr>
          <w:p>
            <w:pPr>
              <w:jc w:val="right"/>
              <w:textAlignment w:val="top"/>
              <w:rPr>
                <w:rFonts w:eastAsia="宋体"/>
                <w:lang w:eastAsia="zh-CN"/>
              </w:rPr>
            </w:pPr>
            <w:r>
              <w:rPr>
                <w:rFonts w:hint="eastAsia" w:eastAsia="宋体"/>
                <w:lang w:eastAsia="zh-CN"/>
              </w:rPr>
              <w:t>581.81</w:t>
            </w:r>
          </w:p>
        </w:tc>
        <w:tc>
          <w:tcPr>
            <w:tcW w:w="1361" w:type="dxa"/>
          </w:tcPr>
          <w:p>
            <w:pPr>
              <w:jc w:val="right"/>
              <w:textAlignment w:val="top"/>
              <w:rPr>
                <w:rFonts w:eastAsia="宋体"/>
                <w:lang w:eastAsia="zh-CN"/>
              </w:rPr>
            </w:pPr>
            <w:r>
              <w:rPr>
                <w:rFonts w:hint="eastAsia" w:eastAsia="宋体"/>
                <w:lang w:eastAsia="zh-CN"/>
              </w:rPr>
              <w:t>495.34</w:t>
            </w:r>
          </w:p>
        </w:tc>
        <w:tc>
          <w:tcPr>
            <w:tcW w:w="1361" w:type="dxa"/>
          </w:tcPr>
          <w:p>
            <w:pPr>
              <w:jc w:val="right"/>
              <w:textAlignment w:val="top"/>
              <w:rPr>
                <w:rFonts w:eastAsia="宋体"/>
                <w:lang w:eastAsia="zh-CN"/>
              </w:rPr>
            </w:pPr>
            <w:r>
              <w:rPr>
                <w:rFonts w:hint="eastAsia" w:eastAsia="宋体"/>
                <w:lang w:eastAsia="zh-CN"/>
              </w:rPr>
              <w:t>80.12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tcPr>
          <w:p>
            <w:pPr>
              <w:jc w:val="right"/>
              <w:textAlignment w:val="top"/>
              <w:rPr>
                <w:rFonts w:eastAsia="宋体"/>
                <w:lang w:eastAsia="zh-CN"/>
              </w:rPr>
            </w:pPr>
            <w:r>
              <w:rPr>
                <w:rFonts w:hint="eastAsia" w:eastAsia="宋体"/>
                <w:lang w:eastAsia="zh-CN"/>
              </w:rPr>
              <w:t>581.81</w:t>
            </w:r>
          </w:p>
        </w:tc>
        <w:tc>
          <w:tcPr>
            <w:tcW w:w="1361" w:type="dxa"/>
          </w:tcPr>
          <w:p>
            <w:pPr>
              <w:jc w:val="right"/>
              <w:textAlignment w:val="top"/>
              <w:rPr>
                <w:rFonts w:eastAsia="宋体"/>
                <w:lang w:eastAsia="zh-CN"/>
              </w:rPr>
            </w:pPr>
            <w:r>
              <w:rPr>
                <w:rFonts w:hint="eastAsia" w:eastAsia="宋体"/>
                <w:lang w:eastAsia="zh-CN"/>
              </w:rPr>
              <w:t>495.34</w:t>
            </w:r>
          </w:p>
        </w:tc>
        <w:tc>
          <w:tcPr>
            <w:tcW w:w="1361" w:type="dxa"/>
          </w:tcPr>
          <w:p>
            <w:pPr>
              <w:jc w:val="right"/>
              <w:textAlignment w:val="top"/>
              <w:rPr>
                <w:rFonts w:eastAsia="宋体"/>
                <w:lang w:eastAsia="zh-CN"/>
              </w:rPr>
            </w:pPr>
            <w:r>
              <w:rPr>
                <w:rFonts w:hint="eastAsia" w:eastAsia="宋体"/>
                <w:lang w:eastAsia="zh-CN"/>
              </w:rPr>
              <w:t>80.12</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textAlignment w:val="top"/>
              <w:rPr>
                <w:rFonts w:eastAsia="宋体"/>
                <w:lang w:eastAsia="zh-CN"/>
              </w:rPr>
            </w:pPr>
            <w:r>
              <w:rPr>
                <w:rFonts w:hint="eastAsia" w:eastAsia="宋体"/>
                <w:lang w:eastAsia="zh-CN"/>
              </w:rPr>
              <w:t>495.34</w:t>
            </w:r>
          </w:p>
        </w:tc>
        <w:tc>
          <w:tcPr>
            <w:tcW w:w="1361" w:type="dxa"/>
          </w:tcPr>
          <w:p>
            <w:pPr>
              <w:jc w:val="right"/>
              <w:textAlignment w:val="top"/>
              <w:rPr>
                <w:rFonts w:eastAsia="宋体"/>
                <w:lang w:eastAsia="zh-CN"/>
              </w:rPr>
            </w:pPr>
            <w:r>
              <w:rPr>
                <w:rFonts w:hint="eastAsia" w:eastAsia="宋体"/>
                <w:lang w:eastAsia="zh-CN"/>
              </w:rPr>
              <w:t>495.34</w:t>
            </w:r>
          </w:p>
        </w:tc>
        <w:tc>
          <w:tcPr>
            <w:tcW w:w="1361" w:type="dxa"/>
          </w:tcPr>
          <w:p>
            <w:pPr>
              <w:jc w:val="right"/>
              <w:textAlignment w:val="top"/>
              <w:rPr>
                <w:rFonts w:eastAsia="宋体"/>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tcPr>
          <w:p>
            <w:pPr>
              <w:jc w:val="right"/>
              <w:textAlignment w:val="top"/>
              <w:rPr>
                <w:rFonts w:eastAsia="宋体"/>
                <w:lang w:eastAsia="zh-CN"/>
              </w:rPr>
            </w:pPr>
            <w:r>
              <w:rPr>
                <w:rFonts w:hint="eastAsia" w:eastAsia="宋体"/>
                <w:lang w:eastAsia="zh-CN"/>
              </w:rPr>
              <w:t>12.74</w:t>
            </w:r>
          </w:p>
        </w:tc>
        <w:tc>
          <w:tcPr>
            <w:tcW w:w="1361" w:type="dxa"/>
          </w:tcPr>
          <w:p>
            <w:pPr>
              <w:jc w:val="right"/>
              <w:textAlignment w:val="top"/>
              <w:rPr>
                <w:rFonts w:eastAsia="宋体"/>
                <w:lang w:eastAsia="zh-CN"/>
              </w:rPr>
            </w:pPr>
          </w:p>
        </w:tc>
        <w:tc>
          <w:tcPr>
            <w:tcW w:w="1361" w:type="dxa"/>
          </w:tcPr>
          <w:p>
            <w:pPr>
              <w:jc w:val="right"/>
              <w:textAlignment w:val="top"/>
              <w:rPr>
                <w:rFonts w:eastAsia="宋体"/>
                <w:lang w:eastAsia="zh-CN"/>
              </w:rPr>
            </w:pPr>
            <w:r>
              <w:rPr>
                <w:rFonts w:hint="eastAsia" w:eastAsia="宋体"/>
                <w:lang w:eastAsia="zh-CN"/>
              </w:rPr>
              <w:t>12.74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tcPr>
          <w:p>
            <w:pPr>
              <w:jc w:val="right"/>
              <w:textAlignment w:val="top"/>
              <w:rPr>
                <w:rFonts w:eastAsia="宋体"/>
                <w:lang w:eastAsia="zh-CN"/>
              </w:rPr>
            </w:pPr>
            <w:r>
              <w:rPr>
                <w:rFonts w:hint="eastAsia" w:eastAsia="宋体"/>
                <w:lang w:eastAsia="zh-CN"/>
              </w:rPr>
              <w:t>14.10</w:t>
            </w:r>
          </w:p>
        </w:tc>
        <w:tc>
          <w:tcPr>
            <w:tcW w:w="1361" w:type="dxa"/>
          </w:tcPr>
          <w:p>
            <w:pPr>
              <w:jc w:val="right"/>
              <w:textAlignment w:val="top"/>
              <w:rPr>
                <w:rFonts w:eastAsia="宋体"/>
                <w:lang w:eastAsia="zh-CN"/>
              </w:rPr>
            </w:pPr>
          </w:p>
        </w:tc>
        <w:tc>
          <w:tcPr>
            <w:tcW w:w="1361" w:type="dxa"/>
          </w:tcPr>
          <w:p>
            <w:pPr>
              <w:jc w:val="right"/>
              <w:textAlignment w:val="top"/>
              <w:rPr>
                <w:rFonts w:eastAsia="宋体"/>
                <w:lang w:eastAsia="zh-CN"/>
              </w:rPr>
            </w:pPr>
            <w:r>
              <w:rPr>
                <w:rFonts w:hint="eastAsia" w:eastAsia="宋体"/>
                <w:lang w:eastAsia="zh-CN"/>
              </w:rPr>
              <w:t>14.10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tcPr>
          <w:p>
            <w:pPr>
              <w:jc w:val="right"/>
              <w:textAlignment w:val="top"/>
              <w:rPr>
                <w:rFonts w:eastAsia="宋体"/>
                <w:lang w:eastAsia="zh-CN"/>
              </w:rPr>
            </w:pPr>
            <w:r>
              <w:rPr>
                <w:rFonts w:hint="eastAsia" w:eastAsia="宋体"/>
                <w:lang w:eastAsia="zh-CN"/>
              </w:rPr>
              <w:t>1.10</w:t>
            </w:r>
          </w:p>
        </w:tc>
        <w:tc>
          <w:tcPr>
            <w:tcW w:w="1361" w:type="dxa"/>
          </w:tcPr>
          <w:p>
            <w:pPr>
              <w:jc w:val="right"/>
              <w:textAlignment w:val="top"/>
              <w:rPr>
                <w:rFonts w:eastAsia="宋体"/>
                <w:lang w:eastAsia="zh-CN"/>
              </w:rPr>
            </w:pPr>
          </w:p>
        </w:tc>
        <w:tc>
          <w:tcPr>
            <w:tcW w:w="1361" w:type="dxa"/>
          </w:tcPr>
          <w:p>
            <w:pPr>
              <w:jc w:val="right"/>
              <w:textAlignment w:val="top"/>
              <w:rPr>
                <w:rFonts w:eastAsia="宋体"/>
                <w:lang w:eastAsia="zh-CN"/>
              </w:rPr>
            </w:pPr>
            <w:r>
              <w:rPr>
                <w:rFonts w:hint="eastAsia" w:eastAsia="宋体"/>
                <w:lang w:eastAsia="zh-CN"/>
              </w:rPr>
              <w:t>1.10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tcPr>
          <w:p>
            <w:pPr>
              <w:jc w:val="right"/>
              <w:textAlignment w:val="top"/>
              <w:rPr>
                <w:rFonts w:eastAsia="宋体"/>
                <w:lang w:eastAsia="zh-CN"/>
              </w:rPr>
            </w:pPr>
            <w:r>
              <w:rPr>
                <w:rFonts w:hint="eastAsia" w:eastAsia="宋体"/>
                <w:lang w:eastAsia="zh-CN"/>
              </w:rPr>
              <w:t xml:space="preserve">1.00 </w:t>
            </w:r>
          </w:p>
        </w:tc>
        <w:tc>
          <w:tcPr>
            <w:tcW w:w="1361" w:type="dxa"/>
          </w:tcPr>
          <w:p>
            <w:pPr>
              <w:jc w:val="right"/>
              <w:textAlignment w:val="top"/>
              <w:rPr>
                <w:rFonts w:eastAsia="宋体"/>
                <w:lang w:eastAsia="zh-CN"/>
              </w:rPr>
            </w:pPr>
          </w:p>
        </w:tc>
        <w:tc>
          <w:tcPr>
            <w:tcW w:w="1361" w:type="dxa"/>
          </w:tcPr>
          <w:p>
            <w:pPr>
              <w:jc w:val="right"/>
              <w:textAlignment w:val="top"/>
              <w:rPr>
                <w:rFonts w:eastAsia="宋体"/>
                <w:lang w:eastAsia="zh-CN"/>
              </w:rPr>
            </w:pPr>
            <w:r>
              <w:rPr>
                <w:rFonts w:hint="eastAsia" w:eastAsia="宋体"/>
                <w:lang w:eastAsia="zh-CN"/>
              </w:rPr>
              <w:t xml:space="preserve">1.00 </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tcPr>
          <w:p>
            <w:pPr>
              <w:jc w:val="right"/>
              <w:textAlignment w:val="top"/>
              <w:rPr>
                <w:rFonts w:eastAsia="宋体"/>
                <w:lang w:eastAsia="zh-CN"/>
              </w:rPr>
            </w:pPr>
            <w:r>
              <w:rPr>
                <w:rFonts w:hint="eastAsia" w:eastAsia="宋体"/>
                <w:lang w:eastAsia="zh-CN"/>
              </w:rPr>
              <w:t>10.70</w:t>
            </w:r>
          </w:p>
        </w:tc>
        <w:tc>
          <w:tcPr>
            <w:tcW w:w="1361" w:type="dxa"/>
          </w:tcPr>
          <w:p>
            <w:pPr>
              <w:jc w:val="right"/>
              <w:textAlignment w:val="top"/>
              <w:rPr>
                <w:rFonts w:eastAsia="宋体"/>
                <w:lang w:eastAsia="zh-CN"/>
              </w:rPr>
            </w:pPr>
          </w:p>
        </w:tc>
        <w:tc>
          <w:tcPr>
            <w:tcW w:w="1361" w:type="dxa"/>
          </w:tcPr>
          <w:p>
            <w:pPr>
              <w:jc w:val="right"/>
              <w:textAlignment w:val="top"/>
              <w:rPr>
                <w:rFonts w:eastAsia="宋体"/>
                <w:lang w:eastAsia="zh-CN"/>
              </w:rPr>
            </w:pPr>
            <w:r>
              <w:rPr>
                <w:rFonts w:hint="eastAsia" w:eastAsia="宋体"/>
                <w:lang w:eastAsia="zh-CN"/>
              </w:rPr>
              <w:t>10.70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tcPr>
          <w:p>
            <w:pPr>
              <w:jc w:val="right"/>
              <w:textAlignment w:val="top"/>
              <w:rPr>
                <w:rFonts w:eastAsia="宋体"/>
                <w:lang w:eastAsia="zh-CN"/>
              </w:rPr>
            </w:pPr>
            <w:r>
              <w:rPr>
                <w:rFonts w:hint="eastAsia" w:eastAsia="宋体"/>
                <w:lang w:eastAsia="zh-CN"/>
              </w:rPr>
              <w:t>40.48</w:t>
            </w:r>
          </w:p>
        </w:tc>
        <w:tc>
          <w:tcPr>
            <w:tcW w:w="1361" w:type="dxa"/>
          </w:tcPr>
          <w:p>
            <w:pPr>
              <w:jc w:val="right"/>
              <w:textAlignment w:val="top"/>
              <w:rPr>
                <w:rFonts w:eastAsia="宋体"/>
                <w:lang w:eastAsia="zh-CN"/>
              </w:rPr>
            </w:pPr>
          </w:p>
        </w:tc>
        <w:tc>
          <w:tcPr>
            <w:tcW w:w="1361" w:type="dxa"/>
          </w:tcPr>
          <w:p>
            <w:pPr>
              <w:jc w:val="right"/>
              <w:textAlignment w:val="top"/>
              <w:rPr>
                <w:rFonts w:eastAsia="宋体"/>
                <w:lang w:eastAsia="zh-CN"/>
              </w:rPr>
            </w:pPr>
            <w:r>
              <w:rPr>
                <w:rFonts w:hint="eastAsia" w:eastAsia="宋体"/>
                <w:lang w:eastAsia="zh-CN"/>
              </w:rPr>
              <w:t>40.48</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textAlignment w:val="top"/>
              <w:rPr>
                <w:rFonts w:eastAsia="宋体"/>
                <w:lang w:eastAsia="zh-CN"/>
              </w:rPr>
            </w:pPr>
            <w:r>
              <w:rPr>
                <w:rFonts w:hint="eastAsia" w:eastAsia="宋体"/>
                <w:lang w:eastAsia="zh-CN"/>
              </w:rPr>
              <w:t>39.54</w:t>
            </w:r>
          </w:p>
        </w:tc>
        <w:tc>
          <w:tcPr>
            <w:tcW w:w="1361" w:type="dxa"/>
          </w:tcPr>
          <w:p>
            <w:pPr>
              <w:jc w:val="right"/>
              <w:textAlignment w:val="top"/>
              <w:rPr>
                <w:rFonts w:eastAsia="宋体"/>
                <w:lang w:eastAsia="zh-CN"/>
              </w:rPr>
            </w:pPr>
            <w:r>
              <w:rPr>
                <w:rFonts w:hint="eastAsia" w:eastAsia="宋体"/>
                <w:lang w:eastAsia="zh-CN"/>
              </w:rPr>
              <w:t>39.54</w:t>
            </w:r>
          </w:p>
        </w:tc>
        <w:tc>
          <w:tcPr>
            <w:tcW w:w="1361" w:type="dxa"/>
          </w:tcPr>
          <w:p>
            <w:pPr>
              <w:jc w:val="right"/>
              <w:textAlignment w:val="top"/>
              <w:rPr>
                <w:rFonts w:eastAsia="宋体"/>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rPr>
                <w:rFonts w:eastAsia="宋体"/>
                <w:lang w:eastAsia="zh-CN"/>
              </w:rPr>
            </w:pPr>
            <w:r>
              <w:rPr>
                <w:rFonts w:hint="eastAsia" w:eastAsia="宋体"/>
                <w:lang w:eastAsia="zh-CN"/>
              </w:rPr>
              <w:t>39.54</w:t>
            </w:r>
          </w:p>
        </w:tc>
        <w:tc>
          <w:tcPr>
            <w:tcW w:w="1361" w:type="dxa"/>
          </w:tcPr>
          <w:p>
            <w:pPr>
              <w:jc w:val="right"/>
              <w:textAlignment w:val="top"/>
              <w:rPr>
                <w:rFonts w:eastAsia="宋体"/>
                <w:lang w:eastAsia="zh-CN"/>
              </w:rPr>
            </w:pPr>
            <w:r>
              <w:rPr>
                <w:rFonts w:hint="eastAsia" w:eastAsia="宋体"/>
                <w:lang w:eastAsia="zh-CN"/>
              </w:rPr>
              <w:t>39.54</w:t>
            </w:r>
          </w:p>
        </w:tc>
        <w:tc>
          <w:tcPr>
            <w:tcW w:w="1361" w:type="dxa"/>
          </w:tcPr>
          <w:p>
            <w:pPr>
              <w:jc w:val="right"/>
              <w:textAlignment w:val="top"/>
              <w:rPr>
                <w:rFonts w:eastAsia="宋体"/>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rPr>
                <w:rFonts w:eastAsia="宋体"/>
                <w:lang w:eastAsia="zh-CN"/>
              </w:rPr>
            </w:pPr>
            <w:r>
              <w:rPr>
                <w:rFonts w:hint="eastAsia" w:eastAsia="宋体"/>
                <w:lang w:eastAsia="zh-CN"/>
              </w:rPr>
              <w:t>39.54</w:t>
            </w:r>
          </w:p>
        </w:tc>
        <w:tc>
          <w:tcPr>
            <w:tcW w:w="1361" w:type="dxa"/>
          </w:tcPr>
          <w:p>
            <w:pPr>
              <w:jc w:val="right"/>
              <w:textAlignment w:val="top"/>
              <w:rPr>
                <w:rFonts w:eastAsia="宋体"/>
                <w:lang w:eastAsia="zh-CN"/>
              </w:rPr>
            </w:pPr>
            <w:r>
              <w:rPr>
                <w:rFonts w:hint="eastAsia" w:eastAsia="宋体"/>
                <w:lang w:eastAsia="zh-CN"/>
              </w:rPr>
              <w:t>39.54</w:t>
            </w:r>
          </w:p>
        </w:tc>
        <w:tc>
          <w:tcPr>
            <w:tcW w:w="1361" w:type="dxa"/>
          </w:tcPr>
          <w:p>
            <w:pPr>
              <w:jc w:val="right"/>
              <w:textAlignment w:val="top"/>
              <w:rPr>
                <w:rFonts w:eastAsia="宋体"/>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textAlignment w:val="top"/>
              <w:rPr>
                <w:rFonts w:eastAsia="宋体"/>
                <w:lang w:eastAsia="zh-CN"/>
              </w:rPr>
            </w:pPr>
            <w:r>
              <w:rPr>
                <w:rFonts w:hint="eastAsia" w:eastAsia="宋体"/>
                <w:lang w:eastAsia="zh-CN"/>
              </w:rPr>
              <w:t>21.19</w:t>
            </w:r>
          </w:p>
        </w:tc>
        <w:tc>
          <w:tcPr>
            <w:tcW w:w="1361" w:type="dxa"/>
          </w:tcPr>
          <w:p>
            <w:pPr>
              <w:jc w:val="right"/>
              <w:textAlignment w:val="top"/>
              <w:rPr>
                <w:rFonts w:eastAsia="宋体"/>
                <w:lang w:eastAsia="zh-CN"/>
              </w:rPr>
            </w:pPr>
            <w:r>
              <w:rPr>
                <w:rFonts w:hint="eastAsia" w:eastAsia="宋体"/>
                <w:lang w:eastAsia="zh-CN"/>
              </w:rPr>
              <w:t>21.19</w:t>
            </w:r>
          </w:p>
        </w:tc>
        <w:tc>
          <w:tcPr>
            <w:tcW w:w="1361" w:type="dxa"/>
          </w:tcPr>
          <w:p>
            <w:pPr>
              <w:jc w:val="right"/>
              <w:textAlignment w:val="top"/>
              <w:rPr>
                <w:rFonts w:eastAsia="宋体"/>
                <w:lang w:eastAsia="zh-CN"/>
              </w:rPr>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pPr>
            <w:r>
              <w:rPr>
                <w:rFonts w:hint="eastAsia" w:eastAsia="宋体"/>
                <w:lang w:eastAsia="zh-CN"/>
              </w:rPr>
              <w:t>21.19</w:t>
            </w:r>
          </w:p>
        </w:tc>
        <w:tc>
          <w:tcPr>
            <w:tcW w:w="1361" w:type="dxa"/>
          </w:tcPr>
          <w:p>
            <w:pPr>
              <w:jc w:val="right"/>
            </w:pPr>
            <w:r>
              <w:rPr>
                <w:rFonts w:hint="eastAsia" w:eastAsia="宋体"/>
                <w:lang w:eastAsia="zh-CN"/>
              </w:rPr>
              <w:t>21.19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pPr>
            <w:r>
              <w:rPr>
                <w:rFonts w:hint="eastAsia" w:eastAsia="宋体"/>
                <w:lang w:eastAsia="zh-CN"/>
              </w:rPr>
              <w:t>21.19</w:t>
            </w:r>
          </w:p>
        </w:tc>
        <w:tc>
          <w:tcPr>
            <w:tcW w:w="1361" w:type="dxa"/>
          </w:tcPr>
          <w:p>
            <w:pPr>
              <w:jc w:val="right"/>
            </w:pPr>
            <w:r>
              <w:rPr>
                <w:rFonts w:hint="eastAsia" w:eastAsia="宋体"/>
                <w:lang w:eastAsia="zh-CN"/>
              </w:rPr>
              <w:t>21.19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pPr>
            <w:r>
              <w:rPr>
                <w:rFonts w:hint="eastAsia" w:eastAsia="宋体"/>
                <w:lang w:eastAsia="zh-CN"/>
              </w:rPr>
              <w:t>25.74</w:t>
            </w:r>
          </w:p>
        </w:tc>
        <w:tc>
          <w:tcPr>
            <w:tcW w:w="1361" w:type="dxa"/>
          </w:tcPr>
          <w:p>
            <w:pPr>
              <w:jc w:val="right"/>
            </w:pPr>
            <w:r>
              <w:rPr>
                <w:rFonts w:hint="eastAsia" w:eastAsia="宋体"/>
                <w:lang w:eastAsia="zh-CN"/>
              </w:rPr>
              <w:t>25.74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pPr>
            <w:r>
              <w:rPr>
                <w:rFonts w:hint="eastAsia" w:eastAsia="宋体"/>
                <w:lang w:eastAsia="zh-CN"/>
              </w:rPr>
              <w:t>25.74</w:t>
            </w:r>
          </w:p>
        </w:tc>
        <w:tc>
          <w:tcPr>
            <w:tcW w:w="1361" w:type="dxa"/>
          </w:tcPr>
          <w:p>
            <w:pPr>
              <w:jc w:val="right"/>
            </w:pPr>
            <w:r>
              <w:rPr>
                <w:rFonts w:hint="eastAsia" w:eastAsia="宋体"/>
                <w:lang w:eastAsia="zh-CN"/>
              </w:rPr>
              <w:t>25.74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pPr>
            <w:r>
              <w:rPr>
                <w:rFonts w:hint="eastAsia" w:eastAsia="宋体"/>
                <w:lang w:eastAsia="zh-CN"/>
              </w:rPr>
              <w:t>25.74</w:t>
            </w:r>
          </w:p>
        </w:tc>
        <w:tc>
          <w:tcPr>
            <w:tcW w:w="1361" w:type="dxa"/>
          </w:tcPr>
          <w:p>
            <w:pPr>
              <w:jc w:val="right"/>
            </w:pPr>
            <w:r>
              <w:rPr>
                <w:rFonts w:hint="eastAsia" w:eastAsia="宋体"/>
                <w:lang w:eastAsia="zh-CN"/>
              </w:rPr>
              <w:t>25.74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3402"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tcPr>
          <w:p>
            <w:pPr>
              <w:jc w:val="right"/>
              <w:textAlignment w:val="top"/>
              <w:rPr>
                <w:rFonts w:eastAsia="宋体"/>
                <w:lang w:eastAsia="zh-CN"/>
              </w:rPr>
            </w:pPr>
            <w:r>
              <w:rPr>
                <w:rFonts w:hint="eastAsia" w:eastAsia="宋体"/>
                <w:lang w:eastAsia="zh-CN"/>
              </w:rPr>
              <w:t>750.09</w:t>
            </w:r>
          </w:p>
        </w:tc>
        <w:tc>
          <w:tcPr>
            <w:tcW w:w="3402" w:type="dxa"/>
            <w:vAlign w:val="center"/>
          </w:tcPr>
          <w:p>
            <w:pPr>
              <w:pStyle w:val="17"/>
            </w:pPr>
            <w:r>
              <w:t>一、一般公共服务支出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jc w:val="right"/>
              <w:textAlignment w:val="top"/>
              <w:rPr>
                <w:rFonts w:eastAsia="宋体"/>
                <w:lang w:eastAsia="zh-CN"/>
              </w:rPr>
            </w:pPr>
            <w:r>
              <w:rPr>
                <w:rFonts w:hint="eastAsia" w:eastAsia="宋体"/>
                <w:lang w:eastAsia="zh-CN"/>
              </w:rPr>
              <w:t>575.46</w:t>
            </w:r>
          </w:p>
        </w:tc>
        <w:tc>
          <w:tcPr>
            <w:tcW w:w="1474" w:type="dxa"/>
          </w:tcPr>
          <w:p>
            <w:pPr>
              <w:jc w:val="right"/>
              <w:textAlignment w:val="top"/>
              <w:rPr>
                <w:rFonts w:eastAsia="宋体"/>
                <w:lang w:eastAsia="zh-CN"/>
              </w:rPr>
            </w:pPr>
            <w:r>
              <w:rPr>
                <w:rFonts w:hint="eastAsia" w:eastAsia="宋体"/>
                <w:lang w:eastAsia="zh-CN"/>
              </w:rPr>
              <w:t>575.46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jc w:val="right"/>
              <w:textAlignment w:val="top"/>
              <w:rPr>
                <w:rFonts w:eastAsia="宋体"/>
                <w:lang w:eastAsia="zh-CN"/>
              </w:rPr>
            </w:pPr>
            <w:r>
              <w:rPr>
                <w:rFonts w:hint="eastAsia" w:eastAsia="宋体"/>
                <w:lang w:eastAsia="zh-CN"/>
              </w:rPr>
              <w:t>39.54</w:t>
            </w:r>
          </w:p>
        </w:tc>
        <w:tc>
          <w:tcPr>
            <w:tcW w:w="1474" w:type="dxa"/>
          </w:tcPr>
          <w:p>
            <w:pPr>
              <w:jc w:val="right"/>
              <w:textAlignment w:val="top"/>
              <w:rPr>
                <w:rFonts w:eastAsia="宋体"/>
                <w:lang w:eastAsia="zh-CN"/>
              </w:rPr>
            </w:pPr>
            <w:r>
              <w:rPr>
                <w:rFonts w:hint="eastAsia" w:eastAsia="宋体"/>
                <w:lang w:eastAsia="zh-CN"/>
              </w:rPr>
              <w:t>39.54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jc w:val="right"/>
              <w:textAlignment w:val="top"/>
              <w:rPr>
                <w:rFonts w:eastAsia="宋体"/>
                <w:lang w:eastAsia="zh-CN"/>
              </w:rPr>
            </w:pPr>
            <w:r>
              <w:rPr>
                <w:rFonts w:hint="eastAsia" w:eastAsia="宋体"/>
                <w:lang w:eastAsia="zh-CN"/>
              </w:rPr>
              <w:t>21.19</w:t>
            </w:r>
          </w:p>
        </w:tc>
        <w:tc>
          <w:tcPr>
            <w:tcW w:w="1474" w:type="dxa"/>
          </w:tcPr>
          <w:p>
            <w:pPr>
              <w:jc w:val="right"/>
              <w:textAlignment w:val="top"/>
              <w:rPr>
                <w:rFonts w:eastAsia="宋体"/>
                <w:lang w:eastAsia="zh-CN"/>
              </w:rPr>
            </w:pPr>
            <w:r>
              <w:rPr>
                <w:rFonts w:hint="eastAsia" w:eastAsia="宋体"/>
                <w:lang w:eastAsia="zh-CN"/>
              </w:rPr>
              <w:t>21.19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jc w:val="right"/>
              <w:textAlignment w:val="top"/>
              <w:rPr>
                <w:rFonts w:eastAsia="宋体"/>
                <w:lang w:eastAsia="zh-CN"/>
              </w:rPr>
            </w:pPr>
            <w:r>
              <w:rPr>
                <w:rFonts w:hint="eastAsia" w:eastAsia="宋体"/>
                <w:lang w:eastAsia="zh-CN"/>
              </w:rPr>
              <w:t>25.74</w:t>
            </w:r>
          </w:p>
        </w:tc>
        <w:tc>
          <w:tcPr>
            <w:tcW w:w="1474" w:type="dxa"/>
          </w:tcPr>
          <w:p>
            <w:pPr>
              <w:jc w:val="right"/>
              <w:textAlignment w:val="top"/>
              <w:rPr>
                <w:rFonts w:eastAsia="宋体"/>
                <w:lang w:eastAsia="zh-CN"/>
              </w:rPr>
            </w:pPr>
            <w:r>
              <w:rPr>
                <w:rFonts w:hint="eastAsia" w:eastAsia="宋体"/>
                <w:lang w:eastAsia="zh-CN"/>
              </w:rPr>
              <w:t>25.74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tcPr>
          <w:p>
            <w:pPr>
              <w:jc w:val="right"/>
              <w:textAlignment w:val="top"/>
              <w:rPr>
                <w:rFonts w:eastAsia="宋体"/>
                <w:lang w:eastAsia="zh-CN"/>
              </w:rPr>
            </w:pPr>
          </w:p>
        </w:tc>
        <w:tc>
          <w:tcPr>
            <w:tcW w:w="1474" w:type="dxa"/>
          </w:tcPr>
          <w:p>
            <w:pPr>
              <w:jc w:val="right"/>
              <w:textAlignment w:val="top"/>
              <w:rPr>
                <w:rFonts w:eastAsia="宋体"/>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tcPr>
          <w:p>
            <w:pPr>
              <w:jc w:val="right"/>
              <w:textAlignment w:val="top"/>
              <w:rPr>
                <w:rFonts w:eastAsia="宋体"/>
                <w:lang w:eastAsia="zh-CN"/>
              </w:rPr>
            </w:pPr>
            <w:r>
              <w:rPr>
                <w:rFonts w:hint="eastAsia" w:eastAsia="宋体"/>
                <w:lang w:eastAsia="zh-CN"/>
              </w:rPr>
              <w:t>750.09</w:t>
            </w:r>
          </w:p>
        </w:tc>
        <w:tc>
          <w:tcPr>
            <w:tcW w:w="3402" w:type="dxa"/>
            <w:vAlign w:val="center"/>
          </w:tcPr>
          <w:p>
            <w:pPr>
              <w:pStyle w:val="19"/>
            </w:pPr>
            <w:r>
              <w:t>本年支出合计</w:t>
            </w:r>
          </w:p>
        </w:tc>
        <w:tc>
          <w:tcPr>
            <w:tcW w:w="1474" w:type="dxa"/>
          </w:tcPr>
          <w:p>
            <w:pPr>
              <w:jc w:val="right"/>
              <w:textAlignment w:val="top"/>
              <w:rPr>
                <w:rFonts w:eastAsia="宋体"/>
                <w:lang w:eastAsia="zh-CN"/>
              </w:rPr>
            </w:pPr>
            <w:r>
              <w:rPr>
                <w:rFonts w:hint="eastAsia" w:eastAsia="宋体"/>
                <w:lang w:eastAsia="zh-CN"/>
              </w:rPr>
              <w:t>661.93</w:t>
            </w:r>
          </w:p>
        </w:tc>
        <w:tc>
          <w:tcPr>
            <w:tcW w:w="1474" w:type="dxa"/>
          </w:tcPr>
          <w:p>
            <w:pPr>
              <w:jc w:val="right"/>
              <w:textAlignment w:val="top"/>
              <w:rPr>
                <w:rFonts w:eastAsia="宋体"/>
                <w:lang w:eastAsia="zh-CN"/>
              </w:rPr>
            </w:pPr>
            <w:r>
              <w:rPr>
                <w:rFonts w:hint="eastAsia" w:eastAsia="宋体"/>
                <w:lang w:eastAsia="zh-CN"/>
              </w:rPr>
              <w:t>661.93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tcPr>
          <w:p>
            <w:pPr>
              <w:jc w:val="right"/>
              <w:textAlignment w:val="top"/>
              <w:rPr>
                <w:rFonts w:eastAsia="宋体"/>
                <w:lang w:eastAsia="zh-CN"/>
              </w:rPr>
            </w:pPr>
            <w:r>
              <w:rPr>
                <w:rFonts w:hint="eastAsia" w:eastAsia="宋体"/>
                <w:lang w:eastAsia="zh-CN"/>
              </w:rPr>
              <w:t>38.37</w:t>
            </w:r>
          </w:p>
        </w:tc>
        <w:tc>
          <w:tcPr>
            <w:tcW w:w="3402" w:type="dxa"/>
            <w:vAlign w:val="center"/>
          </w:tcPr>
          <w:p>
            <w:pPr>
              <w:pStyle w:val="17"/>
            </w:pPr>
            <w:r>
              <w:t>年末财政拨款结转和结余</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tcPr>
          <w:p>
            <w:pPr>
              <w:jc w:val="right"/>
              <w:textAlignment w:val="top"/>
              <w:rPr>
                <w:rFonts w:eastAsia="宋体"/>
                <w:lang w:eastAsia="zh-CN"/>
              </w:rPr>
            </w:pPr>
            <w:r>
              <w:rPr>
                <w:rFonts w:hint="eastAsia" w:eastAsia="宋体"/>
                <w:lang w:eastAsia="zh-CN"/>
              </w:rPr>
              <w:t>38.37</w:t>
            </w: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tcPr>
          <w:p>
            <w:pPr>
              <w:jc w:val="right"/>
              <w:textAlignment w:val="top"/>
              <w:rPr>
                <w:rFonts w:eastAsia="宋体"/>
                <w:lang w:eastAsia="zh-CN"/>
              </w:rPr>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tcPr>
          <w:p>
            <w:pPr>
              <w:jc w:val="right"/>
              <w:textAlignment w:val="top"/>
              <w:rPr>
                <w:rFonts w:eastAsia="宋体"/>
                <w:lang w:eastAsia="zh-CN"/>
              </w:rPr>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tcPr>
          <w:p>
            <w:pPr>
              <w:jc w:val="right"/>
              <w:textAlignment w:val="top"/>
              <w:rPr>
                <w:rFonts w:eastAsia="宋体"/>
                <w:lang w:eastAsia="zh-CN"/>
              </w:rPr>
            </w:pPr>
            <w:r>
              <w:rPr>
                <w:rFonts w:hint="eastAsia" w:eastAsia="宋体"/>
                <w:lang w:eastAsia="zh-CN"/>
              </w:rPr>
              <w:t>788.46</w:t>
            </w:r>
          </w:p>
        </w:tc>
        <w:tc>
          <w:tcPr>
            <w:tcW w:w="3402" w:type="dxa"/>
            <w:vAlign w:val="center"/>
          </w:tcPr>
          <w:p>
            <w:pPr>
              <w:pStyle w:val="19"/>
            </w:pPr>
            <w:r>
              <w:t>支出总计</w:t>
            </w:r>
          </w:p>
        </w:tc>
        <w:tc>
          <w:tcPr>
            <w:tcW w:w="1474" w:type="dxa"/>
          </w:tcPr>
          <w:p>
            <w:pPr>
              <w:jc w:val="right"/>
              <w:textAlignment w:val="top"/>
              <w:rPr>
                <w:rFonts w:eastAsia="宋体"/>
                <w:lang w:eastAsia="zh-CN"/>
              </w:rPr>
            </w:pPr>
            <w:r>
              <w:rPr>
                <w:rFonts w:hint="eastAsia" w:eastAsia="宋体"/>
                <w:lang w:eastAsia="zh-CN"/>
              </w:rPr>
              <w:t>661.93</w:t>
            </w:r>
          </w:p>
        </w:tc>
        <w:tc>
          <w:tcPr>
            <w:tcW w:w="1474" w:type="dxa"/>
          </w:tcPr>
          <w:p>
            <w:pPr>
              <w:jc w:val="right"/>
              <w:textAlignment w:val="top"/>
              <w:rPr>
                <w:rFonts w:eastAsia="宋体"/>
                <w:lang w:eastAsia="zh-CN"/>
              </w:rPr>
            </w:pPr>
            <w:r>
              <w:rPr>
                <w:rFonts w:hint="eastAsia" w:eastAsia="宋体"/>
                <w:lang w:eastAsia="zh-CN"/>
              </w:rPr>
              <w:t>661.93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rPr>
                <w:rFonts w:eastAsia="宋体"/>
                <w:lang w:eastAsia="zh-CN"/>
              </w:rPr>
            </w:pPr>
            <w:r>
              <w:rPr>
                <w:rFonts w:hint="eastAsia" w:eastAsia="宋体"/>
                <w:lang w:eastAsia="zh-CN"/>
              </w:rPr>
              <w:t>661.93</w:t>
            </w:r>
          </w:p>
        </w:tc>
        <w:tc>
          <w:tcPr>
            <w:tcW w:w="2551" w:type="dxa"/>
          </w:tcPr>
          <w:p>
            <w:pPr>
              <w:jc w:val="right"/>
              <w:rPr>
                <w:rFonts w:eastAsia="宋体"/>
                <w:lang w:eastAsia="zh-CN"/>
              </w:rPr>
            </w:pPr>
            <w:r>
              <w:rPr>
                <w:rFonts w:hint="eastAsia" w:eastAsia="宋体"/>
                <w:lang w:eastAsia="zh-CN"/>
              </w:rPr>
              <w:t>581.81</w:t>
            </w:r>
          </w:p>
        </w:tc>
        <w:tc>
          <w:tcPr>
            <w:tcW w:w="2551" w:type="dxa"/>
          </w:tcPr>
          <w:p>
            <w:pPr>
              <w:jc w:val="right"/>
              <w:rPr>
                <w:rFonts w:eastAsia="宋体"/>
                <w:lang w:eastAsia="zh-CN"/>
              </w:rPr>
            </w:pPr>
            <w:r>
              <w:rPr>
                <w:rFonts w:hint="eastAsia" w:eastAsia="宋体"/>
                <w:lang w:eastAsia="zh-CN"/>
              </w:rPr>
              <w:t>80.12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tcPr>
          <w:p>
            <w:pPr>
              <w:jc w:val="right"/>
              <w:rPr>
                <w:rFonts w:eastAsia="宋体"/>
                <w:lang w:eastAsia="zh-CN"/>
              </w:rPr>
            </w:pPr>
            <w:r>
              <w:rPr>
                <w:rFonts w:hint="eastAsia" w:eastAsia="宋体"/>
                <w:lang w:eastAsia="zh-CN"/>
              </w:rPr>
              <w:t>575.46</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r>
              <w:rPr>
                <w:rFonts w:hint="eastAsia" w:eastAsia="宋体"/>
                <w:lang w:eastAsia="zh-CN"/>
              </w:rPr>
              <w:t>80.12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tcPr>
          <w:p>
            <w:pPr>
              <w:jc w:val="right"/>
              <w:rPr>
                <w:rFonts w:eastAsia="宋体"/>
                <w:lang w:eastAsia="zh-CN"/>
              </w:rPr>
            </w:pPr>
            <w:r>
              <w:rPr>
                <w:rFonts w:hint="eastAsia" w:eastAsia="宋体"/>
                <w:lang w:eastAsia="zh-CN"/>
              </w:rPr>
              <w:t>575.46</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r>
              <w:rPr>
                <w:rFonts w:hint="eastAsia" w:eastAsia="宋体"/>
                <w:lang w:eastAsia="zh-CN"/>
              </w:rPr>
              <w:t>80.12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r>
              <w:rPr>
                <w:rFonts w:hint="eastAsia" w:eastAsia="宋体"/>
                <w:lang w:eastAsia="zh-CN"/>
              </w:rPr>
              <w:t>495.34</w:t>
            </w:r>
          </w:p>
        </w:tc>
        <w:tc>
          <w:tcPr>
            <w:tcW w:w="2551" w:type="dxa"/>
          </w:tcPr>
          <w:p>
            <w:pPr>
              <w:jc w:val="right"/>
              <w:rPr>
                <w:rFonts w:eastAsia="宋体"/>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tcPr>
          <w:p>
            <w:pPr>
              <w:jc w:val="right"/>
              <w:textAlignment w:val="top"/>
            </w:pPr>
            <w:r>
              <w:rPr>
                <w:rFonts w:hint="eastAsia" w:eastAsia="宋体"/>
                <w:lang w:eastAsia="zh-CN"/>
              </w:rPr>
              <w:t>12.74</w:t>
            </w:r>
          </w:p>
        </w:tc>
        <w:tc>
          <w:tcPr>
            <w:tcW w:w="2551" w:type="dxa"/>
          </w:tcPr>
          <w:p>
            <w:pPr>
              <w:jc w:val="right"/>
            </w:pPr>
          </w:p>
        </w:tc>
        <w:tc>
          <w:tcPr>
            <w:tcW w:w="2551" w:type="dxa"/>
          </w:tcPr>
          <w:p>
            <w:pPr>
              <w:jc w:val="right"/>
              <w:textAlignment w:val="top"/>
            </w:pPr>
            <w:r>
              <w:rPr>
                <w:rFonts w:hint="eastAsia" w:eastAsia="宋体"/>
                <w:lang w:eastAsia="zh-CN"/>
              </w:rPr>
              <w:t>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tcPr>
          <w:p>
            <w:pPr>
              <w:jc w:val="right"/>
              <w:textAlignment w:val="top"/>
            </w:pPr>
            <w:r>
              <w:rPr>
                <w:rFonts w:hint="eastAsia" w:eastAsia="宋体"/>
                <w:lang w:eastAsia="zh-CN"/>
              </w:rPr>
              <w:t>14.10</w:t>
            </w:r>
          </w:p>
        </w:tc>
        <w:tc>
          <w:tcPr>
            <w:tcW w:w="2551" w:type="dxa"/>
          </w:tcPr>
          <w:p>
            <w:pPr>
              <w:jc w:val="right"/>
            </w:pPr>
          </w:p>
        </w:tc>
        <w:tc>
          <w:tcPr>
            <w:tcW w:w="2551" w:type="dxa"/>
          </w:tcPr>
          <w:p>
            <w:pPr>
              <w:jc w:val="right"/>
              <w:textAlignment w:val="top"/>
            </w:pPr>
            <w:r>
              <w:rPr>
                <w:rFonts w:hint="eastAsia" w:eastAsia="宋体"/>
                <w:lang w:eastAsia="zh-CN"/>
              </w:rPr>
              <w:t>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tcPr>
          <w:p>
            <w:pPr>
              <w:jc w:val="right"/>
              <w:textAlignment w:val="top"/>
            </w:pPr>
            <w:r>
              <w:rPr>
                <w:rFonts w:hint="eastAsia" w:eastAsia="宋体"/>
                <w:lang w:eastAsia="zh-CN"/>
              </w:rPr>
              <w:t>1.10</w:t>
            </w:r>
          </w:p>
        </w:tc>
        <w:tc>
          <w:tcPr>
            <w:tcW w:w="2551" w:type="dxa"/>
          </w:tcPr>
          <w:p>
            <w:pPr>
              <w:jc w:val="right"/>
            </w:pPr>
          </w:p>
        </w:tc>
        <w:tc>
          <w:tcPr>
            <w:tcW w:w="2551" w:type="dxa"/>
          </w:tcPr>
          <w:p>
            <w:pPr>
              <w:jc w:val="right"/>
              <w:textAlignment w:val="top"/>
            </w:pPr>
            <w:r>
              <w:rPr>
                <w:rFonts w:hint="eastAsia" w:eastAsia="宋体"/>
                <w:lang w:eastAsia="zh-CN"/>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tcPr>
          <w:p>
            <w:pPr>
              <w:jc w:val="right"/>
              <w:textAlignment w:val="top"/>
            </w:pPr>
            <w:r>
              <w:rPr>
                <w:rFonts w:hint="eastAsia" w:eastAsia="宋体"/>
                <w:lang w:eastAsia="zh-CN"/>
              </w:rPr>
              <w:t xml:space="preserve">1.00 </w:t>
            </w:r>
          </w:p>
        </w:tc>
        <w:tc>
          <w:tcPr>
            <w:tcW w:w="2551" w:type="dxa"/>
          </w:tcPr>
          <w:p>
            <w:pPr>
              <w:jc w:val="right"/>
            </w:pPr>
          </w:p>
        </w:tc>
        <w:tc>
          <w:tcPr>
            <w:tcW w:w="2551" w:type="dxa"/>
          </w:tcPr>
          <w:p>
            <w:pPr>
              <w:jc w:val="right"/>
              <w:textAlignment w:val="top"/>
            </w:pPr>
            <w:r>
              <w:rPr>
                <w:rFonts w:hint="eastAsia" w:eastAsia="宋体"/>
                <w:lang w:eastAsia="zh-CN"/>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tcPr>
          <w:p>
            <w:pPr>
              <w:jc w:val="right"/>
              <w:textAlignment w:val="top"/>
            </w:pPr>
            <w:r>
              <w:rPr>
                <w:rFonts w:hint="eastAsia" w:eastAsia="宋体"/>
                <w:lang w:eastAsia="zh-CN"/>
              </w:rPr>
              <w:t>10.70</w:t>
            </w:r>
          </w:p>
        </w:tc>
        <w:tc>
          <w:tcPr>
            <w:tcW w:w="2551" w:type="dxa"/>
          </w:tcPr>
          <w:p>
            <w:pPr>
              <w:jc w:val="right"/>
            </w:pPr>
          </w:p>
        </w:tc>
        <w:tc>
          <w:tcPr>
            <w:tcW w:w="2551" w:type="dxa"/>
          </w:tcPr>
          <w:p>
            <w:pPr>
              <w:jc w:val="right"/>
              <w:textAlignment w:val="top"/>
            </w:pPr>
            <w:r>
              <w:rPr>
                <w:rFonts w:hint="eastAsia" w:eastAsia="宋体"/>
                <w:lang w:eastAsia="zh-CN"/>
              </w:rPr>
              <w:t>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tcPr>
          <w:p>
            <w:pPr>
              <w:jc w:val="right"/>
              <w:textAlignment w:val="top"/>
            </w:pPr>
            <w:r>
              <w:rPr>
                <w:rFonts w:hint="eastAsia" w:eastAsia="宋体"/>
                <w:lang w:eastAsia="zh-CN"/>
              </w:rPr>
              <w:t>40.48</w:t>
            </w:r>
          </w:p>
        </w:tc>
        <w:tc>
          <w:tcPr>
            <w:tcW w:w="2551" w:type="dxa"/>
          </w:tcPr>
          <w:p>
            <w:pPr>
              <w:jc w:val="right"/>
            </w:pPr>
          </w:p>
        </w:tc>
        <w:tc>
          <w:tcPr>
            <w:tcW w:w="2551" w:type="dxa"/>
          </w:tcPr>
          <w:p>
            <w:pPr>
              <w:jc w:val="right"/>
              <w:textAlignment w:val="top"/>
            </w:pPr>
            <w:r>
              <w:rPr>
                <w:rFonts w:hint="eastAsia" w:eastAsia="宋体"/>
                <w:lang w:eastAsia="zh-CN"/>
              </w:rPr>
              <w:t>40.48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rPr>
                <w:rFonts w:eastAsia="宋体"/>
                <w:lang w:eastAsia="zh-CN"/>
              </w:rPr>
            </w:pPr>
            <w:r>
              <w:rPr>
                <w:rFonts w:hint="eastAsia" w:eastAsia="宋体"/>
                <w:lang w:eastAsia="zh-CN"/>
              </w:rPr>
              <w:t>39.54</w:t>
            </w:r>
          </w:p>
        </w:tc>
        <w:tc>
          <w:tcPr>
            <w:tcW w:w="2551" w:type="dxa"/>
          </w:tcPr>
          <w:p>
            <w:pPr>
              <w:jc w:val="right"/>
            </w:pPr>
            <w:r>
              <w:rPr>
                <w:rFonts w:hint="eastAsia" w:eastAsia="宋体"/>
                <w:lang w:eastAsia="zh-CN"/>
              </w:rPr>
              <w:t>39.54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rPr>
                <w:rFonts w:eastAsia="宋体"/>
                <w:lang w:eastAsia="zh-CN"/>
              </w:rPr>
            </w:pPr>
            <w:r>
              <w:rPr>
                <w:rFonts w:hint="eastAsia" w:eastAsia="宋体"/>
                <w:lang w:eastAsia="zh-CN"/>
              </w:rPr>
              <w:t>39.54</w:t>
            </w:r>
          </w:p>
        </w:tc>
        <w:tc>
          <w:tcPr>
            <w:tcW w:w="2551" w:type="dxa"/>
          </w:tcPr>
          <w:p>
            <w:pPr>
              <w:jc w:val="right"/>
            </w:pPr>
            <w:r>
              <w:rPr>
                <w:rFonts w:hint="eastAsia" w:eastAsia="宋体"/>
                <w:lang w:eastAsia="zh-CN"/>
              </w:rPr>
              <w:t>39.54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rPr>
                <w:rFonts w:eastAsia="宋体"/>
                <w:lang w:eastAsia="zh-CN"/>
              </w:rPr>
            </w:pPr>
            <w:r>
              <w:rPr>
                <w:rFonts w:hint="eastAsia" w:eastAsia="宋体"/>
                <w:lang w:eastAsia="zh-CN"/>
              </w:rPr>
              <w:t>39.54</w:t>
            </w:r>
          </w:p>
        </w:tc>
        <w:tc>
          <w:tcPr>
            <w:tcW w:w="2551" w:type="dxa"/>
          </w:tcPr>
          <w:p>
            <w:pPr>
              <w:jc w:val="right"/>
            </w:pPr>
            <w:r>
              <w:rPr>
                <w:rFonts w:hint="eastAsia" w:eastAsia="宋体"/>
                <w:lang w:eastAsia="zh-CN"/>
              </w:rPr>
              <w:t>39.54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rPr>
                <w:rFonts w:eastAsia="宋体"/>
                <w:lang w:eastAsia="zh-CN"/>
              </w:rPr>
            </w:pPr>
            <w:r>
              <w:rPr>
                <w:rFonts w:hint="eastAsia" w:eastAsia="宋体"/>
                <w:lang w:eastAsia="zh-CN"/>
              </w:rPr>
              <w:t>21.19</w:t>
            </w:r>
          </w:p>
        </w:tc>
        <w:tc>
          <w:tcPr>
            <w:tcW w:w="2551" w:type="dxa"/>
          </w:tcPr>
          <w:p>
            <w:pPr>
              <w:jc w:val="right"/>
            </w:pPr>
            <w:r>
              <w:rPr>
                <w:rFonts w:hint="eastAsia" w:eastAsia="宋体"/>
                <w:lang w:eastAsia="zh-CN"/>
              </w:rPr>
              <w:t>21.19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rPr>
                <w:rFonts w:eastAsia="宋体"/>
                <w:lang w:eastAsia="zh-CN"/>
              </w:rPr>
            </w:pPr>
            <w:r>
              <w:rPr>
                <w:rFonts w:hint="eastAsia" w:eastAsia="宋体"/>
                <w:lang w:eastAsia="zh-CN"/>
              </w:rPr>
              <w:t>21.19</w:t>
            </w:r>
          </w:p>
        </w:tc>
        <w:tc>
          <w:tcPr>
            <w:tcW w:w="2551" w:type="dxa"/>
          </w:tcPr>
          <w:p>
            <w:pPr>
              <w:jc w:val="right"/>
            </w:pPr>
            <w:r>
              <w:rPr>
                <w:rFonts w:hint="eastAsia" w:eastAsia="宋体"/>
                <w:lang w:eastAsia="zh-CN"/>
              </w:rPr>
              <w:t>21.19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rPr>
                <w:rFonts w:eastAsia="宋体"/>
                <w:lang w:eastAsia="zh-CN"/>
              </w:rPr>
            </w:pPr>
            <w:r>
              <w:rPr>
                <w:rFonts w:hint="eastAsia" w:eastAsia="宋体"/>
                <w:lang w:eastAsia="zh-CN"/>
              </w:rPr>
              <w:t>21.19</w:t>
            </w:r>
          </w:p>
        </w:tc>
        <w:tc>
          <w:tcPr>
            <w:tcW w:w="2551" w:type="dxa"/>
          </w:tcPr>
          <w:p>
            <w:pPr>
              <w:jc w:val="right"/>
            </w:pPr>
            <w:r>
              <w:rPr>
                <w:rFonts w:hint="eastAsia" w:eastAsia="宋体"/>
                <w:lang w:eastAsia="zh-CN"/>
              </w:rPr>
              <w:t>21.19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rPr>
                <w:rFonts w:eastAsia="宋体"/>
                <w:lang w:eastAsia="zh-CN"/>
              </w:rPr>
            </w:pPr>
            <w:r>
              <w:rPr>
                <w:rFonts w:hint="eastAsia" w:eastAsia="宋体"/>
                <w:lang w:eastAsia="zh-CN"/>
              </w:rPr>
              <w:t>25.74</w:t>
            </w:r>
          </w:p>
        </w:tc>
        <w:tc>
          <w:tcPr>
            <w:tcW w:w="2551" w:type="dxa"/>
          </w:tcPr>
          <w:p>
            <w:pPr>
              <w:jc w:val="right"/>
            </w:pPr>
            <w:r>
              <w:rPr>
                <w:rFonts w:hint="eastAsia" w:eastAsia="宋体"/>
                <w:lang w:eastAsia="zh-CN"/>
              </w:rPr>
              <w:t>25.74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rPr>
                <w:rFonts w:eastAsia="宋体"/>
                <w:lang w:eastAsia="zh-CN"/>
              </w:rPr>
            </w:pPr>
            <w:r>
              <w:rPr>
                <w:rFonts w:hint="eastAsia" w:eastAsia="宋体"/>
                <w:lang w:eastAsia="zh-CN"/>
              </w:rPr>
              <w:t>25.74</w:t>
            </w:r>
          </w:p>
        </w:tc>
        <w:tc>
          <w:tcPr>
            <w:tcW w:w="2551" w:type="dxa"/>
          </w:tcPr>
          <w:p>
            <w:pPr>
              <w:jc w:val="right"/>
            </w:pPr>
            <w:r>
              <w:rPr>
                <w:rFonts w:hint="eastAsia" w:eastAsia="宋体"/>
                <w:lang w:eastAsia="zh-CN"/>
              </w:rPr>
              <w:t>25.74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rPr>
                <w:rFonts w:eastAsia="宋体"/>
                <w:lang w:eastAsia="zh-CN"/>
              </w:rPr>
            </w:pPr>
            <w:r>
              <w:rPr>
                <w:rFonts w:hint="eastAsia" w:eastAsia="宋体"/>
                <w:lang w:eastAsia="zh-CN"/>
              </w:rPr>
              <w:t>25.74</w:t>
            </w:r>
          </w:p>
        </w:tc>
        <w:tc>
          <w:tcPr>
            <w:tcW w:w="2551" w:type="dxa"/>
          </w:tcPr>
          <w:p>
            <w:pPr>
              <w:jc w:val="right"/>
            </w:pPr>
            <w:r>
              <w:rPr>
                <w:rFonts w:hint="eastAsia" w:eastAsia="宋体"/>
                <w:lang w:eastAsia="zh-CN"/>
              </w:rPr>
              <w:t>25.74</w:t>
            </w:r>
          </w:p>
        </w:tc>
        <w:tc>
          <w:tcPr>
            <w:tcW w:w="255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rPr>
                <w:rFonts w:eastAsia="宋体"/>
                <w:lang w:eastAsia="zh-CN"/>
              </w:rPr>
            </w:pPr>
            <w:r>
              <w:rPr>
                <w:rFonts w:hint="eastAsia" w:eastAsia="宋体"/>
                <w:lang w:eastAsia="zh-CN"/>
              </w:rPr>
              <w:t>581.81</w:t>
            </w:r>
          </w:p>
        </w:tc>
        <w:tc>
          <w:tcPr>
            <w:tcW w:w="2551" w:type="dxa"/>
          </w:tcPr>
          <w:p>
            <w:pPr>
              <w:jc w:val="right"/>
              <w:rPr>
                <w:rFonts w:eastAsia="宋体"/>
                <w:lang w:eastAsia="zh-CN"/>
              </w:rPr>
            </w:pPr>
            <w:r>
              <w:rPr>
                <w:rFonts w:hint="eastAsia" w:eastAsia="宋体"/>
                <w:lang w:eastAsia="zh-CN"/>
              </w:rPr>
              <w:t>467.47</w:t>
            </w:r>
          </w:p>
        </w:tc>
        <w:tc>
          <w:tcPr>
            <w:tcW w:w="2552" w:type="dxa"/>
          </w:tcPr>
          <w:p>
            <w:pPr>
              <w:jc w:val="right"/>
              <w:rPr>
                <w:rFonts w:eastAsia="宋体"/>
                <w:lang w:eastAsia="zh-CN"/>
              </w:rPr>
            </w:pPr>
            <w:r>
              <w:rPr>
                <w:rFonts w:hint="eastAsia" w:eastAsia="宋体"/>
                <w:lang w:eastAsia="zh-CN"/>
              </w:rPr>
              <w:t>114.34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pPr>
            <w:r>
              <w:rPr>
                <w:rFonts w:hint="eastAsia" w:eastAsia="宋体"/>
                <w:lang w:eastAsia="zh-CN"/>
              </w:rPr>
              <w:t>466.01</w:t>
            </w:r>
          </w:p>
        </w:tc>
        <w:tc>
          <w:tcPr>
            <w:tcW w:w="2551" w:type="dxa"/>
          </w:tcPr>
          <w:p>
            <w:pPr>
              <w:jc w:val="right"/>
              <w:rPr>
                <w:rFonts w:eastAsia="宋体"/>
                <w:lang w:eastAsia="zh-CN"/>
              </w:rPr>
            </w:pPr>
            <w:r>
              <w:rPr>
                <w:rFonts w:hint="eastAsia" w:eastAsia="宋体"/>
                <w:lang w:eastAsia="zh-CN"/>
              </w:rPr>
              <w:t>466.01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pPr>
            <w:r>
              <w:rPr>
                <w:rFonts w:hint="eastAsia" w:eastAsia="宋体"/>
                <w:lang w:eastAsia="zh-CN"/>
              </w:rPr>
              <w:t>189.77</w:t>
            </w:r>
          </w:p>
        </w:tc>
        <w:tc>
          <w:tcPr>
            <w:tcW w:w="2551" w:type="dxa"/>
          </w:tcPr>
          <w:p>
            <w:pPr>
              <w:jc w:val="right"/>
              <w:rPr>
                <w:rFonts w:eastAsia="宋体"/>
                <w:lang w:eastAsia="zh-CN"/>
              </w:rPr>
            </w:pPr>
            <w:r>
              <w:rPr>
                <w:rFonts w:hint="eastAsia" w:eastAsia="宋体"/>
                <w:lang w:eastAsia="zh-CN"/>
              </w:rPr>
              <w:t>189.77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pPr>
            <w:r>
              <w:rPr>
                <w:rFonts w:hint="eastAsia" w:eastAsia="宋体"/>
                <w:lang w:eastAsia="zh-CN"/>
              </w:rPr>
              <w:t>125.86</w:t>
            </w:r>
          </w:p>
        </w:tc>
        <w:tc>
          <w:tcPr>
            <w:tcW w:w="2551" w:type="dxa"/>
          </w:tcPr>
          <w:p>
            <w:pPr>
              <w:jc w:val="right"/>
              <w:rPr>
                <w:rFonts w:eastAsia="宋体"/>
                <w:lang w:eastAsia="zh-CN"/>
              </w:rPr>
            </w:pPr>
            <w:r>
              <w:rPr>
                <w:rFonts w:hint="eastAsia" w:eastAsia="宋体"/>
                <w:lang w:eastAsia="zh-CN"/>
              </w:rPr>
              <w:t>125.86</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pPr>
            <w:r>
              <w:rPr>
                <w:rFonts w:hint="eastAsia" w:eastAsia="宋体"/>
                <w:lang w:eastAsia="zh-CN"/>
              </w:rPr>
              <w:t>47.14</w:t>
            </w:r>
          </w:p>
        </w:tc>
        <w:tc>
          <w:tcPr>
            <w:tcW w:w="2551" w:type="dxa"/>
          </w:tcPr>
          <w:p>
            <w:pPr>
              <w:jc w:val="right"/>
              <w:rPr>
                <w:rFonts w:eastAsia="宋体"/>
                <w:lang w:eastAsia="zh-CN"/>
              </w:rPr>
            </w:pPr>
            <w:r>
              <w:rPr>
                <w:rFonts w:hint="eastAsia" w:eastAsia="宋体"/>
                <w:lang w:eastAsia="zh-CN"/>
              </w:rPr>
              <w:t>47.14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pPr>
            <w:r>
              <w:rPr>
                <w:rFonts w:hint="eastAsia" w:eastAsia="宋体"/>
                <w:lang w:eastAsia="zh-CN"/>
              </w:rPr>
              <w:t>15.5</w:t>
            </w:r>
          </w:p>
        </w:tc>
        <w:tc>
          <w:tcPr>
            <w:tcW w:w="2551" w:type="dxa"/>
          </w:tcPr>
          <w:p>
            <w:pPr>
              <w:jc w:val="right"/>
              <w:rPr>
                <w:rFonts w:eastAsia="宋体"/>
                <w:lang w:eastAsia="zh-CN"/>
              </w:rPr>
            </w:pPr>
            <w:r>
              <w:rPr>
                <w:rFonts w:hint="eastAsia" w:eastAsia="宋体"/>
                <w:lang w:eastAsia="zh-CN"/>
              </w:rPr>
              <w:t>15.5</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pPr>
            <w:r>
              <w:rPr>
                <w:rFonts w:hint="eastAsia" w:eastAsia="宋体"/>
                <w:lang w:eastAsia="zh-CN"/>
              </w:rPr>
              <w:t>39.54</w:t>
            </w:r>
          </w:p>
        </w:tc>
        <w:tc>
          <w:tcPr>
            <w:tcW w:w="2551" w:type="dxa"/>
          </w:tcPr>
          <w:p>
            <w:pPr>
              <w:jc w:val="right"/>
              <w:rPr>
                <w:rFonts w:eastAsia="宋体"/>
                <w:lang w:eastAsia="zh-CN"/>
              </w:rPr>
            </w:pPr>
            <w:r>
              <w:rPr>
                <w:rFonts w:hint="eastAsia" w:eastAsia="宋体"/>
                <w:lang w:eastAsia="zh-CN"/>
              </w:rPr>
              <w:t>39.54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pPr>
            <w:r>
              <w:rPr>
                <w:rFonts w:hint="eastAsia" w:eastAsia="宋体"/>
                <w:lang w:eastAsia="zh-CN"/>
              </w:rPr>
              <w:t>21.29</w:t>
            </w:r>
          </w:p>
        </w:tc>
        <w:tc>
          <w:tcPr>
            <w:tcW w:w="2551" w:type="dxa"/>
          </w:tcPr>
          <w:p>
            <w:pPr>
              <w:jc w:val="right"/>
              <w:rPr>
                <w:rFonts w:eastAsia="宋体"/>
                <w:lang w:eastAsia="zh-CN"/>
              </w:rPr>
            </w:pPr>
            <w:r>
              <w:rPr>
                <w:rFonts w:hint="eastAsia" w:eastAsia="宋体"/>
                <w:lang w:eastAsia="zh-CN"/>
              </w:rPr>
              <w:t>21.19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pPr>
            <w:r>
              <w:rPr>
                <w:rFonts w:hint="eastAsia" w:eastAsia="宋体"/>
                <w:lang w:eastAsia="zh-CN"/>
              </w:rPr>
              <w:t>1.27</w:t>
            </w:r>
          </w:p>
        </w:tc>
        <w:tc>
          <w:tcPr>
            <w:tcW w:w="2551" w:type="dxa"/>
          </w:tcPr>
          <w:p>
            <w:pPr>
              <w:jc w:val="right"/>
              <w:rPr>
                <w:rFonts w:eastAsia="宋体"/>
                <w:lang w:eastAsia="zh-CN"/>
              </w:rPr>
            </w:pPr>
            <w:r>
              <w:rPr>
                <w:rFonts w:hint="eastAsia" w:eastAsia="宋体"/>
                <w:lang w:eastAsia="zh-CN"/>
              </w:rPr>
              <w:t>1.27</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pPr>
            <w:r>
              <w:rPr>
                <w:rFonts w:hint="eastAsia" w:eastAsia="宋体"/>
                <w:lang w:eastAsia="zh-CN"/>
              </w:rPr>
              <w:t>25.74</w:t>
            </w:r>
          </w:p>
        </w:tc>
        <w:tc>
          <w:tcPr>
            <w:tcW w:w="2551" w:type="dxa"/>
          </w:tcPr>
          <w:p>
            <w:pPr>
              <w:jc w:val="right"/>
              <w:rPr>
                <w:rFonts w:eastAsia="宋体"/>
                <w:lang w:eastAsia="zh-CN"/>
              </w:rPr>
            </w:pPr>
            <w:r>
              <w:rPr>
                <w:rFonts w:hint="eastAsia" w:eastAsia="宋体"/>
                <w:lang w:eastAsia="zh-CN"/>
              </w:rPr>
              <w:t>25.74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pPr>
            <w:r>
              <w:rPr>
                <w:rFonts w:hint="eastAsia" w:eastAsia="宋体"/>
                <w:lang w:eastAsia="zh-CN"/>
              </w:rPr>
              <w:t>114.34</w:t>
            </w:r>
          </w:p>
        </w:tc>
        <w:tc>
          <w:tcPr>
            <w:tcW w:w="2551" w:type="dxa"/>
          </w:tcPr>
          <w:p>
            <w:pPr>
              <w:jc w:val="right"/>
            </w:pPr>
          </w:p>
        </w:tc>
        <w:tc>
          <w:tcPr>
            <w:tcW w:w="2552" w:type="dxa"/>
          </w:tcPr>
          <w:p>
            <w:pPr>
              <w:jc w:val="right"/>
              <w:rPr>
                <w:rFonts w:eastAsia="宋体"/>
                <w:lang w:eastAsia="zh-CN"/>
              </w:rPr>
            </w:pPr>
            <w:r>
              <w:rPr>
                <w:rFonts w:hint="eastAsia" w:eastAsia="宋体"/>
                <w:lang w:eastAsia="zh-CN"/>
              </w:rPr>
              <w:t>114.34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pPr>
            <w:r>
              <w:rPr>
                <w:rFonts w:hint="eastAsia" w:eastAsia="宋体"/>
                <w:lang w:eastAsia="zh-CN"/>
              </w:rPr>
              <w:t>9.68</w:t>
            </w:r>
          </w:p>
        </w:tc>
        <w:tc>
          <w:tcPr>
            <w:tcW w:w="2551" w:type="dxa"/>
          </w:tcPr>
          <w:p>
            <w:pPr>
              <w:jc w:val="right"/>
            </w:pPr>
          </w:p>
        </w:tc>
        <w:tc>
          <w:tcPr>
            <w:tcW w:w="2552" w:type="dxa"/>
          </w:tcPr>
          <w:p>
            <w:pPr>
              <w:jc w:val="right"/>
              <w:rPr>
                <w:rFonts w:eastAsia="宋体"/>
                <w:lang w:eastAsia="zh-CN"/>
              </w:rPr>
            </w:pPr>
            <w:r>
              <w:rPr>
                <w:rFonts w:hint="eastAsia" w:eastAsia="宋体"/>
                <w:lang w:eastAsia="zh-CN"/>
              </w:rPr>
              <w:t>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pPr>
            <w:r>
              <w:rPr>
                <w:rFonts w:hint="eastAsia" w:eastAsia="宋体"/>
                <w:lang w:eastAsia="zh-CN"/>
              </w:rPr>
              <w:t>0.36</w:t>
            </w:r>
          </w:p>
        </w:tc>
        <w:tc>
          <w:tcPr>
            <w:tcW w:w="2551" w:type="dxa"/>
          </w:tcPr>
          <w:p>
            <w:pPr>
              <w:jc w:val="right"/>
            </w:pPr>
          </w:p>
        </w:tc>
        <w:tc>
          <w:tcPr>
            <w:tcW w:w="2552" w:type="dxa"/>
          </w:tcPr>
          <w:p>
            <w:pPr>
              <w:jc w:val="right"/>
              <w:rPr>
                <w:rFonts w:eastAsia="宋体"/>
                <w:lang w:eastAsia="zh-CN"/>
              </w:rPr>
            </w:pPr>
            <w:r>
              <w:rPr>
                <w:rFonts w:hint="eastAsia" w:eastAsia="宋体"/>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pPr>
            <w:r>
              <w:rPr>
                <w:rFonts w:hint="eastAsia" w:eastAsia="宋体"/>
                <w:lang w:eastAsia="zh-CN"/>
              </w:rPr>
              <w:t>4.4</w:t>
            </w:r>
          </w:p>
        </w:tc>
        <w:tc>
          <w:tcPr>
            <w:tcW w:w="2551" w:type="dxa"/>
          </w:tcPr>
          <w:p>
            <w:pPr>
              <w:jc w:val="right"/>
            </w:pPr>
          </w:p>
        </w:tc>
        <w:tc>
          <w:tcPr>
            <w:tcW w:w="2552" w:type="dxa"/>
          </w:tcPr>
          <w:p>
            <w:pPr>
              <w:jc w:val="right"/>
              <w:rPr>
                <w:rFonts w:eastAsia="宋体"/>
                <w:lang w:eastAsia="zh-CN"/>
              </w:rPr>
            </w:pPr>
            <w:r>
              <w:rPr>
                <w:rFonts w:hint="eastAsia" w:eastAsia="宋体"/>
                <w:lang w:eastAsia="zh-CN"/>
              </w:rPr>
              <w:t>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tcPr>
          <w:p>
            <w:pPr>
              <w:jc w:val="right"/>
            </w:pPr>
            <w:r>
              <w:rPr>
                <w:rFonts w:hint="eastAsia" w:eastAsia="宋体"/>
                <w:lang w:eastAsia="zh-CN"/>
              </w:rPr>
              <w:t>60.18</w:t>
            </w:r>
          </w:p>
        </w:tc>
        <w:tc>
          <w:tcPr>
            <w:tcW w:w="2551" w:type="dxa"/>
          </w:tcPr>
          <w:p>
            <w:pPr>
              <w:jc w:val="right"/>
            </w:pPr>
          </w:p>
        </w:tc>
        <w:tc>
          <w:tcPr>
            <w:tcW w:w="2552" w:type="dxa"/>
          </w:tcPr>
          <w:p>
            <w:pPr>
              <w:jc w:val="right"/>
              <w:rPr>
                <w:rFonts w:eastAsia="宋体"/>
                <w:lang w:eastAsia="zh-CN"/>
              </w:rPr>
            </w:pPr>
            <w:r>
              <w:rPr>
                <w:rFonts w:hint="eastAsia" w:eastAsia="宋体"/>
                <w:lang w:eastAsia="zh-CN"/>
              </w:rPr>
              <w:t>60.18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pPr>
            <w:r>
              <w:rPr>
                <w:rFonts w:hint="eastAsia" w:eastAsia="宋体"/>
                <w:lang w:eastAsia="zh-CN"/>
              </w:rPr>
              <w:t>3.58</w:t>
            </w:r>
          </w:p>
        </w:tc>
        <w:tc>
          <w:tcPr>
            <w:tcW w:w="2551" w:type="dxa"/>
          </w:tcPr>
          <w:p>
            <w:pPr>
              <w:jc w:val="right"/>
            </w:pPr>
          </w:p>
        </w:tc>
        <w:tc>
          <w:tcPr>
            <w:tcW w:w="2552" w:type="dxa"/>
          </w:tcPr>
          <w:p>
            <w:pPr>
              <w:jc w:val="right"/>
              <w:rPr>
                <w:rFonts w:eastAsia="宋体"/>
                <w:lang w:eastAsia="zh-CN"/>
              </w:rPr>
            </w:pPr>
            <w:r>
              <w:rPr>
                <w:rFonts w:hint="eastAsia" w:eastAsia="宋体"/>
                <w:lang w:eastAsia="zh-CN"/>
              </w:rPr>
              <w:t>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pPr>
            <w:r>
              <w:rPr>
                <w:rFonts w:hint="eastAsia" w:eastAsia="宋体"/>
                <w:lang w:eastAsia="zh-CN"/>
              </w:rPr>
              <w:t>4.62</w:t>
            </w:r>
          </w:p>
        </w:tc>
        <w:tc>
          <w:tcPr>
            <w:tcW w:w="2551" w:type="dxa"/>
          </w:tcPr>
          <w:p>
            <w:pPr>
              <w:jc w:val="right"/>
            </w:pPr>
          </w:p>
        </w:tc>
        <w:tc>
          <w:tcPr>
            <w:tcW w:w="2552" w:type="dxa"/>
          </w:tcPr>
          <w:p>
            <w:pPr>
              <w:jc w:val="right"/>
              <w:rPr>
                <w:rFonts w:eastAsia="宋体"/>
                <w:lang w:eastAsia="zh-CN"/>
              </w:rPr>
            </w:pPr>
            <w:r>
              <w:rPr>
                <w:rFonts w:hint="eastAsia" w:eastAsia="宋体"/>
                <w:lang w:eastAsia="zh-CN"/>
              </w:rP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tcPr>
          <w:p>
            <w:pPr>
              <w:jc w:val="right"/>
            </w:pPr>
            <w:r>
              <w:rPr>
                <w:rFonts w:hint="eastAsia" w:eastAsia="宋体"/>
                <w:lang w:eastAsia="zh-CN"/>
              </w:rPr>
              <w:t>12</w:t>
            </w:r>
          </w:p>
        </w:tc>
        <w:tc>
          <w:tcPr>
            <w:tcW w:w="2551" w:type="dxa"/>
          </w:tcPr>
          <w:p>
            <w:pPr>
              <w:jc w:val="right"/>
            </w:pPr>
          </w:p>
        </w:tc>
        <w:tc>
          <w:tcPr>
            <w:tcW w:w="2552" w:type="dxa"/>
          </w:tcPr>
          <w:p>
            <w:pPr>
              <w:jc w:val="right"/>
              <w:rPr>
                <w:rFonts w:eastAsia="宋体"/>
                <w:lang w:eastAsia="zh-CN"/>
              </w:rPr>
            </w:pPr>
            <w:r>
              <w:rPr>
                <w:rFonts w:hint="eastAsia" w:eastAsia="宋体"/>
                <w:lang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pPr>
            <w:r>
              <w:rPr>
                <w:rFonts w:hint="eastAsia" w:eastAsia="宋体"/>
                <w:lang w:eastAsia="zh-CN"/>
              </w:rPr>
              <w:t>18.72</w:t>
            </w:r>
          </w:p>
        </w:tc>
        <w:tc>
          <w:tcPr>
            <w:tcW w:w="2551" w:type="dxa"/>
          </w:tcPr>
          <w:p>
            <w:pPr>
              <w:jc w:val="right"/>
            </w:pPr>
          </w:p>
        </w:tc>
        <w:tc>
          <w:tcPr>
            <w:tcW w:w="2552" w:type="dxa"/>
          </w:tcPr>
          <w:p>
            <w:pPr>
              <w:jc w:val="right"/>
              <w:rPr>
                <w:rFonts w:eastAsia="宋体"/>
                <w:lang w:eastAsia="zh-CN"/>
              </w:rPr>
            </w:pPr>
            <w:r>
              <w:rPr>
                <w:rFonts w:hint="eastAsia" w:eastAsia="宋体"/>
                <w:lang w:eastAsia="zh-CN"/>
              </w:rPr>
              <w:t>18.72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pPr>
          </w:p>
        </w:tc>
        <w:tc>
          <w:tcPr>
            <w:tcW w:w="2551" w:type="dxa"/>
          </w:tcPr>
          <w:p>
            <w:pPr>
              <w:jc w:val="right"/>
            </w:pP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tcPr>
          <w:p>
            <w:pPr>
              <w:jc w:val="right"/>
            </w:pPr>
            <w:r>
              <w:rPr>
                <w:rFonts w:hint="eastAsia" w:eastAsia="宋体"/>
                <w:lang w:eastAsia="zh-CN"/>
              </w:rPr>
              <w:t>1.46</w:t>
            </w:r>
          </w:p>
        </w:tc>
        <w:tc>
          <w:tcPr>
            <w:tcW w:w="2551" w:type="dxa"/>
          </w:tcPr>
          <w:p>
            <w:pPr>
              <w:jc w:val="right"/>
              <w:rPr>
                <w:rFonts w:eastAsia="宋体"/>
                <w:lang w:eastAsia="zh-CN"/>
              </w:rPr>
            </w:pPr>
            <w:r>
              <w:rPr>
                <w:rFonts w:hint="eastAsia" w:eastAsia="宋体"/>
                <w:lang w:eastAsia="zh-CN"/>
              </w:rPr>
              <w:t>1.46</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tcPr>
          <w:p>
            <w:pPr>
              <w:jc w:val="right"/>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1.46</w:t>
            </w:r>
          </w:p>
        </w:tc>
        <w:tc>
          <w:tcPr>
            <w:tcW w:w="2551" w:type="dxa"/>
          </w:tcPr>
          <w:p>
            <w:pPr>
              <w:jc w:val="right"/>
              <w:rPr>
                <w:rFonts w:ascii="Calibri" w:hAnsi="Calibri" w:eastAsia="宋体" w:cs="Calibri"/>
                <w:color w:val="000000"/>
                <w:sz w:val="22"/>
                <w:szCs w:val="22"/>
                <w:lang w:eastAsia="zh-CN" w:bidi="ar"/>
              </w:rPr>
            </w:pPr>
            <w:r>
              <w:rPr>
                <w:rFonts w:hint="eastAsia" w:ascii="Calibri" w:hAnsi="Calibri" w:eastAsia="宋体" w:cs="Calibri"/>
                <w:color w:val="000000"/>
                <w:sz w:val="22"/>
                <w:szCs w:val="22"/>
                <w:lang w:eastAsia="zh-CN" w:bidi="ar"/>
              </w:rPr>
              <w:t>1.46</w:t>
            </w:r>
          </w:p>
        </w:tc>
        <w:tc>
          <w:tcPr>
            <w:tcW w:w="2552"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highlight w:val="red"/>
        </w:rPr>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lang w:eastAsia="zh-CN"/>
              </w:rPr>
            </w:pPr>
            <w:r>
              <w:t>31</w:t>
            </w:r>
            <w:r>
              <w:rPr>
                <w:rFonts w:hint="eastAsia"/>
                <w:lang w:eastAsia="zh-CN"/>
              </w:rPr>
              <w:t>5001涞水</w:t>
            </w:r>
            <w:r>
              <w:t>县</w:t>
            </w:r>
            <w:r>
              <w:rPr>
                <w:rFonts w:hint="eastAsia"/>
                <w:lang w:eastAsia="zh-CN"/>
              </w:rPr>
              <w:t>司法局本级</w:t>
            </w:r>
          </w:p>
        </w:tc>
        <w:tc>
          <w:tcPr>
            <w:tcW w:w="2381" w:type="dxa"/>
            <w:tcBorders>
              <w:top w:val="single" w:color="FFFFFF" w:sz="6" w:space="0"/>
              <w:left w:val="single" w:color="FFFFFF" w:sz="6" w:space="0"/>
              <w:right w:val="single" w:color="FFFFFF" w:sz="6" w:space="0"/>
            </w:tcBorders>
            <w:vAlign w:val="center"/>
          </w:tcPr>
          <w:p>
            <w:pPr>
              <w:pStyle w:val="13"/>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tcPr>
          <w:p>
            <w:pPr>
              <w:jc w:val="right"/>
              <w:textAlignment w:val="top"/>
              <w:rPr>
                <w:rFonts w:eastAsia="宋体"/>
                <w:lang w:eastAsia="zh-CN"/>
              </w:rPr>
            </w:pPr>
            <w:r>
              <w:rPr>
                <w:rFonts w:hint="eastAsia" w:eastAsia="宋体"/>
                <w:lang w:eastAsia="zh-CN"/>
              </w:rPr>
              <w:t>12.00</w:t>
            </w:r>
          </w:p>
        </w:tc>
        <w:tc>
          <w:tcPr>
            <w:tcW w:w="2381" w:type="dxa"/>
          </w:tcPr>
          <w:p>
            <w:pPr>
              <w:jc w:val="right"/>
              <w:textAlignment w:val="top"/>
              <w:rPr>
                <w:rFonts w:eastAsia="宋体"/>
                <w:lang w:eastAsia="zh-CN"/>
              </w:rPr>
            </w:pPr>
            <w:r>
              <w:rPr>
                <w:rFonts w:hint="eastAsia" w:eastAsia="宋体"/>
                <w:lang w:eastAsia="zh-CN"/>
              </w:rPr>
              <w:t>12.00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tcPr>
          <w:p>
            <w:pPr>
              <w:jc w:val="right"/>
              <w:textAlignment w:val="top"/>
              <w:rPr>
                <w:rFonts w:eastAsia="宋体"/>
                <w:lang w:eastAsia="zh-CN"/>
              </w:rPr>
            </w:pPr>
            <w:r>
              <w:rPr>
                <w:rFonts w:hint="eastAsia" w:eastAsia="宋体"/>
                <w:lang w:eastAsia="zh-CN"/>
              </w:rPr>
              <w:t>12.00</w:t>
            </w:r>
          </w:p>
        </w:tc>
        <w:tc>
          <w:tcPr>
            <w:tcW w:w="2381" w:type="dxa"/>
          </w:tcPr>
          <w:p>
            <w:pPr>
              <w:jc w:val="right"/>
              <w:textAlignment w:val="top"/>
              <w:rPr>
                <w:rFonts w:eastAsia="宋体"/>
                <w:lang w:eastAsia="zh-CN"/>
              </w:rPr>
            </w:pPr>
            <w:r>
              <w:rPr>
                <w:rFonts w:hint="eastAsia" w:eastAsia="宋体"/>
                <w:lang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jc w:val="right"/>
              <w:textAlignment w:val="top"/>
              <w:rPr>
                <w:rFonts w:eastAsia="宋体"/>
                <w:lang w:eastAsia="zh-CN"/>
              </w:rPr>
            </w:pPr>
          </w:p>
        </w:tc>
        <w:tc>
          <w:tcPr>
            <w:tcW w:w="2381" w:type="dxa"/>
            <w:vAlign w:val="center"/>
          </w:tcPr>
          <w:p>
            <w:pPr>
              <w:jc w:val="right"/>
              <w:textAlignment w:val="top"/>
              <w:rPr>
                <w:rFonts w:eastAsia="宋体"/>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jc w:val="right"/>
              <w:textAlignment w:val="top"/>
              <w:rPr>
                <w:rFonts w:eastAsia="宋体"/>
                <w:lang w:eastAsia="zh-CN"/>
              </w:rPr>
            </w:pPr>
          </w:p>
        </w:tc>
        <w:tc>
          <w:tcPr>
            <w:tcW w:w="2381" w:type="dxa"/>
            <w:vAlign w:val="center"/>
          </w:tcPr>
          <w:p>
            <w:pPr>
              <w:jc w:val="right"/>
              <w:textAlignment w:val="top"/>
              <w:rPr>
                <w:rFonts w:eastAsia="宋体"/>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jc w:val="right"/>
              <w:textAlignment w:val="top"/>
              <w:rPr>
                <w:rFonts w:eastAsia="宋体"/>
                <w:lang w:eastAsia="zh-CN"/>
              </w:rPr>
            </w:pPr>
          </w:p>
        </w:tc>
        <w:tc>
          <w:tcPr>
            <w:tcW w:w="2381" w:type="dxa"/>
            <w:vAlign w:val="center"/>
          </w:tcPr>
          <w:p>
            <w:pPr>
              <w:jc w:val="right"/>
              <w:textAlignment w:val="top"/>
              <w:rPr>
                <w:rFonts w:eastAsia="宋体"/>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tcPr>
          <w:p>
            <w:pPr>
              <w:jc w:val="right"/>
              <w:textAlignment w:val="top"/>
              <w:rPr>
                <w:rFonts w:eastAsia="宋体"/>
              </w:rPr>
            </w:pPr>
            <w:r>
              <w:rPr>
                <w:rFonts w:hint="eastAsia" w:eastAsia="宋体"/>
                <w:lang w:eastAsia="zh-CN"/>
              </w:rPr>
              <w:t>12.00</w:t>
            </w:r>
          </w:p>
        </w:tc>
        <w:tc>
          <w:tcPr>
            <w:tcW w:w="2381" w:type="dxa"/>
          </w:tcPr>
          <w:p>
            <w:pPr>
              <w:jc w:val="right"/>
              <w:textAlignment w:val="top"/>
              <w:rPr>
                <w:rFonts w:eastAsia="宋体"/>
              </w:rPr>
            </w:pPr>
            <w:r>
              <w:rPr>
                <w:rFonts w:hint="eastAsia" w:eastAsia="宋体"/>
                <w:lang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jc w:val="right"/>
              <w:textAlignment w:val="top"/>
              <w:rPr>
                <w:rFonts w:eastAsia="宋体"/>
                <w:lang w:eastAsia="zh-CN"/>
              </w:rPr>
            </w:pPr>
          </w:p>
        </w:tc>
        <w:tc>
          <w:tcPr>
            <w:tcW w:w="2381" w:type="dxa"/>
            <w:vAlign w:val="center"/>
          </w:tcPr>
          <w:p>
            <w:pPr>
              <w:jc w:val="right"/>
              <w:textAlignment w:val="top"/>
              <w:rPr>
                <w:rFonts w:eastAsia="宋体"/>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tcPr>
          <w:p>
            <w:pPr>
              <w:jc w:val="right"/>
              <w:textAlignment w:val="top"/>
              <w:rPr>
                <w:rFonts w:eastAsia="宋体"/>
                <w:lang w:eastAsia="zh-CN"/>
              </w:rPr>
            </w:pPr>
            <w:r>
              <w:rPr>
                <w:rFonts w:hint="eastAsia" w:eastAsia="宋体"/>
                <w:lang w:eastAsia="zh-CN"/>
              </w:rPr>
              <w:t>12.00</w:t>
            </w:r>
          </w:p>
        </w:tc>
        <w:tc>
          <w:tcPr>
            <w:tcW w:w="2381" w:type="dxa"/>
          </w:tcPr>
          <w:p>
            <w:pPr>
              <w:jc w:val="right"/>
              <w:textAlignment w:val="top"/>
              <w:rPr>
                <w:rFonts w:eastAsia="宋体"/>
                <w:lang w:eastAsia="zh-CN"/>
              </w:rPr>
            </w:pPr>
            <w:r>
              <w:rPr>
                <w:rFonts w:hint="eastAsia" w:eastAsia="宋体"/>
                <w:lang w:eastAsia="zh-CN"/>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bookmarkStart w:id="21" w:name="_GoBack"/>
      <w:bookmarkEnd w:id="21"/>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w:t>
      </w:r>
      <w:r>
        <w:rPr>
          <w:rFonts w:hint="eastAsia" w:eastAsia="方正仿宋_GBK"/>
          <w:color w:val="000000"/>
          <w:sz w:val="28"/>
          <w:lang w:eastAsia="zh-CN"/>
        </w:rPr>
        <w:t>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8"/>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2"/>
      </w:pPr>
      <w:r>
        <w:rPr>
          <w:rFonts w:hint="eastAsia"/>
          <w:lang w:eastAsia="zh-CN"/>
        </w:rPr>
        <w:t>涞水</w:t>
      </w:r>
      <w:r>
        <w:t>县</w:t>
      </w:r>
      <w:r>
        <w:rPr>
          <w:rFonts w:hint="eastAsia"/>
          <w:lang w:eastAsia="zh-CN"/>
        </w:rPr>
        <w:t>司法局单位</w:t>
      </w:r>
      <w:r>
        <w:t>职责</w:t>
      </w:r>
    </w:p>
    <w:p>
      <w:pPr>
        <w:pStyle w:val="22"/>
      </w:pPr>
      <w:r>
        <w:rPr>
          <w:rFonts w:hint="eastAsia"/>
          <w:lang w:eastAsia="zh-CN"/>
        </w:rPr>
        <w:t>（一）贯彻执行司法行政工作的法律、法规、方针、政策和司法行政地方性法规、规章；拟订全县司法行政工作发展规划及年度计划并组织监督实施。</w:t>
      </w:r>
    </w:p>
    <w:p>
      <w:pPr>
        <w:pStyle w:val="22"/>
        <w:rPr>
          <w:lang w:eastAsia="zh-CN"/>
        </w:rPr>
      </w:pPr>
      <w:r>
        <w:rPr>
          <w:rFonts w:hint="eastAsia"/>
          <w:lang w:eastAsia="zh-CN"/>
        </w:rPr>
        <w:t xml:space="preserve">（二）制定全县普及法律常识规划和法治宣传教育计划并组织实施，指导县级各行业、县属各单位及乡镇（街道）的法治宣传工作。          </w:t>
      </w:r>
    </w:p>
    <w:p>
      <w:pPr>
        <w:pStyle w:val="22"/>
        <w:rPr>
          <w:lang w:eastAsia="zh-CN"/>
        </w:rPr>
      </w:pPr>
      <w:r>
        <w:rPr>
          <w:rFonts w:hint="eastAsia"/>
          <w:lang w:eastAsia="zh-CN"/>
        </w:rPr>
        <w:t>（三）负责指导监督律师工作、公证工作并承担相应责任，监督全县律师机构、公证机构活动；指导监督企事业法律顾问工作。</w:t>
      </w:r>
    </w:p>
    <w:p>
      <w:pPr>
        <w:pStyle w:val="22"/>
        <w:rPr>
          <w:lang w:eastAsia="zh-CN"/>
        </w:rPr>
      </w:pPr>
      <w:r>
        <w:rPr>
          <w:rFonts w:hint="eastAsia"/>
          <w:lang w:eastAsia="zh-CN"/>
        </w:rPr>
        <w:t>（四）监督管理全县法律援助工作。</w:t>
      </w:r>
    </w:p>
    <w:p>
      <w:pPr>
        <w:pStyle w:val="22"/>
        <w:rPr>
          <w:lang w:eastAsia="zh-CN"/>
        </w:rPr>
      </w:pPr>
      <w:r>
        <w:rPr>
          <w:rFonts w:hint="eastAsia"/>
          <w:lang w:eastAsia="zh-CN"/>
        </w:rPr>
        <w:t>（五）指导、监督、管理乡镇（街道）司法所建设和人民调解、基层法律服务、帮教安置工作。</w:t>
      </w:r>
    </w:p>
    <w:p>
      <w:pPr>
        <w:pStyle w:val="22"/>
        <w:rPr>
          <w:lang w:eastAsia="zh-CN"/>
        </w:rPr>
      </w:pPr>
      <w:r>
        <w:rPr>
          <w:rFonts w:hint="eastAsia"/>
          <w:lang w:eastAsia="zh-CN"/>
        </w:rPr>
        <w:t>（六）指导管理全县社区矫正工作。</w:t>
      </w:r>
    </w:p>
    <w:p>
      <w:pPr>
        <w:pStyle w:val="22"/>
        <w:rPr>
          <w:lang w:eastAsia="zh-CN"/>
        </w:rPr>
      </w:pPr>
      <w:r>
        <w:rPr>
          <w:rFonts w:hint="eastAsia"/>
          <w:lang w:eastAsia="zh-CN"/>
        </w:rPr>
        <w:t>（七）管理、监督、指导全县面向社会服务的司法鉴定工作。</w:t>
      </w:r>
    </w:p>
    <w:p>
      <w:pPr>
        <w:pStyle w:val="22"/>
        <w:rPr>
          <w:lang w:eastAsia="zh-CN"/>
        </w:rPr>
      </w:pPr>
      <w:r>
        <w:rPr>
          <w:rFonts w:hint="eastAsia"/>
          <w:lang w:eastAsia="zh-CN"/>
        </w:rPr>
        <w:t>（八）负责全县司法行政系统的队伍建设、思想政治、对外宣传和交流工作。</w:t>
      </w:r>
    </w:p>
    <w:p>
      <w:pPr>
        <w:pStyle w:val="22"/>
        <w:rPr>
          <w:rFonts w:ascii="仿宋_GB2312" w:hAnsi="仿宋_GB2312" w:eastAsia="仿宋_GB2312" w:cs="仿宋_GB2312"/>
          <w:sz w:val="32"/>
          <w:szCs w:val="32"/>
          <w:lang w:eastAsia="zh-CN"/>
        </w:rPr>
      </w:pPr>
      <w:r>
        <w:rPr>
          <w:rFonts w:hint="eastAsia"/>
          <w:lang w:eastAsia="zh-CN"/>
        </w:rPr>
        <w:t>（九）承办县委、县政府交办的其它事项。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司法局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9"/>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反映本单位当年全部收入。2023年预算总收入788.46万元其中：一、财政拨款收入750.09万元，</w:t>
      </w:r>
      <w:r>
        <w:rPr>
          <w:rFonts w:hint="eastAsia" w:eastAsia="方正仿宋_GBK"/>
          <w:color w:val="000000" w:themeColor="text1"/>
          <w:sz w:val="28"/>
          <w:lang w:eastAsia="zh-CN"/>
        </w:rPr>
        <w:t>2022年结余38.37万元</w:t>
      </w:r>
      <w:r>
        <w:rPr>
          <w:rFonts w:hint="eastAsia" w:eastAsia="方正仿宋_GBK"/>
          <w:sz w:val="28"/>
          <w:lang w:eastAsia="zh-CN"/>
        </w:rPr>
        <w:t>，基金预算收入0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firstLine="640"/>
        <w:rPr>
          <w:rFonts w:eastAsia="方正仿宋_GBK"/>
          <w:sz w:val="28"/>
          <w:lang w:eastAsia="zh-CN"/>
        </w:rPr>
      </w:pPr>
      <w:r>
        <w:rPr>
          <w:rFonts w:hint="eastAsia" w:eastAsia="方正仿宋_GBK"/>
          <w:sz w:val="28"/>
          <w:lang w:eastAsia="zh-CN"/>
        </w:rPr>
        <w:t>支出说明 收支预算总表支出栏、基本支出表、项目支出表按经济分类和支出功能分类科目编制，反映我单位预算中支出预算的总体情况。2023年一般公共预算总支出661.93万元，基本支出581.81万元，包括人员经费467.47万元、日常公用经费117.34万元；项目支出80.12万元，其中基层司法业务12.74万元、普法宣传14.1万元、律师管理1.1万元、公共法律服务项目经费1万元、社区矫正10.7万元、法治建设40.48万元。</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（三）比上年增减情况</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2023年预算安排661.93万元，2022年预算安排595.78万元，较上年增加66.15万元。2023年基本支出581.81万元，其中人员经费支出467.47万元，公用支出114.34万元，2022年基本支出514.88万元，其中人员经费支出397.48万元，公用支出为117.4万元。2023年人员经费支出比2022年增加69.99万元，增幅17.61%，原因是新招录公务员增加人员工资和社会保障和就业支出以及增加公务员基础绩效奖金；公用支出比上年减少3.06万元，其中办公费减少7.6万元，降幅43.98%，邮电费减少0.72万，降幅66.67%，增加劳务派遣人员劳务费6.18万元，增幅11.44%，职工福利费减少1.09万元，降幅19.1%，工会经费增加0.03万元，增幅0.01%，公务交通补贴增加支出0.18万元，增幅0.01%；项目支出减少0.78万元，基层司法业务项目增加4万元，增幅45.77%，普法宣传增加1.1万元，增幅8.46%，社区矫正减少3.36万元，降幅23.9%，法治建设减少2.52，降幅5.86%。</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widowControl w:val="0"/>
        <w:spacing w:line="560" w:lineRule="exact"/>
        <w:ind w:firstLine="560" w:firstLineChars="200"/>
        <w:rPr>
          <w:rFonts w:ascii="黑体" w:hAnsi="黑体" w:eastAsia="黑体" w:cs="黑体"/>
          <w:color w:val="000000"/>
          <w:sz w:val="32"/>
        </w:rPr>
      </w:pPr>
      <w:r>
        <w:rPr>
          <w:rFonts w:hint="eastAsia" w:eastAsia="方正仿宋_GBK"/>
          <w:sz w:val="28"/>
          <w:lang w:eastAsia="zh-CN"/>
        </w:rPr>
        <w:t>2023年机关运行经费114.34万元其中：办公费9.68万元、邮电费0.36万元、差旅费4.4万元、劳务费60.18万元、公务用车运行维护费12万元、其他交通费用18.72万元、工会经费3.58万元、福利费4.62万元。</w:t>
      </w:r>
      <w:bookmarkStart w:id="11" w:name="_Toc_3_3_0000000013"/>
    </w:p>
    <w:p>
      <w:pPr>
        <w:spacing w:before="10" w:after="10" w:line="360" w:lineRule="auto"/>
        <w:ind w:firstLine="640"/>
        <w:outlineLvl w:val="2"/>
        <w:rPr>
          <w:rFonts w:ascii="黑体" w:hAnsi="黑体" w:eastAsia="黑体" w:cs="黑体"/>
          <w:color w:val="000000"/>
          <w:sz w:val="32"/>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2023年一般公共预算拨款“三公”经费预算12万元，其中公务用车维护费12万元，2022年一般公共预算拨款“三公”经费预算公务用车维护费12万元，无变化。</w:t>
      </w:r>
    </w:p>
    <w:p>
      <w:pPr>
        <w:widowControl w:val="0"/>
        <w:spacing w:line="560" w:lineRule="exact"/>
        <w:ind w:firstLine="2400" w:firstLineChars="1000"/>
        <w:jc w:val="both"/>
        <w:rPr>
          <w:rFonts w:ascii="宋体" w:hAnsi="宋体" w:eastAsia="宋体" w:cs="宋体"/>
        </w:rPr>
      </w:pPr>
      <w:r>
        <w:rPr>
          <w:rFonts w:hint="eastAsia" w:ascii="宋体" w:hAnsi="宋体" w:eastAsia="宋体" w:cs="宋体"/>
        </w:rPr>
        <w:t>涞水县</w:t>
      </w:r>
      <w:r>
        <w:rPr>
          <w:rFonts w:hint="eastAsia" w:ascii="宋体" w:hAnsi="宋体" w:eastAsia="宋体" w:cs="宋体"/>
          <w:lang w:eastAsia="zh-CN"/>
        </w:rPr>
        <w:t>司法局</w:t>
      </w:r>
      <w:r>
        <w:rPr>
          <w:rFonts w:hint="eastAsia" w:ascii="宋体" w:hAnsi="宋体" w:eastAsia="宋体" w:cs="宋体"/>
        </w:rPr>
        <w:t>三公经费预算情况及增减变化原因</w:t>
      </w:r>
    </w:p>
    <w:p>
      <w:pPr>
        <w:widowControl w:val="0"/>
        <w:spacing w:line="560" w:lineRule="exact"/>
        <w:jc w:val="center"/>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单位：万元</w:t>
      </w:r>
    </w:p>
    <w:tbl>
      <w:tblPr>
        <w:tblStyle w:val="8"/>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eastAsia="zh-CN"/>
              </w:rPr>
              <w:t>3</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62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35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bl>
    <w:p>
      <w:pPr>
        <w:spacing w:before="10" w:after="10" w:line="360" w:lineRule="auto"/>
        <w:outlineLvl w:val="2"/>
        <w:rPr>
          <w:rFonts w:ascii="黑体" w:hAnsi="黑体" w:eastAsia="黑体" w:cs="黑体"/>
          <w:color w:val="000000"/>
          <w:sz w:val="32"/>
        </w:rPr>
      </w:pPr>
    </w:p>
    <w:p>
      <w:pPr>
        <w:pStyle w:val="25"/>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12"/>
    </w:p>
    <w:p>
      <w:pPr>
        <w:ind w:firstLine="640"/>
        <w:rPr>
          <w:rFonts w:eastAsiaTheme="minorEastAsia"/>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（一）总体绩效目标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2023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巩固“不忘初心、牢记使命”主题教育成果，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（二）分项绩效目标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1.普法宣传：开展全县法治宣传、依法治理工作；开展法治宣传报道。</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绩效指标：宣传、活动区域覆盖率大于75%；组织主题宣传活动场次，4次以上；一次宣传、活动完成时间不超过3天。按预算资金完成率100%。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2.律师管理：开展律师公证工作并承担相应责任。</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绩效目标：指导、监督律师、公证的法律法规和政策的执行工作；指导、监督机关团体、企事业单位的法律顾问工作;依照有关程序和规定审核审批律师事务机构及公证机构的设置。</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绩效指标：律师培训次数大于等于3次；办理公证案件合格率大于等于98%；工作完成的时效大于等于99%。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3.基层司法业务：负责全县社区矫正、人民调解、安置帮教、基层法律服务和基层司法所工作；指导人民调解员协会工作；承担市安置帮教办公室、县社区矫正办公室的日常工作。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绩效目标：深化人民调解、社区矫正和安置帮教工作，最大限度降低重新违法犯罪和社会不稳定因素发生率。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服刑人员信息核查率（已核查信息服刑人员数量占应核查服刑人员数量比例），达到90%以上；人民调解案件数大于400件；再犯罪减低率（刑满释放人员再犯罪人数占全部刑满释放人员的比例，比去年同期减低幅度）。小于2%。</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4.公共法律服务：办理法律援助案件，政府购买法律援助服务。</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绩效目标："规划法律援助事业发展布局，组织指导全县社会组织和志愿者开展法律援助工作。</w:t>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绩效指标：法律援助案件办结率（已办结的法律援助案件占受理的法律援助案件比例）达到95%；法律援助案件质量等级优良率达到90%。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社区矫正：社区矫正是与监狱矫正相对的行刑方式，是指将符合社区矫正的罪犯置于社区内，由专门国家机关在相关社会团体和民间组织以及社会志愿者协助下，在判决、裁定或决定确定的期限内，矫正其犯罪心理和行为恶习，并促使其顺利回归社会的非监禁刑罚执行活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绩效目标：规范司法鉴定机构和司法鉴定人的管理，提高司法鉴定人员素质，促进司法鉴定的公正、公平。</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绩效指标：社区矫正人数大于150人；安置帮教率大于等于99%。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6.法治建设：指导、监督县政府各单位、各乡（镇、办事处）政府依法行政工作。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绩效目标：负责做好法治政府工作，指导、监督全县行政复议和行政应诉工作。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绩效指标：行政复议案件办结率（已办结的行政复议案件占受理的行政复议案件比例）达到99%；提供法律咨询数量大于10件；政策建议采纳率大于等于95%。</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（三）工作保障措施</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加强依法治县工作。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推进依法行政工作。按照《河北省行政执法公示办法》、《河北省行政执法全过程记录办法》、《河北省重大行政执法决定法制审核办法》要求，深入推进全县行政执法三项制度落实，规范各单位行政执法行为。严格执法证件管理，建立公共法律知识题库，通过网上考试的方式建立公平公正的评判系统，推动严格规范公正文明执法体系建设。以法治政府示范创建为抓手，与相关单位积极协调对接，进一步完善我县重大行政决策程序制度。</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做好行政复议应诉工作。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深化普法宣传教育。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强化社区矫正监管。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夯实基层基础工作。进一步推进司法所规范化建设，提升软硬件水平，再创一个省级规范化司法所。推进行业性专业性调委会建设，充分发挥行业主管单位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7.规范法律服务工作。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8.加强干部队伍建设。严格落实党组理论学习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widowControl w:val="0"/>
        <w:spacing w:line="560" w:lineRule="exact"/>
        <w:rPr>
          <w:rFonts w:ascii="黑体" w:hAnsi="黑体" w:eastAsia="黑体" w:cs="黑体"/>
          <w:sz w:val="32"/>
          <w:szCs w:val="32"/>
        </w:rPr>
      </w:pPr>
    </w:p>
    <w:p>
      <w:pPr>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0"/>
      <w:r>
        <w:rPr>
          <w:rFonts w:hint="eastAsia" w:ascii="方正仿宋_GBK" w:hAnsi="方正仿宋_GBK" w:eastAsia="方正仿宋_GBK" w:cs="方正仿宋_GBK"/>
          <w:color w:val="000000"/>
          <w:sz w:val="28"/>
          <w:lang w:eastAsia="zh-CN"/>
        </w:rPr>
        <w:t>1</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法制办工作经费绩效目标表</w:t>
      </w:r>
      <w:bookmarkEnd w:id="13"/>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1944"/>
        <w:gridCol w:w="1943"/>
        <w:gridCol w:w="1943"/>
        <w:gridCol w:w="1943"/>
        <w:gridCol w:w="1946"/>
        <w:gridCol w:w="19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0" w:hRule="atLeast"/>
          <w:jc w:val="center"/>
        </w:trPr>
        <w:tc>
          <w:tcPr>
            <w:tcW w:w="11108"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851"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51" w:type="dxa"/>
            <w:vAlign w:val="center"/>
          </w:tcPr>
          <w:p>
            <w:pPr>
              <w:pStyle w:val="15"/>
            </w:pPr>
            <w:r>
              <w:rPr>
                <w:rFonts w:hint="eastAsia"/>
              </w:rPr>
              <w:t>项目编码</w:t>
            </w:r>
          </w:p>
        </w:tc>
        <w:tc>
          <w:tcPr>
            <w:tcW w:w="3702" w:type="dxa"/>
            <w:gridSpan w:val="2"/>
            <w:vAlign w:val="center"/>
          </w:tcPr>
          <w:p>
            <w:pPr>
              <w:pStyle w:val="17"/>
            </w:pPr>
            <w:r>
              <w:t>13062323P00T02X10002K</w:t>
            </w:r>
          </w:p>
        </w:tc>
        <w:tc>
          <w:tcPr>
            <w:tcW w:w="1851" w:type="dxa"/>
            <w:vAlign w:val="center"/>
          </w:tcPr>
          <w:p>
            <w:pPr>
              <w:pStyle w:val="15"/>
            </w:pPr>
            <w:r>
              <w:rPr>
                <w:rFonts w:hint="eastAsia"/>
              </w:rPr>
              <w:t>项目名称</w:t>
            </w:r>
          </w:p>
        </w:tc>
        <w:tc>
          <w:tcPr>
            <w:tcW w:w="5555" w:type="dxa"/>
            <w:gridSpan w:val="3"/>
            <w:vAlign w:val="center"/>
          </w:tcPr>
          <w:p>
            <w:pPr>
              <w:pStyle w:val="17"/>
            </w:pPr>
            <w:r>
              <w:rPr>
                <w:rFonts w:hint="eastAsia"/>
              </w:rPr>
              <w:t>法制办工作经费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851" w:type="dxa"/>
            <w:vMerge w:val="restart"/>
            <w:vAlign w:val="center"/>
          </w:tcPr>
          <w:p>
            <w:pPr>
              <w:pStyle w:val="15"/>
            </w:pPr>
            <w:r>
              <w:rPr>
                <w:rFonts w:hint="eastAsia"/>
              </w:rPr>
              <w:t>预算规模及资金用途</w:t>
            </w:r>
          </w:p>
        </w:tc>
        <w:tc>
          <w:tcPr>
            <w:tcW w:w="1851" w:type="dxa"/>
            <w:vAlign w:val="center"/>
          </w:tcPr>
          <w:p>
            <w:pPr>
              <w:pStyle w:val="15"/>
            </w:pPr>
            <w:r>
              <w:rPr>
                <w:rFonts w:hint="eastAsia"/>
              </w:rPr>
              <w:t>预算数</w:t>
            </w:r>
          </w:p>
        </w:tc>
        <w:tc>
          <w:tcPr>
            <w:tcW w:w="1851" w:type="dxa"/>
            <w:vAlign w:val="center"/>
          </w:tcPr>
          <w:p>
            <w:pPr>
              <w:pStyle w:val="17"/>
            </w:pPr>
            <w:r>
              <w:t>3.48</w:t>
            </w:r>
          </w:p>
        </w:tc>
        <w:tc>
          <w:tcPr>
            <w:tcW w:w="1851" w:type="dxa"/>
            <w:vAlign w:val="center"/>
          </w:tcPr>
          <w:p>
            <w:pPr>
              <w:pStyle w:val="15"/>
            </w:pPr>
            <w:r>
              <w:rPr>
                <w:rFonts w:hint="eastAsia"/>
              </w:rPr>
              <w:t>其中：财政</w:t>
            </w:r>
            <w:r>
              <w:t xml:space="preserve">    </w:t>
            </w:r>
            <w:r>
              <w:rPr>
                <w:rFonts w:hint="eastAsia"/>
              </w:rPr>
              <w:t>资金</w:t>
            </w:r>
          </w:p>
        </w:tc>
        <w:tc>
          <w:tcPr>
            <w:tcW w:w="1851" w:type="dxa"/>
            <w:vAlign w:val="center"/>
          </w:tcPr>
          <w:p>
            <w:pPr>
              <w:pStyle w:val="17"/>
            </w:pPr>
            <w:r>
              <w:t>3.48</w:t>
            </w:r>
          </w:p>
        </w:tc>
        <w:tc>
          <w:tcPr>
            <w:tcW w:w="1853" w:type="dxa"/>
            <w:vAlign w:val="center"/>
          </w:tcPr>
          <w:p>
            <w:pPr>
              <w:pStyle w:val="15"/>
            </w:pPr>
            <w:r>
              <w:rPr>
                <w:rFonts w:hint="eastAsia"/>
              </w:rPr>
              <w:t>其他资金</w:t>
            </w:r>
          </w:p>
        </w:tc>
        <w:tc>
          <w:tcPr>
            <w:tcW w:w="1851"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851" w:type="dxa"/>
            <w:vMerge w:val="continue"/>
          </w:tcPr>
          <w:p/>
        </w:tc>
        <w:tc>
          <w:tcPr>
            <w:tcW w:w="11108" w:type="dxa"/>
            <w:gridSpan w:val="6"/>
            <w:vAlign w:val="center"/>
          </w:tcPr>
          <w:p>
            <w:pPr>
              <w:pStyle w:val="17"/>
            </w:pPr>
            <w:r>
              <w:rPr>
                <w:rFonts w:hint="eastAsia"/>
              </w:rPr>
              <w:t>负责有关重大决策部署督察工作。指导、监督县政府各</w:t>
            </w:r>
            <w:r>
              <w:rPr>
                <w:rFonts w:hint="eastAsia"/>
                <w:lang w:eastAsia="zh-CN"/>
              </w:rPr>
              <w:t>单位</w:t>
            </w:r>
            <w:r>
              <w:rPr>
                <w:rFonts w:hint="eastAsia"/>
              </w:rPr>
              <w:t>、各乡（镇、办事处）政府依法行政工作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51" w:type="dxa"/>
            <w:vMerge w:val="restart"/>
            <w:vAlign w:val="center"/>
          </w:tcPr>
          <w:p>
            <w:pPr>
              <w:pStyle w:val="15"/>
            </w:pPr>
            <w:r>
              <w:rPr>
                <w:rFonts w:hint="eastAsia"/>
              </w:rPr>
              <w:t>资金支出计划（</w:t>
            </w:r>
            <w:r>
              <w:t>%</w:t>
            </w:r>
            <w:r>
              <w:rPr>
                <w:rFonts w:hint="eastAsia"/>
              </w:rPr>
              <w:t>）</w:t>
            </w:r>
          </w:p>
        </w:tc>
        <w:tc>
          <w:tcPr>
            <w:tcW w:w="3702" w:type="dxa"/>
            <w:gridSpan w:val="2"/>
            <w:vAlign w:val="center"/>
          </w:tcPr>
          <w:p>
            <w:pPr>
              <w:pStyle w:val="15"/>
            </w:pPr>
            <w:r>
              <w:t>3</w:t>
            </w:r>
            <w:r>
              <w:rPr>
                <w:rFonts w:hint="eastAsia"/>
              </w:rPr>
              <w:t>月底</w:t>
            </w:r>
          </w:p>
        </w:tc>
        <w:tc>
          <w:tcPr>
            <w:tcW w:w="1851" w:type="dxa"/>
            <w:vAlign w:val="center"/>
          </w:tcPr>
          <w:p>
            <w:pPr>
              <w:pStyle w:val="15"/>
            </w:pPr>
            <w:r>
              <w:t>6</w:t>
            </w:r>
            <w:r>
              <w:rPr>
                <w:rFonts w:hint="eastAsia"/>
              </w:rPr>
              <w:t>月底</w:t>
            </w:r>
          </w:p>
        </w:tc>
        <w:tc>
          <w:tcPr>
            <w:tcW w:w="1851" w:type="dxa"/>
            <w:vAlign w:val="center"/>
          </w:tcPr>
          <w:p>
            <w:pPr>
              <w:pStyle w:val="15"/>
            </w:pPr>
            <w:r>
              <w:t>10</w:t>
            </w:r>
            <w:r>
              <w:rPr>
                <w:rFonts w:hint="eastAsia"/>
              </w:rPr>
              <w:t>月底</w:t>
            </w:r>
          </w:p>
        </w:tc>
        <w:tc>
          <w:tcPr>
            <w:tcW w:w="3704"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51" w:type="dxa"/>
            <w:vMerge w:val="continue"/>
          </w:tcPr>
          <w:p/>
        </w:tc>
        <w:tc>
          <w:tcPr>
            <w:tcW w:w="3702" w:type="dxa"/>
            <w:gridSpan w:val="2"/>
            <w:vAlign w:val="center"/>
          </w:tcPr>
          <w:p>
            <w:pPr>
              <w:pStyle w:val="18"/>
            </w:pPr>
            <w:r>
              <w:t>1.00</w:t>
            </w:r>
          </w:p>
        </w:tc>
        <w:tc>
          <w:tcPr>
            <w:tcW w:w="1851" w:type="dxa"/>
            <w:vAlign w:val="center"/>
          </w:tcPr>
          <w:p>
            <w:pPr>
              <w:pStyle w:val="18"/>
            </w:pPr>
            <w:r>
              <w:t>1.00</w:t>
            </w:r>
          </w:p>
        </w:tc>
        <w:tc>
          <w:tcPr>
            <w:tcW w:w="1851" w:type="dxa"/>
            <w:vAlign w:val="center"/>
          </w:tcPr>
          <w:p>
            <w:pPr>
              <w:pStyle w:val="18"/>
            </w:pPr>
            <w:r>
              <w:t>1.00</w:t>
            </w:r>
          </w:p>
        </w:tc>
        <w:tc>
          <w:tcPr>
            <w:tcW w:w="3704" w:type="dxa"/>
            <w:gridSpan w:val="2"/>
            <w:vAlign w:val="center"/>
          </w:tcPr>
          <w:p>
            <w:pPr>
              <w:pStyle w:val="18"/>
            </w:pPr>
            <w:r>
              <w:t>0.48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4" w:hRule="atLeast"/>
          <w:jc w:val="center"/>
        </w:trPr>
        <w:tc>
          <w:tcPr>
            <w:tcW w:w="1851" w:type="dxa"/>
            <w:tcBorders>
              <w:bottom w:val="single" w:color="FFFFFF" w:sz="6" w:space="0"/>
            </w:tcBorders>
            <w:vAlign w:val="center"/>
          </w:tcPr>
          <w:p>
            <w:pPr>
              <w:pStyle w:val="15"/>
            </w:pPr>
            <w:r>
              <w:rPr>
                <w:rFonts w:hint="eastAsia"/>
              </w:rPr>
              <w:t>绩效目标</w:t>
            </w:r>
          </w:p>
        </w:tc>
        <w:tc>
          <w:tcPr>
            <w:tcW w:w="11108" w:type="dxa"/>
            <w:gridSpan w:val="6"/>
            <w:tcBorders>
              <w:bottom w:val="single" w:color="FFFFFF" w:sz="6" w:space="0"/>
            </w:tcBorders>
            <w:vAlign w:val="center"/>
          </w:tcPr>
          <w:p>
            <w:pPr>
              <w:pStyle w:val="17"/>
            </w:pPr>
            <w:r>
              <w:t>1."</w:t>
            </w:r>
            <w:r>
              <w:rPr>
                <w:rFonts w:hint="eastAsia"/>
              </w:rPr>
              <w:t>负责有关重大决策部署督察工作。指导、监督县政府各</w:t>
            </w:r>
            <w:r>
              <w:rPr>
                <w:rFonts w:hint="eastAsia"/>
                <w:lang w:eastAsia="zh-CN"/>
              </w:rPr>
              <w:t>单位</w:t>
            </w:r>
            <w:r>
              <w:rPr>
                <w:rFonts w:hint="eastAsia"/>
              </w:rPr>
              <w:t>、各乡（镇、办事处）政府依法行政工作；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1944"/>
        <w:gridCol w:w="1943"/>
        <w:gridCol w:w="3889"/>
        <w:gridCol w:w="1943"/>
        <w:gridCol w:w="1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tblHeader/>
          <w:jc w:val="center"/>
        </w:trPr>
        <w:tc>
          <w:tcPr>
            <w:tcW w:w="1851" w:type="dxa"/>
            <w:vAlign w:val="center"/>
          </w:tcPr>
          <w:p>
            <w:pPr>
              <w:pStyle w:val="15"/>
            </w:pPr>
            <w:r>
              <w:rPr>
                <w:rFonts w:hint="eastAsia"/>
              </w:rPr>
              <w:t>一级指标</w:t>
            </w:r>
          </w:p>
        </w:tc>
        <w:tc>
          <w:tcPr>
            <w:tcW w:w="1851" w:type="dxa"/>
            <w:vAlign w:val="center"/>
          </w:tcPr>
          <w:p>
            <w:pPr>
              <w:pStyle w:val="15"/>
            </w:pPr>
            <w:r>
              <w:rPr>
                <w:rFonts w:hint="eastAsia"/>
              </w:rPr>
              <w:t>二级指标</w:t>
            </w:r>
          </w:p>
        </w:tc>
        <w:tc>
          <w:tcPr>
            <w:tcW w:w="1851" w:type="dxa"/>
            <w:vAlign w:val="center"/>
          </w:tcPr>
          <w:p>
            <w:pPr>
              <w:pStyle w:val="15"/>
            </w:pPr>
            <w:r>
              <w:rPr>
                <w:rFonts w:hint="eastAsia"/>
              </w:rPr>
              <w:t>三级指标</w:t>
            </w:r>
          </w:p>
        </w:tc>
        <w:tc>
          <w:tcPr>
            <w:tcW w:w="3704" w:type="dxa"/>
            <w:vAlign w:val="center"/>
          </w:tcPr>
          <w:p>
            <w:pPr>
              <w:pStyle w:val="15"/>
            </w:pPr>
            <w:r>
              <w:rPr>
                <w:rFonts w:hint="eastAsia"/>
              </w:rPr>
              <w:t>绩效指标描述</w:t>
            </w:r>
          </w:p>
        </w:tc>
        <w:tc>
          <w:tcPr>
            <w:tcW w:w="1851" w:type="dxa"/>
            <w:vAlign w:val="center"/>
          </w:tcPr>
          <w:p>
            <w:pPr>
              <w:pStyle w:val="15"/>
            </w:pPr>
            <w:r>
              <w:rPr>
                <w:rFonts w:hint="eastAsia"/>
              </w:rPr>
              <w:t>指标值</w:t>
            </w:r>
          </w:p>
        </w:tc>
        <w:tc>
          <w:tcPr>
            <w:tcW w:w="1851"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2" w:hRule="atLeast"/>
          <w:jc w:val="center"/>
        </w:trPr>
        <w:tc>
          <w:tcPr>
            <w:tcW w:w="1851" w:type="dxa"/>
            <w:vMerge w:val="restart"/>
            <w:vAlign w:val="center"/>
          </w:tcPr>
          <w:p>
            <w:pPr>
              <w:pStyle w:val="18"/>
            </w:pPr>
            <w:r>
              <w:rPr>
                <w:rFonts w:hint="eastAsia"/>
              </w:rPr>
              <w:t>产出指标</w:t>
            </w:r>
          </w:p>
        </w:tc>
        <w:tc>
          <w:tcPr>
            <w:tcW w:w="1851" w:type="dxa"/>
            <w:vAlign w:val="center"/>
          </w:tcPr>
          <w:p>
            <w:pPr>
              <w:pStyle w:val="17"/>
            </w:pPr>
            <w:r>
              <w:rPr>
                <w:rFonts w:hint="eastAsia"/>
              </w:rPr>
              <w:t>数量指标</w:t>
            </w:r>
          </w:p>
        </w:tc>
        <w:tc>
          <w:tcPr>
            <w:tcW w:w="1851" w:type="dxa"/>
            <w:vAlign w:val="center"/>
          </w:tcPr>
          <w:p>
            <w:pPr>
              <w:pStyle w:val="17"/>
            </w:pPr>
            <w:r>
              <w:rPr>
                <w:rFonts w:hint="eastAsia"/>
              </w:rPr>
              <w:t>组织开展</w:t>
            </w:r>
            <w:r>
              <w:t xml:space="preserve"> </w:t>
            </w:r>
            <w:r>
              <w:rPr>
                <w:rFonts w:hint="eastAsia"/>
              </w:rPr>
              <w:t>对象征执法人员考试培训</w:t>
            </w:r>
          </w:p>
        </w:tc>
        <w:tc>
          <w:tcPr>
            <w:tcW w:w="3704" w:type="dxa"/>
            <w:vAlign w:val="center"/>
          </w:tcPr>
          <w:p>
            <w:pPr>
              <w:pStyle w:val="17"/>
            </w:pPr>
            <w:r>
              <w:rPr>
                <w:rFonts w:hint="eastAsia"/>
              </w:rPr>
              <w:t>组织开展</w:t>
            </w:r>
            <w:r>
              <w:t xml:space="preserve"> </w:t>
            </w:r>
            <w:r>
              <w:rPr>
                <w:rFonts w:hint="eastAsia"/>
              </w:rPr>
              <w:t>对象征执法人员考试培训次数</w:t>
            </w:r>
          </w:p>
        </w:tc>
        <w:tc>
          <w:tcPr>
            <w:tcW w:w="1851" w:type="dxa"/>
            <w:vAlign w:val="center"/>
          </w:tcPr>
          <w:p>
            <w:pPr>
              <w:pStyle w:val="17"/>
            </w:pPr>
            <w:r>
              <w:rPr>
                <w:rFonts w:hint="eastAsia"/>
              </w:rPr>
              <w:t>≥</w:t>
            </w:r>
            <w:r>
              <w:t>1</w:t>
            </w:r>
            <w:r>
              <w:rPr>
                <w:rFonts w:hint="eastAsia"/>
              </w:rPr>
              <w:t>认真开展法制宣传教育</w:t>
            </w:r>
          </w:p>
        </w:tc>
        <w:tc>
          <w:tcPr>
            <w:tcW w:w="1851" w:type="dxa"/>
            <w:vAlign w:val="center"/>
          </w:tcPr>
          <w:p>
            <w:pPr>
              <w:pStyle w:val="17"/>
            </w:pPr>
            <w:r>
              <w:rPr>
                <w:rFonts w:hint="eastAsia"/>
              </w:rPr>
              <w:t>提高执法水平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52" w:hRule="atLeast"/>
          <w:jc w:val="center"/>
        </w:trPr>
        <w:tc>
          <w:tcPr>
            <w:tcW w:w="1851" w:type="dxa"/>
            <w:vMerge w:val="continue"/>
            <w:vAlign w:val="center"/>
          </w:tcPr>
          <w:p/>
        </w:tc>
        <w:tc>
          <w:tcPr>
            <w:tcW w:w="1851" w:type="dxa"/>
            <w:vAlign w:val="center"/>
          </w:tcPr>
          <w:p>
            <w:pPr>
              <w:pStyle w:val="17"/>
            </w:pPr>
            <w:r>
              <w:rPr>
                <w:rFonts w:hint="eastAsia"/>
              </w:rPr>
              <w:t>质量指标</w:t>
            </w:r>
          </w:p>
        </w:tc>
        <w:tc>
          <w:tcPr>
            <w:tcW w:w="1851" w:type="dxa"/>
            <w:vAlign w:val="center"/>
          </w:tcPr>
          <w:p>
            <w:pPr>
              <w:pStyle w:val="17"/>
            </w:pPr>
            <w:r>
              <w:rPr>
                <w:rFonts w:hint="eastAsia"/>
              </w:rPr>
              <w:t>重大案件（事件）破案率（化解率）</w:t>
            </w:r>
          </w:p>
        </w:tc>
        <w:tc>
          <w:tcPr>
            <w:tcW w:w="3704" w:type="dxa"/>
            <w:vAlign w:val="center"/>
          </w:tcPr>
          <w:p>
            <w:pPr>
              <w:pStyle w:val="17"/>
            </w:pPr>
            <w:r>
              <w:rPr>
                <w:rFonts w:hint="eastAsia"/>
              </w:rPr>
              <w:t>重大案件（事件）破案率（化解率）</w:t>
            </w:r>
          </w:p>
        </w:tc>
        <w:tc>
          <w:tcPr>
            <w:tcW w:w="1851" w:type="dxa"/>
            <w:vAlign w:val="center"/>
          </w:tcPr>
          <w:p>
            <w:pPr>
              <w:pStyle w:val="17"/>
            </w:pPr>
            <w:r>
              <w:rPr>
                <w:rFonts w:hint="eastAsia"/>
              </w:rPr>
              <w:t>≥</w:t>
            </w:r>
            <w:r>
              <w:t>98</w:t>
            </w:r>
            <w:r>
              <w:rPr>
                <w:rFonts w:hint="eastAsia"/>
              </w:rPr>
              <w:t>重大案件（事件）破案率（化解率）</w:t>
            </w:r>
          </w:p>
        </w:tc>
        <w:tc>
          <w:tcPr>
            <w:tcW w:w="1851" w:type="dxa"/>
            <w:vAlign w:val="center"/>
          </w:tcPr>
          <w:p>
            <w:pPr>
              <w:pStyle w:val="17"/>
            </w:pPr>
            <w:r>
              <w:rPr>
                <w:rFonts w:hint="eastAsia"/>
              </w:rPr>
              <w:t>重大案件（事件）破案率（化解率）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851" w:type="dxa"/>
            <w:vMerge w:val="continue"/>
            <w:vAlign w:val="center"/>
          </w:tcPr>
          <w:p/>
        </w:tc>
        <w:tc>
          <w:tcPr>
            <w:tcW w:w="1851" w:type="dxa"/>
            <w:vAlign w:val="center"/>
          </w:tcPr>
          <w:p>
            <w:pPr>
              <w:pStyle w:val="17"/>
            </w:pPr>
            <w:r>
              <w:rPr>
                <w:rFonts w:hint="eastAsia"/>
              </w:rPr>
              <w:t>时效指标</w:t>
            </w:r>
          </w:p>
        </w:tc>
        <w:tc>
          <w:tcPr>
            <w:tcW w:w="1851" w:type="dxa"/>
            <w:vAlign w:val="center"/>
          </w:tcPr>
          <w:p>
            <w:pPr>
              <w:pStyle w:val="17"/>
            </w:pPr>
            <w:r>
              <w:rPr>
                <w:rFonts w:hint="eastAsia"/>
              </w:rPr>
              <w:t>资金支出率（</w:t>
            </w:r>
            <w:r>
              <w:t>%</w:t>
            </w:r>
            <w:r>
              <w:rPr>
                <w:rFonts w:hint="eastAsia"/>
              </w:rPr>
              <w:t>）</w:t>
            </w:r>
          </w:p>
        </w:tc>
        <w:tc>
          <w:tcPr>
            <w:tcW w:w="3704" w:type="dxa"/>
            <w:vAlign w:val="center"/>
          </w:tcPr>
          <w:p>
            <w:pPr>
              <w:pStyle w:val="17"/>
            </w:pPr>
            <w:r>
              <w:rPr>
                <w:rFonts w:hint="eastAsia"/>
              </w:rPr>
              <w:t>资金支出率（</w:t>
            </w:r>
            <w:r>
              <w:t>%</w:t>
            </w:r>
            <w:r>
              <w:rPr>
                <w:rFonts w:hint="eastAsia"/>
              </w:rPr>
              <w:t>）</w:t>
            </w:r>
          </w:p>
        </w:tc>
        <w:tc>
          <w:tcPr>
            <w:tcW w:w="1851" w:type="dxa"/>
            <w:vAlign w:val="center"/>
          </w:tcPr>
          <w:p>
            <w:pPr>
              <w:pStyle w:val="17"/>
            </w:pPr>
            <w:r>
              <w:t>100</w:t>
            </w:r>
            <w:r>
              <w:rPr>
                <w:rFonts w:hint="eastAsia"/>
              </w:rPr>
              <w:t>财政资金及时支出</w:t>
            </w:r>
          </w:p>
        </w:tc>
        <w:tc>
          <w:tcPr>
            <w:tcW w:w="1851" w:type="dxa"/>
            <w:vAlign w:val="center"/>
          </w:tcPr>
          <w:p>
            <w:pPr>
              <w:pStyle w:val="17"/>
            </w:pPr>
            <w:r>
              <w:rPr>
                <w:rFonts w:hint="eastAsia"/>
              </w:rPr>
              <w:t>资金支出率（</w:t>
            </w:r>
            <w:r>
              <w:t>%</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atLeast"/>
          <w:jc w:val="center"/>
        </w:trPr>
        <w:tc>
          <w:tcPr>
            <w:tcW w:w="1851" w:type="dxa"/>
            <w:vMerge w:val="continue"/>
            <w:vAlign w:val="center"/>
          </w:tcPr>
          <w:p/>
        </w:tc>
        <w:tc>
          <w:tcPr>
            <w:tcW w:w="1851" w:type="dxa"/>
            <w:vAlign w:val="center"/>
          </w:tcPr>
          <w:p>
            <w:pPr>
              <w:pStyle w:val="17"/>
            </w:pPr>
            <w:r>
              <w:rPr>
                <w:rFonts w:hint="eastAsia"/>
              </w:rPr>
              <w:t>成本指标</w:t>
            </w:r>
          </w:p>
        </w:tc>
        <w:tc>
          <w:tcPr>
            <w:tcW w:w="1851" w:type="dxa"/>
            <w:vAlign w:val="center"/>
          </w:tcPr>
          <w:p>
            <w:pPr>
              <w:pStyle w:val="17"/>
            </w:pPr>
            <w:r>
              <w:rPr>
                <w:rFonts w:hint="eastAsia"/>
              </w:rPr>
              <w:t>预算执行率</w:t>
            </w:r>
          </w:p>
        </w:tc>
        <w:tc>
          <w:tcPr>
            <w:tcW w:w="3704" w:type="dxa"/>
            <w:vAlign w:val="center"/>
          </w:tcPr>
          <w:p>
            <w:pPr>
              <w:pStyle w:val="17"/>
            </w:pPr>
            <w:r>
              <w:rPr>
                <w:rFonts w:hint="eastAsia"/>
              </w:rPr>
              <w:t>预算执行率</w:t>
            </w:r>
          </w:p>
        </w:tc>
        <w:tc>
          <w:tcPr>
            <w:tcW w:w="1851" w:type="dxa"/>
            <w:vAlign w:val="center"/>
          </w:tcPr>
          <w:p>
            <w:pPr>
              <w:pStyle w:val="17"/>
            </w:pPr>
            <w:r>
              <w:t>100</w:t>
            </w:r>
            <w:r>
              <w:rPr>
                <w:rFonts w:hint="eastAsia"/>
              </w:rPr>
              <w:t>按预算标准执行</w:t>
            </w:r>
          </w:p>
        </w:tc>
        <w:tc>
          <w:tcPr>
            <w:tcW w:w="1851" w:type="dxa"/>
            <w:vAlign w:val="center"/>
          </w:tcPr>
          <w:p>
            <w:pPr>
              <w:pStyle w:val="17"/>
            </w:pPr>
            <w:r>
              <w:rPr>
                <w:rFonts w:hint="eastAsia"/>
              </w:rPr>
              <w:t>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851" w:type="dxa"/>
            <w:vAlign w:val="center"/>
          </w:tcPr>
          <w:p>
            <w:pPr>
              <w:pStyle w:val="18"/>
            </w:pPr>
            <w:r>
              <w:rPr>
                <w:rFonts w:hint="eastAsia"/>
              </w:rPr>
              <w:t>效益指标</w:t>
            </w:r>
          </w:p>
        </w:tc>
        <w:tc>
          <w:tcPr>
            <w:tcW w:w="1851" w:type="dxa"/>
            <w:vAlign w:val="center"/>
          </w:tcPr>
          <w:p>
            <w:pPr>
              <w:pStyle w:val="17"/>
            </w:pPr>
            <w:r>
              <w:rPr>
                <w:rFonts w:hint="eastAsia"/>
              </w:rPr>
              <w:t>社会效益指标</w:t>
            </w:r>
          </w:p>
        </w:tc>
        <w:tc>
          <w:tcPr>
            <w:tcW w:w="1851" w:type="dxa"/>
            <w:vAlign w:val="center"/>
          </w:tcPr>
          <w:p>
            <w:pPr>
              <w:pStyle w:val="17"/>
            </w:pPr>
            <w:r>
              <w:rPr>
                <w:rFonts w:hint="eastAsia"/>
              </w:rPr>
              <w:t>行政复议下降率（</w:t>
            </w:r>
            <w:r>
              <w:t>%</w:t>
            </w:r>
            <w:r>
              <w:rPr>
                <w:rFonts w:hint="eastAsia"/>
              </w:rPr>
              <w:t>）</w:t>
            </w:r>
          </w:p>
        </w:tc>
        <w:tc>
          <w:tcPr>
            <w:tcW w:w="3704" w:type="dxa"/>
            <w:vAlign w:val="center"/>
          </w:tcPr>
          <w:p>
            <w:pPr>
              <w:pStyle w:val="17"/>
            </w:pPr>
            <w:r>
              <w:rPr>
                <w:rFonts w:hint="eastAsia"/>
              </w:rPr>
              <w:t>行政复议下降率（</w:t>
            </w:r>
            <w:r>
              <w:t>%</w:t>
            </w:r>
            <w:r>
              <w:rPr>
                <w:rFonts w:hint="eastAsia"/>
              </w:rPr>
              <w:t>）</w:t>
            </w:r>
          </w:p>
        </w:tc>
        <w:tc>
          <w:tcPr>
            <w:tcW w:w="1851" w:type="dxa"/>
            <w:vAlign w:val="center"/>
          </w:tcPr>
          <w:p>
            <w:pPr>
              <w:pStyle w:val="17"/>
            </w:pPr>
            <w:r>
              <w:rPr>
                <w:rFonts w:hint="eastAsia"/>
              </w:rPr>
              <w:t>≤</w:t>
            </w:r>
            <w:r>
              <w:t>5</w:t>
            </w:r>
            <w:r>
              <w:rPr>
                <w:rFonts w:hint="eastAsia"/>
              </w:rPr>
              <w:t>坚守行政复议数量</w:t>
            </w:r>
          </w:p>
        </w:tc>
        <w:tc>
          <w:tcPr>
            <w:tcW w:w="1851" w:type="dxa"/>
            <w:vAlign w:val="center"/>
          </w:tcPr>
          <w:p>
            <w:pPr>
              <w:pStyle w:val="17"/>
            </w:pPr>
            <w:r>
              <w:rPr>
                <w:rFonts w:hint="eastAsia"/>
              </w:rPr>
              <w:t>行政复议下降率（</w:t>
            </w:r>
            <w:r>
              <w:t>%</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09" w:hRule="atLeast"/>
          <w:jc w:val="center"/>
        </w:trPr>
        <w:tc>
          <w:tcPr>
            <w:tcW w:w="1851" w:type="dxa"/>
            <w:vAlign w:val="center"/>
          </w:tcPr>
          <w:p>
            <w:pPr>
              <w:pStyle w:val="18"/>
            </w:pPr>
            <w:r>
              <w:rPr>
                <w:rFonts w:hint="eastAsia"/>
              </w:rPr>
              <w:t>满意度指标</w:t>
            </w:r>
          </w:p>
        </w:tc>
        <w:tc>
          <w:tcPr>
            <w:tcW w:w="1851" w:type="dxa"/>
            <w:vAlign w:val="center"/>
          </w:tcPr>
          <w:p>
            <w:pPr>
              <w:pStyle w:val="17"/>
            </w:pPr>
            <w:r>
              <w:rPr>
                <w:rFonts w:hint="eastAsia"/>
              </w:rPr>
              <w:t>服务对象满意度指标</w:t>
            </w:r>
          </w:p>
        </w:tc>
        <w:tc>
          <w:tcPr>
            <w:tcW w:w="1851" w:type="dxa"/>
            <w:vAlign w:val="center"/>
          </w:tcPr>
          <w:p>
            <w:pPr>
              <w:pStyle w:val="17"/>
            </w:pPr>
            <w:r>
              <w:rPr>
                <w:rFonts w:hint="eastAsia"/>
              </w:rPr>
              <w:t>满意率</w:t>
            </w:r>
          </w:p>
        </w:tc>
        <w:tc>
          <w:tcPr>
            <w:tcW w:w="3704" w:type="dxa"/>
            <w:vAlign w:val="center"/>
          </w:tcPr>
          <w:p>
            <w:pPr>
              <w:pStyle w:val="17"/>
            </w:pPr>
            <w:r>
              <w:rPr>
                <w:rFonts w:hint="eastAsia"/>
              </w:rPr>
              <w:t>满意率</w:t>
            </w:r>
          </w:p>
        </w:tc>
        <w:tc>
          <w:tcPr>
            <w:tcW w:w="1851" w:type="dxa"/>
            <w:vAlign w:val="center"/>
          </w:tcPr>
          <w:p>
            <w:pPr>
              <w:pStyle w:val="17"/>
            </w:pPr>
            <w:r>
              <w:rPr>
                <w:rFonts w:hint="eastAsia"/>
              </w:rPr>
              <w:t>≥</w:t>
            </w:r>
            <w:r>
              <w:t>98</w:t>
            </w:r>
            <w:r>
              <w:rPr>
                <w:rFonts w:hint="eastAsia"/>
              </w:rPr>
              <w:t>行政复议当事人满意度</w:t>
            </w:r>
          </w:p>
        </w:tc>
        <w:tc>
          <w:tcPr>
            <w:tcW w:w="1851" w:type="dxa"/>
            <w:vAlign w:val="center"/>
          </w:tcPr>
          <w:p>
            <w:pPr>
              <w:pStyle w:val="17"/>
            </w:pPr>
            <w:r>
              <w:rPr>
                <w:rFonts w:hint="eastAsia"/>
              </w:rPr>
              <w:t>满意率</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1"/>
      <w:r>
        <w:rPr>
          <w:rFonts w:hint="eastAsia" w:ascii="方正仿宋_GBK" w:hAnsi="方正仿宋_GBK" w:eastAsia="方正仿宋_GBK" w:cs="方正仿宋_GBK"/>
          <w:color w:val="000000"/>
          <w:sz w:val="28"/>
          <w:lang w:eastAsia="zh-CN"/>
        </w:rPr>
        <w:t>2</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法治建设绩效目标表</w:t>
      </w:r>
      <w:bookmarkEnd w:id="14"/>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2"/>
        <w:gridCol w:w="1942"/>
        <w:gridCol w:w="1943"/>
        <w:gridCol w:w="1943"/>
        <w:gridCol w:w="1943"/>
        <w:gridCol w:w="1950"/>
        <w:gridCol w:w="19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1726"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95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Align w:val="center"/>
          </w:tcPr>
          <w:p>
            <w:pPr>
              <w:pStyle w:val="15"/>
            </w:pPr>
            <w:r>
              <w:rPr>
                <w:rFonts w:hint="eastAsia"/>
              </w:rPr>
              <w:t>项目编码</w:t>
            </w:r>
          </w:p>
        </w:tc>
        <w:tc>
          <w:tcPr>
            <w:tcW w:w="3907" w:type="dxa"/>
            <w:gridSpan w:val="2"/>
            <w:vAlign w:val="center"/>
          </w:tcPr>
          <w:p>
            <w:pPr>
              <w:pStyle w:val="17"/>
            </w:pPr>
            <w:r>
              <w:t>13062323P00D42X100048</w:t>
            </w:r>
          </w:p>
        </w:tc>
        <w:tc>
          <w:tcPr>
            <w:tcW w:w="1953" w:type="dxa"/>
            <w:vAlign w:val="center"/>
          </w:tcPr>
          <w:p>
            <w:pPr>
              <w:pStyle w:val="15"/>
            </w:pPr>
            <w:r>
              <w:rPr>
                <w:rFonts w:hint="eastAsia"/>
              </w:rPr>
              <w:t>项目名称</w:t>
            </w:r>
          </w:p>
        </w:tc>
        <w:tc>
          <w:tcPr>
            <w:tcW w:w="5866" w:type="dxa"/>
            <w:gridSpan w:val="3"/>
            <w:vAlign w:val="center"/>
          </w:tcPr>
          <w:p>
            <w:pPr>
              <w:pStyle w:val="17"/>
            </w:pPr>
            <w:r>
              <w:rPr>
                <w:rFonts w:hint="eastAsia"/>
              </w:rPr>
              <w:t>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1" w:hRule="atLeast"/>
          <w:jc w:val="center"/>
        </w:trPr>
        <w:tc>
          <w:tcPr>
            <w:tcW w:w="1953" w:type="dxa"/>
            <w:vMerge w:val="restart"/>
            <w:vAlign w:val="center"/>
          </w:tcPr>
          <w:p>
            <w:pPr>
              <w:pStyle w:val="15"/>
            </w:pPr>
            <w:r>
              <w:rPr>
                <w:rFonts w:hint="eastAsia"/>
              </w:rPr>
              <w:t>预算规模及资金用途</w:t>
            </w:r>
          </w:p>
        </w:tc>
        <w:tc>
          <w:tcPr>
            <w:tcW w:w="1953" w:type="dxa"/>
            <w:vAlign w:val="center"/>
          </w:tcPr>
          <w:p>
            <w:pPr>
              <w:pStyle w:val="15"/>
            </w:pPr>
            <w:r>
              <w:rPr>
                <w:rFonts w:hint="eastAsia"/>
              </w:rPr>
              <w:t>预算数</w:t>
            </w:r>
          </w:p>
        </w:tc>
        <w:tc>
          <w:tcPr>
            <w:tcW w:w="1954" w:type="dxa"/>
            <w:vAlign w:val="center"/>
          </w:tcPr>
          <w:p>
            <w:pPr>
              <w:pStyle w:val="17"/>
            </w:pPr>
            <w:r>
              <w:t>5.00</w:t>
            </w:r>
          </w:p>
        </w:tc>
        <w:tc>
          <w:tcPr>
            <w:tcW w:w="1953" w:type="dxa"/>
            <w:vAlign w:val="center"/>
          </w:tcPr>
          <w:p>
            <w:pPr>
              <w:pStyle w:val="15"/>
            </w:pPr>
            <w:r>
              <w:rPr>
                <w:rFonts w:hint="eastAsia"/>
              </w:rPr>
              <w:t>其中：财政</w:t>
            </w:r>
            <w:r>
              <w:t xml:space="preserve">    </w:t>
            </w:r>
            <w:r>
              <w:rPr>
                <w:rFonts w:hint="eastAsia"/>
              </w:rPr>
              <w:t>资金</w:t>
            </w:r>
          </w:p>
        </w:tc>
        <w:tc>
          <w:tcPr>
            <w:tcW w:w="1953" w:type="dxa"/>
            <w:vAlign w:val="center"/>
          </w:tcPr>
          <w:p>
            <w:pPr>
              <w:pStyle w:val="17"/>
            </w:pPr>
            <w:r>
              <w:t>5.00</w:t>
            </w:r>
          </w:p>
        </w:tc>
        <w:tc>
          <w:tcPr>
            <w:tcW w:w="1960" w:type="dxa"/>
            <w:vAlign w:val="center"/>
          </w:tcPr>
          <w:p>
            <w:pPr>
              <w:pStyle w:val="15"/>
            </w:pPr>
            <w:r>
              <w:rPr>
                <w:rFonts w:hint="eastAsia"/>
              </w:rPr>
              <w:t>其他资金</w:t>
            </w:r>
          </w:p>
        </w:tc>
        <w:tc>
          <w:tcPr>
            <w:tcW w:w="195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Merge w:val="continue"/>
          </w:tcPr>
          <w:p/>
        </w:tc>
        <w:tc>
          <w:tcPr>
            <w:tcW w:w="11726" w:type="dxa"/>
            <w:gridSpan w:val="6"/>
            <w:vAlign w:val="center"/>
          </w:tcPr>
          <w:p>
            <w:pPr>
              <w:pStyle w:val="17"/>
            </w:pPr>
            <w:r>
              <w:rPr>
                <w:rFonts w:hint="eastAsia"/>
              </w:rPr>
              <w:t>推进全县法治化建设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Merge w:val="restart"/>
            <w:vAlign w:val="center"/>
          </w:tcPr>
          <w:p>
            <w:pPr>
              <w:pStyle w:val="15"/>
            </w:pPr>
            <w:r>
              <w:rPr>
                <w:rFonts w:hint="eastAsia"/>
              </w:rPr>
              <w:t>资金支出计划（</w:t>
            </w:r>
            <w:r>
              <w:t>%</w:t>
            </w:r>
            <w:r>
              <w:rPr>
                <w:rFonts w:hint="eastAsia"/>
              </w:rPr>
              <w:t>）</w:t>
            </w:r>
          </w:p>
        </w:tc>
        <w:tc>
          <w:tcPr>
            <w:tcW w:w="3907" w:type="dxa"/>
            <w:gridSpan w:val="2"/>
            <w:vAlign w:val="center"/>
          </w:tcPr>
          <w:p>
            <w:pPr>
              <w:pStyle w:val="15"/>
            </w:pPr>
            <w:r>
              <w:t>3</w:t>
            </w:r>
            <w:r>
              <w:rPr>
                <w:rFonts w:hint="eastAsia"/>
              </w:rPr>
              <w:t>月底</w:t>
            </w:r>
          </w:p>
        </w:tc>
        <w:tc>
          <w:tcPr>
            <w:tcW w:w="1953" w:type="dxa"/>
            <w:vAlign w:val="center"/>
          </w:tcPr>
          <w:p>
            <w:pPr>
              <w:pStyle w:val="15"/>
            </w:pPr>
            <w:r>
              <w:t>6</w:t>
            </w:r>
            <w:r>
              <w:rPr>
                <w:rFonts w:hint="eastAsia"/>
              </w:rPr>
              <w:t>月底</w:t>
            </w:r>
          </w:p>
        </w:tc>
        <w:tc>
          <w:tcPr>
            <w:tcW w:w="1953" w:type="dxa"/>
            <w:vAlign w:val="center"/>
          </w:tcPr>
          <w:p>
            <w:pPr>
              <w:pStyle w:val="15"/>
            </w:pPr>
            <w:r>
              <w:t>10</w:t>
            </w:r>
            <w:r>
              <w:rPr>
                <w:rFonts w:hint="eastAsia"/>
              </w:rPr>
              <w:t>月底</w:t>
            </w:r>
          </w:p>
        </w:tc>
        <w:tc>
          <w:tcPr>
            <w:tcW w:w="3913"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1953" w:type="dxa"/>
            <w:vMerge w:val="continue"/>
          </w:tcPr>
          <w:p/>
        </w:tc>
        <w:tc>
          <w:tcPr>
            <w:tcW w:w="3907" w:type="dxa"/>
            <w:gridSpan w:val="2"/>
            <w:vAlign w:val="center"/>
          </w:tcPr>
          <w:p>
            <w:pPr>
              <w:pStyle w:val="18"/>
            </w:pPr>
            <w:r>
              <w:t>1.00</w:t>
            </w:r>
          </w:p>
        </w:tc>
        <w:tc>
          <w:tcPr>
            <w:tcW w:w="1953" w:type="dxa"/>
            <w:vAlign w:val="center"/>
          </w:tcPr>
          <w:p>
            <w:pPr>
              <w:pStyle w:val="18"/>
            </w:pPr>
            <w:r>
              <w:t>1.00</w:t>
            </w:r>
          </w:p>
        </w:tc>
        <w:tc>
          <w:tcPr>
            <w:tcW w:w="1953" w:type="dxa"/>
            <w:vAlign w:val="center"/>
          </w:tcPr>
          <w:p>
            <w:pPr>
              <w:pStyle w:val="18"/>
            </w:pPr>
            <w:r>
              <w:t>1.00</w:t>
            </w:r>
          </w:p>
        </w:tc>
        <w:tc>
          <w:tcPr>
            <w:tcW w:w="3913"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4" w:hRule="atLeast"/>
          <w:jc w:val="center"/>
        </w:trPr>
        <w:tc>
          <w:tcPr>
            <w:tcW w:w="1953" w:type="dxa"/>
            <w:tcBorders>
              <w:bottom w:val="single" w:color="FFFFFF" w:sz="6" w:space="0"/>
            </w:tcBorders>
            <w:vAlign w:val="center"/>
          </w:tcPr>
          <w:p>
            <w:pPr>
              <w:pStyle w:val="15"/>
            </w:pPr>
            <w:r>
              <w:rPr>
                <w:rFonts w:hint="eastAsia"/>
              </w:rPr>
              <w:t>绩效目标</w:t>
            </w:r>
          </w:p>
        </w:tc>
        <w:tc>
          <w:tcPr>
            <w:tcW w:w="11726" w:type="dxa"/>
            <w:gridSpan w:val="6"/>
            <w:tcBorders>
              <w:bottom w:val="single" w:color="FFFFFF" w:sz="6" w:space="0"/>
            </w:tcBorders>
            <w:vAlign w:val="center"/>
          </w:tcPr>
          <w:p>
            <w:pPr>
              <w:pStyle w:val="17"/>
            </w:pPr>
            <w:r>
              <w:t>1.</w:t>
            </w:r>
            <w:r>
              <w:rPr>
                <w:rFonts w:hint="eastAsia"/>
              </w:rPr>
              <w:t>推进全县法治化建设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1944"/>
        <w:gridCol w:w="1943"/>
        <w:gridCol w:w="3889"/>
        <w:gridCol w:w="1943"/>
        <w:gridCol w:w="1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tblHeader/>
          <w:jc w:val="center"/>
        </w:trPr>
        <w:tc>
          <w:tcPr>
            <w:tcW w:w="1959" w:type="dxa"/>
          </w:tcPr>
          <w:p>
            <w:pPr>
              <w:pStyle w:val="15"/>
              <w:jc w:val="left"/>
            </w:pPr>
            <w:r>
              <w:rPr>
                <w:rFonts w:hint="eastAsia"/>
              </w:rPr>
              <w:t>一级指标</w:t>
            </w:r>
          </w:p>
        </w:tc>
        <w:tc>
          <w:tcPr>
            <w:tcW w:w="1959" w:type="dxa"/>
          </w:tcPr>
          <w:p>
            <w:pPr>
              <w:pStyle w:val="15"/>
              <w:jc w:val="left"/>
            </w:pPr>
            <w:r>
              <w:rPr>
                <w:rFonts w:hint="eastAsia"/>
              </w:rPr>
              <w:t>二级指标</w:t>
            </w:r>
          </w:p>
        </w:tc>
        <w:tc>
          <w:tcPr>
            <w:tcW w:w="1959" w:type="dxa"/>
          </w:tcPr>
          <w:p>
            <w:pPr>
              <w:pStyle w:val="15"/>
              <w:jc w:val="left"/>
            </w:pPr>
            <w:r>
              <w:rPr>
                <w:rFonts w:hint="eastAsia"/>
              </w:rPr>
              <w:t>三级指标</w:t>
            </w:r>
          </w:p>
        </w:tc>
        <w:tc>
          <w:tcPr>
            <w:tcW w:w="3923" w:type="dxa"/>
          </w:tcPr>
          <w:p>
            <w:pPr>
              <w:pStyle w:val="15"/>
              <w:jc w:val="left"/>
            </w:pPr>
            <w:r>
              <w:rPr>
                <w:rFonts w:hint="eastAsia"/>
              </w:rPr>
              <w:t>绩效指标描述</w:t>
            </w:r>
          </w:p>
        </w:tc>
        <w:tc>
          <w:tcPr>
            <w:tcW w:w="1959" w:type="dxa"/>
          </w:tcPr>
          <w:p>
            <w:pPr>
              <w:pStyle w:val="15"/>
              <w:jc w:val="left"/>
            </w:pPr>
            <w:r>
              <w:rPr>
                <w:rFonts w:hint="eastAsia"/>
              </w:rPr>
              <w:t>指标值</w:t>
            </w:r>
          </w:p>
        </w:tc>
        <w:tc>
          <w:tcPr>
            <w:tcW w:w="1959" w:type="dxa"/>
          </w:tcPr>
          <w:p>
            <w:pPr>
              <w:pStyle w:val="15"/>
              <w:jc w:val="left"/>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restart"/>
          </w:tcPr>
          <w:p>
            <w:pPr>
              <w:pStyle w:val="18"/>
              <w:jc w:val="left"/>
            </w:pPr>
            <w:r>
              <w:rPr>
                <w:rFonts w:hint="eastAsia"/>
              </w:rPr>
              <w:t>产出指标</w:t>
            </w:r>
          </w:p>
        </w:tc>
        <w:tc>
          <w:tcPr>
            <w:tcW w:w="1959" w:type="dxa"/>
          </w:tcPr>
          <w:p>
            <w:pPr>
              <w:pStyle w:val="17"/>
            </w:pPr>
            <w:r>
              <w:rPr>
                <w:rFonts w:hint="eastAsia"/>
              </w:rPr>
              <w:t>数量指标</w:t>
            </w:r>
          </w:p>
        </w:tc>
        <w:tc>
          <w:tcPr>
            <w:tcW w:w="1959" w:type="dxa"/>
          </w:tcPr>
          <w:p>
            <w:pPr>
              <w:pStyle w:val="17"/>
            </w:pPr>
            <w:r>
              <w:rPr>
                <w:rFonts w:hint="eastAsia"/>
              </w:rPr>
              <w:t>提供法律咨询数量</w:t>
            </w:r>
          </w:p>
        </w:tc>
        <w:tc>
          <w:tcPr>
            <w:tcW w:w="3923" w:type="dxa"/>
          </w:tcPr>
          <w:p>
            <w:pPr>
              <w:pStyle w:val="17"/>
            </w:pPr>
            <w:r>
              <w:rPr>
                <w:rFonts w:hint="eastAsia"/>
              </w:rPr>
              <w:t>提供法律咨询数量</w:t>
            </w:r>
          </w:p>
        </w:tc>
        <w:tc>
          <w:tcPr>
            <w:tcW w:w="1959" w:type="dxa"/>
          </w:tcPr>
          <w:p>
            <w:pPr>
              <w:pStyle w:val="17"/>
            </w:pPr>
            <w:r>
              <w:rPr>
                <w:rFonts w:hint="eastAsia"/>
              </w:rPr>
              <w:t>≥</w:t>
            </w:r>
            <w:r>
              <w:t>10</w:t>
            </w:r>
            <w:r>
              <w:rPr>
                <w:rFonts w:hint="eastAsia"/>
              </w:rPr>
              <w:t>件</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质量指标</w:t>
            </w:r>
          </w:p>
        </w:tc>
        <w:tc>
          <w:tcPr>
            <w:tcW w:w="1959" w:type="dxa"/>
          </w:tcPr>
          <w:p>
            <w:pPr>
              <w:pStyle w:val="17"/>
            </w:pPr>
            <w:r>
              <w:rPr>
                <w:rFonts w:hint="eastAsia"/>
              </w:rPr>
              <w:t>结案审核通过率</w:t>
            </w:r>
          </w:p>
        </w:tc>
        <w:tc>
          <w:tcPr>
            <w:tcW w:w="3923" w:type="dxa"/>
          </w:tcPr>
          <w:p>
            <w:pPr>
              <w:pStyle w:val="17"/>
            </w:pPr>
            <w:r>
              <w:rPr>
                <w:rFonts w:hint="eastAsia"/>
              </w:rPr>
              <w:t>结案审核通过率</w:t>
            </w:r>
          </w:p>
        </w:tc>
        <w:tc>
          <w:tcPr>
            <w:tcW w:w="1959" w:type="dxa"/>
          </w:tcPr>
          <w:p>
            <w:pPr>
              <w:pStyle w:val="17"/>
            </w:pPr>
            <w:r>
              <w:rPr>
                <w:rFonts w:hint="eastAsia"/>
              </w:rPr>
              <w:t>≥</w:t>
            </w:r>
            <w:r>
              <w:t>99</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时效指标</w:t>
            </w:r>
          </w:p>
        </w:tc>
        <w:tc>
          <w:tcPr>
            <w:tcW w:w="1959" w:type="dxa"/>
          </w:tcPr>
          <w:p>
            <w:pPr>
              <w:pStyle w:val="17"/>
            </w:pPr>
            <w:r>
              <w:rPr>
                <w:rFonts w:hint="eastAsia"/>
              </w:rPr>
              <w:t>完成及时率</w:t>
            </w:r>
          </w:p>
        </w:tc>
        <w:tc>
          <w:tcPr>
            <w:tcW w:w="3923" w:type="dxa"/>
          </w:tcPr>
          <w:p>
            <w:pPr>
              <w:pStyle w:val="17"/>
            </w:pPr>
            <w:r>
              <w:rPr>
                <w:rFonts w:hint="eastAsia"/>
              </w:rPr>
              <w:t>完成及时率</w:t>
            </w:r>
          </w:p>
        </w:tc>
        <w:tc>
          <w:tcPr>
            <w:tcW w:w="1959" w:type="dxa"/>
          </w:tcPr>
          <w:p>
            <w:pPr>
              <w:pStyle w:val="17"/>
            </w:pPr>
            <w:r>
              <w:rPr>
                <w:rFonts w:hint="eastAsia"/>
              </w:rPr>
              <w:t>≥</w:t>
            </w:r>
            <w:r>
              <w:t>95</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成本指标</w:t>
            </w:r>
          </w:p>
        </w:tc>
        <w:tc>
          <w:tcPr>
            <w:tcW w:w="1959" w:type="dxa"/>
          </w:tcPr>
          <w:p>
            <w:pPr>
              <w:pStyle w:val="17"/>
            </w:pPr>
            <w:r>
              <w:rPr>
                <w:rFonts w:hint="eastAsia"/>
              </w:rPr>
              <w:t>按预算资金完成率</w:t>
            </w:r>
          </w:p>
        </w:tc>
        <w:tc>
          <w:tcPr>
            <w:tcW w:w="3923" w:type="dxa"/>
          </w:tcPr>
          <w:p>
            <w:pPr>
              <w:pStyle w:val="17"/>
            </w:pPr>
            <w:r>
              <w:rPr>
                <w:rFonts w:hint="eastAsia"/>
              </w:rPr>
              <w:t>按预算资金完成率</w:t>
            </w:r>
          </w:p>
        </w:tc>
        <w:tc>
          <w:tcPr>
            <w:tcW w:w="1959" w:type="dxa"/>
          </w:tcPr>
          <w:p>
            <w:pPr>
              <w:pStyle w:val="17"/>
            </w:pPr>
            <w:r>
              <w:t>100</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restart"/>
          </w:tcPr>
          <w:p>
            <w:pPr>
              <w:pStyle w:val="18"/>
              <w:jc w:val="left"/>
            </w:pPr>
            <w:r>
              <w:rPr>
                <w:rFonts w:hint="eastAsia"/>
              </w:rPr>
              <w:t>效益指标</w:t>
            </w:r>
          </w:p>
        </w:tc>
        <w:tc>
          <w:tcPr>
            <w:tcW w:w="1959" w:type="dxa"/>
          </w:tcPr>
          <w:p>
            <w:pPr>
              <w:pStyle w:val="17"/>
            </w:pPr>
            <w:r>
              <w:rPr>
                <w:rFonts w:hint="eastAsia"/>
              </w:rPr>
              <w:t>经济效益指标</w:t>
            </w:r>
          </w:p>
        </w:tc>
        <w:tc>
          <w:tcPr>
            <w:tcW w:w="1959" w:type="dxa"/>
          </w:tcPr>
          <w:p>
            <w:pPr>
              <w:pStyle w:val="17"/>
            </w:pPr>
            <w:r>
              <w:rPr>
                <w:rFonts w:hint="eastAsia"/>
              </w:rPr>
              <w:t>政策建议采纳率</w:t>
            </w:r>
          </w:p>
        </w:tc>
        <w:tc>
          <w:tcPr>
            <w:tcW w:w="3923" w:type="dxa"/>
          </w:tcPr>
          <w:p>
            <w:pPr>
              <w:pStyle w:val="17"/>
            </w:pPr>
            <w:r>
              <w:rPr>
                <w:rFonts w:hint="eastAsia"/>
              </w:rPr>
              <w:t>政策建议采纳率</w:t>
            </w:r>
          </w:p>
        </w:tc>
        <w:tc>
          <w:tcPr>
            <w:tcW w:w="1959" w:type="dxa"/>
          </w:tcPr>
          <w:p>
            <w:pPr>
              <w:pStyle w:val="17"/>
            </w:pPr>
            <w:r>
              <w:rPr>
                <w:rFonts w:hint="eastAsia"/>
              </w:rPr>
              <w:t>≥</w:t>
            </w:r>
            <w:r>
              <w:t>95</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0" w:hRule="atLeast"/>
          <w:jc w:val="center"/>
        </w:trPr>
        <w:tc>
          <w:tcPr>
            <w:tcW w:w="1959" w:type="dxa"/>
            <w:vMerge w:val="continue"/>
          </w:tcPr>
          <w:p/>
        </w:tc>
        <w:tc>
          <w:tcPr>
            <w:tcW w:w="1959" w:type="dxa"/>
          </w:tcPr>
          <w:p>
            <w:pPr>
              <w:pStyle w:val="17"/>
            </w:pPr>
            <w:r>
              <w:rPr>
                <w:rFonts w:hint="eastAsia"/>
              </w:rPr>
              <w:t>社会效益指标</w:t>
            </w:r>
          </w:p>
        </w:tc>
        <w:tc>
          <w:tcPr>
            <w:tcW w:w="1959" w:type="dxa"/>
          </w:tcPr>
          <w:p>
            <w:pPr>
              <w:pStyle w:val="17"/>
            </w:pPr>
            <w:r>
              <w:rPr>
                <w:rFonts w:hint="eastAsia"/>
              </w:rPr>
              <w:t>维护社会稳定</w:t>
            </w:r>
          </w:p>
        </w:tc>
        <w:tc>
          <w:tcPr>
            <w:tcW w:w="3923" w:type="dxa"/>
          </w:tcPr>
          <w:p>
            <w:pPr>
              <w:pStyle w:val="17"/>
            </w:pPr>
            <w:r>
              <w:rPr>
                <w:rFonts w:hint="eastAsia"/>
              </w:rPr>
              <w:t>维护社会稳定</w:t>
            </w:r>
          </w:p>
        </w:tc>
        <w:tc>
          <w:tcPr>
            <w:tcW w:w="1959" w:type="dxa"/>
          </w:tcPr>
          <w:p>
            <w:pPr>
              <w:pStyle w:val="17"/>
            </w:pPr>
            <w:r>
              <w:rPr>
                <w:rFonts w:hint="eastAsia"/>
              </w:rPr>
              <w:t>≥</w:t>
            </w:r>
            <w:r>
              <w:t>99</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0" w:hRule="atLeast"/>
          <w:jc w:val="center"/>
        </w:trPr>
        <w:tc>
          <w:tcPr>
            <w:tcW w:w="1959" w:type="dxa"/>
          </w:tcPr>
          <w:p>
            <w:pPr>
              <w:pStyle w:val="18"/>
              <w:jc w:val="left"/>
            </w:pPr>
            <w:r>
              <w:rPr>
                <w:rFonts w:hint="eastAsia"/>
              </w:rPr>
              <w:t>满意度指标</w:t>
            </w:r>
          </w:p>
        </w:tc>
        <w:tc>
          <w:tcPr>
            <w:tcW w:w="1959" w:type="dxa"/>
          </w:tcPr>
          <w:p>
            <w:pPr>
              <w:pStyle w:val="17"/>
            </w:pPr>
            <w:r>
              <w:rPr>
                <w:rFonts w:hint="eastAsia"/>
              </w:rPr>
              <w:t>服务对象满意度指标</w:t>
            </w:r>
          </w:p>
        </w:tc>
        <w:tc>
          <w:tcPr>
            <w:tcW w:w="1959" w:type="dxa"/>
          </w:tcPr>
          <w:p>
            <w:pPr>
              <w:pStyle w:val="17"/>
            </w:pPr>
            <w:r>
              <w:rPr>
                <w:rFonts w:hint="eastAsia"/>
              </w:rPr>
              <w:t>社会公众满意度</w:t>
            </w:r>
          </w:p>
        </w:tc>
        <w:tc>
          <w:tcPr>
            <w:tcW w:w="3923" w:type="dxa"/>
          </w:tcPr>
          <w:p>
            <w:pPr>
              <w:pStyle w:val="17"/>
            </w:pPr>
            <w:r>
              <w:rPr>
                <w:rFonts w:hint="eastAsia"/>
              </w:rPr>
              <w:t>社会公众满意度</w:t>
            </w:r>
          </w:p>
        </w:tc>
        <w:tc>
          <w:tcPr>
            <w:tcW w:w="1959" w:type="dxa"/>
          </w:tcPr>
          <w:p>
            <w:pPr>
              <w:pStyle w:val="17"/>
            </w:pPr>
            <w:r>
              <w:rPr>
                <w:rFonts w:hint="eastAsia"/>
              </w:rPr>
              <w:t>≥</w:t>
            </w:r>
            <w:r>
              <w:t>95</w:t>
            </w:r>
            <w:r>
              <w:rPr>
                <w:rFonts w:hint="eastAsia"/>
              </w:rPr>
              <w:t>百分比</w:t>
            </w:r>
          </w:p>
        </w:tc>
        <w:tc>
          <w:tcPr>
            <w:tcW w:w="1959" w:type="dxa"/>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2"/>
      <w:r>
        <w:rPr>
          <w:rFonts w:hint="eastAsia" w:ascii="方正仿宋_GBK" w:hAnsi="方正仿宋_GBK" w:eastAsia="方正仿宋_GBK" w:cs="方正仿宋_GBK"/>
          <w:color w:val="000000"/>
          <w:sz w:val="28"/>
          <w:lang w:eastAsia="zh-CN"/>
        </w:rPr>
        <w:t>3</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公共法律服务绩效目标表</w:t>
      </w:r>
      <w:bookmarkEnd w:id="15"/>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13062323P004B4P10002C</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公共法律服务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1.00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规划法律援助事业发展布局，组织指导全县社会组织和志愿者开展法律援助工作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0.25</w:t>
            </w:r>
          </w:p>
        </w:tc>
        <w:tc>
          <w:tcPr>
            <w:tcW w:w="1304" w:type="dxa"/>
            <w:vAlign w:val="center"/>
          </w:tcPr>
          <w:p>
            <w:pPr>
              <w:pStyle w:val="18"/>
            </w:pPr>
            <w:r>
              <w:t>0.25</w:t>
            </w:r>
          </w:p>
        </w:tc>
        <w:tc>
          <w:tcPr>
            <w:tcW w:w="3118" w:type="dxa"/>
            <w:gridSpan w:val="2"/>
            <w:vAlign w:val="center"/>
          </w:tcPr>
          <w:p>
            <w:pPr>
              <w:pStyle w:val="18"/>
            </w:pPr>
            <w:r>
              <w:t>0.25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规划法律援助事业发展布局，组织指导全县社会组织和志愿者开展法律援助工作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法律援案件结案率</w:t>
            </w:r>
          </w:p>
        </w:tc>
        <w:tc>
          <w:tcPr>
            <w:tcW w:w="2891" w:type="dxa"/>
            <w:vAlign w:val="center"/>
          </w:tcPr>
          <w:p>
            <w:pPr>
              <w:pStyle w:val="17"/>
            </w:pPr>
            <w:r>
              <w:rPr>
                <w:rFonts w:hint="eastAsia"/>
              </w:rPr>
              <w:t>法律援案件结案率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法律援助案件质量等级优良率</w:t>
            </w:r>
          </w:p>
        </w:tc>
        <w:tc>
          <w:tcPr>
            <w:tcW w:w="2891" w:type="dxa"/>
            <w:vAlign w:val="center"/>
          </w:tcPr>
          <w:p>
            <w:pPr>
              <w:pStyle w:val="17"/>
            </w:pPr>
            <w:r>
              <w:rPr>
                <w:rFonts w:hint="eastAsia"/>
              </w:rPr>
              <w:t>法律援助案件质量等级优良率</w:t>
            </w:r>
          </w:p>
        </w:tc>
        <w:tc>
          <w:tcPr>
            <w:tcW w:w="1276" w:type="dxa"/>
            <w:vAlign w:val="center"/>
          </w:tcPr>
          <w:p>
            <w:pPr>
              <w:pStyle w:val="17"/>
            </w:pPr>
            <w:r>
              <w:rPr>
                <w:rFonts w:hint="eastAsia"/>
              </w:rPr>
              <w:t>≥</w:t>
            </w:r>
            <w:r>
              <w:t>90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案件处理时间</w:t>
            </w:r>
          </w:p>
        </w:tc>
        <w:tc>
          <w:tcPr>
            <w:tcW w:w="2891" w:type="dxa"/>
            <w:vAlign w:val="center"/>
          </w:tcPr>
          <w:p>
            <w:pPr>
              <w:pStyle w:val="17"/>
            </w:pPr>
            <w:r>
              <w:rPr>
                <w:rFonts w:hint="eastAsia"/>
              </w:rPr>
              <w:t>案件处理时间</w:t>
            </w:r>
          </w:p>
        </w:tc>
        <w:tc>
          <w:tcPr>
            <w:tcW w:w="1276" w:type="dxa"/>
            <w:vAlign w:val="center"/>
          </w:tcPr>
          <w:p>
            <w:pPr>
              <w:pStyle w:val="17"/>
            </w:pPr>
            <w:r>
              <w:rPr>
                <w:rFonts w:hint="eastAsia"/>
              </w:rPr>
              <w:t>≤</w:t>
            </w:r>
            <w:r>
              <w:t>1</w:t>
            </w:r>
            <w:r>
              <w:rPr>
                <w:rFonts w:hint="eastAsia"/>
              </w:rPr>
              <w:t>年</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社会影响力</w:t>
            </w:r>
          </w:p>
        </w:tc>
        <w:tc>
          <w:tcPr>
            <w:tcW w:w="2891" w:type="dxa"/>
            <w:vAlign w:val="center"/>
          </w:tcPr>
          <w:p>
            <w:pPr>
              <w:pStyle w:val="17"/>
            </w:pPr>
            <w:r>
              <w:rPr>
                <w:rFonts w:hint="eastAsia"/>
              </w:rPr>
              <w:t>在全县或全省产生的重要影响，得到广大受众的充分认可。</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13"/>
      <w:r>
        <w:rPr>
          <w:rFonts w:hint="eastAsia" w:ascii="方正仿宋_GBK" w:hAnsi="方正仿宋_GBK" w:eastAsia="方正仿宋_GBK" w:cs="方正仿宋_GBK"/>
          <w:color w:val="000000"/>
          <w:sz w:val="28"/>
          <w:lang w:eastAsia="zh-CN"/>
        </w:rPr>
        <w:t>4</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基层司法业务绩效目标表</w:t>
      </w:r>
      <w:bookmarkEnd w:id="16"/>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13062323P006C0610002U</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基层司法业务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12.74</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12.74</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人民调解工作，化解矛盾纠纷</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w:t>
            </w:r>
          </w:p>
        </w:tc>
        <w:tc>
          <w:tcPr>
            <w:tcW w:w="1587" w:type="dxa"/>
            <w:vAlign w:val="center"/>
          </w:tcPr>
          <w:p>
            <w:pPr>
              <w:pStyle w:val="18"/>
            </w:pPr>
            <w:r>
              <w:t>3.00</w:t>
            </w:r>
          </w:p>
        </w:tc>
        <w:tc>
          <w:tcPr>
            <w:tcW w:w="1304" w:type="dxa"/>
            <w:vAlign w:val="center"/>
          </w:tcPr>
          <w:p>
            <w:pPr>
              <w:pStyle w:val="18"/>
            </w:pPr>
            <w:r>
              <w:t>3.00</w:t>
            </w:r>
          </w:p>
        </w:tc>
        <w:tc>
          <w:tcPr>
            <w:tcW w:w="3118" w:type="dxa"/>
            <w:gridSpan w:val="2"/>
            <w:vAlign w:val="center"/>
          </w:tcPr>
          <w:p>
            <w:pPr>
              <w:pStyle w:val="18"/>
            </w:pPr>
            <w:r>
              <w:t>3.74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人民调解工作，化解矛盾纠纷</w:t>
            </w:r>
            <w:r>
              <w:tab/>
            </w:r>
            <w:r>
              <w:tab/>
            </w:r>
            <w:r>
              <w:tab/>
            </w:r>
            <w:r>
              <w:tab/>
            </w:r>
            <w:r>
              <w:tab/>
            </w:r>
            <w:r>
              <w:tab/>
            </w:r>
          </w:p>
          <w:p>
            <w:pPr>
              <w:pStyle w:val="17"/>
            </w:pP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案件结案率</w:t>
            </w:r>
            <w:r>
              <w:t>(%)</w:t>
            </w:r>
          </w:p>
        </w:tc>
        <w:tc>
          <w:tcPr>
            <w:tcW w:w="2891" w:type="dxa"/>
            <w:vAlign w:val="center"/>
          </w:tcPr>
          <w:p>
            <w:pPr>
              <w:pStyle w:val="17"/>
            </w:pPr>
            <w:r>
              <w:rPr>
                <w:rFonts w:hint="eastAsia"/>
              </w:rPr>
              <w:t>案件结案率</w:t>
            </w:r>
            <w:r>
              <w:t>(%)</w:t>
            </w:r>
          </w:p>
        </w:tc>
        <w:tc>
          <w:tcPr>
            <w:tcW w:w="1276" w:type="dxa"/>
            <w:vAlign w:val="center"/>
          </w:tcPr>
          <w:p>
            <w:pPr>
              <w:pStyle w:val="17"/>
            </w:pPr>
            <w:r>
              <w:rPr>
                <w:rFonts w:hint="eastAsia"/>
              </w:rPr>
              <w:t>≥</w:t>
            </w:r>
            <w:r>
              <w:t>98</w:t>
            </w:r>
            <w:r>
              <w:rPr>
                <w:rFonts w:hint="eastAsia"/>
              </w:rPr>
              <w:t>人民调解案件结案率</w:t>
            </w:r>
          </w:p>
        </w:tc>
        <w:tc>
          <w:tcPr>
            <w:tcW w:w="1843" w:type="dxa"/>
            <w:vAlign w:val="center"/>
          </w:tcPr>
          <w:p>
            <w:pPr>
              <w:pStyle w:val="17"/>
            </w:pPr>
            <w:r>
              <w:rPr>
                <w:rFonts w:hint="eastAsia"/>
              </w:rPr>
              <w:t>提高人民调解案件结案水平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基层司法所网络维护畅通</w:t>
            </w:r>
          </w:p>
        </w:tc>
        <w:tc>
          <w:tcPr>
            <w:tcW w:w="2891" w:type="dxa"/>
            <w:vAlign w:val="center"/>
          </w:tcPr>
          <w:p>
            <w:pPr>
              <w:pStyle w:val="17"/>
            </w:pPr>
            <w:r>
              <w:rPr>
                <w:rFonts w:hint="eastAsia"/>
              </w:rPr>
              <w:t>确保</w:t>
            </w:r>
            <w:r>
              <w:t>16</w:t>
            </w:r>
            <w:r>
              <w:rPr>
                <w:rFonts w:hint="eastAsia"/>
              </w:rPr>
              <w:t>个司法所网络维护，基层业务正常开展</w:t>
            </w:r>
          </w:p>
        </w:tc>
        <w:tc>
          <w:tcPr>
            <w:tcW w:w="1276" w:type="dxa"/>
            <w:vAlign w:val="center"/>
          </w:tcPr>
          <w:p>
            <w:pPr>
              <w:pStyle w:val="17"/>
            </w:pPr>
            <w:r>
              <w:rPr>
                <w:rFonts w:hint="eastAsia"/>
              </w:rPr>
              <w:t>确保</w:t>
            </w:r>
            <w:r>
              <w:t>16</w:t>
            </w:r>
            <w:r>
              <w:rPr>
                <w:rFonts w:hint="eastAsia"/>
              </w:rPr>
              <w:t>个司法所网络维护，基层业务正常开展</w:t>
            </w:r>
          </w:p>
        </w:tc>
        <w:tc>
          <w:tcPr>
            <w:tcW w:w="1843" w:type="dxa"/>
            <w:vAlign w:val="center"/>
          </w:tcPr>
          <w:p>
            <w:pPr>
              <w:pStyle w:val="17"/>
            </w:pPr>
            <w:r>
              <w:rPr>
                <w:rFonts w:hint="eastAsia"/>
              </w:rPr>
              <w:t>确保</w:t>
            </w:r>
            <w:r>
              <w:t>16</w:t>
            </w:r>
            <w:r>
              <w:rPr>
                <w:rFonts w:hint="eastAsia"/>
              </w:rPr>
              <w:t>个司法所网络维护，基层业务正常开展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各项任务完成及时率（</w:t>
            </w:r>
            <w:r>
              <w:t>%</w:t>
            </w:r>
            <w:r>
              <w:rPr>
                <w:rFonts w:hint="eastAsia"/>
              </w:rPr>
              <w:t>）</w:t>
            </w:r>
          </w:p>
        </w:tc>
        <w:tc>
          <w:tcPr>
            <w:tcW w:w="2891" w:type="dxa"/>
            <w:vAlign w:val="center"/>
          </w:tcPr>
          <w:p>
            <w:pPr>
              <w:pStyle w:val="17"/>
            </w:pPr>
            <w:r>
              <w:rPr>
                <w:rFonts w:hint="eastAsia"/>
              </w:rPr>
              <w:t>各项任务完成及时率（</w:t>
            </w:r>
            <w:r>
              <w:t>%</w:t>
            </w:r>
            <w:r>
              <w:rPr>
                <w:rFonts w:hint="eastAsia"/>
              </w:rPr>
              <w:t>）</w:t>
            </w:r>
          </w:p>
        </w:tc>
        <w:tc>
          <w:tcPr>
            <w:tcW w:w="1276" w:type="dxa"/>
            <w:vAlign w:val="center"/>
          </w:tcPr>
          <w:p>
            <w:pPr>
              <w:pStyle w:val="17"/>
            </w:pPr>
            <w:r>
              <w:rPr>
                <w:rFonts w:hint="eastAsia"/>
              </w:rPr>
              <w:t>≥</w:t>
            </w:r>
            <w:r>
              <w:t>98</w:t>
            </w:r>
            <w:r>
              <w:rPr>
                <w:rFonts w:hint="eastAsia"/>
              </w:rPr>
              <w:t>人民调解案件及时化解</w:t>
            </w:r>
          </w:p>
        </w:tc>
        <w:tc>
          <w:tcPr>
            <w:tcW w:w="1843" w:type="dxa"/>
            <w:vAlign w:val="center"/>
          </w:tcPr>
          <w:p>
            <w:pPr>
              <w:pStyle w:val="17"/>
            </w:pPr>
            <w:r>
              <w:rPr>
                <w:rFonts w:hint="eastAsia"/>
              </w:rPr>
              <w:t>各项任务完成及时率（</w:t>
            </w:r>
            <w:r>
              <w:t>%</w:t>
            </w: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预算执行率</w:t>
            </w:r>
          </w:p>
        </w:tc>
        <w:tc>
          <w:tcPr>
            <w:tcW w:w="2891" w:type="dxa"/>
            <w:vAlign w:val="center"/>
          </w:tcPr>
          <w:p>
            <w:pPr>
              <w:pStyle w:val="17"/>
            </w:pPr>
            <w:r>
              <w:rPr>
                <w:rFonts w:hint="eastAsia"/>
              </w:rPr>
              <w:t>预算执行率</w:t>
            </w:r>
          </w:p>
        </w:tc>
        <w:tc>
          <w:tcPr>
            <w:tcW w:w="1276" w:type="dxa"/>
            <w:vAlign w:val="center"/>
          </w:tcPr>
          <w:p>
            <w:pPr>
              <w:pStyle w:val="17"/>
            </w:pPr>
            <w:r>
              <w:t>100</w:t>
            </w:r>
            <w:r>
              <w:rPr>
                <w:rFonts w:hint="eastAsia"/>
              </w:rPr>
              <w:t>预算资金及时支付</w:t>
            </w:r>
          </w:p>
        </w:tc>
        <w:tc>
          <w:tcPr>
            <w:tcW w:w="1843" w:type="dxa"/>
            <w:vAlign w:val="center"/>
          </w:tcPr>
          <w:p>
            <w:pPr>
              <w:pStyle w:val="17"/>
            </w:pPr>
            <w:r>
              <w:rPr>
                <w:rFonts w:hint="eastAsia"/>
              </w:rPr>
              <w:t>预算执行率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安置帮教率</w:t>
            </w:r>
            <w:r>
              <w:t>(%)</w:t>
            </w:r>
          </w:p>
        </w:tc>
        <w:tc>
          <w:tcPr>
            <w:tcW w:w="2891" w:type="dxa"/>
            <w:vAlign w:val="center"/>
          </w:tcPr>
          <w:p>
            <w:pPr>
              <w:pStyle w:val="17"/>
            </w:pPr>
            <w:r>
              <w:rPr>
                <w:rFonts w:hint="eastAsia"/>
              </w:rPr>
              <w:t>安置帮教率</w:t>
            </w:r>
            <w:r>
              <w:t>(%)</w:t>
            </w:r>
          </w:p>
        </w:tc>
        <w:tc>
          <w:tcPr>
            <w:tcW w:w="1276" w:type="dxa"/>
            <w:vAlign w:val="center"/>
          </w:tcPr>
          <w:p>
            <w:pPr>
              <w:pStyle w:val="17"/>
            </w:pPr>
            <w:r>
              <w:rPr>
                <w:rFonts w:hint="eastAsia"/>
              </w:rPr>
              <w:t>≥</w:t>
            </w:r>
            <w:r>
              <w:t>98</w:t>
            </w:r>
            <w:r>
              <w:rPr>
                <w:rFonts w:hint="eastAsia"/>
              </w:rPr>
              <w:t>对安置帮教人员加强管理</w:t>
            </w:r>
          </w:p>
        </w:tc>
        <w:tc>
          <w:tcPr>
            <w:tcW w:w="1843" w:type="dxa"/>
            <w:vAlign w:val="center"/>
          </w:tcPr>
          <w:p>
            <w:pPr>
              <w:pStyle w:val="17"/>
            </w:pPr>
            <w:r>
              <w:rPr>
                <w:rFonts w:hint="eastAsia"/>
              </w:rPr>
              <w:t>安置帮教率</w:t>
            </w: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满意率</w:t>
            </w:r>
          </w:p>
        </w:tc>
        <w:tc>
          <w:tcPr>
            <w:tcW w:w="2891" w:type="dxa"/>
            <w:vAlign w:val="center"/>
          </w:tcPr>
          <w:p>
            <w:pPr>
              <w:pStyle w:val="17"/>
            </w:pPr>
            <w:r>
              <w:rPr>
                <w:rFonts w:hint="eastAsia"/>
              </w:rPr>
              <w:t>满意率</w:t>
            </w:r>
          </w:p>
        </w:tc>
        <w:tc>
          <w:tcPr>
            <w:tcW w:w="1276" w:type="dxa"/>
            <w:vAlign w:val="center"/>
          </w:tcPr>
          <w:p>
            <w:pPr>
              <w:pStyle w:val="17"/>
            </w:pPr>
            <w:r>
              <w:rPr>
                <w:rFonts w:hint="eastAsia"/>
              </w:rPr>
              <w:t>≥</w:t>
            </w:r>
            <w:r>
              <w:t>97</w:t>
            </w:r>
            <w:r>
              <w:rPr>
                <w:rFonts w:hint="eastAsia"/>
              </w:rPr>
              <w:t>对人民调解案件满意率</w:t>
            </w:r>
          </w:p>
        </w:tc>
        <w:tc>
          <w:tcPr>
            <w:tcW w:w="1843" w:type="dxa"/>
            <w:vAlign w:val="center"/>
          </w:tcPr>
          <w:p>
            <w:pPr>
              <w:pStyle w:val="17"/>
            </w:pPr>
            <w:r>
              <w:rPr>
                <w:rFonts w:hint="eastAsia"/>
              </w:rPr>
              <w:t>化解矛盾纠纷维护社会和谐稳定</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14"/>
      <w:r>
        <w:rPr>
          <w:rFonts w:hint="eastAsia" w:ascii="方正仿宋_GBK" w:hAnsi="方正仿宋_GBK" w:eastAsia="方正仿宋_GBK" w:cs="方正仿宋_GBK"/>
          <w:color w:val="000000"/>
          <w:sz w:val="28"/>
          <w:lang w:eastAsia="zh-CN"/>
        </w:rPr>
        <w:t>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律师顾问费绩效目标表</w:t>
      </w:r>
      <w:bookmarkEnd w:id="17"/>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13062323P00RJH810002H</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律师顾问费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32.00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32.00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依法承办行政复议案件；受县政府委托，代理行政诉讼案件的应诉及代理由保定市人民政府审理的行政复议裁决案件。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2.00</w:t>
            </w:r>
          </w:p>
        </w:tc>
        <w:tc>
          <w:tcPr>
            <w:tcW w:w="3118" w:type="dxa"/>
            <w:gridSpan w:val="2"/>
            <w:vAlign w:val="center"/>
          </w:tcPr>
          <w:p>
            <w:pPr>
              <w:pStyle w:val="18"/>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依法承办行政复议案件；受县政府委托，代理行政诉讼案件的应诉及代理由保定市人民政府审理的行政复议裁决案件。</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承担政府法律案件</w:t>
            </w:r>
          </w:p>
        </w:tc>
        <w:tc>
          <w:tcPr>
            <w:tcW w:w="2891" w:type="dxa"/>
            <w:vAlign w:val="center"/>
          </w:tcPr>
          <w:p>
            <w:pPr>
              <w:pStyle w:val="17"/>
            </w:pPr>
            <w:r>
              <w:rPr>
                <w:rFonts w:hint="eastAsia"/>
              </w:rPr>
              <w:t>承担政府法律案件</w:t>
            </w:r>
          </w:p>
        </w:tc>
        <w:tc>
          <w:tcPr>
            <w:tcW w:w="1276" w:type="dxa"/>
            <w:vAlign w:val="center"/>
          </w:tcPr>
          <w:p>
            <w:pPr>
              <w:pStyle w:val="17"/>
            </w:pPr>
            <w:r>
              <w:rPr>
                <w:rFonts w:hint="eastAsia"/>
              </w:rPr>
              <w:t>≥</w:t>
            </w:r>
            <w:r>
              <w:t>10</w:t>
            </w:r>
            <w:r>
              <w:rPr>
                <w:rFonts w:hint="eastAsia"/>
              </w:rPr>
              <w:t>代理行政复议案件数量</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代理行政复议案件</w:t>
            </w:r>
          </w:p>
        </w:tc>
        <w:tc>
          <w:tcPr>
            <w:tcW w:w="2891" w:type="dxa"/>
            <w:vAlign w:val="center"/>
          </w:tcPr>
          <w:p>
            <w:pPr>
              <w:pStyle w:val="17"/>
            </w:pPr>
            <w:r>
              <w:rPr>
                <w:rFonts w:hint="eastAsia"/>
              </w:rPr>
              <w:t>代理行政复议案件胜诉率</w:t>
            </w:r>
          </w:p>
          <w:p>
            <w:pPr>
              <w:pStyle w:val="17"/>
            </w:pP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行政复议案件办结时限</w:t>
            </w:r>
          </w:p>
        </w:tc>
        <w:tc>
          <w:tcPr>
            <w:tcW w:w="2891" w:type="dxa"/>
            <w:vAlign w:val="center"/>
          </w:tcPr>
          <w:p>
            <w:pPr>
              <w:pStyle w:val="17"/>
            </w:pPr>
            <w:r>
              <w:rPr>
                <w:rFonts w:hint="eastAsia"/>
              </w:rPr>
              <w:t>行政复议案件办结时限</w:t>
            </w:r>
          </w:p>
        </w:tc>
        <w:tc>
          <w:tcPr>
            <w:tcW w:w="1276" w:type="dxa"/>
            <w:vAlign w:val="center"/>
          </w:tcPr>
          <w:p>
            <w:pPr>
              <w:pStyle w:val="17"/>
            </w:pPr>
            <w:r>
              <w:rPr>
                <w:rFonts w:hint="eastAsia"/>
              </w:rPr>
              <w:t>≤</w:t>
            </w:r>
            <w:r>
              <w:t>1</w:t>
            </w:r>
            <w:r>
              <w:rPr>
                <w:rFonts w:hint="eastAsia"/>
              </w:rPr>
              <w:t>年</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确保资助项目法律导向正确</w:t>
            </w:r>
          </w:p>
        </w:tc>
        <w:tc>
          <w:tcPr>
            <w:tcW w:w="2891" w:type="dxa"/>
            <w:vAlign w:val="center"/>
          </w:tcPr>
          <w:p>
            <w:pPr>
              <w:pStyle w:val="17"/>
            </w:pPr>
            <w:r>
              <w:rPr>
                <w:rFonts w:hint="eastAsia"/>
              </w:rPr>
              <w:t>资助项目不出现上级通报的重大问题（个）</w:t>
            </w:r>
          </w:p>
        </w:tc>
        <w:tc>
          <w:tcPr>
            <w:tcW w:w="1276" w:type="dxa"/>
            <w:vAlign w:val="center"/>
          </w:tcPr>
          <w:p>
            <w:pPr>
              <w:pStyle w:val="17"/>
            </w:pPr>
            <w:r>
              <w:t>&lt;2</w:t>
            </w:r>
            <w:r>
              <w:rPr>
                <w:rFonts w:hint="eastAsia"/>
              </w:rPr>
              <w:t>重大案件数量</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次</w:t>
            </w:r>
          </w:p>
        </w:tc>
        <w:tc>
          <w:tcPr>
            <w:tcW w:w="1843" w:type="dxa"/>
            <w:vAlign w:val="center"/>
          </w:tcPr>
          <w:p>
            <w:pPr>
              <w:pStyle w:val="17"/>
            </w:pPr>
            <w:r>
              <w:rPr>
                <w:rFonts w:hint="eastAsia"/>
              </w:rPr>
              <w:t>根据县政府批复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根据县政府批复</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15"/>
      <w:r>
        <w:rPr>
          <w:rFonts w:hint="eastAsia" w:ascii="方正仿宋_GBK" w:hAnsi="方正仿宋_GBK" w:eastAsia="方正仿宋_GBK" w:cs="方正仿宋_GBK"/>
          <w:color w:val="000000"/>
          <w:sz w:val="28"/>
          <w:lang w:eastAsia="zh-CN"/>
        </w:rPr>
        <w:t>6</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律师管理绩效目标表</w:t>
      </w:r>
      <w:bookmarkEnd w:id="18"/>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13062323P0062NR100029</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律师管理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1.10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1.10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指导、监督律师、公证的法律法规和政策的执行工作；指导、监督机关团体、企事业单位的法律顾问工作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0.20</w:t>
            </w:r>
          </w:p>
        </w:tc>
        <w:tc>
          <w:tcPr>
            <w:tcW w:w="1587" w:type="dxa"/>
            <w:vAlign w:val="center"/>
          </w:tcPr>
          <w:p>
            <w:pPr>
              <w:pStyle w:val="18"/>
            </w:pPr>
            <w:r>
              <w:t>0.20</w:t>
            </w:r>
          </w:p>
        </w:tc>
        <w:tc>
          <w:tcPr>
            <w:tcW w:w="1304" w:type="dxa"/>
            <w:vAlign w:val="center"/>
          </w:tcPr>
          <w:p>
            <w:pPr>
              <w:pStyle w:val="18"/>
            </w:pPr>
            <w:r>
              <w:t>0.30</w:t>
            </w:r>
          </w:p>
        </w:tc>
        <w:tc>
          <w:tcPr>
            <w:tcW w:w="3118" w:type="dxa"/>
            <w:gridSpan w:val="2"/>
            <w:vAlign w:val="center"/>
          </w:tcPr>
          <w:p>
            <w:pPr>
              <w:pStyle w:val="18"/>
            </w:pPr>
            <w:r>
              <w:t>0.40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指导、监督律师、公证的法律法规和政策的执行工作；指导、监督机关团体、企事业单位的法律顾问工作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律师培训次数</w:t>
            </w:r>
          </w:p>
        </w:tc>
        <w:tc>
          <w:tcPr>
            <w:tcW w:w="2891" w:type="dxa"/>
            <w:vAlign w:val="center"/>
          </w:tcPr>
          <w:p>
            <w:pPr>
              <w:pStyle w:val="17"/>
            </w:pPr>
            <w:r>
              <w:rPr>
                <w:rFonts w:hint="eastAsia"/>
              </w:rPr>
              <w:t>律师培训次数</w:t>
            </w:r>
          </w:p>
        </w:tc>
        <w:tc>
          <w:tcPr>
            <w:tcW w:w="1276" w:type="dxa"/>
            <w:vAlign w:val="center"/>
          </w:tcPr>
          <w:p>
            <w:pPr>
              <w:pStyle w:val="17"/>
            </w:pPr>
            <w:r>
              <w:rPr>
                <w:rFonts w:hint="eastAsia"/>
              </w:rPr>
              <w:t>≥</w:t>
            </w:r>
            <w:r>
              <w:t>3</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办理公证案件合格率</w:t>
            </w:r>
          </w:p>
        </w:tc>
        <w:tc>
          <w:tcPr>
            <w:tcW w:w="2891" w:type="dxa"/>
            <w:vAlign w:val="center"/>
          </w:tcPr>
          <w:p>
            <w:pPr>
              <w:pStyle w:val="17"/>
            </w:pPr>
            <w:r>
              <w:rPr>
                <w:rFonts w:hint="eastAsia"/>
              </w:rPr>
              <w:t>办理公证案件合格率</w:t>
            </w:r>
          </w:p>
        </w:tc>
        <w:tc>
          <w:tcPr>
            <w:tcW w:w="1276" w:type="dxa"/>
            <w:vAlign w:val="center"/>
          </w:tcPr>
          <w:p>
            <w:pPr>
              <w:pStyle w:val="17"/>
            </w:pPr>
            <w:r>
              <w:rPr>
                <w:rFonts w:hint="eastAsia"/>
              </w:rPr>
              <w:t>≥</w:t>
            </w:r>
            <w:r>
              <w:t>98</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工作完成的时效</w:t>
            </w:r>
          </w:p>
        </w:tc>
        <w:tc>
          <w:tcPr>
            <w:tcW w:w="2891" w:type="dxa"/>
            <w:vAlign w:val="center"/>
          </w:tcPr>
          <w:p>
            <w:pPr>
              <w:pStyle w:val="17"/>
            </w:pPr>
            <w:r>
              <w:rPr>
                <w:rFonts w:hint="eastAsia"/>
              </w:rPr>
              <w:t>工作完成的时效</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社会稳定水平</w:t>
            </w:r>
          </w:p>
        </w:tc>
        <w:tc>
          <w:tcPr>
            <w:tcW w:w="2891" w:type="dxa"/>
            <w:vAlign w:val="center"/>
          </w:tcPr>
          <w:p>
            <w:pPr>
              <w:pStyle w:val="17"/>
            </w:pPr>
            <w:r>
              <w:rPr>
                <w:rFonts w:hint="eastAsia"/>
              </w:rPr>
              <w:t>通过公证业务，律师管理工作，加强队伍建设、促进社会稳定水平逐步提高</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98</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r>
        <w:rPr>
          <w:rFonts w:hint="eastAsia" w:ascii="方正仿宋_GBK" w:hAnsi="方正仿宋_GBK" w:eastAsia="方正仿宋_GBK" w:cs="方正仿宋_GBK"/>
          <w:color w:val="000000"/>
          <w:sz w:val="28"/>
          <w:lang w:eastAsia="zh-CN"/>
        </w:rPr>
        <w:t>7</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普法宣传绩效目标表</w:t>
      </w:r>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13062323P00791010001Q</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普法宣传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14.10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14.10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按照全面依法治国新要求，深入开展法治宣传教育，扎实推进依法治理和法治创建，弘扬社会主义法治精神，建设社会主义法治文化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2.10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按照全面依法治国新要求，深入开展法治宣传教育，扎实推进依法治理和法治创建，弘扬社会主义法治精神，建设社会主义法治文化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举办活动场次</w:t>
            </w:r>
          </w:p>
        </w:tc>
        <w:tc>
          <w:tcPr>
            <w:tcW w:w="2891" w:type="dxa"/>
            <w:vAlign w:val="center"/>
          </w:tcPr>
          <w:p>
            <w:pPr>
              <w:pStyle w:val="17"/>
            </w:pPr>
            <w:r>
              <w:rPr>
                <w:rFonts w:hint="eastAsia"/>
              </w:rPr>
              <w:t>举办活动场次</w:t>
            </w:r>
          </w:p>
        </w:tc>
        <w:tc>
          <w:tcPr>
            <w:tcW w:w="1276" w:type="dxa"/>
            <w:vAlign w:val="center"/>
          </w:tcPr>
          <w:p>
            <w:pPr>
              <w:pStyle w:val="17"/>
            </w:pPr>
            <w:r>
              <w:rPr>
                <w:rFonts w:hint="eastAsia"/>
              </w:rPr>
              <w:t>≥</w:t>
            </w:r>
            <w:r>
              <w:t>4</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质量指标</w:t>
            </w:r>
          </w:p>
        </w:tc>
        <w:tc>
          <w:tcPr>
            <w:tcW w:w="1332" w:type="dxa"/>
            <w:vAlign w:val="center"/>
          </w:tcPr>
          <w:p>
            <w:pPr>
              <w:pStyle w:val="17"/>
            </w:pPr>
            <w:r>
              <w:rPr>
                <w:rFonts w:hint="eastAsia"/>
              </w:rPr>
              <w:t>宣传、活动区域覆盖率</w:t>
            </w:r>
          </w:p>
        </w:tc>
        <w:tc>
          <w:tcPr>
            <w:tcW w:w="2891" w:type="dxa"/>
            <w:vAlign w:val="center"/>
          </w:tcPr>
          <w:p>
            <w:pPr>
              <w:pStyle w:val="17"/>
            </w:pPr>
            <w:r>
              <w:rPr>
                <w:rFonts w:hint="eastAsia"/>
              </w:rPr>
              <w:t>宣传、活动区域覆盖率</w:t>
            </w:r>
          </w:p>
        </w:tc>
        <w:tc>
          <w:tcPr>
            <w:tcW w:w="1276" w:type="dxa"/>
            <w:vAlign w:val="center"/>
          </w:tcPr>
          <w:p>
            <w:pPr>
              <w:pStyle w:val="17"/>
            </w:pPr>
            <w:r>
              <w:rPr>
                <w:rFonts w:hint="eastAsia"/>
              </w:rPr>
              <w:t>≥</w:t>
            </w:r>
            <w:r>
              <w:t>75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宣传、活动完成时间</w:t>
            </w:r>
          </w:p>
        </w:tc>
        <w:tc>
          <w:tcPr>
            <w:tcW w:w="2891" w:type="dxa"/>
            <w:vAlign w:val="center"/>
          </w:tcPr>
          <w:p>
            <w:pPr>
              <w:pStyle w:val="17"/>
            </w:pPr>
            <w:r>
              <w:rPr>
                <w:rFonts w:hint="eastAsia"/>
              </w:rPr>
              <w:t>宣传、活动完成时间</w:t>
            </w:r>
          </w:p>
        </w:tc>
        <w:tc>
          <w:tcPr>
            <w:tcW w:w="1276" w:type="dxa"/>
            <w:vAlign w:val="center"/>
          </w:tcPr>
          <w:p>
            <w:pPr>
              <w:pStyle w:val="17"/>
            </w:pPr>
            <w:r>
              <w:rPr>
                <w:rFonts w:hint="eastAsia"/>
              </w:rPr>
              <w:t>≤</w:t>
            </w:r>
            <w:r>
              <w:t>3</w:t>
            </w:r>
            <w:r>
              <w:rPr>
                <w:rFonts w:hint="eastAsia"/>
              </w:rPr>
              <w:t>天</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社会稳定水平</w:t>
            </w:r>
          </w:p>
        </w:tc>
        <w:tc>
          <w:tcPr>
            <w:tcW w:w="2891" w:type="dxa"/>
            <w:vAlign w:val="center"/>
          </w:tcPr>
          <w:p>
            <w:pPr>
              <w:pStyle w:val="17"/>
            </w:pPr>
            <w:r>
              <w:rPr>
                <w:rFonts w:hint="eastAsia"/>
              </w:rPr>
              <w:t>通过普及法律知识，提高公守法意识，促进社会稳定水平逐步提高</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长期使用性</w:t>
            </w:r>
          </w:p>
        </w:tc>
        <w:tc>
          <w:tcPr>
            <w:tcW w:w="2891" w:type="dxa"/>
            <w:vAlign w:val="center"/>
          </w:tcPr>
          <w:p>
            <w:pPr>
              <w:pStyle w:val="17"/>
            </w:pPr>
            <w:r>
              <w:rPr>
                <w:rFonts w:hint="eastAsia"/>
              </w:rPr>
              <w:t>能够长期较好地开展展演、展映、展播、展示提高法制建设的需求。</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社会公众满意度</w:t>
            </w:r>
          </w:p>
        </w:tc>
        <w:tc>
          <w:tcPr>
            <w:tcW w:w="2891" w:type="dxa"/>
            <w:vAlign w:val="center"/>
          </w:tcPr>
          <w:p>
            <w:pPr>
              <w:pStyle w:val="17"/>
            </w:pPr>
            <w:r>
              <w:rPr>
                <w:rFonts w:hint="eastAsia"/>
              </w:rPr>
              <w:t>社会公众满意度</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17"/>
      <w:r>
        <w:rPr>
          <w:rFonts w:hint="eastAsia" w:ascii="方正仿宋_GBK" w:hAnsi="方正仿宋_GBK" w:eastAsia="方正仿宋_GBK" w:cs="方正仿宋_GBK"/>
          <w:color w:val="000000"/>
          <w:sz w:val="28"/>
          <w:lang w:eastAsia="zh-CN"/>
        </w:rPr>
        <w:t>8</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rPr>
        <w:t>社区矫正绩效目标表</w:t>
      </w:r>
      <w:bookmarkEnd w:id="19"/>
    </w:p>
    <w:tbl>
      <w:tblPr>
        <w:tblStyle w:val="8"/>
        <w:tblW w:w="1360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755"/>
        <w:gridCol w:w="1832"/>
        <w:gridCol w:w="2182"/>
        <w:gridCol w:w="1793"/>
        <w:gridCol w:w="1755"/>
        <w:gridCol w:w="2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rPr>
                <w:lang w:eastAsia="zh-CN"/>
              </w:rPr>
            </w:pPr>
            <w:r>
              <w:rPr>
                <w:rFonts w:hint="eastAsia"/>
                <w:lang w:eastAsia="zh-CN"/>
              </w:rPr>
              <w:t>315001涞水县司法局本级</w:t>
            </w:r>
          </w:p>
        </w:tc>
        <w:tc>
          <w:tcPr>
            <w:tcW w:w="1843" w:type="dxa"/>
            <w:tcBorders>
              <w:top w:val="single" w:color="FFFFFF" w:sz="6" w:space="0"/>
              <w:left w:val="single" w:color="FFFFFF" w:sz="6" w:space="0"/>
              <w:right w:val="single" w:color="FFFFFF" w:sz="6" w:space="0"/>
            </w:tcBorders>
            <w:vAlign w:val="center"/>
          </w:tcPr>
          <w:p>
            <w:pPr>
              <w:pStyle w:val="16"/>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rPr>
              <w:t>项目编码</w:t>
            </w:r>
          </w:p>
        </w:tc>
        <w:tc>
          <w:tcPr>
            <w:tcW w:w="2608" w:type="dxa"/>
            <w:gridSpan w:val="2"/>
            <w:vAlign w:val="center"/>
          </w:tcPr>
          <w:p>
            <w:pPr>
              <w:pStyle w:val="17"/>
            </w:pPr>
            <w:r>
              <w:t>13062323P00766910002C</w:t>
            </w:r>
          </w:p>
        </w:tc>
        <w:tc>
          <w:tcPr>
            <w:tcW w:w="1587" w:type="dxa"/>
            <w:vAlign w:val="center"/>
          </w:tcPr>
          <w:p>
            <w:pPr>
              <w:pStyle w:val="15"/>
            </w:pPr>
            <w:r>
              <w:rPr>
                <w:rFonts w:hint="eastAsia"/>
              </w:rPr>
              <w:t>项目名称</w:t>
            </w:r>
          </w:p>
        </w:tc>
        <w:tc>
          <w:tcPr>
            <w:tcW w:w="4422" w:type="dxa"/>
            <w:gridSpan w:val="3"/>
            <w:vAlign w:val="center"/>
          </w:tcPr>
          <w:p>
            <w:pPr>
              <w:pStyle w:val="17"/>
            </w:pPr>
            <w:r>
              <w:rPr>
                <w:rFonts w:hint="eastAsia"/>
              </w:rPr>
              <w:t>社区矫正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预算规模及资金用途</w:t>
            </w:r>
          </w:p>
        </w:tc>
        <w:tc>
          <w:tcPr>
            <w:tcW w:w="1276" w:type="dxa"/>
            <w:vAlign w:val="center"/>
          </w:tcPr>
          <w:p>
            <w:pPr>
              <w:pStyle w:val="15"/>
            </w:pPr>
            <w:r>
              <w:rPr>
                <w:rFonts w:hint="eastAsia"/>
              </w:rPr>
              <w:t>预算数</w:t>
            </w:r>
          </w:p>
        </w:tc>
        <w:tc>
          <w:tcPr>
            <w:tcW w:w="1332" w:type="dxa"/>
            <w:vAlign w:val="center"/>
          </w:tcPr>
          <w:p>
            <w:pPr>
              <w:pStyle w:val="17"/>
            </w:pPr>
            <w:r>
              <w:t>10.70</w:t>
            </w:r>
          </w:p>
        </w:tc>
        <w:tc>
          <w:tcPr>
            <w:tcW w:w="1587" w:type="dxa"/>
            <w:vAlign w:val="center"/>
          </w:tcPr>
          <w:p>
            <w:pPr>
              <w:pStyle w:val="15"/>
            </w:pPr>
            <w:r>
              <w:rPr>
                <w:rFonts w:hint="eastAsia"/>
              </w:rPr>
              <w:t>其中：财政</w:t>
            </w:r>
            <w:r>
              <w:t xml:space="preserve">    </w:t>
            </w:r>
            <w:r>
              <w:rPr>
                <w:rFonts w:hint="eastAsia"/>
              </w:rPr>
              <w:t>资金</w:t>
            </w:r>
          </w:p>
        </w:tc>
        <w:tc>
          <w:tcPr>
            <w:tcW w:w="1304" w:type="dxa"/>
            <w:vAlign w:val="center"/>
          </w:tcPr>
          <w:p>
            <w:pPr>
              <w:pStyle w:val="17"/>
            </w:pPr>
            <w:r>
              <w:t>10.70</w:t>
            </w:r>
          </w:p>
        </w:tc>
        <w:tc>
          <w:tcPr>
            <w:tcW w:w="1276" w:type="dxa"/>
            <w:vAlign w:val="center"/>
          </w:tcPr>
          <w:p>
            <w:pPr>
              <w:pStyle w:val="15"/>
            </w:pPr>
            <w:r>
              <w:rPr>
                <w:rFonts w:hint="eastAsia"/>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rPr>
                <w:rFonts w:hint="eastAsia"/>
              </w:rPr>
              <w:t>深化社区矫正和安置帮教工作，最大限度降低重新违法犯罪和社会不稳定因素发生率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rPr>
              <w:t>资金支出计划（</w:t>
            </w:r>
            <w:r>
              <w:t>%</w:t>
            </w:r>
            <w:r>
              <w:rPr>
                <w:rFonts w:hint="eastAsia"/>
              </w:rPr>
              <w:t>）</w:t>
            </w:r>
          </w:p>
        </w:tc>
        <w:tc>
          <w:tcPr>
            <w:tcW w:w="2608" w:type="dxa"/>
            <w:gridSpan w:val="2"/>
            <w:vAlign w:val="center"/>
          </w:tcPr>
          <w:p>
            <w:pPr>
              <w:pStyle w:val="15"/>
            </w:pPr>
            <w:r>
              <w:t>3</w:t>
            </w:r>
            <w:r>
              <w:rPr>
                <w:rFonts w:hint="eastAsia"/>
              </w:rPr>
              <w:t>月底</w:t>
            </w:r>
          </w:p>
        </w:tc>
        <w:tc>
          <w:tcPr>
            <w:tcW w:w="1587" w:type="dxa"/>
            <w:vAlign w:val="center"/>
          </w:tcPr>
          <w:p>
            <w:pPr>
              <w:pStyle w:val="15"/>
            </w:pPr>
            <w:r>
              <w:t>6</w:t>
            </w:r>
            <w:r>
              <w:rPr>
                <w:rFonts w:hint="eastAsia"/>
              </w:rPr>
              <w:t>月底</w:t>
            </w:r>
          </w:p>
        </w:tc>
        <w:tc>
          <w:tcPr>
            <w:tcW w:w="1304" w:type="dxa"/>
            <w:vAlign w:val="center"/>
          </w:tcPr>
          <w:p>
            <w:pPr>
              <w:pStyle w:val="15"/>
            </w:pPr>
            <w:r>
              <w:t>10</w:t>
            </w:r>
            <w:r>
              <w:rPr>
                <w:rFonts w:hint="eastAsia"/>
              </w:rPr>
              <w:t>月底</w:t>
            </w:r>
          </w:p>
        </w:tc>
        <w:tc>
          <w:tcPr>
            <w:tcW w:w="3118" w:type="dxa"/>
            <w:gridSpan w:val="2"/>
            <w:vAlign w:val="center"/>
          </w:tcPr>
          <w:p>
            <w:pPr>
              <w:pStyle w:val="15"/>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2.00</w:t>
            </w:r>
          </w:p>
        </w:tc>
        <w:tc>
          <w:tcPr>
            <w:tcW w:w="3118" w:type="dxa"/>
            <w:gridSpan w:val="2"/>
            <w:vAlign w:val="center"/>
          </w:tcPr>
          <w:p>
            <w:pPr>
              <w:pStyle w:val="18"/>
            </w:pPr>
            <w:r>
              <w:t>4.70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rPr>
              <w:t>绩效目标</w:t>
            </w:r>
          </w:p>
        </w:tc>
        <w:tc>
          <w:tcPr>
            <w:tcW w:w="8617" w:type="dxa"/>
            <w:gridSpan w:val="6"/>
            <w:tcBorders>
              <w:bottom w:val="single" w:color="FFFFFF" w:sz="6" w:space="0"/>
            </w:tcBorders>
            <w:vAlign w:val="center"/>
          </w:tcPr>
          <w:p>
            <w:pPr>
              <w:pStyle w:val="17"/>
            </w:pPr>
            <w:r>
              <w:t>1.</w:t>
            </w:r>
            <w:r>
              <w:rPr>
                <w:rFonts w:hint="eastAsia"/>
              </w:rPr>
              <w:t>深化社区矫正和安置帮教工作，最大限度降低重新违法犯罪和社会不稳定因素发生率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6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4"/>
        <w:gridCol w:w="1755"/>
        <w:gridCol w:w="1832"/>
        <w:gridCol w:w="3976"/>
        <w:gridCol w:w="1755"/>
        <w:gridCol w:w="2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rPr>
              <w:t>一级指标</w:t>
            </w:r>
          </w:p>
        </w:tc>
        <w:tc>
          <w:tcPr>
            <w:tcW w:w="1276" w:type="dxa"/>
            <w:vAlign w:val="center"/>
          </w:tcPr>
          <w:p>
            <w:pPr>
              <w:pStyle w:val="15"/>
            </w:pPr>
            <w:r>
              <w:rPr>
                <w:rFonts w:hint="eastAsia"/>
              </w:rPr>
              <w:t>二级指标</w:t>
            </w:r>
          </w:p>
        </w:tc>
        <w:tc>
          <w:tcPr>
            <w:tcW w:w="1332" w:type="dxa"/>
            <w:vAlign w:val="center"/>
          </w:tcPr>
          <w:p>
            <w:pPr>
              <w:pStyle w:val="15"/>
            </w:pPr>
            <w:r>
              <w:rPr>
                <w:rFonts w:hint="eastAsia"/>
              </w:rPr>
              <w:t>三级指标</w:t>
            </w:r>
          </w:p>
        </w:tc>
        <w:tc>
          <w:tcPr>
            <w:tcW w:w="2891" w:type="dxa"/>
            <w:vAlign w:val="center"/>
          </w:tcPr>
          <w:p>
            <w:pPr>
              <w:pStyle w:val="15"/>
            </w:pPr>
            <w:r>
              <w:rPr>
                <w:rFonts w:hint="eastAsia"/>
              </w:rPr>
              <w:t>绩效指标描述</w:t>
            </w:r>
          </w:p>
        </w:tc>
        <w:tc>
          <w:tcPr>
            <w:tcW w:w="1276" w:type="dxa"/>
            <w:vAlign w:val="center"/>
          </w:tcPr>
          <w:p>
            <w:pPr>
              <w:pStyle w:val="15"/>
            </w:pPr>
            <w:r>
              <w:rPr>
                <w:rFonts w:hint="eastAsia"/>
              </w:rPr>
              <w:t>指标值</w:t>
            </w:r>
          </w:p>
        </w:tc>
        <w:tc>
          <w:tcPr>
            <w:tcW w:w="1843" w:type="dxa"/>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产出指标</w:t>
            </w:r>
          </w:p>
        </w:tc>
        <w:tc>
          <w:tcPr>
            <w:tcW w:w="1276" w:type="dxa"/>
            <w:vAlign w:val="center"/>
          </w:tcPr>
          <w:p>
            <w:pPr>
              <w:pStyle w:val="17"/>
            </w:pPr>
            <w:r>
              <w:rPr>
                <w:rFonts w:hint="eastAsia"/>
              </w:rPr>
              <w:t>数量指标</w:t>
            </w:r>
          </w:p>
        </w:tc>
        <w:tc>
          <w:tcPr>
            <w:tcW w:w="1332" w:type="dxa"/>
            <w:vAlign w:val="center"/>
          </w:tcPr>
          <w:p>
            <w:pPr>
              <w:pStyle w:val="17"/>
            </w:pPr>
            <w:r>
              <w:rPr>
                <w:rFonts w:hint="eastAsia"/>
              </w:rPr>
              <w:t>社区矫正人数</w:t>
            </w:r>
          </w:p>
        </w:tc>
        <w:tc>
          <w:tcPr>
            <w:tcW w:w="2891" w:type="dxa"/>
            <w:vAlign w:val="center"/>
          </w:tcPr>
          <w:p>
            <w:pPr>
              <w:pStyle w:val="17"/>
            </w:pPr>
            <w:r>
              <w:rPr>
                <w:rFonts w:hint="eastAsia"/>
              </w:rPr>
              <w:t>社区矫正人数</w:t>
            </w:r>
          </w:p>
        </w:tc>
        <w:tc>
          <w:tcPr>
            <w:tcW w:w="1276" w:type="dxa"/>
            <w:vAlign w:val="center"/>
          </w:tcPr>
          <w:p>
            <w:pPr>
              <w:pStyle w:val="17"/>
            </w:pPr>
            <w:r>
              <w:rPr>
                <w:rFonts w:hint="eastAsia"/>
              </w:rPr>
              <w:t>≥</w:t>
            </w:r>
            <w:r>
              <w:t>150</w:t>
            </w:r>
            <w:r>
              <w:rPr>
                <w:rFonts w:hint="eastAsia"/>
              </w:rPr>
              <w:t>人</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数量指标</w:t>
            </w:r>
          </w:p>
        </w:tc>
        <w:tc>
          <w:tcPr>
            <w:tcW w:w="1332" w:type="dxa"/>
            <w:vAlign w:val="center"/>
          </w:tcPr>
          <w:p>
            <w:pPr>
              <w:pStyle w:val="17"/>
            </w:pPr>
            <w:r>
              <w:rPr>
                <w:rFonts w:hint="eastAsia"/>
              </w:rPr>
              <w:t>验收合格率</w:t>
            </w:r>
          </w:p>
        </w:tc>
        <w:tc>
          <w:tcPr>
            <w:tcW w:w="2891" w:type="dxa"/>
            <w:vAlign w:val="center"/>
          </w:tcPr>
          <w:p>
            <w:pPr>
              <w:pStyle w:val="17"/>
            </w:pPr>
            <w:r>
              <w:rPr>
                <w:rFonts w:hint="eastAsia"/>
              </w:rPr>
              <w:t>验收合格率</w:t>
            </w:r>
          </w:p>
        </w:tc>
        <w:tc>
          <w:tcPr>
            <w:tcW w:w="1276" w:type="dxa"/>
            <w:vAlign w:val="center"/>
          </w:tcPr>
          <w:p>
            <w:pPr>
              <w:pStyle w:val="17"/>
            </w:pPr>
            <w:r>
              <w:rPr>
                <w:rFonts w:hint="eastAsia"/>
              </w:rPr>
              <w:t>≥</w:t>
            </w:r>
            <w:r>
              <w:t>70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时效指标</w:t>
            </w:r>
          </w:p>
        </w:tc>
        <w:tc>
          <w:tcPr>
            <w:tcW w:w="1332" w:type="dxa"/>
            <w:vAlign w:val="center"/>
          </w:tcPr>
          <w:p>
            <w:pPr>
              <w:pStyle w:val="17"/>
            </w:pPr>
            <w:r>
              <w:rPr>
                <w:rFonts w:hint="eastAsia"/>
              </w:rPr>
              <w:t>按预算资金完成率</w:t>
            </w:r>
          </w:p>
        </w:tc>
        <w:tc>
          <w:tcPr>
            <w:tcW w:w="2891" w:type="dxa"/>
            <w:vAlign w:val="center"/>
          </w:tcPr>
          <w:p>
            <w:pPr>
              <w:pStyle w:val="17"/>
            </w:pPr>
            <w:r>
              <w:rPr>
                <w:rFonts w:hint="eastAsia"/>
              </w:rPr>
              <w:t>按预算资金完成率</w:t>
            </w:r>
          </w:p>
        </w:tc>
        <w:tc>
          <w:tcPr>
            <w:tcW w:w="1276" w:type="dxa"/>
            <w:vAlign w:val="center"/>
          </w:tcPr>
          <w:p>
            <w:pPr>
              <w:pStyle w:val="17"/>
            </w:pPr>
            <w:r>
              <w:t>100</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成本指标</w:t>
            </w:r>
          </w:p>
        </w:tc>
        <w:tc>
          <w:tcPr>
            <w:tcW w:w="1332" w:type="dxa"/>
            <w:vAlign w:val="center"/>
          </w:tcPr>
          <w:p>
            <w:pPr>
              <w:pStyle w:val="17"/>
            </w:pPr>
            <w:r>
              <w:rPr>
                <w:rFonts w:hint="eastAsia"/>
              </w:rPr>
              <w:t>任务完成及时率</w:t>
            </w:r>
          </w:p>
        </w:tc>
        <w:tc>
          <w:tcPr>
            <w:tcW w:w="2891" w:type="dxa"/>
            <w:vAlign w:val="center"/>
          </w:tcPr>
          <w:p>
            <w:pPr>
              <w:pStyle w:val="17"/>
            </w:pPr>
            <w:r>
              <w:rPr>
                <w:rFonts w:hint="eastAsia"/>
              </w:rPr>
              <w:t>任务完成及时率</w:t>
            </w:r>
          </w:p>
        </w:tc>
        <w:tc>
          <w:tcPr>
            <w:tcW w:w="1276" w:type="dxa"/>
            <w:vAlign w:val="center"/>
          </w:tcPr>
          <w:p>
            <w:pPr>
              <w:pStyle w:val="17"/>
            </w:pPr>
            <w:r>
              <w:rPr>
                <w:rFonts w:hint="eastAsia"/>
              </w:rPr>
              <w:t>≥</w:t>
            </w:r>
            <w:r>
              <w:t>95</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rPr>
              <w:t>效益指标</w:t>
            </w:r>
          </w:p>
        </w:tc>
        <w:tc>
          <w:tcPr>
            <w:tcW w:w="1276" w:type="dxa"/>
            <w:vAlign w:val="center"/>
          </w:tcPr>
          <w:p>
            <w:pPr>
              <w:pStyle w:val="17"/>
            </w:pPr>
            <w:r>
              <w:rPr>
                <w:rFonts w:hint="eastAsia"/>
              </w:rPr>
              <w:t>社会效益指标</w:t>
            </w:r>
          </w:p>
        </w:tc>
        <w:tc>
          <w:tcPr>
            <w:tcW w:w="1332" w:type="dxa"/>
            <w:vAlign w:val="center"/>
          </w:tcPr>
          <w:p>
            <w:pPr>
              <w:pStyle w:val="17"/>
            </w:pPr>
            <w:r>
              <w:rPr>
                <w:rFonts w:hint="eastAsia"/>
              </w:rPr>
              <w:t>安置帮教率</w:t>
            </w:r>
            <w:r>
              <w:t>(%)</w:t>
            </w:r>
          </w:p>
        </w:tc>
        <w:tc>
          <w:tcPr>
            <w:tcW w:w="2891" w:type="dxa"/>
            <w:vAlign w:val="center"/>
          </w:tcPr>
          <w:p>
            <w:pPr>
              <w:pStyle w:val="17"/>
            </w:pPr>
            <w:r>
              <w:rPr>
                <w:rFonts w:hint="eastAsia"/>
              </w:rPr>
              <w:t>安置帮教率</w:t>
            </w:r>
            <w:r>
              <w:t>(%)</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rPr>
              <w:t>可持续影响指标</w:t>
            </w:r>
          </w:p>
        </w:tc>
        <w:tc>
          <w:tcPr>
            <w:tcW w:w="1332" w:type="dxa"/>
            <w:vAlign w:val="center"/>
          </w:tcPr>
          <w:p>
            <w:pPr>
              <w:pStyle w:val="17"/>
            </w:pPr>
            <w:r>
              <w:rPr>
                <w:rFonts w:hint="eastAsia"/>
              </w:rPr>
              <w:t>维护社会稳定</w:t>
            </w:r>
          </w:p>
        </w:tc>
        <w:tc>
          <w:tcPr>
            <w:tcW w:w="2891" w:type="dxa"/>
            <w:vAlign w:val="center"/>
          </w:tcPr>
          <w:p>
            <w:pPr>
              <w:pStyle w:val="17"/>
            </w:pPr>
            <w:r>
              <w:rPr>
                <w:rFonts w:hint="eastAsia"/>
              </w:rPr>
              <w:t>维护社会稳定</w:t>
            </w:r>
          </w:p>
        </w:tc>
        <w:tc>
          <w:tcPr>
            <w:tcW w:w="1276" w:type="dxa"/>
            <w:vAlign w:val="center"/>
          </w:tcPr>
          <w:p>
            <w:pPr>
              <w:pStyle w:val="17"/>
            </w:pPr>
            <w:r>
              <w:rPr>
                <w:rFonts w:hint="eastAsia"/>
              </w:rPr>
              <w:t>≥</w:t>
            </w:r>
            <w:r>
              <w:t>1</w:t>
            </w:r>
            <w:r>
              <w:rPr>
                <w:rFonts w:hint="eastAsia"/>
              </w:rPr>
              <w:t>次</w:t>
            </w:r>
          </w:p>
        </w:tc>
        <w:tc>
          <w:tcPr>
            <w:tcW w:w="1843" w:type="dxa"/>
            <w:vAlign w:val="center"/>
          </w:tcPr>
          <w:p>
            <w:pPr>
              <w:pStyle w:val="17"/>
            </w:pPr>
            <w:r>
              <w:rPr>
                <w:rFonts w:hint="eastAsia"/>
              </w:rPr>
              <w:t>冀财行【</w:t>
            </w:r>
            <w:r>
              <w:t>2009</w:t>
            </w:r>
            <w:r>
              <w:rPr>
                <w:rFonts w:hint="eastAsia"/>
              </w:rPr>
              <w:t>】</w:t>
            </w:r>
            <w:r>
              <w:t>23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rPr>
              <w:t>满意度指标</w:t>
            </w:r>
          </w:p>
        </w:tc>
        <w:tc>
          <w:tcPr>
            <w:tcW w:w="1276" w:type="dxa"/>
            <w:vAlign w:val="center"/>
          </w:tcPr>
          <w:p>
            <w:pPr>
              <w:pStyle w:val="17"/>
            </w:pPr>
            <w:r>
              <w:rPr>
                <w:rFonts w:hint="eastAsia"/>
              </w:rPr>
              <w:t>服务对象满意度指标</w:t>
            </w:r>
          </w:p>
        </w:tc>
        <w:tc>
          <w:tcPr>
            <w:tcW w:w="1332" w:type="dxa"/>
            <w:vAlign w:val="center"/>
          </w:tcPr>
          <w:p>
            <w:pPr>
              <w:pStyle w:val="17"/>
            </w:pPr>
            <w:r>
              <w:rPr>
                <w:rFonts w:hint="eastAsia"/>
              </w:rPr>
              <w:t>活动参与人员满意度</w:t>
            </w:r>
          </w:p>
        </w:tc>
        <w:tc>
          <w:tcPr>
            <w:tcW w:w="2891" w:type="dxa"/>
            <w:vAlign w:val="center"/>
          </w:tcPr>
          <w:p>
            <w:pPr>
              <w:pStyle w:val="17"/>
            </w:pPr>
            <w:r>
              <w:rPr>
                <w:rFonts w:hint="eastAsia"/>
              </w:rPr>
              <w:t>活动参与人员满意度</w:t>
            </w:r>
          </w:p>
        </w:tc>
        <w:tc>
          <w:tcPr>
            <w:tcW w:w="1276" w:type="dxa"/>
            <w:vAlign w:val="center"/>
          </w:tcPr>
          <w:p>
            <w:pPr>
              <w:pStyle w:val="17"/>
            </w:pPr>
            <w:r>
              <w:rPr>
                <w:rFonts w:hint="eastAsia"/>
              </w:rPr>
              <w:t>≥</w:t>
            </w:r>
            <w:r>
              <w:t>99</w:t>
            </w:r>
            <w:r>
              <w:rPr>
                <w:rFonts w:hint="eastAsia"/>
              </w:rPr>
              <w:t>百分比</w:t>
            </w:r>
          </w:p>
        </w:tc>
        <w:tc>
          <w:tcPr>
            <w:tcW w:w="1843" w:type="dxa"/>
            <w:vAlign w:val="center"/>
          </w:tcPr>
          <w:p>
            <w:pPr>
              <w:pStyle w:val="17"/>
            </w:pPr>
            <w:r>
              <w:rPr>
                <w:rFonts w:hint="eastAsia"/>
              </w:rPr>
              <w:t>冀财行【</w:t>
            </w:r>
            <w:r>
              <w:t>2009</w:t>
            </w:r>
            <w:r>
              <w:rPr>
                <w:rFonts w:hint="eastAsia"/>
              </w:rPr>
              <w:t>】</w:t>
            </w:r>
            <w:r>
              <w:t>23</w:t>
            </w:r>
            <w:r>
              <w:rPr>
                <w:rFonts w:hint="eastAsia"/>
              </w:rPr>
              <w:t>号</w:t>
            </w:r>
          </w:p>
        </w:tc>
      </w:tr>
    </w:tbl>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lang w:eastAsia="zh-CN"/>
        </w:rPr>
        <w:t>单位</w:t>
      </w:r>
      <w:r>
        <w:rPr>
          <w:rFonts w:hint="eastAsia" w:ascii="仿宋_GB2312" w:hAnsi="仿宋_GB2312" w:eastAsia="仿宋_GB2312" w:cs="仿宋_GB2312"/>
          <w:b/>
          <w:bCs/>
          <w:sz w:val="28"/>
          <w:szCs w:val="28"/>
        </w:rPr>
        <w:t>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0" w:name="_Toc30009658"/>
      <w:r>
        <w:rPr>
          <w:rFonts w:hint="eastAsia" w:ascii="方正小标宋_GBK" w:eastAsia="方正小标宋_GBK"/>
          <w:sz w:val="18"/>
          <w:szCs w:val="18"/>
        </w:rPr>
        <w:instrText xml:space="preserve">部门政府采购预算</w:instrText>
      </w:r>
      <w:bookmarkEnd w:id="20"/>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w:t>
            </w:r>
            <w:r>
              <w:rPr>
                <w:rFonts w:hint="eastAsia" w:asciiTheme="minorEastAsia" w:hAnsiTheme="minorEastAsia" w:eastAsiaTheme="minorEastAsia" w:cstheme="minorEastAsia"/>
                <w:b/>
                <w:sz w:val="18"/>
                <w:szCs w:val="18"/>
                <w:lang w:eastAsia="zh-CN"/>
              </w:rPr>
              <w:t>单位</w:t>
            </w:r>
            <w:r>
              <w:rPr>
                <w:rFonts w:hint="eastAsia" w:asciiTheme="minorEastAsia" w:hAnsiTheme="minorEastAsia" w:eastAsiaTheme="minorEastAsia" w:cstheme="minorEastAsia"/>
                <w:b/>
                <w:sz w:val="18"/>
                <w:szCs w:val="18"/>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eastAsia="zh-CN"/>
        </w:rPr>
        <w:t>注：</w:t>
      </w:r>
      <w:r>
        <w:rPr>
          <w:rFonts w:hint="eastAsia" w:ascii="方正书宋_GBK" w:hAnsi="方正书宋_GBK" w:eastAsia="方正书宋_GBK" w:cs="方正书宋_GBK"/>
          <w:color w:val="000000"/>
          <w:sz w:val="21"/>
        </w:rPr>
        <w:t>202</w:t>
      </w:r>
      <w:r>
        <w:rPr>
          <w:rFonts w:hint="eastAsia" w:ascii="方正书宋_GBK" w:hAnsi="方正书宋_GBK" w:eastAsia="方正书宋_GBK" w:cs="方正书宋_GBK"/>
          <w:color w:val="000000"/>
          <w:sz w:val="21"/>
          <w:lang w:eastAsia="zh-CN"/>
        </w:rPr>
        <w:t>3</w:t>
      </w:r>
      <w:r>
        <w:rPr>
          <w:rFonts w:hint="eastAsia" w:ascii="方正书宋_GBK" w:hAnsi="方正书宋_GBK" w:eastAsia="方正书宋_GBK" w:cs="方正书宋_GBK"/>
          <w:color w:val="000000"/>
          <w:sz w:val="21"/>
        </w:rPr>
        <w:t>年我</w:t>
      </w:r>
      <w:r>
        <w:rPr>
          <w:rFonts w:hint="eastAsia" w:ascii="方正书宋_GBK" w:hAnsi="方正书宋_GBK" w:eastAsia="方正书宋_GBK" w:cs="方正书宋_GBK"/>
          <w:color w:val="000000"/>
          <w:sz w:val="21"/>
          <w:lang w:eastAsia="zh-CN"/>
        </w:rPr>
        <w:t>单位</w:t>
      </w:r>
      <w:r>
        <w:rPr>
          <w:rFonts w:hint="eastAsia" w:ascii="方正书宋_GBK" w:hAnsi="方正书宋_GBK" w:eastAsia="方正书宋_GBK" w:cs="方正书宋_GBK"/>
          <w:color w:val="000000"/>
          <w:sz w:val="21"/>
        </w:rPr>
        <w:t>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640" w:firstLineChars="200"/>
        <w:rPr>
          <w:rFonts w:ascii="黑体" w:hAnsi="黑体" w:eastAsia="黑体" w:cs="黑体"/>
          <w:sz w:val="32"/>
          <w:szCs w:val="32"/>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司法局2023</w:t>
      </w:r>
      <w:r>
        <w:rPr>
          <w:rFonts w:hint="eastAsia" w:ascii="仿宋_GB2312" w:hAnsi="仿宋_GB2312" w:eastAsia="仿宋_GB2312" w:cs="仿宋_GB2312"/>
          <w:sz w:val="32"/>
          <w:szCs w:val="32"/>
        </w:rPr>
        <w:t>年末固定资产总金额</w:t>
      </w:r>
      <w:r>
        <w:rPr>
          <w:rFonts w:hint="eastAsia" w:ascii="仿宋_GB2312" w:hAnsi="仿宋_GB2312" w:eastAsia="仿宋_GB2312" w:cs="仿宋_GB2312"/>
          <w:sz w:val="32"/>
          <w:szCs w:val="32"/>
          <w:lang w:eastAsia="zh-CN"/>
        </w:rPr>
        <w:t>300.9</w:t>
      </w:r>
      <w:r>
        <w:rPr>
          <w:rFonts w:hint="eastAsia" w:ascii="仿宋_GB2312" w:hAnsi="仿宋_GB2312" w:eastAsia="仿宋_GB2312" w:cs="仿宋_GB2312"/>
          <w:sz w:val="32"/>
          <w:szCs w:val="32"/>
        </w:rPr>
        <w:t>万元（详见下表）。 202</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我单位无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tbl>
      <w:tblPr>
        <w:tblStyle w:val="8"/>
        <w:tblW w:w="0" w:type="auto"/>
        <w:tblInd w:w="91" w:type="dxa"/>
        <w:tblLayout w:type="fixed"/>
        <w:tblCellMar>
          <w:top w:w="0" w:type="dxa"/>
          <w:left w:w="108" w:type="dxa"/>
          <w:bottom w:w="0" w:type="dxa"/>
          <w:right w:w="108" w:type="dxa"/>
        </w:tblCellMar>
      </w:tblPr>
      <w:tblGrid>
        <w:gridCol w:w="3809"/>
        <w:gridCol w:w="794"/>
        <w:gridCol w:w="2713"/>
      </w:tblGrid>
      <w:tr>
        <w:tblPrEx>
          <w:tblCellMar>
            <w:top w:w="0" w:type="dxa"/>
            <w:left w:w="108" w:type="dxa"/>
            <w:bottom w:w="0" w:type="dxa"/>
            <w:right w:w="108" w:type="dxa"/>
          </w:tblCellMar>
        </w:tblPrEx>
        <w:trPr>
          <w:trHeight w:val="529" w:hRule="exact"/>
        </w:trPr>
        <w:tc>
          <w:tcPr>
            <w:tcW w:w="7316"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单位固定资产占用情况表</w:t>
            </w:r>
          </w:p>
        </w:tc>
      </w:tr>
      <w:tr>
        <w:tblPrEx>
          <w:tblCellMar>
            <w:top w:w="0" w:type="dxa"/>
            <w:left w:w="108" w:type="dxa"/>
            <w:bottom w:w="0" w:type="dxa"/>
            <w:right w:w="108" w:type="dxa"/>
          </w:tblCellMar>
        </w:tblPrEx>
        <w:trPr>
          <w:trHeight w:val="529" w:hRule="exact"/>
        </w:trPr>
        <w:tc>
          <w:tcPr>
            <w:tcW w:w="7316"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w:t>
            </w:r>
            <w:r>
              <w:rPr>
                <w:rFonts w:hint="eastAsia" w:ascii="宋体" w:hAnsi="宋体" w:eastAsia="宋体" w:cs="宋体"/>
                <w:lang w:eastAsia="zh-CN"/>
              </w:rPr>
              <w:t>2021</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300.9</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4</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73.88</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0.00</w:t>
            </w:r>
          </w:p>
        </w:tc>
      </w:tr>
      <w:tr>
        <w:tblPrEx>
          <w:tblCellMar>
            <w:top w:w="0" w:type="dxa"/>
            <w:left w:w="108" w:type="dxa"/>
            <w:bottom w:w="0" w:type="dxa"/>
            <w:right w:w="108" w:type="dxa"/>
          </w:tblCellMar>
        </w:tblPrEx>
        <w:trPr>
          <w:trHeight w:val="53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176.02</w:t>
            </w:r>
          </w:p>
        </w:tc>
      </w:tr>
    </w:tbl>
    <w:p>
      <w:pPr>
        <w:widowControl w:val="0"/>
        <w:spacing w:line="500" w:lineRule="atLeas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0"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rPr>
          <w:rFonts w:eastAsia="方正仿宋_GBK"/>
          <w:color w:val="000000"/>
          <w:sz w:val="28"/>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35</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36</w:t>
                </w:r>
                <w:r>
                  <w:rPr>
                    <w:rFonts w:hint="eastAsia" w:eastAsia="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5818"/>
    <w:multiLevelType w:val="singleLevel"/>
    <w:tmpl w:val="797C581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noPunctuationKerning w:val="1"/>
  <w:characterSpacingControl w:val="doNotCompress"/>
  <w:hdrShapeDefaults>
    <o:shapelayout v:ext="edit">
      <o:idmap v:ext="edit" data="3"/>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065118"/>
    <w:rsid w:val="00065118"/>
    <w:rsid w:val="005F4CBF"/>
    <w:rsid w:val="00B9355C"/>
    <w:rsid w:val="02306BBB"/>
    <w:rsid w:val="02370FFB"/>
    <w:rsid w:val="02F26915"/>
    <w:rsid w:val="05064F3D"/>
    <w:rsid w:val="09B37B08"/>
    <w:rsid w:val="0AD4761D"/>
    <w:rsid w:val="0CA4369F"/>
    <w:rsid w:val="0E325F29"/>
    <w:rsid w:val="0E8734B1"/>
    <w:rsid w:val="13772A31"/>
    <w:rsid w:val="1428293A"/>
    <w:rsid w:val="14BE6C00"/>
    <w:rsid w:val="157C081B"/>
    <w:rsid w:val="15D41071"/>
    <w:rsid w:val="17EA0B0D"/>
    <w:rsid w:val="17F454E2"/>
    <w:rsid w:val="1B38501A"/>
    <w:rsid w:val="1C1A1086"/>
    <w:rsid w:val="1F5E5D5D"/>
    <w:rsid w:val="20AE44B8"/>
    <w:rsid w:val="21622420"/>
    <w:rsid w:val="23D05A88"/>
    <w:rsid w:val="23ED3ED1"/>
    <w:rsid w:val="243B0968"/>
    <w:rsid w:val="25DE5885"/>
    <w:rsid w:val="262237FC"/>
    <w:rsid w:val="295A6AD0"/>
    <w:rsid w:val="2C6C1FDC"/>
    <w:rsid w:val="2CF21F30"/>
    <w:rsid w:val="2F2C7553"/>
    <w:rsid w:val="303668CB"/>
    <w:rsid w:val="304F0005"/>
    <w:rsid w:val="30F055D2"/>
    <w:rsid w:val="31E75646"/>
    <w:rsid w:val="33E91F01"/>
    <w:rsid w:val="34F57FF0"/>
    <w:rsid w:val="35532ED9"/>
    <w:rsid w:val="36C8412B"/>
    <w:rsid w:val="38ED6AA7"/>
    <w:rsid w:val="39387210"/>
    <w:rsid w:val="3A9A2A1E"/>
    <w:rsid w:val="3D162EB0"/>
    <w:rsid w:val="3D917DEE"/>
    <w:rsid w:val="3F137A74"/>
    <w:rsid w:val="3FC972A4"/>
    <w:rsid w:val="41B34EB4"/>
    <w:rsid w:val="41BC6019"/>
    <w:rsid w:val="41C01B94"/>
    <w:rsid w:val="42F41E67"/>
    <w:rsid w:val="43A47E90"/>
    <w:rsid w:val="45BD3624"/>
    <w:rsid w:val="47F726A9"/>
    <w:rsid w:val="483F090B"/>
    <w:rsid w:val="4A995110"/>
    <w:rsid w:val="4AF05DC5"/>
    <w:rsid w:val="4B4D0A5B"/>
    <w:rsid w:val="4CA00B2C"/>
    <w:rsid w:val="4D396683"/>
    <w:rsid w:val="4E6E21C6"/>
    <w:rsid w:val="50BB5251"/>
    <w:rsid w:val="52E55F3D"/>
    <w:rsid w:val="54982AFB"/>
    <w:rsid w:val="58B33FF5"/>
    <w:rsid w:val="5BE71983"/>
    <w:rsid w:val="5BE86BD8"/>
    <w:rsid w:val="5D53517B"/>
    <w:rsid w:val="5F0D0C83"/>
    <w:rsid w:val="602077F3"/>
    <w:rsid w:val="61B32414"/>
    <w:rsid w:val="62EE55D4"/>
    <w:rsid w:val="65EA75B2"/>
    <w:rsid w:val="6BEA4BDE"/>
    <w:rsid w:val="6C664BBC"/>
    <w:rsid w:val="6CDB18F4"/>
    <w:rsid w:val="6CEC268C"/>
    <w:rsid w:val="70887305"/>
    <w:rsid w:val="713E222B"/>
    <w:rsid w:val="728924F9"/>
    <w:rsid w:val="743A5388"/>
    <w:rsid w:val="751C3BC5"/>
    <w:rsid w:val="77C5658F"/>
    <w:rsid w:val="78C42CE6"/>
    <w:rsid w:val="79886466"/>
    <w:rsid w:val="7999025F"/>
    <w:rsid w:val="79B23951"/>
    <w:rsid w:val="7A0C6093"/>
    <w:rsid w:val="7A4247C6"/>
    <w:rsid w:val="7DE9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2480</Words>
  <Characters>14137</Characters>
  <Lines>117</Lines>
  <Paragraphs>33</Paragraphs>
  <TotalTime>11</TotalTime>
  <ScaleCrop>false</ScaleCrop>
  <LinksUpToDate>false</LinksUpToDate>
  <CharactersWithSpaces>16584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cp:lastPrinted>2023-02-06T08:21:00Z</cp:lastPrinted>
  <dcterms:modified xsi:type="dcterms:W3CDTF">2024-01-26T07:29:51Z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