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23" w:name="_GoBack"/>
      <w:bookmarkEnd w:id="23"/>
      <w:r>
        <w:rPr>
          <w:rFonts w:ascii="黑体" w:hAnsi="黑体" w:eastAsia="黑体" w:cs="黑体"/>
          <w:b/>
          <w:color w:val="000000"/>
          <w:sz w:val="44"/>
        </w:rPr>
        <w:t>2022年</w:t>
      </w:r>
      <w:r>
        <w:rPr>
          <w:rFonts w:hint="eastAsia" w:ascii="黑体" w:hAnsi="黑体" w:eastAsia="黑体" w:cs="黑体"/>
          <w:b/>
          <w:color w:val="000000"/>
          <w:sz w:val="44"/>
          <w:lang w:eastAsia="zh-CN"/>
        </w:rPr>
        <w:t>涞水县司法局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end"/>
      </w:r>
      <w:r>
        <w:rPr>
          <w:rFonts w:hint="eastAsia" w:eastAsiaTheme="minorEastAsia"/>
          <w:lang w:eastAsia="zh-CN"/>
        </w:rPr>
        <w:t>9</w:t>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0</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2</w:t>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3</w:t>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w:t>
      </w:r>
      <w:r>
        <w:rPr>
          <w:rFonts w:hint="eastAsia" w:eastAsiaTheme="minorEastAsia"/>
          <w:lang w:eastAsia="zh-CN"/>
        </w:rPr>
        <w:fldChar w:fldCharType="end"/>
      </w:r>
      <w:r>
        <w:rPr>
          <w:rFonts w:hint="eastAsia" w:eastAsiaTheme="minorEastAsia"/>
          <w:lang w:eastAsia="zh-CN"/>
        </w:rPr>
        <w:t>4</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5</w:t>
      </w:r>
      <w:r>
        <w:fldChar w:fldCharType="end"/>
      </w:r>
      <w:r>
        <w:fldChar w:fldCharType="end"/>
      </w:r>
    </w:p>
    <w:p>
      <w:pPr>
        <w:pStyle w:val="5"/>
        <w:tabs>
          <w:tab w:val="right" w:leader="dot" w:pos="14562"/>
        </w:tabs>
        <w:rPr>
          <w:lang w:eastAsia="zh-CN"/>
        </w:rPr>
      </w:pPr>
      <w:r>
        <w:fldChar w:fldCharType="begin"/>
      </w:r>
      <w:r>
        <w:instrText xml:space="preserve"> HYPERLINK \l "_Toc_3_3_0000000011" </w:instrText>
      </w:r>
      <w:r>
        <w:fldChar w:fldCharType="separate"/>
      </w:r>
      <w:r>
        <w:t>二、部门预算安排的总体情况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eastAsia="zh-CN"/>
        </w:rPr>
        <w:t>17</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eastAsia="zh-CN"/>
        </w:rPr>
        <w:t>17</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eastAsia="zh-CN"/>
        </w:rPr>
        <w:t>19</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4</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4</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4</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4</w:t>
      </w:r>
      <w:r>
        <w:rPr>
          <w:rFonts w:hint="eastAsia"/>
          <w:lang w:eastAsia="zh-CN"/>
        </w:rPr>
        <w:fldChar w:fldCharType="end"/>
      </w:r>
      <w:r>
        <w:rPr>
          <w:rFonts w:hint="eastAsia"/>
          <w:lang w:eastAsia="zh-CN"/>
        </w:rPr>
        <w:t>3</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cs="方正小标宋_GBK" w:eastAsiaTheme="minorEastAsia"/>
          <w:color w:val="000000"/>
          <w:sz w:val="36"/>
          <w:lang w:eastAsia="zh-CN"/>
        </w:rPr>
        <w:sectPr>
          <w:footerReference r:id="rId3" w:type="default"/>
          <w:pgSz w:w="16840" w:h="11900" w:orient="landscape"/>
          <w:pgMar w:top="1361" w:right="1020" w:bottom="1134" w:left="1020" w:header="720" w:footer="720" w:gutter="0"/>
          <w:pgNumType w:start="1"/>
          <w:cols w:space="720" w:num="1"/>
        </w:sectPr>
      </w:pPr>
    </w:p>
    <w:p>
      <w:pPr>
        <w:outlineLvl w:val="1"/>
        <w:rPr>
          <w:rFonts w:hint="eastAsia"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01"/>
        <w:gridCol w:w="4805"/>
        <w:gridCol w:w="2252"/>
        <w:gridCol w:w="4805"/>
        <w:gridCol w:w="22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6" w:type="dxa"/>
            <w:gridSpan w:val="2"/>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315涞水县司法局</w:t>
            </w:r>
          </w:p>
        </w:tc>
        <w:tc>
          <w:tcPr>
            <w:tcW w:w="2252" w:type="dxa"/>
            <w:tcBorders>
              <w:top w:val="single" w:color="FFFFFF" w:sz="6" w:space="0"/>
              <w:left w:val="single" w:color="FFFFFF" w:sz="6" w:space="0"/>
              <w:right w:val="single" w:color="FFFFFF" w:sz="6" w:space="0"/>
            </w:tcBorders>
            <w:vAlign w:val="center"/>
          </w:tcPr>
          <w:p>
            <w:pPr>
              <w:pStyle w:val="13"/>
            </w:pPr>
            <w:r>
              <w:t>预算年度：2022</w:t>
            </w:r>
          </w:p>
        </w:tc>
        <w:tc>
          <w:tcPr>
            <w:tcW w:w="7058"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restart"/>
            <w:vAlign w:val="center"/>
          </w:tcPr>
          <w:p>
            <w:pPr>
              <w:pStyle w:val="15"/>
            </w:pPr>
            <w:r>
              <w:t>序号</w:t>
            </w:r>
          </w:p>
        </w:tc>
        <w:tc>
          <w:tcPr>
            <w:tcW w:w="7057" w:type="dxa"/>
            <w:gridSpan w:val="2"/>
            <w:vAlign w:val="center"/>
          </w:tcPr>
          <w:p>
            <w:pPr>
              <w:pStyle w:val="15"/>
            </w:pPr>
            <w:r>
              <w:t>收入</w:t>
            </w:r>
          </w:p>
        </w:tc>
        <w:tc>
          <w:tcPr>
            <w:tcW w:w="7058"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Merge w:val="continue"/>
          </w:tcPr>
          <w:p/>
        </w:tc>
        <w:tc>
          <w:tcPr>
            <w:tcW w:w="4805" w:type="dxa"/>
            <w:vAlign w:val="center"/>
          </w:tcPr>
          <w:p>
            <w:pPr>
              <w:pStyle w:val="15"/>
            </w:pPr>
            <w:r>
              <w:t>项  目</w:t>
            </w:r>
          </w:p>
        </w:tc>
        <w:tc>
          <w:tcPr>
            <w:tcW w:w="2252" w:type="dxa"/>
            <w:vAlign w:val="center"/>
          </w:tcPr>
          <w:p>
            <w:pPr>
              <w:pStyle w:val="15"/>
            </w:pPr>
            <w:r>
              <w:t>预算数</w:t>
            </w:r>
          </w:p>
        </w:tc>
        <w:tc>
          <w:tcPr>
            <w:tcW w:w="4805" w:type="dxa"/>
            <w:vAlign w:val="center"/>
          </w:tcPr>
          <w:p>
            <w:pPr>
              <w:pStyle w:val="15"/>
            </w:pPr>
            <w:r>
              <w:t>项  目</w:t>
            </w:r>
          </w:p>
        </w:tc>
        <w:tc>
          <w:tcPr>
            <w:tcW w:w="2253"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01" w:type="dxa"/>
            <w:vAlign w:val="center"/>
          </w:tcPr>
          <w:p>
            <w:pPr>
              <w:pStyle w:val="15"/>
            </w:pPr>
            <w:r>
              <w:t>栏次</w:t>
            </w:r>
          </w:p>
        </w:tc>
        <w:tc>
          <w:tcPr>
            <w:tcW w:w="4805" w:type="dxa"/>
            <w:vAlign w:val="center"/>
          </w:tcPr>
          <w:p>
            <w:pPr>
              <w:pStyle w:val="15"/>
            </w:pPr>
            <w:r>
              <w:t>1</w:t>
            </w:r>
          </w:p>
        </w:tc>
        <w:tc>
          <w:tcPr>
            <w:tcW w:w="2252" w:type="dxa"/>
            <w:vAlign w:val="center"/>
          </w:tcPr>
          <w:p>
            <w:pPr>
              <w:pStyle w:val="15"/>
            </w:pPr>
            <w:r>
              <w:t>2</w:t>
            </w:r>
          </w:p>
        </w:tc>
        <w:tc>
          <w:tcPr>
            <w:tcW w:w="4805" w:type="dxa"/>
            <w:vAlign w:val="center"/>
          </w:tcPr>
          <w:p>
            <w:pPr>
              <w:pStyle w:val="15"/>
            </w:pPr>
            <w:r>
              <w:t>3</w:t>
            </w:r>
          </w:p>
        </w:tc>
        <w:tc>
          <w:tcPr>
            <w:tcW w:w="2253"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w:t>
            </w:r>
          </w:p>
        </w:tc>
        <w:tc>
          <w:tcPr>
            <w:tcW w:w="4805" w:type="dxa"/>
            <w:vAlign w:val="center"/>
          </w:tcPr>
          <w:p>
            <w:pPr>
              <w:pStyle w:val="17"/>
            </w:pPr>
            <w:r>
              <w:t>一、一般公共预算拨款收入</w:t>
            </w:r>
          </w:p>
        </w:tc>
        <w:tc>
          <w:tcPr>
            <w:tcW w:w="2252"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595.78</w:t>
            </w:r>
          </w:p>
        </w:tc>
        <w:tc>
          <w:tcPr>
            <w:tcW w:w="4805" w:type="dxa"/>
            <w:vAlign w:val="center"/>
          </w:tcPr>
          <w:p>
            <w:pPr>
              <w:pStyle w:val="17"/>
            </w:pPr>
            <w:r>
              <w:t>一、一般公共服务支出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2</w:t>
            </w:r>
          </w:p>
        </w:tc>
        <w:tc>
          <w:tcPr>
            <w:tcW w:w="4805" w:type="dxa"/>
            <w:vAlign w:val="center"/>
          </w:tcPr>
          <w:p>
            <w:pPr>
              <w:pStyle w:val="17"/>
            </w:pPr>
            <w:r>
              <w:t>二、政府性基金预算拨款收入</w:t>
            </w:r>
          </w:p>
        </w:tc>
        <w:tc>
          <w:tcPr>
            <w:tcW w:w="2252" w:type="dxa"/>
            <w:vAlign w:val="center"/>
          </w:tcPr>
          <w:p>
            <w:pPr>
              <w:pStyle w:val="16"/>
            </w:pPr>
          </w:p>
        </w:tc>
        <w:tc>
          <w:tcPr>
            <w:tcW w:w="4805" w:type="dxa"/>
            <w:vAlign w:val="center"/>
          </w:tcPr>
          <w:p>
            <w:pPr>
              <w:pStyle w:val="17"/>
            </w:pPr>
            <w:r>
              <w:t>二、外交支出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3</w:t>
            </w:r>
          </w:p>
        </w:tc>
        <w:tc>
          <w:tcPr>
            <w:tcW w:w="4805" w:type="dxa"/>
            <w:vAlign w:val="center"/>
          </w:tcPr>
          <w:p>
            <w:pPr>
              <w:pStyle w:val="17"/>
            </w:pPr>
            <w:r>
              <w:t>三、国有资本经营预算拨款收入</w:t>
            </w:r>
          </w:p>
        </w:tc>
        <w:tc>
          <w:tcPr>
            <w:tcW w:w="2252" w:type="dxa"/>
            <w:vAlign w:val="center"/>
          </w:tcPr>
          <w:p>
            <w:pPr>
              <w:pStyle w:val="16"/>
            </w:pPr>
          </w:p>
        </w:tc>
        <w:tc>
          <w:tcPr>
            <w:tcW w:w="4805" w:type="dxa"/>
            <w:vAlign w:val="center"/>
          </w:tcPr>
          <w:p>
            <w:pPr>
              <w:pStyle w:val="17"/>
            </w:pPr>
            <w:r>
              <w:t>三、国防支出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4</w:t>
            </w:r>
          </w:p>
        </w:tc>
        <w:tc>
          <w:tcPr>
            <w:tcW w:w="4805" w:type="dxa"/>
            <w:vAlign w:val="center"/>
          </w:tcPr>
          <w:p>
            <w:pPr>
              <w:pStyle w:val="17"/>
            </w:pPr>
            <w:r>
              <w:t>四、财政专户管理资金收入</w:t>
            </w:r>
          </w:p>
        </w:tc>
        <w:tc>
          <w:tcPr>
            <w:tcW w:w="2252" w:type="dxa"/>
            <w:vAlign w:val="center"/>
          </w:tcPr>
          <w:p>
            <w:pPr>
              <w:pStyle w:val="16"/>
            </w:pPr>
          </w:p>
        </w:tc>
        <w:tc>
          <w:tcPr>
            <w:tcW w:w="4805" w:type="dxa"/>
            <w:vAlign w:val="center"/>
          </w:tcPr>
          <w:p>
            <w:pPr>
              <w:pStyle w:val="17"/>
            </w:pPr>
            <w:r>
              <w:t>四、公共安全支出</w:t>
            </w:r>
          </w:p>
        </w:tc>
        <w:tc>
          <w:tcPr>
            <w:tcW w:w="2253"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527.54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5</w:t>
            </w:r>
          </w:p>
        </w:tc>
        <w:tc>
          <w:tcPr>
            <w:tcW w:w="4805" w:type="dxa"/>
            <w:vAlign w:val="center"/>
          </w:tcPr>
          <w:p>
            <w:pPr>
              <w:pStyle w:val="17"/>
            </w:pPr>
            <w:r>
              <w:t>五、事业收入</w:t>
            </w:r>
          </w:p>
        </w:tc>
        <w:tc>
          <w:tcPr>
            <w:tcW w:w="2252" w:type="dxa"/>
            <w:vAlign w:val="center"/>
          </w:tcPr>
          <w:p>
            <w:pPr>
              <w:pStyle w:val="16"/>
            </w:pPr>
          </w:p>
        </w:tc>
        <w:tc>
          <w:tcPr>
            <w:tcW w:w="4805" w:type="dxa"/>
            <w:vAlign w:val="center"/>
          </w:tcPr>
          <w:p>
            <w:pPr>
              <w:pStyle w:val="17"/>
            </w:pPr>
            <w:r>
              <w:t>五、教育支出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6</w:t>
            </w:r>
          </w:p>
        </w:tc>
        <w:tc>
          <w:tcPr>
            <w:tcW w:w="4805" w:type="dxa"/>
            <w:vAlign w:val="center"/>
          </w:tcPr>
          <w:p>
            <w:pPr>
              <w:pStyle w:val="17"/>
            </w:pPr>
            <w:r>
              <w:t>六、事业单位经营收入</w:t>
            </w:r>
          </w:p>
        </w:tc>
        <w:tc>
          <w:tcPr>
            <w:tcW w:w="2252" w:type="dxa"/>
            <w:vAlign w:val="center"/>
          </w:tcPr>
          <w:p>
            <w:pPr>
              <w:pStyle w:val="16"/>
            </w:pPr>
          </w:p>
        </w:tc>
        <w:tc>
          <w:tcPr>
            <w:tcW w:w="4805" w:type="dxa"/>
            <w:vAlign w:val="center"/>
          </w:tcPr>
          <w:p>
            <w:pPr>
              <w:pStyle w:val="17"/>
            </w:pPr>
            <w:r>
              <w:t>六、科学技术支出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7</w:t>
            </w:r>
          </w:p>
        </w:tc>
        <w:tc>
          <w:tcPr>
            <w:tcW w:w="4805" w:type="dxa"/>
            <w:vAlign w:val="center"/>
          </w:tcPr>
          <w:p>
            <w:pPr>
              <w:pStyle w:val="17"/>
            </w:pPr>
            <w:r>
              <w:t>七、上级补助收入</w:t>
            </w:r>
          </w:p>
        </w:tc>
        <w:tc>
          <w:tcPr>
            <w:tcW w:w="2252" w:type="dxa"/>
            <w:vAlign w:val="center"/>
          </w:tcPr>
          <w:p>
            <w:pPr>
              <w:pStyle w:val="16"/>
            </w:pPr>
          </w:p>
        </w:tc>
        <w:tc>
          <w:tcPr>
            <w:tcW w:w="4805" w:type="dxa"/>
            <w:vAlign w:val="center"/>
          </w:tcPr>
          <w:p>
            <w:pPr>
              <w:pStyle w:val="17"/>
            </w:pPr>
            <w:r>
              <w:t>七、文化旅游体育与传媒支出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8</w:t>
            </w:r>
          </w:p>
        </w:tc>
        <w:tc>
          <w:tcPr>
            <w:tcW w:w="4805" w:type="dxa"/>
            <w:vAlign w:val="center"/>
          </w:tcPr>
          <w:p>
            <w:pPr>
              <w:pStyle w:val="17"/>
            </w:pPr>
            <w:r>
              <w:t>八、附属单位上缴收入</w:t>
            </w:r>
          </w:p>
        </w:tc>
        <w:tc>
          <w:tcPr>
            <w:tcW w:w="2252" w:type="dxa"/>
            <w:vAlign w:val="center"/>
          </w:tcPr>
          <w:p>
            <w:pPr>
              <w:pStyle w:val="16"/>
            </w:pPr>
          </w:p>
        </w:tc>
        <w:tc>
          <w:tcPr>
            <w:tcW w:w="4805" w:type="dxa"/>
            <w:vAlign w:val="center"/>
          </w:tcPr>
          <w:p>
            <w:pPr>
              <w:pStyle w:val="17"/>
            </w:pPr>
            <w:r>
              <w:t>八、社会保障和就业支出</w:t>
            </w:r>
          </w:p>
        </w:tc>
        <w:tc>
          <w:tcPr>
            <w:tcW w:w="2253"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9</w:t>
            </w:r>
          </w:p>
        </w:tc>
        <w:tc>
          <w:tcPr>
            <w:tcW w:w="4805" w:type="dxa"/>
            <w:vAlign w:val="center"/>
          </w:tcPr>
          <w:p>
            <w:pPr>
              <w:pStyle w:val="17"/>
            </w:pPr>
            <w:r>
              <w:t>九、其他收入</w:t>
            </w:r>
          </w:p>
        </w:tc>
        <w:tc>
          <w:tcPr>
            <w:tcW w:w="2252" w:type="dxa"/>
            <w:vAlign w:val="center"/>
          </w:tcPr>
          <w:p>
            <w:pPr>
              <w:pStyle w:val="16"/>
            </w:pPr>
          </w:p>
        </w:tc>
        <w:tc>
          <w:tcPr>
            <w:tcW w:w="4805" w:type="dxa"/>
            <w:vAlign w:val="center"/>
          </w:tcPr>
          <w:p>
            <w:pPr>
              <w:pStyle w:val="17"/>
            </w:pPr>
            <w:r>
              <w:t>九、社会保险基金支出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10</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十、卫生健康支出</w:t>
            </w:r>
          </w:p>
        </w:tc>
        <w:tc>
          <w:tcPr>
            <w:tcW w:w="2253"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11</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十一、节能环保支出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12</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十二、城乡社区支出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13</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十三、农林水支出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14</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十四、交通运输支出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15</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十五、资源勘探工业信息等支出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16</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十六、商业服务业等支出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17</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十七、金融支出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18</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十八、援助其他地区支出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vAlign w:val="center"/>
          </w:tcPr>
          <w:p>
            <w:pPr>
              <w:pStyle w:val="18"/>
            </w:pPr>
            <w:r>
              <w:t>19</w:t>
            </w:r>
          </w:p>
        </w:tc>
        <w:tc>
          <w:tcPr>
            <w:tcW w:w="4805" w:type="dxa"/>
            <w:vAlign w:val="center"/>
          </w:tcPr>
          <w:p>
            <w:pPr>
              <w:pStyle w:val="17"/>
            </w:pPr>
          </w:p>
        </w:tc>
        <w:tc>
          <w:tcPr>
            <w:tcW w:w="2252" w:type="dxa"/>
            <w:vAlign w:val="center"/>
          </w:tcPr>
          <w:p>
            <w:pPr>
              <w:pStyle w:val="16"/>
            </w:pPr>
          </w:p>
        </w:tc>
        <w:tc>
          <w:tcPr>
            <w:tcW w:w="4805" w:type="dxa"/>
            <w:vAlign w:val="center"/>
          </w:tcPr>
          <w:p>
            <w:pPr>
              <w:pStyle w:val="17"/>
            </w:pPr>
            <w:r>
              <w:t>十九、自然资源海洋气象等支出</w:t>
            </w:r>
          </w:p>
        </w:tc>
        <w:tc>
          <w:tcPr>
            <w:tcW w:w="225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二十、住房保障支出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r>
              <w:t>20.49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二十一、粮油物资储备支出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二十二、国有资本经营预算支出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二十三、灾害防治及应急管理支出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24</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二十四、预备费</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25</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二十五、其他支出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26</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二十六、转移性支出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27</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二十七、债务还本支出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28</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二十八、债务付息支出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29</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二十九、债务发行费用支出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30</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三十、抗疫特别国债安排的支出</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31</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本年收入合计</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r>
              <w:t>595.78</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本年支出合计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r>
              <w:t>595.78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32</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上年结转结余</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年终结转结余</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01" w:type="dxa"/>
            <w:tcBorders>
              <w:top w:val="single" w:color="000000" w:sz="6" w:space="0"/>
              <w:left w:val="single" w:color="000000" w:sz="6" w:space="0"/>
              <w:bottom w:val="single" w:color="000000" w:sz="6" w:space="0"/>
              <w:right w:val="single" w:color="000000" w:sz="6" w:space="0"/>
            </w:tcBorders>
            <w:vAlign w:val="center"/>
          </w:tcPr>
          <w:p>
            <w:pPr>
              <w:pStyle w:val="18"/>
            </w:pPr>
            <w:r>
              <w:t>33</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收入总计</w:t>
            </w:r>
          </w:p>
        </w:tc>
        <w:tc>
          <w:tcPr>
            <w:tcW w:w="2252" w:type="dxa"/>
            <w:tcBorders>
              <w:top w:val="single" w:color="000000" w:sz="6" w:space="0"/>
              <w:left w:val="single" w:color="000000" w:sz="6" w:space="0"/>
              <w:bottom w:val="single" w:color="000000" w:sz="6" w:space="0"/>
              <w:right w:val="single" w:color="000000" w:sz="6" w:space="0"/>
            </w:tcBorders>
            <w:vAlign w:val="center"/>
          </w:tcPr>
          <w:p>
            <w:pPr>
              <w:pStyle w:val="16"/>
            </w:pPr>
            <w:r>
              <w:t>595.78</w:t>
            </w:r>
          </w:p>
        </w:tc>
        <w:tc>
          <w:tcPr>
            <w:tcW w:w="4805" w:type="dxa"/>
            <w:tcBorders>
              <w:top w:val="single" w:color="000000" w:sz="6" w:space="0"/>
              <w:left w:val="single" w:color="000000" w:sz="6" w:space="0"/>
              <w:bottom w:val="single" w:color="000000" w:sz="6" w:space="0"/>
              <w:right w:val="single" w:color="000000" w:sz="6" w:space="0"/>
            </w:tcBorders>
            <w:vAlign w:val="center"/>
          </w:tcPr>
          <w:p>
            <w:pPr>
              <w:pStyle w:val="17"/>
            </w:pPr>
            <w:r>
              <w:t>支出总计</w:t>
            </w:r>
          </w:p>
        </w:tc>
        <w:tc>
          <w:tcPr>
            <w:tcW w:w="2253" w:type="dxa"/>
            <w:tcBorders>
              <w:top w:val="single" w:color="000000" w:sz="6" w:space="0"/>
              <w:left w:val="single" w:color="000000" w:sz="6" w:space="0"/>
              <w:bottom w:val="single" w:color="000000" w:sz="6" w:space="0"/>
              <w:right w:val="single" w:color="000000" w:sz="6" w:space="0"/>
            </w:tcBorders>
            <w:vAlign w:val="center"/>
          </w:tcPr>
          <w:p>
            <w:pPr>
              <w:pStyle w:val="16"/>
            </w:pPr>
            <w:r>
              <w:t>595.78</w:t>
            </w:r>
          </w:p>
        </w:tc>
      </w:tr>
    </w:tbl>
    <w:p>
      <w:pPr>
        <w:rPr>
          <w:rFonts w:eastAsiaTheme="minorEastAsia"/>
          <w:lang w:eastAsia="zh-CN"/>
        </w:rPr>
        <w:sectPr>
          <w:footerReference r:id="rId4" w:type="default"/>
          <w:footerReference r:id="rId5"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315涞水县司法局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1559" w:type="dxa"/>
          </w:tcPr>
          <w:p>
            <w:pPr>
              <w:textAlignment w:val="top"/>
            </w:pPr>
            <w:r>
              <w:rPr>
                <w:rFonts w:ascii="Calibri" w:hAnsi="Calibri" w:eastAsia="宋体" w:cs="Calibri"/>
                <w:color w:val="000000"/>
                <w:sz w:val="22"/>
                <w:szCs w:val="22"/>
                <w:lang w:eastAsia="zh-CN" w:bidi="ar"/>
              </w:rPr>
              <w:t>合计</w:t>
            </w:r>
          </w:p>
        </w:tc>
        <w:tc>
          <w:tcPr>
            <w:tcW w:w="1134" w:type="dxa"/>
          </w:tcPr>
          <w:p>
            <w:pPr>
              <w:jc w:val="right"/>
              <w:textAlignment w:val="top"/>
            </w:pPr>
            <w:r>
              <w:rPr>
                <w:rFonts w:ascii="Calibri" w:hAnsi="Calibri" w:eastAsia="宋体" w:cs="Calibri"/>
                <w:color w:val="000000"/>
                <w:sz w:val="22"/>
                <w:szCs w:val="22"/>
                <w:lang w:eastAsia="zh-CN" w:bidi="ar"/>
              </w:rPr>
              <w:t>595.78</w:t>
            </w:r>
          </w:p>
        </w:tc>
        <w:tc>
          <w:tcPr>
            <w:tcW w:w="1134" w:type="dxa"/>
          </w:tcPr>
          <w:p>
            <w:pPr>
              <w:jc w:val="right"/>
              <w:textAlignment w:val="top"/>
            </w:pPr>
            <w:r>
              <w:rPr>
                <w:rFonts w:ascii="Calibri" w:hAnsi="Calibri" w:eastAsia="宋体" w:cs="Calibri"/>
                <w:color w:val="000000"/>
                <w:sz w:val="22"/>
                <w:szCs w:val="22"/>
                <w:lang w:eastAsia="zh-CN" w:bidi="ar"/>
              </w:rPr>
              <w:t>595.78</w:t>
            </w:r>
          </w:p>
        </w:tc>
        <w:tc>
          <w:tcPr>
            <w:tcW w:w="1134" w:type="dxa"/>
          </w:tcPr>
          <w:p>
            <w:pPr>
              <w:jc w:val="right"/>
              <w:textAlignment w:val="top"/>
            </w:pPr>
            <w:r>
              <w:rPr>
                <w:rFonts w:ascii="Calibri" w:hAnsi="Calibri" w:eastAsia="宋体" w:cs="Calibri"/>
                <w:color w:val="000000"/>
                <w:sz w:val="22"/>
                <w:szCs w:val="22"/>
                <w:lang w:eastAsia="zh-CN" w:bidi="ar"/>
              </w:rPr>
              <w:t>595.78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1559" w:type="dxa"/>
          </w:tcPr>
          <w:p>
            <w:pPr>
              <w:textAlignment w:val="top"/>
            </w:pPr>
            <w:r>
              <w:rPr>
                <w:rFonts w:ascii="Calibri" w:hAnsi="Calibri" w:eastAsia="宋体" w:cs="Calibri"/>
                <w:color w:val="000000"/>
                <w:sz w:val="22"/>
                <w:szCs w:val="22"/>
                <w:lang w:eastAsia="zh-CN" w:bidi="ar"/>
              </w:rPr>
              <w:t>公共安全支出</w:t>
            </w:r>
          </w:p>
        </w:tc>
        <w:tc>
          <w:tcPr>
            <w:tcW w:w="1134" w:type="dxa"/>
          </w:tcPr>
          <w:p>
            <w:pPr>
              <w:jc w:val="right"/>
              <w:textAlignment w:val="top"/>
            </w:pPr>
            <w:r>
              <w:rPr>
                <w:rFonts w:ascii="Calibri" w:hAnsi="Calibri" w:eastAsia="宋体" w:cs="Calibri"/>
                <w:color w:val="000000"/>
                <w:sz w:val="22"/>
                <w:szCs w:val="22"/>
                <w:lang w:eastAsia="zh-CN" w:bidi="ar"/>
              </w:rPr>
              <w:t>527.54</w:t>
            </w:r>
          </w:p>
        </w:tc>
        <w:tc>
          <w:tcPr>
            <w:tcW w:w="1134" w:type="dxa"/>
          </w:tcPr>
          <w:p>
            <w:pPr>
              <w:jc w:val="right"/>
              <w:textAlignment w:val="top"/>
            </w:pPr>
            <w:r>
              <w:rPr>
                <w:rFonts w:ascii="Calibri" w:hAnsi="Calibri" w:eastAsia="宋体" w:cs="Calibri"/>
                <w:color w:val="000000"/>
                <w:sz w:val="22"/>
                <w:szCs w:val="22"/>
                <w:lang w:eastAsia="zh-CN" w:bidi="ar"/>
              </w:rPr>
              <w:t>527.54</w:t>
            </w:r>
          </w:p>
        </w:tc>
        <w:tc>
          <w:tcPr>
            <w:tcW w:w="1134" w:type="dxa"/>
          </w:tcPr>
          <w:p>
            <w:pPr>
              <w:jc w:val="right"/>
              <w:textAlignment w:val="top"/>
            </w:pPr>
            <w:r>
              <w:rPr>
                <w:rFonts w:ascii="Calibri" w:hAnsi="Calibri" w:eastAsia="宋体" w:cs="Calibri"/>
                <w:color w:val="000000"/>
                <w:sz w:val="22"/>
                <w:szCs w:val="22"/>
                <w:lang w:eastAsia="zh-CN" w:bidi="ar"/>
              </w:rPr>
              <w:t>527.54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1559" w:type="dxa"/>
          </w:tcPr>
          <w:p>
            <w:pPr>
              <w:textAlignment w:val="top"/>
            </w:pPr>
            <w:r>
              <w:rPr>
                <w:rFonts w:ascii="Calibri" w:hAnsi="Calibri" w:eastAsia="宋体" w:cs="Calibri"/>
                <w:color w:val="000000"/>
                <w:sz w:val="22"/>
                <w:szCs w:val="22"/>
                <w:lang w:eastAsia="zh-CN" w:bidi="ar"/>
              </w:rPr>
              <w:t>司法</w:t>
            </w:r>
          </w:p>
        </w:tc>
        <w:tc>
          <w:tcPr>
            <w:tcW w:w="1134" w:type="dxa"/>
          </w:tcPr>
          <w:p>
            <w:pPr>
              <w:jc w:val="right"/>
              <w:textAlignment w:val="top"/>
            </w:pPr>
            <w:r>
              <w:rPr>
                <w:rFonts w:ascii="Calibri" w:hAnsi="Calibri" w:eastAsia="宋体" w:cs="Calibri"/>
                <w:color w:val="000000"/>
                <w:sz w:val="22"/>
                <w:szCs w:val="22"/>
                <w:lang w:eastAsia="zh-CN" w:bidi="ar"/>
              </w:rPr>
              <w:t>527.54</w:t>
            </w:r>
          </w:p>
        </w:tc>
        <w:tc>
          <w:tcPr>
            <w:tcW w:w="1134" w:type="dxa"/>
          </w:tcPr>
          <w:p>
            <w:pPr>
              <w:jc w:val="right"/>
              <w:textAlignment w:val="top"/>
            </w:pPr>
            <w:r>
              <w:rPr>
                <w:rFonts w:ascii="Calibri" w:hAnsi="Calibri" w:eastAsia="宋体" w:cs="Calibri"/>
                <w:color w:val="000000"/>
                <w:sz w:val="22"/>
                <w:szCs w:val="22"/>
                <w:lang w:eastAsia="zh-CN" w:bidi="ar"/>
              </w:rPr>
              <w:t>527.54</w:t>
            </w:r>
          </w:p>
        </w:tc>
        <w:tc>
          <w:tcPr>
            <w:tcW w:w="1134" w:type="dxa"/>
          </w:tcPr>
          <w:p>
            <w:pPr>
              <w:jc w:val="right"/>
              <w:textAlignment w:val="top"/>
            </w:pPr>
            <w:r>
              <w:rPr>
                <w:rFonts w:ascii="Calibri" w:hAnsi="Calibri" w:eastAsia="宋体" w:cs="Calibri"/>
                <w:color w:val="000000"/>
                <w:sz w:val="22"/>
                <w:szCs w:val="22"/>
                <w:lang w:eastAsia="zh-CN" w:bidi="ar"/>
              </w:rPr>
              <w:t>527.54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1559" w:type="dxa"/>
          </w:tcPr>
          <w:p>
            <w:pPr>
              <w:textAlignment w:val="top"/>
            </w:pPr>
            <w:r>
              <w:rPr>
                <w:rFonts w:ascii="Calibri" w:hAnsi="Calibri" w:eastAsia="宋体" w:cs="Calibri"/>
                <w:color w:val="000000"/>
                <w:sz w:val="22"/>
                <w:szCs w:val="22"/>
                <w:lang w:eastAsia="zh-CN" w:bidi="ar"/>
              </w:rPr>
              <w:t>行政运行</w:t>
            </w:r>
          </w:p>
        </w:tc>
        <w:tc>
          <w:tcPr>
            <w:tcW w:w="1134" w:type="dxa"/>
          </w:tcPr>
          <w:p>
            <w:pPr>
              <w:jc w:val="right"/>
              <w:textAlignment w:val="top"/>
            </w:pPr>
            <w:r>
              <w:rPr>
                <w:rFonts w:ascii="Calibri" w:hAnsi="Calibri" w:eastAsia="宋体" w:cs="Calibri"/>
                <w:color w:val="000000"/>
                <w:sz w:val="22"/>
                <w:szCs w:val="22"/>
                <w:lang w:eastAsia="zh-CN" w:bidi="ar"/>
              </w:rPr>
              <w:t>446.64</w:t>
            </w:r>
          </w:p>
        </w:tc>
        <w:tc>
          <w:tcPr>
            <w:tcW w:w="1134" w:type="dxa"/>
          </w:tcPr>
          <w:p>
            <w:pPr>
              <w:jc w:val="right"/>
              <w:textAlignment w:val="top"/>
            </w:pPr>
            <w:r>
              <w:rPr>
                <w:rFonts w:ascii="Calibri" w:hAnsi="Calibri" w:eastAsia="宋体" w:cs="Calibri"/>
                <w:color w:val="000000"/>
                <w:sz w:val="22"/>
                <w:szCs w:val="22"/>
                <w:lang w:eastAsia="zh-CN" w:bidi="ar"/>
              </w:rPr>
              <w:t>446.64</w:t>
            </w:r>
          </w:p>
        </w:tc>
        <w:tc>
          <w:tcPr>
            <w:tcW w:w="1134" w:type="dxa"/>
          </w:tcPr>
          <w:p>
            <w:pPr>
              <w:jc w:val="right"/>
              <w:textAlignment w:val="top"/>
            </w:pPr>
            <w:r>
              <w:rPr>
                <w:rFonts w:ascii="Calibri" w:hAnsi="Calibri" w:eastAsia="宋体" w:cs="Calibri"/>
                <w:color w:val="000000"/>
                <w:sz w:val="22"/>
                <w:szCs w:val="22"/>
                <w:lang w:eastAsia="zh-CN" w:bidi="ar"/>
              </w:rPr>
              <w:t>446.64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1559" w:type="dxa"/>
          </w:tcPr>
          <w:p>
            <w:pPr>
              <w:textAlignment w:val="top"/>
            </w:pPr>
            <w:r>
              <w:rPr>
                <w:rFonts w:ascii="Calibri" w:hAnsi="Calibri" w:eastAsia="宋体" w:cs="Calibri"/>
                <w:color w:val="000000"/>
                <w:sz w:val="22"/>
                <w:szCs w:val="22"/>
                <w:lang w:eastAsia="zh-CN" w:bidi="ar"/>
              </w:rPr>
              <w:t>基层司法业务</w:t>
            </w:r>
          </w:p>
        </w:tc>
        <w:tc>
          <w:tcPr>
            <w:tcW w:w="1134" w:type="dxa"/>
          </w:tcPr>
          <w:p>
            <w:pPr>
              <w:jc w:val="right"/>
              <w:textAlignment w:val="top"/>
            </w:pPr>
            <w:r>
              <w:rPr>
                <w:rFonts w:ascii="Calibri" w:hAnsi="Calibri" w:eastAsia="宋体" w:cs="Calibri"/>
                <w:color w:val="000000"/>
                <w:sz w:val="22"/>
                <w:szCs w:val="22"/>
                <w:lang w:eastAsia="zh-CN" w:bidi="ar"/>
              </w:rPr>
              <w:t>8.74</w:t>
            </w:r>
          </w:p>
        </w:tc>
        <w:tc>
          <w:tcPr>
            <w:tcW w:w="1134" w:type="dxa"/>
          </w:tcPr>
          <w:p>
            <w:pPr>
              <w:jc w:val="right"/>
              <w:textAlignment w:val="top"/>
            </w:pPr>
            <w:r>
              <w:rPr>
                <w:rFonts w:ascii="Calibri" w:hAnsi="Calibri" w:eastAsia="宋体" w:cs="Calibri"/>
                <w:color w:val="000000"/>
                <w:sz w:val="22"/>
                <w:szCs w:val="22"/>
                <w:lang w:eastAsia="zh-CN" w:bidi="ar"/>
              </w:rPr>
              <w:t>8.74</w:t>
            </w:r>
          </w:p>
        </w:tc>
        <w:tc>
          <w:tcPr>
            <w:tcW w:w="1134" w:type="dxa"/>
          </w:tcPr>
          <w:p>
            <w:pPr>
              <w:jc w:val="right"/>
              <w:textAlignment w:val="top"/>
            </w:pPr>
            <w:r>
              <w:rPr>
                <w:rFonts w:ascii="Calibri" w:hAnsi="Calibri" w:eastAsia="宋体" w:cs="Calibri"/>
                <w:color w:val="000000"/>
                <w:sz w:val="22"/>
                <w:szCs w:val="22"/>
                <w:lang w:eastAsia="zh-CN" w:bidi="ar"/>
              </w:rPr>
              <w:t>8.74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textAlignment w:val="top"/>
            </w:pPr>
            <w:r>
              <w:rPr>
                <w:rFonts w:ascii="Calibri" w:hAnsi="Calibri" w:eastAsia="宋体" w:cs="Calibri"/>
                <w:color w:val="000000"/>
                <w:sz w:val="22"/>
                <w:szCs w:val="22"/>
                <w:lang w:eastAsia="zh-CN" w:bidi="ar"/>
              </w:rPr>
              <w:t>18.36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1559" w:type="dxa"/>
          </w:tcPr>
          <w:p>
            <w:pPr>
              <w:textAlignment w:val="top"/>
            </w:pPr>
            <w:r>
              <w:rPr>
                <w:rFonts w:ascii="Calibri" w:hAnsi="Calibri" w:eastAsia="宋体" w:cs="Calibri"/>
                <w:color w:val="000000"/>
                <w:sz w:val="22"/>
                <w:szCs w:val="22"/>
                <w:lang w:eastAsia="zh-CN" w:bidi="ar"/>
              </w:rPr>
              <w:t>普法宣传</w:t>
            </w:r>
          </w:p>
        </w:tc>
        <w:tc>
          <w:tcPr>
            <w:tcW w:w="1134" w:type="dxa"/>
          </w:tcPr>
          <w:p>
            <w:pPr>
              <w:jc w:val="right"/>
              <w:textAlignment w:val="top"/>
            </w:pPr>
            <w:r>
              <w:rPr>
                <w:rFonts w:ascii="Calibri" w:hAnsi="Calibri" w:eastAsia="宋体" w:cs="Calibri"/>
                <w:color w:val="000000"/>
                <w:sz w:val="22"/>
                <w:szCs w:val="22"/>
                <w:lang w:eastAsia="zh-CN" w:bidi="ar"/>
              </w:rPr>
              <w:t>13.00</w:t>
            </w:r>
          </w:p>
        </w:tc>
        <w:tc>
          <w:tcPr>
            <w:tcW w:w="1134" w:type="dxa"/>
          </w:tcPr>
          <w:p>
            <w:pPr>
              <w:jc w:val="right"/>
              <w:textAlignment w:val="top"/>
            </w:pPr>
            <w:r>
              <w:rPr>
                <w:rFonts w:ascii="Calibri" w:hAnsi="Calibri" w:eastAsia="宋体" w:cs="Calibri"/>
                <w:color w:val="000000"/>
                <w:sz w:val="22"/>
                <w:szCs w:val="22"/>
                <w:lang w:eastAsia="zh-CN" w:bidi="ar"/>
              </w:rPr>
              <w:t>13.00</w:t>
            </w:r>
          </w:p>
        </w:tc>
        <w:tc>
          <w:tcPr>
            <w:tcW w:w="1134" w:type="dxa"/>
          </w:tcPr>
          <w:p>
            <w:pPr>
              <w:jc w:val="right"/>
              <w:textAlignment w:val="top"/>
            </w:pPr>
            <w:r>
              <w:rPr>
                <w:rFonts w:ascii="Calibri" w:hAnsi="Calibri" w:eastAsia="宋体" w:cs="Calibri"/>
                <w:color w:val="000000"/>
                <w:sz w:val="22"/>
                <w:szCs w:val="22"/>
                <w:lang w:eastAsia="zh-CN" w:bidi="ar"/>
              </w:rPr>
              <w:t>13.00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1559" w:type="dxa"/>
          </w:tcPr>
          <w:p>
            <w:pPr>
              <w:textAlignment w:val="top"/>
            </w:pPr>
            <w:r>
              <w:rPr>
                <w:rFonts w:ascii="Calibri" w:hAnsi="Calibri" w:eastAsia="宋体" w:cs="Calibri"/>
                <w:color w:val="000000"/>
                <w:sz w:val="22"/>
                <w:szCs w:val="22"/>
                <w:lang w:eastAsia="zh-CN" w:bidi="ar"/>
              </w:rPr>
              <w:t>律师管理</w:t>
            </w:r>
          </w:p>
        </w:tc>
        <w:tc>
          <w:tcPr>
            <w:tcW w:w="1134" w:type="dxa"/>
          </w:tcPr>
          <w:p>
            <w:pPr>
              <w:jc w:val="right"/>
              <w:textAlignment w:val="top"/>
            </w:pPr>
            <w:r>
              <w:rPr>
                <w:rFonts w:ascii="Calibri" w:hAnsi="Calibri" w:eastAsia="宋体" w:cs="Calibri"/>
                <w:color w:val="000000"/>
                <w:sz w:val="22"/>
                <w:szCs w:val="22"/>
                <w:lang w:eastAsia="zh-CN" w:bidi="ar"/>
              </w:rPr>
              <w:t>1.10</w:t>
            </w:r>
          </w:p>
        </w:tc>
        <w:tc>
          <w:tcPr>
            <w:tcW w:w="1134" w:type="dxa"/>
          </w:tcPr>
          <w:p>
            <w:pPr>
              <w:jc w:val="right"/>
              <w:textAlignment w:val="top"/>
            </w:pPr>
            <w:r>
              <w:rPr>
                <w:rFonts w:ascii="Calibri" w:hAnsi="Calibri" w:eastAsia="宋体" w:cs="Calibri"/>
                <w:color w:val="000000"/>
                <w:sz w:val="22"/>
                <w:szCs w:val="22"/>
                <w:lang w:eastAsia="zh-CN" w:bidi="ar"/>
              </w:rPr>
              <w:t>1.10</w:t>
            </w:r>
          </w:p>
        </w:tc>
        <w:tc>
          <w:tcPr>
            <w:tcW w:w="1134" w:type="dxa"/>
          </w:tcPr>
          <w:p>
            <w:pPr>
              <w:jc w:val="right"/>
              <w:textAlignment w:val="top"/>
            </w:pPr>
            <w:r>
              <w:rPr>
                <w:rFonts w:ascii="Calibri" w:hAnsi="Calibri" w:eastAsia="宋体" w:cs="Calibri"/>
                <w:color w:val="000000"/>
                <w:sz w:val="22"/>
                <w:szCs w:val="22"/>
                <w:lang w:eastAsia="zh-CN" w:bidi="ar"/>
              </w:rPr>
              <w:t>1.10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1559" w:type="dxa"/>
          </w:tcPr>
          <w:p>
            <w:pPr>
              <w:textAlignment w:val="top"/>
            </w:pPr>
            <w:r>
              <w:rPr>
                <w:rFonts w:ascii="Calibri" w:hAnsi="Calibri" w:eastAsia="宋体" w:cs="Calibri"/>
                <w:color w:val="000000"/>
                <w:sz w:val="22"/>
                <w:szCs w:val="22"/>
                <w:lang w:eastAsia="zh-CN" w:bidi="ar"/>
              </w:rPr>
              <w:t>公共法律服务</w:t>
            </w:r>
          </w:p>
        </w:tc>
        <w:tc>
          <w:tcPr>
            <w:tcW w:w="1134" w:type="dxa"/>
          </w:tcPr>
          <w:p>
            <w:pPr>
              <w:jc w:val="right"/>
              <w:textAlignment w:val="top"/>
            </w:pPr>
            <w:r>
              <w:rPr>
                <w:rFonts w:ascii="Calibri" w:hAnsi="Calibri" w:eastAsia="宋体" w:cs="Calibri"/>
                <w:color w:val="000000"/>
                <w:sz w:val="22"/>
                <w:szCs w:val="22"/>
                <w:lang w:eastAsia="zh-CN" w:bidi="ar"/>
              </w:rPr>
              <w:t xml:space="preserve">1.00 </w:t>
            </w:r>
          </w:p>
        </w:tc>
        <w:tc>
          <w:tcPr>
            <w:tcW w:w="1134" w:type="dxa"/>
          </w:tcPr>
          <w:p>
            <w:pPr>
              <w:jc w:val="right"/>
              <w:textAlignment w:val="top"/>
            </w:pPr>
            <w:r>
              <w:rPr>
                <w:rFonts w:ascii="Calibri" w:hAnsi="Calibri" w:eastAsia="宋体" w:cs="Calibri"/>
                <w:color w:val="000000"/>
                <w:sz w:val="22"/>
                <w:szCs w:val="22"/>
                <w:lang w:eastAsia="zh-CN" w:bidi="ar"/>
              </w:rPr>
              <w:t xml:space="preserve">1.00 </w:t>
            </w:r>
          </w:p>
        </w:tc>
        <w:tc>
          <w:tcPr>
            <w:tcW w:w="1134" w:type="dxa"/>
          </w:tcPr>
          <w:p>
            <w:pPr>
              <w:jc w:val="right"/>
              <w:textAlignment w:val="top"/>
            </w:pPr>
            <w:r>
              <w:rPr>
                <w:rFonts w:ascii="Calibri" w:hAnsi="Calibri" w:eastAsia="宋体" w:cs="Calibri"/>
                <w:color w:val="000000"/>
                <w:sz w:val="22"/>
                <w:szCs w:val="22"/>
                <w:lang w:eastAsia="zh-CN" w:bidi="ar"/>
              </w:rPr>
              <w:t xml:space="preserve">1.00 </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1559" w:type="dxa"/>
          </w:tcPr>
          <w:p>
            <w:pPr>
              <w:textAlignment w:val="top"/>
            </w:pPr>
            <w:r>
              <w:rPr>
                <w:rFonts w:ascii="Calibri" w:hAnsi="Calibri" w:eastAsia="宋体" w:cs="Calibri"/>
                <w:color w:val="000000"/>
                <w:sz w:val="22"/>
                <w:szCs w:val="22"/>
                <w:lang w:eastAsia="zh-CN" w:bidi="ar"/>
              </w:rPr>
              <w:t>社区矫正</w:t>
            </w:r>
          </w:p>
        </w:tc>
        <w:tc>
          <w:tcPr>
            <w:tcW w:w="1134" w:type="dxa"/>
          </w:tcPr>
          <w:p>
            <w:pPr>
              <w:jc w:val="right"/>
              <w:textAlignment w:val="top"/>
            </w:pPr>
            <w:r>
              <w:rPr>
                <w:rFonts w:ascii="Calibri" w:hAnsi="Calibri" w:eastAsia="宋体" w:cs="Calibri"/>
                <w:color w:val="000000"/>
                <w:sz w:val="22"/>
                <w:szCs w:val="22"/>
                <w:lang w:eastAsia="zh-CN" w:bidi="ar"/>
              </w:rPr>
              <w:t>14.06</w:t>
            </w:r>
          </w:p>
        </w:tc>
        <w:tc>
          <w:tcPr>
            <w:tcW w:w="1134" w:type="dxa"/>
          </w:tcPr>
          <w:p>
            <w:pPr>
              <w:jc w:val="right"/>
              <w:textAlignment w:val="top"/>
            </w:pPr>
            <w:r>
              <w:rPr>
                <w:rFonts w:ascii="Calibri" w:hAnsi="Calibri" w:eastAsia="宋体" w:cs="Calibri"/>
                <w:color w:val="000000"/>
                <w:sz w:val="22"/>
                <w:szCs w:val="22"/>
                <w:lang w:eastAsia="zh-CN" w:bidi="ar"/>
              </w:rPr>
              <w:t>14.06</w:t>
            </w:r>
          </w:p>
        </w:tc>
        <w:tc>
          <w:tcPr>
            <w:tcW w:w="1134" w:type="dxa"/>
          </w:tcPr>
          <w:p>
            <w:pPr>
              <w:jc w:val="right"/>
              <w:textAlignment w:val="top"/>
            </w:pPr>
            <w:r>
              <w:rPr>
                <w:rFonts w:ascii="Calibri" w:hAnsi="Calibri" w:eastAsia="宋体" w:cs="Calibri"/>
                <w:color w:val="000000"/>
                <w:sz w:val="22"/>
                <w:szCs w:val="22"/>
                <w:lang w:eastAsia="zh-CN" w:bidi="ar"/>
              </w:rPr>
              <w:t>14.06</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1559" w:type="dxa"/>
          </w:tcPr>
          <w:p>
            <w:pPr>
              <w:textAlignment w:val="top"/>
            </w:pPr>
            <w:r>
              <w:rPr>
                <w:rFonts w:ascii="Calibri" w:hAnsi="Calibri" w:eastAsia="宋体" w:cs="Calibri"/>
                <w:color w:val="000000"/>
                <w:sz w:val="22"/>
                <w:szCs w:val="22"/>
                <w:lang w:eastAsia="zh-CN" w:bidi="ar"/>
              </w:rPr>
              <w:t>法治建设</w:t>
            </w:r>
          </w:p>
        </w:tc>
        <w:tc>
          <w:tcPr>
            <w:tcW w:w="1134" w:type="dxa"/>
          </w:tcPr>
          <w:p>
            <w:pPr>
              <w:jc w:val="right"/>
              <w:textAlignment w:val="top"/>
            </w:pPr>
            <w:r>
              <w:rPr>
                <w:rFonts w:ascii="Calibri" w:hAnsi="Calibri" w:eastAsia="宋体" w:cs="Calibri"/>
                <w:color w:val="000000"/>
                <w:sz w:val="22"/>
                <w:szCs w:val="22"/>
                <w:lang w:eastAsia="zh-CN" w:bidi="ar"/>
              </w:rPr>
              <w:t>43.00</w:t>
            </w:r>
          </w:p>
        </w:tc>
        <w:tc>
          <w:tcPr>
            <w:tcW w:w="1134" w:type="dxa"/>
          </w:tcPr>
          <w:p>
            <w:pPr>
              <w:jc w:val="right"/>
              <w:textAlignment w:val="top"/>
            </w:pPr>
            <w:r>
              <w:rPr>
                <w:rFonts w:ascii="Calibri" w:hAnsi="Calibri" w:eastAsia="宋体" w:cs="Calibri"/>
                <w:color w:val="000000"/>
                <w:sz w:val="22"/>
                <w:szCs w:val="22"/>
                <w:lang w:eastAsia="zh-CN" w:bidi="ar"/>
              </w:rPr>
              <w:t>43.00</w:t>
            </w:r>
          </w:p>
        </w:tc>
        <w:tc>
          <w:tcPr>
            <w:tcW w:w="1134" w:type="dxa"/>
          </w:tcPr>
          <w:p>
            <w:pPr>
              <w:jc w:val="right"/>
              <w:textAlignment w:val="top"/>
            </w:pPr>
            <w:r>
              <w:rPr>
                <w:rFonts w:ascii="Calibri" w:hAnsi="Calibri" w:eastAsia="宋体" w:cs="Calibri"/>
                <w:color w:val="000000"/>
                <w:sz w:val="22"/>
                <w:szCs w:val="22"/>
                <w:lang w:eastAsia="zh-CN" w:bidi="ar"/>
              </w:rPr>
              <w:t>43.00</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1559" w:type="dxa"/>
          </w:tcPr>
          <w:p>
            <w:pPr>
              <w:textAlignment w:val="top"/>
            </w:pPr>
            <w:r>
              <w:rPr>
                <w:rFonts w:ascii="Calibri" w:hAnsi="Calibri" w:eastAsia="宋体" w:cs="Calibri"/>
                <w:color w:val="000000"/>
                <w:sz w:val="22"/>
                <w:szCs w:val="22"/>
                <w:lang w:eastAsia="zh-CN" w:bidi="ar"/>
              </w:rPr>
              <w:t>社会保障和就业支出</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1559" w:type="dxa"/>
          </w:tcPr>
          <w:p>
            <w:pPr>
              <w:textAlignment w:val="top"/>
            </w:pPr>
            <w:r>
              <w:rPr>
                <w:rFonts w:ascii="Calibri" w:hAnsi="Calibri" w:eastAsia="宋体" w:cs="Calibri"/>
                <w:color w:val="000000"/>
                <w:sz w:val="22"/>
                <w:szCs w:val="22"/>
                <w:lang w:eastAsia="zh-CN" w:bidi="ar"/>
              </w:rPr>
              <w:t>行政事业单位养老支出</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1559" w:type="dxa"/>
          </w:tcPr>
          <w:p>
            <w:pPr>
              <w:textAlignment w:val="top"/>
            </w:pPr>
            <w:r>
              <w:rPr>
                <w:rFonts w:ascii="Calibri" w:hAnsi="Calibri" w:eastAsia="宋体" w:cs="Calibri"/>
                <w:color w:val="000000"/>
                <w:sz w:val="22"/>
                <w:szCs w:val="22"/>
                <w:lang w:eastAsia="zh-CN" w:bidi="ar"/>
              </w:rPr>
              <w:t>机关事业单位基本养老保险缴费支出</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textAlignment w:val="top"/>
            </w:pPr>
            <w:r>
              <w:rPr>
                <w:rFonts w:ascii="Calibri" w:hAnsi="Calibri" w:eastAsia="宋体" w:cs="Calibri"/>
                <w:color w:val="000000"/>
                <w:sz w:val="22"/>
                <w:szCs w:val="22"/>
                <w:lang w:eastAsia="zh-CN" w:bidi="ar"/>
              </w:rPr>
              <w:t>34.63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1559" w:type="dxa"/>
          </w:tcPr>
          <w:p>
            <w:pPr>
              <w:textAlignment w:val="top"/>
            </w:pPr>
            <w:r>
              <w:rPr>
                <w:rFonts w:ascii="Calibri" w:hAnsi="Calibri" w:eastAsia="宋体" w:cs="Calibri"/>
                <w:color w:val="000000"/>
                <w:sz w:val="22"/>
                <w:szCs w:val="22"/>
                <w:lang w:eastAsia="zh-CN" w:bidi="ar"/>
              </w:rPr>
              <w:t>卫生健康支出</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1559" w:type="dxa"/>
          </w:tcPr>
          <w:p>
            <w:pPr>
              <w:textAlignment w:val="top"/>
            </w:pPr>
            <w:r>
              <w:rPr>
                <w:rFonts w:ascii="Calibri" w:hAnsi="Calibri" w:eastAsia="宋体" w:cs="Calibri"/>
                <w:color w:val="000000"/>
                <w:sz w:val="22"/>
                <w:szCs w:val="22"/>
                <w:lang w:eastAsia="zh-CN" w:bidi="ar"/>
              </w:rPr>
              <w:t>行政事业单位医疗</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1559" w:type="dxa"/>
          </w:tcPr>
          <w:p>
            <w:pPr>
              <w:textAlignment w:val="top"/>
            </w:pPr>
            <w:r>
              <w:rPr>
                <w:rFonts w:ascii="Calibri" w:hAnsi="Calibri" w:eastAsia="宋体" w:cs="Calibri"/>
                <w:color w:val="000000"/>
                <w:sz w:val="22"/>
                <w:szCs w:val="22"/>
                <w:lang w:eastAsia="zh-CN" w:bidi="ar"/>
              </w:rPr>
              <w:t>行政单位医疗</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textAlignment w:val="top"/>
            </w:pPr>
            <w:r>
              <w:rPr>
                <w:rFonts w:ascii="Calibri" w:hAnsi="Calibri" w:eastAsia="宋体" w:cs="Calibri"/>
                <w:color w:val="000000"/>
                <w:sz w:val="22"/>
                <w:szCs w:val="22"/>
                <w:lang w:eastAsia="zh-CN" w:bidi="ar"/>
              </w:rPr>
              <w:t>13.12</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1559" w:type="dxa"/>
          </w:tcPr>
          <w:p>
            <w:pPr>
              <w:textAlignment w:val="top"/>
            </w:pPr>
            <w:r>
              <w:rPr>
                <w:rFonts w:ascii="Calibri" w:hAnsi="Calibri" w:eastAsia="宋体" w:cs="Calibri"/>
                <w:color w:val="000000"/>
                <w:sz w:val="22"/>
                <w:szCs w:val="22"/>
                <w:lang w:eastAsia="zh-CN" w:bidi="ar"/>
              </w:rPr>
              <w:t>住房保障支出</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1559" w:type="dxa"/>
          </w:tcPr>
          <w:p>
            <w:pPr>
              <w:textAlignment w:val="top"/>
            </w:pPr>
            <w:r>
              <w:rPr>
                <w:rFonts w:ascii="Calibri" w:hAnsi="Calibri" w:eastAsia="宋体" w:cs="Calibri"/>
                <w:color w:val="000000"/>
                <w:sz w:val="22"/>
                <w:szCs w:val="22"/>
                <w:lang w:eastAsia="zh-CN" w:bidi="ar"/>
              </w:rPr>
              <w:t>住房改革支出</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1559" w:type="dxa"/>
          </w:tcPr>
          <w:p>
            <w:pPr>
              <w:textAlignment w:val="top"/>
            </w:pPr>
            <w:r>
              <w:rPr>
                <w:rFonts w:ascii="Calibri" w:hAnsi="Calibri" w:eastAsia="宋体" w:cs="Calibri"/>
                <w:color w:val="000000"/>
                <w:sz w:val="22"/>
                <w:szCs w:val="22"/>
                <w:lang w:eastAsia="zh-CN" w:bidi="ar"/>
              </w:rPr>
              <w:t>住房公积金</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textAlignment w:val="top"/>
            </w:pPr>
            <w:r>
              <w:rPr>
                <w:rFonts w:ascii="Calibri" w:hAnsi="Calibri" w:eastAsia="宋体" w:cs="Calibri"/>
                <w:color w:val="000000"/>
                <w:sz w:val="22"/>
                <w:szCs w:val="22"/>
                <w:lang w:eastAsia="zh-CN" w:bidi="ar"/>
              </w:rPr>
              <w:t>20.49</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bl>
    <w:p>
      <w:pPr>
        <w:rPr>
          <w:rFonts w:hint="eastAsia" w:eastAsiaTheme="minorEastAsia"/>
          <w:lang w:eastAsia="zh-CN"/>
        </w:r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315涞水县司法局</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992" w:type="dxa"/>
          </w:tcPr>
          <w:p/>
        </w:tc>
        <w:tc>
          <w:tcPr>
            <w:tcW w:w="4536" w:type="dxa"/>
          </w:tcPr>
          <w:p>
            <w:pPr>
              <w:textAlignment w:val="top"/>
            </w:pPr>
            <w:r>
              <w:rPr>
                <w:rFonts w:ascii="Calibri" w:hAnsi="Calibri" w:eastAsia="宋体" w:cs="Calibri"/>
                <w:color w:val="000000"/>
                <w:sz w:val="22"/>
                <w:szCs w:val="22"/>
                <w:lang w:eastAsia="zh-CN" w:bidi="ar"/>
              </w:rPr>
              <w:t>合计</w:t>
            </w:r>
          </w:p>
        </w:tc>
        <w:tc>
          <w:tcPr>
            <w:tcW w:w="1361" w:type="dxa"/>
          </w:tcPr>
          <w:p>
            <w:pPr>
              <w:jc w:val="right"/>
              <w:textAlignment w:val="top"/>
            </w:pPr>
            <w:r>
              <w:rPr>
                <w:rFonts w:ascii="Calibri" w:hAnsi="Calibri" w:eastAsia="宋体" w:cs="Calibri"/>
                <w:color w:val="000000"/>
                <w:sz w:val="22"/>
                <w:szCs w:val="22"/>
                <w:lang w:eastAsia="zh-CN" w:bidi="ar"/>
              </w:rPr>
              <w:t>595.78</w:t>
            </w:r>
          </w:p>
        </w:tc>
        <w:tc>
          <w:tcPr>
            <w:tcW w:w="1361" w:type="dxa"/>
          </w:tcPr>
          <w:p>
            <w:pPr>
              <w:jc w:val="right"/>
              <w:textAlignment w:val="top"/>
            </w:pPr>
            <w:r>
              <w:rPr>
                <w:rFonts w:ascii="Calibri" w:hAnsi="Calibri" w:eastAsia="宋体" w:cs="Calibri"/>
                <w:color w:val="000000"/>
                <w:sz w:val="22"/>
                <w:szCs w:val="22"/>
                <w:lang w:eastAsia="zh-CN" w:bidi="ar"/>
              </w:rPr>
              <w:t>514.88</w:t>
            </w:r>
          </w:p>
        </w:tc>
        <w:tc>
          <w:tcPr>
            <w:tcW w:w="1361" w:type="dxa"/>
          </w:tcPr>
          <w:p>
            <w:pPr>
              <w:jc w:val="right"/>
              <w:textAlignment w:val="top"/>
            </w:pPr>
            <w:r>
              <w:rPr>
                <w:rFonts w:ascii="Calibri" w:hAnsi="Calibri" w:eastAsia="宋体" w:cs="Calibri"/>
                <w:color w:val="000000"/>
                <w:sz w:val="22"/>
                <w:szCs w:val="22"/>
                <w:lang w:eastAsia="zh-CN" w:bidi="ar"/>
              </w:rPr>
              <w:t>80.9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992" w:type="dxa"/>
          </w:tcPr>
          <w:p>
            <w:pPr>
              <w:textAlignment w:val="top"/>
            </w:pPr>
            <w:r>
              <w:rPr>
                <w:rFonts w:ascii="Calibri" w:hAnsi="Calibri" w:eastAsia="宋体" w:cs="Calibri"/>
                <w:color w:val="000000"/>
                <w:sz w:val="22"/>
                <w:szCs w:val="22"/>
                <w:lang w:eastAsia="zh-CN" w:bidi="ar"/>
              </w:rPr>
              <w:t>204</w:t>
            </w:r>
          </w:p>
        </w:tc>
        <w:tc>
          <w:tcPr>
            <w:tcW w:w="4536" w:type="dxa"/>
          </w:tcPr>
          <w:p>
            <w:pPr>
              <w:textAlignment w:val="top"/>
            </w:pPr>
            <w:r>
              <w:rPr>
                <w:rFonts w:ascii="Calibri" w:hAnsi="Calibri" w:eastAsia="宋体" w:cs="Calibri"/>
                <w:color w:val="000000"/>
                <w:sz w:val="22"/>
                <w:szCs w:val="22"/>
                <w:lang w:eastAsia="zh-CN" w:bidi="ar"/>
              </w:rPr>
              <w:t>公共安全支出</w:t>
            </w:r>
          </w:p>
        </w:tc>
        <w:tc>
          <w:tcPr>
            <w:tcW w:w="1361" w:type="dxa"/>
          </w:tcPr>
          <w:p>
            <w:pPr>
              <w:jc w:val="right"/>
              <w:textAlignment w:val="top"/>
            </w:pPr>
            <w:r>
              <w:rPr>
                <w:rFonts w:ascii="Calibri" w:hAnsi="Calibri" w:eastAsia="宋体" w:cs="Calibri"/>
                <w:color w:val="000000"/>
                <w:sz w:val="22"/>
                <w:szCs w:val="22"/>
                <w:lang w:eastAsia="zh-CN" w:bidi="ar"/>
              </w:rPr>
              <w:t>527.54</w:t>
            </w:r>
          </w:p>
        </w:tc>
        <w:tc>
          <w:tcPr>
            <w:tcW w:w="1361" w:type="dxa"/>
          </w:tcPr>
          <w:p>
            <w:pPr>
              <w:jc w:val="right"/>
              <w:textAlignment w:val="top"/>
            </w:pPr>
            <w:r>
              <w:rPr>
                <w:rFonts w:ascii="Calibri" w:hAnsi="Calibri" w:eastAsia="宋体" w:cs="Calibri"/>
                <w:color w:val="000000"/>
                <w:sz w:val="22"/>
                <w:szCs w:val="22"/>
                <w:lang w:eastAsia="zh-CN" w:bidi="ar"/>
              </w:rPr>
              <w:t>446.64</w:t>
            </w:r>
          </w:p>
        </w:tc>
        <w:tc>
          <w:tcPr>
            <w:tcW w:w="1361" w:type="dxa"/>
          </w:tcPr>
          <w:p>
            <w:pPr>
              <w:jc w:val="right"/>
              <w:textAlignment w:val="top"/>
            </w:pPr>
            <w:r>
              <w:rPr>
                <w:rFonts w:ascii="Calibri" w:hAnsi="Calibri" w:eastAsia="宋体" w:cs="Calibri"/>
                <w:color w:val="000000"/>
                <w:sz w:val="22"/>
                <w:szCs w:val="22"/>
                <w:lang w:eastAsia="zh-CN" w:bidi="ar"/>
              </w:rPr>
              <w:t>80.9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992" w:type="dxa"/>
          </w:tcPr>
          <w:p>
            <w:pPr>
              <w:textAlignment w:val="top"/>
            </w:pPr>
            <w:r>
              <w:rPr>
                <w:rFonts w:ascii="Calibri" w:hAnsi="Calibri" w:eastAsia="宋体" w:cs="Calibri"/>
                <w:color w:val="000000"/>
                <w:sz w:val="22"/>
                <w:szCs w:val="22"/>
                <w:lang w:eastAsia="zh-CN" w:bidi="ar"/>
              </w:rPr>
              <w:t>20406</w:t>
            </w:r>
          </w:p>
        </w:tc>
        <w:tc>
          <w:tcPr>
            <w:tcW w:w="4536" w:type="dxa"/>
          </w:tcPr>
          <w:p>
            <w:pPr>
              <w:textAlignment w:val="top"/>
            </w:pPr>
            <w:r>
              <w:rPr>
                <w:rFonts w:ascii="Calibri" w:hAnsi="Calibri" w:eastAsia="宋体" w:cs="Calibri"/>
                <w:color w:val="000000"/>
                <w:sz w:val="22"/>
                <w:szCs w:val="22"/>
                <w:lang w:eastAsia="zh-CN" w:bidi="ar"/>
              </w:rPr>
              <w:t>司法</w:t>
            </w:r>
          </w:p>
        </w:tc>
        <w:tc>
          <w:tcPr>
            <w:tcW w:w="1361" w:type="dxa"/>
          </w:tcPr>
          <w:p>
            <w:pPr>
              <w:jc w:val="right"/>
              <w:textAlignment w:val="top"/>
            </w:pPr>
            <w:r>
              <w:rPr>
                <w:rFonts w:ascii="Calibri" w:hAnsi="Calibri" w:eastAsia="宋体" w:cs="Calibri"/>
                <w:color w:val="000000"/>
                <w:sz w:val="22"/>
                <w:szCs w:val="22"/>
                <w:lang w:eastAsia="zh-CN" w:bidi="ar"/>
              </w:rPr>
              <w:t>527.54</w:t>
            </w:r>
          </w:p>
        </w:tc>
        <w:tc>
          <w:tcPr>
            <w:tcW w:w="1361" w:type="dxa"/>
          </w:tcPr>
          <w:p>
            <w:pPr>
              <w:jc w:val="right"/>
              <w:textAlignment w:val="top"/>
            </w:pPr>
            <w:r>
              <w:rPr>
                <w:rFonts w:ascii="Calibri" w:hAnsi="Calibri" w:eastAsia="宋体" w:cs="Calibri"/>
                <w:color w:val="000000"/>
                <w:sz w:val="22"/>
                <w:szCs w:val="22"/>
                <w:lang w:eastAsia="zh-CN" w:bidi="ar"/>
              </w:rPr>
              <w:t>446.64</w:t>
            </w:r>
          </w:p>
        </w:tc>
        <w:tc>
          <w:tcPr>
            <w:tcW w:w="1361" w:type="dxa"/>
          </w:tcPr>
          <w:p>
            <w:pPr>
              <w:jc w:val="right"/>
              <w:textAlignment w:val="top"/>
            </w:pPr>
            <w:r>
              <w:rPr>
                <w:rFonts w:ascii="Calibri" w:hAnsi="Calibri" w:eastAsia="宋体" w:cs="Calibri"/>
                <w:color w:val="000000"/>
                <w:sz w:val="22"/>
                <w:szCs w:val="22"/>
                <w:lang w:eastAsia="zh-CN" w:bidi="ar"/>
              </w:rPr>
              <w:t>80.9</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992" w:type="dxa"/>
          </w:tcPr>
          <w:p>
            <w:pPr>
              <w:textAlignment w:val="top"/>
            </w:pPr>
            <w:r>
              <w:rPr>
                <w:rFonts w:ascii="Calibri" w:hAnsi="Calibri" w:eastAsia="宋体" w:cs="Calibri"/>
                <w:color w:val="000000"/>
                <w:sz w:val="22"/>
                <w:szCs w:val="22"/>
                <w:lang w:eastAsia="zh-CN" w:bidi="ar"/>
              </w:rPr>
              <w:t>2040601</w:t>
            </w:r>
          </w:p>
        </w:tc>
        <w:tc>
          <w:tcPr>
            <w:tcW w:w="4536" w:type="dxa"/>
          </w:tcPr>
          <w:p>
            <w:pPr>
              <w:textAlignment w:val="top"/>
            </w:pPr>
            <w:r>
              <w:rPr>
                <w:rFonts w:ascii="Calibri" w:hAnsi="Calibri" w:eastAsia="宋体" w:cs="Calibri"/>
                <w:color w:val="000000"/>
                <w:sz w:val="22"/>
                <w:szCs w:val="22"/>
                <w:lang w:eastAsia="zh-CN" w:bidi="ar"/>
              </w:rPr>
              <w:t>行政运行</w:t>
            </w:r>
          </w:p>
        </w:tc>
        <w:tc>
          <w:tcPr>
            <w:tcW w:w="1361" w:type="dxa"/>
          </w:tcPr>
          <w:p>
            <w:pPr>
              <w:jc w:val="right"/>
              <w:textAlignment w:val="top"/>
            </w:pPr>
            <w:r>
              <w:rPr>
                <w:rFonts w:ascii="Calibri" w:hAnsi="Calibri" w:eastAsia="宋体" w:cs="Calibri"/>
                <w:color w:val="000000"/>
                <w:sz w:val="22"/>
                <w:szCs w:val="22"/>
                <w:lang w:eastAsia="zh-CN" w:bidi="ar"/>
              </w:rPr>
              <w:t>446.64</w:t>
            </w:r>
          </w:p>
        </w:tc>
        <w:tc>
          <w:tcPr>
            <w:tcW w:w="1361" w:type="dxa"/>
          </w:tcPr>
          <w:p>
            <w:pPr>
              <w:jc w:val="right"/>
              <w:textAlignment w:val="top"/>
            </w:pPr>
            <w:r>
              <w:rPr>
                <w:rFonts w:ascii="Calibri" w:hAnsi="Calibri" w:eastAsia="宋体" w:cs="Calibri"/>
                <w:color w:val="000000"/>
                <w:sz w:val="22"/>
                <w:szCs w:val="22"/>
                <w:lang w:eastAsia="zh-CN" w:bidi="ar"/>
              </w:rPr>
              <w:t>446.64</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992" w:type="dxa"/>
          </w:tcPr>
          <w:p>
            <w:pPr>
              <w:textAlignment w:val="top"/>
            </w:pPr>
            <w:r>
              <w:rPr>
                <w:rFonts w:ascii="Calibri" w:hAnsi="Calibri" w:eastAsia="宋体" w:cs="Calibri"/>
                <w:color w:val="000000"/>
                <w:sz w:val="22"/>
                <w:szCs w:val="22"/>
                <w:lang w:eastAsia="zh-CN" w:bidi="ar"/>
              </w:rPr>
              <w:t>2040604</w:t>
            </w:r>
          </w:p>
        </w:tc>
        <w:tc>
          <w:tcPr>
            <w:tcW w:w="4536" w:type="dxa"/>
          </w:tcPr>
          <w:p>
            <w:pPr>
              <w:textAlignment w:val="top"/>
            </w:pPr>
            <w:r>
              <w:rPr>
                <w:rFonts w:ascii="Calibri" w:hAnsi="Calibri" w:eastAsia="宋体" w:cs="Calibri"/>
                <w:color w:val="000000"/>
                <w:sz w:val="22"/>
                <w:szCs w:val="22"/>
                <w:lang w:eastAsia="zh-CN" w:bidi="ar"/>
              </w:rPr>
              <w:t>基层司法业务</w:t>
            </w:r>
          </w:p>
        </w:tc>
        <w:tc>
          <w:tcPr>
            <w:tcW w:w="1361" w:type="dxa"/>
          </w:tcPr>
          <w:p>
            <w:pPr>
              <w:jc w:val="right"/>
              <w:textAlignment w:val="top"/>
            </w:pPr>
            <w:r>
              <w:rPr>
                <w:rFonts w:ascii="Calibri" w:hAnsi="Calibri" w:eastAsia="宋体" w:cs="Calibri"/>
                <w:color w:val="000000"/>
                <w:sz w:val="22"/>
                <w:szCs w:val="22"/>
                <w:lang w:eastAsia="zh-CN" w:bidi="ar"/>
              </w:rPr>
              <w:t>8.74</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8.74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992" w:type="dxa"/>
          </w:tcPr>
          <w:p>
            <w:pPr>
              <w:textAlignment w:val="top"/>
            </w:pPr>
            <w:r>
              <w:rPr>
                <w:rFonts w:ascii="Calibri" w:hAnsi="Calibri" w:eastAsia="宋体" w:cs="Calibri"/>
                <w:color w:val="000000"/>
                <w:sz w:val="22"/>
                <w:szCs w:val="22"/>
                <w:lang w:eastAsia="zh-CN" w:bidi="ar"/>
              </w:rPr>
              <w:t>2040605</w:t>
            </w:r>
          </w:p>
        </w:tc>
        <w:tc>
          <w:tcPr>
            <w:tcW w:w="4536" w:type="dxa"/>
          </w:tcPr>
          <w:p>
            <w:pPr>
              <w:textAlignment w:val="top"/>
            </w:pPr>
            <w:r>
              <w:rPr>
                <w:rFonts w:ascii="Calibri" w:hAnsi="Calibri" w:eastAsia="宋体" w:cs="Calibri"/>
                <w:color w:val="000000"/>
                <w:sz w:val="22"/>
                <w:szCs w:val="22"/>
                <w:lang w:eastAsia="zh-CN" w:bidi="ar"/>
              </w:rPr>
              <w:t>普法宣传</w:t>
            </w:r>
          </w:p>
        </w:tc>
        <w:tc>
          <w:tcPr>
            <w:tcW w:w="1361" w:type="dxa"/>
          </w:tcPr>
          <w:p>
            <w:pPr>
              <w:jc w:val="right"/>
              <w:textAlignment w:val="top"/>
            </w:pPr>
            <w:r>
              <w:rPr>
                <w:rFonts w:ascii="Calibri" w:hAnsi="Calibri" w:eastAsia="宋体" w:cs="Calibri"/>
                <w:color w:val="000000"/>
                <w:sz w:val="22"/>
                <w:szCs w:val="22"/>
                <w:lang w:eastAsia="zh-CN" w:bidi="ar"/>
              </w:rPr>
              <w:t>13.00</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13.00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992" w:type="dxa"/>
          </w:tcPr>
          <w:p>
            <w:pPr>
              <w:textAlignment w:val="top"/>
            </w:pPr>
            <w:r>
              <w:rPr>
                <w:rFonts w:ascii="Calibri" w:hAnsi="Calibri" w:eastAsia="宋体" w:cs="Calibri"/>
                <w:color w:val="000000"/>
                <w:sz w:val="22"/>
                <w:szCs w:val="22"/>
                <w:lang w:eastAsia="zh-CN" w:bidi="ar"/>
              </w:rPr>
              <w:t>2040606</w:t>
            </w:r>
          </w:p>
        </w:tc>
        <w:tc>
          <w:tcPr>
            <w:tcW w:w="4536" w:type="dxa"/>
          </w:tcPr>
          <w:p>
            <w:pPr>
              <w:textAlignment w:val="top"/>
            </w:pPr>
            <w:r>
              <w:rPr>
                <w:rFonts w:ascii="Calibri" w:hAnsi="Calibri" w:eastAsia="宋体" w:cs="Calibri"/>
                <w:color w:val="000000"/>
                <w:sz w:val="22"/>
                <w:szCs w:val="22"/>
                <w:lang w:eastAsia="zh-CN" w:bidi="ar"/>
              </w:rPr>
              <w:t>律师管理</w:t>
            </w:r>
          </w:p>
        </w:tc>
        <w:tc>
          <w:tcPr>
            <w:tcW w:w="1361" w:type="dxa"/>
          </w:tcPr>
          <w:p>
            <w:pPr>
              <w:jc w:val="right"/>
              <w:textAlignment w:val="top"/>
            </w:pPr>
            <w:r>
              <w:rPr>
                <w:rFonts w:ascii="Calibri" w:hAnsi="Calibri" w:eastAsia="宋体" w:cs="Calibri"/>
                <w:color w:val="000000"/>
                <w:sz w:val="22"/>
                <w:szCs w:val="22"/>
                <w:lang w:eastAsia="zh-CN" w:bidi="ar"/>
              </w:rPr>
              <w:t>1.10</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1.10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992" w:type="dxa"/>
          </w:tcPr>
          <w:p>
            <w:pPr>
              <w:textAlignment w:val="top"/>
            </w:pPr>
            <w:r>
              <w:rPr>
                <w:rFonts w:ascii="Calibri" w:hAnsi="Calibri" w:eastAsia="宋体" w:cs="Calibri"/>
                <w:color w:val="000000"/>
                <w:sz w:val="22"/>
                <w:szCs w:val="22"/>
                <w:lang w:eastAsia="zh-CN" w:bidi="ar"/>
              </w:rPr>
              <w:t>2040607</w:t>
            </w:r>
          </w:p>
        </w:tc>
        <w:tc>
          <w:tcPr>
            <w:tcW w:w="4536" w:type="dxa"/>
          </w:tcPr>
          <w:p>
            <w:pPr>
              <w:textAlignment w:val="top"/>
            </w:pPr>
            <w:r>
              <w:rPr>
                <w:rFonts w:ascii="Calibri" w:hAnsi="Calibri" w:eastAsia="宋体" w:cs="Calibri"/>
                <w:color w:val="000000"/>
                <w:sz w:val="22"/>
                <w:szCs w:val="22"/>
                <w:lang w:eastAsia="zh-CN" w:bidi="ar"/>
              </w:rPr>
              <w:t>公共法律服务</w:t>
            </w:r>
          </w:p>
        </w:tc>
        <w:tc>
          <w:tcPr>
            <w:tcW w:w="1361" w:type="dxa"/>
          </w:tcPr>
          <w:p>
            <w:pPr>
              <w:jc w:val="right"/>
              <w:textAlignment w:val="top"/>
            </w:pPr>
            <w:r>
              <w:rPr>
                <w:rFonts w:ascii="Calibri" w:hAnsi="Calibri" w:eastAsia="宋体" w:cs="Calibri"/>
                <w:color w:val="000000"/>
                <w:sz w:val="22"/>
                <w:szCs w:val="22"/>
                <w:lang w:eastAsia="zh-CN" w:bidi="ar"/>
              </w:rPr>
              <w:t>1</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1</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992" w:type="dxa"/>
          </w:tcPr>
          <w:p>
            <w:pPr>
              <w:textAlignment w:val="top"/>
            </w:pPr>
            <w:r>
              <w:rPr>
                <w:rFonts w:ascii="Calibri" w:hAnsi="Calibri" w:eastAsia="宋体" w:cs="Calibri"/>
                <w:color w:val="000000"/>
                <w:sz w:val="22"/>
                <w:szCs w:val="22"/>
                <w:lang w:eastAsia="zh-CN" w:bidi="ar"/>
              </w:rPr>
              <w:t>2040610</w:t>
            </w:r>
          </w:p>
        </w:tc>
        <w:tc>
          <w:tcPr>
            <w:tcW w:w="4536" w:type="dxa"/>
          </w:tcPr>
          <w:p>
            <w:pPr>
              <w:textAlignment w:val="top"/>
            </w:pPr>
            <w:r>
              <w:rPr>
                <w:rFonts w:ascii="Calibri" w:hAnsi="Calibri" w:eastAsia="宋体" w:cs="Calibri"/>
                <w:color w:val="000000"/>
                <w:sz w:val="22"/>
                <w:szCs w:val="22"/>
                <w:lang w:eastAsia="zh-CN" w:bidi="ar"/>
              </w:rPr>
              <w:t>社区矫正</w:t>
            </w:r>
          </w:p>
        </w:tc>
        <w:tc>
          <w:tcPr>
            <w:tcW w:w="1361" w:type="dxa"/>
          </w:tcPr>
          <w:p>
            <w:pPr>
              <w:jc w:val="right"/>
              <w:textAlignment w:val="top"/>
            </w:pPr>
            <w:r>
              <w:rPr>
                <w:rFonts w:ascii="Calibri" w:hAnsi="Calibri" w:eastAsia="宋体" w:cs="Calibri"/>
                <w:color w:val="000000"/>
                <w:sz w:val="22"/>
                <w:szCs w:val="22"/>
                <w:lang w:eastAsia="zh-CN" w:bidi="ar"/>
              </w:rPr>
              <w:t>14.06</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14.06</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992" w:type="dxa"/>
          </w:tcPr>
          <w:p>
            <w:pPr>
              <w:textAlignment w:val="top"/>
            </w:pPr>
            <w:r>
              <w:rPr>
                <w:rFonts w:ascii="Calibri" w:hAnsi="Calibri" w:eastAsia="宋体" w:cs="Calibri"/>
                <w:color w:val="000000"/>
                <w:sz w:val="22"/>
                <w:szCs w:val="22"/>
                <w:lang w:eastAsia="zh-CN" w:bidi="ar"/>
              </w:rPr>
              <w:t>2040612</w:t>
            </w:r>
          </w:p>
        </w:tc>
        <w:tc>
          <w:tcPr>
            <w:tcW w:w="4536" w:type="dxa"/>
          </w:tcPr>
          <w:p>
            <w:pPr>
              <w:textAlignment w:val="top"/>
            </w:pPr>
            <w:r>
              <w:rPr>
                <w:rFonts w:ascii="Calibri" w:hAnsi="Calibri" w:eastAsia="宋体" w:cs="Calibri"/>
                <w:color w:val="000000"/>
                <w:sz w:val="22"/>
                <w:szCs w:val="22"/>
                <w:lang w:eastAsia="zh-CN" w:bidi="ar"/>
              </w:rPr>
              <w:t>法治建设</w:t>
            </w:r>
          </w:p>
        </w:tc>
        <w:tc>
          <w:tcPr>
            <w:tcW w:w="1361" w:type="dxa"/>
          </w:tcPr>
          <w:p>
            <w:pPr>
              <w:jc w:val="right"/>
              <w:textAlignment w:val="top"/>
            </w:pPr>
            <w:r>
              <w:rPr>
                <w:rFonts w:ascii="Calibri" w:hAnsi="Calibri" w:eastAsia="宋体" w:cs="Calibri"/>
                <w:color w:val="000000"/>
                <w:sz w:val="22"/>
                <w:szCs w:val="22"/>
                <w:lang w:eastAsia="zh-CN" w:bidi="ar"/>
              </w:rPr>
              <w:t>43.00</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43.00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992" w:type="dxa"/>
          </w:tcPr>
          <w:p>
            <w:pPr>
              <w:textAlignment w:val="top"/>
            </w:pPr>
            <w:r>
              <w:rPr>
                <w:rFonts w:ascii="Calibri" w:hAnsi="Calibri" w:eastAsia="宋体" w:cs="Calibri"/>
                <w:color w:val="000000"/>
                <w:sz w:val="22"/>
                <w:szCs w:val="22"/>
                <w:lang w:eastAsia="zh-CN" w:bidi="ar"/>
              </w:rPr>
              <w:t>208</w:t>
            </w:r>
          </w:p>
        </w:tc>
        <w:tc>
          <w:tcPr>
            <w:tcW w:w="4536" w:type="dxa"/>
          </w:tcPr>
          <w:p>
            <w:pPr>
              <w:textAlignment w:val="top"/>
            </w:pPr>
            <w:r>
              <w:rPr>
                <w:rFonts w:ascii="Calibri" w:hAnsi="Calibri" w:eastAsia="宋体" w:cs="Calibri"/>
                <w:color w:val="000000"/>
                <w:sz w:val="22"/>
                <w:szCs w:val="22"/>
                <w:lang w:eastAsia="zh-CN" w:bidi="ar"/>
              </w:rPr>
              <w:t>社会保障和就业支出</w:t>
            </w:r>
          </w:p>
        </w:tc>
        <w:tc>
          <w:tcPr>
            <w:tcW w:w="1361" w:type="dxa"/>
          </w:tcPr>
          <w:p>
            <w:pPr>
              <w:jc w:val="right"/>
              <w:textAlignment w:val="top"/>
            </w:pPr>
            <w:r>
              <w:rPr>
                <w:rFonts w:ascii="Calibri" w:hAnsi="Calibri" w:eastAsia="宋体" w:cs="Calibri"/>
                <w:color w:val="000000"/>
                <w:sz w:val="22"/>
                <w:szCs w:val="22"/>
                <w:lang w:eastAsia="zh-CN" w:bidi="ar"/>
              </w:rPr>
              <w:t>34.63</w:t>
            </w:r>
          </w:p>
        </w:tc>
        <w:tc>
          <w:tcPr>
            <w:tcW w:w="1361" w:type="dxa"/>
          </w:tcPr>
          <w:p>
            <w:pPr>
              <w:jc w:val="right"/>
              <w:textAlignment w:val="top"/>
            </w:pPr>
            <w:r>
              <w:rPr>
                <w:rFonts w:ascii="Calibri" w:hAnsi="Calibri" w:eastAsia="宋体" w:cs="Calibri"/>
                <w:color w:val="000000"/>
                <w:sz w:val="22"/>
                <w:szCs w:val="22"/>
                <w:lang w:eastAsia="zh-CN" w:bidi="ar"/>
              </w:rPr>
              <w:t>34.63</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992" w:type="dxa"/>
          </w:tcPr>
          <w:p>
            <w:pPr>
              <w:textAlignment w:val="top"/>
            </w:pPr>
            <w:r>
              <w:rPr>
                <w:rFonts w:ascii="Calibri" w:hAnsi="Calibri" w:eastAsia="宋体" w:cs="Calibri"/>
                <w:color w:val="000000"/>
                <w:sz w:val="22"/>
                <w:szCs w:val="22"/>
                <w:lang w:eastAsia="zh-CN" w:bidi="ar"/>
              </w:rPr>
              <w:t>20805</w:t>
            </w:r>
          </w:p>
        </w:tc>
        <w:tc>
          <w:tcPr>
            <w:tcW w:w="4536" w:type="dxa"/>
          </w:tcPr>
          <w:p>
            <w:pPr>
              <w:textAlignment w:val="top"/>
            </w:pPr>
            <w:r>
              <w:rPr>
                <w:rFonts w:ascii="Calibri" w:hAnsi="Calibri" w:eastAsia="宋体" w:cs="Calibri"/>
                <w:color w:val="000000"/>
                <w:sz w:val="22"/>
                <w:szCs w:val="22"/>
                <w:lang w:eastAsia="zh-CN" w:bidi="ar"/>
              </w:rPr>
              <w:t>行政事业单位养老支出</w:t>
            </w:r>
          </w:p>
        </w:tc>
        <w:tc>
          <w:tcPr>
            <w:tcW w:w="1361" w:type="dxa"/>
          </w:tcPr>
          <w:p>
            <w:pPr>
              <w:jc w:val="right"/>
              <w:textAlignment w:val="top"/>
            </w:pPr>
            <w:r>
              <w:rPr>
                <w:rFonts w:ascii="Calibri" w:hAnsi="Calibri" w:eastAsia="宋体" w:cs="Calibri"/>
                <w:color w:val="000000"/>
                <w:sz w:val="22"/>
                <w:szCs w:val="22"/>
                <w:lang w:eastAsia="zh-CN" w:bidi="ar"/>
              </w:rPr>
              <w:t>34.63</w:t>
            </w:r>
          </w:p>
        </w:tc>
        <w:tc>
          <w:tcPr>
            <w:tcW w:w="1361" w:type="dxa"/>
          </w:tcPr>
          <w:p>
            <w:pPr>
              <w:jc w:val="right"/>
              <w:textAlignment w:val="top"/>
            </w:pPr>
            <w:r>
              <w:rPr>
                <w:rFonts w:ascii="Calibri" w:hAnsi="Calibri" w:eastAsia="宋体" w:cs="Calibri"/>
                <w:color w:val="000000"/>
                <w:sz w:val="22"/>
                <w:szCs w:val="22"/>
                <w:lang w:eastAsia="zh-CN" w:bidi="ar"/>
              </w:rPr>
              <w:t>34.63</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992" w:type="dxa"/>
          </w:tcPr>
          <w:p>
            <w:pPr>
              <w:textAlignment w:val="top"/>
            </w:pPr>
            <w:r>
              <w:rPr>
                <w:rFonts w:ascii="Calibri" w:hAnsi="Calibri" w:eastAsia="宋体" w:cs="Calibri"/>
                <w:color w:val="000000"/>
                <w:sz w:val="22"/>
                <w:szCs w:val="22"/>
                <w:lang w:eastAsia="zh-CN" w:bidi="ar"/>
              </w:rPr>
              <w:t>2080505</w:t>
            </w:r>
          </w:p>
        </w:tc>
        <w:tc>
          <w:tcPr>
            <w:tcW w:w="4536" w:type="dxa"/>
          </w:tcPr>
          <w:p>
            <w:pPr>
              <w:textAlignment w:val="top"/>
            </w:pPr>
            <w:r>
              <w:rPr>
                <w:rFonts w:ascii="Calibri" w:hAnsi="Calibri" w:eastAsia="宋体" w:cs="Calibri"/>
                <w:color w:val="000000"/>
                <w:sz w:val="22"/>
                <w:szCs w:val="22"/>
                <w:lang w:eastAsia="zh-CN" w:bidi="ar"/>
              </w:rPr>
              <w:t>机关事业单位基本养老保险缴费支出</w:t>
            </w:r>
          </w:p>
        </w:tc>
        <w:tc>
          <w:tcPr>
            <w:tcW w:w="1361" w:type="dxa"/>
          </w:tcPr>
          <w:p>
            <w:pPr>
              <w:jc w:val="right"/>
              <w:textAlignment w:val="top"/>
            </w:pPr>
            <w:r>
              <w:rPr>
                <w:rFonts w:ascii="Calibri" w:hAnsi="Calibri" w:eastAsia="宋体" w:cs="Calibri"/>
                <w:color w:val="000000"/>
                <w:sz w:val="22"/>
                <w:szCs w:val="22"/>
                <w:lang w:eastAsia="zh-CN" w:bidi="ar"/>
              </w:rPr>
              <w:t>34.63</w:t>
            </w:r>
          </w:p>
        </w:tc>
        <w:tc>
          <w:tcPr>
            <w:tcW w:w="1361" w:type="dxa"/>
          </w:tcPr>
          <w:p>
            <w:pPr>
              <w:jc w:val="right"/>
              <w:textAlignment w:val="top"/>
            </w:pPr>
            <w:r>
              <w:rPr>
                <w:rFonts w:ascii="Calibri" w:hAnsi="Calibri" w:eastAsia="宋体" w:cs="Calibri"/>
                <w:color w:val="000000"/>
                <w:sz w:val="22"/>
                <w:szCs w:val="22"/>
                <w:lang w:eastAsia="zh-CN" w:bidi="ar"/>
              </w:rPr>
              <w:t>34.63</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992" w:type="dxa"/>
          </w:tcPr>
          <w:p>
            <w:pPr>
              <w:textAlignment w:val="top"/>
            </w:pPr>
            <w:r>
              <w:rPr>
                <w:rFonts w:ascii="Calibri" w:hAnsi="Calibri" w:eastAsia="宋体" w:cs="Calibri"/>
                <w:color w:val="000000"/>
                <w:sz w:val="22"/>
                <w:szCs w:val="22"/>
                <w:lang w:eastAsia="zh-CN" w:bidi="ar"/>
              </w:rPr>
              <w:t>210</w:t>
            </w:r>
          </w:p>
        </w:tc>
        <w:tc>
          <w:tcPr>
            <w:tcW w:w="4536" w:type="dxa"/>
          </w:tcPr>
          <w:p>
            <w:pPr>
              <w:textAlignment w:val="top"/>
            </w:pPr>
            <w:r>
              <w:rPr>
                <w:rFonts w:ascii="Calibri" w:hAnsi="Calibri" w:eastAsia="宋体" w:cs="Calibri"/>
                <w:color w:val="000000"/>
                <w:sz w:val="22"/>
                <w:szCs w:val="22"/>
                <w:lang w:eastAsia="zh-CN" w:bidi="ar"/>
              </w:rPr>
              <w:t>卫生健康支出</w:t>
            </w:r>
          </w:p>
        </w:tc>
        <w:tc>
          <w:tcPr>
            <w:tcW w:w="1361" w:type="dxa"/>
          </w:tcPr>
          <w:p>
            <w:pPr>
              <w:jc w:val="right"/>
              <w:textAlignment w:val="top"/>
            </w:pPr>
            <w:r>
              <w:rPr>
                <w:rFonts w:ascii="Calibri" w:hAnsi="Calibri" w:eastAsia="宋体" w:cs="Calibri"/>
                <w:color w:val="000000"/>
                <w:sz w:val="22"/>
                <w:szCs w:val="22"/>
                <w:lang w:eastAsia="zh-CN" w:bidi="ar"/>
              </w:rPr>
              <w:t>13.12</w:t>
            </w:r>
          </w:p>
        </w:tc>
        <w:tc>
          <w:tcPr>
            <w:tcW w:w="1361" w:type="dxa"/>
          </w:tcPr>
          <w:p>
            <w:pPr>
              <w:jc w:val="right"/>
              <w:textAlignment w:val="top"/>
            </w:pPr>
            <w:r>
              <w:rPr>
                <w:rFonts w:ascii="Calibri" w:hAnsi="Calibri" w:eastAsia="宋体" w:cs="Calibri"/>
                <w:color w:val="000000"/>
                <w:sz w:val="22"/>
                <w:szCs w:val="22"/>
                <w:lang w:eastAsia="zh-CN" w:bidi="ar"/>
              </w:rPr>
              <w:t>13.12</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992" w:type="dxa"/>
          </w:tcPr>
          <w:p>
            <w:pPr>
              <w:textAlignment w:val="top"/>
            </w:pPr>
            <w:r>
              <w:rPr>
                <w:rFonts w:ascii="Calibri" w:hAnsi="Calibri" w:eastAsia="宋体" w:cs="Calibri"/>
                <w:color w:val="000000"/>
                <w:sz w:val="22"/>
                <w:szCs w:val="22"/>
                <w:lang w:eastAsia="zh-CN" w:bidi="ar"/>
              </w:rPr>
              <w:t>21011</w:t>
            </w:r>
          </w:p>
        </w:tc>
        <w:tc>
          <w:tcPr>
            <w:tcW w:w="4536" w:type="dxa"/>
          </w:tcPr>
          <w:p>
            <w:pPr>
              <w:textAlignment w:val="top"/>
            </w:pPr>
            <w:r>
              <w:rPr>
                <w:rFonts w:ascii="Calibri" w:hAnsi="Calibri" w:eastAsia="宋体" w:cs="Calibri"/>
                <w:color w:val="000000"/>
                <w:sz w:val="22"/>
                <w:szCs w:val="22"/>
                <w:lang w:eastAsia="zh-CN" w:bidi="ar"/>
              </w:rPr>
              <w:t>行政事业单位医疗</w:t>
            </w:r>
          </w:p>
        </w:tc>
        <w:tc>
          <w:tcPr>
            <w:tcW w:w="1361" w:type="dxa"/>
          </w:tcPr>
          <w:p>
            <w:pPr>
              <w:jc w:val="right"/>
              <w:textAlignment w:val="top"/>
            </w:pPr>
            <w:r>
              <w:rPr>
                <w:rFonts w:ascii="Calibri" w:hAnsi="Calibri" w:eastAsia="宋体" w:cs="Calibri"/>
                <w:color w:val="000000"/>
                <w:sz w:val="22"/>
                <w:szCs w:val="22"/>
                <w:lang w:eastAsia="zh-CN" w:bidi="ar"/>
              </w:rPr>
              <w:t>13.12</w:t>
            </w:r>
          </w:p>
        </w:tc>
        <w:tc>
          <w:tcPr>
            <w:tcW w:w="1361" w:type="dxa"/>
          </w:tcPr>
          <w:p>
            <w:pPr>
              <w:jc w:val="right"/>
              <w:textAlignment w:val="top"/>
            </w:pPr>
            <w:r>
              <w:rPr>
                <w:rFonts w:ascii="Calibri" w:hAnsi="Calibri" w:eastAsia="宋体" w:cs="Calibri"/>
                <w:color w:val="000000"/>
                <w:sz w:val="22"/>
                <w:szCs w:val="22"/>
                <w:lang w:eastAsia="zh-CN" w:bidi="ar"/>
              </w:rPr>
              <w:t>13.12</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992" w:type="dxa"/>
          </w:tcPr>
          <w:p>
            <w:pPr>
              <w:textAlignment w:val="top"/>
            </w:pPr>
            <w:r>
              <w:rPr>
                <w:rFonts w:ascii="Calibri" w:hAnsi="Calibri" w:eastAsia="宋体" w:cs="Calibri"/>
                <w:color w:val="000000"/>
                <w:sz w:val="22"/>
                <w:szCs w:val="22"/>
                <w:lang w:eastAsia="zh-CN" w:bidi="ar"/>
              </w:rPr>
              <w:t>2101101</w:t>
            </w:r>
          </w:p>
        </w:tc>
        <w:tc>
          <w:tcPr>
            <w:tcW w:w="4536" w:type="dxa"/>
          </w:tcPr>
          <w:p>
            <w:pPr>
              <w:textAlignment w:val="top"/>
            </w:pPr>
            <w:r>
              <w:rPr>
                <w:rFonts w:ascii="Calibri" w:hAnsi="Calibri" w:eastAsia="宋体" w:cs="Calibri"/>
                <w:color w:val="000000"/>
                <w:sz w:val="22"/>
                <w:szCs w:val="22"/>
                <w:lang w:eastAsia="zh-CN" w:bidi="ar"/>
              </w:rPr>
              <w:t>行政单位医疗</w:t>
            </w:r>
          </w:p>
        </w:tc>
        <w:tc>
          <w:tcPr>
            <w:tcW w:w="1361" w:type="dxa"/>
          </w:tcPr>
          <w:p>
            <w:pPr>
              <w:jc w:val="right"/>
              <w:textAlignment w:val="top"/>
            </w:pPr>
            <w:r>
              <w:rPr>
                <w:rFonts w:ascii="Calibri" w:hAnsi="Calibri" w:eastAsia="宋体" w:cs="Calibri"/>
                <w:color w:val="000000"/>
                <w:sz w:val="22"/>
                <w:szCs w:val="22"/>
                <w:lang w:eastAsia="zh-CN" w:bidi="ar"/>
              </w:rPr>
              <w:t>13.12</w:t>
            </w:r>
          </w:p>
        </w:tc>
        <w:tc>
          <w:tcPr>
            <w:tcW w:w="1361" w:type="dxa"/>
          </w:tcPr>
          <w:p>
            <w:pPr>
              <w:jc w:val="right"/>
              <w:textAlignment w:val="top"/>
            </w:pPr>
            <w:r>
              <w:rPr>
                <w:rFonts w:ascii="Calibri" w:hAnsi="Calibri" w:eastAsia="宋体" w:cs="Calibri"/>
                <w:color w:val="000000"/>
                <w:sz w:val="22"/>
                <w:szCs w:val="22"/>
                <w:lang w:eastAsia="zh-CN" w:bidi="ar"/>
              </w:rPr>
              <w:t>13.12</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992" w:type="dxa"/>
          </w:tcPr>
          <w:p>
            <w:pPr>
              <w:textAlignment w:val="top"/>
            </w:pPr>
            <w:r>
              <w:rPr>
                <w:rFonts w:ascii="Calibri" w:hAnsi="Calibri" w:eastAsia="宋体" w:cs="Calibri"/>
                <w:color w:val="000000"/>
                <w:sz w:val="22"/>
                <w:szCs w:val="22"/>
                <w:lang w:eastAsia="zh-CN" w:bidi="ar"/>
              </w:rPr>
              <w:t>221</w:t>
            </w:r>
          </w:p>
        </w:tc>
        <w:tc>
          <w:tcPr>
            <w:tcW w:w="4536" w:type="dxa"/>
          </w:tcPr>
          <w:p>
            <w:pPr>
              <w:textAlignment w:val="top"/>
            </w:pPr>
            <w:r>
              <w:rPr>
                <w:rFonts w:ascii="Calibri" w:hAnsi="Calibri" w:eastAsia="宋体" w:cs="Calibri"/>
                <w:color w:val="000000"/>
                <w:sz w:val="22"/>
                <w:szCs w:val="22"/>
                <w:lang w:eastAsia="zh-CN" w:bidi="ar"/>
              </w:rPr>
              <w:t>住房保障支出</w:t>
            </w:r>
          </w:p>
        </w:tc>
        <w:tc>
          <w:tcPr>
            <w:tcW w:w="1361" w:type="dxa"/>
          </w:tcPr>
          <w:p>
            <w:pPr>
              <w:jc w:val="right"/>
              <w:textAlignment w:val="top"/>
            </w:pPr>
            <w:r>
              <w:rPr>
                <w:rFonts w:ascii="Calibri" w:hAnsi="Calibri" w:eastAsia="宋体" w:cs="Calibri"/>
                <w:color w:val="000000"/>
                <w:sz w:val="22"/>
                <w:szCs w:val="22"/>
                <w:lang w:eastAsia="zh-CN" w:bidi="ar"/>
              </w:rPr>
              <w:t>20.49</w:t>
            </w:r>
          </w:p>
        </w:tc>
        <w:tc>
          <w:tcPr>
            <w:tcW w:w="1361" w:type="dxa"/>
          </w:tcPr>
          <w:p>
            <w:pPr>
              <w:jc w:val="right"/>
              <w:textAlignment w:val="top"/>
            </w:pPr>
            <w:r>
              <w:rPr>
                <w:rFonts w:ascii="Calibri" w:hAnsi="Calibri" w:eastAsia="宋体" w:cs="Calibri"/>
                <w:color w:val="000000"/>
                <w:sz w:val="22"/>
                <w:szCs w:val="22"/>
                <w:lang w:eastAsia="zh-CN" w:bidi="ar"/>
              </w:rPr>
              <w:t>20.49</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992" w:type="dxa"/>
          </w:tcPr>
          <w:p>
            <w:pPr>
              <w:textAlignment w:val="top"/>
            </w:pPr>
            <w:r>
              <w:rPr>
                <w:rFonts w:ascii="Calibri" w:hAnsi="Calibri" w:eastAsia="宋体" w:cs="Calibri"/>
                <w:color w:val="000000"/>
                <w:sz w:val="22"/>
                <w:szCs w:val="22"/>
                <w:lang w:eastAsia="zh-CN" w:bidi="ar"/>
              </w:rPr>
              <w:t>22102</w:t>
            </w:r>
          </w:p>
        </w:tc>
        <w:tc>
          <w:tcPr>
            <w:tcW w:w="4536" w:type="dxa"/>
          </w:tcPr>
          <w:p>
            <w:pPr>
              <w:textAlignment w:val="top"/>
            </w:pPr>
            <w:r>
              <w:rPr>
                <w:rFonts w:ascii="Calibri" w:hAnsi="Calibri" w:eastAsia="宋体" w:cs="Calibri"/>
                <w:color w:val="000000"/>
                <w:sz w:val="22"/>
                <w:szCs w:val="22"/>
                <w:lang w:eastAsia="zh-CN" w:bidi="ar"/>
              </w:rPr>
              <w:t>住房改革支出</w:t>
            </w:r>
          </w:p>
        </w:tc>
        <w:tc>
          <w:tcPr>
            <w:tcW w:w="1361" w:type="dxa"/>
          </w:tcPr>
          <w:p>
            <w:pPr>
              <w:jc w:val="right"/>
              <w:textAlignment w:val="top"/>
            </w:pPr>
            <w:r>
              <w:rPr>
                <w:rFonts w:ascii="Calibri" w:hAnsi="Calibri" w:eastAsia="宋体" w:cs="Calibri"/>
                <w:color w:val="000000"/>
                <w:sz w:val="22"/>
                <w:szCs w:val="22"/>
                <w:lang w:eastAsia="zh-CN" w:bidi="ar"/>
              </w:rPr>
              <w:t>20.49</w:t>
            </w:r>
          </w:p>
        </w:tc>
        <w:tc>
          <w:tcPr>
            <w:tcW w:w="1361" w:type="dxa"/>
          </w:tcPr>
          <w:p>
            <w:pPr>
              <w:jc w:val="right"/>
              <w:textAlignment w:val="top"/>
            </w:pPr>
            <w:r>
              <w:rPr>
                <w:rFonts w:ascii="Calibri" w:hAnsi="Calibri" w:eastAsia="宋体" w:cs="Calibri"/>
                <w:color w:val="000000"/>
                <w:sz w:val="22"/>
                <w:szCs w:val="22"/>
                <w:lang w:eastAsia="zh-CN" w:bidi="ar"/>
              </w:rPr>
              <w:t>20.49</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992" w:type="dxa"/>
          </w:tcPr>
          <w:p>
            <w:pPr>
              <w:textAlignment w:val="top"/>
            </w:pPr>
            <w:r>
              <w:rPr>
                <w:rFonts w:ascii="Calibri" w:hAnsi="Calibri" w:eastAsia="宋体" w:cs="Calibri"/>
                <w:color w:val="000000"/>
                <w:sz w:val="22"/>
                <w:szCs w:val="22"/>
                <w:lang w:eastAsia="zh-CN" w:bidi="ar"/>
              </w:rPr>
              <w:t>2210201</w:t>
            </w:r>
          </w:p>
        </w:tc>
        <w:tc>
          <w:tcPr>
            <w:tcW w:w="4536" w:type="dxa"/>
          </w:tcPr>
          <w:p>
            <w:pPr>
              <w:textAlignment w:val="top"/>
            </w:pPr>
            <w:r>
              <w:rPr>
                <w:rFonts w:ascii="Calibri" w:hAnsi="Calibri" w:eastAsia="宋体" w:cs="Calibri"/>
                <w:color w:val="000000"/>
                <w:sz w:val="22"/>
                <w:szCs w:val="22"/>
                <w:lang w:eastAsia="zh-CN" w:bidi="ar"/>
              </w:rPr>
              <w:t>住房公积金</w:t>
            </w:r>
          </w:p>
        </w:tc>
        <w:tc>
          <w:tcPr>
            <w:tcW w:w="1361" w:type="dxa"/>
          </w:tcPr>
          <w:p>
            <w:pPr>
              <w:jc w:val="right"/>
              <w:textAlignment w:val="top"/>
            </w:pPr>
            <w:r>
              <w:rPr>
                <w:rFonts w:ascii="Calibri" w:hAnsi="Calibri" w:eastAsia="宋体" w:cs="Calibri"/>
                <w:color w:val="000000"/>
                <w:sz w:val="22"/>
                <w:szCs w:val="22"/>
                <w:lang w:eastAsia="zh-CN" w:bidi="ar"/>
              </w:rPr>
              <w:t>20.49</w:t>
            </w:r>
          </w:p>
        </w:tc>
        <w:tc>
          <w:tcPr>
            <w:tcW w:w="1361" w:type="dxa"/>
          </w:tcPr>
          <w:p>
            <w:pPr>
              <w:jc w:val="right"/>
              <w:textAlignment w:val="top"/>
            </w:pPr>
            <w:r>
              <w:rPr>
                <w:rFonts w:ascii="Calibri" w:hAnsi="Calibri" w:eastAsia="宋体" w:cs="Calibri"/>
                <w:color w:val="000000"/>
                <w:sz w:val="22"/>
                <w:szCs w:val="22"/>
                <w:lang w:eastAsia="zh-CN" w:bidi="ar"/>
              </w:rPr>
              <w:t>20.49</w:t>
            </w:r>
          </w:p>
        </w:tc>
        <w:tc>
          <w:tcPr>
            <w:tcW w:w="1361" w:type="dxa"/>
          </w:tcPr>
          <w:p>
            <w:pPr>
              <w:jc w:val="right"/>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315涞水县司法局</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678.78</w:t>
            </w:r>
          </w:p>
        </w:tc>
        <w:tc>
          <w:tcPr>
            <w:tcW w:w="3402" w:type="dxa"/>
            <w:vAlign w:val="center"/>
          </w:tcPr>
          <w:p>
            <w:pPr>
              <w:pStyle w:val="17"/>
            </w:pPr>
            <w:r>
              <w:t>一、一般公共服务支出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tcPr>
          <w:p>
            <w:pPr>
              <w:jc w:val="right"/>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tcPr>
          <w:p>
            <w:pPr>
              <w:jc w:val="right"/>
              <w:textAlignment w:val="top"/>
            </w:pPr>
            <w:r>
              <w:rPr>
                <w:rFonts w:ascii="Calibri" w:hAnsi="Calibri" w:eastAsia="宋体" w:cs="Calibri"/>
                <w:color w:val="000000"/>
                <w:sz w:val="22"/>
                <w:szCs w:val="22"/>
                <w:lang w:eastAsia="zh-CN" w:bidi="ar"/>
              </w:rPr>
              <w:t>527.54</w:t>
            </w:r>
          </w:p>
        </w:tc>
        <w:tc>
          <w:tcPr>
            <w:tcW w:w="1474" w:type="dxa"/>
          </w:tcPr>
          <w:p>
            <w:pPr>
              <w:jc w:val="right"/>
              <w:textAlignment w:val="top"/>
            </w:pPr>
            <w:r>
              <w:rPr>
                <w:rFonts w:ascii="Calibri" w:hAnsi="Calibri" w:eastAsia="宋体" w:cs="Calibri"/>
                <w:color w:val="000000"/>
                <w:sz w:val="22"/>
                <w:szCs w:val="22"/>
                <w:lang w:eastAsia="zh-CN" w:bidi="ar"/>
              </w:rPr>
              <w:t>527.54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tcPr>
          <w:p>
            <w:pPr>
              <w:jc w:val="right"/>
              <w:textAlignment w:val="top"/>
            </w:pPr>
            <w:r>
              <w:rPr>
                <w:rFonts w:ascii="Calibri" w:hAnsi="Calibri" w:eastAsia="宋体" w:cs="Calibri"/>
                <w:color w:val="000000"/>
                <w:sz w:val="22"/>
                <w:szCs w:val="22"/>
                <w:lang w:eastAsia="zh-CN" w:bidi="ar"/>
              </w:rPr>
              <w:t>34.63</w:t>
            </w:r>
          </w:p>
        </w:tc>
        <w:tc>
          <w:tcPr>
            <w:tcW w:w="1474" w:type="dxa"/>
          </w:tcPr>
          <w:p>
            <w:pPr>
              <w:jc w:val="right"/>
              <w:textAlignment w:val="top"/>
            </w:pPr>
            <w:r>
              <w:rPr>
                <w:rFonts w:ascii="Calibri" w:hAnsi="Calibri" w:eastAsia="宋体" w:cs="Calibri"/>
                <w:color w:val="000000"/>
                <w:sz w:val="22"/>
                <w:szCs w:val="22"/>
                <w:lang w:eastAsia="zh-CN" w:bidi="ar"/>
              </w:rPr>
              <w:t>34.63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tcPr>
          <w:p>
            <w:pPr>
              <w:jc w:val="right"/>
              <w:textAlignment w:val="top"/>
            </w:pPr>
            <w:r>
              <w:rPr>
                <w:rFonts w:ascii="Calibri" w:hAnsi="Calibri" w:eastAsia="宋体" w:cs="Calibri"/>
                <w:color w:val="000000"/>
                <w:sz w:val="22"/>
                <w:szCs w:val="22"/>
                <w:lang w:eastAsia="zh-CN" w:bidi="ar"/>
              </w:rPr>
              <w:t>13.12</w:t>
            </w:r>
          </w:p>
        </w:tc>
        <w:tc>
          <w:tcPr>
            <w:tcW w:w="1474" w:type="dxa"/>
          </w:tcPr>
          <w:p>
            <w:pPr>
              <w:jc w:val="right"/>
              <w:textAlignment w:val="top"/>
            </w:pPr>
            <w:r>
              <w:rPr>
                <w:rFonts w:ascii="Calibri" w:hAnsi="Calibri" w:eastAsia="宋体" w:cs="Calibri"/>
                <w:color w:val="000000"/>
                <w:sz w:val="22"/>
                <w:szCs w:val="22"/>
                <w:lang w:eastAsia="zh-CN" w:bidi="ar"/>
              </w:rPr>
              <w:t>13.12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tcPr>
          <w:p>
            <w:pPr>
              <w:jc w:val="right"/>
              <w:textAlignment w:val="top"/>
            </w:pPr>
            <w:r>
              <w:rPr>
                <w:rFonts w:ascii="Calibri" w:hAnsi="Calibri" w:eastAsia="宋体" w:cs="Calibri"/>
                <w:color w:val="000000"/>
                <w:sz w:val="22"/>
                <w:szCs w:val="22"/>
                <w:lang w:eastAsia="zh-CN" w:bidi="ar"/>
              </w:rPr>
              <w:t>20.49</w:t>
            </w:r>
          </w:p>
        </w:tc>
        <w:tc>
          <w:tcPr>
            <w:tcW w:w="1474" w:type="dxa"/>
          </w:tcPr>
          <w:p>
            <w:pPr>
              <w:jc w:val="right"/>
              <w:textAlignment w:val="top"/>
            </w:pPr>
            <w:r>
              <w:rPr>
                <w:rFonts w:ascii="Calibri" w:hAnsi="Calibri" w:eastAsia="宋体" w:cs="Calibri"/>
                <w:color w:val="000000"/>
                <w:sz w:val="22"/>
                <w:szCs w:val="22"/>
                <w:lang w:eastAsia="zh-CN" w:bidi="ar"/>
              </w:rPr>
              <w:t>20.49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t>本年收入合计</w:t>
            </w:r>
          </w:p>
        </w:tc>
        <w:tc>
          <w:tcPr>
            <w:tcW w:w="1474" w:type="dxa"/>
          </w:tcPr>
          <w:p>
            <w:pPr>
              <w:jc w:val="right"/>
              <w:textAlignment w:val="top"/>
            </w:pPr>
            <w:r>
              <w:rPr>
                <w:rFonts w:ascii="Calibri" w:hAnsi="Calibri" w:eastAsia="宋体" w:cs="Calibri"/>
                <w:color w:val="000000"/>
                <w:sz w:val="22"/>
                <w:szCs w:val="22"/>
                <w:lang w:eastAsia="zh-CN" w:bidi="ar"/>
              </w:rPr>
              <w:t>678.78</w:t>
            </w:r>
          </w:p>
        </w:tc>
        <w:tc>
          <w:tcPr>
            <w:tcW w:w="3402" w:type="dxa"/>
            <w:vAlign w:val="center"/>
          </w:tcPr>
          <w:p>
            <w:pPr>
              <w:pStyle w:val="19"/>
            </w:pPr>
            <w:r>
              <w:t>本年支出合计</w:t>
            </w:r>
          </w:p>
        </w:tc>
        <w:tc>
          <w:tcPr>
            <w:tcW w:w="1474" w:type="dxa"/>
          </w:tcPr>
          <w:p>
            <w:pPr>
              <w:jc w:val="right"/>
              <w:textAlignment w:val="top"/>
            </w:pPr>
            <w:r>
              <w:rPr>
                <w:rFonts w:ascii="Calibri" w:hAnsi="Calibri" w:eastAsia="宋体" w:cs="Calibri"/>
                <w:color w:val="000000"/>
                <w:sz w:val="22"/>
                <w:szCs w:val="22"/>
                <w:lang w:eastAsia="zh-CN" w:bidi="ar"/>
              </w:rPr>
              <w:t>595.78</w:t>
            </w:r>
          </w:p>
        </w:tc>
        <w:tc>
          <w:tcPr>
            <w:tcW w:w="1474" w:type="dxa"/>
          </w:tcPr>
          <w:p>
            <w:pPr>
              <w:jc w:val="right"/>
              <w:textAlignment w:val="top"/>
            </w:pPr>
            <w:r>
              <w:rPr>
                <w:rFonts w:ascii="Calibri" w:hAnsi="Calibri" w:eastAsia="宋体" w:cs="Calibri"/>
                <w:color w:val="000000"/>
                <w:sz w:val="22"/>
                <w:szCs w:val="22"/>
                <w:lang w:eastAsia="zh-CN" w:bidi="ar"/>
              </w:rPr>
              <w:t>595.78</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年初财政拨款结转和结余</w:t>
            </w:r>
          </w:p>
        </w:tc>
        <w:tc>
          <w:tcPr>
            <w:tcW w:w="1474" w:type="dxa"/>
          </w:tcPr>
          <w:p>
            <w:pPr>
              <w:jc w:val="right"/>
              <w:textAlignment w:val="top"/>
            </w:pPr>
            <w:r>
              <w:rPr>
                <w:rFonts w:ascii="Calibri" w:hAnsi="Calibri" w:eastAsia="宋体" w:cs="Calibri"/>
                <w:color w:val="000000"/>
                <w:sz w:val="22"/>
                <w:szCs w:val="22"/>
                <w:lang w:eastAsia="zh-CN" w:bidi="ar"/>
              </w:rPr>
              <w:t>29.88</w:t>
            </w:r>
          </w:p>
        </w:tc>
        <w:tc>
          <w:tcPr>
            <w:tcW w:w="3402" w:type="dxa"/>
            <w:vAlign w:val="center"/>
          </w:tcPr>
          <w:p>
            <w:pPr>
              <w:pStyle w:val="17"/>
            </w:pPr>
            <w:r>
              <w:t>年末财政拨款结转和结余</w:t>
            </w: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一、一般公共预算拨款</w:t>
            </w:r>
          </w:p>
        </w:tc>
        <w:tc>
          <w:tcPr>
            <w:tcW w:w="1474" w:type="dxa"/>
          </w:tcPr>
          <w:p>
            <w:pPr>
              <w:jc w:val="right"/>
              <w:textAlignment w:val="top"/>
            </w:pPr>
            <w:r>
              <w:rPr>
                <w:rFonts w:ascii="Calibri" w:hAnsi="Calibri" w:eastAsia="宋体" w:cs="Calibri"/>
                <w:color w:val="000000"/>
                <w:sz w:val="22"/>
                <w:szCs w:val="22"/>
                <w:lang w:eastAsia="zh-CN" w:bidi="ar"/>
              </w:rPr>
              <w:t>29.88</w:t>
            </w:r>
          </w:p>
        </w:tc>
        <w:tc>
          <w:tcPr>
            <w:tcW w:w="3402" w:type="dxa"/>
            <w:vAlign w:val="center"/>
          </w:tcPr>
          <w:p>
            <w:pPr>
              <w:pStyle w:val="17"/>
            </w:pP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二、政府性基金预算拨款</w:t>
            </w:r>
          </w:p>
        </w:tc>
        <w:tc>
          <w:tcPr>
            <w:tcW w:w="1474" w:type="dxa"/>
          </w:tcPr>
          <w:p>
            <w:pPr>
              <w:jc w:val="right"/>
            </w:pPr>
          </w:p>
        </w:tc>
        <w:tc>
          <w:tcPr>
            <w:tcW w:w="3402" w:type="dxa"/>
            <w:vAlign w:val="center"/>
          </w:tcPr>
          <w:p>
            <w:pPr>
              <w:pStyle w:val="17"/>
            </w:pP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三、国有资本经营预算拨款</w:t>
            </w:r>
          </w:p>
        </w:tc>
        <w:tc>
          <w:tcPr>
            <w:tcW w:w="1474" w:type="dxa"/>
          </w:tcPr>
          <w:p>
            <w:pPr>
              <w:jc w:val="right"/>
            </w:pPr>
          </w:p>
        </w:tc>
        <w:tc>
          <w:tcPr>
            <w:tcW w:w="3402" w:type="dxa"/>
            <w:vAlign w:val="center"/>
          </w:tcPr>
          <w:p>
            <w:pPr>
              <w:pStyle w:val="17"/>
            </w:pPr>
          </w:p>
        </w:tc>
        <w:tc>
          <w:tcPr>
            <w:tcW w:w="1474" w:type="dxa"/>
          </w:tcPr>
          <w:p>
            <w:pPr>
              <w:jc w:val="right"/>
            </w:pPr>
          </w:p>
        </w:tc>
        <w:tc>
          <w:tcPr>
            <w:tcW w:w="1474" w:type="dxa"/>
          </w:tcPr>
          <w:p>
            <w:pPr>
              <w:jc w:val="right"/>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t>收入总计</w:t>
            </w:r>
          </w:p>
        </w:tc>
        <w:tc>
          <w:tcPr>
            <w:tcW w:w="1474" w:type="dxa"/>
          </w:tcPr>
          <w:p>
            <w:pPr>
              <w:jc w:val="right"/>
              <w:textAlignment w:val="top"/>
            </w:pPr>
            <w:r>
              <w:rPr>
                <w:rFonts w:ascii="Calibri" w:hAnsi="Calibri" w:eastAsia="宋体" w:cs="Calibri"/>
                <w:color w:val="000000"/>
                <w:sz w:val="22"/>
                <w:szCs w:val="22"/>
                <w:lang w:eastAsia="zh-CN" w:bidi="ar"/>
              </w:rPr>
              <w:t>708.66</w:t>
            </w:r>
          </w:p>
        </w:tc>
        <w:tc>
          <w:tcPr>
            <w:tcW w:w="3402" w:type="dxa"/>
            <w:vAlign w:val="center"/>
          </w:tcPr>
          <w:p>
            <w:pPr>
              <w:pStyle w:val="19"/>
            </w:pPr>
            <w:r>
              <w:t>支出总计</w:t>
            </w:r>
          </w:p>
        </w:tc>
        <w:tc>
          <w:tcPr>
            <w:tcW w:w="1474" w:type="dxa"/>
          </w:tcPr>
          <w:p>
            <w:pPr>
              <w:jc w:val="right"/>
              <w:textAlignment w:val="top"/>
            </w:pPr>
            <w:r>
              <w:rPr>
                <w:rFonts w:ascii="Calibri" w:hAnsi="Calibri" w:eastAsia="宋体" w:cs="Calibri"/>
                <w:color w:val="000000"/>
                <w:sz w:val="22"/>
                <w:szCs w:val="22"/>
                <w:lang w:eastAsia="zh-CN" w:bidi="ar"/>
              </w:rPr>
              <w:t>595.78</w:t>
            </w:r>
          </w:p>
        </w:tc>
        <w:tc>
          <w:tcPr>
            <w:tcW w:w="1474" w:type="dxa"/>
          </w:tcPr>
          <w:p>
            <w:pPr>
              <w:jc w:val="right"/>
              <w:textAlignment w:val="top"/>
            </w:pPr>
            <w:r>
              <w:rPr>
                <w:rFonts w:ascii="Calibri" w:hAnsi="Calibri" w:eastAsia="宋体" w:cs="Calibri"/>
                <w:color w:val="000000"/>
                <w:sz w:val="22"/>
                <w:szCs w:val="22"/>
                <w:lang w:eastAsia="zh-CN" w:bidi="ar"/>
              </w:rPr>
              <w:t>595.78</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textAlignment w:val="top"/>
            </w:pPr>
            <w:r>
              <w:rPr>
                <w:rFonts w:ascii="Calibri" w:hAnsi="Calibri" w:eastAsia="宋体" w:cs="Calibri"/>
                <w:color w:val="000000"/>
                <w:sz w:val="22"/>
                <w:szCs w:val="22"/>
                <w:lang w:eastAsia="zh-CN" w:bidi="ar"/>
              </w:rPr>
              <w:t>595.78</w:t>
            </w:r>
          </w:p>
        </w:tc>
        <w:tc>
          <w:tcPr>
            <w:tcW w:w="2551" w:type="dxa"/>
          </w:tcPr>
          <w:p>
            <w:pPr>
              <w:jc w:val="right"/>
              <w:textAlignment w:val="top"/>
            </w:pPr>
            <w:r>
              <w:rPr>
                <w:rFonts w:ascii="Calibri" w:hAnsi="Calibri" w:eastAsia="宋体" w:cs="Calibri"/>
                <w:color w:val="000000"/>
                <w:sz w:val="22"/>
                <w:szCs w:val="22"/>
                <w:lang w:eastAsia="zh-CN" w:bidi="ar"/>
              </w:rPr>
              <w:t>514.88</w:t>
            </w:r>
          </w:p>
        </w:tc>
        <w:tc>
          <w:tcPr>
            <w:tcW w:w="2551" w:type="dxa"/>
          </w:tcPr>
          <w:p>
            <w:pPr>
              <w:jc w:val="right"/>
              <w:textAlignment w:val="top"/>
            </w:pPr>
            <w:r>
              <w:rPr>
                <w:rFonts w:ascii="Calibri" w:hAnsi="Calibri" w:eastAsia="宋体" w:cs="Calibri"/>
                <w:color w:val="000000"/>
                <w:sz w:val="22"/>
                <w:szCs w:val="22"/>
                <w:lang w:eastAsia="zh-CN" w:bidi="ar"/>
              </w:rPr>
              <w:t>397.48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204</w:t>
            </w:r>
          </w:p>
        </w:tc>
        <w:tc>
          <w:tcPr>
            <w:tcW w:w="4535" w:type="dxa"/>
          </w:tcPr>
          <w:p>
            <w:pPr>
              <w:textAlignment w:val="top"/>
            </w:pPr>
            <w:r>
              <w:rPr>
                <w:rFonts w:ascii="Calibri" w:hAnsi="Calibri" w:eastAsia="宋体" w:cs="Calibri"/>
                <w:color w:val="000000"/>
                <w:sz w:val="22"/>
                <w:szCs w:val="22"/>
                <w:lang w:eastAsia="zh-CN" w:bidi="ar"/>
              </w:rPr>
              <w:t>公共安全支出</w:t>
            </w:r>
          </w:p>
        </w:tc>
        <w:tc>
          <w:tcPr>
            <w:tcW w:w="2551" w:type="dxa"/>
          </w:tcPr>
          <w:p>
            <w:pPr>
              <w:jc w:val="right"/>
              <w:textAlignment w:val="top"/>
            </w:pPr>
            <w:r>
              <w:rPr>
                <w:rFonts w:ascii="Calibri" w:hAnsi="Calibri" w:eastAsia="宋体" w:cs="Calibri"/>
                <w:color w:val="000000"/>
                <w:sz w:val="22"/>
                <w:szCs w:val="22"/>
                <w:lang w:eastAsia="zh-CN" w:bidi="ar"/>
              </w:rPr>
              <w:t>527.54</w:t>
            </w:r>
          </w:p>
        </w:tc>
        <w:tc>
          <w:tcPr>
            <w:tcW w:w="2551" w:type="dxa"/>
          </w:tcPr>
          <w:p>
            <w:pPr>
              <w:jc w:val="right"/>
              <w:textAlignment w:val="top"/>
            </w:pPr>
            <w:r>
              <w:rPr>
                <w:rFonts w:ascii="Calibri" w:hAnsi="Calibri" w:eastAsia="宋体" w:cs="Calibri"/>
                <w:color w:val="000000"/>
                <w:sz w:val="22"/>
                <w:szCs w:val="22"/>
                <w:lang w:eastAsia="zh-CN" w:bidi="ar"/>
              </w:rPr>
              <w:t>446.64</w:t>
            </w:r>
          </w:p>
        </w:tc>
        <w:tc>
          <w:tcPr>
            <w:tcW w:w="2551" w:type="dxa"/>
          </w:tcPr>
          <w:p>
            <w:pPr>
              <w:jc w:val="right"/>
              <w:textAlignment w:val="top"/>
            </w:pPr>
            <w:r>
              <w:rPr>
                <w:rFonts w:ascii="Calibri" w:hAnsi="Calibri" w:eastAsia="宋体" w:cs="Calibri"/>
                <w:color w:val="000000"/>
                <w:sz w:val="22"/>
                <w:szCs w:val="22"/>
                <w:lang w:eastAsia="zh-CN" w:bidi="ar"/>
              </w:rPr>
              <w:t>329.24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3"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20406</w:t>
            </w:r>
          </w:p>
        </w:tc>
        <w:tc>
          <w:tcPr>
            <w:tcW w:w="4535" w:type="dxa"/>
          </w:tcPr>
          <w:p>
            <w:pPr>
              <w:textAlignment w:val="top"/>
            </w:pPr>
            <w:r>
              <w:rPr>
                <w:rFonts w:ascii="Calibri" w:hAnsi="Calibri" w:eastAsia="宋体" w:cs="Calibri"/>
                <w:color w:val="000000"/>
                <w:sz w:val="22"/>
                <w:szCs w:val="22"/>
                <w:lang w:eastAsia="zh-CN" w:bidi="ar"/>
              </w:rPr>
              <w:t>司法</w:t>
            </w:r>
          </w:p>
        </w:tc>
        <w:tc>
          <w:tcPr>
            <w:tcW w:w="2551" w:type="dxa"/>
          </w:tcPr>
          <w:p>
            <w:pPr>
              <w:jc w:val="right"/>
              <w:textAlignment w:val="top"/>
            </w:pPr>
            <w:r>
              <w:rPr>
                <w:rFonts w:ascii="Calibri" w:hAnsi="Calibri" w:eastAsia="宋体" w:cs="Calibri"/>
                <w:color w:val="000000"/>
                <w:sz w:val="22"/>
                <w:szCs w:val="22"/>
                <w:lang w:eastAsia="zh-CN" w:bidi="ar"/>
              </w:rPr>
              <w:t>527.54</w:t>
            </w:r>
          </w:p>
        </w:tc>
        <w:tc>
          <w:tcPr>
            <w:tcW w:w="2551" w:type="dxa"/>
          </w:tcPr>
          <w:p>
            <w:pPr>
              <w:jc w:val="right"/>
              <w:textAlignment w:val="top"/>
            </w:pPr>
            <w:r>
              <w:rPr>
                <w:rFonts w:ascii="Calibri" w:hAnsi="Calibri" w:eastAsia="宋体" w:cs="Calibri"/>
                <w:color w:val="000000"/>
                <w:sz w:val="22"/>
                <w:szCs w:val="22"/>
                <w:lang w:eastAsia="zh-CN" w:bidi="ar"/>
              </w:rPr>
              <w:t>446.64</w:t>
            </w:r>
          </w:p>
        </w:tc>
        <w:tc>
          <w:tcPr>
            <w:tcW w:w="2551" w:type="dxa"/>
          </w:tcPr>
          <w:p>
            <w:pPr>
              <w:jc w:val="right"/>
              <w:textAlignment w:val="top"/>
            </w:pPr>
            <w:r>
              <w:rPr>
                <w:rFonts w:ascii="Calibri" w:hAnsi="Calibri" w:eastAsia="宋体" w:cs="Calibri"/>
                <w:color w:val="000000"/>
                <w:sz w:val="22"/>
                <w:szCs w:val="22"/>
                <w:lang w:eastAsia="zh-CN" w:bidi="ar"/>
              </w:rPr>
              <w:t>329.24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2040601</w:t>
            </w:r>
          </w:p>
        </w:tc>
        <w:tc>
          <w:tcPr>
            <w:tcW w:w="4535" w:type="dxa"/>
          </w:tcPr>
          <w:p>
            <w:pPr>
              <w:textAlignment w:val="top"/>
            </w:pPr>
            <w:r>
              <w:rPr>
                <w:rFonts w:ascii="Calibri" w:hAnsi="Calibri" w:eastAsia="宋体" w:cs="Calibri"/>
                <w:color w:val="000000"/>
                <w:sz w:val="22"/>
                <w:szCs w:val="22"/>
                <w:lang w:eastAsia="zh-CN" w:bidi="ar"/>
              </w:rPr>
              <w:t>行政运行</w:t>
            </w:r>
          </w:p>
        </w:tc>
        <w:tc>
          <w:tcPr>
            <w:tcW w:w="2551" w:type="dxa"/>
          </w:tcPr>
          <w:p>
            <w:pPr>
              <w:jc w:val="right"/>
              <w:textAlignment w:val="top"/>
            </w:pPr>
            <w:r>
              <w:rPr>
                <w:rFonts w:ascii="Calibri" w:hAnsi="Calibri" w:eastAsia="宋体" w:cs="Calibri"/>
                <w:color w:val="000000"/>
                <w:sz w:val="22"/>
                <w:szCs w:val="22"/>
                <w:lang w:eastAsia="zh-CN" w:bidi="ar"/>
              </w:rPr>
              <w:t>446.64</w:t>
            </w:r>
          </w:p>
        </w:tc>
        <w:tc>
          <w:tcPr>
            <w:tcW w:w="2551" w:type="dxa"/>
          </w:tcPr>
          <w:p>
            <w:pPr>
              <w:jc w:val="right"/>
              <w:textAlignment w:val="top"/>
            </w:pPr>
            <w:r>
              <w:rPr>
                <w:rFonts w:ascii="Calibri" w:hAnsi="Calibri" w:eastAsia="宋体" w:cs="Calibri"/>
                <w:color w:val="000000"/>
                <w:sz w:val="22"/>
                <w:szCs w:val="22"/>
                <w:lang w:eastAsia="zh-CN" w:bidi="ar"/>
              </w:rPr>
              <w:t>446.64</w:t>
            </w:r>
          </w:p>
        </w:tc>
        <w:tc>
          <w:tcPr>
            <w:tcW w:w="2551" w:type="dxa"/>
          </w:tcPr>
          <w:p>
            <w:pPr>
              <w:jc w:val="right"/>
              <w:textAlignment w:val="top"/>
            </w:pPr>
            <w:r>
              <w:rPr>
                <w:rFonts w:ascii="Calibri" w:hAnsi="Calibri" w:eastAsia="宋体" w:cs="Calibri"/>
                <w:color w:val="000000"/>
                <w:sz w:val="22"/>
                <w:szCs w:val="22"/>
                <w:lang w:eastAsia="zh-CN" w:bidi="ar"/>
              </w:rPr>
              <w:t>329.24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2040604</w:t>
            </w:r>
          </w:p>
        </w:tc>
        <w:tc>
          <w:tcPr>
            <w:tcW w:w="4535" w:type="dxa"/>
          </w:tcPr>
          <w:p>
            <w:pPr>
              <w:textAlignment w:val="top"/>
            </w:pPr>
            <w:r>
              <w:rPr>
                <w:rFonts w:ascii="Calibri" w:hAnsi="Calibri" w:eastAsia="宋体" w:cs="Calibri"/>
                <w:color w:val="000000"/>
                <w:sz w:val="22"/>
                <w:szCs w:val="22"/>
                <w:lang w:eastAsia="zh-CN" w:bidi="ar"/>
              </w:rPr>
              <w:t>基层司法业务</w:t>
            </w:r>
          </w:p>
        </w:tc>
        <w:tc>
          <w:tcPr>
            <w:tcW w:w="2551" w:type="dxa"/>
          </w:tcPr>
          <w:p>
            <w:pPr>
              <w:jc w:val="right"/>
              <w:textAlignment w:val="top"/>
            </w:pPr>
            <w:r>
              <w:rPr>
                <w:rFonts w:ascii="Calibri" w:hAnsi="Calibri" w:eastAsia="宋体" w:cs="Calibri"/>
                <w:color w:val="000000"/>
                <w:sz w:val="22"/>
                <w:szCs w:val="22"/>
                <w:lang w:eastAsia="zh-CN" w:bidi="ar"/>
              </w:rPr>
              <w:t>8.74</w:t>
            </w: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2040605</w:t>
            </w:r>
          </w:p>
        </w:tc>
        <w:tc>
          <w:tcPr>
            <w:tcW w:w="4535" w:type="dxa"/>
          </w:tcPr>
          <w:p>
            <w:pPr>
              <w:textAlignment w:val="top"/>
            </w:pPr>
            <w:r>
              <w:rPr>
                <w:rFonts w:ascii="Calibri" w:hAnsi="Calibri" w:eastAsia="宋体" w:cs="Calibri"/>
                <w:color w:val="000000"/>
                <w:sz w:val="22"/>
                <w:szCs w:val="22"/>
                <w:lang w:eastAsia="zh-CN" w:bidi="ar"/>
              </w:rPr>
              <w:t>普法宣传</w:t>
            </w:r>
          </w:p>
        </w:tc>
        <w:tc>
          <w:tcPr>
            <w:tcW w:w="2551" w:type="dxa"/>
          </w:tcPr>
          <w:p>
            <w:pPr>
              <w:jc w:val="right"/>
              <w:textAlignment w:val="top"/>
            </w:pPr>
            <w:r>
              <w:rPr>
                <w:rFonts w:ascii="Calibri" w:hAnsi="Calibri" w:eastAsia="宋体" w:cs="Calibri"/>
                <w:color w:val="000000"/>
                <w:sz w:val="22"/>
                <w:szCs w:val="22"/>
                <w:lang w:eastAsia="zh-CN" w:bidi="ar"/>
              </w:rPr>
              <w:t>13.00</w:t>
            </w: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2040606</w:t>
            </w:r>
          </w:p>
        </w:tc>
        <w:tc>
          <w:tcPr>
            <w:tcW w:w="4535" w:type="dxa"/>
          </w:tcPr>
          <w:p>
            <w:pPr>
              <w:textAlignment w:val="top"/>
            </w:pPr>
            <w:r>
              <w:rPr>
                <w:rFonts w:ascii="Calibri" w:hAnsi="Calibri" w:eastAsia="宋体" w:cs="Calibri"/>
                <w:color w:val="000000"/>
                <w:sz w:val="22"/>
                <w:szCs w:val="22"/>
                <w:lang w:eastAsia="zh-CN" w:bidi="ar"/>
              </w:rPr>
              <w:t>律师管理</w:t>
            </w:r>
          </w:p>
        </w:tc>
        <w:tc>
          <w:tcPr>
            <w:tcW w:w="2551" w:type="dxa"/>
          </w:tcPr>
          <w:p>
            <w:pPr>
              <w:jc w:val="right"/>
              <w:textAlignment w:val="top"/>
            </w:pPr>
            <w:r>
              <w:rPr>
                <w:rFonts w:ascii="Calibri" w:hAnsi="Calibri" w:eastAsia="宋体" w:cs="Calibri"/>
                <w:color w:val="000000"/>
                <w:sz w:val="22"/>
                <w:szCs w:val="22"/>
                <w:lang w:eastAsia="zh-CN" w:bidi="ar"/>
              </w:rPr>
              <w:t>1.10</w:t>
            </w: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2040607</w:t>
            </w:r>
          </w:p>
        </w:tc>
        <w:tc>
          <w:tcPr>
            <w:tcW w:w="4535" w:type="dxa"/>
          </w:tcPr>
          <w:p>
            <w:pPr>
              <w:textAlignment w:val="top"/>
            </w:pPr>
            <w:r>
              <w:rPr>
                <w:rFonts w:ascii="Calibri" w:hAnsi="Calibri" w:eastAsia="宋体" w:cs="Calibri"/>
                <w:color w:val="000000"/>
                <w:sz w:val="22"/>
                <w:szCs w:val="22"/>
                <w:lang w:eastAsia="zh-CN" w:bidi="ar"/>
              </w:rPr>
              <w:t>公共法律服务</w:t>
            </w:r>
          </w:p>
        </w:tc>
        <w:tc>
          <w:tcPr>
            <w:tcW w:w="2551" w:type="dxa"/>
          </w:tcPr>
          <w:p>
            <w:pPr>
              <w:jc w:val="right"/>
              <w:textAlignment w:val="top"/>
            </w:pPr>
            <w:r>
              <w:rPr>
                <w:rFonts w:ascii="Calibri" w:hAnsi="Calibri" w:eastAsia="宋体" w:cs="Calibri"/>
                <w:color w:val="000000"/>
                <w:sz w:val="22"/>
                <w:szCs w:val="22"/>
                <w:lang w:eastAsia="zh-CN" w:bidi="ar"/>
              </w:rPr>
              <w:t xml:space="preserve">1.00 </w:t>
            </w: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2040610</w:t>
            </w:r>
          </w:p>
        </w:tc>
        <w:tc>
          <w:tcPr>
            <w:tcW w:w="4535" w:type="dxa"/>
          </w:tcPr>
          <w:p>
            <w:pPr>
              <w:textAlignment w:val="top"/>
            </w:pPr>
            <w:r>
              <w:rPr>
                <w:rFonts w:ascii="Calibri" w:hAnsi="Calibri" w:eastAsia="宋体" w:cs="Calibri"/>
                <w:color w:val="000000"/>
                <w:sz w:val="22"/>
                <w:szCs w:val="22"/>
                <w:lang w:eastAsia="zh-CN" w:bidi="ar"/>
              </w:rPr>
              <w:t>社区矫正</w:t>
            </w:r>
          </w:p>
        </w:tc>
        <w:tc>
          <w:tcPr>
            <w:tcW w:w="2551" w:type="dxa"/>
          </w:tcPr>
          <w:p>
            <w:pPr>
              <w:jc w:val="right"/>
              <w:textAlignment w:val="top"/>
            </w:pPr>
            <w:r>
              <w:rPr>
                <w:rFonts w:ascii="Calibri" w:hAnsi="Calibri" w:eastAsia="宋体" w:cs="Calibri"/>
                <w:color w:val="000000"/>
                <w:sz w:val="22"/>
                <w:szCs w:val="22"/>
                <w:lang w:eastAsia="zh-CN" w:bidi="ar"/>
              </w:rPr>
              <w:t>14.06</w:t>
            </w: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2040612</w:t>
            </w:r>
          </w:p>
        </w:tc>
        <w:tc>
          <w:tcPr>
            <w:tcW w:w="4535" w:type="dxa"/>
          </w:tcPr>
          <w:p>
            <w:pPr>
              <w:textAlignment w:val="top"/>
            </w:pPr>
            <w:r>
              <w:rPr>
                <w:rFonts w:ascii="Calibri" w:hAnsi="Calibri" w:eastAsia="宋体" w:cs="Calibri"/>
                <w:color w:val="000000"/>
                <w:sz w:val="22"/>
                <w:szCs w:val="22"/>
                <w:lang w:eastAsia="zh-CN" w:bidi="ar"/>
              </w:rPr>
              <w:t>法治建设</w:t>
            </w:r>
          </w:p>
        </w:tc>
        <w:tc>
          <w:tcPr>
            <w:tcW w:w="2551" w:type="dxa"/>
          </w:tcPr>
          <w:p>
            <w:pPr>
              <w:jc w:val="right"/>
              <w:textAlignment w:val="top"/>
            </w:pPr>
            <w:r>
              <w:rPr>
                <w:rFonts w:ascii="Calibri" w:hAnsi="Calibri" w:eastAsia="宋体" w:cs="Calibri"/>
                <w:color w:val="000000"/>
                <w:sz w:val="22"/>
                <w:szCs w:val="22"/>
                <w:lang w:eastAsia="zh-CN" w:bidi="ar"/>
              </w:rPr>
              <w:t>43.00</w:t>
            </w:r>
          </w:p>
        </w:tc>
        <w:tc>
          <w:tcPr>
            <w:tcW w:w="2551" w:type="dxa"/>
          </w:tcPr>
          <w:p>
            <w:pPr>
              <w:jc w:val="right"/>
            </w:pP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208</w:t>
            </w:r>
          </w:p>
        </w:tc>
        <w:tc>
          <w:tcPr>
            <w:tcW w:w="4535" w:type="dxa"/>
          </w:tcPr>
          <w:p>
            <w:pPr>
              <w:textAlignment w:val="top"/>
            </w:pPr>
            <w:r>
              <w:rPr>
                <w:rFonts w:ascii="Calibri" w:hAnsi="Calibri" w:eastAsia="宋体" w:cs="Calibri"/>
                <w:color w:val="000000"/>
                <w:sz w:val="22"/>
                <w:szCs w:val="22"/>
                <w:lang w:eastAsia="zh-CN" w:bidi="ar"/>
              </w:rPr>
              <w:t>社会保障和就业支出</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20805</w:t>
            </w:r>
          </w:p>
        </w:tc>
        <w:tc>
          <w:tcPr>
            <w:tcW w:w="4535" w:type="dxa"/>
          </w:tcPr>
          <w:p>
            <w:pPr>
              <w:textAlignment w:val="top"/>
            </w:pPr>
            <w:r>
              <w:rPr>
                <w:rFonts w:ascii="Calibri" w:hAnsi="Calibri" w:eastAsia="宋体" w:cs="Calibri"/>
                <w:color w:val="000000"/>
                <w:sz w:val="22"/>
                <w:szCs w:val="22"/>
                <w:lang w:eastAsia="zh-CN" w:bidi="ar"/>
              </w:rPr>
              <w:t>行政事业单位养老支出</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2080505</w:t>
            </w:r>
          </w:p>
        </w:tc>
        <w:tc>
          <w:tcPr>
            <w:tcW w:w="4535" w:type="dxa"/>
          </w:tcPr>
          <w:p>
            <w:pPr>
              <w:textAlignment w:val="top"/>
            </w:pPr>
            <w:r>
              <w:rPr>
                <w:rFonts w:ascii="Calibri" w:hAnsi="Calibri" w:eastAsia="宋体" w:cs="Calibri"/>
                <w:color w:val="000000"/>
                <w:sz w:val="22"/>
                <w:szCs w:val="22"/>
                <w:lang w:eastAsia="zh-CN" w:bidi="ar"/>
              </w:rPr>
              <w:t>机关事业单位基本养老保险缴费支出</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210</w:t>
            </w:r>
          </w:p>
        </w:tc>
        <w:tc>
          <w:tcPr>
            <w:tcW w:w="4535" w:type="dxa"/>
          </w:tcPr>
          <w:p>
            <w:pPr>
              <w:textAlignment w:val="top"/>
            </w:pPr>
            <w:r>
              <w:rPr>
                <w:rFonts w:ascii="Calibri" w:hAnsi="Calibri" w:eastAsia="宋体" w:cs="Calibri"/>
                <w:color w:val="000000"/>
                <w:sz w:val="22"/>
                <w:szCs w:val="22"/>
                <w:lang w:eastAsia="zh-CN" w:bidi="ar"/>
              </w:rPr>
              <w:t>卫生健康支出</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21011</w:t>
            </w:r>
          </w:p>
        </w:tc>
        <w:tc>
          <w:tcPr>
            <w:tcW w:w="4535" w:type="dxa"/>
          </w:tcPr>
          <w:p>
            <w:pPr>
              <w:textAlignment w:val="top"/>
            </w:pPr>
            <w:r>
              <w:rPr>
                <w:rFonts w:ascii="Calibri" w:hAnsi="Calibri" w:eastAsia="宋体" w:cs="Calibri"/>
                <w:color w:val="000000"/>
                <w:sz w:val="22"/>
                <w:szCs w:val="22"/>
                <w:lang w:eastAsia="zh-CN" w:bidi="ar"/>
              </w:rPr>
              <w:t>行政事业单位医疗</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2101101</w:t>
            </w:r>
          </w:p>
        </w:tc>
        <w:tc>
          <w:tcPr>
            <w:tcW w:w="4535" w:type="dxa"/>
          </w:tcPr>
          <w:p>
            <w:pPr>
              <w:textAlignment w:val="top"/>
            </w:pPr>
            <w:r>
              <w:rPr>
                <w:rFonts w:ascii="Calibri" w:hAnsi="Calibri" w:eastAsia="宋体" w:cs="Calibri"/>
                <w:color w:val="000000"/>
                <w:sz w:val="22"/>
                <w:szCs w:val="22"/>
                <w:lang w:eastAsia="zh-CN" w:bidi="ar"/>
              </w:rPr>
              <w:t>行政单位医疗</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221</w:t>
            </w:r>
          </w:p>
        </w:tc>
        <w:tc>
          <w:tcPr>
            <w:tcW w:w="4535" w:type="dxa"/>
          </w:tcPr>
          <w:p>
            <w:pPr>
              <w:textAlignment w:val="top"/>
            </w:pPr>
            <w:r>
              <w:rPr>
                <w:rFonts w:ascii="Calibri" w:hAnsi="Calibri" w:eastAsia="宋体" w:cs="Calibri"/>
                <w:color w:val="000000"/>
                <w:sz w:val="22"/>
                <w:szCs w:val="22"/>
                <w:lang w:eastAsia="zh-CN" w:bidi="ar"/>
              </w:rPr>
              <w:t>住房保障支出</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22102</w:t>
            </w:r>
          </w:p>
        </w:tc>
        <w:tc>
          <w:tcPr>
            <w:tcW w:w="4535" w:type="dxa"/>
          </w:tcPr>
          <w:p>
            <w:pPr>
              <w:textAlignment w:val="top"/>
            </w:pPr>
            <w:r>
              <w:rPr>
                <w:rFonts w:ascii="Calibri" w:hAnsi="Calibri" w:eastAsia="宋体" w:cs="Calibri"/>
                <w:color w:val="000000"/>
                <w:sz w:val="22"/>
                <w:szCs w:val="22"/>
                <w:lang w:eastAsia="zh-CN" w:bidi="ar"/>
              </w:rPr>
              <w:t>住房改革支出</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2210201</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w:t>
            </w:r>
          </w:p>
        </w:tc>
        <w:tc>
          <w:tcPr>
            <w:tcW w:w="1191" w:type="dxa"/>
          </w:tcPr>
          <w:p/>
        </w:tc>
        <w:tc>
          <w:tcPr>
            <w:tcW w:w="4535" w:type="dxa"/>
          </w:tcPr>
          <w:p>
            <w:pPr>
              <w:textAlignment w:val="top"/>
            </w:pPr>
            <w:r>
              <w:rPr>
                <w:rFonts w:ascii="Calibri" w:hAnsi="Calibri" w:eastAsia="宋体" w:cs="Calibri"/>
                <w:color w:val="000000"/>
                <w:sz w:val="22"/>
                <w:szCs w:val="22"/>
                <w:lang w:eastAsia="zh-CN" w:bidi="ar"/>
              </w:rPr>
              <w:t>合计</w:t>
            </w:r>
          </w:p>
        </w:tc>
        <w:tc>
          <w:tcPr>
            <w:tcW w:w="2551" w:type="dxa"/>
          </w:tcPr>
          <w:p>
            <w:pPr>
              <w:jc w:val="right"/>
              <w:textAlignment w:val="top"/>
            </w:pPr>
            <w:r>
              <w:rPr>
                <w:rFonts w:ascii="Calibri" w:hAnsi="Calibri" w:eastAsia="宋体" w:cs="Calibri"/>
                <w:color w:val="000000"/>
                <w:sz w:val="22"/>
                <w:szCs w:val="22"/>
                <w:lang w:eastAsia="zh-CN" w:bidi="ar"/>
              </w:rPr>
              <w:t>514.88</w:t>
            </w:r>
          </w:p>
        </w:tc>
        <w:tc>
          <w:tcPr>
            <w:tcW w:w="2551" w:type="dxa"/>
          </w:tcPr>
          <w:p>
            <w:pPr>
              <w:jc w:val="right"/>
              <w:textAlignment w:val="top"/>
            </w:pPr>
            <w:r>
              <w:rPr>
                <w:rFonts w:ascii="Calibri" w:hAnsi="Calibri" w:eastAsia="宋体" w:cs="Calibri"/>
                <w:color w:val="000000"/>
                <w:sz w:val="22"/>
                <w:szCs w:val="22"/>
                <w:lang w:eastAsia="zh-CN" w:bidi="ar"/>
              </w:rPr>
              <w:t>397.48</w:t>
            </w:r>
          </w:p>
        </w:tc>
        <w:tc>
          <w:tcPr>
            <w:tcW w:w="2552" w:type="dxa"/>
          </w:tcPr>
          <w:p>
            <w:pPr>
              <w:jc w:val="right"/>
              <w:textAlignment w:val="top"/>
            </w:pPr>
            <w:r>
              <w:rPr>
                <w:rFonts w:ascii="Calibri" w:hAnsi="Calibri" w:eastAsia="宋体" w:cs="Calibri"/>
                <w:color w:val="000000"/>
                <w:sz w:val="22"/>
                <w:szCs w:val="22"/>
                <w:lang w:eastAsia="zh-CN" w:bidi="ar"/>
              </w:rPr>
              <w:t>117.40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w:t>
            </w:r>
          </w:p>
        </w:tc>
        <w:tc>
          <w:tcPr>
            <w:tcW w:w="1191" w:type="dxa"/>
          </w:tcPr>
          <w:p>
            <w:pPr>
              <w:textAlignment w:val="top"/>
            </w:pPr>
            <w:r>
              <w:rPr>
                <w:rFonts w:ascii="Calibri" w:hAnsi="Calibri" w:eastAsia="宋体" w:cs="Calibri"/>
                <w:color w:val="000000"/>
                <w:sz w:val="22"/>
                <w:szCs w:val="22"/>
                <w:lang w:eastAsia="zh-CN" w:bidi="ar"/>
              </w:rPr>
              <w:t>301</w:t>
            </w:r>
          </w:p>
        </w:tc>
        <w:tc>
          <w:tcPr>
            <w:tcW w:w="4535" w:type="dxa"/>
          </w:tcPr>
          <w:p>
            <w:pPr>
              <w:textAlignment w:val="top"/>
            </w:pPr>
            <w:r>
              <w:rPr>
                <w:rFonts w:ascii="Calibri" w:hAnsi="Calibri" w:eastAsia="宋体" w:cs="Calibri"/>
                <w:color w:val="000000"/>
                <w:sz w:val="22"/>
                <w:szCs w:val="22"/>
                <w:lang w:eastAsia="zh-CN" w:bidi="ar"/>
              </w:rPr>
              <w:t>工资福利支出</w:t>
            </w:r>
          </w:p>
        </w:tc>
        <w:tc>
          <w:tcPr>
            <w:tcW w:w="2551" w:type="dxa"/>
          </w:tcPr>
          <w:p>
            <w:pPr>
              <w:jc w:val="right"/>
              <w:textAlignment w:val="top"/>
            </w:pPr>
            <w:r>
              <w:rPr>
                <w:rFonts w:ascii="Calibri" w:hAnsi="Calibri" w:eastAsia="宋体" w:cs="Calibri"/>
                <w:color w:val="000000"/>
                <w:sz w:val="22"/>
                <w:szCs w:val="22"/>
                <w:lang w:eastAsia="zh-CN" w:bidi="ar"/>
              </w:rPr>
              <w:t>396.02</w:t>
            </w:r>
          </w:p>
        </w:tc>
        <w:tc>
          <w:tcPr>
            <w:tcW w:w="2551" w:type="dxa"/>
          </w:tcPr>
          <w:p>
            <w:pPr>
              <w:jc w:val="right"/>
              <w:textAlignment w:val="top"/>
            </w:pPr>
            <w:r>
              <w:rPr>
                <w:rFonts w:ascii="Calibri" w:hAnsi="Calibri" w:eastAsia="宋体" w:cs="Calibri"/>
                <w:color w:val="000000"/>
                <w:sz w:val="22"/>
                <w:szCs w:val="22"/>
                <w:lang w:eastAsia="zh-CN" w:bidi="ar"/>
              </w:rPr>
              <w:t>396.02</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3</w:t>
            </w:r>
          </w:p>
        </w:tc>
        <w:tc>
          <w:tcPr>
            <w:tcW w:w="1191" w:type="dxa"/>
          </w:tcPr>
          <w:p>
            <w:pPr>
              <w:textAlignment w:val="top"/>
            </w:pPr>
            <w:r>
              <w:rPr>
                <w:rFonts w:ascii="Calibri" w:hAnsi="Calibri" w:eastAsia="宋体" w:cs="Calibri"/>
                <w:color w:val="000000"/>
                <w:sz w:val="22"/>
                <w:szCs w:val="22"/>
                <w:lang w:eastAsia="zh-CN" w:bidi="ar"/>
              </w:rPr>
              <w:t>30101</w:t>
            </w:r>
          </w:p>
        </w:tc>
        <w:tc>
          <w:tcPr>
            <w:tcW w:w="4535" w:type="dxa"/>
          </w:tcPr>
          <w:p>
            <w:pPr>
              <w:textAlignment w:val="top"/>
            </w:pPr>
            <w:r>
              <w:rPr>
                <w:rFonts w:ascii="Calibri" w:hAnsi="Calibri" w:eastAsia="宋体" w:cs="Calibri"/>
                <w:color w:val="000000"/>
                <w:sz w:val="22"/>
                <w:szCs w:val="22"/>
                <w:lang w:eastAsia="zh-CN" w:bidi="ar"/>
              </w:rPr>
              <w:t>基本工资</w:t>
            </w:r>
          </w:p>
        </w:tc>
        <w:tc>
          <w:tcPr>
            <w:tcW w:w="2551" w:type="dxa"/>
          </w:tcPr>
          <w:p>
            <w:pPr>
              <w:jc w:val="right"/>
              <w:textAlignment w:val="top"/>
            </w:pPr>
            <w:r>
              <w:rPr>
                <w:rFonts w:ascii="Calibri" w:hAnsi="Calibri" w:eastAsia="宋体" w:cs="Calibri"/>
                <w:color w:val="000000"/>
                <w:sz w:val="22"/>
                <w:szCs w:val="22"/>
                <w:lang w:eastAsia="zh-CN" w:bidi="ar"/>
              </w:rPr>
              <w:t>168.84</w:t>
            </w:r>
          </w:p>
        </w:tc>
        <w:tc>
          <w:tcPr>
            <w:tcW w:w="2551" w:type="dxa"/>
          </w:tcPr>
          <w:p>
            <w:pPr>
              <w:jc w:val="right"/>
              <w:textAlignment w:val="top"/>
            </w:pPr>
            <w:r>
              <w:rPr>
                <w:rFonts w:ascii="Calibri" w:hAnsi="Calibri" w:eastAsia="宋体" w:cs="Calibri"/>
                <w:color w:val="000000"/>
                <w:sz w:val="22"/>
                <w:szCs w:val="22"/>
                <w:lang w:eastAsia="zh-CN" w:bidi="ar"/>
              </w:rPr>
              <w:t>168.84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4</w:t>
            </w:r>
          </w:p>
        </w:tc>
        <w:tc>
          <w:tcPr>
            <w:tcW w:w="1191" w:type="dxa"/>
          </w:tcPr>
          <w:p>
            <w:pPr>
              <w:textAlignment w:val="top"/>
            </w:pPr>
            <w:r>
              <w:rPr>
                <w:rFonts w:ascii="Calibri" w:hAnsi="Calibri" w:eastAsia="宋体" w:cs="Calibri"/>
                <w:color w:val="000000"/>
                <w:sz w:val="22"/>
                <w:szCs w:val="22"/>
                <w:lang w:eastAsia="zh-CN" w:bidi="ar"/>
              </w:rPr>
              <w:t>30102</w:t>
            </w:r>
          </w:p>
        </w:tc>
        <w:tc>
          <w:tcPr>
            <w:tcW w:w="4535" w:type="dxa"/>
          </w:tcPr>
          <w:p>
            <w:pPr>
              <w:textAlignment w:val="top"/>
            </w:pPr>
            <w:r>
              <w:rPr>
                <w:rFonts w:ascii="Calibri" w:hAnsi="Calibri" w:eastAsia="宋体" w:cs="Calibri"/>
                <w:color w:val="000000"/>
                <w:sz w:val="22"/>
                <w:szCs w:val="22"/>
                <w:lang w:eastAsia="zh-CN" w:bidi="ar"/>
              </w:rPr>
              <w:t>津贴补贴</w:t>
            </w:r>
          </w:p>
        </w:tc>
        <w:tc>
          <w:tcPr>
            <w:tcW w:w="2551" w:type="dxa"/>
          </w:tcPr>
          <w:p>
            <w:pPr>
              <w:jc w:val="right"/>
              <w:textAlignment w:val="top"/>
            </w:pPr>
            <w:r>
              <w:rPr>
                <w:rFonts w:ascii="Calibri" w:hAnsi="Calibri" w:eastAsia="宋体" w:cs="Calibri"/>
                <w:color w:val="000000"/>
                <w:sz w:val="22"/>
                <w:szCs w:val="22"/>
                <w:lang w:eastAsia="zh-CN" w:bidi="ar"/>
              </w:rPr>
              <w:t>133.39</w:t>
            </w:r>
          </w:p>
        </w:tc>
        <w:tc>
          <w:tcPr>
            <w:tcW w:w="2551" w:type="dxa"/>
          </w:tcPr>
          <w:p>
            <w:pPr>
              <w:jc w:val="right"/>
              <w:textAlignment w:val="top"/>
            </w:pPr>
            <w:r>
              <w:rPr>
                <w:rFonts w:ascii="Calibri" w:hAnsi="Calibri" w:eastAsia="宋体" w:cs="Calibri"/>
                <w:color w:val="000000"/>
                <w:sz w:val="22"/>
                <w:szCs w:val="22"/>
                <w:lang w:eastAsia="zh-CN" w:bidi="ar"/>
              </w:rPr>
              <w:t>133.39</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5</w:t>
            </w:r>
          </w:p>
        </w:tc>
        <w:tc>
          <w:tcPr>
            <w:tcW w:w="1191" w:type="dxa"/>
          </w:tcPr>
          <w:p>
            <w:pPr>
              <w:textAlignment w:val="top"/>
            </w:pPr>
            <w:r>
              <w:rPr>
                <w:rFonts w:ascii="Calibri" w:hAnsi="Calibri" w:eastAsia="宋体" w:cs="Calibri"/>
                <w:color w:val="000000"/>
                <w:sz w:val="22"/>
                <w:szCs w:val="22"/>
                <w:lang w:eastAsia="zh-CN" w:bidi="ar"/>
              </w:rPr>
              <w:t>30103</w:t>
            </w:r>
          </w:p>
        </w:tc>
        <w:tc>
          <w:tcPr>
            <w:tcW w:w="4535" w:type="dxa"/>
          </w:tcPr>
          <w:p>
            <w:pPr>
              <w:textAlignment w:val="top"/>
            </w:pPr>
            <w:r>
              <w:rPr>
                <w:rFonts w:ascii="Calibri" w:hAnsi="Calibri" w:eastAsia="宋体" w:cs="Calibri"/>
                <w:color w:val="000000"/>
                <w:sz w:val="22"/>
                <w:szCs w:val="22"/>
                <w:lang w:eastAsia="zh-CN" w:bidi="ar"/>
              </w:rPr>
              <w:t>奖金</w:t>
            </w:r>
          </w:p>
        </w:tc>
        <w:tc>
          <w:tcPr>
            <w:tcW w:w="2551" w:type="dxa"/>
          </w:tcPr>
          <w:p>
            <w:pPr>
              <w:jc w:val="right"/>
              <w:textAlignment w:val="top"/>
            </w:pPr>
            <w:r>
              <w:rPr>
                <w:rFonts w:ascii="Calibri" w:hAnsi="Calibri" w:eastAsia="宋体" w:cs="Calibri"/>
                <w:color w:val="000000"/>
                <w:sz w:val="22"/>
                <w:szCs w:val="22"/>
                <w:lang w:eastAsia="zh-CN" w:bidi="ar"/>
              </w:rPr>
              <w:t>8.90</w:t>
            </w:r>
          </w:p>
        </w:tc>
        <w:tc>
          <w:tcPr>
            <w:tcW w:w="2551" w:type="dxa"/>
          </w:tcPr>
          <w:p>
            <w:pPr>
              <w:jc w:val="right"/>
              <w:textAlignment w:val="top"/>
            </w:pPr>
            <w:r>
              <w:rPr>
                <w:rFonts w:ascii="Calibri" w:hAnsi="Calibri" w:eastAsia="宋体" w:cs="Calibri"/>
                <w:color w:val="000000"/>
                <w:sz w:val="22"/>
                <w:szCs w:val="22"/>
                <w:lang w:eastAsia="zh-CN" w:bidi="ar"/>
              </w:rPr>
              <w:t>8.90</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6</w:t>
            </w:r>
          </w:p>
        </w:tc>
        <w:tc>
          <w:tcPr>
            <w:tcW w:w="1191" w:type="dxa"/>
          </w:tcPr>
          <w:p>
            <w:pPr>
              <w:textAlignment w:val="top"/>
            </w:pPr>
            <w:r>
              <w:rPr>
                <w:rFonts w:ascii="Calibri" w:hAnsi="Calibri" w:eastAsia="宋体" w:cs="Calibri"/>
                <w:color w:val="000000"/>
                <w:sz w:val="22"/>
                <w:szCs w:val="22"/>
                <w:lang w:eastAsia="zh-CN" w:bidi="ar"/>
              </w:rPr>
              <w:t>30107</w:t>
            </w:r>
          </w:p>
        </w:tc>
        <w:tc>
          <w:tcPr>
            <w:tcW w:w="4535" w:type="dxa"/>
          </w:tcPr>
          <w:p>
            <w:pPr>
              <w:textAlignment w:val="top"/>
            </w:pPr>
            <w:r>
              <w:rPr>
                <w:rFonts w:ascii="Calibri" w:hAnsi="Calibri" w:eastAsia="宋体" w:cs="Calibri"/>
                <w:color w:val="000000"/>
                <w:sz w:val="22"/>
                <w:szCs w:val="22"/>
                <w:lang w:eastAsia="zh-CN" w:bidi="ar"/>
              </w:rPr>
              <w:t>绩效工资</w:t>
            </w:r>
          </w:p>
        </w:tc>
        <w:tc>
          <w:tcPr>
            <w:tcW w:w="2551" w:type="dxa"/>
          </w:tcPr>
          <w:p>
            <w:pPr>
              <w:jc w:val="right"/>
              <w:textAlignment w:val="top"/>
            </w:pPr>
            <w:r>
              <w:rPr>
                <w:rFonts w:ascii="Calibri" w:hAnsi="Calibri" w:eastAsia="宋体" w:cs="Calibri"/>
                <w:color w:val="000000"/>
                <w:sz w:val="22"/>
                <w:szCs w:val="22"/>
                <w:lang w:eastAsia="zh-CN" w:bidi="ar"/>
              </w:rPr>
              <w:t>15.21</w:t>
            </w:r>
          </w:p>
        </w:tc>
        <w:tc>
          <w:tcPr>
            <w:tcW w:w="2551" w:type="dxa"/>
          </w:tcPr>
          <w:p>
            <w:pPr>
              <w:jc w:val="right"/>
              <w:textAlignment w:val="top"/>
            </w:pPr>
            <w:r>
              <w:rPr>
                <w:rFonts w:ascii="Calibri" w:hAnsi="Calibri" w:eastAsia="宋体" w:cs="Calibri"/>
                <w:color w:val="000000"/>
                <w:sz w:val="22"/>
                <w:szCs w:val="22"/>
                <w:lang w:eastAsia="zh-CN" w:bidi="ar"/>
              </w:rPr>
              <w:t>15.21</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7</w:t>
            </w:r>
          </w:p>
        </w:tc>
        <w:tc>
          <w:tcPr>
            <w:tcW w:w="1191" w:type="dxa"/>
          </w:tcPr>
          <w:p>
            <w:pPr>
              <w:textAlignment w:val="top"/>
            </w:pPr>
            <w:r>
              <w:rPr>
                <w:rFonts w:ascii="Calibri" w:hAnsi="Calibri" w:eastAsia="宋体" w:cs="Calibri"/>
                <w:color w:val="000000"/>
                <w:sz w:val="22"/>
                <w:szCs w:val="22"/>
                <w:lang w:eastAsia="zh-CN" w:bidi="ar"/>
              </w:rPr>
              <w:t>30108</w:t>
            </w:r>
          </w:p>
        </w:tc>
        <w:tc>
          <w:tcPr>
            <w:tcW w:w="4535" w:type="dxa"/>
          </w:tcPr>
          <w:p>
            <w:pPr>
              <w:textAlignment w:val="top"/>
            </w:pPr>
            <w:r>
              <w:rPr>
                <w:rFonts w:ascii="Calibri" w:hAnsi="Calibri" w:eastAsia="宋体" w:cs="Calibri"/>
                <w:color w:val="000000"/>
                <w:sz w:val="22"/>
                <w:szCs w:val="22"/>
                <w:lang w:eastAsia="zh-CN" w:bidi="ar"/>
              </w:rPr>
              <w:t>机关事业单位基本养老保险缴费</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1" w:type="dxa"/>
          </w:tcPr>
          <w:p>
            <w:pPr>
              <w:jc w:val="right"/>
              <w:textAlignment w:val="top"/>
            </w:pPr>
            <w:r>
              <w:rPr>
                <w:rFonts w:ascii="Calibri" w:hAnsi="Calibri" w:eastAsia="宋体" w:cs="Calibri"/>
                <w:color w:val="000000"/>
                <w:sz w:val="22"/>
                <w:szCs w:val="22"/>
                <w:lang w:eastAsia="zh-CN" w:bidi="ar"/>
              </w:rPr>
              <w:t>34.63</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8</w:t>
            </w:r>
          </w:p>
        </w:tc>
        <w:tc>
          <w:tcPr>
            <w:tcW w:w="1191" w:type="dxa"/>
          </w:tcPr>
          <w:p>
            <w:pPr>
              <w:textAlignment w:val="top"/>
            </w:pPr>
            <w:r>
              <w:rPr>
                <w:rFonts w:ascii="Calibri" w:hAnsi="Calibri" w:eastAsia="宋体" w:cs="Calibri"/>
                <w:color w:val="000000"/>
                <w:sz w:val="22"/>
                <w:szCs w:val="22"/>
                <w:lang w:eastAsia="zh-CN" w:bidi="ar"/>
              </w:rPr>
              <w:t>30110</w:t>
            </w:r>
          </w:p>
        </w:tc>
        <w:tc>
          <w:tcPr>
            <w:tcW w:w="4535" w:type="dxa"/>
          </w:tcPr>
          <w:p>
            <w:pPr>
              <w:textAlignment w:val="top"/>
            </w:pPr>
            <w:r>
              <w:rPr>
                <w:rFonts w:ascii="Calibri" w:hAnsi="Calibri" w:eastAsia="宋体" w:cs="Calibri"/>
                <w:color w:val="000000"/>
                <w:sz w:val="22"/>
                <w:szCs w:val="22"/>
                <w:lang w:eastAsia="zh-CN" w:bidi="ar"/>
              </w:rPr>
              <w:t>城镇职工基本医疗保险缴费</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1" w:type="dxa"/>
          </w:tcPr>
          <w:p>
            <w:pPr>
              <w:jc w:val="right"/>
              <w:textAlignment w:val="top"/>
            </w:pPr>
            <w:r>
              <w:rPr>
                <w:rFonts w:ascii="Calibri" w:hAnsi="Calibri" w:eastAsia="宋体" w:cs="Calibri"/>
                <w:color w:val="000000"/>
                <w:sz w:val="22"/>
                <w:szCs w:val="22"/>
                <w:lang w:eastAsia="zh-CN" w:bidi="ar"/>
              </w:rPr>
              <w:t>13.12</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9</w:t>
            </w:r>
          </w:p>
        </w:tc>
        <w:tc>
          <w:tcPr>
            <w:tcW w:w="1191" w:type="dxa"/>
          </w:tcPr>
          <w:p>
            <w:pPr>
              <w:textAlignment w:val="top"/>
            </w:pPr>
            <w:r>
              <w:rPr>
                <w:rFonts w:ascii="Calibri" w:hAnsi="Calibri" w:eastAsia="宋体" w:cs="Calibri"/>
                <w:color w:val="000000"/>
                <w:sz w:val="22"/>
                <w:szCs w:val="22"/>
                <w:lang w:eastAsia="zh-CN" w:bidi="ar"/>
              </w:rPr>
              <w:t>30112</w:t>
            </w:r>
          </w:p>
        </w:tc>
        <w:tc>
          <w:tcPr>
            <w:tcW w:w="4535" w:type="dxa"/>
          </w:tcPr>
          <w:p>
            <w:pPr>
              <w:textAlignment w:val="top"/>
            </w:pPr>
            <w:r>
              <w:rPr>
                <w:rFonts w:ascii="Calibri" w:hAnsi="Calibri" w:eastAsia="宋体" w:cs="Calibri"/>
                <w:color w:val="000000"/>
                <w:sz w:val="22"/>
                <w:szCs w:val="22"/>
                <w:lang w:eastAsia="zh-CN" w:bidi="ar"/>
              </w:rPr>
              <w:t>其他社会保障缴费</w:t>
            </w:r>
          </w:p>
        </w:tc>
        <w:tc>
          <w:tcPr>
            <w:tcW w:w="2551" w:type="dxa"/>
          </w:tcPr>
          <w:p>
            <w:pPr>
              <w:jc w:val="right"/>
              <w:textAlignment w:val="top"/>
            </w:pPr>
            <w:r>
              <w:rPr>
                <w:rFonts w:ascii="Calibri" w:hAnsi="Calibri" w:eastAsia="宋体" w:cs="Calibri"/>
                <w:color w:val="000000"/>
                <w:sz w:val="22"/>
                <w:szCs w:val="22"/>
                <w:lang w:eastAsia="zh-CN" w:bidi="ar"/>
              </w:rPr>
              <w:t>1.44</w:t>
            </w:r>
          </w:p>
        </w:tc>
        <w:tc>
          <w:tcPr>
            <w:tcW w:w="2551" w:type="dxa"/>
          </w:tcPr>
          <w:p>
            <w:pPr>
              <w:jc w:val="right"/>
              <w:textAlignment w:val="top"/>
            </w:pPr>
            <w:r>
              <w:rPr>
                <w:rFonts w:ascii="Calibri" w:hAnsi="Calibri" w:eastAsia="宋体" w:cs="Calibri"/>
                <w:color w:val="000000"/>
                <w:sz w:val="22"/>
                <w:szCs w:val="22"/>
                <w:lang w:eastAsia="zh-CN" w:bidi="ar"/>
              </w:rPr>
              <w:t>1.44</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10</w:t>
            </w:r>
          </w:p>
        </w:tc>
        <w:tc>
          <w:tcPr>
            <w:tcW w:w="1191" w:type="dxa"/>
          </w:tcPr>
          <w:p>
            <w:pPr>
              <w:textAlignment w:val="top"/>
            </w:pPr>
            <w:r>
              <w:rPr>
                <w:rFonts w:ascii="Calibri" w:hAnsi="Calibri" w:eastAsia="宋体" w:cs="Calibri"/>
                <w:color w:val="000000"/>
                <w:sz w:val="22"/>
                <w:szCs w:val="22"/>
                <w:lang w:eastAsia="zh-CN" w:bidi="ar"/>
              </w:rPr>
              <w:t>30113</w:t>
            </w:r>
          </w:p>
        </w:tc>
        <w:tc>
          <w:tcPr>
            <w:tcW w:w="4535" w:type="dxa"/>
          </w:tcPr>
          <w:p>
            <w:pPr>
              <w:textAlignment w:val="top"/>
            </w:pPr>
            <w:r>
              <w:rPr>
                <w:rFonts w:ascii="Calibri" w:hAnsi="Calibri" w:eastAsia="宋体" w:cs="Calibri"/>
                <w:color w:val="000000"/>
                <w:sz w:val="22"/>
                <w:szCs w:val="22"/>
                <w:lang w:eastAsia="zh-CN" w:bidi="ar"/>
              </w:rPr>
              <w:t>住房公积金</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1" w:type="dxa"/>
          </w:tcPr>
          <w:p>
            <w:pPr>
              <w:jc w:val="right"/>
              <w:textAlignment w:val="top"/>
            </w:pPr>
            <w:r>
              <w:rPr>
                <w:rFonts w:ascii="Calibri" w:hAnsi="Calibri" w:eastAsia="宋体" w:cs="Calibri"/>
                <w:color w:val="000000"/>
                <w:sz w:val="22"/>
                <w:szCs w:val="22"/>
                <w:lang w:eastAsia="zh-CN" w:bidi="ar"/>
              </w:rPr>
              <w:t>20.49</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11</w:t>
            </w:r>
          </w:p>
        </w:tc>
        <w:tc>
          <w:tcPr>
            <w:tcW w:w="1191" w:type="dxa"/>
          </w:tcPr>
          <w:p>
            <w:pPr>
              <w:textAlignment w:val="top"/>
            </w:pPr>
            <w:r>
              <w:rPr>
                <w:rFonts w:ascii="Calibri" w:hAnsi="Calibri" w:eastAsia="宋体" w:cs="Calibri"/>
                <w:color w:val="000000"/>
                <w:sz w:val="22"/>
                <w:szCs w:val="22"/>
                <w:lang w:eastAsia="zh-CN" w:bidi="ar"/>
              </w:rPr>
              <w:t>302</w:t>
            </w:r>
          </w:p>
        </w:tc>
        <w:tc>
          <w:tcPr>
            <w:tcW w:w="4535" w:type="dxa"/>
          </w:tcPr>
          <w:p>
            <w:pPr>
              <w:textAlignment w:val="top"/>
            </w:pPr>
            <w:r>
              <w:rPr>
                <w:rFonts w:ascii="Calibri" w:hAnsi="Calibri" w:eastAsia="宋体" w:cs="Calibri"/>
                <w:color w:val="000000"/>
                <w:sz w:val="22"/>
                <w:szCs w:val="22"/>
                <w:lang w:eastAsia="zh-CN" w:bidi="ar"/>
              </w:rPr>
              <w:t>商品和服务支出</w:t>
            </w:r>
          </w:p>
        </w:tc>
        <w:tc>
          <w:tcPr>
            <w:tcW w:w="2551" w:type="dxa"/>
          </w:tcPr>
          <w:p>
            <w:pPr>
              <w:jc w:val="right"/>
              <w:textAlignment w:val="top"/>
            </w:pPr>
            <w:r>
              <w:rPr>
                <w:rFonts w:ascii="Calibri" w:hAnsi="Calibri" w:eastAsia="宋体" w:cs="Calibri"/>
                <w:color w:val="000000"/>
                <w:sz w:val="22"/>
                <w:szCs w:val="22"/>
                <w:lang w:eastAsia="zh-CN" w:bidi="ar"/>
              </w:rPr>
              <w:t>117.40</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117.40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12</w:t>
            </w:r>
          </w:p>
        </w:tc>
        <w:tc>
          <w:tcPr>
            <w:tcW w:w="1191" w:type="dxa"/>
          </w:tcPr>
          <w:p>
            <w:pPr>
              <w:textAlignment w:val="top"/>
            </w:pPr>
            <w:r>
              <w:rPr>
                <w:rFonts w:ascii="Calibri" w:hAnsi="Calibri" w:eastAsia="宋体" w:cs="Calibri"/>
                <w:color w:val="000000"/>
                <w:sz w:val="22"/>
                <w:szCs w:val="22"/>
                <w:lang w:eastAsia="zh-CN" w:bidi="ar"/>
              </w:rPr>
              <w:t>30201</w:t>
            </w:r>
          </w:p>
        </w:tc>
        <w:tc>
          <w:tcPr>
            <w:tcW w:w="4535" w:type="dxa"/>
          </w:tcPr>
          <w:p>
            <w:pPr>
              <w:textAlignment w:val="top"/>
            </w:pPr>
            <w:r>
              <w:rPr>
                <w:rFonts w:ascii="Calibri" w:hAnsi="Calibri" w:eastAsia="宋体" w:cs="Calibri"/>
                <w:color w:val="000000"/>
                <w:sz w:val="22"/>
                <w:szCs w:val="22"/>
                <w:lang w:eastAsia="zh-CN" w:bidi="ar"/>
              </w:rPr>
              <w:t>办公费</w:t>
            </w:r>
          </w:p>
        </w:tc>
        <w:tc>
          <w:tcPr>
            <w:tcW w:w="2551" w:type="dxa"/>
          </w:tcPr>
          <w:p>
            <w:pPr>
              <w:jc w:val="right"/>
              <w:textAlignment w:val="top"/>
            </w:pPr>
            <w:r>
              <w:rPr>
                <w:rFonts w:ascii="Calibri" w:hAnsi="Calibri" w:eastAsia="宋体" w:cs="Calibri"/>
                <w:color w:val="000000"/>
                <w:sz w:val="22"/>
                <w:szCs w:val="22"/>
                <w:lang w:eastAsia="zh-CN" w:bidi="ar"/>
              </w:rPr>
              <w:t>17.28</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17.28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13</w:t>
            </w:r>
          </w:p>
        </w:tc>
        <w:tc>
          <w:tcPr>
            <w:tcW w:w="1191" w:type="dxa"/>
          </w:tcPr>
          <w:p>
            <w:pPr>
              <w:textAlignment w:val="top"/>
            </w:pPr>
            <w:r>
              <w:rPr>
                <w:rFonts w:ascii="Calibri" w:hAnsi="Calibri" w:eastAsia="宋体" w:cs="Calibri"/>
                <w:color w:val="000000"/>
                <w:sz w:val="22"/>
                <w:szCs w:val="22"/>
                <w:lang w:eastAsia="zh-CN" w:bidi="ar"/>
              </w:rPr>
              <w:t>30207</w:t>
            </w:r>
          </w:p>
        </w:tc>
        <w:tc>
          <w:tcPr>
            <w:tcW w:w="4535" w:type="dxa"/>
          </w:tcPr>
          <w:p>
            <w:pPr>
              <w:textAlignment w:val="top"/>
            </w:pPr>
            <w:r>
              <w:rPr>
                <w:rFonts w:ascii="Calibri" w:hAnsi="Calibri" w:eastAsia="宋体" w:cs="Calibri"/>
                <w:color w:val="000000"/>
                <w:sz w:val="22"/>
                <w:szCs w:val="22"/>
                <w:lang w:eastAsia="zh-CN" w:bidi="ar"/>
              </w:rPr>
              <w:t>邮电费</w:t>
            </w:r>
          </w:p>
        </w:tc>
        <w:tc>
          <w:tcPr>
            <w:tcW w:w="2551" w:type="dxa"/>
          </w:tcPr>
          <w:p>
            <w:pPr>
              <w:jc w:val="right"/>
              <w:textAlignment w:val="top"/>
            </w:pPr>
            <w:r>
              <w:rPr>
                <w:rFonts w:ascii="Calibri" w:hAnsi="Calibri" w:eastAsia="宋体" w:cs="Calibri"/>
                <w:color w:val="000000"/>
                <w:sz w:val="22"/>
                <w:szCs w:val="22"/>
                <w:lang w:eastAsia="zh-CN" w:bidi="ar"/>
              </w:rPr>
              <w:t>1.08</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14</w:t>
            </w:r>
          </w:p>
        </w:tc>
        <w:tc>
          <w:tcPr>
            <w:tcW w:w="1191" w:type="dxa"/>
          </w:tcPr>
          <w:p>
            <w:pPr>
              <w:textAlignment w:val="top"/>
            </w:pPr>
            <w:r>
              <w:rPr>
                <w:rFonts w:ascii="Calibri" w:hAnsi="Calibri" w:eastAsia="宋体" w:cs="Calibri"/>
                <w:color w:val="000000"/>
                <w:sz w:val="22"/>
                <w:szCs w:val="22"/>
                <w:lang w:eastAsia="zh-CN" w:bidi="ar"/>
              </w:rPr>
              <w:t>30211</w:t>
            </w:r>
          </w:p>
        </w:tc>
        <w:tc>
          <w:tcPr>
            <w:tcW w:w="4535" w:type="dxa"/>
          </w:tcPr>
          <w:p>
            <w:pPr>
              <w:textAlignment w:val="top"/>
            </w:pPr>
            <w:r>
              <w:rPr>
                <w:rFonts w:ascii="Calibri" w:hAnsi="Calibri" w:eastAsia="宋体" w:cs="Calibri"/>
                <w:color w:val="000000"/>
                <w:sz w:val="22"/>
                <w:szCs w:val="22"/>
                <w:lang w:eastAsia="zh-CN" w:bidi="ar"/>
              </w:rPr>
              <w:t>差旅费</w:t>
            </w:r>
          </w:p>
        </w:tc>
        <w:tc>
          <w:tcPr>
            <w:tcW w:w="2551" w:type="dxa"/>
          </w:tcPr>
          <w:p>
            <w:pPr>
              <w:jc w:val="right"/>
              <w:textAlignment w:val="top"/>
            </w:pPr>
            <w:r>
              <w:rPr>
                <w:rFonts w:ascii="Calibri" w:hAnsi="Calibri" w:eastAsia="宋体" w:cs="Calibri"/>
                <w:color w:val="000000"/>
                <w:sz w:val="22"/>
                <w:szCs w:val="22"/>
                <w:lang w:eastAsia="zh-CN" w:bidi="ar"/>
              </w:rPr>
              <w:t>4.40</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15</w:t>
            </w:r>
          </w:p>
        </w:tc>
        <w:tc>
          <w:tcPr>
            <w:tcW w:w="1191" w:type="dxa"/>
          </w:tcPr>
          <w:p>
            <w:pPr>
              <w:textAlignment w:val="top"/>
            </w:pPr>
            <w:r>
              <w:rPr>
                <w:rFonts w:ascii="Calibri" w:hAnsi="Calibri" w:eastAsia="宋体" w:cs="Calibri"/>
                <w:color w:val="000000"/>
                <w:sz w:val="22"/>
                <w:szCs w:val="22"/>
                <w:lang w:eastAsia="zh-CN" w:bidi="ar"/>
              </w:rPr>
              <w:t>30226</w:t>
            </w:r>
          </w:p>
        </w:tc>
        <w:tc>
          <w:tcPr>
            <w:tcW w:w="4535" w:type="dxa"/>
          </w:tcPr>
          <w:p>
            <w:pPr>
              <w:textAlignment w:val="top"/>
            </w:pPr>
            <w:r>
              <w:rPr>
                <w:rFonts w:ascii="Calibri" w:hAnsi="Calibri" w:eastAsia="宋体" w:cs="Calibri"/>
                <w:color w:val="000000"/>
                <w:sz w:val="22"/>
                <w:szCs w:val="22"/>
                <w:lang w:eastAsia="zh-CN" w:bidi="ar"/>
              </w:rPr>
              <w:t>劳务费</w:t>
            </w:r>
          </w:p>
        </w:tc>
        <w:tc>
          <w:tcPr>
            <w:tcW w:w="2551" w:type="dxa"/>
          </w:tcPr>
          <w:p>
            <w:pPr>
              <w:jc w:val="right"/>
              <w:textAlignment w:val="top"/>
            </w:pPr>
            <w:r>
              <w:rPr>
                <w:rFonts w:ascii="Calibri" w:hAnsi="Calibri" w:eastAsia="宋体" w:cs="Calibri"/>
                <w:color w:val="000000"/>
                <w:sz w:val="22"/>
                <w:szCs w:val="22"/>
                <w:lang w:eastAsia="zh-CN" w:bidi="ar"/>
              </w:rPr>
              <w:t>54.00</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16</w:t>
            </w:r>
          </w:p>
        </w:tc>
        <w:tc>
          <w:tcPr>
            <w:tcW w:w="1191" w:type="dxa"/>
          </w:tcPr>
          <w:p>
            <w:pPr>
              <w:textAlignment w:val="top"/>
            </w:pPr>
            <w:r>
              <w:rPr>
                <w:rFonts w:ascii="Calibri" w:hAnsi="Calibri" w:eastAsia="宋体" w:cs="Calibri"/>
                <w:color w:val="000000"/>
                <w:sz w:val="22"/>
                <w:szCs w:val="22"/>
                <w:lang w:eastAsia="zh-CN" w:bidi="ar"/>
              </w:rPr>
              <w:t>30228</w:t>
            </w:r>
          </w:p>
        </w:tc>
        <w:tc>
          <w:tcPr>
            <w:tcW w:w="4535" w:type="dxa"/>
          </w:tcPr>
          <w:p>
            <w:pPr>
              <w:textAlignment w:val="top"/>
            </w:pPr>
            <w:r>
              <w:rPr>
                <w:rFonts w:ascii="Calibri" w:hAnsi="Calibri" w:eastAsia="宋体" w:cs="Calibri"/>
                <w:color w:val="000000"/>
                <w:sz w:val="22"/>
                <w:szCs w:val="22"/>
                <w:lang w:eastAsia="zh-CN" w:bidi="ar"/>
              </w:rPr>
              <w:t>工会经费</w:t>
            </w:r>
          </w:p>
        </w:tc>
        <w:tc>
          <w:tcPr>
            <w:tcW w:w="2551" w:type="dxa"/>
          </w:tcPr>
          <w:p>
            <w:pPr>
              <w:jc w:val="right"/>
              <w:textAlignment w:val="top"/>
            </w:pPr>
            <w:r>
              <w:rPr>
                <w:rFonts w:ascii="Calibri" w:hAnsi="Calibri" w:eastAsia="宋体" w:cs="Calibri"/>
                <w:color w:val="000000"/>
                <w:sz w:val="22"/>
                <w:szCs w:val="22"/>
                <w:lang w:eastAsia="zh-CN" w:bidi="ar"/>
              </w:rPr>
              <w:t>3.55</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17</w:t>
            </w:r>
          </w:p>
        </w:tc>
        <w:tc>
          <w:tcPr>
            <w:tcW w:w="1191" w:type="dxa"/>
          </w:tcPr>
          <w:p>
            <w:pPr>
              <w:textAlignment w:val="top"/>
            </w:pPr>
            <w:r>
              <w:rPr>
                <w:rFonts w:ascii="Calibri" w:hAnsi="Calibri" w:eastAsia="宋体" w:cs="Calibri"/>
                <w:color w:val="000000"/>
                <w:sz w:val="22"/>
                <w:szCs w:val="22"/>
                <w:lang w:eastAsia="zh-CN" w:bidi="ar"/>
              </w:rPr>
              <w:t>30229</w:t>
            </w:r>
          </w:p>
        </w:tc>
        <w:tc>
          <w:tcPr>
            <w:tcW w:w="4535" w:type="dxa"/>
          </w:tcPr>
          <w:p>
            <w:pPr>
              <w:textAlignment w:val="top"/>
            </w:pPr>
            <w:r>
              <w:rPr>
                <w:rFonts w:ascii="Calibri" w:hAnsi="Calibri" w:eastAsia="宋体" w:cs="Calibri"/>
                <w:color w:val="000000"/>
                <w:sz w:val="22"/>
                <w:szCs w:val="22"/>
                <w:lang w:eastAsia="zh-CN" w:bidi="ar"/>
              </w:rPr>
              <w:t>福利费</w:t>
            </w:r>
          </w:p>
        </w:tc>
        <w:tc>
          <w:tcPr>
            <w:tcW w:w="2551" w:type="dxa"/>
          </w:tcPr>
          <w:p>
            <w:pPr>
              <w:jc w:val="right"/>
              <w:textAlignment w:val="top"/>
            </w:pPr>
            <w:r>
              <w:rPr>
                <w:rFonts w:ascii="Calibri" w:hAnsi="Calibri" w:eastAsia="宋体" w:cs="Calibri"/>
                <w:color w:val="000000"/>
                <w:sz w:val="22"/>
                <w:szCs w:val="22"/>
                <w:lang w:eastAsia="zh-CN" w:bidi="ar"/>
              </w:rPr>
              <w:t>5.71</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18</w:t>
            </w:r>
          </w:p>
        </w:tc>
        <w:tc>
          <w:tcPr>
            <w:tcW w:w="1191" w:type="dxa"/>
          </w:tcPr>
          <w:p>
            <w:pPr>
              <w:textAlignment w:val="top"/>
            </w:pPr>
            <w:r>
              <w:rPr>
                <w:rFonts w:ascii="Calibri" w:hAnsi="Calibri" w:eastAsia="宋体" w:cs="Calibri"/>
                <w:color w:val="000000"/>
                <w:sz w:val="22"/>
                <w:szCs w:val="22"/>
                <w:lang w:eastAsia="zh-CN" w:bidi="ar"/>
              </w:rPr>
              <w:t>30231</w:t>
            </w:r>
          </w:p>
        </w:tc>
        <w:tc>
          <w:tcPr>
            <w:tcW w:w="4535" w:type="dxa"/>
          </w:tcPr>
          <w:p>
            <w:pPr>
              <w:textAlignment w:val="top"/>
            </w:pPr>
            <w:r>
              <w:rPr>
                <w:rFonts w:ascii="Calibri" w:hAnsi="Calibri" w:eastAsia="宋体" w:cs="Calibri"/>
                <w:color w:val="000000"/>
                <w:sz w:val="22"/>
                <w:szCs w:val="22"/>
                <w:lang w:eastAsia="zh-CN" w:bidi="ar"/>
              </w:rPr>
              <w:t>公务用车运行维护费</w:t>
            </w:r>
          </w:p>
        </w:tc>
        <w:tc>
          <w:tcPr>
            <w:tcW w:w="2551" w:type="dxa"/>
          </w:tcPr>
          <w:p>
            <w:pPr>
              <w:jc w:val="right"/>
              <w:textAlignment w:val="top"/>
            </w:pPr>
            <w:r>
              <w:rPr>
                <w:rFonts w:ascii="Calibri" w:hAnsi="Calibri" w:eastAsia="宋体" w:cs="Calibri"/>
                <w:color w:val="000000"/>
                <w:sz w:val="22"/>
                <w:szCs w:val="22"/>
                <w:lang w:eastAsia="zh-CN" w:bidi="ar"/>
              </w:rPr>
              <w:t>12.00</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19</w:t>
            </w:r>
          </w:p>
        </w:tc>
        <w:tc>
          <w:tcPr>
            <w:tcW w:w="1191" w:type="dxa"/>
          </w:tcPr>
          <w:p>
            <w:pPr>
              <w:textAlignment w:val="top"/>
            </w:pPr>
            <w:r>
              <w:rPr>
                <w:rFonts w:ascii="Calibri" w:hAnsi="Calibri" w:eastAsia="宋体" w:cs="Calibri"/>
                <w:color w:val="000000"/>
                <w:sz w:val="22"/>
                <w:szCs w:val="22"/>
                <w:lang w:eastAsia="zh-CN" w:bidi="ar"/>
              </w:rPr>
              <w:t>30239</w:t>
            </w:r>
          </w:p>
        </w:tc>
        <w:tc>
          <w:tcPr>
            <w:tcW w:w="4535" w:type="dxa"/>
          </w:tcPr>
          <w:p>
            <w:pPr>
              <w:textAlignment w:val="top"/>
            </w:pPr>
            <w:r>
              <w:rPr>
                <w:rFonts w:ascii="Calibri" w:hAnsi="Calibri" w:eastAsia="宋体" w:cs="Calibri"/>
                <w:color w:val="000000"/>
                <w:sz w:val="22"/>
                <w:szCs w:val="22"/>
                <w:lang w:eastAsia="zh-CN" w:bidi="ar"/>
              </w:rPr>
              <w:t>其他交通费用</w:t>
            </w:r>
          </w:p>
        </w:tc>
        <w:tc>
          <w:tcPr>
            <w:tcW w:w="2551" w:type="dxa"/>
          </w:tcPr>
          <w:p>
            <w:pPr>
              <w:jc w:val="right"/>
              <w:textAlignment w:val="top"/>
            </w:pPr>
            <w:r>
              <w:rPr>
                <w:rFonts w:ascii="Calibri" w:hAnsi="Calibri" w:eastAsia="宋体" w:cs="Calibri"/>
                <w:color w:val="000000"/>
                <w:sz w:val="22"/>
                <w:szCs w:val="22"/>
                <w:lang w:eastAsia="zh-CN" w:bidi="ar"/>
              </w:rPr>
              <w:t>18.54</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18.54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20</w:t>
            </w:r>
          </w:p>
        </w:tc>
        <w:tc>
          <w:tcPr>
            <w:tcW w:w="1191" w:type="dxa"/>
          </w:tcPr>
          <w:p>
            <w:pPr>
              <w:textAlignment w:val="top"/>
            </w:pPr>
            <w:r>
              <w:rPr>
                <w:rFonts w:ascii="Calibri" w:hAnsi="Calibri" w:eastAsia="宋体" w:cs="Calibri"/>
                <w:color w:val="000000"/>
                <w:sz w:val="22"/>
                <w:szCs w:val="22"/>
                <w:lang w:eastAsia="zh-CN" w:bidi="ar"/>
              </w:rPr>
              <w:t>30299</w:t>
            </w:r>
          </w:p>
        </w:tc>
        <w:tc>
          <w:tcPr>
            <w:tcW w:w="4535" w:type="dxa"/>
          </w:tcPr>
          <w:p>
            <w:pPr>
              <w:textAlignment w:val="top"/>
            </w:pPr>
            <w:r>
              <w:rPr>
                <w:rFonts w:ascii="Calibri" w:hAnsi="Calibri" w:eastAsia="宋体" w:cs="Calibri"/>
                <w:color w:val="000000"/>
                <w:sz w:val="22"/>
                <w:szCs w:val="22"/>
                <w:lang w:eastAsia="zh-CN" w:bidi="ar"/>
              </w:rPr>
              <w:t>其他商品和服务支出</w:t>
            </w:r>
          </w:p>
        </w:tc>
        <w:tc>
          <w:tcPr>
            <w:tcW w:w="2551" w:type="dxa"/>
          </w:tcPr>
          <w:p>
            <w:pPr>
              <w:jc w:val="right"/>
              <w:textAlignment w:val="top"/>
            </w:pPr>
            <w:r>
              <w:rPr>
                <w:rFonts w:ascii="Calibri" w:hAnsi="Calibri" w:eastAsia="宋体" w:cs="Calibri"/>
                <w:color w:val="000000"/>
                <w:sz w:val="22"/>
                <w:szCs w:val="22"/>
                <w:lang w:eastAsia="zh-CN" w:bidi="ar"/>
              </w:rPr>
              <w:t>0.84</w:t>
            </w:r>
          </w:p>
        </w:tc>
        <w:tc>
          <w:tcPr>
            <w:tcW w:w="2551" w:type="dxa"/>
          </w:tcPr>
          <w:p>
            <w:pPr>
              <w:jc w:val="right"/>
            </w:pPr>
          </w:p>
        </w:tc>
        <w:tc>
          <w:tcPr>
            <w:tcW w:w="2552" w:type="dxa"/>
          </w:tcPr>
          <w:p>
            <w:pPr>
              <w:jc w:val="right"/>
              <w:textAlignment w:val="top"/>
            </w:pPr>
            <w:r>
              <w:rPr>
                <w:rFonts w:ascii="Calibri" w:hAnsi="Calibri" w:eastAsia="宋体" w:cs="Calibri"/>
                <w:color w:val="000000"/>
                <w:sz w:val="22"/>
                <w:szCs w:val="22"/>
                <w:lang w:eastAsia="zh-CN" w:bidi="ar"/>
              </w:rP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eastAsia="宋体" w:cs="Calibri"/>
                <w:color w:val="000000"/>
                <w:sz w:val="22"/>
                <w:szCs w:val="22"/>
                <w:lang w:eastAsia="zh-CN" w:bidi="ar"/>
              </w:rPr>
              <w:t>21</w:t>
            </w:r>
          </w:p>
        </w:tc>
        <w:tc>
          <w:tcPr>
            <w:tcW w:w="1191" w:type="dxa"/>
          </w:tcPr>
          <w:p>
            <w:pPr>
              <w:textAlignment w:val="top"/>
            </w:pPr>
            <w:r>
              <w:rPr>
                <w:rFonts w:ascii="Calibri" w:hAnsi="Calibri" w:eastAsia="宋体" w:cs="Calibri"/>
                <w:color w:val="000000"/>
                <w:sz w:val="22"/>
                <w:szCs w:val="22"/>
                <w:lang w:eastAsia="zh-CN" w:bidi="ar"/>
              </w:rPr>
              <w:t>303</w:t>
            </w:r>
          </w:p>
        </w:tc>
        <w:tc>
          <w:tcPr>
            <w:tcW w:w="4535" w:type="dxa"/>
          </w:tcPr>
          <w:p>
            <w:pPr>
              <w:textAlignment w:val="top"/>
            </w:pPr>
            <w:r>
              <w:rPr>
                <w:rFonts w:ascii="Calibri" w:hAnsi="Calibri" w:eastAsia="宋体" w:cs="Calibri"/>
                <w:color w:val="000000"/>
                <w:sz w:val="22"/>
                <w:szCs w:val="22"/>
                <w:lang w:eastAsia="zh-CN" w:bidi="ar"/>
              </w:rPr>
              <w:t>对个人和家庭的补助</w:t>
            </w:r>
          </w:p>
        </w:tc>
        <w:tc>
          <w:tcPr>
            <w:tcW w:w="2551" w:type="dxa"/>
          </w:tcPr>
          <w:p>
            <w:pPr>
              <w:jc w:val="right"/>
              <w:textAlignment w:val="top"/>
            </w:pPr>
            <w:r>
              <w:rPr>
                <w:rFonts w:ascii="Calibri" w:hAnsi="Calibri" w:eastAsia="宋体" w:cs="Calibri"/>
                <w:color w:val="000000"/>
                <w:sz w:val="22"/>
                <w:szCs w:val="22"/>
                <w:lang w:eastAsia="zh-CN" w:bidi="ar"/>
              </w:rPr>
              <w:t>1.46</w:t>
            </w:r>
          </w:p>
        </w:tc>
        <w:tc>
          <w:tcPr>
            <w:tcW w:w="2551" w:type="dxa"/>
          </w:tcPr>
          <w:p>
            <w:pPr>
              <w:jc w:val="right"/>
              <w:textAlignment w:val="top"/>
            </w:pPr>
            <w:r>
              <w:rPr>
                <w:rFonts w:ascii="Calibri" w:hAnsi="Calibri" w:eastAsia="宋体" w:cs="Calibri"/>
                <w:color w:val="000000"/>
                <w:sz w:val="22"/>
                <w:szCs w:val="22"/>
                <w:lang w:eastAsia="zh-CN" w:bidi="ar"/>
              </w:rPr>
              <w:t>1.46</w:t>
            </w:r>
          </w:p>
        </w:tc>
        <w:tc>
          <w:tcPr>
            <w:tcW w:w="2552"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22</w:t>
            </w:r>
          </w:p>
        </w:tc>
        <w:tc>
          <w:tcPr>
            <w:tcW w:w="1191"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30305</w:t>
            </w:r>
          </w:p>
        </w:tc>
        <w:tc>
          <w:tcPr>
            <w:tcW w:w="4535" w:type="dxa"/>
          </w:tcPr>
          <w:p>
            <w:pPr>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生活补助</w:t>
            </w:r>
          </w:p>
        </w:tc>
        <w:tc>
          <w:tcPr>
            <w:tcW w:w="2551" w:type="dxa"/>
          </w:tcPr>
          <w:p>
            <w:pPr>
              <w:jc w:val="right"/>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1.46</w:t>
            </w:r>
          </w:p>
        </w:tc>
        <w:tc>
          <w:tcPr>
            <w:tcW w:w="2551" w:type="dxa"/>
          </w:tcPr>
          <w:p>
            <w:pPr>
              <w:jc w:val="right"/>
              <w:textAlignment w:val="top"/>
              <w:rPr>
                <w:rFonts w:ascii="Calibri" w:hAnsi="Calibri" w:eastAsia="宋体" w:cs="Calibri"/>
                <w:color w:val="000000"/>
                <w:sz w:val="22"/>
                <w:szCs w:val="22"/>
                <w:lang w:eastAsia="zh-CN" w:bidi="ar"/>
              </w:rPr>
            </w:pPr>
            <w:r>
              <w:rPr>
                <w:rFonts w:ascii="Calibri" w:hAnsi="Calibri" w:eastAsia="宋体" w:cs="Calibri"/>
                <w:color w:val="000000"/>
                <w:sz w:val="22"/>
                <w:szCs w:val="22"/>
                <w:lang w:eastAsia="zh-CN" w:bidi="ar"/>
              </w:rPr>
              <w:t>1.46</w:t>
            </w:r>
          </w:p>
        </w:tc>
        <w:tc>
          <w:tcPr>
            <w:tcW w:w="2552"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315涞水县司法局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lang w:eastAsia="zh-CN"/>
              </w:rPr>
            </w:pPr>
            <w:r>
              <w:t>318</w:t>
            </w:r>
            <w:r>
              <w:rPr>
                <w:rFonts w:hint="eastAsia"/>
                <w:lang w:eastAsia="zh-CN"/>
              </w:rPr>
              <w:t>涞水</w:t>
            </w:r>
            <w:r>
              <w:t>县</w:t>
            </w:r>
            <w:r>
              <w:rPr>
                <w:rFonts w:hint="eastAsia"/>
                <w:lang w:eastAsia="zh-CN"/>
              </w:rPr>
              <w:t>司法局</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top"/>
          </w:tcPr>
          <w:p>
            <w:pPr>
              <w:jc w:val="right"/>
              <w:textAlignment w:val="top"/>
            </w:pPr>
            <w:r>
              <w:rPr>
                <w:rFonts w:ascii="Calibri" w:hAnsi="Calibri" w:eastAsia="宋体" w:cs="Calibri"/>
                <w:color w:val="000000"/>
                <w:sz w:val="22"/>
                <w:szCs w:val="22"/>
                <w:lang w:eastAsia="zh-CN" w:bidi="ar"/>
              </w:rPr>
              <w:t>12.00</w:t>
            </w:r>
          </w:p>
        </w:tc>
        <w:tc>
          <w:tcPr>
            <w:tcW w:w="2381" w:type="dxa"/>
            <w:vAlign w:val="top"/>
          </w:tcPr>
          <w:p>
            <w:pPr>
              <w:jc w:val="right"/>
              <w:textAlignment w:val="top"/>
            </w:pPr>
            <w:r>
              <w:rPr>
                <w:rFonts w:ascii="Calibri" w:hAnsi="Calibri" w:eastAsia="宋体" w:cs="Calibri"/>
                <w:color w:val="000000"/>
                <w:sz w:val="22"/>
                <w:szCs w:val="22"/>
                <w:lang w:eastAsia="zh-CN" w:bidi="ar"/>
              </w:rPr>
              <w:t>12.00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“三公”经费小计</w:t>
            </w:r>
          </w:p>
        </w:tc>
        <w:tc>
          <w:tcPr>
            <w:tcW w:w="2382" w:type="dxa"/>
            <w:vAlign w:val="top"/>
          </w:tcPr>
          <w:p>
            <w:pPr>
              <w:jc w:val="right"/>
              <w:textAlignment w:val="top"/>
              <w:rPr>
                <w:rFonts w:hint="default" w:eastAsia="方正书宋_GBK"/>
                <w:lang w:val="en-US" w:eastAsia="zh-CN"/>
              </w:rPr>
            </w:pPr>
            <w:r>
              <w:rPr>
                <w:rFonts w:ascii="Calibri" w:hAnsi="Calibri" w:eastAsia="宋体" w:cs="Calibri"/>
                <w:color w:val="000000"/>
                <w:sz w:val="22"/>
                <w:szCs w:val="22"/>
                <w:lang w:eastAsia="zh-CN" w:bidi="ar"/>
              </w:rPr>
              <w:t>12.00</w:t>
            </w:r>
          </w:p>
        </w:tc>
        <w:tc>
          <w:tcPr>
            <w:tcW w:w="2381" w:type="dxa"/>
            <w:vAlign w:val="top"/>
          </w:tcPr>
          <w:p>
            <w:pPr>
              <w:jc w:val="right"/>
              <w:textAlignment w:val="top"/>
            </w:pPr>
            <w:r>
              <w:rPr>
                <w:rFonts w:ascii="Calibri" w:hAnsi="Calibri" w:eastAsia="宋体" w:cs="Calibri"/>
                <w:color w:val="000000"/>
                <w:sz w:val="22"/>
                <w:szCs w:val="22"/>
                <w:lang w:eastAsia="zh-CN" w:bidi="ar"/>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二、公务用车购置及运维费</w:t>
            </w:r>
          </w:p>
        </w:tc>
        <w:tc>
          <w:tcPr>
            <w:tcW w:w="2382" w:type="dxa"/>
            <w:vAlign w:val="top"/>
          </w:tcPr>
          <w:p>
            <w:pPr>
              <w:jc w:val="right"/>
              <w:textAlignment w:val="top"/>
              <w:rPr>
                <w:rFonts w:ascii="Calibri" w:hAnsi="Calibri" w:eastAsia="宋体" w:cs="Calibri"/>
                <w:color w:val="000000"/>
                <w:sz w:val="22"/>
                <w:szCs w:val="22"/>
                <w:lang w:val="en-US" w:eastAsia="uk-UA" w:bidi="ar-SA"/>
              </w:rPr>
            </w:pPr>
            <w:r>
              <w:rPr>
                <w:rFonts w:ascii="Calibri" w:hAnsi="Calibri" w:eastAsia="宋体" w:cs="Calibri"/>
                <w:color w:val="000000"/>
                <w:sz w:val="22"/>
                <w:szCs w:val="22"/>
                <w:lang w:eastAsia="zh-CN" w:bidi="ar"/>
              </w:rPr>
              <w:t>12.00</w:t>
            </w:r>
          </w:p>
        </w:tc>
        <w:tc>
          <w:tcPr>
            <w:tcW w:w="2381" w:type="dxa"/>
            <w:vAlign w:val="top"/>
          </w:tcPr>
          <w:p>
            <w:pPr>
              <w:jc w:val="right"/>
              <w:textAlignment w:val="top"/>
              <w:rPr>
                <w:rFonts w:ascii="Calibri" w:hAnsi="Calibri" w:eastAsia="宋体" w:cs="Calibri"/>
                <w:color w:val="000000"/>
                <w:sz w:val="22"/>
                <w:szCs w:val="22"/>
                <w:lang w:val="en-US" w:eastAsia="uk-UA" w:bidi="ar-SA"/>
              </w:rPr>
            </w:pPr>
            <w:r>
              <w:rPr>
                <w:rFonts w:ascii="Calibri" w:hAnsi="Calibri" w:eastAsia="宋体" w:cs="Calibri"/>
                <w:color w:val="000000"/>
                <w:sz w:val="22"/>
                <w:szCs w:val="22"/>
                <w:lang w:eastAsia="zh-CN" w:bidi="ar"/>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公务用车运行维护费</w:t>
            </w:r>
          </w:p>
        </w:tc>
        <w:tc>
          <w:tcPr>
            <w:tcW w:w="2382"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12.00</w:t>
            </w:r>
          </w:p>
        </w:tc>
        <w:tc>
          <w:tcPr>
            <w:tcW w:w="2381" w:type="dxa"/>
          </w:tcPr>
          <w:p>
            <w:pPr>
              <w:jc w:val="right"/>
              <w:textAlignment w:val="top"/>
              <w:rPr>
                <w:rFonts w:ascii="Calibri" w:hAnsi="Calibri" w:eastAsia="宋体" w:cs="Calibri"/>
                <w:color w:val="000000"/>
                <w:sz w:val="22"/>
                <w:szCs w:val="22"/>
              </w:rPr>
            </w:pPr>
            <w:r>
              <w:rPr>
                <w:rFonts w:ascii="Calibri" w:hAnsi="Calibri" w:eastAsia="宋体" w:cs="Calibri"/>
                <w:color w:val="000000"/>
                <w:sz w:val="22"/>
                <w:szCs w:val="22"/>
                <w:lang w:eastAsia="zh-CN" w:bidi="ar"/>
              </w:rPr>
              <w:t>12.00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t>三、公务接待费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t>四、会议费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rPr>
          <w:rFonts w:hint="eastAsia" w:eastAsiaTheme="minorEastAsia"/>
          <w:lang w:eastAsia="zh-CN"/>
        </w:rPr>
        <w:sectPr>
          <w:pgSz w:w="16840" w:h="11900" w:orient="landscape"/>
          <w:pgMar w:top="1361" w:right="1020" w:bottom="1134"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eastAsia="zh-CN"/>
        </w:rPr>
        <w:t>司法局</w:t>
      </w:r>
      <w:r>
        <w:rPr>
          <w:rFonts w:ascii="方正小标宋_GBK" w:hAnsi="方正小标宋_GBK" w:eastAsia="方正小标宋_GBK" w:cs="方正小标宋_GBK"/>
          <w:color w:val="000000"/>
          <w:sz w:val="44"/>
        </w:rPr>
        <w:t>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涞水县司法</w:t>
      </w:r>
      <w:r>
        <w:rPr>
          <w:rFonts w:eastAsia="方正仿宋_GBK"/>
          <w:color w:val="000000"/>
          <w:sz w:val="28"/>
        </w:rPr>
        <w:t>局2022年部门预算公开如下：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2"/>
      </w:pPr>
      <w:r>
        <w:rPr>
          <w:rFonts w:hint="eastAsia"/>
          <w:lang w:eastAsia="zh-CN"/>
        </w:rPr>
        <w:t>涞水</w:t>
      </w:r>
      <w:r>
        <w:t>县</w:t>
      </w:r>
      <w:r>
        <w:rPr>
          <w:rFonts w:hint="eastAsia"/>
          <w:lang w:eastAsia="zh-CN"/>
        </w:rPr>
        <w:t>司法局</w:t>
      </w:r>
      <w:r>
        <w:t>部门职责</w:t>
      </w:r>
    </w:p>
    <w:p>
      <w:pPr>
        <w:pStyle w:val="22"/>
      </w:pPr>
      <w:r>
        <w:rPr>
          <w:rFonts w:hint="eastAsia"/>
          <w:lang w:eastAsia="zh-CN"/>
        </w:rPr>
        <w:t>（一）贯彻执行司法行政工作的法律、法规、方针、政策和司法行政地方性法规、规章；拟订全县司法行政工作发展规划及年度计划并组织监督实施。</w:t>
      </w:r>
    </w:p>
    <w:p>
      <w:pPr>
        <w:pStyle w:val="22"/>
        <w:rPr>
          <w:lang w:eastAsia="zh-CN"/>
        </w:rPr>
      </w:pPr>
      <w:r>
        <w:rPr>
          <w:rFonts w:hint="eastAsia"/>
          <w:lang w:eastAsia="zh-CN"/>
        </w:rPr>
        <w:t xml:space="preserve">（二）制定全县普及法律常识规划和法治宣传教育计划并组织实施，指导县级各行业、县属各部门及乡镇（街道）的法治宣传工作。          </w:t>
      </w:r>
    </w:p>
    <w:p>
      <w:pPr>
        <w:pStyle w:val="22"/>
        <w:rPr>
          <w:lang w:eastAsia="zh-CN"/>
        </w:rPr>
      </w:pPr>
      <w:r>
        <w:rPr>
          <w:rFonts w:hint="eastAsia"/>
          <w:lang w:eastAsia="zh-CN"/>
        </w:rPr>
        <w:t>（三）负责指导监督律师工作、公证工作并承担相应责任，监督全县律师机构、公证机构活动；指导监督企事业法律顾问工作。</w:t>
      </w:r>
    </w:p>
    <w:p>
      <w:pPr>
        <w:pStyle w:val="22"/>
        <w:rPr>
          <w:lang w:eastAsia="zh-CN"/>
        </w:rPr>
      </w:pPr>
      <w:r>
        <w:rPr>
          <w:rFonts w:hint="eastAsia"/>
          <w:lang w:eastAsia="zh-CN"/>
        </w:rPr>
        <w:t>（四）监督管理全县法律援助工作。</w:t>
      </w:r>
    </w:p>
    <w:p>
      <w:pPr>
        <w:pStyle w:val="22"/>
        <w:rPr>
          <w:lang w:eastAsia="zh-CN"/>
        </w:rPr>
      </w:pPr>
      <w:r>
        <w:rPr>
          <w:rFonts w:hint="eastAsia"/>
          <w:lang w:eastAsia="zh-CN"/>
        </w:rPr>
        <w:t>（五）指导、监督、管理乡镇（街道）司法所建设和人民调解、基层法律服务、帮教安置工作。</w:t>
      </w:r>
    </w:p>
    <w:p>
      <w:pPr>
        <w:pStyle w:val="22"/>
        <w:rPr>
          <w:lang w:eastAsia="zh-CN"/>
        </w:rPr>
      </w:pPr>
      <w:r>
        <w:rPr>
          <w:rFonts w:hint="eastAsia"/>
          <w:lang w:eastAsia="zh-CN"/>
        </w:rPr>
        <w:t>（六）指导管理全县社区矫正工作。</w:t>
      </w:r>
    </w:p>
    <w:p>
      <w:pPr>
        <w:pStyle w:val="22"/>
        <w:rPr>
          <w:lang w:eastAsia="zh-CN"/>
        </w:rPr>
      </w:pPr>
      <w:r>
        <w:rPr>
          <w:rFonts w:hint="eastAsia"/>
          <w:lang w:eastAsia="zh-CN"/>
        </w:rPr>
        <w:t>（七）管理、监督、指导全县面向社会服务的司法鉴定工作。</w:t>
      </w:r>
    </w:p>
    <w:p>
      <w:pPr>
        <w:pStyle w:val="22"/>
        <w:rPr>
          <w:lang w:eastAsia="zh-CN"/>
        </w:rPr>
      </w:pPr>
      <w:r>
        <w:rPr>
          <w:rFonts w:hint="eastAsia"/>
          <w:lang w:eastAsia="zh-CN"/>
        </w:rPr>
        <w:t>（八）负责全县司法行政系统的队伍建设、思想政治、对外宣传和交流工作。</w:t>
      </w:r>
    </w:p>
    <w:p>
      <w:pPr>
        <w:pStyle w:val="22"/>
        <w:rPr>
          <w:rFonts w:hint="eastAsia" w:ascii="仿宋_GB2312" w:hAnsi="仿宋_GB2312" w:eastAsia="仿宋_GB2312" w:cs="仿宋_GB2312"/>
          <w:sz w:val="32"/>
          <w:szCs w:val="32"/>
          <w:lang w:eastAsia="zh-CN"/>
        </w:rPr>
      </w:pPr>
      <w:r>
        <w:rPr>
          <w:rFonts w:hint="eastAsia"/>
          <w:lang w:eastAsia="zh-CN"/>
        </w:rPr>
        <w:t>（九）承办县委、县政府交办的其它事项。</w:t>
      </w:r>
    </w:p>
    <w:p>
      <w:pPr>
        <w:pStyle w:val="22"/>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w:t>
            </w:r>
            <w:r>
              <w:t>县</w:t>
            </w:r>
            <w:r>
              <w:rPr>
                <w:rFonts w:hint="eastAsia"/>
                <w:lang w:eastAsia="zh-CN"/>
              </w:rPr>
              <w:t>司法局</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（一）收入说明</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反映本部门当年全部收入。2022年预算总收入595.78万元其中：一、财政拨款收入595.78万元，2022年结余0万元，基金预算收入0 万元 ，财政专户核拨收入 0 万元，其他来源收入  0 万元。</w:t>
      </w:r>
    </w:p>
    <w:p>
      <w:pPr>
        <w:widowControl w:val="0"/>
        <w:spacing w:line="560" w:lineRule="exact"/>
        <w:rPr>
          <w:rFonts w:eastAsia="方正仿宋_GBK"/>
          <w:sz w:val="28"/>
          <w:lang w:eastAsia="zh-CN"/>
        </w:rPr>
      </w:pPr>
      <w:r>
        <w:rPr>
          <w:rFonts w:hint="eastAsia" w:eastAsia="方正仿宋_GBK"/>
          <w:sz w:val="28"/>
          <w:lang w:eastAsia="zh-CN"/>
        </w:rPr>
        <w:t xml:space="preserve">        （二）支出说明 </w:t>
      </w:r>
    </w:p>
    <w:p>
      <w:pPr>
        <w:spacing w:line="500" w:lineRule="exact"/>
        <w:ind w:firstLine="640"/>
        <w:rPr>
          <w:rFonts w:eastAsia="方正仿宋_GBK"/>
          <w:sz w:val="28"/>
          <w:lang w:eastAsia="zh-CN"/>
        </w:rPr>
      </w:pPr>
      <w:r>
        <w:rPr>
          <w:rFonts w:hint="eastAsia" w:eastAsia="方正仿宋_GBK"/>
          <w:sz w:val="28"/>
          <w:lang w:eastAsia="zh-CN"/>
        </w:rPr>
        <w:t>支出说明 收支预算总表支出栏、基本支出表、项目支出表按经济分类和支出功能分类科目编制，反映我部门预算中支出预算的总体情况。2022年一般公共预算总支出595.78万元，基本支出514.88万元，包括人员经费397.48万元日常公用经费117.4万元；项目支出80.9万元，其中2022年社区矫正补助资金冀财政法【2022】70号5.06万元、法制办项目经费4万元、法制建设项目经费5万元、公共法律服务项目经费1万元、基层司法业务8.74万元、政府法律顾问经费34万元、律师管理1.1万元、普法宣传13万元、社区矫正9万元。</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（三）比上年增减情况</w:t>
      </w:r>
    </w:p>
    <w:p>
      <w:pPr>
        <w:widowControl w:val="0"/>
        <w:spacing w:line="560" w:lineRule="exact"/>
        <w:ind w:firstLine="560" w:firstLineChars="200"/>
        <w:rPr>
          <w:rFonts w:hint="eastAsia" w:eastAsia="方正仿宋_GBK"/>
          <w:sz w:val="28"/>
          <w:lang w:eastAsia="zh-CN"/>
        </w:rPr>
      </w:pPr>
      <w:r>
        <w:rPr>
          <w:rFonts w:hint="eastAsia" w:eastAsia="方正仿宋_GBK"/>
          <w:sz w:val="28"/>
          <w:lang w:eastAsia="zh-CN"/>
        </w:rPr>
        <w:t>2021年预算安排596.92万元，2022年预算安排595.78万元，较上年减少1.14万元。2021年基本支出465.13万元，其中人员经费支出358.72万元，公用支出106.41万元，2022年基本支出514.88万元，其中人员经费支出397.48万元，公用支出为117.4万元。2022年人员经费支出比2021年增加38.76万元，增幅10.8%，原因为新招录公务员增加人员工资和社会保障和就业支出，公用支出10.99万元，其中邮电费增加0.72万，增幅200%，增加劳务派遣人员劳务费4.04万元，职工福利费增加0.84万元，增幅17.24%，工会经费增加0.91万元，增幅34.46%，其他交通费增加支出0.94万元，增幅5.5%，项目支出减少50.89，基层司法业务项目减少80.26，法制建设项目增加26万元，其他项目资金增加3.37万元。</w:t>
      </w:r>
    </w:p>
    <w:p>
      <w:pPr>
        <w:pStyle w:val="23"/>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widowControl w:val="0"/>
        <w:spacing w:line="560" w:lineRule="exact"/>
        <w:ind w:firstLine="560" w:firstLineChars="200"/>
        <w:rPr>
          <w:rFonts w:ascii="黑体" w:hAnsi="黑体" w:eastAsia="黑体" w:cs="黑体"/>
          <w:color w:val="000000"/>
          <w:sz w:val="32"/>
        </w:rPr>
      </w:pPr>
      <w:r>
        <w:rPr>
          <w:rFonts w:hint="eastAsia" w:eastAsia="方正仿宋_GBK"/>
          <w:sz w:val="28"/>
          <w:lang w:eastAsia="zh-CN"/>
        </w:rPr>
        <w:t>2022年机关运行经费117.74万元其中：办公费17.28万元、邮电费1.08万元、差旅费4.4万元、劳务费54万元、公务用车运行维护费12万元、其他交通费用18.54万元、离退休人员经费0.84万元、工会经费3.55万元、福利费5.71万元。</w:t>
      </w:r>
      <w:bookmarkStart w:id="11" w:name="_Toc_3_3_0000000013"/>
    </w:p>
    <w:p>
      <w:pPr>
        <w:spacing w:before="10" w:after="10" w:line="360" w:lineRule="auto"/>
        <w:ind w:firstLine="640"/>
        <w:outlineLvl w:val="2"/>
        <w:rPr>
          <w:rFonts w:ascii="黑体" w:hAnsi="黑体" w:eastAsia="黑体" w:cs="黑体"/>
          <w:color w:val="000000"/>
          <w:sz w:val="32"/>
        </w:rPr>
      </w:pPr>
    </w:p>
    <w:p>
      <w:pPr>
        <w:numPr>
          <w:ilvl w:val="0"/>
          <w:numId w:val="1"/>
        </w:numPr>
        <w:spacing w:before="10" w:after="10" w:line="360" w:lineRule="auto"/>
        <w:ind w:firstLine="640"/>
        <w:outlineLvl w:val="2"/>
        <w:rPr>
          <w:rFonts w:ascii="黑体" w:hAnsi="黑体" w:eastAsia="黑体" w:cs="黑体"/>
          <w:color w:val="000000"/>
          <w:sz w:val="32"/>
        </w:rPr>
      </w:pPr>
      <w:r>
        <w:rPr>
          <w:rFonts w:ascii="黑体" w:hAnsi="黑体" w:eastAsia="黑体" w:cs="黑体"/>
          <w:color w:val="000000"/>
          <w:sz w:val="32"/>
        </w:rPr>
        <w:t>财政拨款“三公”经费预算情况及增减变化原因</w:t>
      </w:r>
      <w:bookmarkEnd w:id="11"/>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2022年一般公共预算拨款“三公”经费预算14万元，其中公务用车维护费14万元，2022年一般公共预算拨款“三公”经费预算公务用车维护费12万元，同比减少2万元，减少14.29%。</w:t>
      </w:r>
    </w:p>
    <w:p>
      <w:pPr>
        <w:widowControl w:val="0"/>
        <w:spacing w:line="560" w:lineRule="exact"/>
        <w:ind w:firstLine="2400" w:firstLineChars="1000"/>
        <w:jc w:val="both"/>
        <w:rPr>
          <w:rFonts w:ascii="宋体" w:hAnsi="宋体" w:eastAsia="宋体" w:cs="宋体"/>
        </w:rPr>
      </w:pPr>
      <w:r>
        <w:rPr>
          <w:rFonts w:hint="eastAsia" w:ascii="宋体" w:hAnsi="宋体" w:eastAsia="宋体" w:cs="宋体"/>
        </w:rPr>
        <w:t>涞水县</w:t>
      </w:r>
      <w:r>
        <w:rPr>
          <w:rFonts w:hint="eastAsia" w:ascii="宋体" w:hAnsi="宋体" w:eastAsia="宋体" w:cs="宋体"/>
          <w:lang w:eastAsia="zh-CN"/>
        </w:rPr>
        <w:t>司法局</w:t>
      </w:r>
      <w:r>
        <w:rPr>
          <w:rFonts w:hint="eastAsia" w:ascii="宋体" w:hAnsi="宋体" w:eastAsia="宋体" w:cs="宋体"/>
        </w:rPr>
        <w:t>三公经费预算情况及增减变化原因</w:t>
      </w:r>
    </w:p>
    <w:p>
      <w:pPr>
        <w:widowControl w:val="0"/>
        <w:spacing w:line="560" w:lineRule="exact"/>
        <w:jc w:val="center"/>
        <w:rPr>
          <w:rFonts w:ascii="宋体" w:hAnsi="宋体" w:eastAsia="宋体" w:cs="宋体"/>
        </w:rPr>
      </w:pPr>
      <w:r>
        <w:rPr>
          <w:rFonts w:hint="eastAsia" w:ascii="宋体" w:hAnsi="宋体" w:eastAsia="宋体" w:cs="宋体"/>
          <w:lang w:eastAsia="zh-CN"/>
        </w:rPr>
        <w:t xml:space="preserve">                                     </w:t>
      </w:r>
      <w:r>
        <w:rPr>
          <w:rFonts w:hint="eastAsia" w:ascii="宋体" w:hAnsi="宋体" w:eastAsia="宋体" w:cs="宋体"/>
        </w:rPr>
        <w:t>单位：万元</w:t>
      </w:r>
    </w:p>
    <w:tbl>
      <w:tblPr>
        <w:tblStyle w:val="8"/>
        <w:tblW w:w="10252"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1635"/>
        <w:gridCol w:w="1620"/>
        <w:gridCol w:w="135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947"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项目名称</w:t>
            </w:r>
          </w:p>
        </w:tc>
        <w:tc>
          <w:tcPr>
            <w:tcW w:w="1635"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lang w:eastAsia="zh-CN"/>
              </w:rPr>
              <w:t>2022</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62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202</w:t>
            </w:r>
            <w:r>
              <w:rPr>
                <w:rFonts w:hint="eastAsia" w:ascii="宋体" w:hAnsi="宋体" w:eastAsia="宋体" w:cs="宋体"/>
                <w:lang w:eastAsia="zh-CN"/>
              </w:rPr>
              <w:t>2</w:t>
            </w:r>
            <w:r>
              <w:rPr>
                <w:rFonts w:hint="eastAsia" w:ascii="宋体" w:hAnsi="宋体" w:eastAsia="宋体" w:cs="宋体"/>
              </w:rPr>
              <w:t>年度</w:t>
            </w:r>
          </w:p>
          <w:p>
            <w:pPr>
              <w:widowControl w:val="0"/>
              <w:spacing w:line="400" w:lineRule="exact"/>
              <w:jc w:val="center"/>
              <w:rPr>
                <w:rFonts w:ascii="宋体" w:hAnsi="宋体" w:eastAsia="宋体" w:cs="宋体"/>
              </w:rPr>
            </w:pPr>
            <w:r>
              <w:rPr>
                <w:rFonts w:hint="eastAsia" w:ascii="宋体" w:hAnsi="宋体" w:eastAsia="宋体" w:cs="宋体"/>
              </w:rPr>
              <w:t>预算</w:t>
            </w:r>
          </w:p>
        </w:tc>
        <w:tc>
          <w:tcPr>
            <w:tcW w:w="1350" w:type="dxa"/>
            <w:tcBorders>
              <w:right w:val="nil"/>
            </w:tcBorders>
            <w:vAlign w:val="center"/>
          </w:tcPr>
          <w:p>
            <w:pPr>
              <w:widowControl w:val="0"/>
              <w:spacing w:line="400" w:lineRule="exact"/>
              <w:jc w:val="center"/>
              <w:rPr>
                <w:rFonts w:ascii="宋体" w:hAnsi="宋体" w:eastAsia="宋体" w:cs="宋体"/>
              </w:rPr>
            </w:pPr>
            <w:r>
              <w:rPr>
                <w:rFonts w:hint="eastAsia" w:ascii="宋体" w:hAnsi="宋体" w:eastAsia="宋体" w:cs="宋体"/>
              </w:rPr>
              <w:t>增减</w:t>
            </w:r>
          </w:p>
          <w:p>
            <w:pPr>
              <w:widowControl w:val="0"/>
              <w:spacing w:line="400" w:lineRule="exact"/>
              <w:jc w:val="center"/>
              <w:rPr>
                <w:rFonts w:ascii="宋体" w:hAnsi="宋体" w:eastAsia="宋体" w:cs="宋体"/>
              </w:rPr>
            </w:pPr>
            <w:r>
              <w:rPr>
                <w:rFonts w:hint="eastAsia" w:ascii="宋体" w:hAnsi="宋体" w:eastAsia="宋体" w:cs="宋体"/>
              </w:rPr>
              <w:t>金额</w:t>
            </w:r>
          </w:p>
        </w:tc>
        <w:tc>
          <w:tcPr>
            <w:tcW w:w="2700" w:type="dxa"/>
            <w:tcBorders>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变化原因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因公出国经费</w:t>
            </w:r>
          </w:p>
        </w:tc>
        <w:tc>
          <w:tcPr>
            <w:tcW w:w="1635"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1620"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1350" w:type="dxa"/>
            <w:vAlign w:val="center"/>
          </w:tcPr>
          <w:p>
            <w:pPr>
              <w:widowControl w:val="0"/>
              <w:spacing w:line="400" w:lineRule="exact"/>
              <w:jc w:val="center"/>
              <w:rPr>
                <w:rFonts w:ascii="宋体" w:hAnsi="宋体" w:eastAsia="宋体" w:cs="宋体"/>
              </w:rPr>
            </w:pPr>
            <w:r>
              <w:rPr>
                <w:rFonts w:hint="eastAsia" w:ascii="宋体" w:hAnsi="宋体" w:eastAsia="宋体" w:cs="宋体"/>
              </w:rPr>
              <w:t>0</w:t>
            </w:r>
          </w:p>
        </w:tc>
        <w:tc>
          <w:tcPr>
            <w:tcW w:w="2700" w:type="dxa"/>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2947"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公务用车购置经费</w:t>
            </w:r>
          </w:p>
        </w:tc>
        <w:tc>
          <w:tcPr>
            <w:tcW w:w="1635"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62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350" w:type="dxa"/>
            <w:tcBorders>
              <w:top w:val="single" w:color="auto" w:sz="4" w:space="0"/>
              <w:left w:val="single" w:color="auto" w:sz="4" w:space="0"/>
              <w:bottom w:val="single" w:color="auto" w:sz="4" w:space="0"/>
            </w:tcBorders>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宋体" w:hAnsi="宋体" w:eastAsia="宋体" w:cs="宋体"/>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公务用车运行经费</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14</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w:t>
            </w:r>
            <w:r>
              <w:rPr>
                <w:rFonts w:hint="eastAsia" w:ascii="宋体" w:hAnsi="宋体" w:eastAsia="宋体" w:cs="宋体"/>
                <w:lang w:eastAsia="zh-CN"/>
              </w:rPr>
              <w:t>2</w:t>
            </w:r>
          </w:p>
        </w:tc>
        <w:tc>
          <w:tcPr>
            <w:tcW w:w="270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按要求压减开支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公务接待费支出</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0</w:t>
            </w:r>
          </w:p>
        </w:tc>
        <w:tc>
          <w:tcPr>
            <w:tcW w:w="270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无增减变化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947" w:type="dxa"/>
            <w:vAlign w:val="center"/>
          </w:tcPr>
          <w:p>
            <w:pPr>
              <w:widowControl w:val="0"/>
              <w:spacing w:line="400" w:lineRule="exact"/>
              <w:jc w:val="center"/>
              <w:rPr>
                <w:rFonts w:ascii="宋体" w:hAnsi="宋体" w:eastAsia="宋体" w:cs="宋体"/>
              </w:rPr>
            </w:pPr>
            <w:r>
              <w:rPr>
                <w:rFonts w:hint="eastAsia" w:ascii="宋体" w:hAnsi="宋体" w:eastAsia="宋体" w:cs="宋体"/>
              </w:rPr>
              <w:t>合计</w:t>
            </w:r>
          </w:p>
        </w:tc>
        <w:tc>
          <w:tcPr>
            <w:tcW w:w="1635"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14</w:t>
            </w:r>
          </w:p>
        </w:tc>
        <w:tc>
          <w:tcPr>
            <w:tcW w:w="162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lang w:eastAsia="zh-CN"/>
              </w:rPr>
              <w:t>12</w:t>
            </w:r>
          </w:p>
        </w:tc>
        <w:tc>
          <w:tcPr>
            <w:tcW w:w="1350" w:type="dxa"/>
            <w:vAlign w:val="center"/>
          </w:tcPr>
          <w:p>
            <w:pPr>
              <w:widowControl w:val="0"/>
              <w:spacing w:line="400" w:lineRule="exact"/>
              <w:jc w:val="center"/>
              <w:rPr>
                <w:rFonts w:ascii="宋体" w:hAnsi="宋体" w:eastAsia="宋体" w:cs="宋体"/>
                <w:lang w:eastAsia="zh-CN"/>
              </w:rPr>
            </w:pPr>
            <w:r>
              <w:rPr>
                <w:rFonts w:hint="eastAsia" w:ascii="宋体" w:hAnsi="宋体" w:eastAsia="宋体" w:cs="宋体"/>
              </w:rPr>
              <w:t>-</w:t>
            </w:r>
            <w:r>
              <w:rPr>
                <w:rFonts w:hint="eastAsia" w:ascii="宋体" w:hAnsi="宋体" w:eastAsia="宋体" w:cs="宋体"/>
                <w:lang w:eastAsia="zh-CN"/>
              </w:rPr>
              <w:t>2</w:t>
            </w:r>
          </w:p>
        </w:tc>
        <w:tc>
          <w:tcPr>
            <w:tcW w:w="2700" w:type="dxa"/>
            <w:vAlign w:val="center"/>
          </w:tcPr>
          <w:p>
            <w:pPr>
              <w:widowControl w:val="0"/>
              <w:spacing w:line="400" w:lineRule="exact"/>
              <w:jc w:val="center"/>
              <w:rPr>
                <w:rFonts w:ascii="宋体" w:hAnsi="宋体" w:eastAsia="宋体" w:cs="宋体"/>
              </w:rPr>
            </w:pPr>
            <w:r>
              <w:rPr>
                <w:rFonts w:hint="eastAsia" w:ascii="宋体" w:hAnsi="宋体" w:eastAsia="宋体" w:cs="宋体"/>
                <w:lang w:eastAsia="zh-CN"/>
              </w:rPr>
              <w:t>按要求压减开支</w:t>
            </w:r>
          </w:p>
        </w:tc>
      </w:tr>
    </w:tbl>
    <w:p>
      <w:pPr>
        <w:spacing w:before="10" w:after="10" w:line="360" w:lineRule="auto"/>
        <w:outlineLvl w:val="2"/>
        <w:rPr>
          <w:rFonts w:ascii="黑体" w:hAnsi="黑体" w:eastAsia="黑体" w:cs="黑体"/>
          <w:color w:val="000000"/>
          <w:sz w:val="32"/>
        </w:rPr>
      </w:pPr>
    </w:p>
    <w:p>
      <w:pPr>
        <w:pStyle w:val="25"/>
      </w:pPr>
    </w:p>
    <w:p>
      <w:pPr>
        <w:spacing w:before="10" w:after="10" w:line="360" w:lineRule="auto"/>
        <w:ind w:firstLine="640"/>
        <w:outlineLvl w:val="2"/>
        <w:rPr>
          <w:rFonts w:ascii="黑体" w:hAnsi="黑体" w:eastAsia="黑体" w:cs="黑体"/>
          <w:color w:val="000000"/>
          <w:sz w:val="32"/>
        </w:rPr>
      </w:pPr>
      <w:bookmarkStart w:id="12"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hint="eastAsia" w:eastAsiaTheme="minorEastAsia"/>
          <w:lang w:eastAsia="zh-CN"/>
        </w:rPr>
      </w:pPr>
      <w:r>
        <w:rPr>
          <w:rFonts w:ascii="黑体" w:hAnsi="黑体" w:eastAsia="黑体" w:cs="黑体"/>
          <w:color w:val="000000"/>
          <w:sz w:val="32"/>
        </w:rPr>
        <w:t>五、预算绩效信息</w:t>
      </w:r>
      <w:bookmarkEnd w:id="12"/>
    </w:p>
    <w:p>
      <w:pPr>
        <w:ind w:firstLine="640"/>
        <w:rPr>
          <w:rFonts w:hint="eastAsia" w:eastAsiaTheme="minorEastAsia"/>
          <w:lang w:eastAsia="zh-CN"/>
        </w:rPr>
      </w:pPr>
      <w:r>
        <w:rPr>
          <w:rFonts w:ascii="方正楷体_GBK" w:hAnsi="方正楷体_GBK" w:eastAsia="方正楷体_GBK" w:cs="方正楷体_GBK"/>
          <w:b/>
          <w:color w:val="000000"/>
          <w:sz w:val="32"/>
        </w:rPr>
        <w:t>第一部分 部门整体绩效目标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（一）总体绩效目标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2022年，涞水县司法局根据财政预算项目资金为保障涞水县普法宣传、知法守法，保障弱势群体农民工合法权益，县域和谐稳定、经济发展取得良好效果。司法局将在县委、县政府的正确领导下，以习近平新时代中国特色社会主义思想为指导，全面贯彻党的十九届四中全会、习近平总书记系列重要讲话精神，巩固“不忘初心、牢记使命”主题教育成果，认真落实各级政法工作、司法行政工作会议精神，紧紧围绕全市中心工作，充分发挥司法行政各项职能作用，为全县经济社会发展和平安法治建设提供优质高效的法治保障。加强依法治县工作,推进依法行政工作,做好行政复议应诉工作,深化普法宣传教育,强化社区矫正监管,夯实基层基础工作,规范法律服务工作,加强干部队伍建设。</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（二）分项绩效目标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1.普法宣传：开展全县法治宣传、依法治理工作；开展法治宣传报道。</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按照全面依法治国新要求，深入开展法治宣传教育，扎实推进依法治理和法治创建，弘扬社会主义法治精神，建设社会主义法治文化；健全普法宣传教育机制，推动工作创新，充分发挥法治宣传教育在全面依法治国中的基础作用。</w:t>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绩效指标：宣传、活动区域覆盖率大于75%；组织主题宣传活动场次，4次以上；一次宣传、活动完成时间不超过3天。按预算资金完成率100%。</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2.律师公证管理：开展律师公证工作并承担相应责任。</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绩效目标：指导、监督律师、公证的法律法规和政策的执行工作；指导、监督机关团体、企事业单位的法律顾问工作;依照有关程序和规定审核审批律师事务机构及公证机构的设置。</w:t>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绩效指标：律师培训次数大于等于3次；办理公证案件合格率大于等于98%；工作完成的时效大于等于99%。</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3.基层司法业务：负责全县社区矫正、人民调解、安置帮教、基层法律服务和基层司法所工作；指导人民调解员协会工作；承担市安置帮教办公室、县社区矫正办公室的日常工作。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绩效目标：深化人民调解、社区矫正和安置帮教工作，最大限度降低重新违法犯罪和社会不稳定因素发生率。</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服刑人员信息核查率（已核查信息服刑人员数量占应核查服刑人员数量比例），达到90%以上；人民调解案件数大于400件；再犯罪减低率（刑满释放人员再犯罪人数占全部刑满释放人员的比例，比去年同期减低幅度）。小于2%。</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4.公共法律服务：办理法律援助案件，政府购买法律援助服务。</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绩效目标："规划法律援助事业发展布局，组织指导全县社会组织和志愿者开展法律援助工作。</w:t>
      </w:r>
      <w:r>
        <w:rPr>
          <w:rFonts w:hint="eastAsia" w:eastAsia="方正仿宋_GBK"/>
          <w:sz w:val="28"/>
          <w:lang w:eastAsia="zh-CN"/>
        </w:rPr>
        <w:tab/>
      </w:r>
      <w:r>
        <w:rPr>
          <w:rFonts w:hint="eastAsia" w:eastAsia="方正仿宋_GBK"/>
          <w:sz w:val="28"/>
          <w:lang w:eastAsia="zh-CN"/>
        </w:rPr>
        <w:tab/>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绩效指标：法律援助案件办结率（已办结的法律援助案件占受理的法律援助案件比例）达到95%；法律援助案件质量等级优良率达到90%。</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5.社区矫正：社区矫正是与监狱矫正相对的行刑方式，是指将符合社区矫正的罪犯置于社区内，由专门国家机关在相关社会团体和民间组织以及社会志愿者协助下，在判决、裁定或决定确定的期限内，矫正其犯罪心理和行为恶习，并促使其顺利回归社会的非监禁刑罚执行活动。</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绩效目标：规范司法鉴定机构和司法鉴定人的管理，提高司法鉴定人员素质，促进司法鉴定的公正、公平。</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绩效指标：社区矫正人数大于150人；安置帮教率大于等于99%。</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6.法制建设：指导、监督县政府各部门、各乡（镇、办事处）政府依法行政工作。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绩效目标：负责做好法治政府工作，指导、监督全县行政复议和行政应诉工作。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绩效指标：行政复议案件办结率（已办结的行政复议案件占受理的行政复议案件比例）达到99%；提供法律咨询数量大于10件；政策建议采纳率大于等于95%。</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（三）工作保障措施</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1.加强依法治县工作。充分发挥中共涞水县委全面依法治县委员会办公室工作职能，建立健全我县依法治市督查机制，统筹协调司法、执法、守法普法三个协调小组，加强对法治政府示范建设各项任务的督导检查。建立依法治县信息报送机制，推进各相关单位法治信息报送常态化，深度挖掘并打造我县法治政府建设工作中的亮点。按照全国市县法治政府建设示范指标体系评分标准104项的要求，全面推进法治政府建设再上新台阶。</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2.推进依法行政工作。按照《河北省行政执法公示办法》、《河北省行政执法全过程记录办法》、《河北省重大行政执法决定法制审核办法》要求，深入推进全县行政执法三项制度落实，规范各部门行政执法行为。严格执法证件管理，建立公共法律知识题库，通过网上考试的方式建立公平公正的评判系统，推动严格规范公正文明执法体系建设。以法治政府示范创建为抓手，与相关部门积极协调对接，进一步完善我县重大行政决策程序制度。</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3.做好行政复议应诉工作。充分利用法律顾问，进一步做好行政应诉工作。认真践行以人民为中心的工作思想，在行政复议工作中，热情接待群众，对符合受理条件的依法受理，需补正的告知申请人补正，并按法定程序公正办理行政复议案件。加强提出行政复议意见工作，及时制作行政复议意见书，积极建议有关机关纠正行政违法行为或者做好善后工作。</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4.深化普法宣传教育。全力做好“七五”普法验收准备工作和“八五”普法规划启动工作。利用节点日期开展多种形式的普法宣传活动。继续加强“法律九进”和“法治九建”工作，完成保定市级民主法治示范村创建工作，打造一批高水平的基层普法精品。重点完成法治公园建设，打造传统与现代有机结合、法治元素与文化元素融为一体的法治文化公园。</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5.强化社区矫正监管。以《中华人民共和国社区矫正法》实施为契机，健全社区矫正机制、完善制度、严格管理。按照司法部社区矫正中心建设规范，建设我县标准化社区矫正中心和劳动基地。招录司法所劳务派遣人员，充实社区矫正中心工作。开展社区矫正工作人员的业务培训，提高整个社区矫正工作队伍的综合素质。</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6.夯实基层基础工作。进一步推进司法所规范化建设，提升软硬件水平，再创一个省级规范化司法所。推进行业性专业性调委会建设，充分发挥行业主管部门职能作用。坚持经常排查与重点排查相结合，努力将民间矛盾纠纷发现在萌芽，化解在初始。完善诉前调解机制，在县法院及基层法庭设立诉前调解中心（室），配备专职调解员，负责集中受理立案庭分流的适宜用人民调解方式解决的民商事纠纷和民间纠纷。</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7.规范法律服务工作。严格依法管理律师队伍，从严处理违法执业，规范律师党建，发展律师党员，确保党内各项制度经常化，规范化，打造律师事务所典型。将“一村一法律顾问”的法律服务人员进行调整，加大培训力度提高法律服务队伍整体素质。规范公证工作制度，采取多种便民措施，调动公证员工作的积极性，有效提高公证效率和质量。在基层司法所建立法律援助工作站，提高法律援助办案质量。</w:t>
      </w:r>
    </w:p>
    <w:p>
      <w:pPr>
        <w:widowControl w:val="0"/>
        <w:spacing w:line="560" w:lineRule="exact"/>
        <w:ind w:firstLine="560" w:firstLineChars="200"/>
        <w:rPr>
          <w:rFonts w:eastAsia="方正仿宋_GBK"/>
          <w:sz w:val="28"/>
          <w:lang w:eastAsia="zh-CN"/>
        </w:rPr>
      </w:pPr>
      <w:r>
        <w:rPr>
          <w:rFonts w:hint="eastAsia" w:eastAsia="方正仿宋_GBK"/>
          <w:sz w:val="28"/>
          <w:lang w:eastAsia="zh-CN"/>
        </w:rPr>
        <w:t>8.加强干部队伍建设。严格落实党组理论学习中心组学习制度，进一步加强十九届四中全会、习近平总书记系列重要讲话和中央省市重要会议精神的学习，教育引导全系统干部不断增强“四个意识”。巩固“不忘初心、牢记使命”主题教育成果，加强干部队伍教育培训，认真落实两个责任，严格党风廉政建设，努力造就政治坚定、纪律严明、作风优良的司法行政干部队伍。</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eastAsia="zh-CN"/>
        </w:rPr>
        <w:t xml:space="preserve">  </w:t>
      </w:r>
      <w:r>
        <w:rPr>
          <w:rFonts w:hint="eastAsia" w:ascii="黑体" w:hAnsi="黑体" w:eastAsia="黑体" w:cs="黑体"/>
          <w:sz w:val="32"/>
          <w:szCs w:val="32"/>
        </w:rPr>
        <w:t>专项资金绩效目标</w:t>
      </w:r>
    </w:p>
    <w:p>
      <w:pPr>
        <w:ind w:firstLine="560"/>
        <w:outlineLvl w:val="3"/>
      </w:pPr>
      <w:bookmarkStart w:id="13" w:name="_Toc_4_4_0000000007"/>
      <w:r>
        <w:rPr>
          <w:rFonts w:hint="eastAsia" w:ascii="方正仿宋_GBK" w:hAnsi="方正仿宋_GBK" w:eastAsia="方正仿宋_GBK" w:cs="方正仿宋_GBK"/>
          <w:b/>
          <w:bCs/>
          <w:color w:val="000000"/>
          <w:sz w:val="28"/>
          <w:lang w:eastAsia="zh-CN"/>
        </w:rPr>
        <w:t>1</w:t>
      </w:r>
      <w:r>
        <w:rPr>
          <w:rFonts w:ascii="方正仿宋_GBK" w:hAnsi="方正仿宋_GBK" w:eastAsia="方正仿宋_GBK" w:cs="方正仿宋_GBK"/>
          <w:b/>
          <w:bCs/>
          <w:color w:val="000000"/>
          <w:sz w:val="28"/>
        </w:rPr>
        <w:t>.2022年社区矫正补助资金（冀财政法[</w:t>
      </w:r>
      <w:r>
        <w:rPr>
          <w:rFonts w:hint="eastAsia" w:ascii="方正仿宋_GBK" w:hAnsi="方正仿宋_GBK" w:eastAsia="方正仿宋_GBK" w:cs="方正仿宋_GBK"/>
          <w:b/>
          <w:bCs/>
          <w:color w:val="000000"/>
          <w:sz w:val="28"/>
          <w:lang w:eastAsia="zh-CN"/>
        </w:rPr>
        <w:t>2022</w:t>
      </w:r>
      <w:r>
        <w:rPr>
          <w:rFonts w:ascii="方正仿宋_GBK" w:hAnsi="方正仿宋_GBK" w:eastAsia="方正仿宋_GBK" w:cs="方正仿宋_GBK"/>
          <w:b/>
          <w:bCs/>
          <w:color w:val="000000"/>
          <w:sz w:val="28"/>
        </w:rPr>
        <w:t>]70号）绩效目标表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8"/>
        <w:gridCol w:w="5475"/>
        <w:gridCol w:w="636"/>
        <w:gridCol w:w="1419"/>
        <w:gridCol w:w="3111"/>
        <w:gridCol w:w="860"/>
        <w:gridCol w:w="96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8" w:type="dxa"/>
            <w:tcBorders>
              <w:top w:val="single" w:color="FFFFFF" w:sz="6" w:space="0"/>
              <w:left w:val="single" w:color="FFFFFF" w:sz="6" w:space="0"/>
              <w:right w:val="single" w:color="FFFFFF" w:sz="6" w:space="0"/>
            </w:tcBorders>
            <w:vAlign w:val="center"/>
          </w:tcPr>
          <w:p>
            <w:pPr>
              <w:pStyle w:val="21"/>
            </w:pPr>
            <w:r>
              <w:t>315涞水县司法局</w:t>
            </w:r>
          </w:p>
        </w:tc>
        <w:tc>
          <w:tcPr>
            <w:tcW w:w="5475" w:type="dxa"/>
            <w:tcBorders>
              <w:top w:val="single" w:color="FFFFFF" w:sz="6" w:space="0"/>
              <w:left w:val="single" w:color="FFFFFF" w:sz="6" w:space="0"/>
              <w:right w:val="single" w:color="FFFFFF" w:sz="6" w:space="0"/>
            </w:tcBorders>
          </w:tcPr>
          <w:p/>
        </w:tc>
        <w:tc>
          <w:tcPr>
            <w:tcW w:w="636" w:type="dxa"/>
            <w:tcBorders>
              <w:top w:val="single" w:color="FFFFFF" w:sz="6" w:space="0"/>
              <w:left w:val="single" w:color="FFFFFF" w:sz="6" w:space="0"/>
              <w:right w:val="single" w:color="FFFFFF" w:sz="6" w:space="0"/>
            </w:tcBorders>
          </w:tcPr>
          <w:p/>
        </w:tc>
        <w:tc>
          <w:tcPr>
            <w:tcW w:w="1419" w:type="dxa"/>
            <w:tcBorders>
              <w:top w:val="single" w:color="FFFFFF" w:sz="6" w:space="0"/>
              <w:left w:val="single" w:color="FFFFFF" w:sz="6" w:space="0"/>
              <w:right w:val="single" w:color="FFFFFF" w:sz="6" w:space="0"/>
            </w:tcBorders>
          </w:tcPr>
          <w:p/>
        </w:tc>
        <w:tc>
          <w:tcPr>
            <w:tcW w:w="3111" w:type="dxa"/>
            <w:tcBorders>
              <w:top w:val="single" w:color="FFFFFF" w:sz="6" w:space="0"/>
              <w:left w:val="single" w:color="FFFFFF" w:sz="6" w:space="0"/>
              <w:right w:val="single" w:color="FFFFFF" w:sz="6" w:space="0"/>
            </w:tcBorders>
          </w:tcPr>
          <w:p/>
        </w:tc>
        <w:tc>
          <w:tcPr>
            <w:tcW w:w="860" w:type="dxa"/>
            <w:tcBorders>
              <w:top w:val="single" w:color="FFFFFF" w:sz="6" w:space="0"/>
              <w:left w:val="single" w:color="FFFFFF" w:sz="6" w:space="0"/>
              <w:right w:val="single" w:color="FFFFFF" w:sz="6" w:space="0"/>
            </w:tcBorders>
          </w:tcPr>
          <w:p/>
        </w:tc>
        <w:tc>
          <w:tcPr>
            <w:tcW w:w="969"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8" w:type="dxa"/>
            <w:vAlign w:val="center"/>
          </w:tcPr>
          <w:p>
            <w:pPr>
              <w:pStyle w:val="15"/>
            </w:pPr>
            <w:r>
              <w:t>项目编码</w:t>
            </w:r>
          </w:p>
        </w:tc>
        <w:tc>
          <w:tcPr>
            <w:tcW w:w="5475" w:type="dxa"/>
            <w:vAlign w:val="center"/>
          </w:tcPr>
          <w:p>
            <w:pPr>
              <w:pStyle w:val="17"/>
            </w:pPr>
            <w:r>
              <w:t>13062322P00887510001W</w:t>
            </w:r>
          </w:p>
        </w:tc>
        <w:tc>
          <w:tcPr>
            <w:tcW w:w="636" w:type="dxa"/>
          </w:tcPr>
          <w:p/>
        </w:tc>
        <w:tc>
          <w:tcPr>
            <w:tcW w:w="1419" w:type="dxa"/>
            <w:vAlign w:val="center"/>
          </w:tcPr>
          <w:p>
            <w:pPr>
              <w:pStyle w:val="15"/>
            </w:pPr>
            <w:r>
              <w:t>项目名称</w:t>
            </w:r>
          </w:p>
        </w:tc>
        <w:tc>
          <w:tcPr>
            <w:tcW w:w="3111" w:type="dxa"/>
            <w:vAlign w:val="center"/>
          </w:tcPr>
          <w:p>
            <w:pPr>
              <w:pStyle w:val="17"/>
            </w:pPr>
            <w:r>
              <w:t>2022年社区矫正补助资金（冀财政法[</w:t>
            </w:r>
            <w:r>
              <w:rPr>
                <w:rFonts w:hint="eastAsia"/>
                <w:lang w:eastAsia="zh-CN"/>
              </w:rPr>
              <w:t>2022</w:t>
            </w:r>
            <w:r>
              <w:t>]70号）</w:t>
            </w:r>
          </w:p>
        </w:tc>
        <w:tc>
          <w:tcPr>
            <w:tcW w:w="860" w:type="dxa"/>
          </w:tcPr>
          <w:p/>
        </w:tc>
        <w:tc>
          <w:tcPr>
            <w:tcW w:w="969"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8" w:type="dxa"/>
            <w:vMerge w:val="restart"/>
            <w:vAlign w:val="center"/>
          </w:tcPr>
          <w:p>
            <w:pPr>
              <w:pStyle w:val="15"/>
            </w:pPr>
            <w:r>
              <w:t>预算规模及资金用途</w:t>
            </w:r>
          </w:p>
        </w:tc>
        <w:tc>
          <w:tcPr>
            <w:tcW w:w="5475" w:type="dxa"/>
            <w:vAlign w:val="center"/>
          </w:tcPr>
          <w:p>
            <w:pPr>
              <w:pStyle w:val="15"/>
            </w:pPr>
            <w:r>
              <w:t>预算数</w:t>
            </w:r>
          </w:p>
        </w:tc>
        <w:tc>
          <w:tcPr>
            <w:tcW w:w="636" w:type="dxa"/>
            <w:vAlign w:val="center"/>
          </w:tcPr>
          <w:p>
            <w:pPr>
              <w:pStyle w:val="17"/>
            </w:pPr>
            <w:r>
              <w:t>5.06</w:t>
            </w:r>
          </w:p>
        </w:tc>
        <w:tc>
          <w:tcPr>
            <w:tcW w:w="1419" w:type="dxa"/>
            <w:vAlign w:val="center"/>
          </w:tcPr>
          <w:p>
            <w:pPr>
              <w:pStyle w:val="15"/>
            </w:pPr>
            <w:r>
              <w:t>其中：财政    资金</w:t>
            </w:r>
          </w:p>
        </w:tc>
        <w:tc>
          <w:tcPr>
            <w:tcW w:w="3111" w:type="dxa"/>
            <w:vAlign w:val="center"/>
          </w:tcPr>
          <w:p>
            <w:pPr>
              <w:pStyle w:val="17"/>
            </w:pPr>
            <w:r>
              <w:t>5.06</w:t>
            </w:r>
          </w:p>
        </w:tc>
        <w:tc>
          <w:tcPr>
            <w:tcW w:w="860" w:type="dxa"/>
            <w:vAlign w:val="center"/>
          </w:tcPr>
          <w:p>
            <w:pPr>
              <w:pStyle w:val="15"/>
            </w:pPr>
            <w:r>
              <w:t>其他资金</w:t>
            </w:r>
          </w:p>
        </w:tc>
        <w:tc>
          <w:tcPr>
            <w:tcW w:w="969"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8" w:type="dxa"/>
            <w:vMerge w:val="continue"/>
          </w:tcPr>
          <w:p/>
        </w:tc>
        <w:tc>
          <w:tcPr>
            <w:tcW w:w="5475" w:type="dxa"/>
            <w:vAlign w:val="center"/>
          </w:tcPr>
          <w:p>
            <w:pPr>
              <w:pStyle w:val="17"/>
            </w:pPr>
            <w:r>
              <w:t>深化社区矫正和安置帮教工作，最大限度降低重新违法犯罪和社会不稳定因素发生率</w:t>
            </w:r>
          </w:p>
          <w:p>
            <w:pPr>
              <w:pStyle w:val="17"/>
            </w:pPr>
            <w:r>
              <w:tab/>
            </w:r>
            <w:r>
              <w:tab/>
            </w:r>
            <w:r>
              <w:tab/>
            </w:r>
            <w:r>
              <w:tab/>
            </w:r>
            <w:r>
              <w:tab/>
            </w:r>
          </w:p>
          <w:p>
            <w:pPr>
              <w:pStyle w:val="17"/>
            </w:pPr>
          </w:p>
        </w:tc>
        <w:tc>
          <w:tcPr>
            <w:tcW w:w="636" w:type="dxa"/>
          </w:tcPr>
          <w:p/>
        </w:tc>
        <w:tc>
          <w:tcPr>
            <w:tcW w:w="1419" w:type="dxa"/>
          </w:tcPr>
          <w:p/>
        </w:tc>
        <w:tc>
          <w:tcPr>
            <w:tcW w:w="3111" w:type="dxa"/>
          </w:tcPr>
          <w:p/>
        </w:tc>
        <w:tc>
          <w:tcPr>
            <w:tcW w:w="860" w:type="dxa"/>
          </w:tcPr>
          <w:p/>
        </w:tc>
        <w:tc>
          <w:tcPr>
            <w:tcW w:w="969"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8" w:type="dxa"/>
            <w:vMerge w:val="restart"/>
            <w:vAlign w:val="center"/>
          </w:tcPr>
          <w:p>
            <w:pPr>
              <w:pStyle w:val="15"/>
            </w:pPr>
            <w:r>
              <w:t>资金支出计划（%）</w:t>
            </w:r>
          </w:p>
        </w:tc>
        <w:tc>
          <w:tcPr>
            <w:tcW w:w="5475" w:type="dxa"/>
            <w:vAlign w:val="center"/>
          </w:tcPr>
          <w:p>
            <w:pPr>
              <w:pStyle w:val="15"/>
            </w:pPr>
            <w:r>
              <w:t>3月底</w:t>
            </w:r>
          </w:p>
        </w:tc>
        <w:tc>
          <w:tcPr>
            <w:tcW w:w="636" w:type="dxa"/>
          </w:tcPr>
          <w:p/>
        </w:tc>
        <w:tc>
          <w:tcPr>
            <w:tcW w:w="1419" w:type="dxa"/>
            <w:vAlign w:val="center"/>
          </w:tcPr>
          <w:p>
            <w:pPr>
              <w:pStyle w:val="15"/>
            </w:pPr>
            <w:r>
              <w:t>6月底</w:t>
            </w:r>
          </w:p>
        </w:tc>
        <w:tc>
          <w:tcPr>
            <w:tcW w:w="3111" w:type="dxa"/>
            <w:vAlign w:val="center"/>
          </w:tcPr>
          <w:p>
            <w:pPr>
              <w:pStyle w:val="15"/>
            </w:pPr>
            <w:r>
              <w:t>10月底</w:t>
            </w:r>
          </w:p>
        </w:tc>
        <w:tc>
          <w:tcPr>
            <w:tcW w:w="860" w:type="dxa"/>
            <w:vAlign w:val="center"/>
          </w:tcPr>
          <w:p>
            <w:pPr>
              <w:pStyle w:val="15"/>
            </w:pPr>
            <w:r>
              <w:t>12月底</w:t>
            </w:r>
          </w:p>
        </w:tc>
        <w:tc>
          <w:tcPr>
            <w:tcW w:w="969"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8" w:type="dxa"/>
            <w:vMerge w:val="continue"/>
          </w:tcPr>
          <w:p/>
        </w:tc>
        <w:tc>
          <w:tcPr>
            <w:tcW w:w="5475" w:type="dxa"/>
            <w:vAlign w:val="center"/>
          </w:tcPr>
          <w:p>
            <w:pPr>
              <w:pStyle w:val="18"/>
            </w:pPr>
            <w:r>
              <w:t>25%</w:t>
            </w:r>
          </w:p>
        </w:tc>
        <w:tc>
          <w:tcPr>
            <w:tcW w:w="636" w:type="dxa"/>
          </w:tcPr>
          <w:p/>
        </w:tc>
        <w:tc>
          <w:tcPr>
            <w:tcW w:w="1419" w:type="dxa"/>
            <w:vAlign w:val="center"/>
          </w:tcPr>
          <w:p>
            <w:pPr>
              <w:pStyle w:val="18"/>
            </w:pPr>
            <w:r>
              <w:t>50%</w:t>
            </w:r>
          </w:p>
        </w:tc>
        <w:tc>
          <w:tcPr>
            <w:tcW w:w="3111" w:type="dxa"/>
            <w:vAlign w:val="center"/>
          </w:tcPr>
          <w:p>
            <w:pPr>
              <w:pStyle w:val="18"/>
            </w:pPr>
            <w:r>
              <w:t>75%</w:t>
            </w:r>
          </w:p>
        </w:tc>
        <w:tc>
          <w:tcPr>
            <w:tcW w:w="860" w:type="dxa"/>
            <w:vAlign w:val="center"/>
          </w:tcPr>
          <w:p>
            <w:pPr>
              <w:pStyle w:val="18"/>
            </w:pPr>
            <w:r>
              <w:t>100%</w:t>
            </w:r>
          </w:p>
        </w:tc>
        <w:tc>
          <w:tcPr>
            <w:tcW w:w="969"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8" w:type="dxa"/>
            <w:vAlign w:val="center"/>
          </w:tcPr>
          <w:p>
            <w:pPr>
              <w:pStyle w:val="15"/>
            </w:pPr>
            <w:r>
              <w:t>绩效目标</w:t>
            </w:r>
          </w:p>
        </w:tc>
        <w:tc>
          <w:tcPr>
            <w:tcW w:w="5475" w:type="dxa"/>
            <w:vAlign w:val="center"/>
          </w:tcPr>
          <w:p>
            <w:pPr>
              <w:pStyle w:val="17"/>
            </w:pPr>
            <w:r>
              <w:t>1.深化社区矫正和安置帮教工作，最大限度降低重新违法犯罪和社会不稳定因素发生率</w:t>
            </w:r>
          </w:p>
          <w:p>
            <w:pPr>
              <w:pStyle w:val="17"/>
            </w:pPr>
            <w:r>
              <w:tab/>
            </w:r>
            <w:r>
              <w:tab/>
            </w:r>
            <w:r>
              <w:tab/>
            </w:r>
            <w:r>
              <w:tab/>
            </w:r>
          </w:p>
        </w:tc>
        <w:tc>
          <w:tcPr>
            <w:tcW w:w="636" w:type="dxa"/>
          </w:tcPr>
          <w:p/>
        </w:tc>
        <w:tc>
          <w:tcPr>
            <w:tcW w:w="1419" w:type="dxa"/>
          </w:tcPr>
          <w:p/>
        </w:tc>
        <w:tc>
          <w:tcPr>
            <w:tcW w:w="3111" w:type="dxa"/>
          </w:tcPr>
          <w:p/>
        </w:tc>
        <w:tc>
          <w:tcPr>
            <w:tcW w:w="860" w:type="dxa"/>
          </w:tcPr>
          <w:p/>
        </w:tc>
        <w:tc>
          <w:tcPr>
            <w:tcW w:w="969"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9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1"/>
        <w:gridCol w:w="1994"/>
        <w:gridCol w:w="1994"/>
        <w:gridCol w:w="1994"/>
        <w:gridCol w:w="1994"/>
        <w:gridCol w:w="1994"/>
        <w:gridCol w:w="2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0" w:hRule="atLeast"/>
          <w:tblHeader/>
          <w:jc w:val="center"/>
        </w:trPr>
        <w:tc>
          <w:tcPr>
            <w:tcW w:w="1961" w:type="dxa"/>
            <w:vAlign w:val="center"/>
          </w:tcPr>
          <w:p>
            <w:pPr>
              <w:pStyle w:val="15"/>
            </w:pPr>
            <w:r>
              <w:t>一级指标</w:t>
            </w:r>
          </w:p>
        </w:tc>
        <w:tc>
          <w:tcPr>
            <w:tcW w:w="1994" w:type="dxa"/>
            <w:vAlign w:val="center"/>
          </w:tcPr>
          <w:p>
            <w:pPr>
              <w:pStyle w:val="15"/>
            </w:pPr>
            <w:r>
              <w:t>二级指标</w:t>
            </w:r>
          </w:p>
        </w:tc>
        <w:tc>
          <w:tcPr>
            <w:tcW w:w="1994" w:type="dxa"/>
            <w:vAlign w:val="center"/>
          </w:tcPr>
          <w:p>
            <w:pPr>
              <w:pStyle w:val="15"/>
            </w:pPr>
            <w:r>
              <w:t>三级指标</w:t>
            </w:r>
          </w:p>
        </w:tc>
        <w:tc>
          <w:tcPr>
            <w:tcW w:w="1994" w:type="dxa"/>
            <w:vAlign w:val="center"/>
          </w:tcPr>
          <w:p>
            <w:pPr>
              <w:pStyle w:val="15"/>
            </w:pPr>
            <w:r>
              <w:t>绩效指标描述</w:t>
            </w:r>
          </w:p>
        </w:tc>
        <w:tc>
          <w:tcPr>
            <w:tcW w:w="1994" w:type="dxa"/>
          </w:tcPr>
          <w:p/>
        </w:tc>
        <w:tc>
          <w:tcPr>
            <w:tcW w:w="1994" w:type="dxa"/>
            <w:vAlign w:val="center"/>
          </w:tcPr>
          <w:p>
            <w:pPr>
              <w:pStyle w:val="15"/>
            </w:pPr>
            <w:r>
              <w:t>指标值</w:t>
            </w:r>
          </w:p>
        </w:tc>
        <w:tc>
          <w:tcPr>
            <w:tcW w:w="2020"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961" w:type="dxa"/>
            <w:vMerge w:val="restart"/>
            <w:vAlign w:val="center"/>
          </w:tcPr>
          <w:p>
            <w:pPr>
              <w:pStyle w:val="18"/>
            </w:pPr>
            <w:r>
              <w:t>产出指标</w:t>
            </w:r>
          </w:p>
        </w:tc>
        <w:tc>
          <w:tcPr>
            <w:tcW w:w="1994" w:type="dxa"/>
            <w:vAlign w:val="center"/>
          </w:tcPr>
          <w:p>
            <w:pPr>
              <w:pStyle w:val="17"/>
            </w:pPr>
            <w:r>
              <w:t>数量指标</w:t>
            </w:r>
          </w:p>
        </w:tc>
        <w:tc>
          <w:tcPr>
            <w:tcW w:w="1994" w:type="dxa"/>
            <w:vAlign w:val="center"/>
          </w:tcPr>
          <w:p>
            <w:pPr>
              <w:pStyle w:val="17"/>
            </w:pPr>
            <w:r>
              <w:t>社区矫正人数</w:t>
            </w:r>
          </w:p>
        </w:tc>
        <w:tc>
          <w:tcPr>
            <w:tcW w:w="1994" w:type="dxa"/>
            <w:vAlign w:val="center"/>
          </w:tcPr>
          <w:p>
            <w:pPr>
              <w:pStyle w:val="17"/>
            </w:pPr>
            <w:r>
              <w:t>社区矫正人数</w:t>
            </w:r>
          </w:p>
        </w:tc>
        <w:tc>
          <w:tcPr>
            <w:tcW w:w="1994" w:type="dxa"/>
            <w:vAlign w:val="center"/>
          </w:tcPr>
          <w:p/>
        </w:tc>
        <w:tc>
          <w:tcPr>
            <w:tcW w:w="1994" w:type="dxa"/>
            <w:vAlign w:val="center"/>
          </w:tcPr>
          <w:p>
            <w:pPr>
              <w:pStyle w:val="17"/>
            </w:pPr>
            <w:r>
              <w:t>≥150人</w:t>
            </w:r>
          </w:p>
        </w:tc>
        <w:tc>
          <w:tcPr>
            <w:tcW w:w="2020" w:type="dxa"/>
            <w:vAlign w:val="center"/>
          </w:tcPr>
          <w:p>
            <w:pPr>
              <w:pStyle w:val="17"/>
              <w:rPr>
                <w:lang w:eastAsia="zh-CN"/>
              </w:rPr>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961" w:type="dxa"/>
            <w:vMerge w:val="continue"/>
            <w:vAlign w:val="center"/>
          </w:tcPr>
          <w:p/>
        </w:tc>
        <w:tc>
          <w:tcPr>
            <w:tcW w:w="1994" w:type="dxa"/>
            <w:vAlign w:val="center"/>
          </w:tcPr>
          <w:p>
            <w:pPr>
              <w:pStyle w:val="17"/>
            </w:pPr>
            <w:r>
              <w:t>质量指标</w:t>
            </w:r>
          </w:p>
        </w:tc>
        <w:tc>
          <w:tcPr>
            <w:tcW w:w="1994" w:type="dxa"/>
            <w:vAlign w:val="center"/>
          </w:tcPr>
          <w:p>
            <w:pPr>
              <w:pStyle w:val="17"/>
            </w:pPr>
            <w:r>
              <w:t>验收合格率</w:t>
            </w:r>
          </w:p>
        </w:tc>
        <w:tc>
          <w:tcPr>
            <w:tcW w:w="1994" w:type="dxa"/>
            <w:vAlign w:val="center"/>
          </w:tcPr>
          <w:p>
            <w:pPr>
              <w:pStyle w:val="17"/>
            </w:pPr>
            <w:r>
              <w:t>验收合格率</w:t>
            </w:r>
          </w:p>
        </w:tc>
        <w:tc>
          <w:tcPr>
            <w:tcW w:w="1994" w:type="dxa"/>
            <w:vAlign w:val="center"/>
          </w:tcPr>
          <w:p/>
        </w:tc>
        <w:tc>
          <w:tcPr>
            <w:tcW w:w="1994" w:type="dxa"/>
            <w:vAlign w:val="center"/>
          </w:tcPr>
          <w:p>
            <w:pPr>
              <w:pStyle w:val="17"/>
            </w:pPr>
            <w:r>
              <w:t>≥70百分比</w:t>
            </w:r>
          </w:p>
        </w:tc>
        <w:tc>
          <w:tcPr>
            <w:tcW w:w="2020" w:type="dxa"/>
            <w:vAlign w:val="center"/>
          </w:tcPr>
          <w:p>
            <w:pPr>
              <w:pStyle w:val="17"/>
              <w:rPr>
                <w:lang w:eastAsia="zh-CN"/>
              </w:rPr>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961" w:type="dxa"/>
            <w:vMerge w:val="continue"/>
            <w:vAlign w:val="center"/>
          </w:tcPr>
          <w:p/>
        </w:tc>
        <w:tc>
          <w:tcPr>
            <w:tcW w:w="1994" w:type="dxa"/>
            <w:vAlign w:val="center"/>
          </w:tcPr>
          <w:p>
            <w:pPr>
              <w:pStyle w:val="17"/>
            </w:pPr>
            <w:r>
              <w:t>时效指标</w:t>
            </w:r>
          </w:p>
        </w:tc>
        <w:tc>
          <w:tcPr>
            <w:tcW w:w="1994" w:type="dxa"/>
            <w:vAlign w:val="center"/>
          </w:tcPr>
          <w:p>
            <w:pPr>
              <w:pStyle w:val="17"/>
            </w:pPr>
            <w:r>
              <w:t>按预算资金完成率</w:t>
            </w:r>
          </w:p>
        </w:tc>
        <w:tc>
          <w:tcPr>
            <w:tcW w:w="1994" w:type="dxa"/>
            <w:vAlign w:val="center"/>
          </w:tcPr>
          <w:p>
            <w:pPr>
              <w:pStyle w:val="17"/>
            </w:pPr>
            <w:r>
              <w:t>按预算资金完成率</w:t>
            </w:r>
          </w:p>
        </w:tc>
        <w:tc>
          <w:tcPr>
            <w:tcW w:w="1994" w:type="dxa"/>
            <w:vAlign w:val="center"/>
          </w:tcPr>
          <w:p/>
        </w:tc>
        <w:tc>
          <w:tcPr>
            <w:tcW w:w="1994" w:type="dxa"/>
            <w:vAlign w:val="center"/>
          </w:tcPr>
          <w:p>
            <w:pPr>
              <w:pStyle w:val="17"/>
            </w:pPr>
            <w:r>
              <w:t>100百分比</w:t>
            </w:r>
          </w:p>
        </w:tc>
        <w:tc>
          <w:tcPr>
            <w:tcW w:w="2020" w:type="dxa"/>
            <w:vAlign w:val="center"/>
          </w:tcPr>
          <w:p>
            <w:pPr>
              <w:pStyle w:val="17"/>
              <w:rPr>
                <w:lang w:eastAsia="zh-CN"/>
              </w:rPr>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961" w:type="dxa"/>
            <w:vMerge w:val="continue"/>
            <w:vAlign w:val="center"/>
          </w:tcPr>
          <w:p/>
        </w:tc>
        <w:tc>
          <w:tcPr>
            <w:tcW w:w="1994" w:type="dxa"/>
            <w:vAlign w:val="center"/>
          </w:tcPr>
          <w:p>
            <w:pPr>
              <w:pStyle w:val="17"/>
            </w:pPr>
            <w:r>
              <w:t>成本指标</w:t>
            </w:r>
          </w:p>
        </w:tc>
        <w:tc>
          <w:tcPr>
            <w:tcW w:w="1994" w:type="dxa"/>
            <w:vAlign w:val="center"/>
          </w:tcPr>
          <w:p>
            <w:pPr>
              <w:pStyle w:val="17"/>
            </w:pPr>
            <w:r>
              <w:t>任务完成及时率</w:t>
            </w:r>
          </w:p>
        </w:tc>
        <w:tc>
          <w:tcPr>
            <w:tcW w:w="1994" w:type="dxa"/>
            <w:vAlign w:val="center"/>
          </w:tcPr>
          <w:p>
            <w:pPr>
              <w:pStyle w:val="17"/>
            </w:pPr>
            <w:r>
              <w:t>任务完成及时率</w:t>
            </w:r>
          </w:p>
        </w:tc>
        <w:tc>
          <w:tcPr>
            <w:tcW w:w="1994" w:type="dxa"/>
            <w:vAlign w:val="center"/>
          </w:tcPr>
          <w:p/>
        </w:tc>
        <w:tc>
          <w:tcPr>
            <w:tcW w:w="1994" w:type="dxa"/>
            <w:vAlign w:val="center"/>
          </w:tcPr>
          <w:p>
            <w:pPr>
              <w:pStyle w:val="17"/>
            </w:pPr>
            <w:r>
              <w:t>≥95百分比</w:t>
            </w:r>
          </w:p>
        </w:tc>
        <w:tc>
          <w:tcPr>
            <w:tcW w:w="2020" w:type="dxa"/>
            <w:vAlign w:val="center"/>
          </w:tcPr>
          <w:p>
            <w:pPr>
              <w:pStyle w:val="17"/>
              <w:rPr>
                <w:lang w:eastAsia="zh-CN"/>
              </w:rPr>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961" w:type="dxa"/>
            <w:vMerge w:val="restart"/>
            <w:vAlign w:val="center"/>
          </w:tcPr>
          <w:p>
            <w:pPr>
              <w:pStyle w:val="18"/>
            </w:pPr>
            <w:r>
              <w:t>效益指标</w:t>
            </w:r>
          </w:p>
        </w:tc>
        <w:tc>
          <w:tcPr>
            <w:tcW w:w="1994" w:type="dxa"/>
            <w:vAlign w:val="center"/>
          </w:tcPr>
          <w:p>
            <w:pPr>
              <w:pStyle w:val="17"/>
            </w:pPr>
            <w:r>
              <w:t>社会效益指标</w:t>
            </w:r>
          </w:p>
        </w:tc>
        <w:tc>
          <w:tcPr>
            <w:tcW w:w="1994" w:type="dxa"/>
            <w:vAlign w:val="center"/>
          </w:tcPr>
          <w:p>
            <w:pPr>
              <w:pStyle w:val="17"/>
            </w:pPr>
            <w:r>
              <w:t>安置帮教率(%)</w:t>
            </w:r>
          </w:p>
        </w:tc>
        <w:tc>
          <w:tcPr>
            <w:tcW w:w="1994" w:type="dxa"/>
            <w:vAlign w:val="center"/>
          </w:tcPr>
          <w:p>
            <w:pPr>
              <w:pStyle w:val="17"/>
            </w:pPr>
            <w:r>
              <w:t>安置帮教率(%)</w:t>
            </w:r>
          </w:p>
        </w:tc>
        <w:tc>
          <w:tcPr>
            <w:tcW w:w="1994" w:type="dxa"/>
            <w:vAlign w:val="center"/>
          </w:tcPr>
          <w:p/>
        </w:tc>
        <w:tc>
          <w:tcPr>
            <w:tcW w:w="1994" w:type="dxa"/>
            <w:vAlign w:val="center"/>
          </w:tcPr>
          <w:p>
            <w:pPr>
              <w:pStyle w:val="17"/>
            </w:pPr>
            <w:r>
              <w:t>≥99百分比</w:t>
            </w:r>
          </w:p>
        </w:tc>
        <w:tc>
          <w:tcPr>
            <w:tcW w:w="2020" w:type="dxa"/>
            <w:vAlign w:val="center"/>
          </w:tcPr>
          <w:p>
            <w:pPr>
              <w:pStyle w:val="17"/>
              <w:rPr>
                <w:lang w:eastAsia="zh-CN"/>
              </w:rPr>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961" w:type="dxa"/>
            <w:vMerge w:val="continue"/>
            <w:vAlign w:val="center"/>
          </w:tcPr>
          <w:p/>
        </w:tc>
        <w:tc>
          <w:tcPr>
            <w:tcW w:w="1994" w:type="dxa"/>
            <w:vAlign w:val="center"/>
          </w:tcPr>
          <w:p>
            <w:pPr>
              <w:pStyle w:val="17"/>
            </w:pPr>
            <w:r>
              <w:t>可持续影响指标</w:t>
            </w:r>
          </w:p>
        </w:tc>
        <w:tc>
          <w:tcPr>
            <w:tcW w:w="1994" w:type="dxa"/>
            <w:vAlign w:val="center"/>
          </w:tcPr>
          <w:p>
            <w:pPr>
              <w:pStyle w:val="17"/>
            </w:pPr>
            <w:r>
              <w:t>维护社会稳定</w:t>
            </w:r>
          </w:p>
        </w:tc>
        <w:tc>
          <w:tcPr>
            <w:tcW w:w="1994" w:type="dxa"/>
            <w:vAlign w:val="center"/>
          </w:tcPr>
          <w:p>
            <w:pPr>
              <w:pStyle w:val="17"/>
            </w:pPr>
            <w:r>
              <w:t>维护社会稳定</w:t>
            </w:r>
          </w:p>
        </w:tc>
        <w:tc>
          <w:tcPr>
            <w:tcW w:w="1994" w:type="dxa"/>
            <w:vAlign w:val="center"/>
          </w:tcPr>
          <w:p/>
        </w:tc>
        <w:tc>
          <w:tcPr>
            <w:tcW w:w="1994" w:type="dxa"/>
            <w:vAlign w:val="center"/>
          </w:tcPr>
          <w:p>
            <w:pPr>
              <w:pStyle w:val="17"/>
            </w:pPr>
            <w:r>
              <w:t>≥1次</w:t>
            </w:r>
          </w:p>
        </w:tc>
        <w:tc>
          <w:tcPr>
            <w:tcW w:w="2020" w:type="dxa"/>
            <w:vAlign w:val="center"/>
          </w:tcPr>
          <w:p>
            <w:pPr>
              <w:pStyle w:val="17"/>
              <w:rPr>
                <w:lang w:eastAsia="zh-CN"/>
              </w:rPr>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20" w:hRule="atLeast"/>
          <w:jc w:val="center"/>
        </w:trPr>
        <w:tc>
          <w:tcPr>
            <w:tcW w:w="1961" w:type="dxa"/>
            <w:vAlign w:val="center"/>
          </w:tcPr>
          <w:p>
            <w:pPr>
              <w:pStyle w:val="18"/>
            </w:pPr>
            <w:r>
              <w:t>满意度指标</w:t>
            </w:r>
          </w:p>
        </w:tc>
        <w:tc>
          <w:tcPr>
            <w:tcW w:w="1994" w:type="dxa"/>
            <w:vAlign w:val="center"/>
          </w:tcPr>
          <w:p>
            <w:pPr>
              <w:pStyle w:val="17"/>
            </w:pPr>
            <w:r>
              <w:t>服务对象满意度指标</w:t>
            </w:r>
          </w:p>
        </w:tc>
        <w:tc>
          <w:tcPr>
            <w:tcW w:w="1994" w:type="dxa"/>
            <w:vAlign w:val="center"/>
          </w:tcPr>
          <w:p>
            <w:pPr>
              <w:pStyle w:val="17"/>
            </w:pPr>
            <w:r>
              <w:t>活动参与人员满意度</w:t>
            </w:r>
          </w:p>
        </w:tc>
        <w:tc>
          <w:tcPr>
            <w:tcW w:w="1994" w:type="dxa"/>
            <w:vAlign w:val="center"/>
          </w:tcPr>
          <w:p>
            <w:pPr>
              <w:pStyle w:val="17"/>
            </w:pPr>
            <w:r>
              <w:t>活动参与人员满意度</w:t>
            </w:r>
          </w:p>
        </w:tc>
        <w:tc>
          <w:tcPr>
            <w:tcW w:w="1994" w:type="dxa"/>
            <w:vAlign w:val="center"/>
          </w:tcPr>
          <w:p/>
        </w:tc>
        <w:tc>
          <w:tcPr>
            <w:tcW w:w="1994" w:type="dxa"/>
            <w:vAlign w:val="center"/>
          </w:tcPr>
          <w:p>
            <w:pPr>
              <w:pStyle w:val="17"/>
            </w:pPr>
            <w:r>
              <w:t>≥99百分比</w:t>
            </w:r>
          </w:p>
        </w:tc>
        <w:tc>
          <w:tcPr>
            <w:tcW w:w="2020" w:type="dxa"/>
            <w:vAlign w:val="center"/>
          </w:tcPr>
          <w:p>
            <w:pPr>
              <w:pStyle w:val="17"/>
              <w:rPr>
                <w:lang w:eastAsia="zh-CN"/>
              </w:rPr>
            </w:pPr>
            <w:r>
              <w:t>冀财行【2009】23号</w:t>
            </w:r>
            <w:r>
              <w:rPr>
                <w:rFonts w:hint="eastAsia"/>
                <w:lang w:eastAsia="zh-CN"/>
              </w:rPr>
              <w:t>文件</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0"/>
      <w:r>
        <w:rPr>
          <w:rFonts w:hint="eastAsia" w:ascii="方正仿宋_GBK" w:hAnsi="方正仿宋_GBK" w:eastAsia="方正仿宋_GBK" w:cs="方正仿宋_GBK"/>
          <w:b/>
          <w:bCs/>
          <w:color w:val="000000"/>
          <w:sz w:val="28"/>
          <w:lang w:eastAsia="zh-CN"/>
        </w:rPr>
        <w:t>2</w:t>
      </w:r>
      <w:r>
        <w:rPr>
          <w:rFonts w:ascii="方正仿宋_GBK" w:hAnsi="方正仿宋_GBK" w:eastAsia="方正仿宋_GBK" w:cs="方正仿宋_GBK"/>
          <w:b/>
          <w:bCs/>
          <w:color w:val="000000"/>
          <w:sz w:val="28"/>
        </w:rPr>
        <w:t>.法制办工作经费绩效目标表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9"/>
        <w:gridCol w:w="3921"/>
        <w:gridCol w:w="636"/>
        <w:gridCol w:w="2114"/>
        <w:gridCol w:w="1686"/>
        <w:gridCol w:w="1060"/>
        <w:gridCol w:w="12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49" w:type="dxa"/>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315涞水县司法局</w:t>
            </w:r>
          </w:p>
        </w:tc>
        <w:tc>
          <w:tcPr>
            <w:tcW w:w="3921" w:type="dxa"/>
            <w:tcBorders>
              <w:top w:val="single" w:color="FFFFFF" w:sz="6" w:space="0"/>
              <w:left w:val="single" w:color="FFFFFF" w:sz="6" w:space="0"/>
              <w:right w:val="single" w:color="FFFFFF" w:sz="6" w:space="0"/>
            </w:tcBorders>
          </w:tcPr>
          <w:p/>
        </w:tc>
        <w:tc>
          <w:tcPr>
            <w:tcW w:w="636" w:type="dxa"/>
            <w:tcBorders>
              <w:top w:val="single" w:color="FFFFFF" w:sz="6" w:space="0"/>
              <w:left w:val="single" w:color="FFFFFF" w:sz="6" w:space="0"/>
              <w:right w:val="single" w:color="FFFFFF" w:sz="6" w:space="0"/>
            </w:tcBorders>
          </w:tcPr>
          <w:p/>
        </w:tc>
        <w:tc>
          <w:tcPr>
            <w:tcW w:w="2114" w:type="dxa"/>
            <w:tcBorders>
              <w:top w:val="single" w:color="FFFFFF" w:sz="6" w:space="0"/>
              <w:left w:val="single" w:color="FFFFFF" w:sz="6" w:space="0"/>
              <w:right w:val="single" w:color="FFFFFF" w:sz="6" w:space="0"/>
            </w:tcBorders>
          </w:tcPr>
          <w:p/>
        </w:tc>
        <w:tc>
          <w:tcPr>
            <w:tcW w:w="1686" w:type="dxa"/>
            <w:tcBorders>
              <w:top w:val="single" w:color="FFFFFF" w:sz="6" w:space="0"/>
              <w:left w:val="single" w:color="FFFFFF" w:sz="6" w:space="0"/>
              <w:right w:val="single" w:color="FFFFFF" w:sz="6" w:space="0"/>
            </w:tcBorders>
          </w:tcPr>
          <w:p/>
        </w:tc>
        <w:tc>
          <w:tcPr>
            <w:tcW w:w="1060" w:type="dxa"/>
            <w:tcBorders>
              <w:top w:val="single" w:color="FFFFFF" w:sz="6" w:space="0"/>
              <w:left w:val="single" w:color="FFFFFF" w:sz="6" w:space="0"/>
              <w:right w:val="single" w:color="FFFFFF" w:sz="6" w:space="0"/>
            </w:tcBorders>
          </w:tcPr>
          <w:p/>
        </w:tc>
        <w:tc>
          <w:tcPr>
            <w:tcW w:w="1266"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Align w:val="center"/>
          </w:tcPr>
          <w:p>
            <w:pPr>
              <w:pStyle w:val="15"/>
            </w:pPr>
            <w:r>
              <w:t>项目编码</w:t>
            </w:r>
          </w:p>
        </w:tc>
        <w:tc>
          <w:tcPr>
            <w:tcW w:w="3921" w:type="dxa"/>
            <w:vAlign w:val="center"/>
          </w:tcPr>
          <w:p>
            <w:pPr>
              <w:pStyle w:val="17"/>
            </w:pPr>
            <w:r>
              <w:t>13062322P007674100015</w:t>
            </w:r>
          </w:p>
        </w:tc>
        <w:tc>
          <w:tcPr>
            <w:tcW w:w="636" w:type="dxa"/>
          </w:tcPr>
          <w:p/>
        </w:tc>
        <w:tc>
          <w:tcPr>
            <w:tcW w:w="2114" w:type="dxa"/>
            <w:vAlign w:val="center"/>
          </w:tcPr>
          <w:p>
            <w:pPr>
              <w:pStyle w:val="15"/>
            </w:pPr>
            <w:r>
              <w:t>项目名称</w:t>
            </w:r>
          </w:p>
        </w:tc>
        <w:tc>
          <w:tcPr>
            <w:tcW w:w="1686" w:type="dxa"/>
            <w:vAlign w:val="center"/>
          </w:tcPr>
          <w:p>
            <w:pPr>
              <w:pStyle w:val="17"/>
            </w:pPr>
            <w:r>
              <w:t>法制办工作经费</w:t>
            </w:r>
          </w:p>
        </w:tc>
        <w:tc>
          <w:tcPr>
            <w:tcW w:w="1060" w:type="dxa"/>
          </w:tcP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restart"/>
            <w:vAlign w:val="center"/>
          </w:tcPr>
          <w:p>
            <w:pPr>
              <w:pStyle w:val="15"/>
            </w:pPr>
            <w:r>
              <w:t>预算规模及资金用途</w:t>
            </w:r>
          </w:p>
        </w:tc>
        <w:tc>
          <w:tcPr>
            <w:tcW w:w="3921" w:type="dxa"/>
            <w:vAlign w:val="center"/>
          </w:tcPr>
          <w:p>
            <w:pPr>
              <w:pStyle w:val="15"/>
            </w:pPr>
            <w:r>
              <w:t>预算数</w:t>
            </w:r>
          </w:p>
        </w:tc>
        <w:tc>
          <w:tcPr>
            <w:tcW w:w="636" w:type="dxa"/>
            <w:vAlign w:val="center"/>
          </w:tcPr>
          <w:p>
            <w:pPr>
              <w:pStyle w:val="17"/>
            </w:pPr>
            <w:r>
              <w:t>4.00</w:t>
            </w:r>
          </w:p>
        </w:tc>
        <w:tc>
          <w:tcPr>
            <w:tcW w:w="2114" w:type="dxa"/>
            <w:vAlign w:val="center"/>
          </w:tcPr>
          <w:p>
            <w:pPr>
              <w:pStyle w:val="15"/>
            </w:pPr>
            <w:r>
              <w:t>其中：财政    资金</w:t>
            </w:r>
          </w:p>
        </w:tc>
        <w:tc>
          <w:tcPr>
            <w:tcW w:w="1686" w:type="dxa"/>
            <w:vAlign w:val="center"/>
          </w:tcPr>
          <w:p>
            <w:pPr>
              <w:pStyle w:val="17"/>
            </w:pPr>
            <w:r>
              <w:t>4.00</w:t>
            </w:r>
          </w:p>
        </w:tc>
        <w:tc>
          <w:tcPr>
            <w:tcW w:w="1060" w:type="dxa"/>
            <w:vAlign w:val="center"/>
          </w:tcPr>
          <w:p>
            <w:pPr>
              <w:pStyle w:val="15"/>
            </w:pPr>
            <w:r>
              <w:t>其他资金</w:t>
            </w:r>
          </w:p>
        </w:tc>
        <w:tc>
          <w:tcPr>
            <w:tcW w:w="126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continue"/>
          </w:tcPr>
          <w:p/>
        </w:tc>
        <w:tc>
          <w:tcPr>
            <w:tcW w:w="3921" w:type="dxa"/>
            <w:vAlign w:val="center"/>
          </w:tcPr>
          <w:p>
            <w:pPr>
              <w:pStyle w:val="17"/>
            </w:pPr>
            <w:r>
              <w:t>负责有关重大决策部署督察工作。指导、监督县政府各部门、各乡（镇、办事处）政府依法行政工作；</w:t>
            </w:r>
          </w:p>
          <w:p>
            <w:pPr>
              <w:pStyle w:val="17"/>
            </w:pPr>
          </w:p>
        </w:tc>
        <w:tc>
          <w:tcPr>
            <w:tcW w:w="636" w:type="dxa"/>
          </w:tcPr>
          <w:p/>
        </w:tc>
        <w:tc>
          <w:tcPr>
            <w:tcW w:w="2114" w:type="dxa"/>
          </w:tcPr>
          <w:p/>
        </w:tc>
        <w:tc>
          <w:tcPr>
            <w:tcW w:w="1686" w:type="dxa"/>
          </w:tcPr>
          <w:p/>
        </w:tc>
        <w:tc>
          <w:tcPr>
            <w:tcW w:w="1060" w:type="dxa"/>
          </w:tcP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restart"/>
            <w:vAlign w:val="center"/>
          </w:tcPr>
          <w:p>
            <w:pPr>
              <w:pStyle w:val="15"/>
            </w:pPr>
            <w:r>
              <w:t>资金支出计划（%）</w:t>
            </w:r>
          </w:p>
        </w:tc>
        <w:tc>
          <w:tcPr>
            <w:tcW w:w="3921" w:type="dxa"/>
            <w:vAlign w:val="center"/>
          </w:tcPr>
          <w:p>
            <w:pPr>
              <w:pStyle w:val="15"/>
            </w:pPr>
            <w:r>
              <w:t>3月底</w:t>
            </w:r>
          </w:p>
        </w:tc>
        <w:tc>
          <w:tcPr>
            <w:tcW w:w="636" w:type="dxa"/>
          </w:tcPr>
          <w:p/>
        </w:tc>
        <w:tc>
          <w:tcPr>
            <w:tcW w:w="2114" w:type="dxa"/>
            <w:vAlign w:val="center"/>
          </w:tcPr>
          <w:p>
            <w:pPr>
              <w:pStyle w:val="15"/>
            </w:pPr>
            <w:r>
              <w:t>6月底</w:t>
            </w:r>
          </w:p>
        </w:tc>
        <w:tc>
          <w:tcPr>
            <w:tcW w:w="1686" w:type="dxa"/>
            <w:vAlign w:val="center"/>
          </w:tcPr>
          <w:p>
            <w:pPr>
              <w:pStyle w:val="15"/>
            </w:pPr>
            <w:r>
              <w:t>10月底</w:t>
            </w:r>
          </w:p>
        </w:tc>
        <w:tc>
          <w:tcPr>
            <w:tcW w:w="1060" w:type="dxa"/>
            <w:vAlign w:val="center"/>
          </w:tcPr>
          <w:p>
            <w:pPr>
              <w:pStyle w:val="15"/>
            </w:pPr>
            <w:r>
              <w:t>12月底</w:t>
            </w: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Merge w:val="continue"/>
          </w:tcPr>
          <w:p/>
        </w:tc>
        <w:tc>
          <w:tcPr>
            <w:tcW w:w="3921" w:type="dxa"/>
            <w:vAlign w:val="center"/>
          </w:tcPr>
          <w:p>
            <w:pPr>
              <w:pStyle w:val="18"/>
            </w:pPr>
            <w:r>
              <w:t>25%</w:t>
            </w:r>
          </w:p>
        </w:tc>
        <w:tc>
          <w:tcPr>
            <w:tcW w:w="636" w:type="dxa"/>
          </w:tcPr>
          <w:p/>
        </w:tc>
        <w:tc>
          <w:tcPr>
            <w:tcW w:w="2114" w:type="dxa"/>
            <w:vAlign w:val="center"/>
          </w:tcPr>
          <w:p>
            <w:pPr>
              <w:pStyle w:val="18"/>
            </w:pPr>
            <w:r>
              <w:t>50%</w:t>
            </w:r>
          </w:p>
        </w:tc>
        <w:tc>
          <w:tcPr>
            <w:tcW w:w="1686" w:type="dxa"/>
            <w:vAlign w:val="center"/>
          </w:tcPr>
          <w:p>
            <w:pPr>
              <w:pStyle w:val="18"/>
            </w:pPr>
            <w:r>
              <w:t>75%</w:t>
            </w:r>
          </w:p>
        </w:tc>
        <w:tc>
          <w:tcPr>
            <w:tcW w:w="1060" w:type="dxa"/>
            <w:vAlign w:val="center"/>
          </w:tcPr>
          <w:p>
            <w:pPr>
              <w:pStyle w:val="18"/>
            </w:pPr>
            <w:r>
              <w:t>100%</w:t>
            </w: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9" w:type="dxa"/>
            <w:vAlign w:val="center"/>
          </w:tcPr>
          <w:p>
            <w:pPr>
              <w:pStyle w:val="15"/>
            </w:pPr>
            <w:r>
              <w:t>绩效目标</w:t>
            </w:r>
          </w:p>
        </w:tc>
        <w:tc>
          <w:tcPr>
            <w:tcW w:w="3921" w:type="dxa"/>
            <w:vAlign w:val="center"/>
          </w:tcPr>
          <w:p>
            <w:pPr>
              <w:pStyle w:val="17"/>
            </w:pPr>
            <w:r>
              <w:t>1.负责有关重大决策部署督察工作。指导、监督县政府各部门、各乡（镇、办事处）政府依法行政工作；</w:t>
            </w:r>
          </w:p>
          <w:p>
            <w:pPr>
              <w:pStyle w:val="17"/>
            </w:pPr>
          </w:p>
        </w:tc>
        <w:tc>
          <w:tcPr>
            <w:tcW w:w="636" w:type="dxa"/>
          </w:tcPr>
          <w:p/>
        </w:tc>
        <w:tc>
          <w:tcPr>
            <w:tcW w:w="2114" w:type="dxa"/>
          </w:tcPr>
          <w:p/>
        </w:tc>
        <w:tc>
          <w:tcPr>
            <w:tcW w:w="1686" w:type="dxa"/>
          </w:tcPr>
          <w:p/>
        </w:tc>
        <w:tc>
          <w:tcPr>
            <w:tcW w:w="1060" w:type="dxa"/>
          </w:tcPr>
          <w:p/>
        </w:tc>
        <w:tc>
          <w:tcPr>
            <w:tcW w:w="1266"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22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8"/>
        <w:gridCol w:w="1708"/>
        <w:gridCol w:w="1708"/>
        <w:gridCol w:w="1708"/>
        <w:gridCol w:w="1708"/>
        <w:gridCol w:w="1708"/>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1708" w:type="dxa"/>
            <w:vAlign w:val="center"/>
          </w:tcPr>
          <w:p>
            <w:pPr>
              <w:pStyle w:val="15"/>
            </w:pPr>
            <w:r>
              <w:t>一级指标</w:t>
            </w:r>
          </w:p>
        </w:tc>
        <w:tc>
          <w:tcPr>
            <w:tcW w:w="1708" w:type="dxa"/>
            <w:vAlign w:val="center"/>
          </w:tcPr>
          <w:p>
            <w:pPr>
              <w:pStyle w:val="15"/>
            </w:pPr>
            <w:r>
              <w:t>二级指标</w:t>
            </w:r>
          </w:p>
        </w:tc>
        <w:tc>
          <w:tcPr>
            <w:tcW w:w="1708" w:type="dxa"/>
            <w:vAlign w:val="center"/>
          </w:tcPr>
          <w:p>
            <w:pPr>
              <w:pStyle w:val="15"/>
            </w:pPr>
            <w:r>
              <w:t>三级指标</w:t>
            </w:r>
          </w:p>
        </w:tc>
        <w:tc>
          <w:tcPr>
            <w:tcW w:w="1708" w:type="dxa"/>
            <w:vAlign w:val="center"/>
          </w:tcPr>
          <w:p>
            <w:pPr>
              <w:pStyle w:val="15"/>
            </w:pPr>
            <w:r>
              <w:t>绩效指标描述</w:t>
            </w:r>
          </w:p>
        </w:tc>
        <w:tc>
          <w:tcPr>
            <w:tcW w:w="1708" w:type="dxa"/>
          </w:tcPr>
          <w:p/>
        </w:tc>
        <w:tc>
          <w:tcPr>
            <w:tcW w:w="1708" w:type="dxa"/>
            <w:vAlign w:val="center"/>
          </w:tcPr>
          <w:p>
            <w:pPr>
              <w:pStyle w:val="15"/>
            </w:pPr>
            <w:r>
              <w:t>指标值</w:t>
            </w:r>
          </w:p>
        </w:tc>
        <w:tc>
          <w:tcPr>
            <w:tcW w:w="1985"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3" w:hRule="atLeast"/>
          <w:jc w:val="center"/>
        </w:trPr>
        <w:tc>
          <w:tcPr>
            <w:tcW w:w="1708" w:type="dxa"/>
            <w:vMerge w:val="restart"/>
            <w:vAlign w:val="center"/>
          </w:tcPr>
          <w:p>
            <w:pPr>
              <w:pStyle w:val="18"/>
            </w:pPr>
            <w:r>
              <w:t>产出指标</w:t>
            </w:r>
          </w:p>
        </w:tc>
        <w:tc>
          <w:tcPr>
            <w:tcW w:w="1708" w:type="dxa"/>
            <w:vAlign w:val="center"/>
          </w:tcPr>
          <w:p>
            <w:pPr>
              <w:pStyle w:val="17"/>
            </w:pPr>
            <w:r>
              <w:t>数量指标</w:t>
            </w:r>
          </w:p>
        </w:tc>
        <w:tc>
          <w:tcPr>
            <w:tcW w:w="1708" w:type="dxa"/>
            <w:vAlign w:val="center"/>
          </w:tcPr>
          <w:p>
            <w:pPr>
              <w:pStyle w:val="17"/>
            </w:pPr>
            <w:r>
              <w:t>规范化培训在培人数</w:t>
            </w:r>
          </w:p>
        </w:tc>
        <w:tc>
          <w:tcPr>
            <w:tcW w:w="1708" w:type="dxa"/>
            <w:vAlign w:val="center"/>
          </w:tcPr>
          <w:p>
            <w:pPr>
              <w:pStyle w:val="17"/>
            </w:pPr>
            <w:r>
              <w:t>规范化培训在培人数</w:t>
            </w:r>
          </w:p>
        </w:tc>
        <w:tc>
          <w:tcPr>
            <w:tcW w:w="1708" w:type="dxa"/>
            <w:vAlign w:val="center"/>
          </w:tcPr>
          <w:p/>
        </w:tc>
        <w:tc>
          <w:tcPr>
            <w:tcW w:w="1708" w:type="dxa"/>
            <w:vAlign w:val="center"/>
          </w:tcPr>
          <w:p>
            <w:pPr>
              <w:pStyle w:val="17"/>
            </w:pPr>
            <w:r>
              <w:t>≥1000人</w:t>
            </w:r>
          </w:p>
        </w:tc>
        <w:tc>
          <w:tcPr>
            <w:tcW w:w="1985" w:type="dxa"/>
            <w:vAlign w:val="center"/>
          </w:tcPr>
          <w:p>
            <w:pPr>
              <w:pStyle w:val="17"/>
            </w:pPr>
            <w:r>
              <w:t>冀财行【2009】23号文件</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3" w:hRule="atLeast"/>
          <w:jc w:val="center"/>
        </w:trPr>
        <w:tc>
          <w:tcPr>
            <w:tcW w:w="1708" w:type="dxa"/>
            <w:vMerge w:val="continue"/>
            <w:vAlign w:val="center"/>
          </w:tcPr>
          <w:p/>
        </w:tc>
        <w:tc>
          <w:tcPr>
            <w:tcW w:w="1708" w:type="dxa"/>
            <w:vAlign w:val="center"/>
          </w:tcPr>
          <w:p>
            <w:pPr>
              <w:pStyle w:val="17"/>
            </w:pPr>
            <w:r>
              <w:t>质量指标</w:t>
            </w:r>
          </w:p>
        </w:tc>
        <w:tc>
          <w:tcPr>
            <w:tcW w:w="1708" w:type="dxa"/>
            <w:vAlign w:val="center"/>
          </w:tcPr>
          <w:p>
            <w:pPr>
              <w:pStyle w:val="17"/>
            </w:pPr>
            <w:r>
              <w:t>规范化培训在培人数合格率</w:t>
            </w:r>
          </w:p>
        </w:tc>
        <w:tc>
          <w:tcPr>
            <w:tcW w:w="1708" w:type="dxa"/>
            <w:vAlign w:val="center"/>
          </w:tcPr>
          <w:p>
            <w:pPr>
              <w:pStyle w:val="17"/>
            </w:pPr>
            <w:r>
              <w:t>执法人员合格率</w:t>
            </w:r>
          </w:p>
        </w:tc>
        <w:tc>
          <w:tcPr>
            <w:tcW w:w="1708" w:type="dxa"/>
            <w:vAlign w:val="center"/>
          </w:tcPr>
          <w:p/>
        </w:tc>
        <w:tc>
          <w:tcPr>
            <w:tcW w:w="1708" w:type="dxa"/>
            <w:vAlign w:val="center"/>
          </w:tcPr>
          <w:p>
            <w:pPr>
              <w:pStyle w:val="17"/>
            </w:pPr>
            <w:r>
              <w:t>≥99百分比</w:t>
            </w:r>
          </w:p>
        </w:tc>
        <w:tc>
          <w:tcPr>
            <w:tcW w:w="1985"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0" w:hRule="atLeast"/>
          <w:jc w:val="center"/>
        </w:trPr>
        <w:tc>
          <w:tcPr>
            <w:tcW w:w="1708" w:type="dxa"/>
            <w:vMerge w:val="continue"/>
            <w:vAlign w:val="center"/>
          </w:tcPr>
          <w:p/>
        </w:tc>
        <w:tc>
          <w:tcPr>
            <w:tcW w:w="1708" w:type="dxa"/>
            <w:vAlign w:val="center"/>
          </w:tcPr>
          <w:p>
            <w:pPr>
              <w:pStyle w:val="17"/>
            </w:pPr>
            <w:r>
              <w:t>时效指标</w:t>
            </w:r>
          </w:p>
        </w:tc>
        <w:tc>
          <w:tcPr>
            <w:tcW w:w="1708" w:type="dxa"/>
            <w:vAlign w:val="center"/>
          </w:tcPr>
          <w:p>
            <w:pPr>
              <w:pStyle w:val="17"/>
            </w:pPr>
            <w:r>
              <w:t>工作完成的时效</w:t>
            </w:r>
          </w:p>
          <w:p>
            <w:pPr>
              <w:pStyle w:val="17"/>
            </w:pPr>
          </w:p>
          <w:p>
            <w:pPr>
              <w:pStyle w:val="17"/>
            </w:pPr>
          </w:p>
        </w:tc>
        <w:tc>
          <w:tcPr>
            <w:tcW w:w="1708" w:type="dxa"/>
            <w:vAlign w:val="center"/>
          </w:tcPr>
          <w:p>
            <w:pPr>
              <w:pStyle w:val="17"/>
            </w:pPr>
            <w:r>
              <w:t>工作完成的时效</w:t>
            </w:r>
          </w:p>
          <w:p>
            <w:pPr>
              <w:pStyle w:val="17"/>
            </w:pPr>
          </w:p>
          <w:p>
            <w:pPr>
              <w:pStyle w:val="17"/>
            </w:pPr>
          </w:p>
        </w:tc>
        <w:tc>
          <w:tcPr>
            <w:tcW w:w="1708" w:type="dxa"/>
            <w:vAlign w:val="center"/>
          </w:tcPr>
          <w:p/>
        </w:tc>
        <w:tc>
          <w:tcPr>
            <w:tcW w:w="1708" w:type="dxa"/>
            <w:vAlign w:val="center"/>
          </w:tcPr>
          <w:p>
            <w:pPr>
              <w:pStyle w:val="17"/>
            </w:pPr>
            <w:r>
              <w:t>≥99百分比</w:t>
            </w:r>
          </w:p>
        </w:tc>
        <w:tc>
          <w:tcPr>
            <w:tcW w:w="1985"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4" w:hRule="atLeast"/>
          <w:jc w:val="center"/>
        </w:trPr>
        <w:tc>
          <w:tcPr>
            <w:tcW w:w="1708" w:type="dxa"/>
            <w:vMerge w:val="continue"/>
            <w:vAlign w:val="center"/>
          </w:tcPr>
          <w:p/>
        </w:tc>
        <w:tc>
          <w:tcPr>
            <w:tcW w:w="1708" w:type="dxa"/>
            <w:vAlign w:val="center"/>
          </w:tcPr>
          <w:p>
            <w:pPr>
              <w:pStyle w:val="17"/>
            </w:pPr>
            <w:r>
              <w:t>成本指标</w:t>
            </w:r>
          </w:p>
        </w:tc>
        <w:tc>
          <w:tcPr>
            <w:tcW w:w="1708" w:type="dxa"/>
            <w:vAlign w:val="center"/>
          </w:tcPr>
          <w:p>
            <w:pPr>
              <w:pStyle w:val="17"/>
            </w:pPr>
            <w:r>
              <w:t>按预算资金完成率</w:t>
            </w:r>
          </w:p>
        </w:tc>
        <w:tc>
          <w:tcPr>
            <w:tcW w:w="1708" w:type="dxa"/>
            <w:vAlign w:val="center"/>
          </w:tcPr>
          <w:p>
            <w:pPr>
              <w:pStyle w:val="17"/>
            </w:pPr>
            <w:r>
              <w:t>按预算资金完成率</w:t>
            </w:r>
          </w:p>
        </w:tc>
        <w:tc>
          <w:tcPr>
            <w:tcW w:w="1708" w:type="dxa"/>
            <w:vAlign w:val="center"/>
          </w:tcPr>
          <w:p/>
        </w:tc>
        <w:tc>
          <w:tcPr>
            <w:tcW w:w="1708" w:type="dxa"/>
            <w:vAlign w:val="center"/>
          </w:tcPr>
          <w:p>
            <w:pPr>
              <w:pStyle w:val="17"/>
            </w:pPr>
            <w:r>
              <w:t>100百分比</w:t>
            </w:r>
          </w:p>
        </w:tc>
        <w:tc>
          <w:tcPr>
            <w:tcW w:w="1985"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18" w:hRule="atLeast"/>
          <w:jc w:val="center"/>
        </w:trPr>
        <w:tc>
          <w:tcPr>
            <w:tcW w:w="1708" w:type="dxa"/>
            <w:vMerge w:val="restart"/>
            <w:vAlign w:val="center"/>
          </w:tcPr>
          <w:p>
            <w:pPr>
              <w:pStyle w:val="18"/>
            </w:pPr>
            <w:r>
              <w:t>效益指标</w:t>
            </w:r>
          </w:p>
        </w:tc>
        <w:tc>
          <w:tcPr>
            <w:tcW w:w="1708" w:type="dxa"/>
            <w:vAlign w:val="center"/>
          </w:tcPr>
          <w:p>
            <w:pPr>
              <w:pStyle w:val="17"/>
            </w:pPr>
            <w:r>
              <w:t>社会效益指标</w:t>
            </w:r>
          </w:p>
        </w:tc>
        <w:tc>
          <w:tcPr>
            <w:tcW w:w="1708" w:type="dxa"/>
            <w:vAlign w:val="center"/>
          </w:tcPr>
          <w:p>
            <w:pPr>
              <w:pStyle w:val="17"/>
            </w:pPr>
            <w:r>
              <w:t>确保资助项目执法导向正确</w:t>
            </w:r>
          </w:p>
        </w:tc>
        <w:tc>
          <w:tcPr>
            <w:tcW w:w="1708" w:type="dxa"/>
            <w:vAlign w:val="center"/>
          </w:tcPr>
          <w:p>
            <w:pPr>
              <w:pStyle w:val="17"/>
            </w:pPr>
            <w:r>
              <w:t>资助项目不出现上级通报的象征执法重大问题（个）</w:t>
            </w:r>
          </w:p>
        </w:tc>
        <w:tc>
          <w:tcPr>
            <w:tcW w:w="1708" w:type="dxa"/>
            <w:vAlign w:val="center"/>
          </w:tcPr>
          <w:p/>
        </w:tc>
        <w:tc>
          <w:tcPr>
            <w:tcW w:w="1708" w:type="dxa"/>
            <w:vAlign w:val="center"/>
          </w:tcPr>
          <w:p>
            <w:pPr>
              <w:pStyle w:val="17"/>
            </w:pPr>
            <w:r>
              <w:t>≤2个</w:t>
            </w:r>
          </w:p>
        </w:tc>
        <w:tc>
          <w:tcPr>
            <w:tcW w:w="1985"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jc w:val="center"/>
        </w:trPr>
        <w:tc>
          <w:tcPr>
            <w:tcW w:w="1708" w:type="dxa"/>
            <w:vMerge w:val="continue"/>
            <w:vAlign w:val="center"/>
          </w:tcPr>
          <w:p/>
        </w:tc>
        <w:tc>
          <w:tcPr>
            <w:tcW w:w="1708" w:type="dxa"/>
            <w:vAlign w:val="center"/>
          </w:tcPr>
          <w:p>
            <w:pPr>
              <w:pStyle w:val="17"/>
            </w:pPr>
            <w:r>
              <w:t>可持续影响指标</w:t>
            </w:r>
          </w:p>
        </w:tc>
        <w:tc>
          <w:tcPr>
            <w:tcW w:w="1708" w:type="dxa"/>
            <w:vAlign w:val="center"/>
          </w:tcPr>
          <w:p>
            <w:pPr>
              <w:pStyle w:val="17"/>
            </w:pPr>
            <w:r>
              <w:t>维护社会稳定</w:t>
            </w:r>
          </w:p>
        </w:tc>
        <w:tc>
          <w:tcPr>
            <w:tcW w:w="1708" w:type="dxa"/>
            <w:vAlign w:val="center"/>
          </w:tcPr>
          <w:p>
            <w:pPr>
              <w:pStyle w:val="17"/>
            </w:pPr>
            <w:r>
              <w:t>维护社会稳定</w:t>
            </w:r>
          </w:p>
        </w:tc>
        <w:tc>
          <w:tcPr>
            <w:tcW w:w="1708" w:type="dxa"/>
            <w:vAlign w:val="center"/>
          </w:tcPr>
          <w:p/>
        </w:tc>
        <w:tc>
          <w:tcPr>
            <w:tcW w:w="1708" w:type="dxa"/>
            <w:vAlign w:val="center"/>
          </w:tcPr>
          <w:p>
            <w:pPr>
              <w:pStyle w:val="17"/>
            </w:pPr>
            <w:r>
              <w:t>≥1次数</w:t>
            </w:r>
          </w:p>
        </w:tc>
        <w:tc>
          <w:tcPr>
            <w:tcW w:w="1985"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4" w:hRule="atLeast"/>
          <w:jc w:val="center"/>
        </w:trPr>
        <w:tc>
          <w:tcPr>
            <w:tcW w:w="1708" w:type="dxa"/>
            <w:vAlign w:val="center"/>
          </w:tcPr>
          <w:p>
            <w:pPr>
              <w:pStyle w:val="18"/>
            </w:pPr>
            <w:r>
              <w:t>满意度指标</w:t>
            </w:r>
          </w:p>
        </w:tc>
        <w:tc>
          <w:tcPr>
            <w:tcW w:w="1708" w:type="dxa"/>
            <w:vAlign w:val="center"/>
          </w:tcPr>
          <w:p>
            <w:pPr>
              <w:pStyle w:val="17"/>
            </w:pPr>
            <w:r>
              <w:t>服务对象满意度指标</w:t>
            </w:r>
          </w:p>
        </w:tc>
        <w:tc>
          <w:tcPr>
            <w:tcW w:w="1708" w:type="dxa"/>
            <w:vAlign w:val="center"/>
          </w:tcPr>
          <w:p>
            <w:pPr>
              <w:pStyle w:val="17"/>
            </w:pPr>
            <w:r>
              <w:t>社会公众满意度</w:t>
            </w:r>
          </w:p>
        </w:tc>
        <w:tc>
          <w:tcPr>
            <w:tcW w:w="1708" w:type="dxa"/>
            <w:vAlign w:val="center"/>
          </w:tcPr>
          <w:p>
            <w:pPr>
              <w:pStyle w:val="17"/>
            </w:pPr>
            <w:r>
              <w:t>社会公众满意度</w:t>
            </w:r>
          </w:p>
        </w:tc>
        <w:tc>
          <w:tcPr>
            <w:tcW w:w="1708" w:type="dxa"/>
            <w:vAlign w:val="center"/>
          </w:tcPr>
          <w:p/>
        </w:tc>
        <w:tc>
          <w:tcPr>
            <w:tcW w:w="1708" w:type="dxa"/>
            <w:vAlign w:val="center"/>
          </w:tcPr>
          <w:p>
            <w:pPr>
              <w:pStyle w:val="17"/>
            </w:pPr>
            <w:r>
              <w:t>≥95百分比</w:t>
            </w:r>
          </w:p>
        </w:tc>
        <w:tc>
          <w:tcPr>
            <w:tcW w:w="1985" w:type="dxa"/>
            <w:vAlign w:val="center"/>
          </w:tcPr>
          <w:p>
            <w:pPr>
              <w:pStyle w:val="17"/>
            </w:pPr>
            <w:r>
              <w:t>冀财行【2009】23号文件</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5" w:name="_Toc_4_4_0000000011"/>
      <w:r>
        <w:rPr>
          <w:rFonts w:hint="eastAsia" w:ascii="方正仿宋_GBK" w:hAnsi="方正仿宋_GBK" w:eastAsia="方正仿宋_GBK" w:cs="方正仿宋_GBK"/>
          <w:b/>
          <w:bCs/>
          <w:color w:val="000000"/>
          <w:sz w:val="28"/>
          <w:lang w:eastAsia="zh-CN"/>
        </w:rPr>
        <w:t>3</w:t>
      </w:r>
      <w:r>
        <w:rPr>
          <w:rFonts w:ascii="方正仿宋_GBK" w:hAnsi="方正仿宋_GBK" w:eastAsia="方正仿宋_GBK" w:cs="方正仿宋_GBK"/>
          <w:b/>
          <w:bCs/>
          <w:color w:val="000000"/>
          <w:sz w:val="28"/>
        </w:rPr>
        <w:t>.法制建设绩效目标表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4"/>
        <w:gridCol w:w="8403"/>
        <w:gridCol w:w="636"/>
        <w:gridCol w:w="1188"/>
        <w:gridCol w:w="792"/>
        <w:gridCol w:w="794"/>
        <w:gridCol w:w="8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4" w:type="dxa"/>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315涞水县司法局</w:t>
            </w:r>
          </w:p>
        </w:tc>
        <w:tc>
          <w:tcPr>
            <w:tcW w:w="8403" w:type="dxa"/>
            <w:tcBorders>
              <w:top w:val="single" w:color="FFFFFF" w:sz="6" w:space="0"/>
              <w:left w:val="single" w:color="FFFFFF" w:sz="6" w:space="0"/>
              <w:right w:val="single" w:color="FFFFFF" w:sz="6" w:space="0"/>
            </w:tcBorders>
          </w:tcPr>
          <w:p/>
        </w:tc>
        <w:tc>
          <w:tcPr>
            <w:tcW w:w="636" w:type="dxa"/>
            <w:tcBorders>
              <w:top w:val="single" w:color="FFFFFF" w:sz="6" w:space="0"/>
              <w:left w:val="single" w:color="FFFFFF" w:sz="6" w:space="0"/>
              <w:right w:val="single" w:color="FFFFFF" w:sz="6" w:space="0"/>
            </w:tcBorders>
          </w:tcPr>
          <w:p/>
        </w:tc>
        <w:tc>
          <w:tcPr>
            <w:tcW w:w="1188" w:type="dxa"/>
            <w:tcBorders>
              <w:top w:val="single" w:color="FFFFFF" w:sz="6" w:space="0"/>
              <w:left w:val="single" w:color="FFFFFF" w:sz="6" w:space="0"/>
              <w:right w:val="single" w:color="FFFFFF" w:sz="6" w:space="0"/>
            </w:tcBorders>
          </w:tcPr>
          <w:p/>
        </w:tc>
        <w:tc>
          <w:tcPr>
            <w:tcW w:w="792" w:type="dxa"/>
            <w:tcBorders>
              <w:top w:val="single" w:color="FFFFFF" w:sz="6" w:space="0"/>
              <w:left w:val="single" w:color="FFFFFF" w:sz="6" w:space="0"/>
              <w:right w:val="single" w:color="FFFFFF" w:sz="6" w:space="0"/>
            </w:tcBorders>
          </w:tcPr>
          <w:p/>
        </w:tc>
        <w:tc>
          <w:tcPr>
            <w:tcW w:w="794" w:type="dxa"/>
            <w:tcBorders>
              <w:top w:val="single" w:color="FFFFFF" w:sz="6" w:space="0"/>
              <w:left w:val="single" w:color="FFFFFF" w:sz="6" w:space="0"/>
              <w:right w:val="single" w:color="FFFFFF" w:sz="6" w:space="0"/>
            </w:tcBorders>
          </w:tcPr>
          <w:p/>
        </w:tc>
        <w:tc>
          <w:tcPr>
            <w:tcW w:w="871"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4" w:type="dxa"/>
            <w:vAlign w:val="center"/>
          </w:tcPr>
          <w:p>
            <w:pPr>
              <w:pStyle w:val="15"/>
            </w:pPr>
            <w:r>
              <w:t>项目编码</w:t>
            </w:r>
          </w:p>
        </w:tc>
        <w:tc>
          <w:tcPr>
            <w:tcW w:w="8403" w:type="dxa"/>
            <w:vAlign w:val="center"/>
          </w:tcPr>
          <w:p>
            <w:pPr>
              <w:pStyle w:val="17"/>
            </w:pPr>
            <w:r>
              <w:t>13062322P00767010001E</w:t>
            </w:r>
          </w:p>
        </w:tc>
        <w:tc>
          <w:tcPr>
            <w:tcW w:w="636" w:type="dxa"/>
          </w:tcPr>
          <w:p/>
        </w:tc>
        <w:tc>
          <w:tcPr>
            <w:tcW w:w="1188" w:type="dxa"/>
            <w:vAlign w:val="center"/>
          </w:tcPr>
          <w:p>
            <w:pPr>
              <w:pStyle w:val="15"/>
            </w:pPr>
            <w:r>
              <w:t>项目名称</w:t>
            </w:r>
          </w:p>
        </w:tc>
        <w:tc>
          <w:tcPr>
            <w:tcW w:w="792" w:type="dxa"/>
            <w:vAlign w:val="center"/>
          </w:tcPr>
          <w:p>
            <w:pPr>
              <w:pStyle w:val="17"/>
            </w:pPr>
            <w:r>
              <w:t>法制建设</w:t>
            </w:r>
          </w:p>
        </w:tc>
        <w:tc>
          <w:tcPr>
            <w:tcW w:w="794" w:type="dxa"/>
          </w:tcPr>
          <w:p/>
        </w:tc>
        <w:tc>
          <w:tcPr>
            <w:tcW w:w="871"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4" w:type="dxa"/>
            <w:vMerge w:val="restart"/>
            <w:vAlign w:val="center"/>
          </w:tcPr>
          <w:p>
            <w:pPr>
              <w:pStyle w:val="15"/>
            </w:pPr>
            <w:r>
              <w:t>预算规模及资金用途</w:t>
            </w:r>
          </w:p>
        </w:tc>
        <w:tc>
          <w:tcPr>
            <w:tcW w:w="8403" w:type="dxa"/>
            <w:vAlign w:val="center"/>
          </w:tcPr>
          <w:p>
            <w:pPr>
              <w:pStyle w:val="15"/>
            </w:pPr>
            <w:r>
              <w:t>预算数</w:t>
            </w:r>
          </w:p>
        </w:tc>
        <w:tc>
          <w:tcPr>
            <w:tcW w:w="636" w:type="dxa"/>
            <w:vAlign w:val="center"/>
          </w:tcPr>
          <w:p>
            <w:pPr>
              <w:pStyle w:val="17"/>
            </w:pPr>
            <w:r>
              <w:t>5.00</w:t>
            </w:r>
          </w:p>
        </w:tc>
        <w:tc>
          <w:tcPr>
            <w:tcW w:w="1188" w:type="dxa"/>
            <w:vAlign w:val="center"/>
          </w:tcPr>
          <w:p>
            <w:pPr>
              <w:pStyle w:val="15"/>
            </w:pPr>
            <w:r>
              <w:t>其中：财政    资金</w:t>
            </w:r>
          </w:p>
        </w:tc>
        <w:tc>
          <w:tcPr>
            <w:tcW w:w="792" w:type="dxa"/>
            <w:vAlign w:val="center"/>
          </w:tcPr>
          <w:p>
            <w:pPr>
              <w:pStyle w:val="17"/>
            </w:pPr>
            <w:r>
              <w:t>5.00</w:t>
            </w:r>
          </w:p>
        </w:tc>
        <w:tc>
          <w:tcPr>
            <w:tcW w:w="794" w:type="dxa"/>
            <w:vAlign w:val="center"/>
          </w:tcPr>
          <w:p>
            <w:pPr>
              <w:pStyle w:val="15"/>
            </w:pPr>
            <w:r>
              <w:t>其他资金</w:t>
            </w:r>
          </w:p>
        </w:tc>
        <w:tc>
          <w:tcPr>
            <w:tcW w:w="871"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4" w:type="dxa"/>
            <w:vMerge w:val="continue"/>
          </w:tcPr>
          <w:p/>
        </w:tc>
        <w:tc>
          <w:tcPr>
            <w:tcW w:w="8403" w:type="dxa"/>
            <w:vAlign w:val="center"/>
          </w:tcPr>
          <w:p>
            <w:pPr>
              <w:pStyle w:val="17"/>
            </w:pPr>
            <w:r>
              <w:t>组织开展全县执法人员学习培训，负责综合协调行政执法，承担推进行政执法体制改革有关工作，推进严格规范公正文明执法；指导、监督全县行政复议和行政应诉工作；依法承办行政复议案件；</w:t>
            </w:r>
          </w:p>
          <w:p>
            <w:pPr>
              <w:pStyle w:val="17"/>
            </w:pPr>
          </w:p>
        </w:tc>
        <w:tc>
          <w:tcPr>
            <w:tcW w:w="636" w:type="dxa"/>
          </w:tcPr>
          <w:p/>
        </w:tc>
        <w:tc>
          <w:tcPr>
            <w:tcW w:w="1188" w:type="dxa"/>
          </w:tcPr>
          <w:p/>
        </w:tc>
        <w:tc>
          <w:tcPr>
            <w:tcW w:w="792" w:type="dxa"/>
          </w:tcPr>
          <w:p/>
        </w:tc>
        <w:tc>
          <w:tcPr>
            <w:tcW w:w="794" w:type="dxa"/>
          </w:tcPr>
          <w:p/>
        </w:tc>
        <w:tc>
          <w:tcPr>
            <w:tcW w:w="871"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4" w:type="dxa"/>
            <w:vMerge w:val="restart"/>
            <w:vAlign w:val="center"/>
          </w:tcPr>
          <w:p>
            <w:pPr>
              <w:pStyle w:val="15"/>
            </w:pPr>
            <w:r>
              <w:t>资金支出计划（%）</w:t>
            </w:r>
          </w:p>
        </w:tc>
        <w:tc>
          <w:tcPr>
            <w:tcW w:w="8403" w:type="dxa"/>
            <w:vAlign w:val="center"/>
          </w:tcPr>
          <w:p>
            <w:pPr>
              <w:pStyle w:val="15"/>
            </w:pPr>
            <w:r>
              <w:t>3月底</w:t>
            </w:r>
          </w:p>
        </w:tc>
        <w:tc>
          <w:tcPr>
            <w:tcW w:w="636" w:type="dxa"/>
          </w:tcPr>
          <w:p/>
        </w:tc>
        <w:tc>
          <w:tcPr>
            <w:tcW w:w="1188" w:type="dxa"/>
            <w:vAlign w:val="center"/>
          </w:tcPr>
          <w:p>
            <w:pPr>
              <w:pStyle w:val="15"/>
            </w:pPr>
            <w:r>
              <w:t>6月底</w:t>
            </w:r>
          </w:p>
        </w:tc>
        <w:tc>
          <w:tcPr>
            <w:tcW w:w="792" w:type="dxa"/>
            <w:vAlign w:val="center"/>
          </w:tcPr>
          <w:p>
            <w:pPr>
              <w:pStyle w:val="15"/>
            </w:pPr>
            <w:r>
              <w:t>10月底</w:t>
            </w:r>
          </w:p>
        </w:tc>
        <w:tc>
          <w:tcPr>
            <w:tcW w:w="794" w:type="dxa"/>
            <w:vAlign w:val="center"/>
          </w:tcPr>
          <w:p>
            <w:pPr>
              <w:pStyle w:val="15"/>
            </w:pPr>
            <w:r>
              <w:t>12月底</w:t>
            </w:r>
          </w:p>
        </w:tc>
        <w:tc>
          <w:tcPr>
            <w:tcW w:w="871"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4" w:type="dxa"/>
            <w:vMerge w:val="continue"/>
          </w:tcPr>
          <w:p/>
        </w:tc>
        <w:tc>
          <w:tcPr>
            <w:tcW w:w="8403" w:type="dxa"/>
            <w:vAlign w:val="center"/>
          </w:tcPr>
          <w:p>
            <w:pPr>
              <w:pStyle w:val="18"/>
            </w:pPr>
            <w:r>
              <w:t>25%</w:t>
            </w:r>
          </w:p>
        </w:tc>
        <w:tc>
          <w:tcPr>
            <w:tcW w:w="636" w:type="dxa"/>
          </w:tcPr>
          <w:p/>
        </w:tc>
        <w:tc>
          <w:tcPr>
            <w:tcW w:w="1188" w:type="dxa"/>
            <w:vAlign w:val="center"/>
          </w:tcPr>
          <w:p>
            <w:pPr>
              <w:pStyle w:val="18"/>
            </w:pPr>
            <w:r>
              <w:t>40%</w:t>
            </w:r>
          </w:p>
        </w:tc>
        <w:tc>
          <w:tcPr>
            <w:tcW w:w="792" w:type="dxa"/>
            <w:vAlign w:val="center"/>
          </w:tcPr>
          <w:p>
            <w:pPr>
              <w:pStyle w:val="18"/>
            </w:pPr>
            <w:r>
              <w:t>75%</w:t>
            </w:r>
          </w:p>
        </w:tc>
        <w:tc>
          <w:tcPr>
            <w:tcW w:w="794" w:type="dxa"/>
            <w:vAlign w:val="center"/>
          </w:tcPr>
          <w:p>
            <w:pPr>
              <w:pStyle w:val="18"/>
            </w:pPr>
            <w:r>
              <w:t>100%</w:t>
            </w:r>
          </w:p>
        </w:tc>
        <w:tc>
          <w:tcPr>
            <w:tcW w:w="871"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4" w:type="dxa"/>
            <w:vAlign w:val="center"/>
          </w:tcPr>
          <w:p>
            <w:pPr>
              <w:pStyle w:val="15"/>
            </w:pPr>
            <w:r>
              <w:t>绩效目标</w:t>
            </w:r>
          </w:p>
        </w:tc>
        <w:tc>
          <w:tcPr>
            <w:tcW w:w="8403" w:type="dxa"/>
            <w:vAlign w:val="center"/>
          </w:tcPr>
          <w:p>
            <w:pPr>
              <w:pStyle w:val="17"/>
            </w:pPr>
            <w:r>
              <w:t>1.组织开展全县执法人员学习培训，负责综合协调行政执法，承担推进行政执法体制改革有关工作，推进严格规范公正文明执法；指导、监督全县行政复议和行政应诉工作；依法承办行政复议案件；</w:t>
            </w:r>
          </w:p>
          <w:p>
            <w:pPr>
              <w:pStyle w:val="17"/>
            </w:pPr>
          </w:p>
        </w:tc>
        <w:tc>
          <w:tcPr>
            <w:tcW w:w="636" w:type="dxa"/>
          </w:tcPr>
          <w:p/>
        </w:tc>
        <w:tc>
          <w:tcPr>
            <w:tcW w:w="1188" w:type="dxa"/>
          </w:tcPr>
          <w:p/>
        </w:tc>
        <w:tc>
          <w:tcPr>
            <w:tcW w:w="792" w:type="dxa"/>
          </w:tcPr>
          <w:p/>
        </w:tc>
        <w:tc>
          <w:tcPr>
            <w:tcW w:w="794" w:type="dxa"/>
          </w:tcPr>
          <w:p/>
        </w:tc>
        <w:tc>
          <w:tcPr>
            <w:tcW w:w="871"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1"/>
        <w:gridCol w:w="1911"/>
        <w:gridCol w:w="1911"/>
        <w:gridCol w:w="1911"/>
        <w:gridCol w:w="1911"/>
        <w:gridCol w:w="1911"/>
        <w:gridCol w:w="2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tblHeader/>
          <w:jc w:val="center"/>
        </w:trPr>
        <w:tc>
          <w:tcPr>
            <w:tcW w:w="1911" w:type="dxa"/>
            <w:vAlign w:val="center"/>
          </w:tcPr>
          <w:p>
            <w:pPr>
              <w:pStyle w:val="15"/>
            </w:pPr>
            <w:r>
              <w:t>一级指标</w:t>
            </w:r>
          </w:p>
        </w:tc>
        <w:tc>
          <w:tcPr>
            <w:tcW w:w="1911" w:type="dxa"/>
            <w:vAlign w:val="center"/>
          </w:tcPr>
          <w:p>
            <w:pPr>
              <w:pStyle w:val="15"/>
            </w:pPr>
            <w:r>
              <w:t>二级指标</w:t>
            </w:r>
          </w:p>
        </w:tc>
        <w:tc>
          <w:tcPr>
            <w:tcW w:w="1911" w:type="dxa"/>
            <w:vAlign w:val="center"/>
          </w:tcPr>
          <w:p>
            <w:pPr>
              <w:pStyle w:val="15"/>
            </w:pPr>
            <w:r>
              <w:t>三级指标</w:t>
            </w:r>
          </w:p>
        </w:tc>
        <w:tc>
          <w:tcPr>
            <w:tcW w:w="1911" w:type="dxa"/>
            <w:vAlign w:val="center"/>
          </w:tcPr>
          <w:p>
            <w:pPr>
              <w:pStyle w:val="15"/>
            </w:pPr>
            <w:r>
              <w:t>绩效指标描述</w:t>
            </w:r>
          </w:p>
        </w:tc>
        <w:tc>
          <w:tcPr>
            <w:tcW w:w="1911" w:type="dxa"/>
          </w:tcPr>
          <w:p/>
        </w:tc>
        <w:tc>
          <w:tcPr>
            <w:tcW w:w="1911" w:type="dxa"/>
            <w:vAlign w:val="center"/>
          </w:tcPr>
          <w:p>
            <w:pPr>
              <w:pStyle w:val="15"/>
            </w:pPr>
            <w:r>
              <w:t>指标值</w:t>
            </w:r>
          </w:p>
        </w:tc>
        <w:tc>
          <w:tcPr>
            <w:tcW w:w="2473"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911" w:type="dxa"/>
            <w:vMerge w:val="restart"/>
            <w:vAlign w:val="center"/>
          </w:tcPr>
          <w:p>
            <w:pPr>
              <w:pStyle w:val="18"/>
            </w:pPr>
            <w:r>
              <w:t>产出指标</w:t>
            </w:r>
          </w:p>
        </w:tc>
        <w:tc>
          <w:tcPr>
            <w:tcW w:w="1911" w:type="dxa"/>
            <w:vAlign w:val="center"/>
          </w:tcPr>
          <w:p>
            <w:pPr>
              <w:pStyle w:val="17"/>
            </w:pPr>
            <w:r>
              <w:t>数量指标</w:t>
            </w:r>
          </w:p>
        </w:tc>
        <w:tc>
          <w:tcPr>
            <w:tcW w:w="1911" w:type="dxa"/>
            <w:vAlign w:val="center"/>
          </w:tcPr>
          <w:p>
            <w:pPr>
              <w:pStyle w:val="17"/>
            </w:pPr>
            <w:r>
              <w:t>组织行政执法人员法律考试</w:t>
            </w:r>
          </w:p>
        </w:tc>
        <w:tc>
          <w:tcPr>
            <w:tcW w:w="1911" w:type="dxa"/>
            <w:vAlign w:val="center"/>
          </w:tcPr>
          <w:p>
            <w:pPr>
              <w:pStyle w:val="17"/>
            </w:pPr>
            <w:r>
              <w:t>组织行政执法人员法律考试次数</w:t>
            </w:r>
          </w:p>
        </w:tc>
        <w:tc>
          <w:tcPr>
            <w:tcW w:w="1911" w:type="dxa"/>
            <w:vAlign w:val="center"/>
          </w:tcPr>
          <w:p/>
        </w:tc>
        <w:tc>
          <w:tcPr>
            <w:tcW w:w="1911" w:type="dxa"/>
            <w:vAlign w:val="center"/>
          </w:tcPr>
          <w:p>
            <w:pPr>
              <w:pStyle w:val="17"/>
            </w:pPr>
            <w:r>
              <w:t>≥1次</w:t>
            </w:r>
          </w:p>
        </w:tc>
        <w:tc>
          <w:tcPr>
            <w:tcW w:w="2473"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911" w:type="dxa"/>
            <w:vMerge w:val="continue"/>
            <w:vAlign w:val="center"/>
          </w:tcPr>
          <w:p/>
        </w:tc>
        <w:tc>
          <w:tcPr>
            <w:tcW w:w="1911" w:type="dxa"/>
            <w:vAlign w:val="center"/>
          </w:tcPr>
          <w:p>
            <w:pPr>
              <w:pStyle w:val="17"/>
            </w:pPr>
            <w:r>
              <w:t>质量指标</w:t>
            </w:r>
          </w:p>
        </w:tc>
        <w:tc>
          <w:tcPr>
            <w:tcW w:w="1911" w:type="dxa"/>
            <w:vAlign w:val="center"/>
          </w:tcPr>
          <w:p>
            <w:pPr>
              <w:pStyle w:val="17"/>
            </w:pPr>
            <w:r>
              <w:t>考试合格率</w:t>
            </w:r>
          </w:p>
        </w:tc>
        <w:tc>
          <w:tcPr>
            <w:tcW w:w="1911" w:type="dxa"/>
            <w:vAlign w:val="center"/>
          </w:tcPr>
          <w:p>
            <w:pPr>
              <w:pStyle w:val="17"/>
            </w:pPr>
            <w:r>
              <w:t>考试合格率</w:t>
            </w:r>
          </w:p>
        </w:tc>
        <w:tc>
          <w:tcPr>
            <w:tcW w:w="1911" w:type="dxa"/>
            <w:vAlign w:val="center"/>
          </w:tcPr>
          <w:p/>
        </w:tc>
        <w:tc>
          <w:tcPr>
            <w:tcW w:w="1911" w:type="dxa"/>
            <w:vAlign w:val="center"/>
          </w:tcPr>
          <w:p>
            <w:pPr>
              <w:pStyle w:val="17"/>
            </w:pPr>
            <w:r>
              <w:t>≥99百分比</w:t>
            </w:r>
          </w:p>
        </w:tc>
        <w:tc>
          <w:tcPr>
            <w:tcW w:w="2473"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911" w:type="dxa"/>
            <w:vMerge w:val="continue"/>
            <w:vAlign w:val="center"/>
          </w:tcPr>
          <w:p/>
        </w:tc>
        <w:tc>
          <w:tcPr>
            <w:tcW w:w="1911" w:type="dxa"/>
            <w:vAlign w:val="center"/>
          </w:tcPr>
          <w:p>
            <w:pPr>
              <w:pStyle w:val="17"/>
            </w:pPr>
            <w:r>
              <w:t>时效指标</w:t>
            </w:r>
          </w:p>
        </w:tc>
        <w:tc>
          <w:tcPr>
            <w:tcW w:w="1911" w:type="dxa"/>
            <w:vAlign w:val="center"/>
          </w:tcPr>
          <w:p>
            <w:pPr>
              <w:pStyle w:val="17"/>
            </w:pPr>
            <w:r>
              <w:t>完成及时率</w:t>
            </w:r>
          </w:p>
        </w:tc>
        <w:tc>
          <w:tcPr>
            <w:tcW w:w="1911" w:type="dxa"/>
            <w:vAlign w:val="center"/>
          </w:tcPr>
          <w:p>
            <w:pPr>
              <w:pStyle w:val="17"/>
            </w:pPr>
            <w:r>
              <w:t>完成及时率</w:t>
            </w:r>
          </w:p>
        </w:tc>
        <w:tc>
          <w:tcPr>
            <w:tcW w:w="1911" w:type="dxa"/>
            <w:vAlign w:val="center"/>
          </w:tcPr>
          <w:p/>
        </w:tc>
        <w:tc>
          <w:tcPr>
            <w:tcW w:w="1911" w:type="dxa"/>
            <w:vAlign w:val="center"/>
          </w:tcPr>
          <w:p>
            <w:pPr>
              <w:pStyle w:val="17"/>
            </w:pPr>
            <w:r>
              <w:t>≥95百分比</w:t>
            </w:r>
          </w:p>
        </w:tc>
        <w:tc>
          <w:tcPr>
            <w:tcW w:w="2473"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911" w:type="dxa"/>
            <w:vMerge w:val="continue"/>
            <w:vAlign w:val="center"/>
          </w:tcPr>
          <w:p/>
        </w:tc>
        <w:tc>
          <w:tcPr>
            <w:tcW w:w="1911" w:type="dxa"/>
            <w:vAlign w:val="center"/>
          </w:tcPr>
          <w:p>
            <w:pPr>
              <w:pStyle w:val="17"/>
            </w:pPr>
            <w:r>
              <w:t>成本指标</w:t>
            </w:r>
          </w:p>
        </w:tc>
        <w:tc>
          <w:tcPr>
            <w:tcW w:w="1911" w:type="dxa"/>
            <w:vAlign w:val="center"/>
          </w:tcPr>
          <w:p>
            <w:pPr>
              <w:pStyle w:val="17"/>
            </w:pPr>
            <w:r>
              <w:t>按预算资金完成率</w:t>
            </w:r>
          </w:p>
        </w:tc>
        <w:tc>
          <w:tcPr>
            <w:tcW w:w="1911" w:type="dxa"/>
            <w:vAlign w:val="center"/>
          </w:tcPr>
          <w:p>
            <w:pPr>
              <w:pStyle w:val="17"/>
            </w:pPr>
            <w:r>
              <w:t>按预算资金完成率</w:t>
            </w:r>
          </w:p>
        </w:tc>
        <w:tc>
          <w:tcPr>
            <w:tcW w:w="1911" w:type="dxa"/>
            <w:vAlign w:val="center"/>
          </w:tcPr>
          <w:p/>
        </w:tc>
        <w:tc>
          <w:tcPr>
            <w:tcW w:w="1911" w:type="dxa"/>
            <w:vAlign w:val="center"/>
          </w:tcPr>
          <w:p>
            <w:pPr>
              <w:pStyle w:val="17"/>
            </w:pPr>
            <w:r>
              <w:t>100百分比</w:t>
            </w:r>
          </w:p>
        </w:tc>
        <w:tc>
          <w:tcPr>
            <w:tcW w:w="2473"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911" w:type="dxa"/>
            <w:vMerge w:val="restart"/>
            <w:vAlign w:val="center"/>
          </w:tcPr>
          <w:p>
            <w:pPr>
              <w:pStyle w:val="18"/>
            </w:pPr>
            <w:r>
              <w:t>效益指标</w:t>
            </w:r>
          </w:p>
        </w:tc>
        <w:tc>
          <w:tcPr>
            <w:tcW w:w="1911" w:type="dxa"/>
            <w:vAlign w:val="center"/>
          </w:tcPr>
          <w:p>
            <w:pPr>
              <w:pStyle w:val="17"/>
            </w:pPr>
            <w:r>
              <w:t>社会效益指标</w:t>
            </w:r>
          </w:p>
        </w:tc>
        <w:tc>
          <w:tcPr>
            <w:tcW w:w="1911" w:type="dxa"/>
            <w:vAlign w:val="center"/>
          </w:tcPr>
          <w:p>
            <w:pPr>
              <w:pStyle w:val="17"/>
            </w:pPr>
            <w:r>
              <w:t>提高执法水平</w:t>
            </w:r>
          </w:p>
        </w:tc>
        <w:tc>
          <w:tcPr>
            <w:tcW w:w="1911" w:type="dxa"/>
            <w:vAlign w:val="center"/>
          </w:tcPr>
          <w:p>
            <w:pPr>
              <w:pStyle w:val="17"/>
            </w:pPr>
            <w:r>
              <w:t>提高执法水平</w:t>
            </w:r>
          </w:p>
        </w:tc>
        <w:tc>
          <w:tcPr>
            <w:tcW w:w="1911" w:type="dxa"/>
            <w:vAlign w:val="center"/>
          </w:tcPr>
          <w:p/>
        </w:tc>
        <w:tc>
          <w:tcPr>
            <w:tcW w:w="1911" w:type="dxa"/>
            <w:vAlign w:val="center"/>
          </w:tcPr>
          <w:p>
            <w:pPr>
              <w:pStyle w:val="17"/>
            </w:pPr>
            <w:r>
              <w:t>≥95百分比</w:t>
            </w:r>
          </w:p>
        </w:tc>
        <w:tc>
          <w:tcPr>
            <w:tcW w:w="2473"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2" w:hRule="atLeast"/>
          <w:jc w:val="center"/>
        </w:trPr>
        <w:tc>
          <w:tcPr>
            <w:tcW w:w="1911" w:type="dxa"/>
            <w:vMerge w:val="continue"/>
            <w:vAlign w:val="center"/>
          </w:tcPr>
          <w:p/>
        </w:tc>
        <w:tc>
          <w:tcPr>
            <w:tcW w:w="1911" w:type="dxa"/>
            <w:vAlign w:val="center"/>
          </w:tcPr>
          <w:p>
            <w:pPr>
              <w:pStyle w:val="17"/>
            </w:pPr>
            <w:r>
              <w:t>可持续影响指标</w:t>
            </w:r>
          </w:p>
        </w:tc>
        <w:tc>
          <w:tcPr>
            <w:tcW w:w="1911" w:type="dxa"/>
            <w:vAlign w:val="center"/>
          </w:tcPr>
          <w:p>
            <w:pPr>
              <w:pStyle w:val="17"/>
            </w:pPr>
            <w:r>
              <w:t>维护社会稳定</w:t>
            </w:r>
          </w:p>
        </w:tc>
        <w:tc>
          <w:tcPr>
            <w:tcW w:w="1911" w:type="dxa"/>
            <w:vAlign w:val="center"/>
          </w:tcPr>
          <w:p>
            <w:pPr>
              <w:pStyle w:val="17"/>
            </w:pPr>
            <w:r>
              <w:t>维护社会稳定</w:t>
            </w:r>
          </w:p>
        </w:tc>
        <w:tc>
          <w:tcPr>
            <w:tcW w:w="1911" w:type="dxa"/>
            <w:vAlign w:val="center"/>
          </w:tcPr>
          <w:p/>
        </w:tc>
        <w:tc>
          <w:tcPr>
            <w:tcW w:w="1911" w:type="dxa"/>
            <w:vAlign w:val="center"/>
          </w:tcPr>
          <w:p>
            <w:pPr>
              <w:pStyle w:val="17"/>
            </w:pPr>
            <w:r>
              <w:t>≥99百分比</w:t>
            </w:r>
          </w:p>
        </w:tc>
        <w:tc>
          <w:tcPr>
            <w:tcW w:w="2473"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3" w:hRule="atLeast"/>
          <w:jc w:val="center"/>
        </w:trPr>
        <w:tc>
          <w:tcPr>
            <w:tcW w:w="1911" w:type="dxa"/>
            <w:vAlign w:val="center"/>
          </w:tcPr>
          <w:p>
            <w:pPr>
              <w:pStyle w:val="18"/>
            </w:pPr>
            <w:r>
              <w:t>满意度指标</w:t>
            </w:r>
          </w:p>
        </w:tc>
        <w:tc>
          <w:tcPr>
            <w:tcW w:w="1911" w:type="dxa"/>
            <w:vAlign w:val="center"/>
          </w:tcPr>
          <w:p>
            <w:pPr>
              <w:pStyle w:val="17"/>
            </w:pPr>
            <w:r>
              <w:t>服务对象满意度指标</w:t>
            </w:r>
          </w:p>
        </w:tc>
        <w:tc>
          <w:tcPr>
            <w:tcW w:w="1911" w:type="dxa"/>
            <w:vAlign w:val="center"/>
          </w:tcPr>
          <w:p>
            <w:pPr>
              <w:pStyle w:val="17"/>
            </w:pPr>
            <w:r>
              <w:t>社会公众满意度</w:t>
            </w:r>
          </w:p>
        </w:tc>
        <w:tc>
          <w:tcPr>
            <w:tcW w:w="1911" w:type="dxa"/>
            <w:vAlign w:val="center"/>
          </w:tcPr>
          <w:p>
            <w:pPr>
              <w:pStyle w:val="17"/>
            </w:pPr>
            <w:r>
              <w:t>社会公众满意度</w:t>
            </w:r>
          </w:p>
        </w:tc>
        <w:tc>
          <w:tcPr>
            <w:tcW w:w="1911" w:type="dxa"/>
            <w:vAlign w:val="center"/>
          </w:tcPr>
          <w:p/>
        </w:tc>
        <w:tc>
          <w:tcPr>
            <w:tcW w:w="1911" w:type="dxa"/>
            <w:vAlign w:val="center"/>
          </w:tcPr>
          <w:p>
            <w:pPr>
              <w:pStyle w:val="17"/>
            </w:pPr>
            <w:r>
              <w:t>≥95百分比</w:t>
            </w:r>
          </w:p>
        </w:tc>
        <w:tc>
          <w:tcPr>
            <w:tcW w:w="2473" w:type="dxa"/>
            <w:vAlign w:val="center"/>
          </w:tcPr>
          <w:p>
            <w:pPr>
              <w:pStyle w:val="17"/>
            </w:pPr>
            <w:r>
              <w:t>冀财行【2009】23号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b/>
          <w:bCs/>
        </w:rPr>
      </w:pPr>
      <w:bookmarkStart w:id="16" w:name="_Toc_4_4_0000000012"/>
      <w:r>
        <w:rPr>
          <w:rFonts w:hint="eastAsia" w:ascii="方正仿宋_GBK" w:hAnsi="方正仿宋_GBK" w:eastAsia="方正仿宋_GBK" w:cs="方正仿宋_GBK"/>
          <w:b/>
          <w:bCs/>
          <w:color w:val="000000"/>
          <w:sz w:val="28"/>
          <w:lang w:eastAsia="zh-CN"/>
        </w:rPr>
        <w:t>4</w:t>
      </w:r>
      <w:r>
        <w:rPr>
          <w:rFonts w:ascii="方正仿宋_GBK" w:hAnsi="方正仿宋_GBK" w:eastAsia="方正仿宋_GBK" w:cs="方正仿宋_GBK"/>
          <w:b/>
          <w:bCs/>
          <w:color w:val="000000"/>
          <w:sz w:val="28"/>
        </w:rPr>
        <w:t>.公共法律服务绩效目标表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457"/>
        <w:gridCol w:w="636"/>
        <w:gridCol w:w="1433"/>
        <w:gridCol w:w="1089"/>
        <w:gridCol w:w="865"/>
        <w:gridCol w:w="9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82" w:type="dxa"/>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315涞水县司法局</w:t>
            </w:r>
          </w:p>
        </w:tc>
        <w:tc>
          <w:tcPr>
            <w:tcW w:w="7457" w:type="dxa"/>
            <w:tcBorders>
              <w:top w:val="single" w:color="FFFFFF" w:sz="6" w:space="0"/>
              <w:left w:val="single" w:color="FFFFFF" w:sz="6" w:space="0"/>
              <w:right w:val="single" w:color="FFFFFF" w:sz="6" w:space="0"/>
            </w:tcBorders>
          </w:tcPr>
          <w:p/>
        </w:tc>
        <w:tc>
          <w:tcPr>
            <w:tcW w:w="636" w:type="dxa"/>
            <w:tcBorders>
              <w:top w:val="single" w:color="FFFFFF" w:sz="6" w:space="0"/>
              <w:left w:val="single" w:color="FFFFFF" w:sz="6" w:space="0"/>
              <w:right w:val="single" w:color="FFFFFF" w:sz="6" w:space="0"/>
            </w:tcBorders>
          </w:tcPr>
          <w:p/>
        </w:tc>
        <w:tc>
          <w:tcPr>
            <w:tcW w:w="1433" w:type="dxa"/>
            <w:tcBorders>
              <w:top w:val="single" w:color="FFFFFF" w:sz="6" w:space="0"/>
              <w:left w:val="single" w:color="FFFFFF" w:sz="6" w:space="0"/>
              <w:right w:val="single" w:color="FFFFFF" w:sz="6" w:space="0"/>
            </w:tcBorders>
          </w:tcPr>
          <w:p/>
        </w:tc>
        <w:tc>
          <w:tcPr>
            <w:tcW w:w="1089" w:type="dxa"/>
            <w:tcBorders>
              <w:top w:val="single" w:color="FFFFFF" w:sz="6" w:space="0"/>
              <w:left w:val="single" w:color="FFFFFF" w:sz="6" w:space="0"/>
              <w:right w:val="single" w:color="FFFFFF" w:sz="6" w:space="0"/>
            </w:tcBorders>
          </w:tcPr>
          <w:p/>
        </w:tc>
        <w:tc>
          <w:tcPr>
            <w:tcW w:w="865" w:type="dxa"/>
            <w:tcBorders>
              <w:top w:val="single" w:color="FFFFFF" w:sz="6" w:space="0"/>
              <w:left w:val="single" w:color="FFFFFF" w:sz="6" w:space="0"/>
              <w:right w:val="single" w:color="FFFFFF" w:sz="6" w:space="0"/>
            </w:tcBorders>
          </w:tcPr>
          <w:p/>
        </w:tc>
        <w:tc>
          <w:tcPr>
            <w:tcW w:w="976"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5"/>
            </w:pPr>
            <w:r>
              <w:t>项目编码</w:t>
            </w:r>
          </w:p>
        </w:tc>
        <w:tc>
          <w:tcPr>
            <w:tcW w:w="7457" w:type="dxa"/>
            <w:vAlign w:val="center"/>
          </w:tcPr>
          <w:p>
            <w:pPr>
              <w:pStyle w:val="17"/>
            </w:pPr>
            <w:r>
              <w:t>13062322P00766810001L</w:t>
            </w:r>
          </w:p>
        </w:tc>
        <w:tc>
          <w:tcPr>
            <w:tcW w:w="636" w:type="dxa"/>
          </w:tcPr>
          <w:p/>
        </w:tc>
        <w:tc>
          <w:tcPr>
            <w:tcW w:w="1433" w:type="dxa"/>
            <w:vAlign w:val="center"/>
          </w:tcPr>
          <w:p>
            <w:pPr>
              <w:pStyle w:val="15"/>
            </w:pPr>
            <w:r>
              <w:t>项目名称</w:t>
            </w:r>
          </w:p>
        </w:tc>
        <w:tc>
          <w:tcPr>
            <w:tcW w:w="1089" w:type="dxa"/>
            <w:vAlign w:val="center"/>
          </w:tcPr>
          <w:p>
            <w:pPr>
              <w:pStyle w:val="17"/>
            </w:pPr>
            <w:r>
              <w:t>公共法律服务</w:t>
            </w:r>
          </w:p>
        </w:tc>
        <w:tc>
          <w:tcPr>
            <w:tcW w:w="865" w:type="dxa"/>
          </w:tcPr>
          <w:p/>
        </w:tc>
        <w:tc>
          <w:tcPr>
            <w:tcW w:w="97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Merge w:val="restart"/>
            <w:vAlign w:val="center"/>
          </w:tcPr>
          <w:p>
            <w:pPr>
              <w:pStyle w:val="15"/>
            </w:pPr>
            <w:r>
              <w:t>预算规模及资金用途</w:t>
            </w:r>
          </w:p>
        </w:tc>
        <w:tc>
          <w:tcPr>
            <w:tcW w:w="7457" w:type="dxa"/>
            <w:vAlign w:val="center"/>
          </w:tcPr>
          <w:p>
            <w:pPr>
              <w:pStyle w:val="15"/>
            </w:pPr>
            <w:r>
              <w:t>预算数</w:t>
            </w:r>
          </w:p>
        </w:tc>
        <w:tc>
          <w:tcPr>
            <w:tcW w:w="636" w:type="dxa"/>
            <w:vAlign w:val="center"/>
          </w:tcPr>
          <w:p>
            <w:pPr>
              <w:pStyle w:val="17"/>
            </w:pPr>
            <w:r>
              <w:t>1.00</w:t>
            </w:r>
          </w:p>
        </w:tc>
        <w:tc>
          <w:tcPr>
            <w:tcW w:w="1433" w:type="dxa"/>
            <w:vAlign w:val="center"/>
          </w:tcPr>
          <w:p>
            <w:pPr>
              <w:pStyle w:val="15"/>
            </w:pPr>
            <w:r>
              <w:t>其中：财政    资金</w:t>
            </w:r>
          </w:p>
        </w:tc>
        <w:tc>
          <w:tcPr>
            <w:tcW w:w="1089" w:type="dxa"/>
            <w:vAlign w:val="center"/>
          </w:tcPr>
          <w:p>
            <w:pPr>
              <w:pStyle w:val="17"/>
            </w:pPr>
            <w:r>
              <w:t>1.00</w:t>
            </w:r>
          </w:p>
        </w:tc>
        <w:tc>
          <w:tcPr>
            <w:tcW w:w="865" w:type="dxa"/>
            <w:vAlign w:val="center"/>
          </w:tcPr>
          <w:p>
            <w:pPr>
              <w:pStyle w:val="15"/>
            </w:pPr>
            <w:r>
              <w:t>其他资金</w:t>
            </w:r>
          </w:p>
        </w:tc>
        <w:tc>
          <w:tcPr>
            <w:tcW w:w="97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Merge w:val="continue"/>
          </w:tcPr>
          <w:p/>
        </w:tc>
        <w:tc>
          <w:tcPr>
            <w:tcW w:w="7457" w:type="dxa"/>
            <w:vAlign w:val="center"/>
          </w:tcPr>
          <w:p>
            <w:pPr>
              <w:pStyle w:val="17"/>
            </w:pPr>
            <w:r>
              <w:t>规划法律援助事业发展布局，组织指导全县社会组织和志愿者开展法律援助工作，该项目需一般财政预算拨款项目资金1万元</w:t>
            </w:r>
          </w:p>
        </w:tc>
        <w:tc>
          <w:tcPr>
            <w:tcW w:w="636" w:type="dxa"/>
          </w:tcPr>
          <w:p/>
        </w:tc>
        <w:tc>
          <w:tcPr>
            <w:tcW w:w="1433" w:type="dxa"/>
          </w:tcPr>
          <w:p/>
        </w:tc>
        <w:tc>
          <w:tcPr>
            <w:tcW w:w="1089" w:type="dxa"/>
          </w:tcPr>
          <w:p/>
        </w:tc>
        <w:tc>
          <w:tcPr>
            <w:tcW w:w="865" w:type="dxa"/>
          </w:tcPr>
          <w:p/>
        </w:tc>
        <w:tc>
          <w:tcPr>
            <w:tcW w:w="97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Merge w:val="restart"/>
            <w:vAlign w:val="center"/>
          </w:tcPr>
          <w:p>
            <w:pPr>
              <w:pStyle w:val="15"/>
            </w:pPr>
            <w:r>
              <w:t>资金支出计划（%）</w:t>
            </w:r>
          </w:p>
        </w:tc>
        <w:tc>
          <w:tcPr>
            <w:tcW w:w="7457" w:type="dxa"/>
            <w:vAlign w:val="center"/>
          </w:tcPr>
          <w:p>
            <w:pPr>
              <w:pStyle w:val="15"/>
            </w:pPr>
            <w:r>
              <w:t>3月底</w:t>
            </w:r>
          </w:p>
        </w:tc>
        <w:tc>
          <w:tcPr>
            <w:tcW w:w="636" w:type="dxa"/>
          </w:tcPr>
          <w:p/>
        </w:tc>
        <w:tc>
          <w:tcPr>
            <w:tcW w:w="1433" w:type="dxa"/>
            <w:vAlign w:val="center"/>
          </w:tcPr>
          <w:p>
            <w:pPr>
              <w:pStyle w:val="15"/>
            </w:pPr>
            <w:r>
              <w:t>6月底</w:t>
            </w:r>
          </w:p>
        </w:tc>
        <w:tc>
          <w:tcPr>
            <w:tcW w:w="1089" w:type="dxa"/>
            <w:vAlign w:val="center"/>
          </w:tcPr>
          <w:p>
            <w:pPr>
              <w:pStyle w:val="15"/>
            </w:pPr>
            <w:r>
              <w:t>10月底</w:t>
            </w:r>
          </w:p>
        </w:tc>
        <w:tc>
          <w:tcPr>
            <w:tcW w:w="865" w:type="dxa"/>
            <w:vAlign w:val="center"/>
          </w:tcPr>
          <w:p>
            <w:pPr>
              <w:pStyle w:val="15"/>
            </w:pPr>
            <w:r>
              <w:t>12月底</w:t>
            </w:r>
          </w:p>
        </w:tc>
        <w:tc>
          <w:tcPr>
            <w:tcW w:w="97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Merge w:val="continue"/>
          </w:tcPr>
          <w:p/>
        </w:tc>
        <w:tc>
          <w:tcPr>
            <w:tcW w:w="7457" w:type="dxa"/>
            <w:vAlign w:val="center"/>
          </w:tcPr>
          <w:p>
            <w:pPr>
              <w:pStyle w:val="18"/>
            </w:pPr>
            <w:r>
              <w:t>25%</w:t>
            </w:r>
          </w:p>
        </w:tc>
        <w:tc>
          <w:tcPr>
            <w:tcW w:w="636" w:type="dxa"/>
          </w:tcPr>
          <w:p/>
        </w:tc>
        <w:tc>
          <w:tcPr>
            <w:tcW w:w="1433" w:type="dxa"/>
            <w:vAlign w:val="center"/>
          </w:tcPr>
          <w:p>
            <w:pPr>
              <w:pStyle w:val="18"/>
            </w:pPr>
            <w:r>
              <w:t>50%</w:t>
            </w:r>
          </w:p>
        </w:tc>
        <w:tc>
          <w:tcPr>
            <w:tcW w:w="1089" w:type="dxa"/>
            <w:vAlign w:val="center"/>
          </w:tcPr>
          <w:p>
            <w:pPr>
              <w:pStyle w:val="18"/>
            </w:pPr>
            <w:r>
              <w:t>75%</w:t>
            </w:r>
          </w:p>
        </w:tc>
        <w:tc>
          <w:tcPr>
            <w:tcW w:w="865" w:type="dxa"/>
            <w:vAlign w:val="center"/>
          </w:tcPr>
          <w:p>
            <w:pPr>
              <w:pStyle w:val="18"/>
            </w:pPr>
            <w:r>
              <w:t>100%</w:t>
            </w:r>
          </w:p>
        </w:tc>
        <w:tc>
          <w:tcPr>
            <w:tcW w:w="97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82" w:type="dxa"/>
            <w:vAlign w:val="center"/>
          </w:tcPr>
          <w:p>
            <w:pPr>
              <w:pStyle w:val="15"/>
            </w:pPr>
            <w:r>
              <w:t>绩效目标</w:t>
            </w:r>
          </w:p>
        </w:tc>
        <w:tc>
          <w:tcPr>
            <w:tcW w:w="7457" w:type="dxa"/>
            <w:vAlign w:val="center"/>
          </w:tcPr>
          <w:p>
            <w:pPr>
              <w:pStyle w:val="17"/>
            </w:pPr>
            <w:r>
              <w:t>1.规划法律援助事业发展布局，组织指导全县社会组织和志愿者开展法律援助工作</w:t>
            </w:r>
          </w:p>
          <w:p>
            <w:pPr>
              <w:pStyle w:val="17"/>
            </w:pPr>
          </w:p>
        </w:tc>
        <w:tc>
          <w:tcPr>
            <w:tcW w:w="636" w:type="dxa"/>
          </w:tcPr>
          <w:p/>
        </w:tc>
        <w:tc>
          <w:tcPr>
            <w:tcW w:w="1433" w:type="dxa"/>
          </w:tcPr>
          <w:p/>
        </w:tc>
        <w:tc>
          <w:tcPr>
            <w:tcW w:w="1089" w:type="dxa"/>
          </w:tcPr>
          <w:p/>
        </w:tc>
        <w:tc>
          <w:tcPr>
            <w:tcW w:w="865" w:type="dxa"/>
          </w:tcPr>
          <w:p/>
        </w:tc>
        <w:tc>
          <w:tcPr>
            <w:tcW w:w="976"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9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5"/>
        <w:gridCol w:w="2005"/>
        <w:gridCol w:w="2005"/>
        <w:gridCol w:w="2005"/>
        <w:gridCol w:w="2005"/>
        <w:gridCol w:w="2005"/>
        <w:gridCol w:w="19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9" w:hRule="atLeast"/>
          <w:tblHeader/>
          <w:jc w:val="center"/>
        </w:trPr>
        <w:tc>
          <w:tcPr>
            <w:tcW w:w="2005" w:type="dxa"/>
            <w:vAlign w:val="center"/>
          </w:tcPr>
          <w:p>
            <w:pPr>
              <w:pStyle w:val="15"/>
            </w:pPr>
            <w:r>
              <w:t>一级指标</w:t>
            </w:r>
          </w:p>
        </w:tc>
        <w:tc>
          <w:tcPr>
            <w:tcW w:w="2005" w:type="dxa"/>
            <w:vAlign w:val="center"/>
          </w:tcPr>
          <w:p>
            <w:pPr>
              <w:pStyle w:val="15"/>
            </w:pPr>
            <w:r>
              <w:t>二级指标</w:t>
            </w:r>
          </w:p>
        </w:tc>
        <w:tc>
          <w:tcPr>
            <w:tcW w:w="2005" w:type="dxa"/>
            <w:vAlign w:val="center"/>
          </w:tcPr>
          <w:p>
            <w:pPr>
              <w:pStyle w:val="15"/>
            </w:pPr>
            <w:r>
              <w:t>三级指标</w:t>
            </w:r>
          </w:p>
        </w:tc>
        <w:tc>
          <w:tcPr>
            <w:tcW w:w="2005" w:type="dxa"/>
            <w:vAlign w:val="center"/>
          </w:tcPr>
          <w:p>
            <w:pPr>
              <w:pStyle w:val="15"/>
            </w:pPr>
            <w:r>
              <w:t>绩效指标描述</w:t>
            </w:r>
          </w:p>
        </w:tc>
        <w:tc>
          <w:tcPr>
            <w:tcW w:w="2005" w:type="dxa"/>
          </w:tcPr>
          <w:p/>
        </w:tc>
        <w:tc>
          <w:tcPr>
            <w:tcW w:w="2005" w:type="dxa"/>
            <w:vAlign w:val="center"/>
          </w:tcPr>
          <w:p>
            <w:pPr>
              <w:pStyle w:val="15"/>
            </w:pPr>
            <w:r>
              <w:t>指标值</w:t>
            </w:r>
          </w:p>
        </w:tc>
        <w:tc>
          <w:tcPr>
            <w:tcW w:w="1931"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5" w:hRule="atLeast"/>
          <w:jc w:val="center"/>
        </w:trPr>
        <w:tc>
          <w:tcPr>
            <w:tcW w:w="2005" w:type="dxa"/>
            <w:vMerge w:val="restart"/>
            <w:vAlign w:val="center"/>
          </w:tcPr>
          <w:p>
            <w:pPr>
              <w:pStyle w:val="18"/>
            </w:pPr>
            <w:r>
              <w:t>产出指标</w:t>
            </w:r>
          </w:p>
        </w:tc>
        <w:tc>
          <w:tcPr>
            <w:tcW w:w="2005" w:type="dxa"/>
            <w:vAlign w:val="center"/>
          </w:tcPr>
          <w:p>
            <w:pPr>
              <w:pStyle w:val="17"/>
            </w:pPr>
            <w:r>
              <w:t>数量指标</w:t>
            </w:r>
          </w:p>
        </w:tc>
        <w:tc>
          <w:tcPr>
            <w:tcW w:w="2005" w:type="dxa"/>
            <w:vAlign w:val="center"/>
          </w:tcPr>
          <w:p>
            <w:pPr>
              <w:pStyle w:val="17"/>
            </w:pPr>
            <w:r>
              <w:t>法律援案件结案率</w:t>
            </w:r>
          </w:p>
        </w:tc>
        <w:tc>
          <w:tcPr>
            <w:tcW w:w="2005" w:type="dxa"/>
            <w:vAlign w:val="center"/>
          </w:tcPr>
          <w:p>
            <w:pPr>
              <w:pStyle w:val="17"/>
            </w:pPr>
            <w:r>
              <w:t>法律援案件结案率</w:t>
            </w:r>
          </w:p>
        </w:tc>
        <w:tc>
          <w:tcPr>
            <w:tcW w:w="2005" w:type="dxa"/>
            <w:vAlign w:val="center"/>
          </w:tcPr>
          <w:p/>
        </w:tc>
        <w:tc>
          <w:tcPr>
            <w:tcW w:w="2005" w:type="dxa"/>
            <w:vAlign w:val="center"/>
          </w:tcPr>
          <w:p>
            <w:pPr>
              <w:pStyle w:val="17"/>
            </w:pPr>
            <w:r>
              <w:t>≥95百分比</w:t>
            </w:r>
          </w:p>
        </w:tc>
        <w:tc>
          <w:tcPr>
            <w:tcW w:w="1931"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5" w:hRule="atLeast"/>
          <w:jc w:val="center"/>
        </w:trPr>
        <w:tc>
          <w:tcPr>
            <w:tcW w:w="2005" w:type="dxa"/>
            <w:vMerge w:val="continue"/>
            <w:vAlign w:val="center"/>
          </w:tcPr>
          <w:p/>
        </w:tc>
        <w:tc>
          <w:tcPr>
            <w:tcW w:w="2005" w:type="dxa"/>
            <w:vAlign w:val="center"/>
          </w:tcPr>
          <w:p>
            <w:pPr>
              <w:pStyle w:val="17"/>
            </w:pPr>
            <w:r>
              <w:t>质量指标</w:t>
            </w:r>
          </w:p>
        </w:tc>
        <w:tc>
          <w:tcPr>
            <w:tcW w:w="2005" w:type="dxa"/>
            <w:vAlign w:val="center"/>
          </w:tcPr>
          <w:p>
            <w:pPr>
              <w:pStyle w:val="17"/>
            </w:pPr>
            <w:r>
              <w:t>法律援助案件质量等级优良率</w:t>
            </w:r>
          </w:p>
        </w:tc>
        <w:tc>
          <w:tcPr>
            <w:tcW w:w="2005" w:type="dxa"/>
            <w:vAlign w:val="center"/>
          </w:tcPr>
          <w:p>
            <w:pPr>
              <w:pStyle w:val="17"/>
            </w:pPr>
            <w:r>
              <w:t>法律援助案件质量等级优良率</w:t>
            </w:r>
          </w:p>
        </w:tc>
        <w:tc>
          <w:tcPr>
            <w:tcW w:w="2005" w:type="dxa"/>
            <w:vAlign w:val="center"/>
          </w:tcPr>
          <w:p/>
        </w:tc>
        <w:tc>
          <w:tcPr>
            <w:tcW w:w="2005" w:type="dxa"/>
            <w:vAlign w:val="center"/>
          </w:tcPr>
          <w:p>
            <w:pPr>
              <w:pStyle w:val="17"/>
            </w:pPr>
            <w:r>
              <w:t>≥90百分比</w:t>
            </w:r>
          </w:p>
        </w:tc>
        <w:tc>
          <w:tcPr>
            <w:tcW w:w="1931"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5" w:hRule="atLeast"/>
          <w:jc w:val="center"/>
        </w:trPr>
        <w:tc>
          <w:tcPr>
            <w:tcW w:w="2005" w:type="dxa"/>
            <w:vMerge w:val="continue"/>
            <w:vAlign w:val="center"/>
          </w:tcPr>
          <w:p/>
        </w:tc>
        <w:tc>
          <w:tcPr>
            <w:tcW w:w="2005" w:type="dxa"/>
            <w:vAlign w:val="center"/>
          </w:tcPr>
          <w:p>
            <w:pPr>
              <w:pStyle w:val="17"/>
            </w:pPr>
            <w:r>
              <w:t>时效指标</w:t>
            </w:r>
          </w:p>
        </w:tc>
        <w:tc>
          <w:tcPr>
            <w:tcW w:w="2005" w:type="dxa"/>
            <w:vAlign w:val="center"/>
          </w:tcPr>
          <w:p>
            <w:pPr>
              <w:pStyle w:val="17"/>
            </w:pPr>
            <w:r>
              <w:t>案件处理时间</w:t>
            </w:r>
          </w:p>
        </w:tc>
        <w:tc>
          <w:tcPr>
            <w:tcW w:w="2005" w:type="dxa"/>
            <w:vAlign w:val="center"/>
          </w:tcPr>
          <w:p>
            <w:pPr>
              <w:pStyle w:val="17"/>
            </w:pPr>
            <w:r>
              <w:t>案件处理时间</w:t>
            </w:r>
          </w:p>
        </w:tc>
        <w:tc>
          <w:tcPr>
            <w:tcW w:w="2005" w:type="dxa"/>
            <w:vAlign w:val="center"/>
          </w:tcPr>
          <w:p/>
        </w:tc>
        <w:tc>
          <w:tcPr>
            <w:tcW w:w="2005" w:type="dxa"/>
            <w:vAlign w:val="center"/>
          </w:tcPr>
          <w:p>
            <w:pPr>
              <w:pStyle w:val="17"/>
            </w:pPr>
            <w:r>
              <w:t>≤1年</w:t>
            </w:r>
          </w:p>
        </w:tc>
        <w:tc>
          <w:tcPr>
            <w:tcW w:w="1931"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5" w:hRule="atLeast"/>
          <w:jc w:val="center"/>
        </w:trPr>
        <w:tc>
          <w:tcPr>
            <w:tcW w:w="2005" w:type="dxa"/>
            <w:vMerge w:val="continue"/>
            <w:vAlign w:val="center"/>
          </w:tcPr>
          <w:p/>
        </w:tc>
        <w:tc>
          <w:tcPr>
            <w:tcW w:w="2005" w:type="dxa"/>
            <w:vAlign w:val="center"/>
          </w:tcPr>
          <w:p>
            <w:pPr>
              <w:pStyle w:val="17"/>
            </w:pPr>
            <w:r>
              <w:t>成本指标</w:t>
            </w:r>
          </w:p>
        </w:tc>
        <w:tc>
          <w:tcPr>
            <w:tcW w:w="2005" w:type="dxa"/>
            <w:vAlign w:val="center"/>
          </w:tcPr>
          <w:p>
            <w:pPr>
              <w:pStyle w:val="17"/>
            </w:pPr>
            <w:r>
              <w:t>按预算资金完成率</w:t>
            </w:r>
          </w:p>
        </w:tc>
        <w:tc>
          <w:tcPr>
            <w:tcW w:w="2005" w:type="dxa"/>
            <w:vAlign w:val="center"/>
          </w:tcPr>
          <w:p>
            <w:pPr>
              <w:pStyle w:val="17"/>
            </w:pPr>
            <w:r>
              <w:t>按预算资金完成率</w:t>
            </w:r>
          </w:p>
        </w:tc>
        <w:tc>
          <w:tcPr>
            <w:tcW w:w="2005" w:type="dxa"/>
            <w:vAlign w:val="center"/>
          </w:tcPr>
          <w:p/>
        </w:tc>
        <w:tc>
          <w:tcPr>
            <w:tcW w:w="2005" w:type="dxa"/>
            <w:vAlign w:val="center"/>
          </w:tcPr>
          <w:p>
            <w:pPr>
              <w:pStyle w:val="17"/>
            </w:pPr>
            <w:r>
              <w:t>100百分比</w:t>
            </w:r>
          </w:p>
        </w:tc>
        <w:tc>
          <w:tcPr>
            <w:tcW w:w="1931"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7" w:hRule="atLeast"/>
          <w:jc w:val="center"/>
        </w:trPr>
        <w:tc>
          <w:tcPr>
            <w:tcW w:w="2005" w:type="dxa"/>
            <w:vMerge w:val="restart"/>
            <w:vAlign w:val="center"/>
          </w:tcPr>
          <w:p>
            <w:pPr>
              <w:pStyle w:val="18"/>
            </w:pPr>
            <w:r>
              <w:t>效益指标</w:t>
            </w:r>
          </w:p>
        </w:tc>
        <w:tc>
          <w:tcPr>
            <w:tcW w:w="2005" w:type="dxa"/>
            <w:vAlign w:val="center"/>
          </w:tcPr>
          <w:p>
            <w:pPr>
              <w:pStyle w:val="17"/>
            </w:pPr>
            <w:r>
              <w:t>社会效益指标</w:t>
            </w:r>
          </w:p>
        </w:tc>
        <w:tc>
          <w:tcPr>
            <w:tcW w:w="2005" w:type="dxa"/>
            <w:vAlign w:val="center"/>
          </w:tcPr>
          <w:p>
            <w:pPr>
              <w:pStyle w:val="17"/>
            </w:pPr>
            <w:r>
              <w:t>社会影响力</w:t>
            </w:r>
          </w:p>
        </w:tc>
        <w:tc>
          <w:tcPr>
            <w:tcW w:w="2005" w:type="dxa"/>
            <w:vAlign w:val="center"/>
          </w:tcPr>
          <w:p>
            <w:pPr>
              <w:pStyle w:val="17"/>
            </w:pPr>
            <w:r>
              <w:t>在全县或全省产生的重要影响，得到广大受众的充分认可。</w:t>
            </w:r>
          </w:p>
        </w:tc>
        <w:tc>
          <w:tcPr>
            <w:tcW w:w="2005" w:type="dxa"/>
            <w:vAlign w:val="center"/>
          </w:tcPr>
          <w:p/>
        </w:tc>
        <w:tc>
          <w:tcPr>
            <w:tcW w:w="2005" w:type="dxa"/>
            <w:vAlign w:val="center"/>
          </w:tcPr>
          <w:p>
            <w:pPr>
              <w:pStyle w:val="17"/>
            </w:pPr>
            <w:r>
              <w:t>≥95百分比</w:t>
            </w:r>
          </w:p>
        </w:tc>
        <w:tc>
          <w:tcPr>
            <w:tcW w:w="1931"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5" w:hRule="atLeast"/>
          <w:jc w:val="center"/>
        </w:trPr>
        <w:tc>
          <w:tcPr>
            <w:tcW w:w="2005" w:type="dxa"/>
            <w:vMerge w:val="continue"/>
            <w:vAlign w:val="center"/>
          </w:tcPr>
          <w:p/>
        </w:tc>
        <w:tc>
          <w:tcPr>
            <w:tcW w:w="2005" w:type="dxa"/>
            <w:vAlign w:val="center"/>
          </w:tcPr>
          <w:p>
            <w:pPr>
              <w:pStyle w:val="17"/>
            </w:pPr>
            <w:r>
              <w:t>可持续影响指标</w:t>
            </w:r>
          </w:p>
        </w:tc>
        <w:tc>
          <w:tcPr>
            <w:tcW w:w="2005" w:type="dxa"/>
            <w:vAlign w:val="center"/>
          </w:tcPr>
          <w:p>
            <w:pPr>
              <w:pStyle w:val="17"/>
            </w:pPr>
            <w:r>
              <w:t>维护社会稳定</w:t>
            </w:r>
          </w:p>
        </w:tc>
        <w:tc>
          <w:tcPr>
            <w:tcW w:w="2005" w:type="dxa"/>
            <w:vAlign w:val="center"/>
          </w:tcPr>
          <w:p>
            <w:pPr>
              <w:pStyle w:val="17"/>
            </w:pPr>
            <w:r>
              <w:t>维护社会稳定</w:t>
            </w:r>
          </w:p>
        </w:tc>
        <w:tc>
          <w:tcPr>
            <w:tcW w:w="2005" w:type="dxa"/>
            <w:vAlign w:val="center"/>
          </w:tcPr>
          <w:p/>
        </w:tc>
        <w:tc>
          <w:tcPr>
            <w:tcW w:w="2005" w:type="dxa"/>
            <w:vAlign w:val="center"/>
          </w:tcPr>
          <w:p>
            <w:pPr>
              <w:pStyle w:val="17"/>
            </w:pPr>
            <w:r>
              <w:t>≥1次</w:t>
            </w:r>
          </w:p>
        </w:tc>
        <w:tc>
          <w:tcPr>
            <w:tcW w:w="1931"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4" w:hRule="atLeast"/>
          <w:jc w:val="center"/>
        </w:trPr>
        <w:tc>
          <w:tcPr>
            <w:tcW w:w="2005" w:type="dxa"/>
            <w:vAlign w:val="center"/>
          </w:tcPr>
          <w:p>
            <w:pPr>
              <w:pStyle w:val="18"/>
            </w:pPr>
            <w:r>
              <w:t>满意度指标</w:t>
            </w:r>
          </w:p>
        </w:tc>
        <w:tc>
          <w:tcPr>
            <w:tcW w:w="2005" w:type="dxa"/>
            <w:vAlign w:val="center"/>
          </w:tcPr>
          <w:p>
            <w:pPr>
              <w:pStyle w:val="17"/>
            </w:pPr>
            <w:r>
              <w:t>服务对象满意度指标</w:t>
            </w:r>
          </w:p>
        </w:tc>
        <w:tc>
          <w:tcPr>
            <w:tcW w:w="2005" w:type="dxa"/>
            <w:vAlign w:val="center"/>
          </w:tcPr>
          <w:p>
            <w:pPr>
              <w:pStyle w:val="17"/>
            </w:pPr>
            <w:r>
              <w:t>社会公众满意度</w:t>
            </w:r>
          </w:p>
        </w:tc>
        <w:tc>
          <w:tcPr>
            <w:tcW w:w="2005" w:type="dxa"/>
            <w:vAlign w:val="center"/>
          </w:tcPr>
          <w:p>
            <w:pPr>
              <w:pStyle w:val="17"/>
            </w:pPr>
            <w:r>
              <w:t>社会公众满意度</w:t>
            </w:r>
          </w:p>
        </w:tc>
        <w:tc>
          <w:tcPr>
            <w:tcW w:w="2005" w:type="dxa"/>
            <w:vAlign w:val="center"/>
          </w:tcPr>
          <w:p/>
        </w:tc>
        <w:tc>
          <w:tcPr>
            <w:tcW w:w="2005" w:type="dxa"/>
            <w:vAlign w:val="center"/>
          </w:tcPr>
          <w:p>
            <w:pPr>
              <w:pStyle w:val="17"/>
            </w:pPr>
            <w:r>
              <w:t>≥95百分比</w:t>
            </w:r>
          </w:p>
        </w:tc>
        <w:tc>
          <w:tcPr>
            <w:tcW w:w="1931" w:type="dxa"/>
            <w:vAlign w:val="center"/>
          </w:tcPr>
          <w:p>
            <w:pPr>
              <w:pStyle w:val="17"/>
            </w:pPr>
            <w:r>
              <w:t>冀财行【2009】23号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b/>
          <w:bCs/>
        </w:rPr>
      </w:pPr>
      <w:bookmarkStart w:id="17" w:name="_Toc_4_4_0000000013"/>
      <w:r>
        <w:rPr>
          <w:rFonts w:hint="eastAsia" w:ascii="方正仿宋_GBK" w:hAnsi="方正仿宋_GBK" w:eastAsia="方正仿宋_GBK" w:cs="方正仿宋_GBK"/>
          <w:b/>
          <w:bCs/>
          <w:color w:val="000000"/>
          <w:sz w:val="28"/>
          <w:lang w:eastAsia="zh-CN"/>
        </w:rPr>
        <w:t>5</w:t>
      </w:r>
      <w:r>
        <w:rPr>
          <w:rFonts w:ascii="方正仿宋_GBK" w:hAnsi="方正仿宋_GBK" w:eastAsia="方正仿宋_GBK" w:cs="方正仿宋_GBK"/>
          <w:b/>
          <w:bCs/>
          <w:color w:val="000000"/>
          <w:sz w:val="28"/>
        </w:rPr>
        <w:t>.基层司法业务绩效目标表</w:t>
      </w:r>
      <w:bookmarkEnd w:id="17"/>
    </w:p>
    <w:tbl>
      <w:tblPr>
        <w:tblStyle w:val="8"/>
        <w:tblW w:w="14000"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6"/>
        <w:gridCol w:w="6912"/>
        <w:gridCol w:w="636"/>
        <w:gridCol w:w="1609"/>
        <w:gridCol w:w="1189"/>
        <w:gridCol w:w="915"/>
        <w:gridCol w:w="109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6" w:type="dxa"/>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315涞水县司法局</w:t>
            </w:r>
          </w:p>
        </w:tc>
        <w:tc>
          <w:tcPr>
            <w:tcW w:w="6912" w:type="dxa"/>
            <w:tcBorders>
              <w:top w:val="single" w:color="FFFFFF" w:sz="6" w:space="0"/>
              <w:left w:val="single" w:color="FFFFFF" w:sz="6" w:space="0"/>
              <w:right w:val="single" w:color="FFFFFF" w:sz="6" w:space="0"/>
            </w:tcBorders>
          </w:tcPr>
          <w:p/>
        </w:tc>
        <w:tc>
          <w:tcPr>
            <w:tcW w:w="636" w:type="dxa"/>
            <w:tcBorders>
              <w:top w:val="single" w:color="FFFFFF" w:sz="6" w:space="0"/>
              <w:left w:val="single" w:color="FFFFFF" w:sz="6" w:space="0"/>
              <w:right w:val="single" w:color="FFFFFF" w:sz="6" w:space="0"/>
            </w:tcBorders>
          </w:tcPr>
          <w:p/>
        </w:tc>
        <w:tc>
          <w:tcPr>
            <w:tcW w:w="1609" w:type="dxa"/>
            <w:tcBorders>
              <w:top w:val="single" w:color="FFFFFF" w:sz="6" w:space="0"/>
              <w:left w:val="single" w:color="FFFFFF" w:sz="6" w:space="0"/>
              <w:right w:val="single" w:color="FFFFFF" w:sz="6" w:space="0"/>
            </w:tcBorders>
          </w:tcPr>
          <w:p/>
        </w:tc>
        <w:tc>
          <w:tcPr>
            <w:tcW w:w="1189" w:type="dxa"/>
            <w:tcBorders>
              <w:top w:val="single" w:color="FFFFFF" w:sz="6" w:space="0"/>
              <w:left w:val="single" w:color="FFFFFF" w:sz="6" w:space="0"/>
              <w:right w:val="single" w:color="FFFFFF" w:sz="6" w:space="0"/>
            </w:tcBorders>
          </w:tcPr>
          <w:p/>
        </w:tc>
        <w:tc>
          <w:tcPr>
            <w:tcW w:w="915" w:type="dxa"/>
            <w:tcBorders>
              <w:top w:val="single" w:color="FFFFFF" w:sz="6" w:space="0"/>
              <w:left w:val="single" w:color="FFFFFF" w:sz="6" w:space="0"/>
              <w:right w:val="single" w:color="FFFFFF" w:sz="6" w:space="0"/>
            </w:tcBorders>
          </w:tcPr>
          <w:p/>
        </w:tc>
        <w:tc>
          <w:tcPr>
            <w:tcW w:w="1093"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vAlign w:val="center"/>
          </w:tcPr>
          <w:p>
            <w:pPr>
              <w:pStyle w:val="15"/>
            </w:pPr>
            <w:r>
              <w:t>项目编码</w:t>
            </w:r>
          </w:p>
        </w:tc>
        <w:tc>
          <w:tcPr>
            <w:tcW w:w="6912" w:type="dxa"/>
            <w:vAlign w:val="center"/>
          </w:tcPr>
          <w:p>
            <w:pPr>
              <w:pStyle w:val="17"/>
            </w:pPr>
            <w:r>
              <w:t>13062322P00767210001R</w:t>
            </w:r>
          </w:p>
        </w:tc>
        <w:tc>
          <w:tcPr>
            <w:tcW w:w="636" w:type="dxa"/>
          </w:tcPr>
          <w:p/>
        </w:tc>
        <w:tc>
          <w:tcPr>
            <w:tcW w:w="1609" w:type="dxa"/>
            <w:vAlign w:val="center"/>
          </w:tcPr>
          <w:p>
            <w:pPr>
              <w:pStyle w:val="15"/>
            </w:pPr>
            <w:r>
              <w:t>项目名称</w:t>
            </w:r>
          </w:p>
        </w:tc>
        <w:tc>
          <w:tcPr>
            <w:tcW w:w="1189" w:type="dxa"/>
            <w:vAlign w:val="center"/>
          </w:tcPr>
          <w:p>
            <w:pPr>
              <w:pStyle w:val="17"/>
            </w:pPr>
            <w:r>
              <w:t>基层司法业务</w:t>
            </w:r>
          </w:p>
        </w:tc>
        <w:tc>
          <w:tcPr>
            <w:tcW w:w="915" w:type="dxa"/>
          </w:tcPr>
          <w:p/>
        </w:tc>
        <w:tc>
          <w:tcPr>
            <w:tcW w:w="1093"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vMerge w:val="restart"/>
            <w:vAlign w:val="center"/>
          </w:tcPr>
          <w:p>
            <w:pPr>
              <w:pStyle w:val="15"/>
            </w:pPr>
            <w:r>
              <w:t>预算规模及资金用途</w:t>
            </w:r>
          </w:p>
        </w:tc>
        <w:tc>
          <w:tcPr>
            <w:tcW w:w="6912" w:type="dxa"/>
            <w:vAlign w:val="center"/>
          </w:tcPr>
          <w:p>
            <w:pPr>
              <w:pStyle w:val="15"/>
            </w:pPr>
            <w:r>
              <w:t>预算数</w:t>
            </w:r>
          </w:p>
        </w:tc>
        <w:tc>
          <w:tcPr>
            <w:tcW w:w="636" w:type="dxa"/>
            <w:vAlign w:val="center"/>
          </w:tcPr>
          <w:p>
            <w:pPr>
              <w:pStyle w:val="17"/>
            </w:pPr>
            <w:r>
              <w:t>8.74</w:t>
            </w:r>
          </w:p>
        </w:tc>
        <w:tc>
          <w:tcPr>
            <w:tcW w:w="1609" w:type="dxa"/>
            <w:vAlign w:val="center"/>
          </w:tcPr>
          <w:p>
            <w:pPr>
              <w:pStyle w:val="15"/>
            </w:pPr>
            <w:r>
              <w:t>其中：财政    资金</w:t>
            </w:r>
          </w:p>
        </w:tc>
        <w:tc>
          <w:tcPr>
            <w:tcW w:w="1189" w:type="dxa"/>
            <w:vAlign w:val="center"/>
          </w:tcPr>
          <w:p>
            <w:pPr>
              <w:pStyle w:val="17"/>
            </w:pPr>
            <w:r>
              <w:t>8.74</w:t>
            </w:r>
          </w:p>
        </w:tc>
        <w:tc>
          <w:tcPr>
            <w:tcW w:w="915" w:type="dxa"/>
            <w:vAlign w:val="center"/>
          </w:tcPr>
          <w:p>
            <w:pPr>
              <w:pStyle w:val="15"/>
            </w:pPr>
            <w:r>
              <w:t>其他资金</w:t>
            </w:r>
          </w:p>
        </w:tc>
        <w:tc>
          <w:tcPr>
            <w:tcW w:w="1093"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vMerge w:val="continue"/>
          </w:tcPr>
          <w:p/>
        </w:tc>
        <w:tc>
          <w:tcPr>
            <w:tcW w:w="6912" w:type="dxa"/>
            <w:vAlign w:val="center"/>
          </w:tcPr>
          <w:p>
            <w:pPr>
              <w:pStyle w:val="17"/>
            </w:pPr>
            <w:r>
              <w:t>办理人民调解案件，化解民间矛盾纠纷，最大限度降低重新违法犯罪和社会不稳定因素发生率。</w:t>
            </w:r>
          </w:p>
        </w:tc>
        <w:tc>
          <w:tcPr>
            <w:tcW w:w="636" w:type="dxa"/>
          </w:tcPr>
          <w:p/>
        </w:tc>
        <w:tc>
          <w:tcPr>
            <w:tcW w:w="1609" w:type="dxa"/>
          </w:tcPr>
          <w:p/>
        </w:tc>
        <w:tc>
          <w:tcPr>
            <w:tcW w:w="1189" w:type="dxa"/>
          </w:tcPr>
          <w:p/>
        </w:tc>
        <w:tc>
          <w:tcPr>
            <w:tcW w:w="915" w:type="dxa"/>
          </w:tcPr>
          <w:p/>
        </w:tc>
        <w:tc>
          <w:tcPr>
            <w:tcW w:w="1093"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vMerge w:val="restart"/>
            <w:vAlign w:val="center"/>
          </w:tcPr>
          <w:p>
            <w:pPr>
              <w:pStyle w:val="15"/>
            </w:pPr>
            <w:r>
              <w:t>资金支出计划（%）</w:t>
            </w:r>
          </w:p>
        </w:tc>
        <w:tc>
          <w:tcPr>
            <w:tcW w:w="6912" w:type="dxa"/>
            <w:vAlign w:val="center"/>
          </w:tcPr>
          <w:p>
            <w:pPr>
              <w:pStyle w:val="15"/>
            </w:pPr>
            <w:r>
              <w:t>3月底</w:t>
            </w:r>
          </w:p>
        </w:tc>
        <w:tc>
          <w:tcPr>
            <w:tcW w:w="636" w:type="dxa"/>
          </w:tcPr>
          <w:p/>
        </w:tc>
        <w:tc>
          <w:tcPr>
            <w:tcW w:w="1609" w:type="dxa"/>
            <w:vAlign w:val="center"/>
          </w:tcPr>
          <w:p>
            <w:pPr>
              <w:pStyle w:val="15"/>
            </w:pPr>
            <w:r>
              <w:t>6月底</w:t>
            </w:r>
          </w:p>
        </w:tc>
        <w:tc>
          <w:tcPr>
            <w:tcW w:w="1189" w:type="dxa"/>
            <w:vAlign w:val="center"/>
          </w:tcPr>
          <w:p>
            <w:pPr>
              <w:pStyle w:val="15"/>
            </w:pPr>
            <w:r>
              <w:t>10月底</w:t>
            </w:r>
          </w:p>
        </w:tc>
        <w:tc>
          <w:tcPr>
            <w:tcW w:w="915" w:type="dxa"/>
            <w:vAlign w:val="center"/>
          </w:tcPr>
          <w:p>
            <w:pPr>
              <w:pStyle w:val="15"/>
            </w:pPr>
            <w:r>
              <w:t>12月底</w:t>
            </w:r>
          </w:p>
        </w:tc>
        <w:tc>
          <w:tcPr>
            <w:tcW w:w="1093"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vMerge w:val="continue"/>
          </w:tcPr>
          <w:p/>
        </w:tc>
        <w:tc>
          <w:tcPr>
            <w:tcW w:w="6912" w:type="dxa"/>
            <w:vAlign w:val="center"/>
          </w:tcPr>
          <w:p>
            <w:pPr>
              <w:pStyle w:val="18"/>
            </w:pPr>
            <w:r>
              <w:t>25%</w:t>
            </w:r>
          </w:p>
        </w:tc>
        <w:tc>
          <w:tcPr>
            <w:tcW w:w="636" w:type="dxa"/>
          </w:tcPr>
          <w:p/>
        </w:tc>
        <w:tc>
          <w:tcPr>
            <w:tcW w:w="1609" w:type="dxa"/>
            <w:vAlign w:val="center"/>
          </w:tcPr>
          <w:p>
            <w:pPr>
              <w:pStyle w:val="18"/>
            </w:pPr>
            <w:r>
              <w:t>50%</w:t>
            </w:r>
          </w:p>
        </w:tc>
        <w:tc>
          <w:tcPr>
            <w:tcW w:w="1189" w:type="dxa"/>
            <w:vAlign w:val="center"/>
          </w:tcPr>
          <w:p>
            <w:pPr>
              <w:pStyle w:val="18"/>
            </w:pPr>
            <w:r>
              <w:t>75%</w:t>
            </w:r>
          </w:p>
        </w:tc>
        <w:tc>
          <w:tcPr>
            <w:tcW w:w="915" w:type="dxa"/>
            <w:vAlign w:val="center"/>
          </w:tcPr>
          <w:p>
            <w:pPr>
              <w:pStyle w:val="18"/>
            </w:pPr>
            <w:r>
              <w:t>100%</w:t>
            </w:r>
          </w:p>
        </w:tc>
        <w:tc>
          <w:tcPr>
            <w:tcW w:w="1093"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6" w:type="dxa"/>
            <w:vAlign w:val="center"/>
          </w:tcPr>
          <w:p>
            <w:pPr>
              <w:pStyle w:val="15"/>
            </w:pPr>
            <w:r>
              <w:t>绩效目标</w:t>
            </w:r>
          </w:p>
        </w:tc>
        <w:tc>
          <w:tcPr>
            <w:tcW w:w="6912" w:type="dxa"/>
            <w:vAlign w:val="center"/>
          </w:tcPr>
          <w:p>
            <w:pPr>
              <w:pStyle w:val="17"/>
            </w:pPr>
            <w:r>
              <w:t>1.办理人民调解案件，化解民间矛盾纠纷，最大限度降低重新违法犯罪和社会不稳定因素发生率。</w:t>
            </w:r>
          </w:p>
        </w:tc>
        <w:tc>
          <w:tcPr>
            <w:tcW w:w="636" w:type="dxa"/>
          </w:tcPr>
          <w:p/>
        </w:tc>
        <w:tc>
          <w:tcPr>
            <w:tcW w:w="1609" w:type="dxa"/>
          </w:tcPr>
          <w:p/>
        </w:tc>
        <w:tc>
          <w:tcPr>
            <w:tcW w:w="1189" w:type="dxa"/>
          </w:tcPr>
          <w:p/>
        </w:tc>
        <w:tc>
          <w:tcPr>
            <w:tcW w:w="915" w:type="dxa"/>
          </w:tcPr>
          <w:p/>
        </w:tc>
        <w:tc>
          <w:tcPr>
            <w:tcW w:w="1093"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5033"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3"/>
        <w:gridCol w:w="2009"/>
        <w:gridCol w:w="2006"/>
        <w:gridCol w:w="2006"/>
        <w:gridCol w:w="2006"/>
        <w:gridCol w:w="2006"/>
        <w:gridCol w:w="1968"/>
        <w:gridCol w:w="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blHeader/>
          <w:jc w:val="center"/>
        </w:trPr>
        <w:tc>
          <w:tcPr>
            <w:tcW w:w="2003" w:type="dxa"/>
            <w:vAlign w:val="center"/>
          </w:tcPr>
          <w:p>
            <w:pPr>
              <w:pStyle w:val="15"/>
            </w:pPr>
            <w:r>
              <w:t>一级指标</w:t>
            </w:r>
          </w:p>
        </w:tc>
        <w:tc>
          <w:tcPr>
            <w:tcW w:w="2009" w:type="dxa"/>
            <w:vAlign w:val="center"/>
          </w:tcPr>
          <w:p>
            <w:pPr>
              <w:pStyle w:val="15"/>
            </w:pPr>
            <w:r>
              <w:t>二级指标</w:t>
            </w:r>
          </w:p>
        </w:tc>
        <w:tc>
          <w:tcPr>
            <w:tcW w:w="2006" w:type="dxa"/>
            <w:vAlign w:val="center"/>
          </w:tcPr>
          <w:p>
            <w:pPr>
              <w:pStyle w:val="15"/>
            </w:pPr>
            <w:r>
              <w:t>三级指标</w:t>
            </w:r>
          </w:p>
        </w:tc>
        <w:tc>
          <w:tcPr>
            <w:tcW w:w="2006" w:type="dxa"/>
            <w:vAlign w:val="center"/>
          </w:tcPr>
          <w:p>
            <w:pPr>
              <w:pStyle w:val="15"/>
            </w:pPr>
            <w:r>
              <w:t>绩效指标描述</w:t>
            </w:r>
          </w:p>
        </w:tc>
        <w:tc>
          <w:tcPr>
            <w:tcW w:w="2006" w:type="dxa"/>
          </w:tcPr>
          <w:p/>
        </w:tc>
        <w:tc>
          <w:tcPr>
            <w:tcW w:w="2006" w:type="dxa"/>
            <w:vAlign w:val="center"/>
          </w:tcPr>
          <w:p>
            <w:pPr>
              <w:pStyle w:val="15"/>
            </w:pPr>
            <w:r>
              <w:t>指标值</w:t>
            </w:r>
          </w:p>
        </w:tc>
        <w:tc>
          <w:tcPr>
            <w:tcW w:w="1994" w:type="dxa"/>
            <w:gridSpan w:val="2"/>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15" w:hRule="atLeast"/>
          <w:jc w:val="center"/>
        </w:trPr>
        <w:tc>
          <w:tcPr>
            <w:tcW w:w="2003" w:type="dxa"/>
            <w:vMerge w:val="restart"/>
            <w:vAlign w:val="center"/>
          </w:tcPr>
          <w:p>
            <w:pPr>
              <w:pStyle w:val="18"/>
            </w:pPr>
            <w:r>
              <w:t>产出指标</w:t>
            </w:r>
          </w:p>
        </w:tc>
        <w:tc>
          <w:tcPr>
            <w:tcW w:w="2009" w:type="dxa"/>
            <w:vAlign w:val="center"/>
          </w:tcPr>
          <w:p>
            <w:pPr>
              <w:pStyle w:val="17"/>
            </w:pPr>
            <w:r>
              <w:t>数量指标</w:t>
            </w:r>
          </w:p>
        </w:tc>
        <w:tc>
          <w:tcPr>
            <w:tcW w:w="2006" w:type="dxa"/>
            <w:vAlign w:val="center"/>
          </w:tcPr>
          <w:p>
            <w:pPr>
              <w:pStyle w:val="17"/>
            </w:pPr>
            <w:r>
              <w:t>人民调解案件数</w:t>
            </w:r>
          </w:p>
        </w:tc>
        <w:tc>
          <w:tcPr>
            <w:tcW w:w="2006" w:type="dxa"/>
            <w:vAlign w:val="center"/>
          </w:tcPr>
          <w:p>
            <w:pPr>
              <w:pStyle w:val="17"/>
            </w:pPr>
            <w:r>
              <w:t>人民调解案件数</w:t>
            </w:r>
          </w:p>
        </w:tc>
        <w:tc>
          <w:tcPr>
            <w:tcW w:w="2006" w:type="dxa"/>
            <w:vAlign w:val="center"/>
          </w:tcPr>
          <w:p/>
        </w:tc>
        <w:tc>
          <w:tcPr>
            <w:tcW w:w="2006" w:type="dxa"/>
            <w:vAlign w:val="center"/>
          </w:tcPr>
          <w:p>
            <w:pPr>
              <w:pStyle w:val="17"/>
            </w:pPr>
            <w:r>
              <w:t>≥800件</w:t>
            </w:r>
          </w:p>
        </w:tc>
        <w:tc>
          <w:tcPr>
            <w:tcW w:w="1968"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15" w:hRule="atLeast"/>
          <w:jc w:val="center"/>
        </w:trPr>
        <w:tc>
          <w:tcPr>
            <w:tcW w:w="2003" w:type="dxa"/>
            <w:vMerge w:val="continue"/>
            <w:vAlign w:val="center"/>
          </w:tcPr>
          <w:p/>
        </w:tc>
        <w:tc>
          <w:tcPr>
            <w:tcW w:w="2009" w:type="dxa"/>
            <w:vAlign w:val="center"/>
          </w:tcPr>
          <w:p>
            <w:pPr>
              <w:pStyle w:val="17"/>
            </w:pPr>
            <w:r>
              <w:t>质量指标</w:t>
            </w:r>
          </w:p>
        </w:tc>
        <w:tc>
          <w:tcPr>
            <w:tcW w:w="2006" w:type="dxa"/>
            <w:vAlign w:val="center"/>
          </w:tcPr>
          <w:p>
            <w:pPr>
              <w:pStyle w:val="17"/>
            </w:pPr>
            <w:r>
              <w:t>结案率</w:t>
            </w:r>
          </w:p>
        </w:tc>
        <w:tc>
          <w:tcPr>
            <w:tcW w:w="2006" w:type="dxa"/>
            <w:vAlign w:val="center"/>
          </w:tcPr>
          <w:p>
            <w:pPr>
              <w:pStyle w:val="17"/>
            </w:pPr>
            <w:r>
              <w:t>结案率</w:t>
            </w:r>
          </w:p>
        </w:tc>
        <w:tc>
          <w:tcPr>
            <w:tcW w:w="2006" w:type="dxa"/>
            <w:vAlign w:val="center"/>
          </w:tcPr>
          <w:p/>
        </w:tc>
        <w:tc>
          <w:tcPr>
            <w:tcW w:w="2006" w:type="dxa"/>
            <w:vAlign w:val="center"/>
          </w:tcPr>
          <w:p>
            <w:pPr>
              <w:pStyle w:val="17"/>
            </w:pPr>
            <w:r>
              <w:t>≥95百分比</w:t>
            </w:r>
          </w:p>
        </w:tc>
        <w:tc>
          <w:tcPr>
            <w:tcW w:w="1968"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15" w:hRule="atLeast"/>
          <w:jc w:val="center"/>
        </w:trPr>
        <w:tc>
          <w:tcPr>
            <w:tcW w:w="2003" w:type="dxa"/>
            <w:vMerge w:val="continue"/>
            <w:vAlign w:val="center"/>
          </w:tcPr>
          <w:p/>
        </w:tc>
        <w:tc>
          <w:tcPr>
            <w:tcW w:w="2009" w:type="dxa"/>
            <w:vAlign w:val="center"/>
          </w:tcPr>
          <w:p>
            <w:pPr>
              <w:pStyle w:val="17"/>
            </w:pPr>
            <w:r>
              <w:t>时效指标</w:t>
            </w:r>
          </w:p>
        </w:tc>
        <w:tc>
          <w:tcPr>
            <w:tcW w:w="2006" w:type="dxa"/>
            <w:vAlign w:val="center"/>
          </w:tcPr>
          <w:p>
            <w:pPr>
              <w:pStyle w:val="17"/>
            </w:pPr>
            <w:r>
              <w:t>完成及时率</w:t>
            </w:r>
          </w:p>
        </w:tc>
        <w:tc>
          <w:tcPr>
            <w:tcW w:w="2006" w:type="dxa"/>
            <w:vAlign w:val="center"/>
          </w:tcPr>
          <w:p>
            <w:pPr>
              <w:pStyle w:val="17"/>
            </w:pPr>
            <w:r>
              <w:t>完成及时率</w:t>
            </w:r>
          </w:p>
        </w:tc>
        <w:tc>
          <w:tcPr>
            <w:tcW w:w="2006" w:type="dxa"/>
            <w:vAlign w:val="center"/>
          </w:tcPr>
          <w:p/>
        </w:tc>
        <w:tc>
          <w:tcPr>
            <w:tcW w:w="2006" w:type="dxa"/>
            <w:vAlign w:val="center"/>
          </w:tcPr>
          <w:p>
            <w:pPr>
              <w:pStyle w:val="17"/>
            </w:pPr>
            <w:r>
              <w:t>≥95百分比</w:t>
            </w:r>
          </w:p>
        </w:tc>
        <w:tc>
          <w:tcPr>
            <w:tcW w:w="1968"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15" w:hRule="atLeast"/>
          <w:jc w:val="center"/>
        </w:trPr>
        <w:tc>
          <w:tcPr>
            <w:tcW w:w="2003" w:type="dxa"/>
            <w:vMerge w:val="continue"/>
            <w:vAlign w:val="center"/>
          </w:tcPr>
          <w:p/>
        </w:tc>
        <w:tc>
          <w:tcPr>
            <w:tcW w:w="2009" w:type="dxa"/>
            <w:vAlign w:val="center"/>
          </w:tcPr>
          <w:p>
            <w:pPr>
              <w:pStyle w:val="17"/>
            </w:pPr>
            <w:r>
              <w:t>成本指标</w:t>
            </w:r>
          </w:p>
        </w:tc>
        <w:tc>
          <w:tcPr>
            <w:tcW w:w="2006" w:type="dxa"/>
            <w:vAlign w:val="center"/>
          </w:tcPr>
          <w:p>
            <w:pPr>
              <w:pStyle w:val="17"/>
            </w:pPr>
            <w:r>
              <w:t>全年预算资金完成率</w:t>
            </w:r>
          </w:p>
        </w:tc>
        <w:tc>
          <w:tcPr>
            <w:tcW w:w="2006" w:type="dxa"/>
            <w:vAlign w:val="center"/>
          </w:tcPr>
          <w:p>
            <w:pPr>
              <w:pStyle w:val="17"/>
            </w:pPr>
            <w:r>
              <w:t>年终完成全年预算资金支出进度</w:t>
            </w:r>
          </w:p>
        </w:tc>
        <w:tc>
          <w:tcPr>
            <w:tcW w:w="2006" w:type="dxa"/>
            <w:vAlign w:val="center"/>
          </w:tcPr>
          <w:p/>
        </w:tc>
        <w:tc>
          <w:tcPr>
            <w:tcW w:w="2006" w:type="dxa"/>
            <w:vAlign w:val="center"/>
          </w:tcPr>
          <w:p>
            <w:pPr>
              <w:pStyle w:val="17"/>
            </w:pPr>
            <w:r>
              <w:t>100百分比</w:t>
            </w:r>
          </w:p>
        </w:tc>
        <w:tc>
          <w:tcPr>
            <w:tcW w:w="1968"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15" w:hRule="atLeast"/>
          <w:jc w:val="center"/>
        </w:trPr>
        <w:tc>
          <w:tcPr>
            <w:tcW w:w="2003" w:type="dxa"/>
            <w:vMerge w:val="restart"/>
            <w:vAlign w:val="center"/>
          </w:tcPr>
          <w:p>
            <w:pPr>
              <w:pStyle w:val="18"/>
            </w:pPr>
            <w:r>
              <w:t>效益指标</w:t>
            </w:r>
          </w:p>
        </w:tc>
        <w:tc>
          <w:tcPr>
            <w:tcW w:w="2009" w:type="dxa"/>
            <w:vAlign w:val="center"/>
          </w:tcPr>
          <w:p>
            <w:pPr>
              <w:pStyle w:val="17"/>
            </w:pPr>
            <w:r>
              <w:t>社会效益指标</w:t>
            </w:r>
          </w:p>
        </w:tc>
        <w:tc>
          <w:tcPr>
            <w:tcW w:w="2006" w:type="dxa"/>
            <w:vAlign w:val="center"/>
          </w:tcPr>
          <w:p>
            <w:pPr>
              <w:pStyle w:val="17"/>
            </w:pPr>
            <w:r>
              <w:t>再犯罪减低率(%)</w:t>
            </w:r>
          </w:p>
        </w:tc>
        <w:tc>
          <w:tcPr>
            <w:tcW w:w="2006" w:type="dxa"/>
            <w:vAlign w:val="center"/>
          </w:tcPr>
          <w:p>
            <w:pPr>
              <w:pStyle w:val="17"/>
            </w:pPr>
            <w:r>
              <w:t>再犯罪减低率(%)</w:t>
            </w:r>
          </w:p>
        </w:tc>
        <w:tc>
          <w:tcPr>
            <w:tcW w:w="2006" w:type="dxa"/>
            <w:vAlign w:val="center"/>
          </w:tcPr>
          <w:p/>
        </w:tc>
        <w:tc>
          <w:tcPr>
            <w:tcW w:w="2006" w:type="dxa"/>
            <w:vAlign w:val="center"/>
          </w:tcPr>
          <w:p>
            <w:pPr>
              <w:pStyle w:val="17"/>
            </w:pPr>
            <w:r>
              <w:t>≤2百分比</w:t>
            </w:r>
          </w:p>
        </w:tc>
        <w:tc>
          <w:tcPr>
            <w:tcW w:w="1968"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15" w:hRule="atLeast"/>
          <w:jc w:val="center"/>
        </w:trPr>
        <w:tc>
          <w:tcPr>
            <w:tcW w:w="2003" w:type="dxa"/>
            <w:vMerge w:val="continue"/>
            <w:vAlign w:val="center"/>
          </w:tcPr>
          <w:p/>
        </w:tc>
        <w:tc>
          <w:tcPr>
            <w:tcW w:w="2009" w:type="dxa"/>
            <w:vAlign w:val="center"/>
          </w:tcPr>
          <w:p>
            <w:pPr>
              <w:pStyle w:val="17"/>
            </w:pPr>
            <w:r>
              <w:t>可持续影响指标</w:t>
            </w:r>
          </w:p>
        </w:tc>
        <w:tc>
          <w:tcPr>
            <w:tcW w:w="2006" w:type="dxa"/>
            <w:vAlign w:val="center"/>
          </w:tcPr>
          <w:p>
            <w:pPr>
              <w:pStyle w:val="17"/>
            </w:pPr>
            <w:r>
              <w:t>维护社会稳定</w:t>
            </w:r>
          </w:p>
        </w:tc>
        <w:tc>
          <w:tcPr>
            <w:tcW w:w="2006" w:type="dxa"/>
            <w:vAlign w:val="center"/>
          </w:tcPr>
          <w:p>
            <w:pPr>
              <w:pStyle w:val="17"/>
            </w:pPr>
            <w:r>
              <w:t>维护社会稳定</w:t>
            </w:r>
          </w:p>
        </w:tc>
        <w:tc>
          <w:tcPr>
            <w:tcW w:w="2006" w:type="dxa"/>
            <w:vAlign w:val="center"/>
          </w:tcPr>
          <w:p/>
        </w:tc>
        <w:tc>
          <w:tcPr>
            <w:tcW w:w="2006" w:type="dxa"/>
            <w:vAlign w:val="center"/>
          </w:tcPr>
          <w:p>
            <w:pPr>
              <w:pStyle w:val="17"/>
            </w:pPr>
            <w:r>
              <w:t>≥1次</w:t>
            </w:r>
          </w:p>
        </w:tc>
        <w:tc>
          <w:tcPr>
            <w:tcW w:w="1968" w:type="dxa"/>
            <w:vAlign w:val="center"/>
          </w:tcPr>
          <w:p>
            <w:pPr>
              <w:pStyle w:val="17"/>
            </w:pPr>
            <w:r>
              <w:t>冀财行【2009】23号文件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6" w:type="dxa"/>
          <w:trHeight w:val="961" w:hRule="atLeast"/>
          <w:jc w:val="center"/>
        </w:trPr>
        <w:tc>
          <w:tcPr>
            <w:tcW w:w="2003" w:type="dxa"/>
            <w:vAlign w:val="center"/>
          </w:tcPr>
          <w:p>
            <w:pPr>
              <w:pStyle w:val="18"/>
            </w:pPr>
            <w:r>
              <w:t>满意度指标</w:t>
            </w:r>
          </w:p>
        </w:tc>
        <w:tc>
          <w:tcPr>
            <w:tcW w:w="2009" w:type="dxa"/>
            <w:vAlign w:val="center"/>
          </w:tcPr>
          <w:p>
            <w:pPr>
              <w:pStyle w:val="17"/>
            </w:pPr>
            <w:r>
              <w:t>服务对象满意度指标</w:t>
            </w:r>
          </w:p>
        </w:tc>
        <w:tc>
          <w:tcPr>
            <w:tcW w:w="2006" w:type="dxa"/>
            <w:vAlign w:val="center"/>
          </w:tcPr>
          <w:p>
            <w:pPr>
              <w:pStyle w:val="17"/>
            </w:pPr>
            <w:r>
              <w:t>社会公众满意度</w:t>
            </w:r>
          </w:p>
        </w:tc>
        <w:tc>
          <w:tcPr>
            <w:tcW w:w="2006" w:type="dxa"/>
            <w:vAlign w:val="center"/>
          </w:tcPr>
          <w:p>
            <w:pPr>
              <w:pStyle w:val="17"/>
            </w:pPr>
            <w:r>
              <w:t>社会公众满意度</w:t>
            </w:r>
          </w:p>
        </w:tc>
        <w:tc>
          <w:tcPr>
            <w:tcW w:w="2006" w:type="dxa"/>
            <w:vAlign w:val="center"/>
          </w:tcPr>
          <w:p/>
        </w:tc>
        <w:tc>
          <w:tcPr>
            <w:tcW w:w="2006" w:type="dxa"/>
            <w:vAlign w:val="center"/>
          </w:tcPr>
          <w:p>
            <w:pPr>
              <w:pStyle w:val="17"/>
            </w:pPr>
            <w:r>
              <w:t>≥99百分比</w:t>
            </w:r>
          </w:p>
        </w:tc>
        <w:tc>
          <w:tcPr>
            <w:tcW w:w="1968" w:type="dxa"/>
            <w:vAlign w:val="center"/>
          </w:tcPr>
          <w:p>
            <w:pPr>
              <w:pStyle w:val="17"/>
            </w:pPr>
            <w:r>
              <w:t>冀财行【2009】23号文件</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b/>
          <w:bCs/>
          <w:color w:val="000000"/>
          <w:sz w:val="28"/>
        </w:rPr>
      </w:pPr>
      <w:bookmarkStart w:id="18" w:name="_Toc_4_4_0000000014"/>
      <w:r>
        <w:rPr>
          <w:rFonts w:hint="eastAsia" w:ascii="方正仿宋_GBK" w:hAnsi="方正仿宋_GBK" w:eastAsia="方正仿宋_GBK" w:cs="方正仿宋_GBK"/>
          <w:b/>
          <w:bCs/>
          <w:color w:val="000000"/>
          <w:sz w:val="28"/>
          <w:lang w:eastAsia="zh-CN"/>
        </w:rPr>
        <w:t>6</w:t>
      </w:r>
      <w:r>
        <w:rPr>
          <w:rFonts w:ascii="方正仿宋_GBK" w:hAnsi="方正仿宋_GBK" w:eastAsia="方正仿宋_GBK" w:cs="方正仿宋_GBK"/>
          <w:b/>
          <w:bCs/>
          <w:color w:val="000000"/>
          <w:sz w:val="28"/>
        </w:rPr>
        <w:t>.律师顾问费绩效目标表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1"/>
        <w:gridCol w:w="5318"/>
        <w:gridCol w:w="1048"/>
        <w:gridCol w:w="1012"/>
        <w:gridCol w:w="1122"/>
        <w:gridCol w:w="1256"/>
        <w:gridCol w:w="73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9" w:hRule="atLeast"/>
          <w:jc w:val="center"/>
        </w:trPr>
        <w:tc>
          <w:tcPr>
            <w:tcW w:w="1711" w:type="dxa"/>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315涞水县司法局</w:t>
            </w:r>
          </w:p>
        </w:tc>
        <w:tc>
          <w:tcPr>
            <w:tcW w:w="5318" w:type="dxa"/>
            <w:tcBorders>
              <w:top w:val="single" w:color="FFFFFF" w:sz="6" w:space="0"/>
              <w:left w:val="single" w:color="FFFFFF" w:sz="6" w:space="0"/>
              <w:right w:val="single" w:color="FFFFFF" w:sz="6" w:space="0"/>
            </w:tcBorders>
          </w:tcPr>
          <w:p/>
        </w:tc>
        <w:tc>
          <w:tcPr>
            <w:tcW w:w="1048" w:type="dxa"/>
            <w:tcBorders>
              <w:top w:val="single" w:color="FFFFFF" w:sz="6" w:space="0"/>
              <w:left w:val="single" w:color="FFFFFF" w:sz="6" w:space="0"/>
              <w:right w:val="single" w:color="FFFFFF" w:sz="6" w:space="0"/>
            </w:tcBorders>
          </w:tcPr>
          <w:p/>
        </w:tc>
        <w:tc>
          <w:tcPr>
            <w:tcW w:w="1012" w:type="dxa"/>
            <w:tcBorders>
              <w:top w:val="single" w:color="FFFFFF" w:sz="6" w:space="0"/>
              <w:left w:val="single" w:color="FFFFFF" w:sz="6" w:space="0"/>
              <w:right w:val="single" w:color="FFFFFF" w:sz="6" w:space="0"/>
            </w:tcBorders>
          </w:tcPr>
          <w:p/>
        </w:tc>
        <w:tc>
          <w:tcPr>
            <w:tcW w:w="1122" w:type="dxa"/>
            <w:tcBorders>
              <w:top w:val="single" w:color="FFFFFF" w:sz="6" w:space="0"/>
              <w:left w:val="single" w:color="FFFFFF" w:sz="6" w:space="0"/>
              <w:right w:val="single" w:color="FFFFFF" w:sz="6" w:space="0"/>
            </w:tcBorders>
          </w:tcPr>
          <w:p/>
        </w:tc>
        <w:tc>
          <w:tcPr>
            <w:tcW w:w="1256" w:type="dxa"/>
            <w:tcBorders>
              <w:top w:val="single" w:color="FFFFFF" w:sz="6" w:space="0"/>
              <w:left w:val="single" w:color="FFFFFF" w:sz="6" w:space="0"/>
              <w:right w:val="single" w:color="FFFFFF" w:sz="6" w:space="0"/>
            </w:tcBorders>
          </w:tcPr>
          <w:p/>
        </w:tc>
        <w:tc>
          <w:tcPr>
            <w:tcW w:w="730"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7" w:hRule="atLeast"/>
          <w:jc w:val="center"/>
        </w:trPr>
        <w:tc>
          <w:tcPr>
            <w:tcW w:w="1711" w:type="dxa"/>
            <w:vAlign w:val="center"/>
          </w:tcPr>
          <w:p>
            <w:pPr>
              <w:pStyle w:val="15"/>
            </w:pPr>
            <w:r>
              <w:t>项目编码</w:t>
            </w:r>
          </w:p>
        </w:tc>
        <w:tc>
          <w:tcPr>
            <w:tcW w:w="5318" w:type="dxa"/>
            <w:vAlign w:val="center"/>
          </w:tcPr>
          <w:p>
            <w:pPr>
              <w:pStyle w:val="17"/>
            </w:pPr>
            <w:r>
              <w:t>13062322P00767310001F</w:t>
            </w:r>
          </w:p>
        </w:tc>
        <w:tc>
          <w:tcPr>
            <w:tcW w:w="1048" w:type="dxa"/>
          </w:tcPr>
          <w:p/>
        </w:tc>
        <w:tc>
          <w:tcPr>
            <w:tcW w:w="1012" w:type="dxa"/>
            <w:vAlign w:val="center"/>
          </w:tcPr>
          <w:p>
            <w:pPr>
              <w:pStyle w:val="15"/>
            </w:pPr>
            <w:r>
              <w:t>项目名称</w:t>
            </w:r>
          </w:p>
        </w:tc>
        <w:tc>
          <w:tcPr>
            <w:tcW w:w="1122" w:type="dxa"/>
            <w:vAlign w:val="center"/>
          </w:tcPr>
          <w:p>
            <w:pPr>
              <w:pStyle w:val="17"/>
            </w:pPr>
            <w:r>
              <w:t>律师顾问费</w:t>
            </w:r>
          </w:p>
        </w:tc>
        <w:tc>
          <w:tcPr>
            <w:tcW w:w="1256" w:type="dxa"/>
          </w:tcPr>
          <w:p/>
        </w:tc>
        <w:tc>
          <w:tcPr>
            <w:tcW w:w="73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5" w:hRule="atLeast"/>
          <w:jc w:val="center"/>
        </w:trPr>
        <w:tc>
          <w:tcPr>
            <w:tcW w:w="1711" w:type="dxa"/>
            <w:vMerge w:val="restart"/>
            <w:vAlign w:val="center"/>
          </w:tcPr>
          <w:p>
            <w:pPr>
              <w:pStyle w:val="15"/>
            </w:pPr>
            <w:r>
              <w:t>预算规模及资金用途</w:t>
            </w:r>
          </w:p>
        </w:tc>
        <w:tc>
          <w:tcPr>
            <w:tcW w:w="5318" w:type="dxa"/>
            <w:vAlign w:val="center"/>
          </w:tcPr>
          <w:p>
            <w:pPr>
              <w:pStyle w:val="15"/>
            </w:pPr>
            <w:r>
              <w:t>预算数</w:t>
            </w:r>
          </w:p>
        </w:tc>
        <w:tc>
          <w:tcPr>
            <w:tcW w:w="1048" w:type="dxa"/>
            <w:vAlign w:val="center"/>
          </w:tcPr>
          <w:p>
            <w:pPr>
              <w:pStyle w:val="17"/>
            </w:pPr>
            <w:r>
              <w:t>34.00</w:t>
            </w:r>
          </w:p>
        </w:tc>
        <w:tc>
          <w:tcPr>
            <w:tcW w:w="1012" w:type="dxa"/>
            <w:vAlign w:val="center"/>
          </w:tcPr>
          <w:p>
            <w:pPr>
              <w:pStyle w:val="15"/>
            </w:pPr>
            <w:r>
              <w:t>其中：财政    资金</w:t>
            </w:r>
          </w:p>
        </w:tc>
        <w:tc>
          <w:tcPr>
            <w:tcW w:w="1122" w:type="dxa"/>
            <w:vAlign w:val="center"/>
          </w:tcPr>
          <w:p>
            <w:pPr>
              <w:pStyle w:val="17"/>
            </w:pPr>
            <w:r>
              <w:t>34.00</w:t>
            </w:r>
          </w:p>
        </w:tc>
        <w:tc>
          <w:tcPr>
            <w:tcW w:w="1256" w:type="dxa"/>
            <w:vAlign w:val="center"/>
          </w:tcPr>
          <w:p>
            <w:pPr>
              <w:pStyle w:val="15"/>
            </w:pPr>
            <w:r>
              <w:t>其他资金</w:t>
            </w:r>
          </w:p>
        </w:tc>
        <w:tc>
          <w:tcPr>
            <w:tcW w:w="730"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63" w:hRule="atLeast"/>
          <w:jc w:val="center"/>
        </w:trPr>
        <w:tc>
          <w:tcPr>
            <w:tcW w:w="1711" w:type="dxa"/>
            <w:vMerge w:val="continue"/>
          </w:tcPr>
          <w:p/>
        </w:tc>
        <w:tc>
          <w:tcPr>
            <w:tcW w:w="5318" w:type="dxa"/>
            <w:vAlign w:val="center"/>
          </w:tcPr>
          <w:p>
            <w:pPr>
              <w:pStyle w:val="17"/>
            </w:pPr>
            <w:r>
              <w:t>组织协调有关方面提出全面依法治县中长期规划建议，负责有关重大决策部署督察工作。指导、监督县政府各部门、各乡（镇、办事处）政府依法行政工作；依法承办行政复议案件；受县政府委托，代理行政诉讼案件的应诉及代理由保定市人民政府审理的行政复议裁决案件。</w:t>
            </w:r>
          </w:p>
        </w:tc>
        <w:tc>
          <w:tcPr>
            <w:tcW w:w="1048" w:type="dxa"/>
          </w:tcPr>
          <w:p/>
        </w:tc>
        <w:tc>
          <w:tcPr>
            <w:tcW w:w="1012" w:type="dxa"/>
          </w:tcPr>
          <w:p/>
        </w:tc>
        <w:tc>
          <w:tcPr>
            <w:tcW w:w="1122" w:type="dxa"/>
          </w:tcPr>
          <w:p/>
        </w:tc>
        <w:tc>
          <w:tcPr>
            <w:tcW w:w="1256" w:type="dxa"/>
          </w:tcPr>
          <w:p/>
        </w:tc>
        <w:tc>
          <w:tcPr>
            <w:tcW w:w="73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1711" w:type="dxa"/>
            <w:vMerge w:val="restart"/>
            <w:vAlign w:val="center"/>
          </w:tcPr>
          <w:p>
            <w:pPr>
              <w:pStyle w:val="15"/>
            </w:pPr>
            <w:r>
              <w:t>资金支出计划（%）</w:t>
            </w:r>
          </w:p>
        </w:tc>
        <w:tc>
          <w:tcPr>
            <w:tcW w:w="5318" w:type="dxa"/>
            <w:vAlign w:val="center"/>
          </w:tcPr>
          <w:p>
            <w:pPr>
              <w:pStyle w:val="15"/>
            </w:pPr>
            <w:r>
              <w:t>3月底</w:t>
            </w:r>
          </w:p>
        </w:tc>
        <w:tc>
          <w:tcPr>
            <w:tcW w:w="1048" w:type="dxa"/>
          </w:tcPr>
          <w:p/>
        </w:tc>
        <w:tc>
          <w:tcPr>
            <w:tcW w:w="1012" w:type="dxa"/>
            <w:vAlign w:val="center"/>
          </w:tcPr>
          <w:p>
            <w:pPr>
              <w:pStyle w:val="15"/>
            </w:pPr>
            <w:r>
              <w:t>6月底</w:t>
            </w:r>
          </w:p>
        </w:tc>
        <w:tc>
          <w:tcPr>
            <w:tcW w:w="1122" w:type="dxa"/>
            <w:vAlign w:val="center"/>
          </w:tcPr>
          <w:p>
            <w:pPr>
              <w:pStyle w:val="15"/>
            </w:pPr>
            <w:r>
              <w:t>10月底</w:t>
            </w:r>
          </w:p>
        </w:tc>
        <w:tc>
          <w:tcPr>
            <w:tcW w:w="1256" w:type="dxa"/>
            <w:vAlign w:val="center"/>
          </w:tcPr>
          <w:p>
            <w:pPr>
              <w:pStyle w:val="15"/>
            </w:pPr>
            <w:r>
              <w:t>12月底</w:t>
            </w:r>
          </w:p>
        </w:tc>
        <w:tc>
          <w:tcPr>
            <w:tcW w:w="73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jc w:val="center"/>
        </w:trPr>
        <w:tc>
          <w:tcPr>
            <w:tcW w:w="1711" w:type="dxa"/>
            <w:vMerge w:val="continue"/>
          </w:tcPr>
          <w:p/>
        </w:tc>
        <w:tc>
          <w:tcPr>
            <w:tcW w:w="5318" w:type="dxa"/>
            <w:vAlign w:val="center"/>
          </w:tcPr>
          <w:p>
            <w:pPr>
              <w:pStyle w:val="18"/>
            </w:pPr>
            <w:r>
              <w:t>25%</w:t>
            </w:r>
          </w:p>
        </w:tc>
        <w:tc>
          <w:tcPr>
            <w:tcW w:w="1048" w:type="dxa"/>
          </w:tcPr>
          <w:p/>
        </w:tc>
        <w:tc>
          <w:tcPr>
            <w:tcW w:w="1012" w:type="dxa"/>
            <w:vAlign w:val="center"/>
          </w:tcPr>
          <w:p>
            <w:pPr>
              <w:pStyle w:val="18"/>
            </w:pPr>
            <w:r>
              <w:t>50%</w:t>
            </w:r>
          </w:p>
        </w:tc>
        <w:tc>
          <w:tcPr>
            <w:tcW w:w="1122" w:type="dxa"/>
            <w:vAlign w:val="center"/>
          </w:tcPr>
          <w:p>
            <w:pPr>
              <w:pStyle w:val="18"/>
            </w:pPr>
            <w:r>
              <w:t>75%</w:t>
            </w:r>
          </w:p>
        </w:tc>
        <w:tc>
          <w:tcPr>
            <w:tcW w:w="1256" w:type="dxa"/>
            <w:vAlign w:val="center"/>
          </w:tcPr>
          <w:p>
            <w:pPr>
              <w:pStyle w:val="18"/>
            </w:pPr>
            <w:r>
              <w:t>100%</w:t>
            </w:r>
          </w:p>
        </w:tc>
        <w:tc>
          <w:tcPr>
            <w:tcW w:w="73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46" w:hRule="atLeast"/>
          <w:jc w:val="center"/>
        </w:trPr>
        <w:tc>
          <w:tcPr>
            <w:tcW w:w="1711" w:type="dxa"/>
            <w:vAlign w:val="center"/>
          </w:tcPr>
          <w:p>
            <w:pPr>
              <w:pStyle w:val="15"/>
            </w:pPr>
            <w:r>
              <w:t>绩效目标</w:t>
            </w:r>
          </w:p>
        </w:tc>
        <w:tc>
          <w:tcPr>
            <w:tcW w:w="5318" w:type="dxa"/>
            <w:vAlign w:val="center"/>
          </w:tcPr>
          <w:p>
            <w:pPr>
              <w:pStyle w:val="17"/>
            </w:pPr>
            <w:r>
              <w:t>1.组织协调有关方面提出全面依法治县中长期规划建议，负责有关重大决策部署督察工作。指导、监督县政府各部门、各乡（镇、办事处）政府依法行政工作；</w:t>
            </w:r>
          </w:p>
          <w:p>
            <w:pPr>
              <w:pStyle w:val="17"/>
            </w:pPr>
          </w:p>
          <w:p>
            <w:pPr>
              <w:pStyle w:val="17"/>
            </w:pPr>
            <w:r>
              <w:t>2.依法承办行政复议案件；受县政府委托，代理行政诉讼案件的应诉及代理由保定市人民政府审理的行政复议裁决案件。</w:t>
            </w:r>
          </w:p>
          <w:p>
            <w:pPr>
              <w:pStyle w:val="17"/>
            </w:pPr>
          </w:p>
        </w:tc>
        <w:tc>
          <w:tcPr>
            <w:tcW w:w="1048" w:type="dxa"/>
          </w:tcPr>
          <w:p/>
        </w:tc>
        <w:tc>
          <w:tcPr>
            <w:tcW w:w="1012" w:type="dxa"/>
          </w:tcPr>
          <w:p/>
        </w:tc>
        <w:tc>
          <w:tcPr>
            <w:tcW w:w="1122" w:type="dxa"/>
          </w:tcPr>
          <w:p/>
        </w:tc>
        <w:tc>
          <w:tcPr>
            <w:tcW w:w="1256" w:type="dxa"/>
          </w:tcPr>
          <w:p/>
        </w:tc>
        <w:tc>
          <w:tcPr>
            <w:tcW w:w="730"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22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1"/>
        <w:gridCol w:w="1751"/>
        <w:gridCol w:w="1751"/>
        <w:gridCol w:w="1751"/>
        <w:gridCol w:w="1751"/>
        <w:gridCol w:w="2026"/>
        <w:gridCol w:w="14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exact"/>
          <w:tblHeader/>
          <w:jc w:val="center"/>
        </w:trPr>
        <w:tc>
          <w:tcPr>
            <w:tcW w:w="1751" w:type="dxa"/>
            <w:vAlign w:val="center"/>
          </w:tcPr>
          <w:p>
            <w:pPr>
              <w:pStyle w:val="15"/>
            </w:pPr>
            <w:r>
              <w:t>一级指标</w:t>
            </w:r>
          </w:p>
        </w:tc>
        <w:tc>
          <w:tcPr>
            <w:tcW w:w="1751" w:type="dxa"/>
            <w:vAlign w:val="center"/>
          </w:tcPr>
          <w:p>
            <w:pPr>
              <w:pStyle w:val="15"/>
            </w:pPr>
            <w:r>
              <w:t>二级指标</w:t>
            </w:r>
          </w:p>
        </w:tc>
        <w:tc>
          <w:tcPr>
            <w:tcW w:w="1751" w:type="dxa"/>
            <w:vAlign w:val="center"/>
          </w:tcPr>
          <w:p>
            <w:pPr>
              <w:pStyle w:val="15"/>
            </w:pPr>
            <w:r>
              <w:t>三级指标</w:t>
            </w:r>
          </w:p>
        </w:tc>
        <w:tc>
          <w:tcPr>
            <w:tcW w:w="1751" w:type="dxa"/>
            <w:vAlign w:val="center"/>
          </w:tcPr>
          <w:p>
            <w:pPr>
              <w:pStyle w:val="15"/>
            </w:pPr>
            <w:r>
              <w:t>绩效指标描述</w:t>
            </w:r>
          </w:p>
        </w:tc>
        <w:tc>
          <w:tcPr>
            <w:tcW w:w="1751" w:type="dxa"/>
          </w:tcPr>
          <w:p/>
        </w:tc>
        <w:tc>
          <w:tcPr>
            <w:tcW w:w="2026" w:type="dxa"/>
            <w:vAlign w:val="center"/>
          </w:tcPr>
          <w:p>
            <w:pPr>
              <w:pStyle w:val="15"/>
            </w:pPr>
            <w:r>
              <w:t>指标值</w:t>
            </w:r>
          </w:p>
        </w:tc>
        <w:tc>
          <w:tcPr>
            <w:tcW w:w="1432"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exact"/>
          <w:jc w:val="center"/>
        </w:trPr>
        <w:tc>
          <w:tcPr>
            <w:tcW w:w="1751" w:type="dxa"/>
            <w:vMerge w:val="restart"/>
            <w:vAlign w:val="center"/>
          </w:tcPr>
          <w:p>
            <w:pPr>
              <w:pStyle w:val="18"/>
            </w:pPr>
            <w:r>
              <w:t>产出指标</w:t>
            </w:r>
          </w:p>
        </w:tc>
        <w:tc>
          <w:tcPr>
            <w:tcW w:w="1751" w:type="dxa"/>
            <w:vAlign w:val="center"/>
          </w:tcPr>
          <w:p>
            <w:pPr>
              <w:pStyle w:val="17"/>
            </w:pPr>
            <w:r>
              <w:t>数量指标</w:t>
            </w:r>
          </w:p>
        </w:tc>
        <w:tc>
          <w:tcPr>
            <w:tcW w:w="1751" w:type="dxa"/>
            <w:vAlign w:val="center"/>
          </w:tcPr>
          <w:p>
            <w:pPr>
              <w:pStyle w:val="17"/>
            </w:pPr>
            <w:r>
              <w:t>承担政府法律案件</w:t>
            </w:r>
          </w:p>
        </w:tc>
        <w:tc>
          <w:tcPr>
            <w:tcW w:w="1751" w:type="dxa"/>
            <w:vAlign w:val="center"/>
          </w:tcPr>
          <w:p>
            <w:pPr>
              <w:pStyle w:val="17"/>
            </w:pPr>
            <w:r>
              <w:t>承担政府法律案件</w:t>
            </w:r>
          </w:p>
        </w:tc>
        <w:tc>
          <w:tcPr>
            <w:tcW w:w="1751" w:type="dxa"/>
            <w:vAlign w:val="center"/>
          </w:tcPr>
          <w:p/>
        </w:tc>
        <w:tc>
          <w:tcPr>
            <w:tcW w:w="2026" w:type="dxa"/>
            <w:vAlign w:val="center"/>
          </w:tcPr>
          <w:p>
            <w:pPr>
              <w:pStyle w:val="17"/>
            </w:pPr>
            <w:r>
              <w:t>≥10代理行政复议案件数量</w:t>
            </w:r>
          </w:p>
        </w:tc>
        <w:tc>
          <w:tcPr>
            <w:tcW w:w="1432" w:type="dxa"/>
            <w:vAlign w:val="center"/>
          </w:tcPr>
          <w:p>
            <w:pPr>
              <w:pStyle w:val="17"/>
              <w:rPr>
                <w:lang w:eastAsia="zh-CN"/>
              </w:rPr>
            </w:pPr>
            <w:r>
              <w:t>冀财行【2009】23号</w:t>
            </w:r>
            <w:r>
              <w:rPr>
                <w:rFonts w:hint="eastAsia"/>
                <w:lang w:eastAsia="zh-CN"/>
              </w:rPr>
              <w:t>文件</w:t>
            </w:r>
          </w:p>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exact"/>
          <w:jc w:val="center"/>
        </w:trPr>
        <w:tc>
          <w:tcPr>
            <w:tcW w:w="1751" w:type="dxa"/>
            <w:vMerge w:val="continue"/>
            <w:vAlign w:val="center"/>
          </w:tcPr>
          <w:p/>
        </w:tc>
        <w:tc>
          <w:tcPr>
            <w:tcW w:w="1751" w:type="dxa"/>
            <w:vAlign w:val="center"/>
          </w:tcPr>
          <w:p>
            <w:pPr>
              <w:pStyle w:val="17"/>
            </w:pPr>
            <w:r>
              <w:t>质量指标</w:t>
            </w:r>
          </w:p>
        </w:tc>
        <w:tc>
          <w:tcPr>
            <w:tcW w:w="1751" w:type="dxa"/>
            <w:vAlign w:val="center"/>
          </w:tcPr>
          <w:p>
            <w:pPr>
              <w:pStyle w:val="17"/>
            </w:pPr>
            <w:r>
              <w:t>代理行政复议案件</w:t>
            </w:r>
          </w:p>
        </w:tc>
        <w:tc>
          <w:tcPr>
            <w:tcW w:w="1751" w:type="dxa"/>
            <w:vAlign w:val="center"/>
          </w:tcPr>
          <w:p>
            <w:pPr>
              <w:pStyle w:val="17"/>
            </w:pPr>
            <w:r>
              <w:t>代理行政复议案件胜诉率</w:t>
            </w:r>
          </w:p>
          <w:p>
            <w:pPr>
              <w:pStyle w:val="17"/>
            </w:pPr>
          </w:p>
        </w:tc>
        <w:tc>
          <w:tcPr>
            <w:tcW w:w="1751" w:type="dxa"/>
            <w:vAlign w:val="center"/>
          </w:tcPr>
          <w:p/>
        </w:tc>
        <w:tc>
          <w:tcPr>
            <w:tcW w:w="2026" w:type="dxa"/>
            <w:vAlign w:val="center"/>
          </w:tcPr>
          <w:p>
            <w:pPr>
              <w:pStyle w:val="17"/>
            </w:pPr>
            <w:r>
              <w:t>≥99百分比</w:t>
            </w:r>
          </w:p>
        </w:tc>
        <w:tc>
          <w:tcPr>
            <w:tcW w:w="1432" w:type="dxa"/>
            <w:vAlign w:val="center"/>
          </w:tcPr>
          <w:p>
            <w:pPr>
              <w:pStyle w:val="17"/>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exact"/>
          <w:jc w:val="center"/>
        </w:trPr>
        <w:tc>
          <w:tcPr>
            <w:tcW w:w="1751" w:type="dxa"/>
            <w:vMerge w:val="continue"/>
            <w:vAlign w:val="center"/>
          </w:tcPr>
          <w:p/>
        </w:tc>
        <w:tc>
          <w:tcPr>
            <w:tcW w:w="1751" w:type="dxa"/>
            <w:vAlign w:val="center"/>
          </w:tcPr>
          <w:p>
            <w:pPr>
              <w:pStyle w:val="17"/>
            </w:pPr>
            <w:r>
              <w:t>时效指标</w:t>
            </w:r>
          </w:p>
        </w:tc>
        <w:tc>
          <w:tcPr>
            <w:tcW w:w="1751" w:type="dxa"/>
            <w:vAlign w:val="center"/>
          </w:tcPr>
          <w:p>
            <w:pPr>
              <w:pStyle w:val="17"/>
            </w:pPr>
            <w:r>
              <w:t>行政复议案件办结时限</w:t>
            </w:r>
          </w:p>
        </w:tc>
        <w:tc>
          <w:tcPr>
            <w:tcW w:w="1751" w:type="dxa"/>
            <w:vAlign w:val="center"/>
          </w:tcPr>
          <w:p>
            <w:pPr>
              <w:pStyle w:val="17"/>
            </w:pPr>
            <w:r>
              <w:t>行政复议案件办结时限</w:t>
            </w:r>
          </w:p>
        </w:tc>
        <w:tc>
          <w:tcPr>
            <w:tcW w:w="1751" w:type="dxa"/>
            <w:vAlign w:val="center"/>
          </w:tcPr>
          <w:p/>
        </w:tc>
        <w:tc>
          <w:tcPr>
            <w:tcW w:w="2026" w:type="dxa"/>
            <w:vAlign w:val="center"/>
          </w:tcPr>
          <w:p>
            <w:pPr>
              <w:pStyle w:val="17"/>
            </w:pPr>
            <w:r>
              <w:t>≤1次</w:t>
            </w:r>
          </w:p>
        </w:tc>
        <w:tc>
          <w:tcPr>
            <w:tcW w:w="1432" w:type="dxa"/>
            <w:vAlign w:val="center"/>
          </w:tcPr>
          <w:p>
            <w:pPr>
              <w:pStyle w:val="17"/>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0" w:hRule="exact"/>
          <w:jc w:val="center"/>
        </w:trPr>
        <w:tc>
          <w:tcPr>
            <w:tcW w:w="1751" w:type="dxa"/>
            <w:vMerge w:val="continue"/>
            <w:vAlign w:val="center"/>
          </w:tcPr>
          <w:p/>
        </w:tc>
        <w:tc>
          <w:tcPr>
            <w:tcW w:w="1751" w:type="dxa"/>
            <w:vAlign w:val="center"/>
          </w:tcPr>
          <w:p>
            <w:pPr>
              <w:pStyle w:val="17"/>
            </w:pPr>
            <w:r>
              <w:t>成本指标</w:t>
            </w:r>
          </w:p>
        </w:tc>
        <w:tc>
          <w:tcPr>
            <w:tcW w:w="1751" w:type="dxa"/>
            <w:vAlign w:val="center"/>
          </w:tcPr>
          <w:p>
            <w:pPr>
              <w:pStyle w:val="17"/>
            </w:pPr>
            <w:r>
              <w:t>按预算资金完成率</w:t>
            </w:r>
          </w:p>
        </w:tc>
        <w:tc>
          <w:tcPr>
            <w:tcW w:w="1751" w:type="dxa"/>
            <w:vAlign w:val="center"/>
          </w:tcPr>
          <w:p>
            <w:pPr>
              <w:pStyle w:val="17"/>
            </w:pPr>
            <w:r>
              <w:t>按预算资金完成率</w:t>
            </w:r>
          </w:p>
        </w:tc>
        <w:tc>
          <w:tcPr>
            <w:tcW w:w="1751" w:type="dxa"/>
            <w:vAlign w:val="center"/>
          </w:tcPr>
          <w:p/>
        </w:tc>
        <w:tc>
          <w:tcPr>
            <w:tcW w:w="2026" w:type="dxa"/>
            <w:vAlign w:val="center"/>
          </w:tcPr>
          <w:p>
            <w:pPr>
              <w:pStyle w:val="17"/>
            </w:pPr>
            <w:r>
              <w:t>100百分比</w:t>
            </w:r>
          </w:p>
        </w:tc>
        <w:tc>
          <w:tcPr>
            <w:tcW w:w="1432" w:type="dxa"/>
            <w:vAlign w:val="center"/>
          </w:tcPr>
          <w:p>
            <w:pPr>
              <w:pStyle w:val="17"/>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5" w:hRule="exact"/>
          <w:jc w:val="center"/>
        </w:trPr>
        <w:tc>
          <w:tcPr>
            <w:tcW w:w="1751" w:type="dxa"/>
            <w:vMerge w:val="restart"/>
            <w:vAlign w:val="center"/>
          </w:tcPr>
          <w:p>
            <w:pPr>
              <w:pStyle w:val="18"/>
            </w:pPr>
            <w:r>
              <w:t>效益指标</w:t>
            </w:r>
          </w:p>
        </w:tc>
        <w:tc>
          <w:tcPr>
            <w:tcW w:w="1751" w:type="dxa"/>
            <w:vAlign w:val="center"/>
          </w:tcPr>
          <w:p>
            <w:pPr>
              <w:pStyle w:val="17"/>
            </w:pPr>
            <w:r>
              <w:t>社会效益指标</w:t>
            </w:r>
          </w:p>
        </w:tc>
        <w:tc>
          <w:tcPr>
            <w:tcW w:w="1751" w:type="dxa"/>
            <w:vAlign w:val="center"/>
          </w:tcPr>
          <w:p>
            <w:pPr>
              <w:pStyle w:val="17"/>
            </w:pPr>
            <w:r>
              <w:t>确保资助项目法律导向正确</w:t>
            </w:r>
          </w:p>
        </w:tc>
        <w:tc>
          <w:tcPr>
            <w:tcW w:w="1751" w:type="dxa"/>
            <w:vAlign w:val="center"/>
          </w:tcPr>
          <w:p>
            <w:pPr>
              <w:pStyle w:val="17"/>
            </w:pPr>
            <w:r>
              <w:t>资助项目不出现上级通报的重大问题（个）</w:t>
            </w:r>
          </w:p>
        </w:tc>
        <w:tc>
          <w:tcPr>
            <w:tcW w:w="1751" w:type="dxa"/>
            <w:vAlign w:val="center"/>
          </w:tcPr>
          <w:p/>
        </w:tc>
        <w:tc>
          <w:tcPr>
            <w:tcW w:w="2026" w:type="dxa"/>
            <w:vAlign w:val="center"/>
          </w:tcPr>
          <w:p>
            <w:pPr>
              <w:pStyle w:val="17"/>
            </w:pPr>
            <w:r>
              <w:t>≥2重大案件数量</w:t>
            </w:r>
          </w:p>
        </w:tc>
        <w:tc>
          <w:tcPr>
            <w:tcW w:w="1432" w:type="dxa"/>
            <w:vAlign w:val="center"/>
          </w:tcPr>
          <w:p>
            <w:pPr>
              <w:pStyle w:val="17"/>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50" w:hRule="exact"/>
          <w:jc w:val="center"/>
        </w:trPr>
        <w:tc>
          <w:tcPr>
            <w:tcW w:w="1751" w:type="dxa"/>
            <w:vMerge w:val="continue"/>
            <w:vAlign w:val="center"/>
          </w:tcPr>
          <w:p/>
        </w:tc>
        <w:tc>
          <w:tcPr>
            <w:tcW w:w="1751" w:type="dxa"/>
            <w:vAlign w:val="center"/>
          </w:tcPr>
          <w:p>
            <w:pPr>
              <w:pStyle w:val="17"/>
            </w:pPr>
            <w:r>
              <w:t>可持续影响指标</w:t>
            </w:r>
          </w:p>
        </w:tc>
        <w:tc>
          <w:tcPr>
            <w:tcW w:w="1751" w:type="dxa"/>
            <w:vAlign w:val="center"/>
          </w:tcPr>
          <w:p>
            <w:pPr>
              <w:pStyle w:val="17"/>
            </w:pPr>
            <w:r>
              <w:t>维护社会稳定</w:t>
            </w:r>
          </w:p>
        </w:tc>
        <w:tc>
          <w:tcPr>
            <w:tcW w:w="1751" w:type="dxa"/>
            <w:vAlign w:val="center"/>
          </w:tcPr>
          <w:p>
            <w:pPr>
              <w:pStyle w:val="17"/>
            </w:pPr>
            <w:r>
              <w:t>维护社会稳定</w:t>
            </w:r>
          </w:p>
        </w:tc>
        <w:tc>
          <w:tcPr>
            <w:tcW w:w="1751" w:type="dxa"/>
            <w:vAlign w:val="center"/>
          </w:tcPr>
          <w:p/>
        </w:tc>
        <w:tc>
          <w:tcPr>
            <w:tcW w:w="2026" w:type="dxa"/>
            <w:vAlign w:val="center"/>
          </w:tcPr>
          <w:p>
            <w:pPr>
              <w:pStyle w:val="17"/>
            </w:pPr>
            <w:r>
              <w:t>≥1次</w:t>
            </w:r>
          </w:p>
        </w:tc>
        <w:tc>
          <w:tcPr>
            <w:tcW w:w="1432" w:type="dxa"/>
            <w:vAlign w:val="center"/>
          </w:tcPr>
          <w:p>
            <w:pPr>
              <w:pStyle w:val="17"/>
            </w:pPr>
            <w:r>
              <w:t>冀财行【2009】23号</w:t>
            </w:r>
            <w:r>
              <w:rPr>
                <w:rFonts w:hint="eastAsia"/>
                <w:lang w:eastAsia="zh-CN"/>
              </w:rPr>
              <w:t>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1" w:hRule="exact"/>
          <w:jc w:val="center"/>
        </w:trPr>
        <w:tc>
          <w:tcPr>
            <w:tcW w:w="1751" w:type="dxa"/>
            <w:vAlign w:val="center"/>
          </w:tcPr>
          <w:p>
            <w:pPr>
              <w:pStyle w:val="18"/>
            </w:pPr>
            <w:r>
              <w:t>满意度指标</w:t>
            </w:r>
          </w:p>
        </w:tc>
        <w:tc>
          <w:tcPr>
            <w:tcW w:w="1751" w:type="dxa"/>
            <w:vAlign w:val="center"/>
          </w:tcPr>
          <w:p>
            <w:pPr>
              <w:pStyle w:val="17"/>
            </w:pPr>
            <w:r>
              <w:t>服务对象满意度指标</w:t>
            </w:r>
          </w:p>
        </w:tc>
        <w:tc>
          <w:tcPr>
            <w:tcW w:w="1751" w:type="dxa"/>
            <w:vAlign w:val="center"/>
          </w:tcPr>
          <w:p>
            <w:pPr>
              <w:pStyle w:val="17"/>
            </w:pPr>
            <w:r>
              <w:t>社会公众满意度</w:t>
            </w:r>
          </w:p>
        </w:tc>
        <w:tc>
          <w:tcPr>
            <w:tcW w:w="1751" w:type="dxa"/>
            <w:vAlign w:val="center"/>
          </w:tcPr>
          <w:p>
            <w:pPr>
              <w:pStyle w:val="17"/>
            </w:pPr>
            <w:r>
              <w:t>社会公众满意度</w:t>
            </w:r>
          </w:p>
        </w:tc>
        <w:tc>
          <w:tcPr>
            <w:tcW w:w="1751" w:type="dxa"/>
            <w:vAlign w:val="center"/>
          </w:tcPr>
          <w:p/>
        </w:tc>
        <w:tc>
          <w:tcPr>
            <w:tcW w:w="2026" w:type="dxa"/>
            <w:vAlign w:val="center"/>
          </w:tcPr>
          <w:p>
            <w:pPr>
              <w:pStyle w:val="17"/>
            </w:pPr>
            <w:r>
              <w:t>≥95百分比</w:t>
            </w:r>
          </w:p>
        </w:tc>
        <w:tc>
          <w:tcPr>
            <w:tcW w:w="1432" w:type="dxa"/>
            <w:vAlign w:val="center"/>
          </w:tcPr>
          <w:p>
            <w:pPr>
              <w:pStyle w:val="17"/>
            </w:pPr>
            <w:r>
              <w:t>冀财行【2009】23号</w:t>
            </w:r>
            <w:r>
              <w:rPr>
                <w:rFonts w:hint="eastAsia"/>
                <w:lang w:eastAsia="zh-CN"/>
              </w:rPr>
              <w:t>文件</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b/>
          <w:bCs/>
          <w:color w:val="000000"/>
          <w:sz w:val="28"/>
          <w:lang w:eastAsia="zh-CN"/>
        </w:rPr>
      </w:pPr>
      <w:bookmarkStart w:id="19" w:name="_Toc_4_4_0000000015"/>
      <w:r>
        <w:rPr>
          <w:rFonts w:hint="eastAsia" w:ascii="方正仿宋_GBK" w:hAnsi="方正仿宋_GBK" w:eastAsia="方正仿宋_GBK" w:cs="方正仿宋_GBK"/>
          <w:b/>
          <w:bCs/>
          <w:color w:val="000000"/>
          <w:sz w:val="28"/>
          <w:lang w:eastAsia="zh-CN"/>
        </w:rPr>
        <w:t>7.律师管理绩效目标表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7"/>
        <w:gridCol w:w="4375"/>
        <w:gridCol w:w="636"/>
        <w:gridCol w:w="2114"/>
        <w:gridCol w:w="1056"/>
        <w:gridCol w:w="1060"/>
        <w:gridCol w:w="126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0" w:hRule="atLeast"/>
          <w:jc w:val="center"/>
        </w:trPr>
        <w:tc>
          <w:tcPr>
            <w:tcW w:w="1407" w:type="dxa"/>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315涞水县司法局</w:t>
            </w:r>
          </w:p>
        </w:tc>
        <w:tc>
          <w:tcPr>
            <w:tcW w:w="4375" w:type="dxa"/>
            <w:tcBorders>
              <w:top w:val="single" w:color="FFFFFF" w:sz="6" w:space="0"/>
              <w:left w:val="single" w:color="FFFFFF" w:sz="6" w:space="0"/>
              <w:right w:val="single" w:color="FFFFFF" w:sz="6" w:space="0"/>
            </w:tcBorders>
          </w:tcPr>
          <w:p/>
        </w:tc>
        <w:tc>
          <w:tcPr>
            <w:tcW w:w="636" w:type="dxa"/>
            <w:tcBorders>
              <w:top w:val="single" w:color="FFFFFF" w:sz="6" w:space="0"/>
              <w:left w:val="single" w:color="FFFFFF" w:sz="6" w:space="0"/>
              <w:right w:val="single" w:color="FFFFFF" w:sz="6" w:space="0"/>
            </w:tcBorders>
          </w:tcPr>
          <w:p/>
        </w:tc>
        <w:tc>
          <w:tcPr>
            <w:tcW w:w="2114" w:type="dxa"/>
            <w:tcBorders>
              <w:top w:val="single" w:color="FFFFFF" w:sz="6" w:space="0"/>
              <w:left w:val="single" w:color="FFFFFF" w:sz="6" w:space="0"/>
              <w:right w:val="single" w:color="FFFFFF" w:sz="6" w:space="0"/>
            </w:tcBorders>
          </w:tcPr>
          <w:p/>
        </w:tc>
        <w:tc>
          <w:tcPr>
            <w:tcW w:w="1056" w:type="dxa"/>
            <w:tcBorders>
              <w:top w:val="single" w:color="FFFFFF" w:sz="6" w:space="0"/>
              <w:left w:val="single" w:color="FFFFFF" w:sz="6" w:space="0"/>
              <w:right w:val="single" w:color="FFFFFF" w:sz="6" w:space="0"/>
            </w:tcBorders>
          </w:tcPr>
          <w:p/>
        </w:tc>
        <w:tc>
          <w:tcPr>
            <w:tcW w:w="1060" w:type="dxa"/>
            <w:tcBorders>
              <w:top w:val="single" w:color="FFFFFF" w:sz="6" w:space="0"/>
              <w:left w:val="single" w:color="FFFFFF" w:sz="6" w:space="0"/>
              <w:right w:val="single" w:color="FFFFFF" w:sz="6" w:space="0"/>
            </w:tcBorders>
          </w:tcPr>
          <w:p/>
        </w:tc>
        <w:tc>
          <w:tcPr>
            <w:tcW w:w="1266"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7" w:type="dxa"/>
            <w:vAlign w:val="center"/>
          </w:tcPr>
          <w:p>
            <w:pPr>
              <w:pStyle w:val="15"/>
            </w:pPr>
            <w:r>
              <w:t>项目编码</w:t>
            </w:r>
          </w:p>
        </w:tc>
        <w:tc>
          <w:tcPr>
            <w:tcW w:w="4375" w:type="dxa"/>
            <w:vAlign w:val="center"/>
          </w:tcPr>
          <w:p>
            <w:pPr>
              <w:pStyle w:val="17"/>
            </w:pPr>
            <w:r>
              <w:t>13062322P00766710001Y</w:t>
            </w:r>
          </w:p>
        </w:tc>
        <w:tc>
          <w:tcPr>
            <w:tcW w:w="636" w:type="dxa"/>
          </w:tcPr>
          <w:p/>
        </w:tc>
        <w:tc>
          <w:tcPr>
            <w:tcW w:w="2114" w:type="dxa"/>
            <w:vAlign w:val="center"/>
          </w:tcPr>
          <w:p>
            <w:pPr>
              <w:pStyle w:val="15"/>
            </w:pPr>
            <w:r>
              <w:t>项目名称</w:t>
            </w:r>
          </w:p>
        </w:tc>
        <w:tc>
          <w:tcPr>
            <w:tcW w:w="1056" w:type="dxa"/>
            <w:vAlign w:val="center"/>
          </w:tcPr>
          <w:p>
            <w:pPr>
              <w:pStyle w:val="17"/>
            </w:pPr>
            <w:r>
              <w:t>律师管理</w:t>
            </w:r>
          </w:p>
        </w:tc>
        <w:tc>
          <w:tcPr>
            <w:tcW w:w="1060" w:type="dxa"/>
          </w:tcP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7" w:type="dxa"/>
            <w:vMerge w:val="restart"/>
            <w:vAlign w:val="center"/>
          </w:tcPr>
          <w:p>
            <w:pPr>
              <w:pStyle w:val="15"/>
            </w:pPr>
            <w:r>
              <w:t>预算规模及资金用途</w:t>
            </w:r>
          </w:p>
        </w:tc>
        <w:tc>
          <w:tcPr>
            <w:tcW w:w="4375" w:type="dxa"/>
            <w:vAlign w:val="center"/>
          </w:tcPr>
          <w:p>
            <w:pPr>
              <w:pStyle w:val="15"/>
            </w:pPr>
            <w:r>
              <w:t>预算数</w:t>
            </w:r>
          </w:p>
        </w:tc>
        <w:tc>
          <w:tcPr>
            <w:tcW w:w="636" w:type="dxa"/>
            <w:vAlign w:val="center"/>
          </w:tcPr>
          <w:p>
            <w:pPr>
              <w:pStyle w:val="17"/>
            </w:pPr>
            <w:r>
              <w:t>1.10</w:t>
            </w:r>
          </w:p>
        </w:tc>
        <w:tc>
          <w:tcPr>
            <w:tcW w:w="2114" w:type="dxa"/>
            <w:vAlign w:val="center"/>
          </w:tcPr>
          <w:p>
            <w:pPr>
              <w:pStyle w:val="15"/>
            </w:pPr>
            <w:r>
              <w:t>其中：财政    资金</w:t>
            </w:r>
          </w:p>
        </w:tc>
        <w:tc>
          <w:tcPr>
            <w:tcW w:w="1056" w:type="dxa"/>
            <w:vAlign w:val="center"/>
          </w:tcPr>
          <w:p>
            <w:pPr>
              <w:pStyle w:val="17"/>
            </w:pPr>
            <w:r>
              <w:t>1.10</w:t>
            </w:r>
          </w:p>
        </w:tc>
        <w:tc>
          <w:tcPr>
            <w:tcW w:w="1060" w:type="dxa"/>
            <w:vAlign w:val="center"/>
          </w:tcPr>
          <w:p>
            <w:pPr>
              <w:pStyle w:val="15"/>
            </w:pPr>
            <w:r>
              <w:t>其他资金</w:t>
            </w:r>
          </w:p>
        </w:tc>
        <w:tc>
          <w:tcPr>
            <w:tcW w:w="1266"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7" w:type="dxa"/>
            <w:vMerge w:val="continue"/>
          </w:tcPr>
          <w:p/>
        </w:tc>
        <w:tc>
          <w:tcPr>
            <w:tcW w:w="4375" w:type="dxa"/>
            <w:vAlign w:val="center"/>
          </w:tcPr>
          <w:p>
            <w:pPr>
              <w:pStyle w:val="17"/>
            </w:pPr>
            <w:r>
              <w:t>指导、监督律师、公证的法律法规和政策的执行工作；指导、监督机关团体、企事业单位的法律顾问工作，该项目需一般财政预算拨款项目资金1.1万元</w:t>
            </w:r>
          </w:p>
        </w:tc>
        <w:tc>
          <w:tcPr>
            <w:tcW w:w="636" w:type="dxa"/>
          </w:tcPr>
          <w:p/>
        </w:tc>
        <w:tc>
          <w:tcPr>
            <w:tcW w:w="2114" w:type="dxa"/>
          </w:tcPr>
          <w:p/>
        </w:tc>
        <w:tc>
          <w:tcPr>
            <w:tcW w:w="1056" w:type="dxa"/>
          </w:tcPr>
          <w:p/>
        </w:tc>
        <w:tc>
          <w:tcPr>
            <w:tcW w:w="1060" w:type="dxa"/>
          </w:tcP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7" w:type="dxa"/>
            <w:vMerge w:val="restart"/>
            <w:vAlign w:val="center"/>
          </w:tcPr>
          <w:p>
            <w:pPr>
              <w:pStyle w:val="15"/>
            </w:pPr>
            <w:r>
              <w:t>资金支出计划（%）</w:t>
            </w:r>
          </w:p>
        </w:tc>
        <w:tc>
          <w:tcPr>
            <w:tcW w:w="4375" w:type="dxa"/>
            <w:vAlign w:val="center"/>
          </w:tcPr>
          <w:p>
            <w:pPr>
              <w:pStyle w:val="15"/>
            </w:pPr>
            <w:r>
              <w:t>3月底</w:t>
            </w:r>
          </w:p>
        </w:tc>
        <w:tc>
          <w:tcPr>
            <w:tcW w:w="636" w:type="dxa"/>
          </w:tcPr>
          <w:p/>
        </w:tc>
        <w:tc>
          <w:tcPr>
            <w:tcW w:w="2114" w:type="dxa"/>
            <w:vAlign w:val="center"/>
          </w:tcPr>
          <w:p>
            <w:pPr>
              <w:pStyle w:val="15"/>
            </w:pPr>
            <w:r>
              <w:t>6月底</w:t>
            </w:r>
          </w:p>
        </w:tc>
        <w:tc>
          <w:tcPr>
            <w:tcW w:w="1056" w:type="dxa"/>
            <w:vAlign w:val="center"/>
          </w:tcPr>
          <w:p>
            <w:pPr>
              <w:pStyle w:val="15"/>
            </w:pPr>
            <w:r>
              <w:t>10月底</w:t>
            </w:r>
          </w:p>
        </w:tc>
        <w:tc>
          <w:tcPr>
            <w:tcW w:w="1060" w:type="dxa"/>
            <w:vAlign w:val="center"/>
          </w:tcPr>
          <w:p>
            <w:pPr>
              <w:pStyle w:val="15"/>
            </w:pPr>
            <w:r>
              <w:t>12月底</w:t>
            </w: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7" w:type="dxa"/>
            <w:vMerge w:val="continue"/>
          </w:tcPr>
          <w:p/>
        </w:tc>
        <w:tc>
          <w:tcPr>
            <w:tcW w:w="4375" w:type="dxa"/>
            <w:vAlign w:val="center"/>
          </w:tcPr>
          <w:p>
            <w:pPr>
              <w:pStyle w:val="18"/>
            </w:pPr>
            <w:r>
              <w:t>25%</w:t>
            </w:r>
          </w:p>
        </w:tc>
        <w:tc>
          <w:tcPr>
            <w:tcW w:w="636" w:type="dxa"/>
          </w:tcPr>
          <w:p/>
        </w:tc>
        <w:tc>
          <w:tcPr>
            <w:tcW w:w="2114" w:type="dxa"/>
            <w:vAlign w:val="center"/>
          </w:tcPr>
          <w:p>
            <w:pPr>
              <w:pStyle w:val="18"/>
            </w:pPr>
            <w:r>
              <w:t>50%</w:t>
            </w:r>
          </w:p>
        </w:tc>
        <w:tc>
          <w:tcPr>
            <w:tcW w:w="1056" w:type="dxa"/>
            <w:vAlign w:val="center"/>
          </w:tcPr>
          <w:p>
            <w:pPr>
              <w:pStyle w:val="18"/>
            </w:pPr>
            <w:r>
              <w:t>75%</w:t>
            </w:r>
          </w:p>
        </w:tc>
        <w:tc>
          <w:tcPr>
            <w:tcW w:w="1060" w:type="dxa"/>
            <w:vAlign w:val="center"/>
          </w:tcPr>
          <w:p>
            <w:pPr>
              <w:pStyle w:val="18"/>
            </w:pPr>
            <w:r>
              <w:t>100%</w:t>
            </w:r>
          </w:p>
        </w:tc>
        <w:tc>
          <w:tcPr>
            <w:tcW w:w="1266"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7" w:type="dxa"/>
            <w:vAlign w:val="center"/>
          </w:tcPr>
          <w:p>
            <w:pPr>
              <w:pStyle w:val="15"/>
            </w:pPr>
            <w:r>
              <w:t>绩效目标</w:t>
            </w:r>
          </w:p>
        </w:tc>
        <w:tc>
          <w:tcPr>
            <w:tcW w:w="4375" w:type="dxa"/>
            <w:vAlign w:val="center"/>
          </w:tcPr>
          <w:p>
            <w:pPr>
              <w:pStyle w:val="17"/>
            </w:pPr>
            <w:r>
              <w:t>1.指导、监督律师、公证的法律法规和政策的执行工作；指导、监督机关团体、企事业单位的法律顾问工作</w:t>
            </w:r>
          </w:p>
          <w:p>
            <w:pPr>
              <w:pStyle w:val="17"/>
            </w:pPr>
          </w:p>
          <w:p>
            <w:pPr>
              <w:pStyle w:val="17"/>
            </w:pPr>
            <w:r>
              <w:t>2.依照有关程序和规定审核审批律师事务机构及公证机构的设置；</w:t>
            </w:r>
          </w:p>
          <w:p>
            <w:pPr>
              <w:pStyle w:val="17"/>
            </w:pPr>
          </w:p>
        </w:tc>
        <w:tc>
          <w:tcPr>
            <w:tcW w:w="636" w:type="dxa"/>
          </w:tcPr>
          <w:p/>
        </w:tc>
        <w:tc>
          <w:tcPr>
            <w:tcW w:w="2114" w:type="dxa"/>
          </w:tcPr>
          <w:p/>
        </w:tc>
        <w:tc>
          <w:tcPr>
            <w:tcW w:w="1056" w:type="dxa"/>
          </w:tcPr>
          <w:p/>
        </w:tc>
        <w:tc>
          <w:tcPr>
            <w:tcW w:w="1060" w:type="dxa"/>
          </w:tcPr>
          <w:p/>
        </w:tc>
        <w:tc>
          <w:tcPr>
            <w:tcW w:w="1266"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19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83"/>
        <w:gridCol w:w="1683"/>
        <w:gridCol w:w="1683"/>
        <w:gridCol w:w="1683"/>
        <w:gridCol w:w="1683"/>
        <w:gridCol w:w="1683"/>
        <w:gridCol w:w="18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tblHeader/>
          <w:jc w:val="center"/>
        </w:trPr>
        <w:tc>
          <w:tcPr>
            <w:tcW w:w="1683" w:type="dxa"/>
            <w:vAlign w:val="center"/>
          </w:tcPr>
          <w:p>
            <w:pPr>
              <w:pStyle w:val="15"/>
            </w:pPr>
            <w:r>
              <w:t>一级指标</w:t>
            </w:r>
          </w:p>
        </w:tc>
        <w:tc>
          <w:tcPr>
            <w:tcW w:w="1683" w:type="dxa"/>
            <w:vAlign w:val="center"/>
          </w:tcPr>
          <w:p>
            <w:pPr>
              <w:pStyle w:val="15"/>
            </w:pPr>
            <w:r>
              <w:t>二级指标</w:t>
            </w:r>
          </w:p>
        </w:tc>
        <w:tc>
          <w:tcPr>
            <w:tcW w:w="1683" w:type="dxa"/>
            <w:vAlign w:val="center"/>
          </w:tcPr>
          <w:p>
            <w:pPr>
              <w:pStyle w:val="15"/>
            </w:pPr>
            <w:r>
              <w:t>三级指标</w:t>
            </w:r>
          </w:p>
        </w:tc>
        <w:tc>
          <w:tcPr>
            <w:tcW w:w="1683" w:type="dxa"/>
            <w:vAlign w:val="center"/>
          </w:tcPr>
          <w:p>
            <w:pPr>
              <w:pStyle w:val="15"/>
            </w:pPr>
            <w:r>
              <w:t>绩效指标描述</w:t>
            </w:r>
          </w:p>
        </w:tc>
        <w:tc>
          <w:tcPr>
            <w:tcW w:w="1683" w:type="dxa"/>
          </w:tcPr>
          <w:p/>
        </w:tc>
        <w:tc>
          <w:tcPr>
            <w:tcW w:w="1683" w:type="dxa"/>
            <w:vAlign w:val="center"/>
          </w:tcPr>
          <w:p>
            <w:pPr>
              <w:pStyle w:val="15"/>
            </w:pPr>
            <w:r>
              <w:t>指标值</w:t>
            </w:r>
          </w:p>
        </w:tc>
        <w:tc>
          <w:tcPr>
            <w:tcW w:w="1804"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jc w:val="center"/>
        </w:trPr>
        <w:tc>
          <w:tcPr>
            <w:tcW w:w="1683" w:type="dxa"/>
            <w:vMerge w:val="restart"/>
            <w:vAlign w:val="center"/>
          </w:tcPr>
          <w:p>
            <w:pPr>
              <w:pStyle w:val="18"/>
            </w:pPr>
            <w:r>
              <w:t>产出指标</w:t>
            </w:r>
          </w:p>
        </w:tc>
        <w:tc>
          <w:tcPr>
            <w:tcW w:w="1683" w:type="dxa"/>
            <w:vAlign w:val="center"/>
          </w:tcPr>
          <w:p>
            <w:pPr>
              <w:pStyle w:val="17"/>
            </w:pPr>
            <w:r>
              <w:t>数量指标</w:t>
            </w:r>
          </w:p>
        </w:tc>
        <w:tc>
          <w:tcPr>
            <w:tcW w:w="1683" w:type="dxa"/>
            <w:vAlign w:val="center"/>
          </w:tcPr>
          <w:p>
            <w:pPr>
              <w:pStyle w:val="17"/>
            </w:pPr>
            <w:r>
              <w:t>律师培训次数</w:t>
            </w:r>
          </w:p>
        </w:tc>
        <w:tc>
          <w:tcPr>
            <w:tcW w:w="1683" w:type="dxa"/>
            <w:vAlign w:val="center"/>
          </w:tcPr>
          <w:p>
            <w:pPr>
              <w:pStyle w:val="17"/>
            </w:pPr>
            <w:r>
              <w:t>律师培训次数</w:t>
            </w:r>
          </w:p>
        </w:tc>
        <w:tc>
          <w:tcPr>
            <w:tcW w:w="1683" w:type="dxa"/>
            <w:vAlign w:val="center"/>
          </w:tcPr>
          <w:p/>
        </w:tc>
        <w:tc>
          <w:tcPr>
            <w:tcW w:w="1683" w:type="dxa"/>
            <w:vAlign w:val="center"/>
          </w:tcPr>
          <w:p>
            <w:pPr>
              <w:pStyle w:val="17"/>
            </w:pPr>
            <w:r>
              <w:t>≥3次</w:t>
            </w:r>
          </w:p>
        </w:tc>
        <w:tc>
          <w:tcPr>
            <w:tcW w:w="1804"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jc w:val="center"/>
        </w:trPr>
        <w:tc>
          <w:tcPr>
            <w:tcW w:w="1683" w:type="dxa"/>
            <w:vMerge w:val="continue"/>
            <w:vAlign w:val="center"/>
          </w:tcPr>
          <w:p/>
        </w:tc>
        <w:tc>
          <w:tcPr>
            <w:tcW w:w="1683" w:type="dxa"/>
            <w:vAlign w:val="center"/>
          </w:tcPr>
          <w:p>
            <w:pPr>
              <w:pStyle w:val="17"/>
            </w:pPr>
            <w:r>
              <w:t>质量指标</w:t>
            </w:r>
          </w:p>
        </w:tc>
        <w:tc>
          <w:tcPr>
            <w:tcW w:w="1683" w:type="dxa"/>
            <w:vAlign w:val="center"/>
          </w:tcPr>
          <w:p>
            <w:pPr>
              <w:pStyle w:val="17"/>
            </w:pPr>
            <w:r>
              <w:t>办理公证案件合格率</w:t>
            </w:r>
          </w:p>
        </w:tc>
        <w:tc>
          <w:tcPr>
            <w:tcW w:w="1683" w:type="dxa"/>
            <w:vAlign w:val="center"/>
          </w:tcPr>
          <w:p>
            <w:pPr>
              <w:pStyle w:val="17"/>
            </w:pPr>
            <w:r>
              <w:t>办理公证案件合格率</w:t>
            </w:r>
          </w:p>
        </w:tc>
        <w:tc>
          <w:tcPr>
            <w:tcW w:w="1683" w:type="dxa"/>
            <w:vAlign w:val="center"/>
          </w:tcPr>
          <w:p/>
        </w:tc>
        <w:tc>
          <w:tcPr>
            <w:tcW w:w="1683" w:type="dxa"/>
            <w:vAlign w:val="center"/>
          </w:tcPr>
          <w:p>
            <w:pPr>
              <w:pStyle w:val="17"/>
            </w:pPr>
            <w:r>
              <w:t>≥98百分比</w:t>
            </w:r>
          </w:p>
        </w:tc>
        <w:tc>
          <w:tcPr>
            <w:tcW w:w="1804"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jc w:val="center"/>
        </w:trPr>
        <w:tc>
          <w:tcPr>
            <w:tcW w:w="1683" w:type="dxa"/>
            <w:vMerge w:val="continue"/>
            <w:vAlign w:val="center"/>
          </w:tcPr>
          <w:p/>
        </w:tc>
        <w:tc>
          <w:tcPr>
            <w:tcW w:w="1683" w:type="dxa"/>
            <w:vAlign w:val="center"/>
          </w:tcPr>
          <w:p>
            <w:pPr>
              <w:pStyle w:val="17"/>
            </w:pPr>
            <w:r>
              <w:t>时效指标</w:t>
            </w:r>
          </w:p>
        </w:tc>
        <w:tc>
          <w:tcPr>
            <w:tcW w:w="1683" w:type="dxa"/>
            <w:vAlign w:val="center"/>
          </w:tcPr>
          <w:p>
            <w:pPr>
              <w:pStyle w:val="17"/>
            </w:pPr>
            <w:r>
              <w:t>工作完成的时效</w:t>
            </w:r>
          </w:p>
        </w:tc>
        <w:tc>
          <w:tcPr>
            <w:tcW w:w="1683" w:type="dxa"/>
            <w:vAlign w:val="center"/>
          </w:tcPr>
          <w:p>
            <w:pPr>
              <w:pStyle w:val="17"/>
            </w:pPr>
            <w:r>
              <w:t>工作完成的时效</w:t>
            </w:r>
          </w:p>
        </w:tc>
        <w:tc>
          <w:tcPr>
            <w:tcW w:w="1683" w:type="dxa"/>
            <w:vAlign w:val="center"/>
          </w:tcPr>
          <w:p/>
        </w:tc>
        <w:tc>
          <w:tcPr>
            <w:tcW w:w="1683" w:type="dxa"/>
            <w:vAlign w:val="center"/>
          </w:tcPr>
          <w:p>
            <w:pPr>
              <w:pStyle w:val="17"/>
            </w:pPr>
            <w:r>
              <w:t>≥99百分比</w:t>
            </w:r>
          </w:p>
        </w:tc>
        <w:tc>
          <w:tcPr>
            <w:tcW w:w="1804"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jc w:val="center"/>
        </w:trPr>
        <w:tc>
          <w:tcPr>
            <w:tcW w:w="1683" w:type="dxa"/>
            <w:vMerge w:val="continue"/>
            <w:vAlign w:val="center"/>
          </w:tcPr>
          <w:p/>
        </w:tc>
        <w:tc>
          <w:tcPr>
            <w:tcW w:w="1683" w:type="dxa"/>
            <w:vAlign w:val="center"/>
          </w:tcPr>
          <w:p>
            <w:pPr>
              <w:pStyle w:val="17"/>
            </w:pPr>
            <w:r>
              <w:t>成本指标</w:t>
            </w:r>
          </w:p>
        </w:tc>
        <w:tc>
          <w:tcPr>
            <w:tcW w:w="1683" w:type="dxa"/>
            <w:vAlign w:val="center"/>
          </w:tcPr>
          <w:p>
            <w:pPr>
              <w:pStyle w:val="17"/>
            </w:pPr>
            <w:r>
              <w:t>按预算资金完成率</w:t>
            </w:r>
          </w:p>
        </w:tc>
        <w:tc>
          <w:tcPr>
            <w:tcW w:w="1683" w:type="dxa"/>
            <w:vAlign w:val="center"/>
          </w:tcPr>
          <w:p>
            <w:pPr>
              <w:pStyle w:val="17"/>
            </w:pPr>
            <w:r>
              <w:t>按预算资金完成率</w:t>
            </w:r>
          </w:p>
        </w:tc>
        <w:tc>
          <w:tcPr>
            <w:tcW w:w="1683" w:type="dxa"/>
            <w:vAlign w:val="center"/>
          </w:tcPr>
          <w:p/>
        </w:tc>
        <w:tc>
          <w:tcPr>
            <w:tcW w:w="1683" w:type="dxa"/>
            <w:vAlign w:val="center"/>
          </w:tcPr>
          <w:p>
            <w:pPr>
              <w:pStyle w:val="17"/>
            </w:pPr>
            <w:r>
              <w:t>100百分比</w:t>
            </w:r>
          </w:p>
        </w:tc>
        <w:tc>
          <w:tcPr>
            <w:tcW w:w="1804"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jc w:val="center"/>
        </w:trPr>
        <w:tc>
          <w:tcPr>
            <w:tcW w:w="1683" w:type="dxa"/>
            <w:vMerge w:val="restart"/>
            <w:vAlign w:val="center"/>
          </w:tcPr>
          <w:p>
            <w:pPr>
              <w:pStyle w:val="18"/>
            </w:pPr>
            <w:r>
              <w:t>效益指标</w:t>
            </w:r>
          </w:p>
        </w:tc>
        <w:tc>
          <w:tcPr>
            <w:tcW w:w="1683" w:type="dxa"/>
            <w:vAlign w:val="center"/>
          </w:tcPr>
          <w:p>
            <w:pPr>
              <w:pStyle w:val="17"/>
            </w:pPr>
            <w:r>
              <w:t>社会效益指标</w:t>
            </w:r>
          </w:p>
        </w:tc>
        <w:tc>
          <w:tcPr>
            <w:tcW w:w="1683" w:type="dxa"/>
            <w:vAlign w:val="center"/>
          </w:tcPr>
          <w:p>
            <w:pPr>
              <w:pStyle w:val="17"/>
            </w:pPr>
            <w:r>
              <w:t>社会稳定水平</w:t>
            </w:r>
          </w:p>
        </w:tc>
        <w:tc>
          <w:tcPr>
            <w:tcW w:w="1683" w:type="dxa"/>
            <w:vAlign w:val="center"/>
          </w:tcPr>
          <w:p>
            <w:pPr>
              <w:pStyle w:val="17"/>
            </w:pPr>
            <w:r>
              <w:t>通过公证业务，律师管理工作，加强队伍建设、促进社会稳定水平逐步提高</w:t>
            </w:r>
          </w:p>
        </w:tc>
        <w:tc>
          <w:tcPr>
            <w:tcW w:w="1683" w:type="dxa"/>
            <w:vAlign w:val="center"/>
          </w:tcPr>
          <w:p/>
        </w:tc>
        <w:tc>
          <w:tcPr>
            <w:tcW w:w="1683" w:type="dxa"/>
            <w:vAlign w:val="center"/>
          </w:tcPr>
          <w:p>
            <w:pPr>
              <w:pStyle w:val="17"/>
            </w:pPr>
            <w:r>
              <w:t>≥95百分比</w:t>
            </w:r>
          </w:p>
        </w:tc>
        <w:tc>
          <w:tcPr>
            <w:tcW w:w="1804"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exact"/>
          <w:jc w:val="center"/>
        </w:trPr>
        <w:tc>
          <w:tcPr>
            <w:tcW w:w="1683" w:type="dxa"/>
            <w:vMerge w:val="continue"/>
            <w:vAlign w:val="center"/>
          </w:tcPr>
          <w:p/>
        </w:tc>
        <w:tc>
          <w:tcPr>
            <w:tcW w:w="1683" w:type="dxa"/>
            <w:vAlign w:val="center"/>
          </w:tcPr>
          <w:p>
            <w:pPr>
              <w:pStyle w:val="17"/>
            </w:pPr>
            <w:r>
              <w:t>可持续影响指标</w:t>
            </w:r>
          </w:p>
        </w:tc>
        <w:tc>
          <w:tcPr>
            <w:tcW w:w="1683" w:type="dxa"/>
            <w:vAlign w:val="center"/>
          </w:tcPr>
          <w:p>
            <w:pPr>
              <w:pStyle w:val="17"/>
            </w:pPr>
            <w:r>
              <w:t>维护社会稳定</w:t>
            </w:r>
          </w:p>
        </w:tc>
        <w:tc>
          <w:tcPr>
            <w:tcW w:w="1683" w:type="dxa"/>
            <w:vAlign w:val="center"/>
          </w:tcPr>
          <w:p>
            <w:pPr>
              <w:pStyle w:val="17"/>
            </w:pPr>
            <w:r>
              <w:t>维护社会稳定</w:t>
            </w:r>
          </w:p>
        </w:tc>
        <w:tc>
          <w:tcPr>
            <w:tcW w:w="1683" w:type="dxa"/>
            <w:vAlign w:val="center"/>
          </w:tcPr>
          <w:p/>
        </w:tc>
        <w:tc>
          <w:tcPr>
            <w:tcW w:w="1683" w:type="dxa"/>
            <w:vAlign w:val="center"/>
          </w:tcPr>
          <w:p>
            <w:pPr>
              <w:pStyle w:val="17"/>
            </w:pPr>
            <w:r>
              <w:t>≥1百分比</w:t>
            </w:r>
          </w:p>
        </w:tc>
        <w:tc>
          <w:tcPr>
            <w:tcW w:w="1804"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8" w:hRule="exact"/>
          <w:jc w:val="center"/>
        </w:trPr>
        <w:tc>
          <w:tcPr>
            <w:tcW w:w="1683" w:type="dxa"/>
            <w:vAlign w:val="center"/>
          </w:tcPr>
          <w:p>
            <w:pPr>
              <w:pStyle w:val="18"/>
            </w:pPr>
            <w:r>
              <w:t>满意度指标</w:t>
            </w:r>
          </w:p>
        </w:tc>
        <w:tc>
          <w:tcPr>
            <w:tcW w:w="1683" w:type="dxa"/>
            <w:vAlign w:val="center"/>
          </w:tcPr>
          <w:p>
            <w:pPr>
              <w:pStyle w:val="17"/>
            </w:pPr>
            <w:r>
              <w:t>服务对象满意度指标</w:t>
            </w:r>
          </w:p>
        </w:tc>
        <w:tc>
          <w:tcPr>
            <w:tcW w:w="1683" w:type="dxa"/>
            <w:vAlign w:val="center"/>
          </w:tcPr>
          <w:p>
            <w:pPr>
              <w:pStyle w:val="17"/>
            </w:pPr>
            <w:r>
              <w:t>社会公众满意度</w:t>
            </w:r>
          </w:p>
        </w:tc>
        <w:tc>
          <w:tcPr>
            <w:tcW w:w="1683" w:type="dxa"/>
            <w:vAlign w:val="center"/>
          </w:tcPr>
          <w:p>
            <w:pPr>
              <w:pStyle w:val="17"/>
            </w:pPr>
            <w:r>
              <w:t>社会公众满意度</w:t>
            </w:r>
          </w:p>
        </w:tc>
        <w:tc>
          <w:tcPr>
            <w:tcW w:w="1683" w:type="dxa"/>
            <w:vAlign w:val="center"/>
          </w:tcPr>
          <w:p/>
        </w:tc>
        <w:tc>
          <w:tcPr>
            <w:tcW w:w="1683" w:type="dxa"/>
            <w:vAlign w:val="center"/>
          </w:tcPr>
          <w:p>
            <w:pPr>
              <w:pStyle w:val="17"/>
            </w:pPr>
            <w:r>
              <w:t>≥98百分比</w:t>
            </w:r>
          </w:p>
        </w:tc>
        <w:tc>
          <w:tcPr>
            <w:tcW w:w="1804" w:type="dxa"/>
            <w:vAlign w:val="center"/>
          </w:tcPr>
          <w:p>
            <w:pPr>
              <w:pStyle w:val="17"/>
            </w:pPr>
            <w:r>
              <w:t>冀财行【2009】23号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b/>
          <w:bCs/>
          <w:color w:val="000000"/>
          <w:sz w:val="28"/>
          <w:lang w:eastAsia="zh-CN"/>
        </w:rPr>
      </w:pPr>
      <w:bookmarkStart w:id="20" w:name="_Toc_4_4_0000000016"/>
      <w:r>
        <w:rPr>
          <w:rFonts w:hint="eastAsia" w:ascii="方正仿宋_GBK" w:hAnsi="方正仿宋_GBK" w:eastAsia="方正仿宋_GBK" w:cs="方正仿宋_GBK"/>
          <w:b/>
          <w:bCs/>
          <w:color w:val="000000"/>
          <w:sz w:val="28"/>
          <w:lang w:eastAsia="zh-CN"/>
        </w:rPr>
        <w:t>8.普法宣传绩效目标表</w:t>
      </w:r>
      <w:bookmarkEnd w:id="20"/>
    </w:p>
    <w:tbl>
      <w:tblPr>
        <w:tblStyle w:val="8"/>
        <w:tblW w:w="1307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9"/>
        <w:gridCol w:w="5330"/>
        <w:gridCol w:w="1267"/>
        <w:gridCol w:w="2000"/>
        <w:gridCol w:w="1058"/>
        <w:gridCol w:w="1072"/>
        <w:gridCol w:w="9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9" w:hRule="atLeast"/>
          <w:jc w:val="center"/>
        </w:trPr>
        <w:tc>
          <w:tcPr>
            <w:tcW w:w="1449" w:type="dxa"/>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315涞水县司法局</w:t>
            </w:r>
          </w:p>
        </w:tc>
        <w:tc>
          <w:tcPr>
            <w:tcW w:w="5330" w:type="dxa"/>
            <w:tcBorders>
              <w:top w:val="single" w:color="FFFFFF" w:sz="6" w:space="0"/>
              <w:left w:val="single" w:color="FFFFFF" w:sz="6" w:space="0"/>
              <w:right w:val="single" w:color="FFFFFF" w:sz="6" w:space="0"/>
            </w:tcBorders>
          </w:tcPr>
          <w:p/>
        </w:tc>
        <w:tc>
          <w:tcPr>
            <w:tcW w:w="1267" w:type="dxa"/>
            <w:tcBorders>
              <w:top w:val="single" w:color="FFFFFF" w:sz="6" w:space="0"/>
              <w:left w:val="single" w:color="FFFFFF" w:sz="6" w:space="0"/>
              <w:right w:val="single" w:color="FFFFFF" w:sz="6" w:space="0"/>
            </w:tcBorders>
          </w:tcPr>
          <w:p/>
        </w:tc>
        <w:tc>
          <w:tcPr>
            <w:tcW w:w="2000" w:type="dxa"/>
            <w:tcBorders>
              <w:top w:val="single" w:color="FFFFFF" w:sz="6" w:space="0"/>
              <w:left w:val="single" w:color="FFFFFF" w:sz="6" w:space="0"/>
              <w:right w:val="single" w:color="FFFFFF" w:sz="6" w:space="0"/>
            </w:tcBorders>
          </w:tcPr>
          <w:p/>
        </w:tc>
        <w:tc>
          <w:tcPr>
            <w:tcW w:w="1058" w:type="dxa"/>
            <w:tcBorders>
              <w:top w:val="single" w:color="FFFFFF" w:sz="6" w:space="0"/>
              <w:left w:val="single" w:color="FFFFFF" w:sz="6" w:space="0"/>
              <w:right w:val="single" w:color="FFFFFF" w:sz="6" w:space="0"/>
            </w:tcBorders>
          </w:tcPr>
          <w:p/>
        </w:tc>
        <w:tc>
          <w:tcPr>
            <w:tcW w:w="1072" w:type="dxa"/>
            <w:tcBorders>
              <w:top w:val="single" w:color="FFFFFF" w:sz="6" w:space="0"/>
              <w:left w:val="single" w:color="FFFFFF" w:sz="6" w:space="0"/>
              <w:right w:val="single" w:color="FFFFFF" w:sz="6" w:space="0"/>
            </w:tcBorders>
          </w:tcPr>
          <w:p/>
        </w:tc>
        <w:tc>
          <w:tcPr>
            <w:tcW w:w="900"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9" w:hRule="atLeast"/>
          <w:jc w:val="center"/>
        </w:trPr>
        <w:tc>
          <w:tcPr>
            <w:tcW w:w="1449" w:type="dxa"/>
            <w:vAlign w:val="center"/>
          </w:tcPr>
          <w:p>
            <w:pPr>
              <w:pStyle w:val="15"/>
            </w:pPr>
            <w:r>
              <w:t>项目编码</w:t>
            </w:r>
          </w:p>
        </w:tc>
        <w:tc>
          <w:tcPr>
            <w:tcW w:w="5330" w:type="dxa"/>
            <w:vAlign w:val="center"/>
          </w:tcPr>
          <w:p>
            <w:pPr>
              <w:pStyle w:val="17"/>
            </w:pPr>
            <w:r>
              <w:t>13062322P007666100019</w:t>
            </w:r>
          </w:p>
        </w:tc>
        <w:tc>
          <w:tcPr>
            <w:tcW w:w="1267" w:type="dxa"/>
          </w:tcPr>
          <w:p/>
        </w:tc>
        <w:tc>
          <w:tcPr>
            <w:tcW w:w="2000" w:type="dxa"/>
            <w:vAlign w:val="center"/>
          </w:tcPr>
          <w:p>
            <w:pPr>
              <w:pStyle w:val="15"/>
            </w:pPr>
            <w:r>
              <w:t>项目名称</w:t>
            </w:r>
          </w:p>
        </w:tc>
        <w:tc>
          <w:tcPr>
            <w:tcW w:w="1058" w:type="dxa"/>
            <w:vAlign w:val="center"/>
          </w:tcPr>
          <w:p>
            <w:pPr>
              <w:pStyle w:val="17"/>
            </w:pPr>
            <w:r>
              <w:t>普法宣传</w:t>
            </w:r>
          </w:p>
        </w:tc>
        <w:tc>
          <w:tcPr>
            <w:tcW w:w="1072" w:type="dxa"/>
          </w:tcPr>
          <w:p/>
        </w:tc>
        <w:tc>
          <w:tcPr>
            <w:tcW w:w="90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88" w:hRule="atLeast"/>
          <w:jc w:val="center"/>
        </w:trPr>
        <w:tc>
          <w:tcPr>
            <w:tcW w:w="1449" w:type="dxa"/>
            <w:vMerge w:val="restart"/>
            <w:vAlign w:val="center"/>
          </w:tcPr>
          <w:p>
            <w:pPr>
              <w:pStyle w:val="15"/>
            </w:pPr>
            <w:r>
              <w:t>预算规模及资金用途</w:t>
            </w:r>
          </w:p>
        </w:tc>
        <w:tc>
          <w:tcPr>
            <w:tcW w:w="5330" w:type="dxa"/>
            <w:vAlign w:val="center"/>
          </w:tcPr>
          <w:p>
            <w:pPr>
              <w:pStyle w:val="15"/>
            </w:pPr>
            <w:r>
              <w:t>预算数</w:t>
            </w:r>
          </w:p>
        </w:tc>
        <w:tc>
          <w:tcPr>
            <w:tcW w:w="1267" w:type="dxa"/>
            <w:vAlign w:val="center"/>
          </w:tcPr>
          <w:p>
            <w:pPr>
              <w:pStyle w:val="17"/>
            </w:pPr>
            <w:r>
              <w:t>13.00</w:t>
            </w:r>
          </w:p>
        </w:tc>
        <w:tc>
          <w:tcPr>
            <w:tcW w:w="2000" w:type="dxa"/>
            <w:vAlign w:val="center"/>
          </w:tcPr>
          <w:p>
            <w:pPr>
              <w:pStyle w:val="15"/>
            </w:pPr>
            <w:r>
              <w:t>其中：财政    资金</w:t>
            </w:r>
          </w:p>
        </w:tc>
        <w:tc>
          <w:tcPr>
            <w:tcW w:w="1058" w:type="dxa"/>
            <w:vAlign w:val="center"/>
          </w:tcPr>
          <w:p>
            <w:pPr>
              <w:pStyle w:val="17"/>
            </w:pPr>
            <w:r>
              <w:t>13.00</w:t>
            </w:r>
          </w:p>
        </w:tc>
        <w:tc>
          <w:tcPr>
            <w:tcW w:w="1072" w:type="dxa"/>
            <w:vAlign w:val="center"/>
          </w:tcPr>
          <w:p>
            <w:pPr>
              <w:pStyle w:val="15"/>
            </w:pPr>
            <w:r>
              <w:t>其他资金</w:t>
            </w:r>
          </w:p>
        </w:tc>
        <w:tc>
          <w:tcPr>
            <w:tcW w:w="900"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03" w:hRule="atLeast"/>
          <w:jc w:val="center"/>
        </w:trPr>
        <w:tc>
          <w:tcPr>
            <w:tcW w:w="1449" w:type="dxa"/>
            <w:vMerge w:val="continue"/>
          </w:tcPr>
          <w:p/>
        </w:tc>
        <w:tc>
          <w:tcPr>
            <w:tcW w:w="5330" w:type="dxa"/>
            <w:vAlign w:val="center"/>
          </w:tcPr>
          <w:p>
            <w:pPr>
              <w:pStyle w:val="17"/>
            </w:pPr>
            <w:r>
              <w:t>按照全面依法治国新要求，深入开展法治宣传教育，扎实推进依法治理和法治创建，弘扬社会主义法治精神，建设社会主义法治文化健全普法宣传教育机制，推动工作创新，充分发挥法治宣传教育在全面依法治国中的基础作用。</w:t>
            </w:r>
          </w:p>
        </w:tc>
        <w:tc>
          <w:tcPr>
            <w:tcW w:w="1267" w:type="dxa"/>
          </w:tcPr>
          <w:p/>
        </w:tc>
        <w:tc>
          <w:tcPr>
            <w:tcW w:w="2000" w:type="dxa"/>
          </w:tcPr>
          <w:p/>
        </w:tc>
        <w:tc>
          <w:tcPr>
            <w:tcW w:w="1058" w:type="dxa"/>
          </w:tcPr>
          <w:p/>
        </w:tc>
        <w:tc>
          <w:tcPr>
            <w:tcW w:w="1072" w:type="dxa"/>
          </w:tcPr>
          <w:p/>
        </w:tc>
        <w:tc>
          <w:tcPr>
            <w:tcW w:w="90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4" w:hRule="atLeast"/>
          <w:jc w:val="center"/>
        </w:trPr>
        <w:tc>
          <w:tcPr>
            <w:tcW w:w="1449" w:type="dxa"/>
            <w:vMerge w:val="restart"/>
            <w:vAlign w:val="center"/>
          </w:tcPr>
          <w:p>
            <w:pPr>
              <w:pStyle w:val="15"/>
            </w:pPr>
            <w:r>
              <w:t>资金支出计划（%）</w:t>
            </w:r>
          </w:p>
        </w:tc>
        <w:tc>
          <w:tcPr>
            <w:tcW w:w="5330" w:type="dxa"/>
            <w:vAlign w:val="center"/>
          </w:tcPr>
          <w:p>
            <w:pPr>
              <w:pStyle w:val="15"/>
            </w:pPr>
            <w:r>
              <w:t>3月底</w:t>
            </w:r>
          </w:p>
        </w:tc>
        <w:tc>
          <w:tcPr>
            <w:tcW w:w="1267" w:type="dxa"/>
          </w:tcPr>
          <w:p/>
        </w:tc>
        <w:tc>
          <w:tcPr>
            <w:tcW w:w="2000" w:type="dxa"/>
            <w:vAlign w:val="center"/>
          </w:tcPr>
          <w:p>
            <w:pPr>
              <w:pStyle w:val="15"/>
            </w:pPr>
            <w:r>
              <w:t>6月底</w:t>
            </w:r>
          </w:p>
        </w:tc>
        <w:tc>
          <w:tcPr>
            <w:tcW w:w="1058" w:type="dxa"/>
            <w:vAlign w:val="center"/>
          </w:tcPr>
          <w:p>
            <w:pPr>
              <w:pStyle w:val="15"/>
            </w:pPr>
            <w:r>
              <w:t>10月底</w:t>
            </w:r>
          </w:p>
        </w:tc>
        <w:tc>
          <w:tcPr>
            <w:tcW w:w="1072" w:type="dxa"/>
            <w:vAlign w:val="center"/>
          </w:tcPr>
          <w:p>
            <w:pPr>
              <w:pStyle w:val="15"/>
            </w:pPr>
            <w:r>
              <w:t>12月底</w:t>
            </w:r>
          </w:p>
        </w:tc>
        <w:tc>
          <w:tcPr>
            <w:tcW w:w="90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jc w:val="center"/>
        </w:trPr>
        <w:tc>
          <w:tcPr>
            <w:tcW w:w="1449" w:type="dxa"/>
            <w:vMerge w:val="continue"/>
          </w:tcPr>
          <w:p/>
        </w:tc>
        <w:tc>
          <w:tcPr>
            <w:tcW w:w="5330" w:type="dxa"/>
            <w:vAlign w:val="center"/>
          </w:tcPr>
          <w:p>
            <w:pPr>
              <w:pStyle w:val="18"/>
            </w:pPr>
            <w:r>
              <w:t>25%</w:t>
            </w:r>
          </w:p>
        </w:tc>
        <w:tc>
          <w:tcPr>
            <w:tcW w:w="1267" w:type="dxa"/>
          </w:tcPr>
          <w:p/>
        </w:tc>
        <w:tc>
          <w:tcPr>
            <w:tcW w:w="2000" w:type="dxa"/>
            <w:vAlign w:val="center"/>
          </w:tcPr>
          <w:p>
            <w:pPr>
              <w:pStyle w:val="18"/>
            </w:pPr>
            <w:r>
              <w:t>50%</w:t>
            </w:r>
          </w:p>
        </w:tc>
        <w:tc>
          <w:tcPr>
            <w:tcW w:w="1058" w:type="dxa"/>
            <w:vAlign w:val="center"/>
          </w:tcPr>
          <w:p>
            <w:pPr>
              <w:pStyle w:val="18"/>
            </w:pPr>
            <w:r>
              <w:t>75%</w:t>
            </w:r>
          </w:p>
        </w:tc>
        <w:tc>
          <w:tcPr>
            <w:tcW w:w="1072" w:type="dxa"/>
            <w:vAlign w:val="center"/>
          </w:tcPr>
          <w:p>
            <w:pPr>
              <w:pStyle w:val="18"/>
            </w:pPr>
            <w:r>
              <w:t>100%</w:t>
            </w:r>
          </w:p>
        </w:tc>
        <w:tc>
          <w:tcPr>
            <w:tcW w:w="900"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42" w:hRule="atLeast"/>
          <w:jc w:val="center"/>
        </w:trPr>
        <w:tc>
          <w:tcPr>
            <w:tcW w:w="1449" w:type="dxa"/>
            <w:vAlign w:val="center"/>
          </w:tcPr>
          <w:p>
            <w:pPr>
              <w:pStyle w:val="15"/>
            </w:pPr>
            <w:r>
              <w:t>绩效目标</w:t>
            </w:r>
          </w:p>
        </w:tc>
        <w:tc>
          <w:tcPr>
            <w:tcW w:w="5330" w:type="dxa"/>
            <w:vAlign w:val="center"/>
          </w:tcPr>
          <w:p>
            <w:pPr>
              <w:pStyle w:val="17"/>
            </w:pPr>
            <w:r>
              <w:t>1.按照全面依法治国新要求，深入开展法治宣传教育，扎实推进依法治理和法治创建，弘扬社会主义法治精神，建设社会主义法治文化</w:t>
            </w:r>
          </w:p>
          <w:p>
            <w:pPr>
              <w:pStyle w:val="17"/>
            </w:pPr>
            <w:r>
              <w:t>。</w:t>
            </w:r>
          </w:p>
          <w:p>
            <w:pPr>
              <w:pStyle w:val="17"/>
            </w:pPr>
            <w:r>
              <w:t>2.健全普法宣传教育机制，推动工作创新，充分发挥法治宣传教育在全面依法治国中的基础作用</w:t>
            </w:r>
          </w:p>
          <w:p>
            <w:pPr>
              <w:pStyle w:val="17"/>
            </w:pPr>
            <w:r>
              <w:t>。</w:t>
            </w:r>
          </w:p>
        </w:tc>
        <w:tc>
          <w:tcPr>
            <w:tcW w:w="1267" w:type="dxa"/>
          </w:tcPr>
          <w:p/>
        </w:tc>
        <w:tc>
          <w:tcPr>
            <w:tcW w:w="2000" w:type="dxa"/>
          </w:tcPr>
          <w:p/>
        </w:tc>
        <w:tc>
          <w:tcPr>
            <w:tcW w:w="1058" w:type="dxa"/>
          </w:tcPr>
          <w:p/>
        </w:tc>
        <w:tc>
          <w:tcPr>
            <w:tcW w:w="1072" w:type="dxa"/>
          </w:tcPr>
          <w:p/>
        </w:tc>
        <w:tc>
          <w:tcPr>
            <w:tcW w:w="900"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0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4"/>
        <w:gridCol w:w="1715"/>
        <w:gridCol w:w="1715"/>
        <w:gridCol w:w="1715"/>
        <w:gridCol w:w="1715"/>
        <w:gridCol w:w="1715"/>
        <w:gridCol w:w="2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tblHeader/>
          <w:jc w:val="center"/>
        </w:trPr>
        <w:tc>
          <w:tcPr>
            <w:tcW w:w="2364" w:type="dxa"/>
            <w:vAlign w:val="center"/>
          </w:tcPr>
          <w:p>
            <w:pPr>
              <w:pStyle w:val="15"/>
            </w:pPr>
            <w:r>
              <w:t>一级指标</w:t>
            </w:r>
          </w:p>
        </w:tc>
        <w:tc>
          <w:tcPr>
            <w:tcW w:w="1715" w:type="dxa"/>
            <w:vAlign w:val="center"/>
          </w:tcPr>
          <w:p>
            <w:pPr>
              <w:pStyle w:val="15"/>
            </w:pPr>
            <w:r>
              <w:t>二级指标</w:t>
            </w:r>
          </w:p>
        </w:tc>
        <w:tc>
          <w:tcPr>
            <w:tcW w:w="1715" w:type="dxa"/>
            <w:vAlign w:val="center"/>
          </w:tcPr>
          <w:p>
            <w:pPr>
              <w:pStyle w:val="15"/>
            </w:pPr>
            <w:r>
              <w:t>三级指标</w:t>
            </w:r>
          </w:p>
        </w:tc>
        <w:tc>
          <w:tcPr>
            <w:tcW w:w="1715" w:type="dxa"/>
            <w:vAlign w:val="center"/>
          </w:tcPr>
          <w:p>
            <w:pPr>
              <w:pStyle w:val="15"/>
            </w:pPr>
            <w:r>
              <w:t>绩效指标描述</w:t>
            </w:r>
          </w:p>
        </w:tc>
        <w:tc>
          <w:tcPr>
            <w:tcW w:w="1715" w:type="dxa"/>
          </w:tcPr>
          <w:p/>
        </w:tc>
        <w:tc>
          <w:tcPr>
            <w:tcW w:w="1715" w:type="dxa"/>
            <w:vAlign w:val="center"/>
          </w:tcPr>
          <w:p>
            <w:pPr>
              <w:pStyle w:val="15"/>
            </w:pPr>
            <w:r>
              <w:t>指标值</w:t>
            </w:r>
          </w:p>
        </w:tc>
        <w:tc>
          <w:tcPr>
            <w:tcW w:w="2160"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jc w:val="center"/>
        </w:trPr>
        <w:tc>
          <w:tcPr>
            <w:tcW w:w="2364" w:type="dxa"/>
            <w:vMerge w:val="restart"/>
            <w:vAlign w:val="center"/>
          </w:tcPr>
          <w:p>
            <w:pPr>
              <w:pStyle w:val="18"/>
            </w:pPr>
            <w:r>
              <w:t>产出指标</w:t>
            </w:r>
          </w:p>
        </w:tc>
        <w:tc>
          <w:tcPr>
            <w:tcW w:w="1715" w:type="dxa"/>
            <w:vAlign w:val="center"/>
          </w:tcPr>
          <w:p>
            <w:pPr>
              <w:pStyle w:val="17"/>
            </w:pPr>
            <w:r>
              <w:t>数量指标</w:t>
            </w:r>
          </w:p>
        </w:tc>
        <w:tc>
          <w:tcPr>
            <w:tcW w:w="1715" w:type="dxa"/>
            <w:vAlign w:val="center"/>
          </w:tcPr>
          <w:p>
            <w:pPr>
              <w:pStyle w:val="17"/>
            </w:pPr>
            <w:r>
              <w:t>举办活动场次</w:t>
            </w:r>
          </w:p>
        </w:tc>
        <w:tc>
          <w:tcPr>
            <w:tcW w:w="1715" w:type="dxa"/>
            <w:vAlign w:val="center"/>
          </w:tcPr>
          <w:p>
            <w:pPr>
              <w:pStyle w:val="17"/>
            </w:pPr>
            <w:r>
              <w:t>举办活动场次</w:t>
            </w:r>
          </w:p>
        </w:tc>
        <w:tc>
          <w:tcPr>
            <w:tcW w:w="1715" w:type="dxa"/>
            <w:vAlign w:val="center"/>
          </w:tcPr>
          <w:p/>
        </w:tc>
        <w:tc>
          <w:tcPr>
            <w:tcW w:w="1715" w:type="dxa"/>
            <w:vAlign w:val="center"/>
          </w:tcPr>
          <w:p>
            <w:pPr>
              <w:pStyle w:val="17"/>
            </w:pPr>
            <w:r>
              <w:t>≥4次</w:t>
            </w:r>
          </w:p>
        </w:tc>
        <w:tc>
          <w:tcPr>
            <w:tcW w:w="2160"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jc w:val="center"/>
        </w:trPr>
        <w:tc>
          <w:tcPr>
            <w:tcW w:w="2364" w:type="dxa"/>
            <w:vMerge w:val="continue"/>
            <w:vAlign w:val="center"/>
          </w:tcPr>
          <w:p/>
        </w:tc>
        <w:tc>
          <w:tcPr>
            <w:tcW w:w="1715" w:type="dxa"/>
            <w:vAlign w:val="center"/>
          </w:tcPr>
          <w:p>
            <w:pPr>
              <w:pStyle w:val="17"/>
            </w:pPr>
            <w:r>
              <w:t>质量指标</w:t>
            </w:r>
          </w:p>
        </w:tc>
        <w:tc>
          <w:tcPr>
            <w:tcW w:w="1715" w:type="dxa"/>
            <w:vAlign w:val="center"/>
          </w:tcPr>
          <w:p>
            <w:pPr>
              <w:pStyle w:val="17"/>
            </w:pPr>
            <w:r>
              <w:t>宣传、活动区域覆盖率</w:t>
            </w:r>
          </w:p>
        </w:tc>
        <w:tc>
          <w:tcPr>
            <w:tcW w:w="1715" w:type="dxa"/>
            <w:vAlign w:val="center"/>
          </w:tcPr>
          <w:p>
            <w:pPr>
              <w:pStyle w:val="17"/>
            </w:pPr>
            <w:r>
              <w:t>宣传、活动区域覆盖率</w:t>
            </w:r>
          </w:p>
        </w:tc>
        <w:tc>
          <w:tcPr>
            <w:tcW w:w="1715" w:type="dxa"/>
            <w:vAlign w:val="center"/>
          </w:tcPr>
          <w:p/>
        </w:tc>
        <w:tc>
          <w:tcPr>
            <w:tcW w:w="1715" w:type="dxa"/>
            <w:vAlign w:val="center"/>
          </w:tcPr>
          <w:p>
            <w:pPr>
              <w:pStyle w:val="17"/>
            </w:pPr>
            <w:r>
              <w:t>≥95百分比</w:t>
            </w:r>
          </w:p>
        </w:tc>
        <w:tc>
          <w:tcPr>
            <w:tcW w:w="2160"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jc w:val="center"/>
        </w:trPr>
        <w:tc>
          <w:tcPr>
            <w:tcW w:w="2364" w:type="dxa"/>
            <w:vMerge w:val="continue"/>
            <w:vAlign w:val="center"/>
          </w:tcPr>
          <w:p/>
        </w:tc>
        <w:tc>
          <w:tcPr>
            <w:tcW w:w="1715" w:type="dxa"/>
            <w:vAlign w:val="center"/>
          </w:tcPr>
          <w:p>
            <w:pPr>
              <w:pStyle w:val="17"/>
            </w:pPr>
            <w:r>
              <w:t>时效指标</w:t>
            </w:r>
          </w:p>
        </w:tc>
        <w:tc>
          <w:tcPr>
            <w:tcW w:w="1715" w:type="dxa"/>
            <w:vAlign w:val="center"/>
          </w:tcPr>
          <w:p>
            <w:pPr>
              <w:pStyle w:val="17"/>
            </w:pPr>
            <w:r>
              <w:t>宣传、活动完成时间</w:t>
            </w:r>
          </w:p>
        </w:tc>
        <w:tc>
          <w:tcPr>
            <w:tcW w:w="1715" w:type="dxa"/>
            <w:vAlign w:val="center"/>
          </w:tcPr>
          <w:p>
            <w:pPr>
              <w:pStyle w:val="17"/>
            </w:pPr>
            <w:r>
              <w:t>宣传、活动完成时间</w:t>
            </w:r>
          </w:p>
        </w:tc>
        <w:tc>
          <w:tcPr>
            <w:tcW w:w="1715" w:type="dxa"/>
            <w:vAlign w:val="center"/>
          </w:tcPr>
          <w:p/>
        </w:tc>
        <w:tc>
          <w:tcPr>
            <w:tcW w:w="1715" w:type="dxa"/>
            <w:vAlign w:val="center"/>
          </w:tcPr>
          <w:p>
            <w:pPr>
              <w:pStyle w:val="17"/>
            </w:pPr>
            <w:r>
              <w:t>≥10天</w:t>
            </w:r>
          </w:p>
        </w:tc>
        <w:tc>
          <w:tcPr>
            <w:tcW w:w="2160"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jc w:val="center"/>
        </w:trPr>
        <w:tc>
          <w:tcPr>
            <w:tcW w:w="2364" w:type="dxa"/>
            <w:vMerge w:val="continue"/>
            <w:vAlign w:val="center"/>
          </w:tcPr>
          <w:p/>
        </w:tc>
        <w:tc>
          <w:tcPr>
            <w:tcW w:w="1715" w:type="dxa"/>
            <w:vAlign w:val="center"/>
          </w:tcPr>
          <w:p>
            <w:pPr>
              <w:pStyle w:val="17"/>
            </w:pPr>
            <w:r>
              <w:t>成本指标</w:t>
            </w:r>
          </w:p>
        </w:tc>
        <w:tc>
          <w:tcPr>
            <w:tcW w:w="1715" w:type="dxa"/>
            <w:vAlign w:val="center"/>
          </w:tcPr>
          <w:p>
            <w:pPr>
              <w:pStyle w:val="17"/>
            </w:pPr>
            <w:r>
              <w:t>按预算资金完成率</w:t>
            </w:r>
          </w:p>
        </w:tc>
        <w:tc>
          <w:tcPr>
            <w:tcW w:w="1715" w:type="dxa"/>
            <w:vAlign w:val="center"/>
          </w:tcPr>
          <w:p>
            <w:pPr>
              <w:pStyle w:val="17"/>
            </w:pPr>
            <w:r>
              <w:t>按预算资金完成率</w:t>
            </w:r>
          </w:p>
        </w:tc>
        <w:tc>
          <w:tcPr>
            <w:tcW w:w="1715" w:type="dxa"/>
            <w:vAlign w:val="center"/>
          </w:tcPr>
          <w:p/>
        </w:tc>
        <w:tc>
          <w:tcPr>
            <w:tcW w:w="1715" w:type="dxa"/>
            <w:vAlign w:val="center"/>
          </w:tcPr>
          <w:p>
            <w:pPr>
              <w:pStyle w:val="17"/>
            </w:pPr>
            <w:r>
              <w:t>100百分比</w:t>
            </w:r>
          </w:p>
        </w:tc>
        <w:tc>
          <w:tcPr>
            <w:tcW w:w="2160"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jc w:val="center"/>
        </w:trPr>
        <w:tc>
          <w:tcPr>
            <w:tcW w:w="2364" w:type="dxa"/>
            <w:vMerge w:val="restart"/>
            <w:vAlign w:val="center"/>
          </w:tcPr>
          <w:p>
            <w:pPr>
              <w:pStyle w:val="18"/>
            </w:pPr>
            <w:r>
              <w:t>效益指标</w:t>
            </w:r>
          </w:p>
        </w:tc>
        <w:tc>
          <w:tcPr>
            <w:tcW w:w="1715" w:type="dxa"/>
            <w:vAlign w:val="center"/>
          </w:tcPr>
          <w:p>
            <w:pPr>
              <w:pStyle w:val="17"/>
            </w:pPr>
            <w:r>
              <w:t>社会效益指标</w:t>
            </w:r>
          </w:p>
        </w:tc>
        <w:tc>
          <w:tcPr>
            <w:tcW w:w="1715" w:type="dxa"/>
            <w:vAlign w:val="center"/>
          </w:tcPr>
          <w:p>
            <w:pPr>
              <w:pStyle w:val="17"/>
            </w:pPr>
            <w:r>
              <w:t>社会稳定水平</w:t>
            </w:r>
          </w:p>
        </w:tc>
        <w:tc>
          <w:tcPr>
            <w:tcW w:w="1715" w:type="dxa"/>
            <w:vAlign w:val="center"/>
          </w:tcPr>
          <w:p>
            <w:pPr>
              <w:pStyle w:val="17"/>
            </w:pPr>
            <w:r>
              <w:t>通过普及法律知识，提高公守法意识，促进社会稳定水平逐步提高</w:t>
            </w:r>
          </w:p>
        </w:tc>
        <w:tc>
          <w:tcPr>
            <w:tcW w:w="1715" w:type="dxa"/>
            <w:vAlign w:val="center"/>
          </w:tcPr>
          <w:p/>
        </w:tc>
        <w:tc>
          <w:tcPr>
            <w:tcW w:w="1715" w:type="dxa"/>
            <w:vAlign w:val="center"/>
          </w:tcPr>
          <w:p>
            <w:pPr>
              <w:pStyle w:val="17"/>
            </w:pPr>
            <w:r>
              <w:t>≥99百分比</w:t>
            </w:r>
          </w:p>
        </w:tc>
        <w:tc>
          <w:tcPr>
            <w:tcW w:w="2160"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4" w:hRule="exact"/>
          <w:jc w:val="center"/>
        </w:trPr>
        <w:tc>
          <w:tcPr>
            <w:tcW w:w="2364" w:type="dxa"/>
            <w:vMerge w:val="continue"/>
            <w:vAlign w:val="center"/>
          </w:tcPr>
          <w:p/>
        </w:tc>
        <w:tc>
          <w:tcPr>
            <w:tcW w:w="1715" w:type="dxa"/>
            <w:vAlign w:val="center"/>
          </w:tcPr>
          <w:p>
            <w:pPr>
              <w:pStyle w:val="17"/>
            </w:pPr>
            <w:r>
              <w:t>可持续影响指标</w:t>
            </w:r>
          </w:p>
        </w:tc>
        <w:tc>
          <w:tcPr>
            <w:tcW w:w="1715" w:type="dxa"/>
            <w:vAlign w:val="center"/>
          </w:tcPr>
          <w:p>
            <w:pPr>
              <w:pStyle w:val="17"/>
            </w:pPr>
            <w:r>
              <w:t>长期使用性</w:t>
            </w:r>
          </w:p>
        </w:tc>
        <w:tc>
          <w:tcPr>
            <w:tcW w:w="1715" w:type="dxa"/>
            <w:vAlign w:val="center"/>
          </w:tcPr>
          <w:p>
            <w:pPr>
              <w:pStyle w:val="17"/>
            </w:pPr>
            <w:r>
              <w:t>能够长期较好地开展展演、展映、展播、展示提高法制建设的需求。</w:t>
            </w:r>
          </w:p>
        </w:tc>
        <w:tc>
          <w:tcPr>
            <w:tcW w:w="1715" w:type="dxa"/>
            <w:vAlign w:val="center"/>
          </w:tcPr>
          <w:p/>
        </w:tc>
        <w:tc>
          <w:tcPr>
            <w:tcW w:w="1715" w:type="dxa"/>
            <w:vAlign w:val="center"/>
          </w:tcPr>
          <w:p>
            <w:pPr>
              <w:pStyle w:val="17"/>
            </w:pPr>
            <w:r>
              <w:t>≥99百分比</w:t>
            </w:r>
          </w:p>
        </w:tc>
        <w:tc>
          <w:tcPr>
            <w:tcW w:w="2160"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exact"/>
          <w:jc w:val="center"/>
        </w:trPr>
        <w:tc>
          <w:tcPr>
            <w:tcW w:w="2364" w:type="dxa"/>
            <w:vAlign w:val="center"/>
          </w:tcPr>
          <w:p>
            <w:pPr>
              <w:pStyle w:val="18"/>
            </w:pPr>
            <w:r>
              <w:t>满意度指标</w:t>
            </w:r>
          </w:p>
        </w:tc>
        <w:tc>
          <w:tcPr>
            <w:tcW w:w="1715" w:type="dxa"/>
            <w:vAlign w:val="center"/>
          </w:tcPr>
          <w:p>
            <w:pPr>
              <w:pStyle w:val="17"/>
            </w:pPr>
            <w:r>
              <w:t>服务对象满意度指标</w:t>
            </w:r>
          </w:p>
        </w:tc>
        <w:tc>
          <w:tcPr>
            <w:tcW w:w="1715" w:type="dxa"/>
            <w:vAlign w:val="center"/>
          </w:tcPr>
          <w:p>
            <w:pPr>
              <w:pStyle w:val="17"/>
            </w:pPr>
            <w:r>
              <w:t>社会公众满意度</w:t>
            </w:r>
          </w:p>
        </w:tc>
        <w:tc>
          <w:tcPr>
            <w:tcW w:w="1715" w:type="dxa"/>
            <w:vAlign w:val="center"/>
          </w:tcPr>
          <w:p>
            <w:pPr>
              <w:pStyle w:val="17"/>
            </w:pPr>
            <w:r>
              <w:t>社会公众满意度</w:t>
            </w:r>
          </w:p>
        </w:tc>
        <w:tc>
          <w:tcPr>
            <w:tcW w:w="1715" w:type="dxa"/>
            <w:vAlign w:val="center"/>
          </w:tcPr>
          <w:p/>
        </w:tc>
        <w:tc>
          <w:tcPr>
            <w:tcW w:w="1715" w:type="dxa"/>
            <w:vAlign w:val="center"/>
          </w:tcPr>
          <w:p>
            <w:pPr>
              <w:pStyle w:val="17"/>
            </w:pPr>
            <w:r>
              <w:t>≥95百分比</w:t>
            </w:r>
          </w:p>
        </w:tc>
        <w:tc>
          <w:tcPr>
            <w:tcW w:w="2160" w:type="dxa"/>
            <w:vAlign w:val="center"/>
          </w:tcPr>
          <w:p>
            <w:pPr>
              <w:pStyle w:val="17"/>
            </w:pPr>
            <w:r>
              <w:t>冀财行【2009】23号</w:t>
            </w:r>
          </w:p>
        </w:tc>
      </w:tr>
    </w:tbl>
    <w:p>
      <w:pPr>
        <w:sectPr>
          <w:pgSz w:w="16840" w:h="11900" w:orient="landscape"/>
          <w:pgMar w:top="1304" w:right="1984" w:bottom="1304" w:left="113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b/>
          <w:bCs/>
          <w:color w:val="000000"/>
          <w:sz w:val="28"/>
          <w:lang w:eastAsia="zh-CN"/>
        </w:rPr>
      </w:pPr>
      <w:bookmarkStart w:id="21" w:name="_Toc_4_4_0000000017"/>
      <w:r>
        <w:rPr>
          <w:rFonts w:hint="eastAsia" w:ascii="方正仿宋_GBK" w:hAnsi="方正仿宋_GBK" w:eastAsia="方正仿宋_GBK" w:cs="方正仿宋_GBK"/>
          <w:b/>
          <w:bCs/>
          <w:color w:val="000000"/>
          <w:sz w:val="28"/>
          <w:lang w:eastAsia="zh-CN"/>
        </w:rPr>
        <w:t>9.社区矫正绩效目标表</w:t>
      </w:r>
      <w:bookmarkEnd w:id="21"/>
    </w:p>
    <w:tbl>
      <w:tblPr>
        <w:tblStyle w:val="8"/>
        <w:tblW w:w="13756"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2"/>
        <w:gridCol w:w="3729"/>
        <w:gridCol w:w="803"/>
        <w:gridCol w:w="2670"/>
        <w:gridCol w:w="1334"/>
        <w:gridCol w:w="1339"/>
        <w:gridCol w:w="15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2282" w:type="dxa"/>
            <w:tcBorders>
              <w:top w:val="single" w:color="FFFFFF" w:sz="6" w:space="0"/>
              <w:left w:val="single" w:color="FFFFFF" w:sz="6" w:space="0"/>
              <w:right w:val="single" w:color="FFFFFF" w:sz="6" w:space="0"/>
            </w:tcBorders>
            <w:vAlign w:val="center"/>
          </w:tcPr>
          <w:p>
            <w:pPr>
              <w:pStyle w:val="21"/>
              <w:rPr>
                <w:rFonts w:hint="eastAsia" w:eastAsia="方正书宋_GBK"/>
                <w:lang w:eastAsia="zh-CN"/>
              </w:rPr>
            </w:pPr>
            <w:r>
              <w:rPr>
                <w:rFonts w:hint="eastAsia"/>
                <w:lang w:eastAsia="zh-CN"/>
              </w:rPr>
              <w:t>315涞水县司法局</w:t>
            </w:r>
          </w:p>
        </w:tc>
        <w:tc>
          <w:tcPr>
            <w:tcW w:w="3729" w:type="dxa"/>
            <w:tcBorders>
              <w:top w:val="single" w:color="FFFFFF" w:sz="6" w:space="0"/>
              <w:left w:val="single" w:color="FFFFFF" w:sz="6" w:space="0"/>
              <w:right w:val="single" w:color="FFFFFF" w:sz="6" w:space="0"/>
            </w:tcBorders>
          </w:tcPr>
          <w:p/>
        </w:tc>
        <w:tc>
          <w:tcPr>
            <w:tcW w:w="803" w:type="dxa"/>
            <w:tcBorders>
              <w:top w:val="single" w:color="FFFFFF" w:sz="6" w:space="0"/>
              <w:left w:val="single" w:color="FFFFFF" w:sz="6" w:space="0"/>
              <w:right w:val="single" w:color="FFFFFF" w:sz="6" w:space="0"/>
            </w:tcBorders>
          </w:tcPr>
          <w:p/>
        </w:tc>
        <w:tc>
          <w:tcPr>
            <w:tcW w:w="2670" w:type="dxa"/>
            <w:tcBorders>
              <w:top w:val="single" w:color="FFFFFF" w:sz="6" w:space="0"/>
              <w:left w:val="single" w:color="FFFFFF" w:sz="6" w:space="0"/>
              <w:right w:val="single" w:color="FFFFFF" w:sz="6" w:space="0"/>
            </w:tcBorders>
          </w:tcPr>
          <w:p/>
        </w:tc>
        <w:tc>
          <w:tcPr>
            <w:tcW w:w="1334" w:type="dxa"/>
            <w:tcBorders>
              <w:top w:val="single" w:color="FFFFFF" w:sz="6" w:space="0"/>
              <w:left w:val="single" w:color="FFFFFF" w:sz="6" w:space="0"/>
              <w:right w:val="single" w:color="FFFFFF" w:sz="6" w:space="0"/>
            </w:tcBorders>
          </w:tcPr>
          <w:p/>
        </w:tc>
        <w:tc>
          <w:tcPr>
            <w:tcW w:w="1339" w:type="dxa"/>
            <w:tcBorders>
              <w:top w:val="single" w:color="FFFFFF" w:sz="6" w:space="0"/>
              <w:left w:val="single" w:color="FFFFFF" w:sz="6" w:space="0"/>
              <w:right w:val="single" w:color="FFFFFF" w:sz="6" w:space="0"/>
            </w:tcBorders>
          </w:tcPr>
          <w:p/>
        </w:tc>
        <w:tc>
          <w:tcPr>
            <w:tcW w:w="1599" w:type="dxa"/>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2282" w:type="dxa"/>
            <w:vAlign w:val="center"/>
          </w:tcPr>
          <w:p>
            <w:pPr>
              <w:pStyle w:val="15"/>
            </w:pPr>
            <w:r>
              <w:t>项目编码</w:t>
            </w:r>
          </w:p>
        </w:tc>
        <w:tc>
          <w:tcPr>
            <w:tcW w:w="3729" w:type="dxa"/>
            <w:vAlign w:val="center"/>
          </w:tcPr>
          <w:p>
            <w:pPr>
              <w:pStyle w:val="17"/>
            </w:pPr>
            <w:r>
              <w:t>13062322P00766910001A</w:t>
            </w:r>
          </w:p>
        </w:tc>
        <w:tc>
          <w:tcPr>
            <w:tcW w:w="803" w:type="dxa"/>
          </w:tcPr>
          <w:p/>
        </w:tc>
        <w:tc>
          <w:tcPr>
            <w:tcW w:w="2670" w:type="dxa"/>
            <w:vAlign w:val="center"/>
          </w:tcPr>
          <w:p>
            <w:pPr>
              <w:pStyle w:val="15"/>
            </w:pPr>
            <w:r>
              <w:t>项目名称</w:t>
            </w:r>
          </w:p>
        </w:tc>
        <w:tc>
          <w:tcPr>
            <w:tcW w:w="1334" w:type="dxa"/>
            <w:vAlign w:val="center"/>
          </w:tcPr>
          <w:p>
            <w:pPr>
              <w:pStyle w:val="17"/>
            </w:pPr>
            <w:r>
              <w:t>社区矫正</w:t>
            </w:r>
          </w:p>
        </w:tc>
        <w:tc>
          <w:tcPr>
            <w:tcW w:w="1339" w:type="dxa"/>
          </w:tcPr>
          <w:p/>
        </w:tc>
        <w:tc>
          <w:tcPr>
            <w:tcW w:w="1599"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2282" w:type="dxa"/>
            <w:vMerge w:val="restart"/>
            <w:vAlign w:val="center"/>
          </w:tcPr>
          <w:p>
            <w:pPr>
              <w:pStyle w:val="15"/>
            </w:pPr>
            <w:r>
              <w:t>预算规模及资金用途</w:t>
            </w:r>
          </w:p>
        </w:tc>
        <w:tc>
          <w:tcPr>
            <w:tcW w:w="3729" w:type="dxa"/>
            <w:vAlign w:val="center"/>
          </w:tcPr>
          <w:p>
            <w:pPr>
              <w:pStyle w:val="15"/>
            </w:pPr>
            <w:r>
              <w:t>预算数</w:t>
            </w:r>
          </w:p>
        </w:tc>
        <w:tc>
          <w:tcPr>
            <w:tcW w:w="803" w:type="dxa"/>
            <w:vAlign w:val="center"/>
          </w:tcPr>
          <w:p>
            <w:pPr>
              <w:pStyle w:val="17"/>
            </w:pPr>
            <w:r>
              <w:t>9.00</w:t>
            </w:r>
          </w:p>
        </w:tc>
        <w:tc>
          <w:tcPr>
            <w:tcW w:w="2670" w:type="dxa"/>
            <w:vAlign w:val="center"/>
          </w:tcPr>
          <w:p>
            <w:pPr>
              <w:pStyle w:val="15"/>
            </w:pPr>
            <w:r>
              <w:t>其中：财政    资金</w:t>
            </w:r>
          </w:p>
        </w:tc>
        <w:tc>
          <w:tcPr>
            <w:tcW w:w="1334" w:type="dxa"/>
            <w:vAlign w:val="center"/>
          </w:tcPr>
          <w:p>
            <w:pPr>
              <w:pStyle w:val="17"/>
            </w:pPr>
            <w:r>
              <w:t>9.00</w:t>
            </w:r>
          </w:p>
        </w:tc>
        <w:tc>
          <w:tcPr>
            <w:tcW w:w="1339" w:type="dxa"/>
            <w:vAlign w:val="center"/>
          </w:tcPr>
          <w:p>
            <w:pPr>
              <w:pStyle w:val="15"/>
            </w:pPr>
            <w:r>
              <w:t>其他资金</w:t>
            </w:r>
          </w:p>
        </w:tc>
        <w:tc>
          <w:tcPr>
            <w:tcW w:w="1599" w:type="dxa"/>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8" w:hRule="atLeast"/>
          <w:jc w:val="center"/>
        </w:trPr>
        <w:tc>
          <w:tcPr>
            <w:tcW w:w="2282" w:type="dxa"/>
            <w:vMerge w:val="continue"/>
          </w:tcPr>
          <w:p/>
        </w:tc>
        <w:tc>
          <w:tcPr>
            <w:tcW w:w="3729" w:type="dxa"/>
            <w:vAlign w:val="center"/>
          </w:tcPr>
          <w:p>
            <w:pPr>
              <w:pStyle w:val="17"/>
            </w:pPr>
            <w:r>
              <w:t>深化社区矫正和安置帮教工作，最大限度降低重新违法犯罪和社会不稳定因素发生率</w:t>
            </w:r>
          </w:p>
        </w:tc>
        <w:tc>
          <w:tcPr>
            <w:tcW w:w="803" w:type="dxa"/>
          </w:tcPr>
          <w:p/>
        </w:tc>
        <w:tc>
          <w:tcPr>
            <w:tcW w:w="2670" w:type="dxa"/>
          </w:tcPr>
          <w:p/>
        </w:tc>
        <w:tc>
          <w:tcPr>
            <w:tcW w:w="1334" w:type="dxa"/>
          </w:tcPr>
          <w:p/>
        </w:tc>
        <w:tc>
          <w:tcPr>
            <w:tcW w:w="1339" w:type="dxa"/>
          </w:tcPr>
          <w:p/>
        </w:tc>
        <w:tc>
          <w:tcPr>
            <w:tcW w:w="1599"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2282" w:type="dxa"/>
            <w:vMerge w:val="restart"/>
            <w:vAlign w:val="center"/>
          </w:tcPr>
          <w:p>
            <w:pPr>
              <w:pStyle w:val="15"/>
            </w:pPr>
            <w:r>
              <w:t>资金支出计划（%）</w:t>
            </w:r>
          </w:p>
        </w:tc>
        <w:tc>
          <w:tcPr>
            <w:tcW w:w="3729" w:type="dxa"/>
            <w:vAlign w:val="center"/>
          </w:tcPr>
          <w:p>
            <w:pPr>
              <w:pStyle w:val="15"/>
            </w:pPr>
            <w:r>
              <w:t>3月底</w:t>
            </w:r>
          </w:p>
        </w:tc>
        <w:tc>
          <w:tcPr>
            <w:tcW w:w="803" w:type="dxa"/>
          </w:tcPr>
          <w:p/>
        </w:tc>
        <w:tc>
          <w:tcPr>
            <w:tcW w:w="2670" w:type="dxa"/>
            <w:vAlign w:val="center"/>
          </w:tcPr>
          <w:p>
            <w:pPr>
              <w:pStyle w:val="15"/>
            </w:pPr>
            <w:r>
              <w:t>6月底</w:t>
            </w:r>
          </w:p>
        </w:tc>
        <w:tc>
          <w:tcPr>
            <w:tcW w:w="1334" w:type="dxa"/>
            <w:vAlign w:val="center"/>
          </w:tcPr>
          <w:p>
            <w:pPr>
              <w:pStyle w:val="15"/>
            </w:pPr>
            <w:r>
              <w:t>10月底</w:t>
            </w:r>
          </w:p>
        </w:tc>
        <w:tc>
          <w:tcPr>
            <w:tcW w:w="1339" w:type="dxa"/>
            <w:vAlign w:val="center"/>
          </w:tcPr>
          <w:p>
            <w:pPr>
              <w:pStyle w:val="15"/>
            </w:pPr>
            <w:r>
              <w:t>12月底</w:t>
            </w:r>
          </w:p>
        </w:tc>
        <w:tc>
          <w:tcPr>
            <w:tcW w:w="1599"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6" w:hRule="atLeast"/>
          <w:jc w:val="center"/>
        </w:trPr>
        <w:tc>
          <w:tcPr>
            <w:tcW w:w="2282" w:type="dxa"/>
            <w:vMerge w:val="continue"/>
          </w:tcPr>
          <w:p/>
        </w:tc>
        <w:tc>
          <w:tcPr>
            <w:tcW w:w="3729" w:type="dxa"/>
            <w:vAlign w:val="center"/>
          </w:tcPr>
          <w:p>
            <w:pPr>
              <w:pStyle w:val="18"/>
            </w:pPr>
            <w:r>
              <w:t>10%</w:t>
            </w:r>
          </w:p>
        </w:tc>
        <w:tc>
          <w:tcPr>
            <w:tcW w:w="803" w:type="dxa"/>
          </w:tcPr>
          <w:p/>
        </w:tc>
        <w:tc>
          <w:tcPr>
            <w:tcW w:w="2670" w:type="dxa"/>
            <w:vAlign w:val="center"/>
          </w:tcPr>
          <w:p>
            <w:pPr>
              <w:pStyle w:val="18"/>
            </w:pPr>
            <w:r>
              <w:t>30%</w:t>
            </w:r>
          </w:p>
        </w:tc>
        <w:tc>
          <w:tcPr>
            <w:tcW w:w="1334" w:type="dxa"/>
            <w:vAlign w:val="center"/>
          </w:tcPr>
          <w:p>
            <w:pPr>
              <w:pStyle w:val="18"/>
            </w:pPr>
            <w:r>
              <w:t>80%</w:t>
            </w:r>
          </w:p>
        </w:tc>
        <w:tc>
          <w:tcPr>
            <w:tcW w:w="1339" w:type="dxa"/>
            <w:vAlign w:val="center"/>
          </w:tcPr>
          <w:p>
            <w:pPr>
              <w:pStyle w:val="18"/>
            </w:pPr>
            <w:r>
              <w:t>100%</w:t>
            </w:r>
          </w:p>
        </w:tc>
        <w:tc>
          <w:tcPr>
            <w:tcW w:w="1599" w:type="dxa"/>
          </w:tc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27" w:hRule="atLeast"/>
          <w:jc w:val="center"/>
        </w:trPr>
        <w:tc>
          <w:tcPr>
            <w:tcW w:w="2282" w:type="dxa"/>
            <w:vAlign w:val="center"/>
          </w:tcPr>
          <w:p>
            <w:pPr>
              <w:pStyle w:val="15"/>
            </w:pPr>
            <w:r>
              <w:t>绩效目标</w:t>
            </w:r>
          </w:p>
        </w:tc>
        <w:tc>
          <w:tcPr>
            <w:tcW w:w="3729" w:type="dxa"/>
            <w:vAlign w:val="center"/>
          </w:tcPr>
          <w:p>
            <w:pPr>
              <w:pStyle w:val="17"/>
            </w:pPr>
            <w:r>
              <w:t>1.深化社区矫正和安置帮教工作，最大限度降低重新违法犯罪和社会不稳定因素发生率</w:t>
            </w:r>
          </w:p>
          <w:p>
            <w:pPr>
              <w:pStyle w:val="17"/>
            </w:pPr>
          </w:p>
        </w:tc>
        <w:tc>
          <w:tcPr>
            <w:tcW w:w="803" w:type="dxa"/>
          </w:tcPr>
          <w:p/>
        </w:tc>
        <w:tc>
          <w:tcPr>
            <w:tcW w:w="2670" w:type="dxa"/>
          </w:tcPr>
          <w:p/>
        </w:tc>
        <w:tc>
          <w:tcPr>
            <w:tcW w:w="1334" w:type="dxa"/>
          </w:tcPr>
          <w:p/>
        </w:tc>
        <w:tc>
          <w:tcPr>
            <w:tcW w:w="1339" w:type="dxa"/>
          </w:tcPr>
          <w:p/>
        </w:tc>
        <w:tc>
          <w:tcPr>
            <w:tcW w:w="1599" w:type="dxa"/>
          </w:tcPr>
          <w:p/>
        </w:tc>
      </w:tr>
    </w:tbl>
    <w:p>
      <w:pPr>
        <w:spacing w:line="2" w:lineRule="exact"/>
        <w:jc w:val="center"/>
      </w:pPr>
      <w:r>
        <w:rPr>
          <w:rFonts w:ascii="方正书宋_GBK" w:hAnsi="方正书宋_GBK" w:eastAsia="方正书宋_GBK" w:cs="方正书宋_GBK"/>
          <w:color w:val="000000"/>
          <w:sz w:val="21"/>
        </w:rPr>
        <w:t xml:space="preserve"> </w:t>
      </w:r>
    </w:p>
    <w:tbl>
      <w:tblPr>
        <w:tblStyle w:val="8"/>
        <w:tblW w:w="137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8"/>
        <w:gridCol w:w="1968"/>
        <w:gridCol w:w="1968"/>
        <w:gridCol w:w="1968"/>
        <w:gridCol w:w="1968"/>
        <w:gridCol w:w="1968"/>
        <w:gridCol w:w="19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0" w:hRule="atLeast"/>
          <w:tblHeader/>
          <w:jc w:val="center"/>
        </w:trPr>
        <w:tc>
          <w:tcPr>
            <w:tcW w:w="1968" w:type="dxa"/>
            <w:vAlign w:val="center"/>
          </w:tcPr>
          <w:p>
            <w:pPr>
              <w:pStyle w:val="15"/>
            </w:pPr>
            <w:r>
              <w:t>一级指标</w:t>
            </w:r>
          </w:p>
        </w:tc>
        <w:tc>
          <w:tcPr>
            <w:tcW w:w="1968" w:type="dxa"/>
            <w:vAlign w:val="center"/>
          </w:tcPr>
          <w:p>
            <w:pPr>
              <w:pStyle w:val="15"/>
            </w:pPr>
            <w:r>
              <w:t>二级指标</w:t>
            </w:r>
          </w:p>
        </w:tc>
        <w:tc>
          <w:tcPr>
            <w:tcW w:w="1968" w:type="dxa"/>
            <w:vAlign w:val="center"/>
          </w:tcPr>
          <w:p>
            <w:pPr>
              <w:pStyle w:val="15"/>
            </w:pPr>
            <w:r>
              <w:t>三级指标</w:t>
            </w:r>
          </w:p>
        </w:tc>
        <w:tc>
          <w:tcPr>
            <w:tcW w:w="1968" w:type="dxa"/>
            <w:vAlign w:val="center"/>
          </w:tcPr>
          <w:p>
            <w:pPr>
              <w:pStyle w:val="15"/>
            </w:pPr>
            <w:r>
              <w:t>绩效指标描述</w:t>
            </w:r>
          </w:p>
        </w:tc>
        <w:tc>
          <w:tcPr>
            <w:tcW w:w="1968" w:type="dxa"/>
          </w:tcPr>
          <w:p/>
        </w:tc>
        <w:tc>
          <w:tcPr>
            <w:tcW w:w="1968" w:type="dxa"/>
            <w:vAlign w:val="center"/>
          </w:tcPr>
          <w:p>
            <w:pPr>
              <w:pStyle w:val="15"/>
            </w:pPr>
            <w:r>
              <w:t>指标值</w:t>
            </w:r>
          </w:p>
        </w:tc>
        <w:tc>
          <w:tcPr>
            <w:tcW w:w="19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2" w:hRule="atLeast"/>
          <w:jc w:val="center"/>
        </w:trPr>
        <w:tc>
          <w:tcPr>
            <w:tcW w:w="1968" w:type="dxa"/>
            <w:vMerge w:val="restart"/>
            <w:vAlign w:val="center"/>
          </w:tcPr>
          <w:p>
            <w:pPr>
              <w:pStyle w:val="18"/>
            </w:pPr>
            <w:r>
              <w:t>产出指标</w:t>
            </w:r>
          </w:p>
        </w:tc>
        <w:tc>
          <w:tcPr>
            <w:tcW w:w="1968" w:type="dxa"/>
            <w:vAlign w:val="center"/>
          </w:tcPr>
          <w:p>
            <w:pPr>
              <w:pStyle w:val="17"/>
            </w:pPr>
            <w:r>
              <w:t>数量指标</w:t>
            </w:r>
          </w:p>
        </w:tc>
        <w:tc>
          <w:tcPr>
            <w:tcW w:w="1968" w:type="dxa"/>
            <w:vAlign w:val="center"/>
          </w:tcPr>
          <w:p>
            <w:pPr>
              <w:pStyle w:val="17"/>
            </w:pPr>
            <w:r>
              <w:t>社区矫正人数</w:t>
            </w:r>
          </w:p>
        </w:tc>
        <w:tc>
          <w:tcPr>
            <w:tcW w:w="1968" w:type="dxa"/>
            <w:vAlign w:val="center"/>
          </w:tcPr>
          <w:p>
            <w:pPr>
              <w:pStyle w:val="17"/>
            </w:pPr>
            <w:r>
              <w:t>社区矫正人数</w:t>
            </w:r>
          </w:p>
        </w:tc>
        <w:tc>
          <w:tcPr>
            <w:tcW w:w="1968" w:type="dxa"/>
            <w:vAlign w:val="center"/>
          </w:tcPr>
          <w:p/>
        </w:tc>
        <w:tc>
          <w:tcPr>
            <w:tcW w:w="1968" w:type="dxa"/>
            <w:vAlign w:val="center"/>
          </w:tcPr>
          <w:p>
            <w:pPr>
              <w:pStyle w:val="17"/>
            </w:pPr>
            <w:r>
              <w:t>≥157人</w:t>
            </w:r>
          </w:p>
        </w:tc>
        <w:tc>
          <w:tcPr>
            <w:tcW w:w="1968"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4" w:hRule="atLeast"/>
          <w:jc w:val="center"/>
        </w:trPr>
        <w:tc>
          <w:tcPr>
            <w:tcW w:w="1968" w:type="dxa"/>
            <w:vMerge w:val="continue"/>
            <w:vAlign w:val="center"/>
          </w:tcPr>
          <w:p/>
        </w:tc>
        <w:tc>
          <w:tcPr>
            <w:tcW w:w="1968" w:type="dxa"/>
            <w:vAlign w:val="center"/>
          </w:tcPr>
          <w:p>
            <w:pPr>
              <w:pStyle w:val="17"/>
            </w:pPr>
            <w:r>
              <w:t>质量指标</w:t>
            </w:r>
          </w:p>
        </w:tc>
        <w:tc>
          <w:tcPr>
            <w:tcW w:w="1968" w:type="dxa"/>
            <w:vAlign w:val="center"/>
          </w:tcPr>
          <w:p>
            <w:pPr>
              <w:pStyle w:val="17"/>
            </w:pPr>
            <w:r>
              <w:t>社区矫正入矫率</w:t>
            </w:r>
          </w:p>
        </w:tc>
        <w:tc>
          <w:tcPr>
            <w:tcW w:w="1968" w:type="dxa"/>
            <w:vAlign w:val="center"/>
          </w:tcPr>
          <w:p>
            <w:pPr>
              <w:pStyle w:val="17"/>
            </w:pPr>
            <w:r>
              <w:t>社区矫正入矫率</w:t>
            </w:r>
          </w:p>
        </w:tc>
        <w:tc>
          <w:tcPr>
            <w:tcW w:w="1968" w:type="dxa"/>
            <w:vAlign w:val="center"/>
          </w:tcPr>
          <w:p/>
        </w:tc>
        <w:tc>
          <w:tcPr>
            <w:tcW w:w="1968" w:type="dxa"/>
            <w:vAlign w:val="center"/>
          </w:tcPr>
          <w:p>
            <w:pPr>
              <w:pStyle w:val="17"/>
            </w:pPr>
            <w:r>
              <w:t>≥95百分比</w:t>
            </w:r>
          </w:p>
        </w:tc>
        <w:tc>
          <w:tcPr>
            <w:tcW w:w="1968"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5" w:hRule="atLeast"/>
          <w:jc w:val="center"/>
        </w:trPr>
        <w:tc>
          <w:tcPr>
            <w:tcW w:w="1968" w:type="dxa"/>
            <w:vMerge w:val="continue"/>
            <w:vAlign w:val="center"/>
          </w:tcPr>
          <w:p/>
        </w:tc>
        <w:tc>
          <w:tcPr>
            <w:tcW w:w="1968" w:type="dxa"/>
            <w:vAlign w:val="center"/>
          </w:tcPr>
          <w:p>
            <w:pPr>
              <w:pStyle w:val="17"/>
            </w:pPr>
            <w:r>
              <w:t>成本指标</w:t>
            </w:r>
          </w:p>
        </w:tc>
        <w:tc>
          <w:tcPr>
            <w:tcW w:w="1968" w:type="dxa"/>
            <w:vAlign w:val="center"/>
          </w:tcPr>
          <w:p>
            <w:pPr>
              <w:pStyle w:val="17"/>
            </w:pPr>
            <w:r>
              <w:t>按预算资金完成率</w:t>
            </w:r>
          </w:p>
        </w:tc>
        <w:tc>
          <w:tcPr>
            <w:tcW w:w="1968" w:type="dxa"/>
            <w:vAlign w:val="center"/>
          </w:tcPr>
          <w:p>
            <w:pPr>
              <w:pStyle w:val="17"/>
            </w:pPr>
            <w:r>
              <w:t>按预算资金完成率</w:t>
            </w:r>
          </w:p>
        </w:tc>
        <w:tc>
          <w:tcPr>
            <w:tcW w:w="1968" w:type="dxa"/>
            <w:vAlign w:val="center"/>
          </w:tcPr>
          <w:p/>
        </w:tc>
        <w:tc>
          <w:tcPr>
            <w:tcW w:w="1968" w:type="dxa"/>
            <w:vAlign w:val="center"/>
          </w:tcPr>
          <w:p>
            <w:pPr>
              <w:pStyle w:val="17"/>
            </w:pPr>
            <w:r>
              <w:t>100百分比</w:t>
            </w:r>
          </w:p>
        </w:tc>
        <w:tc>
          <w:tcPr>
            <w:tcW w:w="1968"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2" w:hRule="atLeast"/>
          <w:jc w:val="center"/>
        </w:trPr>
        <w:tc>
          <w:tcPr>
            <w:tcW w:w="1968" w:type="dxa"/>
            <w:vMerge w:val="continue"/>
            <w:vAlign w:val="center"/>
          </w:tcPr>
          <w:p/>
        </w:tc>
        <w:tc>
          <w:tcPr>
            <w:tcW w:w="1968" w:type="dxa"/>
            <w:vAlign w:val="center"/>
          </w:tcPr>
          <w:p>
            <w:pPr>
              <w:pStyle w:val="17"/>
            </w:pPr>
            <w:r>
              <w:t>时效指标</w:t>
            </w:r>
          </w:p>
        </w:tc>
        <w:tc>
          <w:tcPr>
            <w:tcW w:w="1968" w:type="dxa"/>
            <w:vAlign w:val="center"/>
          </w:tcPr>
          <w:p>
            <w:pPr>
              <w:pStyle w:val="17"/>
            </w:pPr>
            <w:r>
              <w:t>任务完成及时率</w:t>
            </w:r>
          </w:p>
        </w:tc>
        <w:tc>
          <w:tcPr>
            <w:tcW w:w="1968" w:type="dxa"/>
            <w:vAlign w:val="center"/>
          </w:tcPr>
          <w:p>
            <w:pPr>
              <w:pStyle w:val="17"/>
            </w:pPr>
            <w:r>
              <w:t>任务完成及时率</w:t>
            </w:r>
          </w:p>
        </w:tc>
        <w:tc>
          <w:tcPr>
            <w:tcW w:w="1968" w:type="dxa"/>
            <w:vAlign w:val="center"/>
          </w:tcPr>
          <w:p/>
        </w:tc>
        <w:tc>
          <w:tcPr>
            <w:tcW w:w="1968" w:type="dxa"/>
            <w:vAlign w:val="center"/>
          </w:tcPr>
          <w:p>
            <w:pPr>
              <w:pStyle w:val="17"/>
            </w:pPr>
            <w:r>
              <w:t>≥95百分比</w:t>
            </w:r>
          </w:p>
        </w:tc>
        <w:tc>
          <w:tcPr>
            <w:tcW w:w="1968"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1968" w:type="dxa"/>
            <w:vMerge w:val="restart"/>
            <w:vAlign w:val="center"/>
          </w:tcPr>
          <w:p>
            <w:pPr>
              <w:pStyle w:val="18"/>
            </w:pPr>
            <w:r>
              <w:t>效益指标</w:t>
            </w:r>
          </w:p>
        </w:tc>
        <w:tc>
          <w:tcPr>
            <w:tcW w:w="1968" w:type="dxa"/>
            <w:vAlign w:val="center"/>
          </w:tcPr>
          <w:p>
            <w:pPr>
              <w:pStyle w:val="17"/>
            </w:pPr>
            <w:r>
              <w:t>社会效益指标</w:t>
            </w:r>
          </w:p>
        </w:tc>
        <w:tc>
          <w:tcPr>
            <w:tcW w:w="1968" w:type="dxa"/>
            <w:vAlign w:val="center"/>
          </w:tcPr>
          <w:p>
            <w:pPr>
              <w:pStyle w:val="17"/>
            </w:pPr>
            <w:r>
              <w:t>安置帮教率(%)</w:t>
            </w:r>
          </w:p>
        </w:tc>
        <w:tc>
          <w:tcPr>
            <w:tcW w:w="1968" w:type="dxa"/>
            <w:vAlign w:val="center"/>
          </w:tcPr>
          <w:p>
            <w:pPr>
              <w:pStyle w:val="17"/>
            </w:pPr>
            <w:r>
              <w:t>安置帮教率(%)</w:t>
            </w:r>
          </w:p>
        </w:tc>
        <w:tc>
          <w:tcPr>
            <w:tcW w:w="1968" w:type="dxa"/>
            <w:vAlign w:val="center"/>
          </w:tcPr>
          <w:p/>
        </w:tc>
        <w:tc>
          <w:tcPr>
            <w:tcW w:w="1968" w:type="dxa"/>
            <w:vAlign w:val="center"/>
          </w:tcPr>
          <w:p>
            <w:pPr>
              <w:pStyle w:val="17"/>
            </w:pPr>
            <w:r>
              <w:t>≥99百分比</w:t>
            </w:r>
          </w:p>
        </w:tc>
        <w:tc>
          <w:tcPr>
            <w:tcW w:w="1968"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2" w:hRule="atLeast"/>
          <w:jc w:val="center"/>
        </w:trPr>
        <w:tc>
          <w:tcPr>
            <w:tcW w:w="1968" w:type="dxa"/>
            <w:vMerge w:val="continue"/>
            <w:vAlign w:val="center"/>
          </w:tcPr>
          <w:p/>
        </w:tc>
        <w:tc>
          <w:tcPr>
            <w:tcW w:w="1968" w:type="dxa"/>
            <w:vAlign w:val="center"/>
          </w:tcPr>
          <w:p>
            <w:pPr>
              <w:pStyle w:val="17"/>
            </w:pPr>
            <w:r>
              <w:t>可持续影响指标</w:t>
            </w:r>
          </w:p>
        </w:tc>
        <w:tc>
          <w:tcPr>
            <w:tcW w:w="1968" w:type="dxa"/>
            <w:vAlign w:val="center"/>
          </w:tcPr>
          <w:p>
            <w:pPr>
              <w:pStyle w:val="17"/>
            </w:pPr>
            <w:r>
              <w:t>维护社会稳定</w:t>
            </w:r>
          </w:p>
        </w:tc>
        <w:tc>
          <w:tcPr>
            <w:tcW w:w="1968" w:type="dxa"/>
            <w:vAlign w:val="center"/>
          </w:tcPr>
          <w:p>
            <w:pPr>
              <w:pStyle w:val="17"/>
            </w:pPr>
            <w:r>
              <w:t>维护社会稳定</w:t>
            </w:r>
          </w:p>
        </w:tc>
        <w:tc>
          <w:tcPr>
            <w:tcW w:w="1968" w:type="dxa"/>
            <w:vAlign w:val="center"/>
          </w:tcPr>
          <w:p/>
        </w:tc>
        <w:tc>
          <w:tcPr>
            <w:tcW w:w="1968" w:type="dxa"/>
            <w:vAlign w:val="center"/>
          </w:tcPr>
          <w:p>
            <w:pPr>
              <w:pStyle w:val="17"/>
            </w:pPr>
            <w:r>
              <w:t>≥1次</w:t>
            </w:r>
          </w:p>
        </w:tc>
        <w:tc>
          <w:tcPr>
            <w:tcW w:w="1968" w:type="dxa"/>
            <w:vAlign w:val="center"/>
          </w:tcPr>
          <w:p>
            <w:pPr>
              <w:pStyle w:val="17"/>
            </w:pPr>
            <w:r>
              <w:t>冀财行【2009】23号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3" w:hRule="atLeast"/>
          <w:jc w:val="center"/>
        </w:trPr>
        <w:tc>
          <w:tcPr>
            <w:tcW w:w="1968" w:type="dxa"/>
            <w:vAlign w:val="center"/>
          </w:tcPr>
          <w:p>
            <w:pPr>
              <w:pStyle w:val="18"/>
            </w:pPr>
            <w:r>
              <w:t>满意度指标</w:t>
            </w:r>
          </w:p>
        </w:tc>
        <w:tc>
          <w:tcPr>
            <w:tcW w:w="1968" w:type="dxa"/>
            <w:vAlign w:val="center"/>
          </w:tcPr>
          <w:p>
            <w:pPr>
              <w:pStyle w:val="17"/>
            </w:pPr>
            <w:r>
              <w:t>服务对象满意度指标</w:t>
            </w:r>
          </w:p>
        </w:tc>
        <w:tc>
          <w:tcPr>
            <w:tcW w:w="1968" w:type="dxa"/>
            <w:vAlign w:val="center"/>
          </w:tcPr>
          <w:p>
            <w:pPr>
              <w:pStyle w:val="17"/>
            </w:pPr>
            <w:r>
              <w:t>活动参与人员满意度</w:t>
            </w:r>
          </w:p>
        </w:tc>
        <w:tc>
          <w:tcPr>
            <w:tcW w:w="1968" w:type="dxa"/>
            <w:vAlign w:val="center"/>
          </w:tcPr>
          <w:p>
            <w:pPr>
              <w:pStyle w:val="17"/>
            </w:pPr>
            <w:r>
              <w:t>活动参与人员满意度</w:t>
            </w:r>
          </w:p>
        </w:tc>
        <w:tc>
          <w:tcPr>
            <w:tcW w:w="1968" w:type="dxa"/>
            <w:vAlign w:val="center"/>
          </w:tcPr>
          <w:p/>
        </w:tc>
        <w:tc>
          <w:tcPr>
            <w:tcW w:w="1968" w:type="dxa"/>
            <w:vAlign w:val="center"/>
          </w:tcPr>
          <w:p>
            <w:pPr>
              <w:pStyle w:val="17"/>
            </w:pPr>
            <w:r>
              <w:t>≤99百分比</w:t>
            </w:r>
          </w:p>
        </w:tc>
        <w:tc>
          <w:tcPr>
            <w:tcW w:w="1968" w:type="dxa"/>
            <w:vAlign w:val="center"/>
          </w:tcPr>
          <w:p>
            <w:pPr>
              <w:pStyle w:val="17"/>
            </w:pPr>
            <w:r>
              <w:t>冀财行【2009】23号</w:t>
            </w:r>
          </w:p>
        </w:tc>
      </w:tr>
    </w:tbl>
    <w:p>
      <w:pPr>
        <w:ind w:firstLine="560"/>
        <w:outlineLvl w:val="3"/>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六、政府采购预算情况</w:t>
      </w:r>
    </w:p>
    <w:p>
      <w:pPr>
        <w:widowControl w:val="0"/>
        <w:spacing w:line="56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eastAsia="zh-CN"/>
        </w:rPr>
        <w:t>，空表列示。</w:t>
      </w:r>
    </w:p>
    <w:p>
      <w:pPr>
        <w:widowControl w:val="0"/>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w:t>
      </w:r>
      <w:r>
        <w:rPr>
          <w:rFonts w:hint="eastAsia" w:ascii="仿宋_GB2312" w:hAnsi="仿宋_GB2312" w:eastAsia="仿宋_GB2312" w:cs="仿宋_GB2312"/>
          <w:b/>
          <w:bCs/>
          <w:sz w:val="28"/>
          <w:szCs w:val="28"/>
          <w:lang w:eastAsia="zh-CN"/>
        </w:rPr>
        <w:t>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22" w:name="_Toc30009658"/>
      <w:r>
        <w:rPr>
          <w:rFonts w:hint="eastAsia" w:ascii="方正小标宋_GBK" w:eastAsia="方正小标宋_GBK"/>
          <w:sz w:val="18"/>
          <w:szCs w:val="18"/>
        </w:rPr>
        <w:instrText xml:space="preserve">部门政府采购预算</w:instrText>
      </w:r>
      <w:bookmarkEnd w:id="22"/>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8"/>
        <w:tblW w:w="128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5"/>
        <w:gridCol w:w="996"/>
        <w:gridCol w:w="863"/>
        <w:gridCol w:w="1419"/>
        <w:gridCol w:w="695"/>
        <w:gridCol w:w="466"/>
        <w:gridCol w:w="613"/>
        <w:gridCol w:w="785"/>
        <w:gridCol w:w="1192"/>
        <w:gridCol w:w="984"/>
        <w:gridCol w:w="927"/>
        <w:gridCol w:w="1566"/>
        <w:gridCol w:w="1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1" w:hRule="atLeast"/>
          <w:tblHeader/>
          <w:jc w:val="center"/>
        </w:trPr>
        <w:tc>
          <w:tcPr>
            <w:tcW w:w="5817" w:type="dxa"/>
            <w:gridSpan w:val="7"/>
            <w:tcBorders>
              <w:top w:val="single" w:color="FFFFFF" w:sz="6" w:space="0"/>
              <w:left w:val="single" w:color="FFFFFF" w:sz="6" w:space="0"/>
              <w:right w:val="single" w:color="FFFFFF" w:sz="6" w:space="0"/>
            </w:tcBorders>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7062" w:type="dxa"/>
            <w:gridSpan w:val="6"/>
            <w:tcBorders>
              <w:top w:val="single" w:color="FFFFFF" w:sz="6" w:space="0"/>
              <w:left w:val="single" w:color="FFFFFF" w:sz="6" w:space="0"/>
              <w:right w:val="single" w:color="FFFFFF" w:sz="6" w:space="0"/>
            </w:tcBorders>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12" w:hRule="atLeast"/>
          <w:tblHeader/>
          <w:jc w:val="center"/>
        </w:trPr>
        <w:tc>
          <w:tcPr>
            <w:tcW w:w="1761" w:type="dxa"/>
            <w:gridSpan w:val="2"/>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政府采购项目来源</w:t>
            </w:r>
          </w:p>
        </w:tc>
        <w:tc>
          <w:tcPr>
            <w:tcW w:w="86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物品</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1419"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目录序号</w:t>
            </w:r>
          </w:p>
        </w:tc>
        <w:tc>
          <w:tcPr>
            <w:tcW w:w="695"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计量  单位</w:t>
            </w:r>
          </w:p>
        </w:tc>
        <w:tc>
          <w:tcPr>
            <w:tcW w:w="466"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数量</w:t>
            </w:r>
          </w:p>
        </w:tc>
        <w:tc>
          <w:tcPr>
            <w:tcW w:w="613" w:type="dxa"/>
            <w:vMerge w:val="restart"/>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单价</w:t>
            </w:r>
          </w:p>
        </w:tc>
        <w:tc>
          <w:tcPr>
            <w:tcW w:w="7062" w:type="dxa"/>
            <w:gridSpan w:val="6"/>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7" w:hRule="atLeast"/>
          <w:tblHeader/>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项目</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名称</w:t>
            </w:r>
          </w:p>
        </w:tc>
        <w:tc>
          <w:tcPr>
            <w:tcW w:w="99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预算</w:t>
            </w:r>
          </w:p>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资金</w:t>
            </w:r>
          </w:p>
        </w:tc>
        <w:tc>
          <w:tcPr>
            <w:tcW w:w="86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1419"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95"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466"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613" w:type="dxa"/>
            <w:vMerge w:val="continue"/>
            <w:shd w:val="clear" w:color="auto" w:fill="auto"/>
            <w:vAlign w:val="center"/>
          </w:tcPr>
          <w:p>
            <w:pPr>
              <w:widowControl w:val="0"/>
              <w:spacing w:line="400" w:lineRule="exact"/>
              <w:outlineLvl w:val="0"/>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合计</w:t>
            </w:r>
          </w:p>
        </w:tc>
        <w:tc>
          <w:tcPr>
            <w:tcW w:w="1192"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一般公共预算拨款</w:t>
            </w:r>
          </w:p>
        </w:tc>
        <w:tc>
          <w:tcPr>
            <w:tcW w:w="984"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基金预算拨款</w:t>
            </w:r>
          </w:p>
        </w:tc>
        <w:tc>
          <w:tcPr>
            <w:tcW w:w="927"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国有资本经营预算拨款</w:t>
            </w:r>
          </w:p>
        </w:tc>
        <w:tc>
          <w:tcPr>
            <w:tcW w:w="1566"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财政专户核拨</w:t>
            </w:r>
          </w:p>
        </w:tc>
        <w:tc>
          <w:tcPr>
            <w:tcW w:w="1608"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4" w:hRule="atLeast"/>
          <w:jc w:val="center"/>
        </w:trPr>
        <w:tc>
          <w:tcPr>
            <w:tcW w:w="76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b/>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b/>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192" w:type="dxa"/>
            <w:shd w:val="clear" w:color="auto" w:fill="auto"/>
            <w:vAlign w:val="center"/>
          </w:tcPr>
          <w:p>
            <w:pPr>
              <w:widowControl w:val="0"/>
              <w:spacing w:line="400" w:lineRule="exact"/>
              <w:jc w:val="both"/>
              <w:rPr>
                <w:rFonts w:asciiTheme="minorEastAsia" w:hAnsiTheme="minorEastAsia" w:eastAsiaTheme="minorEastAsia" w:cstheme="minorEastAsia"/>
                <w:b/>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3" w:hRule="atLeast"/>
          <w:jc w:val="center"/>
        </w:trPr>
        <w:tc>
          <w:tcPr>
            <w:tcW w:w="765"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99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863"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1419" w:type="dxa"/>
            <w:shd w:val="clear" w:color="auto" w:fill="auto"/>
            <w:vAlign w:val="center"/>
          </w:tcPr>
          <w:p>
            <w:pPr>
              <w:widowControl w:val="0"/>
              <w:spacing w:line="400" w:lineRule="exact"/>
              <w:rPr>
                <w:rFonts w:asciiTheme="minorEastAsia" w:hAnsiTheme="minorEastAsia" w:eastAsiaTheme="minorEastAsia" w:cstheme="minorEastAsia"/>
                <w:sz w:val="18"/>
                <w:szCs w:val="18"/>
              </w:rPr>
            </w:pPr>
          </w:p>
        </w:tc>
        <w:tc>
          <w:tcPr>
            <w:tcW w:w="695" w:type="dxa"/>
            <w:shd w:val="clear" w:color="auto" w:fill="auto"/>
            <w:vAlign w:val="center"/>
          </w:tcPr>
          <w:p>
            <w:pPr>
              <w:widowControl w:val="0"/>
              <w:spacing w:line="400" w:lineRule="exact"/>
              <w:jc w:val="center"/>
              <w:rPr>
                <w:rFonts w:asciiTheme="minorEastAsia" w:hAnsiTheme="minorEastAsia" w:eastAsiaTheme="minorEastAsia" w:cstheme="minorEastAsia"/>
                <w:sz w:val="18"/>
                <w:szCs w:val="18"/>
              </w:rPr>
            </w:pPr>
          </w:p>
        </w:tc>
        <w:tc>
          <w:tcPr>
            <w:tcW w:w="4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613"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785"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192"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84"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927"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566"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c>
          <w:tcPr>
            <w:tcW w:w="1608" w:type="dxa"/>
            <w:shd w:val="clear" w:color="auto" w:fill="auto"/>
            <w:vAlign w:val="center"/>
          </w:tcPr>
          <w:p>
            <w:pPr>
              <w:widowControl w:val="0"/>
              <w:spacing w:line="400" w:lineRule="exact"/>
              <w:jc w:val="right"/>
              <w:rPr>
                <w:rFonts w:asciiTheme="minorEastAsia" w:hAnsiTheme="minorEastAsia" w:eastAsiaTheme="minorEastAsia" w:cstheme="minorEastAsia"/>
                <w:sz w:val="18"/>
                <w:szCs w:val="18"/>
              </w:rPr>
            </w:pPr>
          </w:p>
        </w:tc>
      </w:tr>
    </w:tbl>
    <w:p>
      <w:pPr>
        <w:ind w:firstLine="420"/>
        <w:rPr>
          <w:rFonts w:ascii="方正书宋_GBK" w:hAnsi="方正书宋_GBK" w:eastAsia="方正书宋_GBK" w:cs="方正书宋_GBK"/>
          <w:color w:val="000000"/>
          <w:sz w:val="21"/>
        </w:rPr>
      </w:pPr>
      <w:r>
        <w:rPr>
          <w:rFonts w:hint="eastAsia" w:ascii="方正书宋_GBK" w:hAnsi="方正书宋_GBK" w:eastAsia="方正书宋_GBK" w:cs="方正书宋_GBK"/>
          <w:color w:val="000000"/>
          <w:sz w:val="21"/>
          <w:lang w:val="en-US" w:eastAsia="zh-CN"/>
        </w:rPr>
        <w:t>注：</w:t>
      </w:r>
      <w:r>
        <w:rPr>
          <w:rFonts w:hint="eastAsia" w:ascii="方正书宋_GBK" w:hAnsi="方正书宋_GBK" w:eastAsia="方正书宋_GBK" w:cs="方正书宋_GBK"/>
          <w:color w:val="000000"/>
          <w:sz w:val="21"/>
        </w:rPr>
        <w:t>202</w:t>
      </w:r>
      <w:r>
        <w:rPr>
          <w:rFonts w:hint="eastAsia" w:ascii="方正书宋_GBK" w:hAnsi="方正书宋_GBK" w:eastAsia="方正书宋_GBK" w:cs="方正书宋_GBK"/>
          <w:color w:val="000000"/>
          <w:sz w:val="21"/>
          <w:lang w:val="en-US" w:eastAsia="zh-CN"/>
        </w:rPr>
        <w:t>2</w:t>
      </w:r>
      <w:r>
        <w:rPr>
          <w:rFonts w:hint="eastAsia" w:ascii="方正书宋_GBK" w:hAnsi="方正书宋_GBK" w:eastAsia="方正书宋_GBK" w:cs="方正书宋_GBK"/>
          <w:color w:val="000000"/>
          <w:sz w:val="21"/>
        </w:rPr>
        <w:t>年我</w:t>
      </w:r>
      <w:r>
        <w:rPr>
          <w:rFonts w:hint="eastAsia" w:ascii="方正书宋_GBK" w:hAnsi="方正书宋_GBK" w:eastAsia="方正书宋_GBK" w:cs="方正书宋_GBK"/>
          <w:color w:val="000000"/>
          <w:sz w:val="21"/>
          <w:lang w:val="en-US" w:eastAsia="zh-CN"/>
        </w:rPr>
        <w:t>部门</w:t>
      </w:r>
      <w:r>
        <w:rPr>
          <w:rFonts w:hint="eastAsia" w:ascii="方正书宋_GBK" w:hAnsi="方正书宋_GBK" w:eastAsia="方正书宋_GBK" w:cs="方正书宋_GBK"/>
          <w:color w:val="000000"/>
          <w:sz w:val="21"/>
        </w:rPr>
        <w:t>没有</w:t>
      </w:r>
      <w:r>
        <w:rPr>
          <w:rFonts w:hint="eastAsia" w:ascii="方正书宋_GBK" w:hAnsi="方正书宋_GBK" w:eastAsia="方正书宋_GBK" w:cs="方正书宋_GBK"/>
          <w:color w:val="000000"/>
          <w:sz w:val="21"/>
          <w:lang w:eastAsia="zh-CN"/>
        </w:rPr>
        <w:t>安排</w:t>
      </w:r>
      <w:r>
        <w:rPr>
          <w:rFonts w:hint="eastAsia" w:ascii="方正书宋_GBK" w:hAnsi="方正书宋_GBK" w:eastAsia="方正书宋_GBK" w:cs="方正书宋_GBK"/>
          <w:color w:val="000000"/>
          <w:sz w:val="21"/>
        </w:rPr>
        <w:t>政府采购预算</w:t>
      </w:r>
      <w:r>
        <w:rPr>
          <w:rFonts w:hint="eastAsia" w:ascii="方正书宋_GBK" w:hAnsi="方正书宋_GBK" w:eastAsia="方正书宋_GBK" w:cs="方正书宋_GBK"/>
          <w:color w:val="000000"/>
          <w:sz w:val="21"/>
          <w:lang w:eastAsia="zh-CN"/>
        </w:rPr>
        <w:t>，空表列示。</w:t>
      </w:r>
    </w:p>
    <w:p>
      <w:pPr>
        <w:widowControl w:val="0"/>
        <w:spacing w:line="560" w:lineRule="exact"/>
        <w:ind w:firstLine="640" w:firstLineChars="200"/>
        <w:rPr>
          <w:rFonts w:ascii="黑体" w:hAnsi="黑体" w:eastAsia="黑体" w:cs="黑体"/>
          <w:sz w:val="32"/>
          <w:szCs w:val="32"/>
        </w:rPr>
      </w:pPr>
    </w:p>
    <w:p>
      <w:pPr>
        <w:widowControl w:val="0"/>
        <w:spacing w:line="560" w:lineRule="exac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七、国有资产信息情况</w:t>
      </w:r>
    </w:p>
    <w:p>
      <w:pPr>
        <w:widowControl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涞水县</w:t>
      </w:r>
      <w:r>
        <w:rPr>
          <w:rFonts w:hint="eastAsia" w:ascii="仿宋_GB2312" w:hAnsi="仿宋_GB2312" w:eastAsia="仿宋_GB2312" w:cs="仿宋_GB2312"/>
          <w:sz w:val="32"/>
          <w:szCs w:val="32"/>
          <w:lang w:eastAsia="zh-CN"/>
        </w:rPr>
        <w:t>司法局2022</w:t>
      </w:r>
      <w:r>
        <w:rPr>
          <w:rFonts w:hint="eastAsia" w:ascii="仿宋_GB2312" w:hAnsi="仿宋_GB2312" w:eastAsia="仿宋_GB2312" w:cs="仿宋_GB2312"/>
          <w:sz w:val="32"/>
          <w:szCs w:val="32"/>
        </w:rPr>
        <w:t>年末固定资产总金额</w:t>
      </w:r>
      <w:r>
        <w:rPr>
          <w:rFonts w:hint="eastAsia" w:ascii="仿宋" w:hAnsi="仿宋" w:eastAsia="仿宋" w:cs="仿宋"/>
          <w:bCs/>
          <w:sz w:val="32"/>
          <w:szCs w:val="32"/>
          <w:lang w:eastAsia="zh-CN"/>
        </w:rPr>
        <w:t>292.89</w:t>
      </w:r>
      <w:r>
        <w:rPr>
          <w:rFonts w:hint="eastAsia" w:ascii="仿宋_GB2312" w:hAnsi="仿宋_GB2312" w:eastAsia="仿宋_GB2312" w:cs="仿宋_GB2312"/>
          <w:sz w:val="32"/>
          <w:szCs w:val="32"/>
        </w:rPr>
        <w:t>万元（详见下表）。 202</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我部门无</w:t>
      </w:r>
      <w:r>
        <w:rPr>
          <w:rFonts w:hint="eastAsia" w:ascii="仿宋_GB2312" w:hAnsi="仿宋_GB2312" w:eastAsia="仿宋_GB2312" w:cs="仿宋_GB2312"/>
          <w:sz w:val="32"/>
          <w:szCs w:val="32"/>
        </w:rPr>
        <w:t>购置固定资产</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p>
    <w:tbl>
      <w:tblPr>
        <w:tblStyle w:val="8"/>
        <w:tblW w:w="0" w:type="auto"/>
        <w:tblInd w:w="91" w:type="dxa"/>
        <w:tblLayout w:type="fixed"/>
        <w:tblCellMar>
          <w:top w:w="0" w:type="dxa"/>
          <w:left w:w="108" w:type="dxa"/>
          <w:bottom w:w="0" w:type="dxa"/>
          <w:right w:w="108" w:type="dxa"/>
        </w:tblCellMar>
      </w:tblPr>
      <w:tblGrid>
        <w:gridCol w:w="3809"/>
        <w:gridCol w:w="794"/>
        <w:gridCol w:w="2713"/>
      </w:tblGrid>
      <w:tr>
        <w:tblPrEx>
          <w:tblCellMar>
            <w:top w:w="0" w:type="dxa"/>
            <w:left w:w="108" w:type="dxa"/>
            <w:bottom w:w="0" w:type="dxa"/>
            <w:right w:w="108" w:type="dxa"/>
          </w:tblCellMar>
        </w:tblPrEx>
        <w:trPr>
          <w:trHeight w:val="529" w:hRule="exact"/>
        </w:trPr>
        <w:tc>
          <w:tcPr>
            <w:tcW w:w="7316" w:type="dxa"/>
            <w:gridSpan w:val="3"/>
            <w:tcBorders>
              <w:top w:val="nil"/>
              <w:left w:val="nil"/>
              <w:bottom w:val="nil"/>
              <w:right w:val="nil"/>
            </w:tcBorders>
            <w:vAlign w:val="center"/>
          </w:tcPr>
          <w:p>
            <w:pPr>
              <w:widowControl w:val="0"/>
              <w:spacing w:line="560" w:lineRule="exact"/>
              <w:jc w:val="center"/>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部门固定资产占用情况表</w:t>
            </w:r>
          </w:p>
        </w:tc>
      </w:tr>
      <w:tr>
        <w:tblPrEx>
          <w:tblCellMar>
            <w:top w:w="0" w:type="dxa"/>
            <w:left w:w="108" w:type="dxa"/>
            <w:bottom w:w="0" w:type="dxa"/>
            <w:right w:w="108" w:type="dxa"/>
          </w:tblCellMar>
        </w:tblPrEx>
        <w:trPr>
          <w:trHeight w:val="529" w:hRule="exact"/>
        </w:trPr>
        <w:tc>
          <w:tcPr>
            <w:tcW w:w="7316" w:type="dxa"/>
            <w:gridSpan w:val="3"/>
            <w:tcBorders>
              <w:top w:val="nil"/>
              <w:left w:val="nil"/>
              <w:bottom w:val="single" w:color="auto" w:sz="4" w:space="0"/>
              <w:right w:val="nil"/>
            </w:tcBorders>
            <w:vAlign w:val="center"/>
          </w:tcPr>
          <w:p>
            <w:pPr>
              <w:widowControl w:val="0"/>
              <w:spacing w:line="560" w:lineRule="exact"/>
              <w:rPr>
                <w:rFonts w:ascii="仿宋_GB2312" w:hAnsi="仿宋_GB2312" w:eastAsia="仿宋_GB2312" w:cs="仿宋_GB2312"/>
                <w:sz w:val="32"/>
                <w:szCs w:val="32"/>
              </w:rPr>
            </w:pPr>
            <w:r>
              <w:rPr>
                <w:rFonts w:hint="eastAsia" w:ascii="宋体" w:hAnsi="宋体" w:eastAsia="宋体" w:cs="宋体"/>
              </w:rPr>
              <w:t xml:space="preserve">            </w:t>
            </w:r>
            <w:r>
              <w:rPr>
                <w:rFonts w:hint="eastAsia" w:ascii="宋体" w:hAnsi="宋体" w:eastAsia="宋体" w:cs="宋体"/>
                <w:lang w:eastAsia="zh-CN"/>
              </w:rPr>
              <w:t xml:space="preserve">                  </w:t>
            </w:r>
            <w:r>
              <w:rPr>
                <w:rFonts w:hint="eastAsia" w:ascii="宋体" w:hAnsi="宋体" w:eastAsia="宋体" w:cs="宋体"/>
              </w:rPr>
              <w:t xml:space="preserve">  截止时间：</w:t>
            </w:r>
            <w:r>
              <w:rPr>
                <w:rFonts w:hint="eastAsia" w:ascii="宋体" w:hAnsi="宋体" w:eastAsia="宋体" w:cs="宋体"/>
                <w:lang w:eastAsia="zh-CN"/>
              </w:rPr>
              <w:t>202</w:t>
            </w:r>
            <w:r>
              <w:rPr>
                <w:rFonts w:hint="eastAsia" w:ascii="宋体" w:hAnsi="宋体" w:eastAsia="宋体" w:cs="宋体"/>
                <w:lang w:val="en-US" w:eastAsia="zh-CN"/>
              </w:rPr>
              <w:t>1</w:t>
            </w:r>
            <w:r>
              <w:rPr>
                <w:rFonts w:hint="eastAsia" w:ascii="宋体" w:hAnsi="宋体" w:eastAsia="宋体" w:cs="宋体"/>
              </w:rPr>
              <w:t>年12月31</w:t>
            </w:r>
            <w:r>
              <w:rPr>
                <w:rFonts w:hint="eastAsia" w:ascii="仿宋_GB2312" w:hAnsi="仿宋_GB2312" w:eastAsia="仿宋_GB2312" w:cs="仿宋_GB2312"/>
                <w:sz w:val="32"/>
                <w:szCs w:val="32"/>
              </w:rPr>
              <w:t>日</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项　　目</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数量</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rPr>
            </w:pPr>
            <w:r>
              <w:rPr>
                <w:rFonts w:hint="eastAsia" w:ascii="宋体" w:hAnsi="宋体" w:eastAsia="宋体" w:cs="宋体"/>
              </w:rPr>
              <w:t>价值（单位：万元）</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固定资产总额</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hint="default" w:ascii="宋体" w:hAnsi="宋体" w:eastAsia="宋体" w:cs="宋体"/>
                <w:lang w:val="en-US" w:eastAsia="zh-CN"/>
              </w:rPr>
            </w:pPr>
            <w:r>
              <w:rPr>
                <w:rFonts w:hint="eastAsia" w:ascii="宋体" w:hAnsi="宋体" w:eastAsia="宋体" w:cs="宋体"/>
                <w:lang w:val="en-US"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292.89</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1、房屋（平方米）</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1500</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51</w:t>
            </w:r>
          </w:p>
        </w:tc>
      </w:tr>
      <w:tr>
        <w:tblPrEx>
          <w:tblCellMar>
            <w:top w:w="0" w:type="dxa"/>
            <w:left w:w="108" w:type="dxa"/>
            <w:bottom w:w="0" w:type="dxa"/>
            <w:right w:w="108" w:type="dxa"/>
          </w:tblCellMar>
        </w:tblPrEx>
        <w:trPr>
          <w:trHeight w:val="52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其中：办公用房（平方米）</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hint="default" w:ascii="宋体" w:hAnsi="宋体" w:eastAsia="宋体" w:cs="宋体"/>
                <w:lang w:val="en-US" w:eastAsia="zh-CN"/>
              </w:rPr>
            </w:pPr>
            <w:r>
              <w:rPr>
                <w:rFonts w:hint="eastAsia" w:ascii="宋体" w:hAnsi="宋体" w:eastAsia="宋体" w:cs="宋体"/>
                <w:lang w:val="en-US" w:eastAsia="zh-CN"/>
              </w:rPr>
              <w:t>1500</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hint="default" w:ascii="宋体" w:hAnsi="宋体" w:eastAsia="宋体" w:cs="宋体"/>
                <w:lang w:val="en-US" w:eastAsia="zh-CN"/>
              </w:rPr>
            </w:pPr>
            <w:r>
              <w:rPr>
                <w:rFonts w:hint="eastAsia" w:ascii="宋体" w:hAnsi="宋体" w:eastAsia="宋体" w:cs="宋体"/>
                <w:lang w:val="en-US" w:eastAsia="zh-CN"/>
              </w:rPr>
              <w:t>51</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2、车辆（台、辆）</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4</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73.88</w:t>
            </w:r>
          </w:p>
        </w:tc>
      </w:tr>
      <w:tr>
        <w:tblPrEx>
          <w:tblCellMar>
            <w:top w:w="0" w:type="dxa"/>
            <w:left w:w="108" w:type="dxa"/>
            <w:bottom w:w="0" w:type="dxa"/>
            <w:right w:w="108" w:type="dxa"/>
          </w:tblCellMar>
        </w:tblPrEx>
        <w:trPr>
          <w:trHeight w:val="529" w:hRule="exact"/>
        </w:trPr>
        <w:tc>
          <w:tcPr>
            <w:tcW w:w="3809" w:type="dxa"/>
            <w:tcBorders>
              <w:top w:val="nil"/>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3、单价在20万元以上的设备</w:t>
            </w:r>
          </w:p>
        </w:tc>
        <w:tc>
          <w:tcPr>
            <w:tcW w:w="794" w:type="dxa"/>
            <w:tcBorders>
              <w:top w:val="nil"/>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nil"/>
              <w:left w:val="nil"/>
              <w:bottom w:val="single" w:color="auto" w:sz="4" w:space="0"/>
              <w:right w:val="single" w:color="auto" w:sz="4" w:space="0"/>
            </w:tcBorders>
            <w:vAlign w:val="center"/>
          </w:tcPr>
          <w:p>
            <w:pPr>
              <w:widowControl w:val="0"/>
              <w:spacing w:line="560" w:lineRule="exact"/>
              <w:jc w:val="center"/>
              <w:rPr>
                <w:rFonts w:hint="default" w:ascii="宋体" w:hAnsi="宋体" w:eastAsia="宋体" w:cs="宋体"/>
                <w:lang w:val="en-US" w:eastAsia="zh-CN"/>
              </w:rPr>
            </w:pPr>
            <w:r>
              <w:rPr>
                <w:rFonts w:hint="eastAsia" w:ascii="宋体" w:hAnsi="宋体" w:eastAsia="宋体" w:cs="宋体"/>
                <w:lang w:val="en-US" w:eastAsia="zh-CN"/>
              </w:rPr>
              <w:t>0.00</w:t>
            </w:r>
          </w:p>
        </w:tc>
      </w:tr>
      <w:tr>
        <w:tblPrEx>
          <w:tblCellMar>
            <w:top w:w="0" w:type="dxa"/>
            <w:left w:w="108" w:type="dxa"/>
            <w:bottom w:w="0" w:type="dxa"/>
            <w:right w:w="108" w:type="dxa"/>
          </w:tblCellMar>
        </w:tblPrEx>
        <w:trPr>
          <w:trHeight w:val="539" w:hRule="exact"/>
        </w:trPr>
        <w:tc>
          <w:tcPr>
            <w:tcW w:w="3809" w:type="dxa"/>
            <w:tcBorders>
              <w:top w:val="single" w:color="auto" w:sz="4" w:space="0"/>
              <w:left w:val="single" w:color="auto" w:sz="4" w:space="0"/>
              <w:bottom w:val="single" w:color="auto" w:sz="4" w:space="0"/>
              <w:right w:val="single" w:color="auto" w:sz="4" w:space="0"/>
            </w:tcBorders>
            <w:vAlign w:val="center"/>
          </w:tcPr>
          <w:p>
            <w:pPr>
              <w:widowControl w:val="0"/>
              <w:spacing w:line="560" w:lineRule="exact"/>
              <w:rPr>
                <w:rFonts w:ascii="宋体" w:hAnsi="宋体" w:eastAsia="宋体" w:cs="宋体"/>
              </w:rPr>
            </w:pPr>
            <w:r>
              <w:rPr>
                <w:rFonts w:hint="eastAsia" w:ascii="宋体" w:hAnsi="宋体" w:eastAsia="宋体" w:cs="宋体"/>
              </w:rPr>
              <w:t>4、其他固定资产</w:t>
            </w:r>
          </w:p>
        </w:tc>
        <w:tc>
          <w:tcPr>
            <w:tcW w:w="794"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w:t>
            </w:r>
          </w:p>
        </w:tc>
        <w:tc>
          <w:tcPr>
            <w:tcW w:w="2713" w:type="dxa"/>
            <w:tcBorders>
              <w:top w:val="single" w:color="auto" w:sz="4" w:space="0"/>
              <w:left w:val="nil"/>
              <w:bottom w:val="single" w:color="auto" w:sz="4" w:space="0"/>
              <w:right w:val="single" w:color="auto" w:sz="4" w:space="0"/>
            </w:tcBorders>
            <w:vAlign w:val="center"/>
          </w:tcPr>
          <w:p>
            <w:pPr>
              <w:widowControl w:val="0"/>
              <w:spacing w:line="560" w:lineRule="exact"/>
              <w:jc w:val="center"/>
              <w:rPr>
                <w:rFonts w:ascii="宋体" w:hAnsi="宋体" w:eastAsia="宋体" w:cs="宋体"/>
                <w:lang w:eastAsia="zh-CN"/>
              </w:rPr>
            </w:pPr>
            <w:r>
              <w:rPr>
                <w:rFonts w:hint="eastAsia" w:ascii="宋体" w:hAnsi="宋体" w:eastAsia="宋体" w:cs="宋体"/>
                <w:lang w:eastAsia="zh-CN"/>
              </w:rPr>
              <w:t>168.01</w:t>
            </w:r>
          </w:p>
        </w:tc>
      </w:tr>
    </w:tbl>
    <w:p>
      <w:pPr>
        <w:widowControl w:val="0"/>
        <w:spacing w:line="500" w:lineRule="atLeast"/>
        <w:ind w:firstLine="560" w:firstLineChars="200"/>
        <w:rPr>
          <w:rFonts w:ascii="黑体" w:hAnsi="黑体" w:eastAsia="黑体" w:cs="黑体"/>
          <w:sz w:val="32"/>
          <w:szCs w:val="32"/>
        </w:rPr>
      </w:pPr>
      <w:r>
        <w:rPr>
          <w:rFonts w:hint="eastAsia" w:ascii="方正仿宋_GBK" w:hAnsi="方正仿宋_GBK" w:eastAsia="方正仿宋_GBK" w:cs="方正仿宋_GBK"/>
          <w:b/>
          <w:bCs/>
          <w:color w:val="000000"/>
          <w:sz w:val="28"/>
          <w:lang w:eastAsia="zh-CN"/>
        </w:rPr>
        <w:t>八、专业名词解释</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（一）一般公共预算财政拨款收入：县级财政当年拨付的资金。</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（二）其他收入：指除上述财政拨款收入以外的收入。主要是存款利息收入。</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（三）基本支出：指为保障机构正常运转、完成日常工作任务而发生的人员支出和公用支出。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（四）项目支出：指在基本支出之外为完成特定行政任务和事业发展目标所发生的支出。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五）“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00" w:lineRule="atLeast"/>
        <w:ind w:firstLine="560"/>
        <w:rPr>
          <w:rFonts w:eastAsia="方正仿宋_GBK"/>
          <w:color w:val="000000"/>
          <w:sz w:val="28"/>
          <w:lang w:eastAsia="zh-CN"/>
        </w:rPr>
      </w:pPr>
      <w:r>
        <w:rPr>
          <w:rFonts w:hint="eastAsia" w:eastAsia="方正仿宋_GBK"/>
          <w:color w:val="000000"/>
          <w:sz w:val="28"/>
          <w:lang w:eastAsia="zh-CN"/>
        </w:rPr>
        <w:t>（六）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00" w:lineRule="atLeast"/>
        <w:ind w:firstLine="560" w:firstLineChars="200"/>
        <w:rPr>
          <w:rFonts w:ascii="方正仿宋_GBK" w:hAnsi="方正仿宋_GBK" w:eastAsia="方正仿宋_GBK" w:cs="方正仿宋_GBK"/>
          <w:b/>
          <w:bCs/>
          <w:color w:val="000000"/>
          <w:sz w:val="28"/>
          <w:lang w:eastAsia="zh-CN"/>
        </w:rPr>
      </w:pPr>
      <w:r>
        <w:rPr>
          <w:rFonts w:hint="eastAsia" w:ascii="方正仿宋_GBK" w:hAnsi="方正仿宋_GBK" w:eastAsia="方正仿宋_GBK" w:cs="方正仿宋_GBK"/>
          <w:b/>
          <w:bCs/>
          <w:color w:val="000000"/>
          <w:sz w:val="28"/>
          <w:lang w:eastAsia="zh-CN"/>
        </w:rPr>
        <w:t>九、其他需要说明的事项</w:t>
      </w:r>
    </w:p>
    <w:p>
      <w:pPr>
        <w:spacing w:line="500" w:lineRule="atLeas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p>
      <w:pPr>
        <w:rPr>
          <w:rFonts w:eastAsia="方正仿宋_GBK"/>
          <w:color w:val="000000"/>
          <w:sz w:val="28"/>
          <w:lang w:eastAsia="zh-CN"/>
        </w:rPr>
      </w:pPr>
    </w:p>
    <w:sectPr>
      <w:pgSz w:w="16840" w:h="11900" w:orient="landscape"/>
      <w:pgMar w:top="1304" w:right="1984" w:bottom="130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4</w:t>
                </w:r>
                <w:r>
                  <w:rPr>
                    <w:rFonts w:hint="eastAsia" w:eastAsia="宋体"/>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C5818"/>
    <w:multiLevelType w:val="singleLevel"/>
    <w:tmpl w:val="797C581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GI1NmZhZWQ5NjAzODgxMDk4YjhkMTE4Y2I3YTBjZmQifQ=="/>
  </w:docVars>
  <w:rsids>
    <w:rsidRoot w:val="00000000"/>
    <w:rsid w:val="15D41071"/>
    <w:rsid w:val="3B875CD9"/>
    <w:rsid w:val="62E231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unhideWhenUsed/>
    <w:qFormat/>
    <w:uiPriority w:val="99"/>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2844</Words>
  <Characters>16215</Characters>
  <Lines>135</Lines>
  <Paragraphs>38</Paragraphs>
  <TotalTime>1</TotalTime>
  <ScaleCrop>false</ScaleCrop>
  <LinksUpToDate>false</LinksUpToDate>
  <CharactersWithSpaces>19021</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2022-02-25T10:21:00Z</dcterms:created>
  <dc:creator>Administrator</dc:creator>
  <cp:lastModifiedBy>Administrator</cp:lastModifiedBy>
  <dcterms:modified xsi:type="dcterms:W3CDTF">2024-01-26T07:31:31Z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C9D1610CB8F1478783DEAA371825E57F</vt:lpwstr>
  </property>
</Properties>
</file>