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涞水县融媒体中心（涞水县广播电视台）单位</w:t>
      </w:r>
      <w:r>
        <w:rPr>
          <w:rFonts w:ascii="黑体" w:hAnsi="黑体" w:eastAsia="黑体" w:cs="黑体"/>
          <w:b/>
          <w:color w:val="000000"/>
          <w:sz w:val="44"/>
        </w:rPr>
        <w:t>预算</w:t>
      </w:r>
    </w:p>
    <w:p>
      <w:pPr>
        <w:jc w:val="center"/>
      </w:pPr>
      <w:r>
        <w:rPr>
          <w:rFonts w:ascii="黑体" w:hAnsi="黑体" w:eastAsia="黑体" w:cs="黑体"/>
          <w:b/>
          <w:color w:val="000000"/>
          <w:sz w:val="30"/>
        </w:rPr>
        <w:t xml:space="preserve"> </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涞水县融媒体中心（涞水县广播电视台）</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涞水县融媒体中心（涞水县广播电视台）</w:t>
      </w:r>
      <w:r>
        <w:rPr>
          <w:rFonts w:hint="eastAsia"/>
        </w:rPr>
        <w:t>事业收支预算</w:t>
      </w:r>
      <w:r>
        <w:tab/>
      </w:r>
      <w:r>
        <w:rPr>
          <w:lang w:eastAsia="zh-CN"/>
        </w:rPr>
        <w:t>59</w:t>
      </w:r>
      <w:r>
        <w:rPr>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outlineLvl w:val="1"/>
        <w:rPr>
          <w:rFonts w:eastAsia="方正小标宋_GBK" w:cs="方正小标宋_GBK" w:asciiTheme="minorHAnsi" w:hAnsiTheme="minorHAnsi"/>
          <w:color w:val="000000"/>
          <w:sz w:val="36"/>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126" w:type="dxa"/>
            <w:tcBorders>
              <w:top w:val="single" w:color="FFFFFF" w:sz="6" w:space="0"/>
              <w:left w:val="single" w:color="FFFFFF" w:sz="6" w:space="0"/>
              <w:right w:val="single" w:color="FFFFFF" w:sz="6" w:space="0"/>
            </w:tcBorders>
            <w:vAlign w:val="center"/>
          </w:tcPr>
          <w:p>
            <w:pPr>
              <w:pStyle w:val="15"/>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pPr>
            <w:r>
              <w:t>336.916</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lang w:eastAsia="zh-CN"/>
              </w:rPr>
              <w:t>4.00</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lang w:eastAsia="zh-CN"/>
              </w:rPr>
            </w:pPr>
            <w:r>
              <w:rPr>
                <w:lang w:eastAsia="zh-CN"/>
              </w:rPr>
              <w:t>324.946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pPr>
            <w: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pPr>
            <w:r>
              <w:t>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b/>
              </w:rPr>
            </w:pPr>
            <w:r>
              <w:rPr>
                <w:b/>
              </w:rPr>
              <w:t>340.916</w:t>
            </w:r>
          </w:p>
        </w:tc>
        <w:tc>
          <w:tcPr>
            <w:tcW w:w="4535" w:type="dxa"/>
            <w:vAlign w:val="center"/>
          </w:tcPr>
          <w:p>
            <w:pPr>
              <w:pStyle w:val="18"/>
              <w:jc w:val="center"/>
            </w:pPr>
            <w:r>
              <w:rPr>
                <w:b/>
              </w:rPr>
              <w:t>本年支出合计</w:t>
            </w:r>
          </w:p>
        </w:tc>
        <w:tc>
          <w:tcPr>
            <w:tcW w:w="2126" w:type="dxa"/>
            <w:vAlign w:val="center"/>
          </w:tcPr>
          <w:p>
            <w:pPr>
              <w:pStyle w:val="18"/>
              <w:rPr>
                <w:b/>
              </w:rPr>
            </w:pPr>
            <w:r>
              <w:rPr>
                <w:b/>
              </w:rPr>
              <w:t>340.916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b/>
              </w:rPr>
            </w:pPr>
            <w:r>
              <w:rPr>
                <w:b/>
              </w:rPr>
              <w:t>340.916</w:t>
            </w:r>
          </w:p>
        </w:tc>
        <w:tc>
          <w:tcPr>
            <w:tcW w:w="4535" w:type="dxa"/>
            <w:vAlign w:val="center"/>
          </w:tcPr>
          <w:p>
            <w:pPr>
              <w:pStyle w:val="18"/>
              <w:jc w:val="center"/>
              <w:rPr>
                <w:b/>
              </w:rPr>
            </w:pPr>
            <w:r>
              <w:rPr>
                <w:b/>
              </w:rPr>
              <w:t>支出总计</w:t>
            </w:r>
          </w:p>
        </w:tc>
        <w:tc>
          <w:tcPr>
            <w:tcW w:w="2126" w:type="dxa"/>
            <w:vAlign w:val="center"/>
          </w:tcPr>
          <w:p>
            <w:pPr>
              <w:pStyle w:val="18"/>
              <w:rPr>
                <w:b/>
              </w:rPr>
            </w:pPr>
            <w:r>
              <w:rPr>
                <w:b/>
              </w:rPr>
              <w:t>340.916</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gridSpan w:val="3"/>
            <w:tcBorders>
              <w:top w:val="single" w:color="FFFFFF" w:sz="6" w:space="0"/>
              <w:left w:val="single" w:color="FFFFFF" w:sz="6" w:space="0"/>
              <w:right w:val="single" w:color="FFFFFF" w:sz="6" w:space="0"/>
            </w:tcBorders>
            <w:vAlign w:val="center"/>
          </w:tcPr>
          <w:p>
            <w:pPr>
              <w:pStyle w:val="15"/>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pPr>
            <w:r>
              <w:t>336.916</w:t>
            </w:r>
          </w:p>
        </w:tc>
        <w:tc>
          <w:tcPr>
            <w:tcW w:w="1134" w:type="dxa"/>
            <w:vAlign w:val="center"/>
          </w:tcPr>
          <w:p>
            <w:pPr>
              <w:pStyle w:val="22"/>
            </w:pPr>
            <w:r>
              <w:t>336.916</w:t>
            </w:r>
          </w:p>
        </w:tc>
        <w:tc>
          <w:tcPr>
            <w:tcW w:w="1134" w:type="dxa"/>
            <w:vAlign w:val="center"/>
          </w:tcPr>
          <w:p>
            <w:pPr>
              <w:pStyle w:val="22"/>
            </w:pPr>
            <w:r>
              <w:t>336.916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pPr>
            <w:r>
              <w:t>320.946</w:t>
            </w:r>
          </w:p>
        </w:tc>
        <w:tc>
          <w:tcPr>
            <w:tcW w:w="1134" w:type="dxa"/>
            <w:vAlign w:val="center"/>
          </w:tcPr>
          <w:p>
            <w:pPr>
              <w:pStyle w:val="18"/>
            </w:pPr>
            <w:r>
              <w:t>320.946</w:t>
            </w:r>
          </w:p>
        </w:tc>
        <w:tc>
          <w:tcPr>
            <w:tcW w:w="1134" w:type="dxa"/>
            <w:vAlign w:val="center"/>
          </w:tcPr>
          <w:p>
            <w:pPr>
              <w:pStyle w:val="18"/>
            </w:pPr>
            <w:r>
              <w:t>320.946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20706</w:t>
            </w:r>
          </w:p>
        </w:tc>
        <w:tc>
          <w:tcPr>
            <w:tcW w:w="1502" w:type="dxa"/>
            <w:vAlign w:val="center"/>
          </w:tcPr>
          <w:p>
            <w:pPr>
              <w:pStyle w:val="19"/>
            </w:pPr>
            <w:r>
              <w:rPr>
                <w:rFonts w:hint="eastAsia"/>
              </w:rPr>
              <w:t>新闻出版电影</w:t>
            </w:r>
          </w:p>
        </w:tc>
        <w:tc>
          <w:tcPr>
            <w:tcW w:w="1134" w:type="dxa"/>
            <w:vAlign w:val="center"/>
          </w:tcPr>
          <w:p>
            <w:pPr>
              <w:pStyle w:val="18"/>
            </w:pPr>
            <w:r>
              <w:t>49.088</w:t>
            </w:r>
          </w:p>
        </w:tc>
        <w:tc>
          <w:tcPr>
            <w:tcW w:w="1134" w:type="dxa"/>
            <w:vAlign w:val="center"/>
          </w:tcPr>
          <w:p>
            <w:pPr>
              <w:pStyle w:val="18"/>
            </w:pPr>
            <w:r>
              <w:t>49.09</w:t>
            </w:r>
          </w:p>
        </w:tc>
        <w:tc>
          <w:tcPr>
            <w:tcW w:w="1134" w:type="dxa"/>
            <w:vAlign w:val="center"/>
          </w:tcPr>
          <w:p>
            <w:pPr>
              <w:pStyle w:val="18"/>
            </w:pPr>
            <w:r>
              <w:t>49.09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2070607</w:t>
            </w:r>
          </w:p>
        </w:tc>
        <w:tc>
          <w:tcPr>
            <w:tcW w:w="1502" w:type="dxa"/>
            <w:vAlign w:val="center"/>
          </w:tcPr>
          <w:p>
            <w:pPr>
              <w:pStyle w:val="19"/>
            </w:pPr>
            <w:r>
              <w:rPr>
                <w:rFonts w:hint="eastAsia"/>
              </w:rPr>
              <w:t>电影</w:t>
            </w:r>
          </w:p>
        </w:tc>
        <w:tc>
          <w:tcPr>
            <w:tcW w:w="1134" w:type="dxa"/>
            <w:vAlign w:val="center"/>
          </w:tcPr>
          <w:p>
            <w:pPr>
              <w:pStyle w:val="18"/>
            </w:pPr>
            <w:r>
              <w:t>49.088</w:t>
            </w:r>
          </w:p>
        </w:tc>
        <w:tc>
          <w:tcPr>
            <w:tcW w:w="1134" w:type="dxa"/>
            <w:vAlign w:val="center"/>
          </w:tcPr>
          <w:p>
            <w:pPr>
              <w:pStyle w:val="18"/>
            </w:pPr>
            <w:r>
              <w:t>49.09</w:t>
            </w:r>
          </w:p>
        </w:tc>
        <w:tc>
          <w:tcPr>
            <w:tcW w:w="1134" w:type="dxa"/>
            <w:vAlign w:val="center"/>
          </w:tcPr>
          <w:p>
            <w:pPr>
              <w:pStyle w:val="18"/>
            </w:pPr>
            <w:r>
              <w:t>49.09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pPr>
            <w:r>
              <w:t>220.81</w:t>
            </w:r>
          </w:p>
        </w:tc>
        <w:tc>
          <w:tcPr>
            <w:tcW w:w="1134" w:type="dxa"/>
            <w:vAlign w:val="center"/>
          </w:tcPr>
          <w:p>
            <w:pPr>
              <w:pStyle w:val="18"/>
            </w:pPr>
            <w:r>
              <w:t>220.81</w:t>
            </w:r>
          </w:p>
        </w:tc>
        <w:tc>
          <w:tcPr>
            <w:tcW w:w="1134" w:type="dxa"/>
            <w:vAlign w:val="center"/>
          </w:tcPr>
          <w:p>
            <w:pPr>
              <w:pStyle w:val="18"/>
            </w:pPr>
            <w:r>
              <w:t>220.81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pPr>
            <w:r>
              <w:t>79.25</w:t>
            </w:r>
          </w:p>
        </w:tc>
        <w:tc>
          <w:tcPr>
            <w:tcW w:w="1134" w:type="dxa"/>
            <w:vAlign w:val="center"/>
          </w:tcPr>
          <w:p>
            <w:pPr>
              <w:pStyle w:val="18"/>
            </w:pPr>
            <w:r>
              <w:t>79.25</w:t>
            </w:r>
          </w:p>
        </w:tc>
        <w:tc>
          <w:tcPr>
            <w:tcW w:w="1134" w:type="dxa"/>
            <w:vAlign w:val="center"/>
          </w:tcPr>
          <w:p>
            <w:pPr>
              <w:pStyle w:val="18"/>
            </w:pPr>
            <w:r>
              <w:t>79.25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pPr>
            <w:r>
              <w:t>141.56</w:t>
            </w:r>
          </w:p>
        </w:tc>
        <w:tc>
          <w:tcPr>
            <w:tcW w:w="1134" w:type="dxa"/>
            <w:vAlign w:val="center"/>
          </w:tcPr>
          <w:p>
            <w:pPr>
              <w:pStyle w:val="18"/>
            </w:pPr>
            <w:r>
              <w:t>141.56</w:t>
            </w:r>
          </w:p>
        </w:tc>
        <w:tc>
          <w:tcPr>
            <w:tcW w:w="1134" w:type="dxa"/>
            <w:vAlign w:val="center"/>
          </w:tcPr>
          <w:p>
            <w:pPr>
              <w:pStyle w:val="18"/>
            </w:pPr>
            <w:r>
              <w:t>141.56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pPr>
            <w:r>
              <w:t>51.048</w:t>
            </w:r>
          </w:p>
        </w:tc>
        <w:tc>
          <w:tcPr>
            <w:tcW w:w="1134" w:type="dxa"/>
            <w:vAlign w:val="center"/>
          </w:tcPr>
          <w:p>
            <w:pPr>
              <w:pStyle w:val="18"/>
            </w:pPr>
            <w:r>
              <w:t>51.048</w:t>
            </w:r>
          </w:p>
        </w:tc>
        <w:tc>
          <w:tcPr>
            <w:tcW w:w="1134" w:type="dxa"/>
            <w:vAlign w:val="center"/>
          </w:tcPr>
          <w:p>
            <w:pPr>
              <w:pStyle w:val="18"/>
            </w:pPr>
            <w:r>
              <w:t>51.05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pPr>
            <w:r>
              <w:t>51.048</w:t>
            </w:r>
          </w:p>
        </w:tc>
        <w:tc>
          <w:tcPr>
            <w:tcW w:w="1134" w:type="dxa"/>
            <w:vAlign w:val="center"/>
          </w:tcPr>
          <w:p>
            <w:pPr>
              <w:pStyle w:val="18"/>
            </w:pPr>
            <w:r>
              <w:t>51.048</w:t>
            </w:r>
          </w:p>
        </w:tc>
        <w:tc>
          <w:tcPr>
            <w:tcW w:w="1134" w:type="dxa"/>
            <w:vAlign w:val="center"/>
          </w:tcPr>
          <w:p>
            <w:pPr>
              <w:pStyle w:val="18"/>
            </w:pPr>
            <w:r>
              <w:t>51.05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pPr>
            <w: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r>
              <w:t>8.40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lang w:eastAsia="zh-CN"/>
              </w:rPr>
            </w:pPr>
            <w:r>
              <w:rPr>
                <w:rFonts w:hint="eastAsia"/>
                <w:lang w:eastAsia="zh-CN"/>
              </w:rPr>
              <w:t>1</w:t>
            </w:r>
            <w:r>
              <w:rPr>
                <w:lang w:eastAsia="zh-CN"/>
              </w:rPr>
              <w:t>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lang w:eastAsia="zh-CN"/>
              </w:rPr>
            </w:pPr>
            <w:r>
              <w:rPr>
                <w:rFonts w:hint="eastAsia"/>
                <w:lang w:eastAsia="zh-CN"/>
              </w:rPr>
              <w:t>8</w:t>
            </w:r>
            <w:r>
              <w:rPr>
                <w:lang w:eastAsia="zh-CN"/>
              </w:rPr>
              <w:t>.40</w:t>
            </w:r>
          </w:p>
        </w:tc>
        <w:tc>
          <w:tcPr>
            <w:tcW w:w="1134" w:type="dxa"/>
            <w:vAlign w:val="center"/>
          </w:tcPr>
          <w:p>
            <w:pPr>
              <w:pStyle w:val="18"/>
            </w:pPr>
            <w:r>
              <w:rPr>
                <w:rFonts w:hint="eastAsia"/>
                <w:lang w:eastAsia="zh-CN"/>
              </w:rPr>
              <w:t>8</w:t>
            </w:r>
            <w:r>
              <w:rPr>
                <w:lang w:eastAsia="zh-CN"/>
              </w:rPr>
              <w:t>.40</w:t>
            </w:r>
          </w:p>
        </w:tc>
        <w:tc>
          <w:tcPr>
            <w:tcW w:w="1134" w:type="dxa"/>
            <w:vAlign w:val="center"/>
          </w:tcPr>
          <w:p>
            <w:pPr>
              <w:pStyle w:val="18"/>
            </w:pPr>
            <w:r>
              <w:rPr>
                <w:rFonts w:hint="eastAsia"/>
                <w:lang w:eastAsia="zh-CN"/>
              </w:rPr>
              <w:t>8</w:t>
            </w:r>
            <w:r>
              <w:rPr>
                <w:lang w:eastAsia="zh-CN"/>
              </w:rPr>
              <w:t>.40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r>
              <w:t>2.95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16</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17</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18</w:t>
            </w:r>
          </w:p>
        </w:tc>
        <w:tc>
          <w:tcPr>
            <w:tcW w:w="992" w:type="dxa"/>
            <w:vAlign w:val="center"/>
          </w:tcPr>
          <w:p>
            <w:pPr>
              <w:pStyle w:val="19"/>
            </w:pPr>
            <w:r>
              <w:t>2210201</w:t>
            </w:r>
          </w:p>
        </w:tc>
        <w:tc>
          <w:tcPr>
            <w:tcW w:w="1502" w:type="dxa"/>
            <w:vAlign w:val="center"/>
          </w:tcPr>
          <w:p>
            <w:pPr>
              <w:pStyle w:val="19"/>
            </w:pPr>
            <w:r>
              <w:t>住房公积金</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r>
              <w:t>4.62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722" w:type="dxa"/>
            <w:gridSpan w:val="2"/>
            <w:tcBorders>
              <w:top w:val="single" w:color="FFFFFF" w:sz="6" w:space="0"/>
              <w:left w:val="single" w:color="FFFFFF" w:sz="6" w:space="0"/>
              <w:right w:val="single" w:color="FFFFFF" w:sz="6" w:space="0"/>
            </w:tcBorders>
            <w:vAlign w:val="center"/>
          </w:tcPr>
          <w:p>
            <w:pPr>
              <w:pStyle w:val="15"/>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pPr>
            <w:r>
              <w:t>320.946</w:t>
            </w:r>
          </w:p>
        </w:tc>
        <w:tc>
          <w:tcPr>
            <w:tcW w:w="1361" w:type="dxa"/>
            <w:vAlign w:val="center"/>
          </w:tcPr>
          <w:p>
            <w:pPr>
              <w:pStyle w:val="22"/>
            </w:pPr>
            <w:r>
              <w:t>83.49</w:t>
            </w:r>
          </w:p>
        </w:tc>
        <w:tc>
          <w:tcPr>
            <w:tcW w:w="1361" w:type="dxa"/>
            <w:vAlign w:val="center"/>
          </w:tcPr>
          <w:p>
            <w:pPr>
              <w:pStyle w:val="22"/>
            </w:pPr>
            <w:r>
              <w:t>253.426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pPr>
            <w:r>
              <w:t>320.946</w:t>
            </w:r>
          </w:p>
        </w:tc>
        <w:tc>
          <w:tcPr>
            <w:tcW w:w="1361" w:type="dxa"/>
            <w:vAlign w:val="center"/>
          </w:tcPr>
          <w:p>
            <w:pPr>
              <w:pStyle w:val="18"/>
              <w:rPr>
                <w:rFonts w:asciiTheme="minorHAnsi" w:hAnsiTheme="minorHAnsi" w:eastAsiaTheme="minorEastAsia"/>
                <w:lang w:val="uk-UA" w:eastAsia="zh-CN"/>
              </w:rPr>
            </w:pPr>
            <w:r>
              <w:rPr>
                <w:rFonts w:hint="eastAsia" w:asciiTheme="minorHAnsi" w:hAnsiTheme="minorHAnsi" w:eastAsiaTheme="minorEastAsia"/>
                <w:lang w:val="uk-UA" w:eastAsia="zh-CN"/>
              </w:rPr>
              <w:t>6</w:t>
            </w:r>
            <w:r>
              <w:rPr>
                <w:rFonts w:asciiTheme="minorHAnsi" w:hAnsiTheme="minorHAnsi" w:eastAsiaTheme="minorEastAsia"/>
                <w:lang w:val="uk-UA" w:eastAsia="zh-CN"/>
              </w:rPr>
              <w:t>7.52</w:t>
            </w:r>
          </w:p>
        </w:tc>
        <w:tc>
          <w:tcPr>
            <w:tcW w:w="1361" w:type="dxa"/>
            <w:vAlign w:val="center"/>
          </w:tcPr>
          <w:p>
            <w:pPr>
              <w:pStyle w:val="18"/>
            </w:pPr>
            <w:r>
              <w:t>253.426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20706</w:t>
            </w:r>
          </w:p>
        </w:tc>
        <w:tc>
          <w:tcPr>
            <w:tcW w:w="4536" w:type="dxa"/>
            <w:vAlign w:val="center"/>
          </w:tcPr>
          <w:p>
            <w:pPr>
              <w:pStyle w:val="19"/>
            </w:pPr>
            <w:r>
              <w:rPr>
                <w:rFonts w:hint="eastAsia"/>
              </w:rPr>
              <w:t>新闻出版电影</w:t>
            </w:r>
          </w:p>
        </w:tc>
        <w:tc>
          <w:tcPr>
            <w:tcW w:w="1361" w:type="dxa"/>
            <w:vAlign w:val="center"/>
          </w:tcPr>
          <w:p>
            <w:pPr>
              <w:pStyle w:val="18"/>
            </w:pPr>
            <w:r>
              <w:t>49.088</w:t>
            </w:r>
          </w:p>
        </w:tc>
        <w:tc>
          <w:tcPr>
            <w:tcW w:w="1361" w:type="dxa"/>
            <w:vAlign w:val="center"/>
          </w:tcPr>
          <w:p>
            <w:pPr>
              <w:pStyle w:val="18"/>
            </w:pPr>
          </w:p>
        </w:tc>
        <w:tc>
          <w:tcPr>
            <w:tcW w:w="1361" w:type="dxa"/>
            <w:vAlign w:val="center"/>
          </w:tcPr>
          <w:p>
            <w:pPr>
              <w:pStyle w:val="18"/>
            </w:pPr>
            <w:r>
              <w:t>49.088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2070607</w:t>
            </w:r>
          </w:p>
        </w:tc>
        <w:tc>
          <w:tcPr>
            <w:tcW w:w="4536" w:type="dxa"/>
            <w:vAlign w:val="center"/>
          </w:tcPr>
          <w:p>
            <w:pPr>
              <w:pStyle w:val="19"/>
            </w:pPr>
            <w:r>
              <w:rPr>
                <w:rFonts w:hint="eastAsia"/>
              </w:rPr>
              <w:t>电影</w:t>
            </w:r>
          </w:p>
        </w:tc>
        <w:tc>
          <w:tcPr>
            <w:tcW w:w="1361" w:type="dxa"/>
            <w:vAlign w:val="center"/>
          </w:tcPr>
          <w:p>
            <w:pPr>
              <w:pStyle w:val="18"/>
            </w:pPr>
            <w:r>
              <w:t>49.088</w:t>
            </w:r>
          </w:p>
        </w:tc>
        <w:tc>
          <w:tcPr>
            <w:tcW w:w="1361" w:type="dxa"/>
            <w:vAlign w:val="center"/>
          </w:tcPr>
          <w:p>
            <w:pPr>
              <w:pStyle w:val="18"/>
            </w:pPr>
          </w:p>
        </w:tc>
        <w:tc>
          <w:tcPr>
            <w:tcW w:w="1361" w:type="dxa"/>
            <w:vAlign w:val="center"/>
          </w:tcPr>
          <w:p>
            <w:pPr>
              <w:pStyle w:val="18"/>
              <w:rPr>
                <w:lang w:eastAsia="zh-CN"/>
              </w:rPr>
            </w:pPr>
            <w:r>
              <w:t>49.088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pPr>
            <w:r>
              <w:t>220.81</w:t>
            </w:r>
          </w:p>
        </w:tc>
        <w:tc>
          <w:tcPr>
            <w:tcW w:w="1361" w:type="dxa"/>
            <w:vAlign w:val="center"/>
          </w:tcPr>
          <w:p>
            <w:pPr>
              <w:pStyle w:val="18"/>
              <w:rPr>
                <w:lang w:eastAsia="zh-CN"/>
              </w:rPr>
            </w:pPr>
            <w:r>
              <w:rPr>
                <w:lang w:eastAsia="zh-CN"/>
              </w:rPr>
              <w:t>67.52</w:t>
            </w:r>
          </w:p>
        </w:tc>
        <w:tc>
          <w:tcPr>
            <w:tcW w:w="1361" w:type="dxa"/>
            <w:vAlign w:val="center"/>
          </w:tcPr>
          <w:p>
            <w:pPr>
              <w:pStyle w:val="18"/>
              <w:rPr>
                <w:lang w:eastAsia="zh-CN"/>
              </w:rPr>
            </w:pPr>
            <w:r>
              <w:rPr>
                <w:rFonts w:hint="eastAsia"/>
                <w:lang w:eastAsia="zh-CN"/>
              </w:rPr>
              <w:t>1</w:t>
            </w:r>
            <w:r>
              <w:rPr>
                <w:lang w:eastAsia="zh-CN"/>
              </w:rPr>
              <w:t>53.29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pPr>
            <w:r>
              <w:t>79.25</w:t>
            </w:r>
          </w:p>
        </w:tc>
        <w:tc>
          <w:tcPr>
            <w:tcW w:w="1361" w:type="dxa"/>
            <w:vAlign w:val="center"/>
          </w:tcPr>
          <w:p>
            <w:pPr>
              <w:pStyle w:val="18"/>
            </w:pPr>
            <w:r>
              <w:t>59.25</w:t>
            </w:r>
          </w:p>
        </w:tc>
        <w:tc>
          <w:tcPr>
            <w:tcW w:w="1361" w:type="dxa"/>
            <w:vAlign w:val="center"/>
          </w:tcPr>
          <w:p>
            <w:pPr>
              <w:pStyle w:val="18"/>
              <w:rPr>
                <w:lang w:eastAsia="zh-CN"/>
              </w:rPr>
            </w:pPr>
            <w:r>
              <w:rPr>
                <w:rFonts w:hint="eastAsia"/>
                <w:lang w:eastAsia="zh-CN"/>
              </w:rPr>
              <w:t>2</w:t>
            </w:r>
            <w:r>
              <w:rPr>
                <w:lang w:eastAsia="zh-CN"/>
              </w:rPr>
              <w:t>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pPr>
            <w:r>
              <w:t>141.56</w:t>
            </w:r>
          </w:p>
        </w:tc>
        <w:tc>
          <w:tcPr>
            <w:tcW w:w="1361" w:type="dxa"/>
            <w:vAlign w:val="center"/>
          </w:tcPr>
          <w:p>
            <w:pPr>
              <w:pStyle w:val="18"/>
            </w:pPr>
            <w:r>
              <w:t>8.27</w:t>
            </w:r>
          </w:p>
        </w:tc>
        <w:tc>
          <w:tcPr>
            <w:tcW w:w="1361" w:type="dxa"/>
            <w:vAlign w:val="center"/>
          </w:tcPr>
          <w:p>
            <w:pPr>
              <w:pStyle w:val="18"/>
              <w:rPr>
                <w:lang w:eastAsia="zh-CN"/>
              </w:rPr>
            </w:pPr>
            <w:r>
              <w:rPr>
                <w:rFonts w:hint="eastAsia"/>
                <w:lang w:eastAsia="zh-CN"/>
              </w:rPr>
              <w:t>1</w:t>
            </w:r>
            <w:r>
              <w:rPr>
                <w:lang w:eastAsia="zh-CN"/>
              </w:rPr>
              <w:t>33.29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pPr>
            <w:r>
              <w:t>51.048</w:t>
            </w:r>
          </w:p>
        </w:tc>
        <w:tc>
          <w:tcPr>
            <w:tcW w:w="1361" w:type="dxa"/>
            <w:vAlign w:val="center"/>
          </w:tcPr>
          <w:p>
            <w:pPr>
              <w:pStyle w:val="18"/>
            </w:pPr>
          </w:p>
        </w:tc>
        <w:tc>
          <w:tcPr>
            <w:tcW w:w="1361" w:type="dxa"/>
            <w:vAlign w:val="center"/>
          </w:tcPr>
          <w:p>
            <w:pPr>
              <w:pStyle w:val="18"/>
              <w:rPr>
                <w:lang w:eastAsia="zh-CN"/>
              </w:rPr>
            </w:pPr>
            <w:r>
              <w:rPr>
                <w:rFonts w:hint="eastAsia"/>
                <w:lang w:eastAsia="zh-CN"/>
              </w:rPr>
              <w:t>5</w:t>
            </w:r>
            <w:r>
              <w:rPr>
                <w:lang w:eastAsia="zh-CN"/>
              </w:rPr>
              <w:t>1.048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pPr>
            <w:r>
              <w:t>51.048</w:t>
            </w:r>
          </w:p>
        </w:tc>
        <w:tc>
          <w:tcPr>
            <w:tcW w:w="1361" w:type="dxa"/>
            <w:vAlign w:val="center"/>
          </w:tcPr>
          <w:p>
            <w:pPr>
              <w:pStyle w:val="18"/>
            </w:pPr>
          </w:p>
        </w:tc>
        <w:tc>
          <w:tcPr>
            <w:tcW w:w="1361" w:type="dxa"/>
            <w:vAlign w:val="center"/>
          </w:tcPr>
          <w:p>
            <w:pPr>
              <w:pStyle w:val="18"/>
              <w:rPr>
                <w:lang w:eastAsia="zh-CN"/>
              </w:rPr>
            </w:pPr>
            <w:r>
              <w:rPr>
                <w:rFonts w:hint="eastAsia"/>
                <w:lang w:eastAsia="zh-CN"/>
              </w:rPr>
              <w:t>5</w:t>
            </w:r>
            <w:r>
              <w:rPr>
                <w:lang w:eastAsia="zh-CN"/>
              </w:rPr>
              <w:t>1.048</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pPr>
            <w:r>
              <w:t>8.40</w:t>
            </w:r>
          </w:p>
        </w:tc>
        <w:tc>
          <w:tcPr>
            <w:tcW w:w="1361" w:type="dxa"/>
            <w:vAlign w:val="center"/>
          </w:tcPr>
          <w:p>
            <w:pPr>
              <w:pStyle w:val="18"/>
            </w:pPr>
            <w:r>
              <w:t>8.40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pPr>
            <w:r>
              <w:t>8.40</w:t>
            </w:r>
          </w:p>
        </w:tc>
        <w:tc>
          <w:tcPr>
            <w:tcW w:w="1361" w:type="dxa"/>
            <w:vAlign w:val="center"/>
          </w:tcPr>
          <w:p>
            <w:pPr>
              <w:pStyle w:val="18"/>
            </w:pPr>
            <w:r>
              <w:t>8.40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pPr>
            <w:r>
              <w:rPr>
                <w:rFonts w:hint="eastAsia"/>
                <w:lang w:eastAsia="zh-CN"/>
              </w:rPr>
              <w:t>8</w:t>
            </w:r>
            <w:r>
              <w:rPr>
                <w:lang w:eastAsia="zh-CN"/>
              </w:rPr>
              <w:t>.40</w:t>
            </w:r>
          </w:p>
        </w:tc>
        <w:tc>
          <w:tcPr>
            <w:tcW w:w="1361" w:type="dxa"/>
            <w:vAlign w:val="center"/>
          </w:tcPr>
          <w:p>
            <w:pPr>
              <w:pStyle w:val="18"/>
            </w:pPr>
            <w:r>
              <w:rPr>
                <w:rFonts w:hint="eastAsia"/>
                <w:lang w:eastAsia="zh-CN"/>
              </w:rPr>
              <w:t>8</w:t>
            </w:r>
            <w:r>
              <w:rPr>
                <w:lang w:eastAsia="zh-CN"/>
              </w:rPr>
              <w:t>.40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pPr>
            <w:r>
              <w:t>2.95</w:t>
            </w:r>
          </w:p>
        </w:tc>
        <w:tc>
          <w:tcPr>
            <w:tcW w:w="1361" w:type="dxa"/>
            <w:vAlign w:val="center"/>
          </w:tcPr>
          <w:p>
            <w:pPr>
              <w:pStyle w:val="18"/>
            </w:pPr>
            <w:r>
              <w:t>2.95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pPr>
            <w:r>
              <w:t>2.95</w:t>
            </w:r>
          </w:p>
        </w:tc>
        <w:tc>
          <w:tcPr>
            <w:tcW w:w="1361" w:type="dxa"/>
            <w:vAlign w:val="center"/>
          </w:tcPr>
          <w:p>
            <w:pPr>
              <w:pStyle w:val="18"/>
            </w:pPr>
            <w:r>
              <w:t>2.95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pPr>
            <w:r>
              <w:t>2.95</w:t>
            </w:r>
          </w:p>
        </w:tc>
        <w:tc>
          <w:tcPr>
            <w:tcW w:w="1361" w:type="dxa"/>
            <w:vAlign w:val="center"/>
          </w:tcPr>
          <w:p>
            <w:pPr>
              <w:pStyle w:val="18"/>
            </w:pPr>
            <w:r>
              <w:t>2.95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pPr>
            <w:r>
              <w:t>4.62</w:t>
            </w:r>
          </w:p>
        </w:tc>
        <w:tc>
          <w:tcPr>
            <w:tcW w:w="1361" w:type="dxa"/>
            <w:vAlign w:val="center"/>
          </w:tcPr>
          <w:p>
            <w:pPr>
              <w:pStyle w:val="18"/>
            </w:pPr>
            <w:r>
              <w:t>4.62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pPr>
            <w:r>
              <w:t>4.62</w:t>
            </w:r>
          </w:p>
        </w:tc>
        <w:tc>
          <w:tcPr>
            <w:tcW w:w="1361" w:type="dxa"/>
            <w:vAlign w:val="center"/>
          </w:tcPr>
          <w:p>
            <w:pPr>
              <w:pStyle w:val="18"/>
            </w:pPr>
            <w:r>
              <w:t>4.62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992" w:type="dxa"/>
            <w:vAlign w:val="center"/>
          </w:tcPr>
          <w:p>
            <w:pPr>
              <w:pStyle w:val="19"/>
            </w:pPr>
            <w:r>
              <w:t>2210201</w:t>
            </w:r>
          </w:p>
        </w:tc>
        <w:tc>
          <w:tcPr>
            <w:tcW w:w="4536" w:type="dxa"/>
            <w:vAlign w:val="center"/>
          </w:tcPr>
          <w:p>
            <w:pPr>
              <w:pStyle w:val="19"/>
            </w:pPr>
            <w:r>
              <w:t>住房公积金</w:t>
            </w:r>
          </w:p>
        </w:tc>
        <w:tc>
          <w:tcPr>
            <w:tcW w:w="1361" w:type="dxa"/>
            <w:vAlign w:val="center"/>
          </w:tcPr>
          <w:p>
            <w:pPr>
              <w:pStyle w:val="18"/>
            </w:pPr>
            <w:r>
              <w:t>4.62</w:t>
            </w:r>
          </w:p>
        </w:tc>
        <w:tc>
          <w:tcPr>
            <w:tcW w:w="1361" w:type="dxa"/>
            <w:vAlign w:val="center"/>
          </w:tcPr>
          <w:p>
            <w:pPr>
              <w:pStyle w:val="18"/>
              <w:rPr>
                <w:lang w:eastAsia="zh-CN"/>
              </w:rPr>
            </w:pPr>
            <w:r>
              <w:rPr>
                <w:rFonts w:hint="eastAsia"/>
                <w:lang w:eastAsia="zh-CN"/>
              </w:rPr>
              <w:t>4</w:t>
            </w:r>
            <w:r>
              <w:rPr>
                <w:lang w:eastAsia="zh-CN"/>
              </w:rPr>
              <w:t>.62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3402" w:type="dxa"/>
            <w:tcBorders>
              <w:top w:val="single" w:color="FFFFFF" w:sz="6" w:space="0"/>
              <w:left w:val="single" w:color="FFFFFF" w:sz="6" w:space="0"/>
              <w:right w:val="single" w:color="FFFFFF" w:sz="6" w:space="0"/>
            </w:tcBorders>
            <w:vAlign w:val="center"/>
          </w:tcPr>
          <w:p>
            <w:pPr>
              <w:pStyle w:val="15"/>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pPr>
            <w:r>
              <w:t>340.916</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eastAsia="zh-CN"/>
              </w:rPr>
              <w:t>4</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lang w:eastAsia="zh-CN"/>
              </w:rPr>
            </w:pPr>
            <w:r>
              <w:rPr>
                <w:lang w:eastAsia="zh-CN"/>
              </w:rPr>
              <w:t>324.946</w:t>
            </w:r>
          </w:p>
        </w:tc>
        <w:tc>
          <w:tcPr>
            <w:tcW w:w="1474" w:type="dxa"/>
            <w:vAlign w:val="center"/>
          </w:tcPr>
          <w:p>
            <w:pPr>
              <w:pStyle w:val="18"/>
              <w:rPr>
                <w:lang w:eastAsia="zh-CN"/>
              </w:rPr>
            </w:pPr>
            <w:r>
              <w:rPr>
                <w:lang w:eastAsia="zh-CN"/>
              </w:rPr>
              <w:t>320.916</w:t>
            </w:r>
          </w:p>
        </w:tc>
        <w:tc>
          <w:tcPr>
            <w:tcW w:w="1474" w:type="dxa"/>
            <w:vAlign w:val="center"/>
          </w:tcPr>
          <w:p>
            <w:pPr>
              <w:pStyle w:val="18"/>
              <w:rPr>
                <w:lang w:eastAsia="zh-CN"/>
              </w:rPr>
            </w:pPr>
            <w:r>
              <w:rPr>
                <w:rFonts w:hint="eastAsia"/>
                <w:lang w:eastAsia="zh-CN"/>
              </w:rPr>
              <w:t>4</w:t>
            </w:r>
            <w:r>
              <w:rPr>
                <w:lang w:eastAsia="zh-CN"/>
              </w:rPr>
              <w:t>.00</w:t>
            </w: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t>8.40</w:t>
            </w:r>
          </w:p>
        </w:tc>
        <w:tc>
          <w:tcPr>
            <w:tcW w:w="1474" w:type="dxa"/>
            <w:vAlign w:val="center"/>
          </w:tcPr>
          <w:p>
            <w:pPr>
              <w:pStyle w:val="18"/>
            </w:pPr>
            <w:r>
              <w:t>8.40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r>
              <w:t>2.95</w:t>
            </w:r>
          </w:p>
        </w:tc>
        <w:tc>
          <w:tcPr>
            <w:tcW w:w="1474" w:type="dxa"/>
            <w:vAlign w:val="center"/>
          </w:tcPr>
          <w:p>
            <w:pPr>
              <w:pStyle w:val="18"/>
            </w:pPr>
            <w:r>
              <w:t>2.95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pPr>
            <w:r>
              <w:t>4.62</w:t>
            </w:r>
          </w:p>
        </w:tc>
        <w:tc>
          <w:tcPr>
            <w:tcW w:w="1474" w:type="dxa"/>
            <w:vAlign w:val="center"/>
          </w:tcPr>
          <w:p>
            <w:pPr>
              <w:pStyle w:val="18"/>
            </w:pPr>
            <w:r>
              <w:t>4.62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pPr>
            <w:r>
              <w:t>340.916</w:t>
            </w:r>
          </w:p>
        </w:tc>
        <w:tc>
          <w:tcPr>
            <w:tcW w:w="3402" w:type="dxa"/>
            <w:vAlign w:val="center"/>
          </w:tcPr>
          <w:p>
            <w:pPr>
              <w:pStyle w:val="21"/>
            </w:pPr>
            <w:r>
              <w:t>本年支出合计</w:t>
            </w:r>
          </w:p>
        </w:tc>
        <w:tc>
          <w:tcPr>
            <w:tcW w:w="1474" w:type="dxa"/>
            <w:vAlign w:val="center"/>
          </w:tcPr>
          <w:p>
            <w:pPr>
              <w:pStyle w:val="22"/>
            </w:pPr>
            <w:r>
              <w:t>340.916</w:t>
            </w:r>
          </w:p>
        </w:tc>
        <w:tc>
          <w:tcPr>
            <w:tcW w:w="1474" w:type="dxa"/>
            <w:vAlign w:val="center"/>
          </w:tcPr>
          <w:p>
            <w:pPr>
              <w:pStyle w:val="22"/>
            </w:pPr>
            <w:r>
              <w:t>336.916</w:t>
            </w:r>
          </w:p>
        </w:tc>
        <w:tc>
          <w:tcPr>
            <w:tcW w:w="1474" w:type="dxa"/>
            <w:vAlign w:val="center"/>
          </w:tcPr>
          <w:p>
            <w:pPr>
              <w:pStyle w:val="22"/>
              <w:rPr>
                <w:lang w:eastAsia="zh-CN"/>
              </w:rPr>
            </w:pPr>
            <w:r>
              <w:rPr>
                <w:rFonts w:hint="eastAsia"/>
                <w:lang w:eastAsia="zh-CN"/>
              </w:rPr>
              <w:t>4</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pPr>
            <w:r>
              <w:t>665.23</w:t>
            </w:r>
          </w:p>
        </w:tc>
        <w:tc>
          <w:tcPr>
            <w:tcW w:w="3402" w:type="dxa"/>
            <w:vAlign w:val="center"/>
          </w:tcPr>
          <w:p>
            <w:pPr>
              <w:pStyle w:val="21"/>
            </w:pPr>
            <w:r>
              <w:t>支出总计</w:t>
            </w:r>
          </w:p>
        </w:tc>
        <w:tc>
          <w:tcPr>
            <w:tcW w:w="1474" w:type="dxa"/>
            <w:vAlign w:val="center"/>
          </w:tcPr>
          <w:p>
            <w:pPr>
              <w:pStyle w:val="22"/>
            </w:pPr>
            <w:r>
              <w:t>665.23</w:t>
            </w:r>
          </w:p>
        </w:tc>
        <w:tc>
          <w:tcPr>
            <w:tcW w:w="1474" w:type="dxa"/>
            <w:vAlign w:val="center"/>
          </w:tcPr>
          <w:p>
            <w:pPr>
              <w:pStyle w:val="22"/>
            </w:pPr>
            <w:r>
              <w:t>661.23</w:t>
            </w:r>
          </w:p>
        </w:tc>
        <w:tc>
          <w:tcPr>
            <w:tcW w:w="1474" w:type="dxa"/>
            <w:vAlign w:val="center"/>
          </w:tcPr>
          <w:p>
            <w:pPr>
              <w:pStyle w:val="22"/>
              <w:rPr>
                <w:lang w:eastAsia="zh-CN"/>
              </w:rPr>
            </w:pPr>
            <w:r>
              <w:rPr>
                <w:rFonts w:hint="eastAsia"/>
                <w:lang w:eastAsia="zh-CN"/>
              </w:rPr>
              <w:t>4</w:t>
            </w:r>
            <w:r>
              <w:rPr>
                <w:lang w:eastAsia="zh-CN"/>
              </w:rPr>
              <w:t>.00</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340.946</w:t>
            </w:r>
          </w:p>
        </w:tc>
        <w:tc>
          <w:tcPr>
            <w:tcW w:w="2551" w:type="dxa"/>
            <w:vAlign w:val="center"/>
          </w:tcPr>
          <w:p>
            <w:pPr>
              <w:pStyle w:val="22"/>
            </w:pPr>
            <w:r>
              <w:t>83.49</w:t>
            </w:r>
          </w:p>
        </w:tc>
        <w:tc>
          <w:tcPr>
            <w:tcW w:w="2551" w:type="dxa"/>
            <w:vAlign w:val="center"/>
          </w:tcPr>
          <w:p>
            <w:pPr>
              <w:pStyle w:val="22"/>
            </w:pPr>
            <w:r>
              <w:t>257.426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t>324.946</w:t>
            </w:r>
          </w:p>
        </w:tc>
        <w:tc>
          <w:tcPr>
            <w:tcW w:w="2551" w:type="dxa"/>
            <w:vAlign w:val="center"/>
          </w:tcPr>
          <w:p>
            <w:pPr>
              <w:pStyle w:val="18"/>
            </w:pPr>
            <w:r>
              <w:t>67.52</w:t>
            </w:r>
          </w:p>
        </w:tc>
        <w:tc>
          <w:tcPr>
            <w:tcW w:w="2551" w:type="dxa"/>
            <w:vAlign w:val="center"/>
          </w:tcPr>
          <w:p>
            <w:pPr>
              <w:pStyle w:val="18"/>
            </w:pPr>
            <w:r>
              <w:t>257.526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20706</w:t>
            </w:r>
          </w:p>
        </w:tc>
        <w:tc>
          <w:tcPr>
            <w:tcW w:w="4535" w:type="dxa"/>
            <w:vAlign w:val="center"/>
          </w:tcPr>
          <w:p>
            <w:pPr>
              <w:pStyle w:val="19"/>
            </w:pPr>
            <w:r>
              <w:rPr>
                <w:rFonts w:hint="eastAsia"/>
              </w:rPr>
              <w:t>新闻出版电影</w:t>
            </w:r>
          </w:p>
        </w:tc>
        <w:tc>
          <w:tcPr>
            <w:tcW w:w="2551" w:type="dxa"/>
            <w:vAlign w:val="center"/>
          </w:tcPr>
          <w:p>
            <w:pPr>
              <w:pStyle w:val="18"/>
            </w:pPr>
            <w:r>
              <w:t>49.09</w:t>
            </w:r>
          </w:p>
        </w:tc>
        <w:tc>
          <w:tcPr>
            <w:tcW w:w="2551" w:type="dxa"/>
            <w:vAlign w:val="center"/>
          </w:tcPr>
          <w:p>
            <w:pPr>
              <w:pStyle w:val="18"/>
            </w:pPr>
          </w:p>
        </w:tc>
        <w:tc>
          <w:tcPr>
            <w:tcW w:w="2551" w:type="dxa"/>
            <w:vAlign w:val="center"/>
          </w:tcPr>
          <w:p>
            <w:pPr>
              <w:pStyle w:val="18"/>
            </w:pPr>
            <w:r>
              <w:t>49.09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2070607</w:t>
            </w:r>
          </w:p>
        </w:tc>
        <w:tc>
          <w:tcPr>
            <w:tcW w:w="4535" w:type="dxa"/>
            <w:vAlign w:val="center"/>
          </w:tcPr>
          <w:p>
            <w:pPr>
              <w:pStyle w:val="19"/>
            </w:pPr>
            <w:r>
              <w:rPr>
                <w:rFonts w:hint="eastAsia"/>
              </w:rPr>
              <w:t>电影</w:t>
            </w:r>
          </w:p>
        </w:tc>
        <w:tc>
          <w:tcPr>
            <w:tcW w:w="2551" w:type="dxa"/>
            <w:vAlign w:val="center"/>
          </w:tcPr>
          <w:p>
            <w:pPr>
              <w:pStyle w:val="18"/>
            </w:pPr>
            <w:r>
              <w:t>49.09</w:t>
            </w:r>
          </w:p>
        </w:tc>
        <w:tc>
          <w:tcPr>
            <w:tcW w:w="2551" w:type="dxa"/>
            <w:vAlign w:val="center"/>
          </w:tcPr>
          <w:p>
            <w:pPr>
              <w:pStyle w:val="18"/>
            </w:pPr>
          </w:p>
        </w:tc>
        <w:tc>
          <w:tcPr>
            <w:tcW w:w="2551" w:type="dxa"/>
            <w:vAlign w:val="center"/>
          </w:tcPr>
          <w:p>
            <w:pPr>
              <w:pStyle w:val="18"/>
              <w:rPr>
                <w:lang w:eastAsia="zh-CN"/>
              </w:rPr>
            </w:pPr>
            <w:r>
              <w:rPr>
                <w:rFonts w:hint="eastAsia"/>
                <w:lang w:eastAsia="zh-CN"/>
              </w:rPr>
              <w:t>4</w:t>
            </w:r>
            <w:r>
              <w:rPr>
                <w:lang w:eastAsia="zh-CN"/>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5</w:t>
            </w:r>
          </w:p>
        </w:tc>
        <w:tc>
          <w:tcPr>
            <w:tcW w:w="1191" w:type="dxa"/>
            <w:vAlign w:val="center"/>
          </w:tcPr>
          <w:p>
            <w:pPr>
              <w:pStyle w:val="19"/>
              <w:rPr>
                <w:rFonts w:hint="eastAsia" w:eastAsiaTheme="minorEastAsia"/>
                <w:lang w:eastAsia="zh-CN"/>
              </w:rPr>
            </w:pPr>
            <w:r>
              <w:rPr>
                <w:rFonts w:hint="eastAsia" w:eastAsiaTheme="minorEastAsia"/>
                <w:lang w:eastAsia="zh-CN"/>
              </w:rPr>
              <w:t>2</w:t>
            </w:r>
            <w:r>
              <w:rPr>
                <w:rFonts w:eastAsiaTheme="minorEastAsia"/>
                <w:lang w:eastAsia="zh-CN"/>
              </w:rPr>
              <w:t>0707</w:t>
            </w:r>
          </w:p>
        </w:tc>
        <w:tc>
          <w:tcPr>
            <w:tcW w:w="4535" w:type="dxa"/>
            <w:vAlign w:val="center"/>
          </w:tcPr>
          <w:p>
            <w:pPr>
              <w:pStyle w:val="19"/>
            </w:pPr>
            <w:r>
              <w:rPr>
                <w:rFonts w:hint="eastAsia" w:asciiTheme="minorEastAsia" w:hAnsiTheme="minorEastAsia" w:eastAsiaTheme="minorEastAsia"/>
                <w:lang w:eastAsia="zh-CN"/>
              </w:rPr>
              <w:t>国家电影事业发展专项资金安排</w:t>
            </w:r>
          </w:p>
        </w:tc>
        <w:tc>
          <w:tcPr>
            <w:tcW w:w="2551" w:type="dxa"/>
            <w:vAlign w:val="center"/>
          </w:tcPr>
          <w:p>
            <w:pPr>
              <w:pStyle w:val="18"/>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551" w:type="dxa"/>
            <w:vAlign w:val="center"/>
          </w:tcPr>
          <w:p>
            <w:pPr>
              <w:pStyle w:val="18"/>
            </w:pPr>
          </w:p>
        </w:tc>
        <w:tc>
          <w:tcPr>
            <w:tcW w:w="2551" w:type="dxa"/>
            <w:vAlign w:val="center"/>
          </w:tcPr>
          <w:p>
            <w:pPr>
              <w:pStyle w:val="18"/>
              <w:rPr>
                <w:rFonts w:hint="eastAsia" w:eastAsiaTheme="minorEastAsia"/>
                <w:lang w:eastAsia="zh-CN"/>
              </w:rPr>
            </w:pPr>
            <w:r>
              <w:rPr>
                <w:rFonts w:hint="eastAsia" w:eastAsiaTheme="minorEastAsia"/>
                <w:lang w:eastAsia="zh-CN"/>
              </w:rPr>
              <w:t>4</w:t>
            </w:r>
            <w:r>
              <w:rPr>
                <w:rFonts w:eastAsiaTheme="minor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6</w:t>
            </w:r>
          </w:p>
        </w:tc>
        <w:tc>
          <w:tcPr>
            <w:tcW w:w="1191" w:type="dxa"/>
            <w:vAlign w:val="center"/>
          </w:tcPr>
          <w:p>
            <w:pPr>
              <w:pStyle w:val="19"/>
              <w:rPr>
                <w:rFonts w:hint="eastAsia" w:eastAsiaTheme="minorEastAsia"/>
                <w:lang w:eastAsia="zh-CN"/>
              </w:rPr>
            </w:pPr>
            <w:r>
              <w:rPr>
                <w:rFonts w:hint="eastAsia" w:eastAsiaTheme="minorEastAsia"/>
                <w:lang w:eastAsia="zh-CN"/>
              </w:rPr>
              <w:t>2</w:t>
            </w:r>
            <w:r>
              <w:rPr>
                <w:rFonts w:eastAsiaTheme="minorEastAsia"/>
                <w:lang w:eastAsia="zh-CN"/>
              </w:rPr>
              <w:t>070701</w:t>
            </w:r>
          </w:p>
        </w:tc>
        <w:tc>
          <w:tcPr>
            <w:tcW w:w="4535" w:type="dxa"/>
            <w:vAlign w:val="center"/>
          </w:tcPr>
          <w:p>
            <w:pPr>
              <w:pStyle w:val="19"/>
            </w:pPr>
            <w:r>
              <w:rPr>
                <w:rFonts w:hint="eastAsia" w:asciiTheme="minorEastAsia" w:hAnsiTheme="minorEastAsia" w:eastAsiaTheme="minorEastAsia"/>
                <w:lang w:eastAsia="zh-CN"/>
              </w:rPr>
              <w:t>资助国产影片放映</w:t>
            </w:r>
          </w:p>
        </w:tc>
        <w:tc>
          <w:tcPr>
            <w:tcW w:w="2551" w:type="dxa"/>
            <w:vAlign w:val="center"/>
          </w:tcPr>
          <w:p>
            <w:pPr>
              <w:pStyle w:val="18"/>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551" w:type="dxa"/>
            <w:vAlign w:val="center"/>
          </w:tcPr>
          <w:p>
            <w:pPr>
              <w:pStyle w:val="18"/>
            </w:pPr>
          </w:p>
        </w:tc>
        <w:tc>
          <w:tcPr>
            <w:tcW w:w="2551" w:type="dxa"/>
            <w:vAlign w:val="center"/>
          </w:tcPr>
          <w:p>
            <w:pPr>
              <w:pStyle w:val="18"/>
              <w:rPr>
                <w:rFonts w:hint="eastAsia" w:eastAsiaTheme="minorEastAsia"/>
                <w:lang w:eastAsia="zh-CN"/>
              </w:rPr>
            </w:pPr>
            <w:r>
              <w:rPr>
                <w:rFonts w:hint="eastAsia" w:eastAsiaTheme="minorEastAsia"/>
                <w:lang w:eastAsia="zh-CN"/>
              </w:rPr>
              <w:t>4</w:t>
            </w:r>
            <w:r>
              <w:rPr>
                <w:rFonts w:eastAsiaTheme="minor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20708</w:t>
            </w:r>
          </w:p>
        </w:tc>
        <w:tc>
          <w:tcPr>
            <w:tcW w:w="4535" w:type="dxa"/>
            <w:vAlign w:val="center"/>
          </w:tcPr>
          <w:p>
            <w:pPr>
              <w:pStyle w:val="19"/>
            </w:pPr>
            <w:r>
              <w:rPr>
                <w:rFonts w:hint="eastAsia"/>
              </w:rPr>
              <w:t>广播电视</w:t>
            </w:r>
          </w:p>
        </w:tc>
        <w:tc>
          <w:tcPr>
            <w:tcW w:w="2551" w:type="dxa"/>
            <w:vAlign w:val="center"/>
          </w:tcPr>
          <w:p>
            <w:pPr>
              <w:pStyle w:val="18"/>
            </w:pPr>
            <w:r>
              <w:t>220.81</w:t>
            </w:r>
          </w:p>
        </w:tc>
        <w:tc>
          <w:tcPr>
            <w:tcW w:w="2551" w:type="dxa"/>
            <w:vAlign w:val="center"/>
          </w:tcPr>
          <w:p>
            <w:pPr>
              <w:pStyle w:val="18"/>
              <w:rPr>
                <w:lang w:eastAsia="zh-CN"/>
              </w:rPr>
            </w:pPr>
            <w:r>
              <w:rPr>
                <w:lang w:eastAsia="zh-CN"/>
              </w:rPr>
              <w:t>67.52</w:t>
            </w:r>
          </w:p>
        </w:tc>
        <w:tc>
          <w:tcPr>
            <w:tcW w:w="2551" w:type="dxa"/>
            <w:vAlign w:val="center"/>
          </w:tcPr>
          <w:p>
            <w:pPr>
              <w:pStyle w:val="18"/>
            </w:pPr>
            <w:r>
              <w:t>153.29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2070801</w:t>
            </w:r>
          </w:p>
        </w:tc>
        <w:tc>
          <w:tcPr>
            <w:tcW w:w="4535" w:type="dxa"/>
            <w:vAlign w:val="center"/>
          </w:tcPr>
          <w:p>
            <w:pPr>
              <w:pStyle w:val="19"/>
            </w:pPr>
            <w:r>
              <w:rPr>
                <w:rFonts w:hint="eastAsia"/>
              </w:rPr>
              <w:t>行政运行</w:t>
            </w:r>
          </w:p>
        </w:tc>
        <w:tc>
          <w:tcPr>
            <w:tcW w:w="2551" w:type="dxa"/>
            <w:vAlign w:val="center"/>
          </w:tcPr>
          <w:p>
            <w:pPr>
              <w:pStyle w:val="18"/>
            </w:pPr>
            <w:r>
              <w:t>79.25</w:t>
            </w:r>
          </w:p>
        </w:tc>
        <w:tc>
          <w:tcPr>
            <w:tcW w:w="2551" w:type="dxa"/>
            <w:vAlign w:val="center"/>
          </w:tcPr>
          <w:p>
            <w:pPr>
              <w:pStyle w:val="18"/>
              <w:rPr>
                <w:lang w:eastAsia="zh-CN"/>
              </w:rPr>
            </w:pPr>
            <w:r>
              <w:rPr>
                <w:lang w:eastAsia="zh-CN"/>
              </w:rPr>
              <w:t>59.25</w:t>
            </w:r>
          </w:p>
        </w:tc>
        <w:tc>
          <w:tcPr>
            <w:tcW w:w="2551" w:type="dxa"/>
            <w:vAlign w:val="center"/>
          </w:tcPr>
          <w:p>
            <w:pPr>
              <w:pStyle w:val="18"/>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pPr>
            <w:r>
              <w:t>141.56</w:t>
            </w:r>
          </w:p>
        </w:tc>
        <w:tc>
          <w:tcPr>
            <w:tcW w:w="2551" w:type="dxa"/>
            <w:vAlign w:val="center"/>
          </w:tcPr>
          <w:p>
            <w:pPr>
              <w:pStyle w:val="18"/>
              <w:rPr>
                <w:lang w:eastAsia="zh-CN"/>
              </w:rPr>
            </w:pPr>
            <w:r>
              <w:rPr>
                <w:rFonts w:hint="eastAsia"/>
                <w:lang w:eastAsia="zh-CN"/>
              </w:rPr>
              <w:t>8</w:t>
            </w:r>
            <w:r>
              <w:rPr>
                <w:lang w:eastAsia="zh-CN"/>
              </w:rPr>
              <w:t>.27</w:t>
            </w:r>
          </w:p>
        </w:tc>
        <w:tc>
          <w:tcPr>
            <w:tcW w:w="2551" w:type="dxa"/>
            <w:vAlign w:val="center"/>
          </w:tcPr>
          <w:p>
            <w:pPr>
              <w:pStyle w:val="18"/>
            </w:pPr>
            <w:r>
              <w:t>133.29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pPr>
            <w:r>
              <w:t>51.05</w:t>
            </w:r>
          </w:p>
        </w:tc>
        <w:tc>
          <w:tcPr>
            <w:tcW w:w="2551" w:type="dxa"/>
            <w:vAlign w:val="center"/>
          </w:tcPr>
          <w:p>
            <w:pPr>
              <w:pStyle w:val="18"/>
            </w:pPr>
          </w:p>
        </w:tc>
        <w:tc>
          <w:tcPr>
            <w:tcW w:w="2551" w:type="dxa"/>
            <w:vAlign w:val="center"/>
          </w:tcPr>
          <w:p>
            <w:pPr>
              <w:pStyle w:val="18"/>
              <w:rPr>
                <w:lang w:eastAsia="zh-CN"/>
              </w:rPr>
            </w:pPr>
            <w:r>
              <w:rPr>
                <w:rFonts w:hint="eastAsia"/>
                <w:lang w:eastAsia="zh-CN"/>
              </w:rPr>
              <w:t>5</w:t>
            </w:r>
            <w:r>
              <w:rPr>
                <w:lang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pPr>
            <w:r>
              <w:t>51.05</w:t>
            </w:r>
          </w:p>
        </w:tc>
        <w:tc>
          <w:tcPr>
            <w:tcW w:w="2551" w:type="dxa"/>
            <w:vAlign w:val="center"/>
          </w:tcPr>
          <w:p>
            <w:pPr>
              <w:pStyle w:val="18"/>
            </w:pPr>
          </w:p>
        </w:tc>
        <w:tc>
          <w:tcPr>
            <w:tcW w:w="2551" w:type="dxa"/>
            <w:vAlign w:val="center"/>
          </w:tcPr>
          <w:p>
            <w:pPr>
              <w:pStyle w:val="18"/>
              <w:rPr>
                <w:lang w:eastAsia="zh-CN"/>
              </w:rPr>
            </w:pPr>
            <w:r>
              <w:rPr>
                <w:rFonts w:hint="eastAsia"/>
                <w:lang w:eastAsia="zh-CN"/>
              </w:rPr>
              <w:t>5</w:t>
            </w:r>
            <w:r>
              <w:rPr>
                <w:lang w:eastAsia="zh-CN"/>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pPr>
            <w:r>
              <w:t>8.40</w:t>
            </w:r>
          </w:p>
        </w:tc>
        <w:tc>
          <w:tcPr>
            <w:tcW w:w="2551" w:type="dxa"/>
            <w:vAlign w:val="center"/>
          </w:tcPr>
          <w:p>
            <w:pPr>
              <w:pStyle w:val="18"/>
            </w:pPr>
            <w:r>
              <w:t>8.40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pPr>
            <w:r>
              <w:t>8.40</w:t>
            </w:r>
          </w:p>
        </w:tc>
        <w:tc>
          <w:tcPr>
            <w:tcW w:w="2551" w:type="dxa"/>
            <w:vAlign w:val="center"/>
          </w:tcPr>
          <w:p>
            <w:pPr>
              <w:pStyle w:val="18"/>
            </w:pPr>
            <w:r>
              <w:t>8.40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pPr>
            <w:r>
              <w:t>8.40</w:t>
            </w:r>
          </w:p>
        </w:tc>
        <w:tc>
          <w:tcPr>
            <w:tcW w:w="2551" w:type="dxa"/>
            <w:vAlign w:val="center"/>
          </w:tcPr>
          <w:p>
            <w:pPr>
              <w:pStyle w:val="18"/>
            </w:pPr>
            <w:r>
              <w:t>8.40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pPr>
            <w:r>
              <w:t>2.95</w:t>
            </w:r>
          </w:p>
        </w:tc>
        <w:tc>
          <w:tcPr>
            <w:tcW w:w="2551" w:type="dxa"/>
            <w:vAlign w:val="center"/>
          </w:tcPr>
          <w:p>
            <w:pPr>
              <w:pStyle w:val="18"/>
            </w:pPr>
            <w:r>
              <w:t>2.95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pPr>
            <w:r>
              <w:t>2.95</w:t>
            </w:r>
          </w:p>
        </w:tc>
        <w:tc>
          <w:tcPr>
            <w:tcW w:w="2551" w:type="dxa"/>
            <w:vAlign w:val="center"/>
          </w:tcPr>
          <w:p>
            <w:pPr>
              <w:pStyle w:val="18"/>
            </w:pPr>
            <w:r>
              <w:t>2.95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pPr>
            <w:r>
              <w:t>2.95</w:t>
            </w:r>
          </w:p>
        </w:tc>
        <w:tc>
          <w:tcPr>
            <w:tcW w:w="2551" w:type="dxa"/>
            <w:vAlign w:val="center"/>
          </w:tcPr>
          <w:p>
            <w:pPr>
              <w:pStyle w:val="18"/>
            </w:pPr>
            <w:r>
              <w:t>2.95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pPr>
            <w:r>
              <w:t>4.62</w:t>
            </w:r>
          </w:p>
        </w:tc>
        <w:tc>
          <w:tcPr>
            <w:tcW w:w="2551" w:type="dxa"/>
            <w:vAlign w:val="center"/>
          </w:tcPr>
          <w:p>
            <w:pPr>
              <w:pStyle w:val="18"/>
            </w:pPr>
            <w:r>
              <w:t>4.62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pPr>
            <w:r>
              <w:t>4.62</w:t>
            </w:r>
          </w:p>
        </w:tc>
        <w:tc>
          <w:tcPr>
            <w:tcW w:w="2551" w:type="dxa"/>
            <w:vAlign w:val="center"/>
          </w:tcPr>
          <w:p>
            <w:pPr>
              <w:pStyle w:val="18"/>
            </w:pPr>
            <w:r>
              <w:t>4.62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pPr>
            <w:r>
              <w:t>4.60</w:t>
            </w:r>
          </w:p>
        </w:tc>
        <w:tc>
          <w:tcPr>
            <w:tcW w:w="2551" w:type="dxa"/>
            <w:vAlign w:val="center"/>
          </w:tcPr>
          <w:p>
            <w:pPr>
              <w:pStyle w:val="18"/>
            </w:pPr>
            <w:r>
              <w:t>4.60</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83.49</w:t>
            </w:r>
          </w:p>
        </w:tc>
        <w:tc>
          <w:tcPr>
            <w:tcW w:w="2551" w:type="dxa"/>
            <w:vAlign w:val="center"/>
          </w:tcPr>
          <w:p>
            <w:pPr>
              <w:pStyle w:val="22"/>
            </w:pPr>
            <w:r>
              <w:t>83.49</w:t>
            </w:r>
          </w:p>
        </w:tc>
        <w:tc>
          <w:tcPr>
            <w:tcW w:w="2552" w:type="dxa"/>
            <w:vAlign w:val="center"/>
          </w:tcPr>
          <w:p>
            <w:pPr>
              <w:pStyle w:val="22"/>
            </w:pPr>
            <w:r>
              <w:t>89.14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pPr>
            <w:r>
              <w:t>75.22</w:t>
            </w:r>
          </w:p>
        </w:tc>
        <w:tc>
          <w:tcPr>
            <w:tcW w:w="2551" w:type="dxa"/>
            <w:vAlign w:val="center"/>
          </w:tcPr>
          <w:p>
            <w:pPr>
              <w:pStyle w:val="18"/>
            </w:pPr>
            <w:r>
              <w:t>75.22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pPr>
            <w:r>
              <w:t>34.05</w:t>
            </w:r>
          </w:p>
        </w:tc>
        <w:tc>
          <w:tcPr>
            <w:tcW w:w="2551" w:type="dxa"/>
            <w:vAlign w:val="center"/>
          </w:tcPr>
          <w:p>
            <w:pPr>
              <w:pStyle w:val="18"/>
            </w:pPr>
            <w:r>
              <w:t>34.05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pPr>
            <w:r>
              <w:t>2.37</w:t>
            </w:r>
          </w:p>
        </w:tc>
        <w:tc>
          <w:tcPr>
            <w:tcW w:w="2551" w:type="dxa"/>
            <w:vAlign w:val="center"/>
          </w:tcPr>
          <w:p>
            <w:pPr>
              <w:pStyle w:val="18"/>
            </w:pPr>
            <w:r>
              <w:t>2.37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pPr>
            <w:r>
              <w:t>17.20</w:t>
            </w:r>
          </w:p>
        </w:tc>
        <w:tc>
          <w:tcPr>
            <w:tcW w:w="2551" w:type="dxa"/>
            <w:vAlign w:val="center"/>
          </w:tcPr>
          <w:p>
            <w:pPr>
              <w:pStyle w:val="18"/>
            </w:pPr>
            <w:r>
              <w:t>17.20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pPr>
            <w:r>
              <w:t>8.40</w:t>
            </w:r>
          </w:p>
        </w:tc>
        <w:tc>
          <w:tcPr>
            <w:tcW w:w="2551" w:type="dxa"/>
            <w:vAlign w:val="center"/>
          </w:tcPr>
          <w:p>
            <w:pPr>
              <w:pStyle w:val="18"/>
            </w:pPr>
            <w:r>
              <w:t>8.40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pPr>
            <w:r>
              <w:t>2.95</w:t>
            </w:r>
          </w:p>
        </w:tc>
        <w:tc>
          <w:tcPr>
            <w:tcW w:w="2551" w:type="dxa"/>
            <w:vAlign w:val="center"/>
          </w:tcPr>
          <w:p>
            <w:pPr>
              <w:pStyle w:val="18"/>
            </w:pPr>
            <w:r>
              <w:t>2.95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pPr>
            <w:r>
              <w:t>0.63</w:t>
            </w:r>
          </w:p>
        </w:tc>
        <w:tc>
          <w:tcPr>
            <w:tcW w:w="2551" w:type="dxa"/>
            <w:vAlign w:val="center"/>
          </w:tcPr>
          <w:p>
            <w:pPr>
              <w:pStyle w:val="18"/>
            </w:pPr>
            <w:r>
              <w:t>0.63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pPr>
            <w:r>
              <w:t>4.62</w:t>
            </w:r>
          </w:p>
        </w:tc>
        <w:tc>
          <w:tcPr>
            <w:tcW w:w="2551" w:type="dxa"/>
            <w:vAlign w:val="center"/>
          </w:tcPr>
          <w:p>
            <w:pPr>
              <w:pStyle w:val="18"/>
            </w:pPr>
            <w:r>
              <w:t>4.62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pPr>
            <w:r>
              <w:t>8.27</w:t>
            </w:r>
          </w:p>
        </w:tc>
        <w:tc>
          <w:tcPr>
            <w:tcW w:w="2551" w:type="dxa"/>
            <w:vAlign w:val="center"/>
          </w:tcPr>
          <w:p>
            <w:pPr>
              <w:pStyle w:val="18"/>
            </w:pPr>
          </w:p>
        </w:tc>
        <w:tc>
          <w:tcPr>
            <w:tcW w:w="2552" w:type="dxa"/>
            <w:vAlign w:val="center"/>
          </w:tcPr>
          <w:p>
            <w:pPr>
              <w:pStyle w:val="18"/>
            </w:pPr>
            <w:r>
              <w:t>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1.98</w:t>
            </w:r>
          </w:p>
        </w:tc>
        <w:tc>
          <w:tcPr>
            <w:tcW w:w="2551" w:type="dxa"/>
            <w:vAlign w:val="center"/>
          </w:tcPr>
          <w:p>
            <w:pPr>
              <w:pStyle w:val="18"/>
            </w:pPr>
          </w:p>
        </w:tc>
        <w:tc>
          <w:tcPr>
            <w:tcW w:w="2552" w:type="dxa"/>
            <w:vAlign w:val="center"/>
          </w:tcPr>
          <w:p>
            <w:pPr>
              <w:pStyle w:val="18"/>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0.9</w:t>
            </w:r>
          </w:p>
        </w:tc>
        <w:tc>
          <w:tcPr>
            <w:tcW w:w="2551" w:type="dxa"/>
            <w:vAlign w:val="center"/>
          </w:tcPr>
          <w:p>
            <w:pPr>
              <w:pStyle w:val="18"/>
            </w:pPr>
          </w:p>
        </w:tc>
        <w:tc>
          <w:tcPr>
            <w:tcW w:w="2552" w:type="dxa"/>
            <w:vAlign w:val="center"/>
          </w:tcPr>
          <w:p>
            <w:pPr>
              <w:pStyle w:val="18"/>
            </w:pPr>
            <w:r>
              <w:t>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pPr>
            <w:r>
              <w:t>0.59</w:t>
            </w:r>
          </w:p>
        </w:tc>
        <w:tc>
          <w:tcPr>
            <w:tcW w:w="2551" w:type="dxa"/>
            <w:vAlign w:val="center"/>
          </w:tcPr>
          <w:p>
            <w:pPr>
              <w:pStyle w:val="18"/>
            </w:pPr>
          </w:p>
        </w:tc>
        <w:tc>
          <w:tcPr>
            <w:tcW w:w="2552" w:type="dxa"/>
            <w:vAlign w:val="center"/>
          </w:tcPr>
          <w:p>
            <w:pPr>
              <w:pStyle w:val="18"/>
            </w:pPr>
            <w: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1191" w:type="dxa"/>
            <w:vAlign w:val="center"/>
          </w:tcPr>
          <w:p>
            <w:pPr>
              <w:pStyle w:val="19"/>
            </w:pPr>
            <w:r>
              <w:t>30229</w:t>
            </w:r>
          </w:p>
        </w:tc>
        <w:tc>
          <w:tcPr>
            <w:tcW w:w="4535" w:type="dxa"/>
            <w:vAlign w:val="center"/>
          </w:tcPr>
          <w:p>
            <w:pPr>
              <w:pStyle w:val="19"/>
            </w:pPr>
            <w:r>
              <w:rPr>
                <w:rFonts w:hint="eastAsia"/>
                <w:lang w:eastAsia="zh-CN"/>
              </w:rPr>
              <w:t>福利费</w:t>
            </w:r>
          </w:p>
        </w:tc>
        <w:tc>
          <w:tcPr>
            <w:tcW w:w="2551" w:type="dxa"/>
            <w:vAlign w:val="center"/>
          </w:tcPr>
          <w:p>
            <w:pPr>
              <w:pStyle w:val="18"/>
            </w:pPr>
            <w:r>
              <w:t>1.88</w:t>
            </w:r>
          </w:p>
        </w:tc>
        <w:tc>
          <w:tcPr>
            <w:tcW w:w="2551" w:type="dxa"/>
            <w:vAlign w:val="center"/>
          </w:tcPr>
          <w:p>
            <w:pPr>
              <w:pStyle w:val="18"/>
            </w:pPr>
          </w:p>
        </w:tc>
        <w:tc>
          <w:tcPr>
            <w:tcW w:w="2552" w:type="dxa"/>
            <w:vAlign w:val="center"/>
          </w:tcPr>
          <w:p>
            <w:pPr>
              <w:pStyle w:val="18"/>
            </w:pPr>
            <w:r>
              <w:t>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1191" w:type="dxa"/>
            <w:vAlign w:val="center"/>
          </w:tcPr>
          <w:p>
            <w:pPr>
              <w:pStyle w:val="19"/>
            </w:pPr>
            <w:r>
              <w:t>30299</w:t>
            </w:r>
          </w:p>
        </w:tc>
        <w:tc>
          <w:tcPr>
            <w:tcW w:w="4535" w:type="dxa"/>
            <w:vAlign w:val="center"/>
          </w:tcPr>
          <w:p>
            <w:pPr>
              <w:pStyle w:val="19"/>
            </w:pPr>
            <w:r>
              <w:rPr>
                <w:rFonts w:hint="eastAsia"/>
                <w:lang w:eastAsia="zh-CN"/>
              </w:rPr>
              <w:t>其他商品和服务支出</w:t>
            </w:r>
          </w:p>
        </w:tc>
        <w:tc>
          <w:tcPr>
            <w:tcW w:w="2551" w:type="dxa"/>
            <w:vAlign w:val="center"/>
          </w:tcPr>
          <w:p>
            <w:pPr>
              <w:pStyle w:val="18"/>
            </w:pPr>
            <w:r>
              <w:t>0.20</w:t>
            </w:r>
          </w:p>
        </w:tc>
        <w:tc>
          <w:tcPr>
            <w:tcW w:w="2551" w:type="dxa"/>
            <w:vAlign w:val="center"/>
          </w:tcPr>
          <w:p>
            <w:pPr>
              <w:pStyle w:val="18"/>
            </w:pPr>
          </w:p>
        </w:tc>
        <w:tc>
          <w:tcPr>
            <w:tcW w:w="2552" w:type="dxa"/>
            <w:vAlign w:val="center"/>
          </w:tcPr>
          <w:p>
            <w:pPr>
              <w:pStyle w:val="18"/>
              <w:rPr>
                <w:lang w:eastAsia="zh-CN"/>
              </w:rPr>
            </w:pPr>
            <w:r>
              <w:rPr>
                <w:rFonts w:hint="eastAsia"/>
                <w:lang w:eastAsia="zh-CN"/>
              </w:rPr>
              <w:t>0</w:t>
            </w:r>
            <w:r>
              <w:rPr>
                <w:lang w:eastAsia="zh-CN"/>
              </w:rPr>
              <w:t>.20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rPr>
                <w:lang w:eastAsia="zh-CN"/>
              </w:rPr>
            </w:pPr>
            <w:r>
              <w:rPr>
                <w:rFonts w:hint="eastAsia"/>
                <w:lang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pPr>
            <w:r>
              <w:rPr>
                <w:rFonts w:hint="eastAsia"/>
                <w:lang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pPr>
            <w:r>
              <w:rPr>
                <w:rFonts w:hint="eastAsia"/>
                <w:lang w:eastAsia="zh-CN"/>
              </w:rPr>
              <w:t>4</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eastAsia="zh-CN"/>
              </w:rPr>
              <w:t>4</w:t>
            </w:r>
            <w:r>
              <w:rPr>
                <w:lang w:eastAsia="zh-CN"/>
              </w:rPr>
              <w:t>.00</w:t>
            </w:r>
          </w:p>
        </w:tc>
        <w:tc>
          <w:tcPr>
            <w:tcW w:w="2551" w:type="dxa"/>
            <w:vAlign w:val="center"/>
          </w:tcPr>
          <w:p>
            <w:pPr>
              <w:pStyle w:val="18"/>
            </w:pPr>
          </w:p>
        </w:tc>
        <w:tc>
          <w:tcPr>
            <w:tcW w:w="2551" w:type="dxa"/>
            <w:vAlign w:val="center"/>
          </w:tcPr>
          <w:p>
            <w:pPr>
              <w:pStyle w:val="18"/>
            </w:pPr>
            <w:r>
              <w:rPr>
                <w:rFonts w:hint="eastAsia"/>
                <w:lang w:eastAsia="zh-CN"/>
              </w:rPr>
              <w:t>4</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391001</w:t>
            </w:r>
            <w:r>
              <w:rPr>
                <w:rFonts w:hint="eastAsia"/>
                <w:lang w:eastAsia="zh-CN"/>
              </w:rPr>
              <w:t>涞水县融媒体中心（涞水县广播电视台）（本级）</w:t>
            </w:r>
          </w:p>
        </w:tc>
        <w:tc>
          <w:tcPr>
            <w:tcW w:w="2381" w:type="dxa"/>
            <w:tcBorders>
              <w:top w:val="single" w:color="FFFFFF" w:sz="6" w:space="0"/>
              <w:left w:val="single" w:color="FFFFFF" w:sz="6" w:space="0"/>
              <w:right w:val="single" w:color="FFFFFF" w:sz="6" w:space="0"/>
            </w:tcBorders>
            <w:vAlign w:val="center"/>
          </w:tcPr>
          <w:p>
            <w:pPr>
              <w:pStyle w:val="15"/>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381" w:type="dxa"/>
            <w:vAlign w:val="center"/>
          </w:tcPr>
          <w:p>
            <w:pPr>
              <w:pStyle w:val="22"/>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381" w:type="dxa"/>
            <w:vAlign w:val="center"/>
          </w:tcPr>
          <w:p>
            <w:pPr>
              <w:pStyle w:val="18"/>
              <w:rPr>
                <w:rFonts w:hint="eastAsia" w:eastAsiaTheme="minorEastAsia"/>
                <w:lang w:eastAsia="zh-CN"/>
              </w:rPr>
            </w:pPr>
            <w:r>
              <w:rPr>
                <w:rFonts w:hint="eastAsia" w:eastAsiaTheme="minorEastAsia"/>
                <w:lang w:eastAsia="zh-CN"/>
              </w:rPr>
              <w:t>4</w:t>
            </w:r>
            <w:r>
              <w:rPr>
                <w:rFonts w:eastAsiaTheme="minorEastAsia"/>
                <w:lang w:eastAsia="zh-CN"/>
              </w:rPr>
              <w:t>.00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rPr>
                <w:rFonts w:ascii="方正书宋_GBK" w:hAnsi="方正书宋_GBK" w:eastAsia="方正书宋_GBK" w:cs="方正书宋_GBK"/>
                <w:sz w:val="21"/>
                <w:szCs w:val="24"/>
                <w:lang w:val="en-US" w:eastAsia="uk-UA" w:bidi="ar-SA"/>
              </w:rPr>
            </w:pPr>
            <w:r>
              <w:t>4.00</w:t>
            </w:r>
          </w:p>
        </w:tc>
        <w:tc>
          <w:tcPr>
            <w:tcW w:w="2381" w:type="dxa"/>
            <w:vAlign w:val="center"/>
          </w:tcPr>
          <w:p>
            <w:pPr>
              <w:pStyle w:val="18"/>
              <w:rPr>
                <w:rFonts w:ascii="方正书宋_GBK" w:hAnsi="方正书宋_GBK" w:eastAsia="方正书宋_GBK" w:cs="方正书宋_GBK"/>
                <w:sz w:val="21"/>
                <w:szCs w:val="24"/>
                <w:lang w:val="en-US" w:eastAsia="uk-UA" w:bidi="ar-SA"/>
              </w:rPr>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pPr>
            <w:r>
              <w:t>4.00</w:t>
            </w:r>
          </w:p>
        </w:tc>
        <w:tc>
          <w:tcPr>
            <w:tcW w:w="2381" w:type="dxa"/>
            <w:vAlign w:val="center"/>
          </w:tcPr>
          <w:p>
            <w:pPr>
              <w:pStyle w:val="18"/>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hint="eastAsia" w:ascii="方正小标宋_GBK" w:hAnsi="方正小标宋_GBK" w:eastAsia="方正小标宋_GBK" w:cs="方正小标宋_GBK"/>
          <w:color w:val="000000"/>
          <w:sz w:val="44"/>
          <w:lang w:eastAsia="zh-CN"/>
        </w:rPr>
        <w:t>（本级）</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r>
              <w:rPr>
                <w:rFonts w:hint="eastAsia" w:ascii="仿宋_GB2312" w:hAnsi="仿宋_GB2312" w:eastAsia="仿宋_GB2312" w:cs="仿宋_GB2312"/>
                <w:color w:val="000000"/>
                <w:sz w:val="32"/>
                <w:szCs w:val="32"/>
                <w:lang w:eastAsia="zh-CN"/>
              </w:rPr>
              <w:t>（本级）</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2022年部门预算财政一般公共预算拨款收入</w:t>
      </w:r>
      <w:r>
        <w:rPr>
          <w:rFonts w:eastAsia="方正仿宋_GBK"/>
          <w:sz w:val="28"/>
        </w:rPr>
        <w:t>340.92</w:t>
      </w:r>
      <w:r>
        <w:rPr>
          <w:rFonts w:hint="eastAsia" w:eastAsia="方正仿宋_GBK"/>
          <w:sz w:val="28"/>
        </w:rPr>
        <w:t>万元，其中财政拨款</w:t>
      </w:r>
      <w:r>
        <w:rPr>
          <w:rFonts w:eastAsia="方正仿宋_GBK"/>
          <w:sz w:val="28"/>
        </w:rPr>
        <w:t>336.92</w:t>
      </w:r>
      <w:r>
        <w:rPr>
          <w:rFonts w:hint="eastAsia" w:eastAsia="方正仿宋_GBK"/>
          <w:sz w:val="28"/>
        </w:rPr>
        <w:t>万元，上级一般公共预算安排转移支付0万元，国有资产有偿使用收入0万元，中央财政提前通知转移支付0万元。基金预算拨款0万元；政府性基金预算拨款收入4万元。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2022年部门预算支出总计</w:t>
      </w:r>
      <w:r>
        <w:rPr>
          <w:rFonts w:eastAsia="方正仿宋_GBK"/>
          <w:sz w:val="28"/>
        </w:rPr>
        <w:t>340.92</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1、基本支出：人员经费支出330.62万元，日常公用经费支出77.18万元。</w:t>
      </w:r>
    </w:p>
    <w:p>
      <w:pPr>
        <w:ind w:firstLine="560" w:firstLineChars="200"/>
        <w:rPr>
          <w:rFonts w:eastAsia="方正仿宋_GBK"/>
          <w:sz w:val="28"/>
        </w:rPr>
      </w:pPr>
      <w:r>
        <w:rPr>
          <w:rFonts w:hint="eastAsia" w:eastAsia="方正仿宋_GBK"/>
          <w:sz w:val="28"/>
        </w:rPr>
        <w:t>2、项目支出预算257.43万元。</w:t>
      </w: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2022年项目预算支出257.43万元，主要项目如下：</w:t>
      </w:r>
    </w:p>
    <w:p>
      <w:pPr>
        <w:ind w:firstLine="560" w:firstLineChars="200"/>
        <w:rPr>
          <w:rFonts w:eastAsia="方正仿宋_GBK"/>
          <w:sz w:val="28"/>
        </w:rPr>
      </w:pPr>
      <w:r>
        <w:rPr>
          <w:rFonts w:eastAsia="方正仿宋_GBK"/>
          <w:sz w:val="28"/>
        </w:rPr>
        <w:fldChar w:fldCharType="begin"/>
      </w:r>
      <w:r>
        <w:rPr>
          <w:rFonts w:eastAsia="方正仿宋_GBK"/>
          <w:sz w:val="28"/>
        </w:rPr>
        <w:instrText xml:space="preserve">TOC \o "4-4" \h \z \u</w:instrText>
      </w:r>
      <w:r>
        <w:rPr>
          <w:rFonts w:eastAsia="方正仿宋_GBK"/>
          <w:sz w:val="28"/>
        </w:rPr>
        <w:fldChar w:fldCharType="separate"/>
      </w:r>
      <w:r>
        <w:fldChar w:fldCharType="begin"/>
      </w:r>
      <w:r>
        <w:instrText xml:space="preserve"> HYPERLINK \l "_Toc_4_4_0000000004" </w:instrText>
      </w:r>
      <w:r>
        <w:fldChar w:fldCharType="separate"/>
      </w:r>
      <w:r>
        <w:rPr>
          <w:rFonts w:eastAsia="方正仿宋_GBK"/>
          <w:sz w:val="28"/>
        </w:rPr>
        <w:t>1.2022安保经费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eastAsia="方正仿宋_GBK"/>
          <w:sz w:val="28"/>
        </w:rPr>
        <w:t>2.2022电视台电费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eastAsia="方正仿宋_GBK"/>
          <w:sz w:val="28"/>
        </w:rPr>
        <w:t>3.2022电视台节目片源材料费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"_Toc_4_4_0000000007" </w:instrText>
      </w:r>
      <w:r>
        <w:fldChar w:fldCharType="separate"/>
      </w:r>
      <w:r>
        <w:rPr>
          <w:rFonts w:eastAsia="方正仿宋_GBK"/>
          <w:sz w:val="28"/>
        </w:rPr>
        <w:t>4.2022电影院职工养老保险费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"_Toc_4_4_0000000008" </w:instrText>
      </w:r>
      <w:r>
        <w:fldChar w:fldCharType="separate"/>
      </w:r>
      <w:r>
        <w:rPr>
          <w:rFonts w:eastAsia="方正仿宋_GBK"/>
          <w:sz w:val="28"/>
        </w:rPr>
        <w:t>5.2022发射塔及附属设施维修维护费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"_Toc_4_4_0000000009" </w:instrText>
      </w:r>
      <w:r>
        <w:fldChar w:fldCharType="separate"/>
      </w:r>
      <w:r>
        <w:rPr>
          <w:rFonts w:eastAsia="方正仿宋_GBK"/>
          <w:sz w:val="28"/>
        </w:rPr>
        <w:t>6.2022冀云平台服务费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"_Toc_4_4_0000000010" </w:instrText>
      </w:r>
      <w:r>
        <w:fldChar w:fldCharType="separate"/>
      </w:r>
      <w:r>
        <w:rPr>
          <w:rFonts w:eastAsia="方正仿宋_GBK"/>
          <w:sz w:val="28"/>
        </w:rPr>
        <w:t>7.2022老放映员生活补贴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eastAsia="方正仿宋_GBK"/>
          <w:sz w:val="28"/>
        </w:rPr>
        <w:t>8.2022年律师服务费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eastAsia="方正仿宋_GBK"/>
          <w:sz w:val="28"/>
        </w:rPr>
        <w:t>9.2022年省级公共文化服务体系建设补助资金（农村电影公益放映场次补贴）冀财教【2021】160号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eastAsia="方正仿宋_GBK"/>
          <w:sz w:val="28"/>
        </w:rPr>
        <w:t>10.2022年省级公共文化服务体系建设补助资金（台站运行维护费）冀财教【2021】160号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eastAsia="方正仿宋_GBK"/>
          <w:sz w:val="28"/>
        </w:rPr>
        <w:t>11.2022年省级公共文化服务体系建设补助资金（原乡镇电影放映员生活补助）冀财教【2021】160号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eastAsia="方正仿宋_GBK"/>
          <w:sz w:val="28"/>
        </w:rPr>
        <w:t>12.2022年省级国家电影事业发展专项资金 冀财教【2021】154号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13.2022年中央补助地方公共文化服务体系建设专项资金（绩效奖励）冀财教【2021】138号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14.2022年中央补助地方公共文化服务体系建设专项资金（农村公益电影放映场次补贴）冀财教【2021】138号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15.2022年中央补助地方公共文化服务体系建设专项资金（无线数字覆盖）冀财教【2021】138号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"_Toc_4_4_0000000019" </w:instrText>
      </w:r>
      <w:r>
        <w:fldChar w:fldCharType="separate"/>
      </w:r>
      <w:r>
        <w:rPr>
          <w:rFonts w:eastAsia="方正仿宋_GBK"/>
          <w:sz w:val="28"/>
        </w:rPr>
        <w:t>16.2022年中央补助地方国家电影事业发展专项资金 冀财教[2021]126号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17.2022农村公益电影放映场次补贴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18.2022融媒体中心专项工作经费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19.2022网站维护、防火墙、服务器、IPV6服务费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eastAsia="方正仿宋_GBK"/>
          <w:sz w:val="28"/>
        </w:rPr>
        <w:t>20.2022宣传制作费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eastAsia="方正仿宋_GBK"/>
          <w:sz w:val="28"/>
        </w:rPr>
        <w:t>21.2022铀媒系统资金</w:t>
      </w:r>
      <w:r>
        <w:rPr>
          <w:rFonts w:eastAsia="方正仿宋_GBK"/>
          <w:sz w:val="28"/>
        </w:rPr>
        <w:fldChar w:fldCharType="end"/>
      </w: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r>
        <w:rPr>
          <w:rFonts w:eastAsia="方正仿宋_GBK"/>
          <w:sz w:val="28"/>
        </w:rPr>
        <w:fldChar w:fldCharType="end"/>
      </w: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w:t>
      </w:r>
      <w:r>
        <w:rPr>
          <w:rFonts w:eastAsia="方正仿宋_GBK"/>
          <w:sz w:val="28"/>
        </w:rPr>
        <w:t>324.946</w:t>
      </w:r>
      <w:r>
        <w:rPr>
          <w:rFonts w:hint="eastAsia" w:eastAsia="方正仿宋_GBK"/>
          <w:sz w:val="28"/>
        </w:rPr>
        <w:t>万元，，其中:基本支出</w:t>
      </w:r>
      <w:r>
        <w:rPr>
          <w:rFonts w:hint="eastAsia" w:eastAsia="方正仿宋_GBK"/>
          <w:sz w:val="28"/>
          <w:lang w:eastAsia="zh-CN"/>
        </w:rPr>
        <w:t>6</w:t>
      </w:r>
      <w:r>
        <w:rPr>
          <w:rFonts w:eastAsia="方正仿宋_GBK"/>
          <w:sz w:val="28"/>
          <w:lang w:eastAsia="zh-CN"/>
        </w:rPr>
        <w:t>7.52</w:t>
      </w:r>
      <w:r>
        <w:rPr>
          <w:rFonts w:hint="eastAsia" w:eastAsia="方正仿宋_GBK"/>
          <w:sz w:val="28"/>
        </w:rPr>
        <w:t>万元；项目支出</w:t>
      </w:r>
      <w:r>
        <w:rPr>
          <w:rFonts w:hint="eastAsia" w:eastAsia="方正仿宋_GBK"/>
          <w:sz w:val="28"/>
          <w:lang w:eastAsia="zh-CN"/>
        </w:rPr>
        <w:t>2</w:t>
      </w:r>
      <w:r>
        <w:rPr>
          <w:rFonts w:eastAsia="方正仿宋_GBK"/>
          <w:sz w:val="28"/>
          <w:lang w:eastAsia="zh-CN"/>
        </w:rPr>
        <w:t>57.426</w:t>
      </w:r>
      <w:r>
        <w:rPr>
          <w:rFonts w:hint="eastAsia" w:eastAsia="方正仿宋_GBK"/>
          <w:sz w:val="28"/>
        </w:rPr>
        <w:t>万元。</w:t>
      </w:r>
    </w:p>
    <w:p>
      <w:pPr>
        <w:ind w:firstLine="560" w:firstLineChars="200"/>
        <w:rPr>
          <w:rFonts w:eastAsia="方正仿宋_GBK"/>
          <w:sz w:val="28"/>
        </w:rPr>
      </w:pP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2022年公用经费</w:t>
      </w:r>
      <w:r>
        <w:rPr>
          <w:rFonts w:eastAsia="方正仿宋_GBK"/>
          <w:sz w:val="28"/>
        </w:rPr>
        <w:t>8.27</w:t>
      </w:r>
      <w:r>
        <w:rPr>
          <w:rFonts w:hint="eastAsia" w:eastAsia="方正仿宋_GBK"/>
          <w:sz w:val="28"/>
        </w:rPr>
        <w:t>万元，包括办公费</w:t>
      </w:r>
      <w:r>
        <w:rPr>
          <w:rFonts w:eastAsia="方正仿宋_GBK"/>
          <w:sz w:val="28"/>
        </w:rPr>
        <w:t>1.98</w:t>
      </w:r>
      <w:r>
        <w:rPr>
          <w:rFonts w:hint="eastAsia" w:eastAsia="方正仿宋_GBK"/>
          <w:sz w:val="28"/>
        </w:rPr>
        <w:t>万元，邮电费0.36万元，取暖费2.36万元，差旅费</w:t>
      </w:r>
      <w:r>
        <w:rPr>
          <w:rFonts w:eastAsia="方正仿宋_GBK"/>
          <w:sz w:val="28"/>
        </w:rPr>
        <w:t>0.9</w:t>
      </w:r>
      <w:r>
        <w:rPr>
          <w:rFonts w:hint="eastAsia" w:eastAsia="方正仿宋_GBK"/>
          <w:sz w:val="28"/>
        </w:rPr>
        <w:t>万元，工会经费</w:t>
      </w:r>
      <w:r>
        <w:rPr>
          <w:rFonts w:eastAsia="方正仿宋_GBK"/>
          <w:sz w:val="28"/>
        </w:rPr>
        <w:t>0.59</w:t>
      </w:r>
      <w:r>
        <w:rPr>
          <w:rFonts w:hint="eastAsia" w:eastAsia="方正仿宋_GBK"/>
          <w:sz w:val="28"/>
        </w:rPr>
        <w:t>万元，职工福利费</w:t>
      </w:r>
      <w:r>
        <w:rPr>
          <w:rFonts w:eastAsia="方正仿宋_GBK"/>
          <w:sz w:val="28"/>
        </w:rPr>
        <w:t>1.88</w:t>
      </w:r>
      <w:r>
        <w:rPr>
          <w:rFonts w:hint="eastAsia" w:eastAsia="方正仿宋_GBK"/>
          <w:sz w:val="28"/>
        </w:rPr>
        <w:t>万元，离、退休人员公用经费0.2万元。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2022年，涞水县融媒体中心（涞水县广播电视台） “三公”经费预算数为</w:t>
      </w:r>
      <w:r>
        <w:rPr>
          <w:rFonts w:eastAsia="方正仿宋_GBK"/>
          <w:sz w:val="28"/>
        </w:rPr>
        <w:t>4</w:t>
      </w:r>
      <w:r>
        <w:rPr>
          <w:rFonts w:hint="eastAsia" w:eastAsia="方正仿宋_GBK"/>
          <w:sz w:val="28"/>
        </w:rPr>
        <w:t>万元其中：公务用车运行维护费预算4万元，与2021年预算数持平，具体情况如下：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2022年因公出国（境）费预算没有安排。2021年因公出（境）费预算数为零。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2022年</w:t>
      </w:r>
      <w:r>
        <w:rPr>
          <w:rFonts w:hint="eastAsia" w:eastAsia="方正仿宋_GBK"/>
          <w:sz w:val="28"/>
          <w:lang w:eastAsia="zh-CN"/>
        </w:rPr>
        <w:t>无</w:t>
      </w:r>
      <w:r>
        <w:rPr>
          <w:rFonts w:hint="eastAsia" w:eastAsia="方正仿宋_GBK"/>
          <w:sz w:val="28"/>
        </w:rPr>
        <w:t>公务接待费预算支出。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2022年公务用车运行维护费预算数4万元,同2021年公务用车运行维护费预算数4万元持平，主要包括车辆燃料费、修理费、保险等支出。</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增减变化原因：在编制2022年部门预算时，我单位按要求严格贯彻落实党</w:t>
      </w:r>
      <w:r>
        <w:rPr>
          <w:rFonts w:hint="eastAsia" w:eastAsia="方正仿宋_GBK"/>
          <w:sz w:val="28"/>
          <w:lang w:eastAsia="zh-CN"/>
        </w:rPr>
        <w:t>中央八项规定</w:t>
      </w:r>
      <w:r>
        <w:rPr>
          <w:rFonts w:hint="eastAsia" w:eastAsia="方正仿宋_GBK"/>
          <w:sz w:val="28"/>
        </w:rPr>
        <w:t>和县委县政府关于厉行节约反对浪费的规定。严格执行公务接待管理规定和县委县政府有关公务用车配备使用管理制度。严把支出关，大力压缩“三公”经费和一般性支出。</w:t>
      </w: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27"/>
        <w:gridCol w:w="1709"/>
        <w:gridCol w:w="1709"/>
        <w:gridCol w:w="3171"/>
        <w:gridCol w:w="4944"/>
      </w:tblGrid>
      <w:tr>
        <w:tblPrEx>
          <w:tblCellMar>
            <w:top w:w="0" w:type="dxa"/>
            <w:left w:w="108" w:type="dxa"/>
            <w:bottom w:w="0" w:type="dxa"/>
            <w:right w:w="108" w:type="dxa"/>
          </w:tblCellMar>
        </w:tblPrEx>
        <w:trPr>
          <w:trHeight w:val="459" w:hRule="atLeast"/>
        </w:trPr>
        <w:tc>
          <w:tcPr>
            <w:tcW w:w="13660"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75" w:hRule="atLeast"/>
        </w:trPr>
        <w:tc>
          <w:tcPr>
            <w:tcW w:w="2127" w:type="dxa"/>
            <w:tcBorders>
              <w:top w:val="nil"/>
              <w:left w:val="nil"/>
              <w:bottom w:val="nil"/>
              <w:right w:val="nil"/>
            </w:tcBorders>
            <w:vAlign w:val="center"/>
          </w:tcPr>
          <w:p>
            <w:pPr>
              <w:rPr>
                <w:rFonts w:ascii="宋体" w:hAnsi="宋体" w:cs="宋体"/>
              </w:rPr>
            </w:pPr>
          </w:p>
        </w:tc>
        <w:tc>
          <w:tcPr>
            <w:tcW w:w="1709" w:type="dxa"/>
            <w:tcBorders>
              <w:top w:val="nil"/>
              <w:left w:val="nil"/>
              <w:bottom w:val="nil"/>
              <w:right w:val="nil"/>
            </w:tcBorders>
            <w:vAlign w:val="center"/>
          </w:tcPr>
          <w:p>
            <w:pPr>
              <w:rPr>
                <w:rFonts w:ascii="宋体" w:hAnsi="宋体" w:cs="宋体"/>
              </w:rPr>
            </w:pPr>
          </w:p>
        </w:tc>
        <w:tc>
          <w:tcPr>
            <w:tcW w:w="1709" w:type="dxa"/>
            <w:tcBorders>
              <w:top w:val="nil"/>
              <w:left w:val="nil"/>
              <w:bottom w:val="nil"/>
              <w:right w:val="nil"/>
            </w:tcBorders>
            <w:vAlign w:val="center"/>
          </w:tcPr>
          <w:p>
            <w:pPr>
              <w:rPr>
                <w:rFonts w:ascii="宋体" w:hAnsi="宋体" w:cs="宋体"/>
              </w:rPr>
            </w:pPr>
          </w:p>
        </w:tc>
        <w:tc>
          <w:tcPr>
            <w:tcW w:w="3171" w:type="dxa"/>
            <w:tcBorders>
              <w:top w:val="nil"/>
              <w:left w:val="nil"/>
              <w:bottom w:val="nil"/>
              <w:right w:val="nil"/>
            </w:tcBorders>
            <w:vAlign w:val="center"/>
          </w:tcPr>
          <w:p>
            <w:pPr>
              <w:rPr>
                <w:rFonts w:ascii="宋体" w:hAnsi="宋体" w:cs="宋体"/>
              </w:rPr>
            </w:pPr>
          </w:p>
        </w:tc>
        <w:tc>
          <w:tcPr>
            <w:tcW w:w="4944"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4" w:hRule="atLeast"/>
        </w:trPr>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2021年度预算</w:t>
            </w:r>
          </w:p>
        </w:tc>
        <w:tc>
          <w:tcPr>
            <w:tcW w:w="1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2022年度预算</w:t>
            </w:r>
          </w:p>
        </w:tc>
        <w:tc>
          <w:tcPr>
            <w:tcW w:w="31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4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686" w:hRule="atLeast"/>
        </w:trPr>
        <w:tc>
          <w:tcPr>
            <w:tcW w:w="212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44"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4" w:hRule="atLeast"/>
        </w:trPr>
        <w:tc>
          <w:tcPr>
            <w:tcW w:w="212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44"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833" w:hRule="atLeast"/>
        </w:trPr>
        <w:tc>
          <w:tcPr>
            <w:tcW w:w="212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r>
              <w:rPr>
                <w:rFonts w:ascii="仿宋_GB2312" w:hAnsi="宋体" w:eastAsia="仿宋_GB2312" w:cs="宋体"/>
              </w:rPr>
              <w:t>.00</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r>
              <w:rPr>
                <w:rFonts w:ascii="仿宋_GB2312" w:hAnsi="宋体" w:eastAsia="仿宋_GB2312" w:cs="宋体"/>
              </w:rPr>
              <w:t>.00</w:t>
            </w:r>
          </w:p>
        </w:tc>
        <w:tc>
          <w:tcPr>
            <w:tcW w:w="31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44"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048" w:hRule="atLeast"/>
        </w:trPr>
        <w:tc>
          <w:tcPr>
            <w:tcW w:w="212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31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44"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1117" w:hRule="atLeast"/>
        </w:trPr>
        <w:tc>
          <w:tcPr>
            <w:tcW w:w="2127"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1709"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4.00</w:t>
            </w:r>
          </w:p>
        </w:tc>
        <w:tc>
          <w:tcPr>
            <w:tcW w:w="31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44"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2022年，我单位针对三公经费支出制定了严格的管理制度，认真执行</w:t>
            </w:r>
            <w:r>
              <w:rPr>
                <w:rFonts w:hint="eastAsia" w:ascii="仿宋_GB2312" w:hAnsi="宋体" w:eastAsia="仿宋_GB2312" w:cs="宋体"/>
                <w:lang w:eastAsia="zh-CN"/>
              </w:rPr>
              <w:t>中央八项规定</w:t>
            </w:r>
            <w:r>
              <w:rPr>
                <w:rFonts w:hint="eastAsia" w:ascii="仿宋_GB2312" w:hAnsi="宋体" w:eastAsia="仿宋_GB2312" w:cs="宋体"/>
              </w:rPr>
              <w:t>，厉行节约，杜绝浪费。从总量来讲，我单位的三公经费与2021年持平。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pPr>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2021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2022年，我局将坚持以科学发展观为统领，充分发挥部门职能，落实积极的财政政策，完善公共财政体制，依法加强收入征管，合理安排支出，着力促进全县经济社会又好又快发展。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bookmarkStart w:id="37" w:name="_GoBack"/>
      <w:bookmarkEnd w:id="37"/>
      <w:r>
        <w:t>预算法》，推进财政法制建设，加大普法宣传教育力度；制定和监督执行财政、财务、会计、国有资本金基础管理的规章制度；提高政府采购和财政投资评审工作水平，严格执行《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ind w:firstLine="0"/>
        <w:rPr>
          <w:lang w:val="uk-UA"/>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3" w:name="_Toc_4_4_0000000004"/>
      <w:bookmarkStart w:id="14" w:name="_Toc_3_3_0000000016"/>
      <w:r>
        <w:rPr>
          <w:rFonts w:ascii="方正仿宋_GBK" w:hAnsi="方正仿宋_GBK" w:eastAsia="方正仿宋_GBK" w:cs="方正仿宋_GBK"/>
          <w:color w:val="000000"/>
          <w:sz w:val="28"/>
        </w:rPr>
        <w:t>1.2022安保经费绩效目标表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526"/>
        <w:gridCol w:w="1594"/>
        <w:gridCol w:w="1899"/>
        <w:gridCol w:w="1560"/>
        <w:gridCol w:w="1529"/>
        <w:gridCol w:w="22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9634"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2205"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526" w:type="dxa"/>
            <w:vAlign w:val="center"/>
          </w:tcPr>
          <w:p>
            <w:pPr>
              <w:pStyle w:val="17"/>
            </w:pPr>
            <w:r>
              <w:t>项目编码</w:t>
            </w:r>
          </w:p>
        </w:tc>
        <w:tc>
          <w:tcPr>
            <w:tcW w:w="3120" w:type="dxa"/>
            <w:gridSpan w:val="2"/>
            <w:vAlign w:val="center"/>
          </w:tcPr>
          <w:p>
            <w:pPr>
              <w:pStyle w:val="19"/>
            </w:pPr>
            <w:r>
              <w:t>13062322P00748410001W</w:t>
            </w:r>
          </w:p>
        </w:tc>
        <w:tc>
          <w:tcPr>
            <w:tcW w:w="1899" w:type="dxa"/>
            <w:vAlign w:val="center"/>
          </w:tcPr>
          <w:p>
            <w:pPr>
              <w:pStyle w:val="17"/>
            </w:pPr>
            <w:r>
              <w:t>项目名称</w:t>
            </w:r>
          </w:p>
        </w:tc>
        <w:tc>
          <w:tcPr>
            <w:tcW w:w="5294" w:type="dxa"/>
            <w:gridSpan w:val="3"/>
            <w:vAlign w:val="center"/>
          </w:tcPr>
          <w:p>
            <w:pPr>
              <w:pStyle w:val="19"/>
            </w:pPr>
            <w:r>
              <w:t>2022安保经费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526" w:type="dxa"/>
            <w:vMerge w:val="restart"/>
            <w:vAlign w:val="center"/>
          </w:tcPr>
          <w:p>
            <w:pPr>
              <w:pStyle w:val="17"/>
            </w:pPr>
            <w:r>
              <w:t>预算规模及资金用途</w:t>
            </w:r>
          </w:p>
        </w:tc>
        <w:tc>
          <w:tcPr>
            <w:tcW w:w="1526" w:type="dxa"/>
            <w:vAlign w:val="center"/>
          </w:tcPr>
          <w:p>
            <w:pPr>
              <w:pStyle w:val="17"/>
            </w:pPr>
            <w:r>
              <w:t>预算数</w:t>
            </w:r>
          </w:p>
        </w:tc>
        <w:tc>
          <w:tcPr>
            <w:tcW w:w="1594" w:type="dxa"/>
            <w:vAlign w:val="center"/>
          </w:tcPr>
          <w:p>
            <w:pPr>
              <w:pStyle w:val="19"/>
            </w:pPr>
            <w:r>
              <w:t>5.00</w:t>
            </w:r>
          </w:p>
        </w:tc>
        <w:tc>
          <w:tcPr>
            <w:tcW w:w="1899" w:type="dxa"/>
            <w:vAlign w:val="center"/>
          </w:tcPr>
          <w:p>
            <w:pPr>
              <w:pStyle w:val="17"/>
            </w:pPr>
            <w:r>
              <w:t>其中：财政    资金</w:t>
            </w:r>
          </w:p>
        </w:tc>
        <w:tc>
          <w:tcPr>
            <w:tcW w:w="1560" w:type="dxa"/>
            <w:vAlign w:val="center"/>
          </w:tcPr>
          <w:p>
            <w:pPr>
              <w:pStyle w:val="19"/>
            </w:pPr>
            <w:r>
              <w:t>5.00</w:t>
            </w:r>
          </w:p>
        </w:tc>
        <w:tc>
          <w:tcPr>
            <w:tcW w:w="1529" w:type="dxa"/>
            <w:vAlign w:val="center"/>
          </w:tcPr>
          <w:p>
            <w:pPr>
              <w:pStyle w:val="17"/>
            </w:pPr>
            <w:r>
              <w:t>其他资金</w:t>
            </w:r>
          </w:p>
        </w:tc>
        <w:tc>
          <w:tcPr>
            <w:tcW w:w="2205"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526" w:type="dxa"/>
            <w:vMerge w:val="continue"/>
          </w:tcPr>
          <w:p/>
        </w:tc>
        <w:tc>
          <w:tcPr>
            <w:tcW w:w="10313" w:type="dxa"/>
            <w:gridSpan w:val="6"/>
            <w:vAlign w:val="center"/>
          </w:tcPr>
          <w:p>
            <w:pPr>
              <w:pStyle w:val="19"/>
            </w:pPr>
            <w:r>
              <w:t>每年拨付安保经费5万元，用于配备专业保安人员。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526" w:type="dxa"/>
            <w:vMerge w:val="restart"/>
            <w:vAlign w:val="center"/>
          </w:tcPr>
          <w:p>
            <w:pPr>
              <w:pStyle w:val="17"/>
            </w:pPr>
            <w:r>
              <w:t>资金支出计划（%）</w:t>
            </w:r>
          </w:p>
        </w:tc>
        <w:tc>
          <w:tcPr>
            <w:tcW w:w="3120" w:type="dxa"/>
            <w:gridSpan w:val="2"/>
            <w:vAlign w:val="center"/>
          </w:tcPr>
          <w:p>
            <w:pPr>
              <w:pStyle w:val="17"/>
            </w:pPr>
            <w:r>
              <w:t>3月底</w:t>
            </w:r>
          </w:p>
        </w:tc>
        <w:tc>
          <w:tcPr>
            <w:tcW w:w="1899" w:type="dxa"/>
            <w:vAlign w:val="center"/>
          </w:tcPr>
          <w:p>
            <w:pPr>
              <w:pStyle w:val="17"/>
            </w:pPr>
            <w:r>
              <w:t>6月底</w:t>
            </w:r>
          </w:p>
        </w:tc>
        <w:tc>
          <w:tcPr>
            <w:tcW w:w="1560" w:type="dxa"/>
            <w:vAlign w:val="center"/>
          </w:tcPr>
          <w:p>
            <w:pPr>
              <w:pStyle w:val="17"/>
            </w:pPr>
            <w:r>
              <w:t>10月底</w:t>
            </w:r>
          </w:p>
        </w:tc>
        <w:tc>
          <w:tcPr>
            <w:tcW w:w="373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1526" w:type="dxa"/>
            <w:vMerge w:val="continue"/>
          </w:tcPr>
          <w:p/>
        </w:tc>
        <w:tc>
          <w:tcPr>
            <w:tcW w:w="3120" w:type="dxa"/>
            <w:gridSpan w:val="2"/>
            <w:vAlign w:val="center"/>
          </w:tcPr>
          <w:p>
            <w:pPr>
              <w:pStyle w:val="20"/>
            </w:pPr>
            <w:r>
              <w:t xml:space="preserve"> </w:t>
            </w:r>
          </w:p>
        </w:tc>
        <w:tc>
          <w:tcPr>
            <w:tcW w:w="1899" w:type="dxa"/>
            <w:vAlign w:val="center"/>
          </w:tcPr>
          <w:p>
            <w:pPr>
              <w:pStyle w:val="20"/>
            </w:pPr>
            <w:r>
              <w:t xml:space="preserve"> </w:t>
            </w:r>
          </w:p>
        </w:tc>
        <w:tc>
          <w:tcPr>
            <w:tcW w:w="1560" w:type="dxa"/>
            <w:vAlign w:val="center"/>
          </w:tcPr>
          <w:p>
            <w:pPr>
              <w:pStyle w:val="20"/>
            </w:pPr>
            <w:r>
              <w:t>100%</w:t>
            </w:r>
          </w:p>
        </w:tc>
        <w:tc>
          <w:tcPr>
            <w:tcW w:w="373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526" w:type="dxa"/>
            <w:vAlign w:val="center"/>
          </w:tcPr>
          <w:p>
            <w:pPr>
              <w:pStyle w:val="17"/>
            </w:pPr>
            <w:r>
              <w:t>绩效目标</w:t>
            </w:r>
          </w:p>
        </w:tc>
        <w:tc>
          <w:tcPr>
            <w:tcW w:w="10313"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1516"/>
        <w:gridCol w:w="1582"/>
        <w:gridCol w:w="3437"/>
        <w:gridCol w:w="1516"/>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4" w:hRule="atLeast"/>
          <w:tblHeader/>
          <w:jc w:val="center"/>
        </w:trPr>
        <w:tc>
          <w:tcPr>
            <w:tcW w:w="1516" w:type="dxa"/>
            <w:vAlign w:val="center"/>
          </w:tcPr>
          <w:p>
            <w:pPr>
              <w:pStyle w:val="17"/>
            </w:pPr>
            <w:r>
              <w:t>一级指标</w:t>
            </w:r>
          </w:p>
        </w:tc>
        <w:tc>
          <w:tcPr>
            <w:tcW w:w="1516" w:type="dxa"/>
            <w:vAlign w:val="center"/>
          </w:tcPr>
          <w:p>
            <w:pPr>
              <w:pStyle w:val="17"/>
            </w:pPr>
            <w:r>
              <w:t>二级指标</w:t>
            </w:r>
          </w:p>
        </w:tc>
        <w:tc>
          <w:tcPr>
            <w:tcW w:w="1582" w:type="dxa"/>
            <w:vAlign w:val="center"/>
          </w:tcPr>
          <w:p>
            <w:pPr>
              <w:pStyle w:val="17"/>
            </w:pPr>
            <w:r>
              <w:t>三级指标</w:t>
            </w:r>
          </w:p>
        </w:tc>
        <w:tc>
          <w:tcPr>
            <w:tcW w:w="3437" w:type="dxa"/>
            <w:vAlign w:val="center"/>
          </w:tcPr>
          <w:p>
            <w:pPr>
              <w:pStyle w:val="17"/>
            </w:pPr>
            <w:r>
              <w:t>绩效指标描述</w:t>
            </w:r>
          </w:p>
        </w:tc>
        <w:tc>
          <w:tcPr>
            <w:tcW w:w="1516" w:type="dxa"/>
            <w:vAlign w:val="center"/>
          </w:tcPr>
          <w:p>
            <w:pPr>
              <w:pStyle w:val="17"/>
            </w:pPr>
            <w:r>
              <w:t>指标值</w:t>
            </w:r>
          </w:p>
        </w:tc>
        <w:tc>
          <w:tcPr>
            <w:tcW w:w="219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1516" w:type="dxa"/>
            <w:vMerge w:val="restart"/>
            <w:vAlign w:val="center"/>
          </w:tcPr>
          <w:p>
            <w:pPr>
              <w:pStyle w:val="20"/>
            </w:pPr>
            <w:r>
              <w:t>产出指标</w:t>
            </w:r>
          </w:p>
        </w:tc>
        <w:tc>
          <w:tcPr>
            <w:tcW w:w="1516" w:type="dxa"/>
            <w:vAlign w:val="center"/>
          </w:tcPr>
          <w:p>
            <w:pPr>
              <w:pStyle w:val="19"/>
            </w:pPr>
            <w:r>
              <w:t>数量指标</w:t>
            </w:r>
          </w:p>
        </w:tc>
        <w:tc>
          <w:tcPr>
            <w:tcW w:w="1582" w:type="dxa"/>
            <w:vAlign w:val="center"/>
          </w:tcPr>
          <w:p>
            <w:pPr>
              <w:pStyle w:val="19"/>
            </w:pPr>
            <w:r>
              <w:t>安保任务天数</w:t>
            </w:r>
          </w:p>
        </w:tc>
        <w:tc>
          <w:tcPr>
            <w:tcW w:w="3437" w:type="dxa"/>
            <w:vAlign w:val="center"/>
          </w:tcPr>
          <w:p>
            <w:pPr>
              <w:pStyle w:val="19"/>
            </w:pPr>
            <w:r>
              <w:t>全年安保任务天数</w:t>
            </w:r>
          </w:p>
        </w:tc>
        <w:tc>
          <w:tcPr>
            <w:tcW w:w="1516" w:type="dxa"/>
            <w:vAlign w:val="center"/>
          </w:tcPr>
          <w:p>
            <w:pPr>
              <w:pStyle w:val="19"/>
            </w:pPr>
            <w:r>
              <w:t>≥365天</w:t>
            </w:r>
          </w:p>
        </w:tc>
        <w:tc>
          <w:tcPr>
            <w:tcW w:w="219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1516" w:type="dxa"/>
            <w:vMerge w:val="continue"/>
            <w:vAlign w:val="center"/>
          </w:tcPr>
          <w:p/>
        </w:tc>
        <w:tc>
          <w:tcPr>
            <w:tcW w:w="1516" w:type="dxa"/>
            <w:vAlign w:val="center"/>
          </w:tcPr>
          <w:p>
            <w:pPr>
              <w:pStyle w:val="19"/>
            </w:pPr>
            <w:r>
              <w:t>质量指标</w:t>
            </w:r>
          </w:p>
        </w:tc>
        <w:tc>
          <w:tcPr>
            <w:tcW w:w="1582" w:type="dxa"/>
            <w:vAlign w:val="center"/>
          </w:tcPr>
          <w:p>
            <w:pPr>
              <w:pStyle w:val="19"/>
            </w:pPr>
            <w:r>
              <w:t>资金支付率</w:t>
            </w:r>
          </w:p>
        </w:tc>
        <w:tc>
          <w:tcPr>
            <w:tcW w:w="3437" w:type="dxa"/>
            <w:vAlign w:val="center"/>
          </w:tcPr>
          <w:p>
            <w:pPr>
              <w:pStyle w:val="19"/>
            </w:pPr>
            <w:r>
              <w:t>资金支付率占总资金的比率</w:t>
            </w:r>
          </w:p>
        </w:tc>
        <w:tc>
          <w:tcPr>
            <w:tcW w:w="1516" w:type="dxa"/>
            <w:vAlign w:val="center"/>
          </w:tcPr>
          <w:p>
            <w:pPr>
              <w:pStyle w:val="19"/>
            </w:pPr>
            <w:r>
              <w:t>≥95百分比</w:t>
            </w:r>
          </w:p>
        </w:tc>
        <w:tc>
          <w:tcPr>
            <w:tcW w:w="219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1516" w:type="dxa"/>
            <w:vMerge w:val="continue"/>
            <w:vAlign w:val="center"/>
          </w:tcPr>
          <w:p/>
        </w:tc>
        <w:tc>
          <w:tcPr>
            <w:tcW w:w="1516" w:type="dxa"/>
            <w:vAlign w:val="center"/>
          </w:tcPr>
          <w:p>
            <w:pPr>
              <w:pStyle w:val="19"/>
            </w:pPr>
            <w:r>
              <w:t>时效指标</w:t>
            </w:r>
          </w:p>
        </w:tc>
        <w:tc>
          <w:tcPr>
            <w:tcW w:w="1582" w:type="dxa"/>
            <w:vAlign w:val="center"/>
          </w:tcPr>
          <w:p>
            <w:pPr>
              <w:pStyle w:val="19"/>
            </w:pPr>
            <w:r>
              <w:t>按时拨付</w:t>
            </w:r>
          </w:p>
        </w:tc>
        <w:tc>
          <w:tcPr>
            <w:tcW w:w="3437" w:type="dxa"/>
            <w:vAlign w:val="center"/>
          </w:tcPr>
          <w:p>
            <w:pPr>
              <w:pStyle w:val="19"/>
            </w:pPr>
            <w:r>
              <w:t>工作按时完成率</w:t>
            </w:r>
          </w:p>
        </w:tc>
        <w:tc>
          <w:tcPr>
            <w:tcW w:w="1516" w:type="dxa"/>
            <w:vAlign w:val="center"/>
          </w:tcPr>
          <w:p>
            <w:pPr>
              <w:pStyle w:val="19"/>
            </w:pPr>
            <w:r>
              <w:t>≥95百分比</w:t>
            </w:r>
          </w:p>
        </w:tc>
        <w:tc>
          <w:tcPr>
            <w:tcW w:w="219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 w:hRule="atLeast"/>
          <w:jc w:val="center"/>
        </w:trPr>
        <w:tc>
          <w:tcPr>
            <w:tcW w:w="1516" w:type="dxa"/>
            <w:vMerge w:val="continue"/>
            <w:vAlign w:val="center"/>
          </w:tcPr>
          <w:p/>
        </w:tc>
        <w:tc>
          <w:tcPr>
            <w:tcW w:w="1516" w:type="dxa"/>
            <w:vAlign w:val="center"/>
          </w:tcPr>
          <w:p>
            <w:pPr>
              <w:pStyle w:val="19"/>
            </w:pPr>
            <w:r>
              <w:t>成本指标</w:t>
            </w:r>
          </w:p>
        </w:tc>
        <w:tc>
          <w:tcPr>
            <w:tcW w:w="1582" w:type="dxa"/>
            <w:vAlign w:val="center"/>
          </w:tcPr>
          <w:p>
            <w:pPr>
              <w:pStyle w:val="19"/>
            </w:pPr>
            <w:r>
              <w:t>不超预算数</w:t>
            </w:r>
          </w:p>
        </w:tc>
        <w:tc>
          <w:tcPr>
            <w:tcW w:w="3437" w:type="dxa"/>
            <w:vAlign w:val="center"/>
          </w:tcPr>
          <w:p>
            <w:pPr>
              <w:pStyle w:val="19"/>
            </w:pPr>
            <w:r>
              <w:t>不超项目预算数</w:t>
            </w:r>
          </w:p>
        </w:tc>
        <w:tc>
          <w:tcPr>
            <w:tcW w:w="1516" w:type="dxa"/>
            <w:vAlign w:val="center"/>
          </w:tcPr>
          <w:p>
            <w:pPr>
              <w:pStyle w:val="19"/>
            </w:pPr>
            <w:r>
              <w:t>≤5万元</w:t>
            </w:r>
          </w:p>
        </w:tc>
        <w:tc>
          <w:tcPr>
            <w:tcW w:w="219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 w:hRule="atLeast"/>
          <w:jc w:val="center"/>
        </w:trPr>
        <w:tc>
          <w:tcPr>
            <w:tcW w:w="1516" w:type="dxa"/>
            <w:vAlign w:val="center"/>
          </w:tcPr>
          <w:p>
            <w:pPr>
              <w:pStyle w:val="20"/>
            </w:pPr>
            <w:r>
              <w:t>效益指标</w:t>
            </w:r>
          </w:p>
        </w:tc>
        <w:tc>
          <w:tcPr>
            <w:tcW w:w="1516" w:type="dxa"/>
            <w:vAlign w:val="center"/>
          </w:tcPr>
          <w:p>
            <w:pPr>
              <w:pStyle w:val="19"/>
            </w:pPr>
            <w:r>
              <w:t>社会效益指标</w:t>
            </w:r>
          </w:p>
        </w:tc>
        <w:tc>
          <w:tcPr>
            <w:tcW w:w="1582" w:type="dxa"/>
            <w:vAlign w:val="center"/>
          </w:tcPr>
          <w:p>
            <w:pPr>
              <w:pStyle w:val="19"/>
            </w:pPr>
            <w:r>
              <w:t>长期使用性</w:t>
            </w:r>
          </w:p>
        </w:tc>
        <w:tc>
          <w:tcPr>
            <w:tcW w:w="3437" w:type="dxa"/>
            <w:vAlign w:val="center"/>
          </w:tcPr>
          <w:p>
            <w:pPr>
              <w:pStyle w:val="19"/>
            </w:pPr>
            <w:r>
              <w:t>能够较好地保障电视台安全播出</w:t>
            </w:r>
          </w:p>
        </w:tc>
        <w:tc>
          <w:tcPr>
            <w:tcW w:w="1516" w:type="dxa"/>
            <w:vAlign w:val="center"/>
          </w:tcPr>
          <w:p>
            <w:pPr>
              <w:pStyle w:val="19"/>
            </w:pPr>
            <w:r>
              <w:t>保障安全播出</w:t>
            </w:r>
          </w:p>
        </w:tc>
        <w:tc>
          <w:tcPr>
            <w:tcW w:w="2190"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1516" w:type="dxa"/>
            <w:vAlign w:val="center"/>
          </w:tcPr>
          <w:p>
            <w:pPr>
              <w:pStyle w:val="20"/>
            </w:pPr>
            <w:r>
              <w:t>满意度指标</w:t>
            </w:r>
          </w:p>
        </w:tc>
        <w:tc>
          <w:tcPr>
            <w:tcW w:w="1516" w:type="dxa"/>
            <w:vAlign w:val="center"/>
          </w:tcPr>
          <w:p>
            <w:pPr>
              <w:pStyle w:val="19"/>
            </w:pPr>
            <w:r>
              <w:t>服务对象满意度指标</w:t>
            </w:r>
          </w:p>
        </w:tc>
        <w:tc>
          <w:tcPr>
            <w:tcW w:w="1582" w:type="dxa"/>
            <w:vAlign w:val="center"/>
          </w:tcPr>
          <w:p>
            <w:pPr>
              <w:pStyle w:val="19"/>
            </w:pPr>
            <w:r>
              <w:t>满意度</w:t>
            </w:r>
          </w:p>
        </w:tc>
        <w:tc>
          <w:tcPr>
            <w:tcW w:w="3437" w:type="dxa"/>
            <w:vAlign w:val="center"/>
          </w:tcPr>
          <w:p>
            <w:pPr>
              <w:pStyle w:val="19"/>
            </w:pPr>
            <w:r>
              <w:t>满意率</w:t>
            </w:r>
          </w:p>
        </w:tc>
        <w:tc>
          <w:tcPr>
            <w:tcW w:w="1516" w:type="dxa"/>
            <w:vAlign w:val="center"/>
          </w:tcPr>
          <w:p>
            <w:pPr>
              <w:pStyle w:val="19"/>
            </w:pPr>
            <w:r>
              <w:t>≥95百分比</w:t>
            </w:r>
          </w:p>
        </w:tc>
        <w:tc>
          <w:tcPr>
            <w:tcW w:w="2190" w:type="dxa"/>
            <w:vAlign w:val="center"/>
          </w:tcPr>
          <w:p>
            <w:pPr>
              <w:pStyle w:val="19"/>
            </w:pPr>
            <w:r>
              <w:t>依据合同</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05"/>
      <w:r>
        <w:rPr>
          <w:rFonts w:ascii="方正仿宋_GBK" w:hAnsi="方正仿宋_GBK" w:eastAsia="方正仿宋_GBK" w:cs="方正仿宋_GBK"/>
          <w:color w:val="000000"/>
          <w:sz w:val="28"/>
        </w:rPr>
        <w:t>2.2022电视台电费绩效目标表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13062322P00748210001H</w:t>
            </w:r>
          </w:p>
        </w:tc>
        <w:tc>
          <w:tcPr>
            <w:tcW w:w="1587" w:type="dxa"/>
            <w:vAlign w:val="center"/>
          </w:tcPr>
          <w:p>
            <w:pPr>
              <w:pStyle w:val="17"/>
            </w:pPr>
            <w:r>
              <w:t>项目名称</w:t>
            </w:r>
          </w:p>
        </w:tc>
        <w:tc>
          <w:tcPr>
            <w:tcW w:w="4422" w:type="dxa"/>
            <w:gridSpan w:val="3"/>
            <w:vAlign w:val="center"/>
          </w:tcPr>
          <w:p>
            <w:pPr>
              <w:pStyle w:val="19"/>
            </w:pPr>
            <w:r>
              <w:t>2022电视台电费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用于融媒体中心用电。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按时拨付</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06"/>
      <w:r>
        <w:rPr>
          <w:rFonts w:ascii="方正仿宋_GBK" w:hAnsi="方正仿宋_GBK" w:eastAsia="方正仿宋_GBK" w:cs="方正仿宋_GBK"/>
          <w:color w:val="000000"/>
          <w:sz w:val="28"/>
        </w:rPr>
        <w:t>3.2022电视台节目片源材料费绩效目标表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13062322P00748110001U</w:t>
            </w:r>
          </w:p>
        </w:tc>
        <w:tc>
          <w:tcPr>
            <w:tcW w:w="1587" w:type="dxa"/>
            <w:vAlign w:val="center"/>
          </w:tcPr>
          <w:p>
            <w:pPr>
              <w:pStyle w:val="17"/>
            </w:pPr>
            <w:r>
              <w:t>项目名称</w:t>
            </w:r>
          </w:p>
        </w:tc>
        <w:tc>
          <w:tcPr>
            <w:tcW w:w="4422" w:type="dxa"/>
            <w:gridSpan w:val="3"/>
            <w:vAlign w:val="center"/>
          </w:tcPr>
          <w:p>
            <w:pPr>
              <w:pStyle w:val="19"/>
            </w:pPr>
            <w:r>
              <w:t>2022电视台节目片源材料费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我中心为了保证广播电视节目质量及安全播出，需要拷贝大量片源，2022需支付节目片源存储设备耗材费1万元。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1.建立起完备的广播电视安全播出保障体系,确保节目正常播出。</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07"/>
      <w:r>
        <w:rPr>
          <w:rFonts w:ascii="方正仿宋_GBK" w:hAnsi="方正仿宋_GBK" w:eastAsia="方正仿宋_GBK" w:cs="方正仿宋_GBK"/>
          <w:color w:val="000000"/>
          <w:sz w:val="28"/>
        </w:rPr>
        <w:t>4.2022电影院职工养老保险费绩效目标表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13062322P00748510001J</w:t>
            </w:r>
          </w:p>
        </w:tc>
        <w:tc>
          <w:tcPr>
            <w:tcW w:w="1587" w:type="dxa"/>
            <w:vAlign w:val="center"/>
          </w:tcPr>
          <w:p>
            <w:pPr>
              <w:pStyle w:val="17"/>
            </w:pPr>
            <w:r>
              <w:t>项目名称</w:t>
            </w:r>
          </w:p>
        </w:tc>
        <w:tc>
          <w:tcPr>
            <w:tcW w:w="4422" w:type="dxa"/>
            <w:gridSpan w:val="3"/>
            <w:vAlign w:val="center"/>
          </w:tcPr>
          <w:p>
            <w:pPr>
              <w:pStyle w:val="19"/>
            </w:pPr>
            <w:r>
              <w:t>2022电影院职工养老保险费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电影公司职工养老保险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1.严格按照项目资金用途使用项目资金。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任务完成率</w:t>
            </w:r>
          </w:p>
        </w:tc>
        <w:tc>
          <w:tcPr>
            <w:tcW w:w="2891" w:type="dxa"/>
            <w:vAlign w:val="center"/>
          </w:tcPr>
          <w:p>
            <w:pPr>
              <w:pStyle w:val="19"/>
            </w:pPr>
            <w:r>
              <w:t>任务实际完成量占总量的比例</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资金有效使用率</w:t>
            </w:r>
          </w:p>
        </w:tc>
        <w:tc>
          <w:tcPr>
            <w:tcW w:w="2891" w:type="dxa"/>
            <w:vAlign w:val="center"/>
          </w:tcPr>
          <w:p>
            <w:pPr>
              <w:pStyle w:val="19"/>
            </w:pPr>
            <w:r>
              <w:t>有效使用资金占总资金的比率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资金支付占预算资金的比率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基本养老服务水平</w:t>
            </w:r>
          </w:p>
        </w:tc>
        <w:tc>
          <w:tcPr>
            <w:tcW w:w="2891" w:type="dxa"/>
            <w:vAlign w:val="center"/>
          </w:tcPr>
          <w:p>
            <w:pPr>
              <w:pStyle w:val="19"/>
            </w:pPr>
            <w:r>
              <w:t>提供基本养老保障</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服务对象的满意度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8" w:name="_Toc_4_4_0000000008"/>
      <w:r>
        <w:rPr>
          <w:rFonts w:ascii="方正仿宋_GBK" w:hAnsi="方正仿宋_GBK" w:eastAsia="方正仿宋_GBK" w:cs="方正仿宋_GBK"/>
          <w:color w:val="000000"/>
          <w:sz w:val="28"/>
        </w:rPr>
        <w:t>5.2022发射塔及附属设施维修维护费绩效目标表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13062322P007479100012</w:t>
            </w:r>
          </w:p>
        </w:tc>
        <w:tc>
          <w:tcPr>
            <w:tcW w:w="1587" w:type="dxa"/>
            <w:vAlign w:val="center"/>
          </w:tcPr>
          <w:p>
            <w:pPr>
              <w:pStyle w:val="17"/>
            </w:pPr>
            <w:r>
              <w:t>项目名称</w:t>
            </w:r>
          </w:p>
        </w:tc>
        <w:tc>
          <w:tcPr>
            <w:tcW w:w="4422" w:type="dxa"/>
            <w:gridSpan w:val="3"/>
            <w:vAlign w:val="center"/>
          </w:tcPr>
          <w:p>
            <w:pPr>
              <w:pStyle w:val="19"/>
            </w:pPr>
            <w:r>
              <w:t>2022发射塔及附属设施维修维护费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用于发射塔和基础设施维护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25%</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≤10万元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9" w:name="_Toc_4_4_0000000009"/>
      <w:r>
        <w:rPr>
          <w:rFonts w:ascii="方正仿宋_GBK" w:hAnsi="方正仿宋_GBK" w:eastAsia="方正仿宋_GBK" w:cs="方正仿宋_GBK"/>
          <w:color w:val="000000"/>
          <w:sz w:val="28"/>
        </w:rPr>
        <w:t>6.2022冀云平台服务费绩效目标表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13062322P007491100013</w:t>
            </w:r>
          </w:p>
        </w:tc>
        <w:tc>
          <w:tcPr>
            <w:tcW w:w="1587" w:type="dxa"/>
            <w:vAlign w:val="center"/>
          </w:tcPr>
          <w:p>
            <w:pPr>
              <w:pStyle w:val="17"/>
            </w:pPr>
            <w:r>
              <w:t>项目名称</w:t>
            </w:r>
          </w:p>
        </w:tc>
        <w:tc>
          <w:tcPr>
            <w:tcW w:w="4422" w:type="dxa"/>
            <w:gridSpan w:val="3"/>
            <w:vAlign w:val="center"/>
          </w:tcPr>
          <w:p>
            <w:pPr>
              <w:pStyle w:val="19"/>
            </w:pPr>
            <w:r>
              <w:t>2022冀云平台服务费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冀云平台服务费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≤10万元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0" w:name="_Toc_4_4_0000000010"/>
      <w:r>
        <w:rPr>
          <w:rFonts w:ascii="方正仿宋_GBK" w:hAnsi="方正仿宋_GBK" w:eastAsia="方正仿宋_GBK" w:cs="方正仿宋_GBK"/>
          <w:color w:val="000000"/>
          <w:sz w:val="28"/>
        </w:rPr>
        <w:t>7.2022老放映员生活补贴绩效目标表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13062322P007486100018</w:t>
            </w:r>
          </w:p>
        </w:tc>
        <w:tc>
          <w:tcPr>
            <w:tcW w:w="1587" w:type="dxa"/>
            <w:vAlign w:val="center"/>
          </w:tcPr>
          <w:p>
            <w:pPr>
              <w:pStyle w:val="17"/>
            </w:pPr>
            <w:r>
              <w:t>项目名称</w:t>
            </w:r>
          </w:p>
        </w:tc>
        <w:tc>
          <w:tcPr>
            <w:tcW w:w="4422" w:type="dxa"/>
            <w:gridSpan w:val="3"/>
            <w:vAlign w:val="center"/>
          </w:tcPr>
          <w:p>
            <w:pPr>
              <w:pStyle w:val="19"/>
            </w:pPr>
            <w:r>
              <w:t>2022老放映员生活补贴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20.23</w:t>
            </w:r>
          </w:p>
        </w:tc>
        <w:tc>
          <w:tcPr>
            <w:tcW w:w="1587" w:type="dxa"/>
            <w:vAlign w:val="center"/>
          </w:tcPr>
          <w:p>
            <w:pPr>
              <w:pStyle w:val="17"/>
            </w:pPr>
            <w:r>
              <w:t>其中：财政    资金</w:t>
            </w:r>
          </w:p>
        </w:tc>
        <w:tc>
          <w:tcPr>
            <w:tcW w:w="1304" w:type="dxa"/>
            <w:vAlign w:val="center"/>
          </w:tcPr>
          <w:p>
            <w:pPr>
              <w:pStyle w:val="19"/>
            </w:pPr>
            <w:r>
              <w:t>20.23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50人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1" w:name="_Toc_4_4_0000000011"/>
      <w:r>
        <w:rPr>
          <w:rFonts w:ascii="方正仿宋_GBK" w:hAnsi="方正仿宋_GBK" w:eastAsia="方正仿宋_GBK" w:cs="方正仿宋_GBK"/>
          <w:color w:val="000000"/>
          <w:sz w:val="28"/>
        </w:rPr>
        <w:t>8.2022年律师服务费绩效目标表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13062322P00748710001X</w:t>
            </w:r>
          </w:p>
        </w:tc>
        <w:tc>
          <w:tcPr>
            <w:tcW w:w="1587" w:type="dxa"/>
            <w:vAlign w:val="center"/>
          </w:tcPr>
          <w:p>
            <w:pPr>
              <w:pStyle w:val="17"/>
            </w:pPr>
            <w:r>
              <w:t>项目名称</w:t>
            </w:r>
          </w:p>
        </w:tc>
        <w:tc>
          <w:tcPr>
            <w:tcW w:w="4422" w:type="dxa"/>
            <w:gridSpan w:val="3"/>
            <w:vAlign w:val="center"/>
          </w:tcPr>
          <w:p>
            <w:pPr>
              <w:pStyle w:val="19"/>
            </w:pPr>
            <w:r>
              <w:t>2022年律师服务费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我台特聘请平一律师事务所律师为法律顾问，每年需法律顾问经费1万元。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100%</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2" w:name="_Toc_4_4_0000000012"/>
      <w:r>
        <w:rPr>
          <w:rFonts w:ascii="方正仿宋_GBK" w:hAnsi="方正仿宋_GBK" w:eastAsia="方正仿宋_GBK" w:cs="方正仿宋_GBK"/>
          <w:color w:val="000000"/>
          <w:sz w:val="28"/>
        </w:rPr>
        <w:t>9.2022年省级公共文化服务体系建设补助资金（农村电影公益放映场次补贴）冀财教【2021】160号绩效目标表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13062322P00885510001E</w:t>
            </w:r>
          </w:p>
        </w:tc>
        <w:tc>
          <w:tcPr>
            <w:tcW w:w="1587" w:type="dxa"/>
            <w:vAlign w:val="center"/>
          </w:tcPr>
          <w:p>
            <w:pPr>
              <w:pStyle w:val="17"/>
            </w:pPr>
            <w:r>
              <w:t>项目名称</w:t>
            </w:r>
          </w:p>
        </w:tc>
        <w:tc>
          <w:tcPr>
            <w:tcW w:w="4422" w:type="dxa"/>
            <w:gridSpan w:val="3"/>
            <w:vAlign w:val="center"/>
          </w:tcPr>
          <w:p>
            <w:pPr>
              <w:pStyle w:val="19"/>
            </w:pPr>
            <w:r>
              <w:t>2022年省级公共文化服务体系建设补助资金（农村电影公益放映场次补贴）冀财教【2021】160号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10.22</w:t>
            </w:r>
          </w:p>
        </w:tc>
        <w:tc>
          <w:tcPr>
            <w:tcW w:w="1587" w:type="dxa"/>
            <w:vAlign w:val="center"/>
          </w:tcPr>
          <w:p>
            <w:pPr>
              <w:pStyle w:val="17"/>
            </w:pPr>
            <w:r>
              <w:t>其中：财政    资金</w:t>
            </w:r>
          </w:p>
        </w:tc>
        <w:tc>
          <w:tcPr>
            <w:tcW w:w="1304" w:type="dxa"/>
            <w:vAlign w:val="center"/>
          </w:tcPr>
          <w:p>
            <w:pPr>
              <w:pStyle w:val="19"/>
            </w:pPr>
            <w:r>
              <w:t>10.22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放映场次</w:t>
            </w:r>
          </w:p>
        </w:tc>
        <w:tc>
          <w:tcPr>
            <w:tcW w:w="1276" w:type="dxa"/>
            <w:vAlign w:val="center"/>
          </w:tcPr>
          <w:p>
            <w:pPr>
              <w:pStyle w:val="19"/>
            </w:pPr>
            <w:r>
              <w:t>≥3408场次</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放映质量</w:t>
            </w:r>
          </w:p>
        </w:tc>
        <w:tc>
          <w:tcPr>
            <w:tcW w:w="2891" w:type="dxa"/>
            <w:vAlign w:val="center"/>
          </w:tcPr>
          <w:p>
            <w:pPr>
              <w:pStyle w:val="19"/>
            </w:pPr>
            <w:r>
              <w:t>放映质量</w:t>
            </w:r>
          </w:p>
        </w:tc>
        <w:tc>
          <w:tcPr>
            <w:tcW w:w="1276" w:type="dxa"/>
            <w:vAlign w:val="center"/>
          </w:tcPr>
          <w:p>
            <w:pPr>
              <w:pStyle w:val="19"/>
            </w:pPr>
            <w:r>
              <w:t>放映影片合格</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按时放映</w:t>
            </w:r>
          </w:p>
        </w:tc>
        <w:tc>
          <w:tcPr>
            <w:tcW w:w="2891" w:type="dxa"/>
            <w:vAlign w:val="center"/>
          </w:tcPr>
          <w:p>
            <w:pPr>
              <w:pStyle w:val="19"/>
            </w:pPr>
            <w:r>
              <w:t>按时放映公益电影</w:t>
            </w:r>
          </w:p>
        </w:tc>
        <w:tc>
          <w:tcPr>
            <w:tcW w:w="1276" w:type="dxa"/>
            <w:vAlign w:val="center"/>
          </w:tcPr>
          <w:p>
            <w:pPr>
              <w:pStyle w:val="19"/>
            </w:pPr>
            <w:r>
              <w:t>按时放映</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严格控制预算资金</w:t>
            </w:r>
          </w:p>
        </w:tc>
        <w:tc>
          <w:tcPr>
            <w:tcW w:w="1276" w:type="dxa"/>
            <w:vAlign w:val="center"/>
          </w:tcPr>
          <w:p>
            <w:pPr>
              <w:pStyle w:val="19"/>
            </w:pPr>
            <w:r>
              <w:t>≤10.22万元</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公共文化建设</w:t>
            </w:r>
          </w:p>
        </w:tc>
        <w:tc>
          <w:tcPr>
            <w:tcW w:w="2891" w:type="dxa"/>
            <w:vAlign w:val="center"/>
          </w:tcPr>
          <w:p>
            <w:pPr>
              <w:pStyle w:val="19"/>
            </w:pPr>
            <w:r>
              <w:t>提升公共文化建设水平</w:t>
            </w:r>
          </w:p>
        </w:tc>
        <w:tc>
          <w:tcPr>
            <w:tcW w:w="1276" w:type="dxa"/>
            <w:vAlign w:val="center"/>
          </w:tcPr>
          <w:p>
            <w:pPr>
              <w:pStyle w:val="19"/>
            </w:pPr>
            <w:r>
              <w:t>稳步提升</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受益群众满意率</w:t>
            </w:r>
          </w:p>
        </w:tc>
        <w:tc>
          <w:tcPr>
            <w:tcW w:w="1276" w:type="dxa"/>
            <w:vAlign w:val="center"/>
          </w:tcPr>
          <w:p>
            <w:pPr>
              <w:pStyle w:val="19"/>
            </w:pPr>
            <w:r>
              <w:t>≥95%</w:t>
            </w:r>
          </w:p>
        </w:tc>
        <w:tc>
          <w:tcPr>
            <w:tcW w:w="1843" w:type="dxa"/>
            <w:vAlign w:val="center"/>
          </w:tcPr>
          <w:p>
            <w:pPr>
              <w:pStyle w:val="19"/>
            </w:pPr>
            <w:r>
              <w:t>冀财教【2021】160号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3" w:name="_Toc_4_4_0000000013"/>
      <w:r>
        <w:rPr>
          <w:rFonts w:ascii="方正仿宋_GBK" w:hAnsi="方正仿宋_GBK" w:eastAsia="方正仿宋_GBK" w:cs="方正仿宋_GBK"/>
          <w:color w:val="000000"/>
          <w:sz w:val="28"/>
        </w:rPr>
        <w:t>10.2022年省级公共文化服务体系建设补助资金（台站运行维护费）冀财教【2021】160号绩效目标表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13062322P008853100013</w:t>
            </w:r>
          </w:p>
        </w:tc>
        <w:tc>
          <w:tcPr>
            <w:tcW w:w="1587" w:type="dxa"/>
            <w:vAlign w:val="center"/>
          </w:tcPr>
          <w:p>
            <w:pPr>
              <w:pStyle w:val="17"/>
            </w:pPr>
            <w:r>
              <w:t>项目名称</w:t>
            </w:r>
          </w:p>
        </w:tc>
        <w:tc>
          <w:tcPr>
            <w:tcW w:w="4422" w:type="dxa"/>
            <w:gridSpan w:val="3"/>
            <w:vAlign w:val="center"/>
          </w:tcPr>
          <w:p>
            <w:pPr>
              <w:pStyle w:val="19"/>
            </w:pPr>
            <w:r>
              <w:t>2022年省级公共文化服务体系建设补助资金（台站运行维护费）冀财教【2021】160号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台站维修维护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25%</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覆盖率</w:t>
            </w:r>
          </w:p>
        </w:tc>
        <w:tc>
          <w:tcPr>
            <w:tcW w:w="2891" w:type="dxa"/>
            <w:vAlign w:val="center"/>
          </w:tcPr>
          <w:p>
            <w:pPr>
              <w:pStyle w:val="19"/>
            </w:pPr>
            <w:r>
              <w:t>反应全县无线覆盖率</w:t>
            </w:r>
          </w:p>
        </w:tc>
        <w:tc>
          <w:tcPr>
            <w:tcW w:w="1276" w:type="dxa"/>
            <w:vAlign w:val="center"/>
          </w:tcPr>
          <w:p>
            <w:pPr>
              <w:pStyle w:val="19"/>
            </w:pPr>
            <w:r>
              <w:t>≥85%</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≥95%</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文化水平得到提升</w:t>
            </w:r>
          </w:p>
        </w:tc>
        <w:tc>
          <w:tcPr>
            <w:tcW w:w="1276" w:type="dxa"/>
            <w:vAlign w:val="center"/>
          </w:tcPr>
          <w:p>
            <w:pPr>
              <w:pStyle w:val="19"/>
            </w:pPr>
            <w:r>
              <w:t>稳步提升</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满意程度</w:t>
            </w:r>
          </w:p>
        </w:tc>
        <w:tc>
          <w:tcPr>
            <w:tcW w:w="1276" w:type="dxa"/>
            <w:vAlign w:val="center"/>
          </w:tcPr>
          <w:p>
            <w:pPr>
              <w:pStyle w:val="19"/>
            </w:pPr>
            <w:r>
              <w:t>≥95%</w:t>
            </w:r>
          </w:p>
        </w:tc>
        <w:tc>
          <w:tcPr>
            <w:tcW w:w="1843" w:type="dxa"/>
            <w:vAlign w:val="center"/>
          </w:tcPr>
          <w:p>
            <w:pPr>
              <w:pStyle w:val="19"/>
            </w:pPr>
            <w:r>
              <w:t>冀财教【2021】160号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4" w:name="_Toc_4_4_0000000014"/>
      <w:r>
        <w:rPr>
          <w:rFonts w:ascii="方正仿宋_GBK" w:hAnsi="方正仿宋_GBK" w:eastAsia="方正仿宋_GBK" w:cs="方正仿宋_GBK"/>
          <w:color w:val="000000"/>
          <w:sz w:val="28"/>
        </w:rPr>
        <w:t>11.2022年省级公共文化服务体系建设补助资金（原乡镇电影放映员生活补助）冀财教【2021】160号绩效目标表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13062322P00885410001Q</w:t>
            </w:r>
          </w:p>
        </w:tc>
        <w:tc>
          <w:tcPr>
            <w:tcW w:w="1587" w:type="dxa"/>
            <w:vAlign w:val="center"/>
          </w:tcPr>
          <w:p>
            <w:pPr>
              <w:pStyle w:val="17"/>
            </w:pPr>
            <w:r>
              <w:t>项目名称</w:t>
            </w:r>
          </w:p>
        </w:tc>
        <w:tc>
          <w:tcPr>
            <w:tcW w:w="4422" w:type="dxa"/>
            <w:gridSpan w:val="3"/>
            <w:vAlign w:val="center"/>
          </w:tcPr>
          <w:p>
            <w:pPr>
              <w:pStyle w:val="19"/>
            </w:pPr>
            <w:r>
              <w:t>2022年省级公共文化服务体系建设补助资金（原乡镇电影放映员生活补助）冀财教【2021】160号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6.74</w:t>
            </w:r>
          </w:p>
        </w:tc>
        <w:tc>
          <w:tcPr>
            <w:tcW w:w="1587" w:type="dxa"/>
            <w:vAlign w:val="center"/>
          </w:tcPr>
          <w:p>
            <w:pPr>
              <w:pStyle w:val="17"/>
            </w:pPr>
            <w:r>
              <w:t>其中：财政    资金</w:t>
            </w:r>
          </w:p>
        </w:tc>
        <w:tc>
          <w:tcPr>
            <w:tcW w:w="1304" w:type="dxa"/>
            <w:vAlign w:val="center"/>
          </w:tcPr>
          <w:p>
            <w:pPr>
              <w:pStyle w:val="19"/>
            </w:pPr>
            <w:r>
              <w:t>6.74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100%</w:t>
            </w:r>
          </w:p>
        </w:tc>
        <w:tc>
          <w:tcPr>
            <w:tcW w:w="1304" w:type="dxa"/>
            <w:vAlign w:val="center"/>
          </w:tcPr>
          <w:p>
            <w:pPr>
              <w:pStyle w:val="20"/>
            </w:pPr>
            <w:r>
              <w:t xml:space="preserve"> </w:t>
            </w:r>
          </w:p>
        </w:tc>
        <w:tc>
          <w:tcPr>
            <w:tcW w:w="3118"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1.严格按照项目资金使用，确保按时发放。</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发放补助人数</w:t>
            </w:r>
          </w:p>
        </w:tc>
        <w:tc>
          <w:tcPr>
            <w:tcW w:w="2891" w:type="dxa"/>
            <w:vAlign w:val="center"/>
          </w:tcPr>
          <w:p>
            <w:pPr>
              <w:pStyle w:val="19"/>
            </w:pPr>
            <w:r>
              <w:t>发放补助人数</w:t>
            </w:r>
          </w:p>
        </w:tc>
        <w:tc>
          <w:tcPr>
            <w:tcW w:w="1276" w:type="dxa"/>
            <w:vAlign w:val="center"/>
          </w:tcPr>
          <w:p>
            <w:pPr>
              <w:pStyle w:val="19"/>
            </w:pPr>
            <w:r>
              <w:t>50人</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发放人员工资比例</w:t>
            </w:r>
          </w:p>
        </w:tc>
        <w:tc>
          <w:tcPr>
            <w:tcW w:w="2891" w:type="dxa"/>
            <w:vAlign w:val="center"/>
          </w:tcPr>
          <w:p>
            <w:pPr>
              <w:pStyle w:val="19"/>
            </w:pPr>
            <w:r>
              <w:t>实际发放人员经费占计划发放人员经费的比例</w:t>
            </w:r>
          </w:p>
        </w:tc>
        <w:tc>
          <w:tcPr>
            <w:tcW w:w="1276" w:type="dxa"/>
            <w:vAlign w:val="center"/>
          </w:tcPr>
          <w:p>
            <w:pPr>
              <w:pStyle w:val="19"/>
            </w:pPr>
            <w:r>
              <w:t>100百分比</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按期完成率</w:t>
            </w:r>
          </w:p>
        </w:tc>
        <w:tc>
          <w:tcPr>
            <w:tcW w:w="2891" w:type="dxa"/>
            <w:vAlign w:val="center"/>
          </w:tcPr>
          <w:p>
            <w:pPr>
              <w:pStyle w:val="19"/>
            </w:pPr>
            <w:r>
              <w:t>按时发放资金</w:t>
            </w:r>
          </w:p>
        </w:tc>
        <w:tc>
          <w:tcPr>
            <w:tcW w:w="1276" w:type="dxa"/>
            <w:vAlign w:val="center"/>
          </w:tcPr>
          <w:p>
            <w:pPr>
              <w:pStyle w:val="19"/>
            </w:pPr>
            <w:r>
              <w:t>按时拨付</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不超预算数</w:t>
            </w:r>
          </w:p>
        </w:tc>
        <w:tc>
          <w:tcPr>
            <w:tcW w:w="1276" w:type="dxa"/>
            <w:vAlign w:val="center"/>
          </w:tcPr>
          <w:p>
            <w:pPr>
              <w:pStyle w:val="19"/>
            </w:pPr>
            <w:r>
              <w:t>6.74万元</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能力提升率</w:t>
            </w:r>
          </w:p>
        </w:tc>
        <w:tc>
          <w:tcPr>
            <w:tcW w:w="2891" w:type="dxa"/>
            <w:vAlign w:val="center"/>
          </w:tcPr>
          <w:p>
            <w:pPr>
              <w:pStyle w:val="19"/>
            </w:pPr>
            <w:r>
              <w:t>能力提升率</w:t>
            </w:r>
          </w:p>
        </w:tc>
        <w:tc>
          <w:tcPr>
            <w:tcW w:w="1276" w:type="dxa"/>
            <w:vAlign w:val="center"/>
          </w:tcPr>
          <w:p>
            <w:pPr>
              <w:pStyle w:val="19"/>
            </w:pPr>
            <w:r>
              <w:t>≥90百分比</w:t>
            </w:r>
          </w:p>
        </w:tc>
        <w:tc>
          <w:tcPr>
            <w:tcW w:w="1843" w:type="dxa"/>
            <w:vAlign w:val="center"/>
          </w:tcPr>
          <w:p>
            <w:pPr>
              <w:pStyle w:val="19"/>
            </w:pPr>
            <w:r>
              <w:t>冀财教【2021】160号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冀财教【2021】160号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5" w:name="_Toc_4_4_0000000015"/>
      <w:r>
        <w:rPr>
          <w:rFonts w:ascii="方正仿宋_GBK" w:hAnsi="方正仿宋_GBK" w:eastAsia="方正仿宋_GBK" w:cs="方正仿宋_GBK"/>
          <w:color w:val="000000"/>
          <w:sz w:val="28"/>
        </w:rPr>
        <w:t>12.2022年省级国家电影事业发展专项资金 冀财教【2021】154号绩效目标表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13062322P00875610001C</w:t>
            </w:r>
          </w:p>
        </w:tc>
        <w:tc>
          <w:tcPr>
            <w:tcW w:w="1587" w:type="dxa"/>
            <w:vAlign w:val="center"/>
          </w:tcPr>
          <w:p>
            <w:pPr>
              <w:pStyle w:val="17"/>
            </w:pPr>
            <w:r>
              <w:t>项目名称</w:t>
            </w:r>
          </w:p>
        </w:tc>
        <w:tc>
          <w:tcPr>
            <w:tcW w:w="4422" w:type="dxa"/>
            <w:gridSpan w:val="3"/>
            <w:vAlign w:val="center"/>
          </w:tcPr>
          <w:p>
            <w:pPr>
              <w:pStyle w:val="19"/>
            </w:pPr>
            <w:r>
              <w:t>2022年省级国家电影事业发展专项资金 冀财教【2021】154号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w:t>
            </w:r>
          </w:p>
        </w:tc>
        <w:tc>
          <w:tcPr>
            <w:tcW w:w="1587" w:type="dxa"/>
            <w:vAlign w:val="center"/>
          </w:tcPr>
          <w:p>
            <w:pPr>
              <w:pStyle w:val="17"/>
            </w:pPr>
            <w:r>
              <w:t>其中：财政    资金</w:t>
            </w:r>
          </w:p>
        </w:tc>
        <w:tc>
          <w:tcPr>
            <w:tcW w:w="1304" w:type="dxa"/>
            <w:vAlign w:val="center"/>
          </w:tcPr>
          <w:p>
            <w:pPr>
              <w:pStyle w:val="19"/>
            </w:pPr>
            <w:r>
              <w:t>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资助国产影片放映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稳步提升</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≤3万元</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较去年增长3%</w:t>
            </w:r>
          </w:p>
        </w:tc>
        <w:tc>
          <w:tcPr>
            <w:tcW w:w="1843" w:type="dxa"/>
            <w:vAlign w:val="center"/>
          </w:tcPr>
          <w:p>
            <w:pPr>
              <w:pStyle w:val="19"/>
            </w:pPr>
            <w:r>
              <w:t>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冀财教[2021]154号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6" w:name="_Toc_4_4_0000000016"/>
      <w:r>
        <w:rPr>
          <w:rFonts w:ascii="方正仿宋_GBK" w:hAnsi="方正仿宋_GBK" w:eastAsia="方正仿宋_GBK" w:cs="方正仿宋_GBK"/>
          <w:color w:val="000000"/>
          <w:sz w:val="28"/>
        </w:rPr>
        <w:t>13.2022年中央补助地方公共文化服务体系建设专项资金（绩效奖励）冀财教【2021】138号绩效目标表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13062322P008871100016</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2022年中央补助地方公共文化服务体系建设专项资金（绩效奖励）冀财教【2021】138号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提升公共文化服务体系建设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≤10万元</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≥85百分比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冀财教【2021】138号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7" w:name="_Toc_4_4_0000000017"/>
      <w:r>
        <w:rPr>
          <w:rFonts w:ascii="方正仿宋_GBK" w:hAnsi="方正仿宋_GBK" w:eastAsia="方正仿宋_GBK" w:cs="方正仿宋_GBK"/>
          <w:color w:val="000000"/>
          <w:sz w:val="28"/>
        </w:rPr>
        <w:t>14.2022年中央补助地方公共文化服务体系建设专项资金（农村公益电影放映场次补贴）冀财教【2021】138号绩效目标表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13062322P00887010001G</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2022年中央补助地方公共文化服务体系建设专项资金（农村公益电影放映场次补贴）冀财教【2021】138号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冀财教【2021】138号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8" w:name="_Toc_4_4_0000000018"/>
      <w:r>
        <w:rPr>
          <w:rFonts w:ascii="方正仿宋_GBK" w:hAnsi="方正仿宋_GBK" w:eastAsia="方正仿宋_GBK" w:cs="方正仿宋_GBK"/>
          <w:color w:val="000000"/>
          <w:sz w:val="28"/>
        </w:rPr>
        <w:t>15.2022年中央补助地方公共文化服务体系建设专项资金（无线数字覆盖）冀财教【2021】138号绩效目标表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13062322P00887310001H</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2022年中央补助地方公共文化服务体系建设专项资金（无线数字覆盖）冀财教【2021】138号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无线覆盖运行维护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≥90百分比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文化水平提升率</w:t>
            </w:r>
          </w:p>
        </w:tc>
        <w:tc>
          <w:tcPr>
            <w:tcW w:w="1276" w:type="dxa"/>
            <w:vAlign w:val="center"/>
          </w:tcPr>
          <w:p>
            <w:pPr>
              <w:pStyle w:val="19"/>
            </w:pPr>
            <w:r>
              <w:t>稳步提升</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冀财教【2021】138号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9" w:name="_Toc_4_4_0000000019"/>
      <w:r>
        <w:rPr>
          <w:rFonts w:ascii="方正仿宋_GBK" w:hAnsi="方正仿宋_GBK" w:eastAsia="方正仿宋_GBK" w:cs="方正仿宋_GBK"/>
          <w:color w:val="000000"/>
          <w:sz w:val="28"/>
        </w:rPr>
        <w:t>16.2022年中央补助地方国家电影事业发展专项资金 冀财教[2021]126号绩效目标表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13062322P00835310001C</w:t>
            </w:r>
          </w:p>
        </w:tc>
        <w:tc>
          <w:tcPr>
            <w:tcW w:w="1587" w:type="dxa"/>
            <w:vAlign w:val="center"/>
          </w:tcPr>
          <w:p>
            <w:pPr>
              <w:pStyle w:val="17"/>
            </w:pPr>
            <w:r>
              <w:t>项目名称</w:t>
            </w:r>
          </w:p>
        </w:tc>
        <w:tc>
          <w:tcPr>
            <w:tcW w:w="4422" w:type="dxa"/>
            <w:gridSpan w:val="3"/>
            <w:vAlign w:val="center"/>
          </w:tcPr>
          <w:p>
            <w:pPr>
              <w:pStyle w:val="19"/>
            </w:pPr>
            <w:r>
              <w:t>2022年中央补助地方国家电影事业发展专项资金 冀财教[2021]126号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国产影片放映奖励资金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1.国产影片放映奖励资金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≥95百分比</w:t>
            </w:r>
          </w:p>
        </w:tc>
        <w:tc>
          <w:tcPr>
            <w:tcW w:w="1843"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按时拨付的比率</w:t>
            </w:r>
          </w:p>
        </w:tc>
        <w:tc>
          <w:tcPr>
            <w:tcW w:w="1276" w:type="dxa"/>
            <w:vAlign w:val="center"/>
          </w:tcPr>
          <w:p>
            <w:pPr>
              <w:pStyle w:val="19"/>
            </w:pPr>
            <w:r>
              <w:t>≥95百分比</w:t>
            </w:r>
          </w:p>
        </w:tc>
        <w:tc>
          <w:tcPr>
            <w:tcW w:w="1843"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较去年增长百分之三</w:t>
            </w:r>
          </w:p>
        </w:tc>
        <w:tc>
          <w:tcPr>
            <w:tcW w:w="1843" w:type="dxa"/>
            <w:vAlign w:val="center"/>
          </w:tcPr>
          <w:p>
            <w:pPr>
              <w:pStyle w:val="19"/>
            </w:pPr>
            <w:r>
              <w:t>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观众对影院满意度</w:t>
            </w:r>
          </w:p>
        </w:tc>
        <w:tc>
          <w:tcPr>
            <w:tcW w:w="1276" w:type="dxa"/>
            <w:vAlign w:val="center"/>
          </w:tcPr>
          <w:p>
            <w:pPr>
              <w:pStyle w:val="19"/>
            </w:pPr>
            <w:r>
              <w:t>≥90百分比</w:t>
            </w:r>
          </w:p>
        </w:tc>
        <w:tc>
          <w:tcPr>
            <w:tcW w:w="1843" w:type="dxa"/>
            <w:vAlign w:val="center"/>
          </w:tcPr>
          <w:p>
            <w:pPr>
              <w:pStyle w:val="19"/>
            </w:pPr>
            <w:r>
              <w:t>冀财教【2021】126号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0" w:name="_Toc_4_4_0000000020"/>
      <w:r>
        <w:rPr>
          <w:rFonts w:ascii="方正仿宋_GBK" w:hAnsi="方正仿宋_GBK" w:eastAsia="方正仿宋_GBK" w:cs="方正仿宋_GBK"/>
          <w:color w:val="000000"/>
          <w:sz w:val="28"/>
        </w:rPr>
        <w:t>17.2022农村公益电影放映场次补贴绩效目标表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7"/>
        <w:gridCol w:w="1477"/>
        <w:gridCol w:w="1543"/>
        <w:gridCol w:w="1838"/>
        <w:gridCol w:w="1510"/>
        <w:gridCol w:w="1480"/>
        <w:gridCol w:w="21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9325"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2134"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477" w:type="dxa"/>
            <w:vAlign w:val="center"/>
          </w:tcPr>
          <w:p>
            <w:pPr>
              <w:pStyle w:val="17"/>
            </w:pPr>
            <w:r>
              <w:t>项目编码</w:t>
            </w:r>
          </w:p>
        </w:tc>
        <w:tc>
          <w:tcPr>
            <w:tcW w:w="3020" w:type="dxa"/>
            <w:gridSpan w:val="2"/>
            <w:vAlign w:val="center"/>
          </w:tcPr>
          <w:p>
            <w:pPr>
              <w:pStyle w:val="19"/>
            </w:pPr>
            <w:r>
              <w:t>13062322P007483100017</w:t>
            </w:r>
          </w:p>
        </w:tc>
        <w:tc>
          <w:tcPr>
            <w:tcW w:w="1838" w:type="dxa"/>
            <w:vAlign w:val="center"/>
          </w:tcPr>
          <w:p>
            <w:pPr>
              <w:pStyle w:val="17"/>
            </w:pPr>
            <w:r>
              <w:t>项目名称</w:t>
            </w:r>
          </w:p>
        </w:tc>
        <w:tc>
          <w:tcPr>
            <w:tcW w:w="5124" w:type="dxa"/>
            <w:gridSpan w:val="3"/>
            <w:vAlign w:val="center"/>
          </w:tcPr>
          <w:p>
            <w:pPr>
              <w:pStyle w:val="19"/>
            </w:pPr>
            <w:r>
              <w:t>2022农村公益电影放映场次补贴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477" w:type="dxa"/>
            <w:vMerge w:val="restart"/>
            <w:vAlign w:val="center"/>
          </w:tcPr>
          <w:p>
            <w:pPr>
              <w:pStyle w:val="17"/>
            </w:pPr>
            <w:r>
              <w:t>预算规模及资金用途</w:t>
            </w:r>
          </w:p>
        </w:tc>
        <w:tc>
          <w:tcPr>
            <w:tcW w:w="1477" w:type="dxa"/>
            <w:vAlign w:val="center"/>
          </w:tcPr>
          <w:p>
            <w:pPr>
              <w:pStyle w:val="17"/>
            </w:pPr>
            <w:r>
              <w:t>预算数</w:t>
            </w:r>
          </w:p>
        </w:tc>
        <w:tc>
          <w:tcPr>
            <w:tcW w:w="1543" w:type="dxa"/>
            <w:vAlign w:val="center"/>
          </w:tcPr>
          <w:p>
            <w:pPr>
              <w:pStyle w:val="19"/>
            </w:pPr>
            <w:r>
              <w:t>23.86</w:t>
            </w:r>
          </w:p>
        </w:tc>
        <w:tc>
          <w:tcPr>
            <w:tcW w:w="1838" w:type="dxa"/>
            <w:vAlign w:val="center"/>
          </w:tcPr>
          <w:p>
            <w:pPr>
              <w:pStyle w:val="17"/>
            </w:pPr>
            <w:r>
              <w:t>其中：财政    资金</w:t>
            </w:r>
          </w:p>
        </w:tc>
        <w:tc>
          <w:tcPr>
            <w:tcW w:w="1510" w:type="dxa"/>
            <w:vAlign w:val="center"/>
          </w:tcPr>
          <w:p>
            <w:pPr>
              <w:pStyle w:val="19"/>
            </w:pPr>
            <w:r>
              <w:t>23.86</w:t>
            </w:r>
          </w:p>
        </w:tc>
        <w:tc>
          <w:tcPr>
            <w:tcW w:w="1480" w:type="dxa"/>
            <w:vAlign w:val="center"/>
          </w:tcPr>
          <w:p>
            <w:pPr>
              <w:pStyle w:val="17"/>
            </w:pPr>
            <w:r>
              <w:t>其他资金</w:t>
            </w:r>
          </w:p>
        </w:tc>
        <w:tc>
          <w:tcPr>
            <w:tcW w:w="2134"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477" w:type="dxa"/>
            <w:vMerge w:val="continue"/>
          </w:tcPr>
          <w:p/>
        </w:tc>
        <w:tc>
          <w:tcPr>
            <w:tcW w:w="9982" w:type="dxa"/>
            <w:gridSpan w:val="6"/>
            <w:vAlign w:val="center"/>
          </w:tcPr>
          <w:p>
            <w:pPr>
              <w:pStyle w:val="19"/>
            </w:pPr>
            <w:r>
              <w:t>根据《河北省农村电影公益放映场次补贴资金管理办法》确定的原则和比例，县级财政应执行配套补贴资金为23.856万元。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477" w:type="dxa"/>
            <w:vMerge w:val="restart"/>
            <w:vAlign w:val="center"/>
          </w:tcPr>
          <w:p>
            <w:pPr>
              <w:pStyle w:val="17"/>
            </w:pPr>
            <w:r>
              <w:t>资金支出计划（%）</w:t>
            </w:r>
          </w:p>
        </w:tc>
        <w:tc>
          <w:tcPr>
            <w:tcW w:w="3020" w:type="dxa"/>
            <w:gridSpan w:val="2"/>
            <w:vAlign w:val="center"/>
          </w:tcPr>
          <w:p>
            <w:pPr>
              <w:pStyle w:val="17"/>
            </w:pPr>
            <w:r>
              <w:t>3月底</w:t>
            </w:r>
          </w:p>
        </w:tc>
        <w:tc>
          <w:tcPr>
            <w:tcW w:w="1838" w:type="dxa"/>
            <w:vAlign w:val="center"/>
          </w:tcPr>
          <w:p>
            <w:pPr>
              <w:pStyle w:val="17"/>
            </w:pPr>
            <w:r>
              <w:t>6月底</w:t>
            </w:r>
          </w:p>
        </w:tc>
        <w:tc>
          <w:tcPr>
            <w:tcW w:w="1510" w:type="dxa"/>
            <w:vAlign w:val="center"/>
          </w:tcPr>
          <w:p>
            <w:pPr>
              <w:pStyle w:val="17"/>
            </w:pPr>
            <w:r>
              <w:t>10月底</w:t>
            </w:r>
          </w:p>
        </w:tc>
        <w:tc>
          <w:tcPr>
            <w:tcW w:w="3614"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477" w:type="dxa"/>
            <w:vMerge w:val="continue"/>
          </w:tcPr>
          <w:p/>
        </w:tc>
        <w:tc>
          <w:tcPr>
            <w:tcW w:w="3020" w:type="dxa"/>
            <w:gridSpan w:val="2"/>
            <w:vAlign w:val="center"/>
          </w:tcPr>
          <w:p>
            <w:pPr>
              <w:pStyle w:val="20"/>
            </w:pPr>
            <w:r>
              <w:t xml:space="preserve"> </w:t>
            </w:r>
          </w:p>
        </w:tc>
        <w:tc>
          <w:tcPr>
            <w:tcW w:w="1838" w:type="dxa"/>
            <w:vAlign w:val="center"/>
          </w:tcPr>
          <w:p>
            <w:pPr>
              <w:pStyle w:val="20"/>
            </w:pPr>
            <w:r>
              <w:t xml:space="preserve"> </w:t>
            </w:r>
          </w:p>
        </w:tc>
        <w:tc>
          <w:tcPr>
            <w:tcW w:w="1510" w:type="dxa"/>
            <w:vAlign w:val="center"/>
          </w:tcPr>
          <w:p>
            <w:pPr>
              <w:pStyle w:val="20"/>
            </w:pPr>
            <w:r>
              <w:t xml:space="preserve"> </w:t>
            </w:r>
          </w:p>
        </w:tc>
        <w:tc>
          <w:tcPr>
            <w:tcW w:w="361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477" w:type="dxa"/>
            <w:vAlign w:val="center"/>
          </w:tcPr>
          <w:p>
            <w:pPr>
              <w:pStyle w:val="17"/>
            </w:pPr>
            <w:r>
              <w:t>绩效目标</w:t>
            </w:r>
          </w:p>
        </w:tc>
        <w:tc>
          <w:tcPr>
            <w:tcW w:w="9982" w:type="dxa"/>
            <w:gridSpan w:val="6"/>
            <w:vAlign w:val="center"/>
          </w:tcPr>
          <w:p>
            <w:pPr>
              <w:pStyle w:val="19"/>
            </w:pPr>
            <w:r>
              <w:t>1.全县284个行政村，一村每月放映一场，全年放映场次3408场，县级每场补助70元，共计23.856万元</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2"/>
        <w:gridCol w:w="1502"/>
        <w:gridCol w:w="1569"/>
        <w:gridCol w:w="3128"/>
        <w:gridCol w:w="1181"/>
        <w:gridCol w:w="2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tblHeader/>
          <w:jc w:val="center"/>
        </w:trPr>
        <w:tc>
          <w:tcPr>
            <w:tcW w:w="1502" w:type="dxa"/>
            <w:vAlign w:val="center"/>
          </w:tcPr>
          <w:p>
            <w:pPr>
              <w:pStyle w:val="17"/>
            </w:pPr>
            <w:r>
              <w:t>一级指标</w:t>
            </w:r>
          </w:p>
        </w:tc>
        <w:tc>
          <w:tcPr>
            <w:tcW w:w="1502" w:type="dxa"/>
            <w:vAlign w:val="center"/>
          </w:tcPr>
          <w:p>
            <w:pPr>
              <w:pStyle w:val="17"/>
            </w:pPr>
            <w:r>
              <w:t>二级指标</w:t>
            </w:r>
          </w:p>
        </w:tc>
        <w:tc>
          <w:tcPr>
            <w:tcW w:w="1569" w:type="dxa"/>
            <w:vAlign w:val="center"/>
          </w:tcPr>
          <w:p>
            <w:pPr>
              <w:pStyle w:val="17"/>
            </w:pPr>
            <w:r>
              <w:t>三级指标</w:t>
            </w:r>
          </w:p>
        </w:tc>
        <w:tc>
          <w:tcPr>
            <w:tcW w:w="3128" w:type="dxa"/>
            <w:vAlign w:val="center"/>
          </w:tcPr>
          <w:p>
            <w:pPr>
              <w:pStyle w:val="17"/>
            </w:pPr>
            <w:r>
              <w:t>绩效指标描述</w:t>
            </w:r>
          </w:p>
        </w:tc>
        <w:tc>
          <w:tcPr>
            <w:tcW w:w="1181" w:type="dxa"/>
            <w:vAlign w:val="center"/>
          </w:tcPr>
          <w:p>
            <w:pPr>
              <w:pStyle w:val="17"/>
            </w:pPr>
            <w:r>
              <w:t>指标值</w:t>
            </w:r>
          </w:p>
        </w:tc>
        <w:tc>
          <w:tcPr>
            <w:tcW w:w="277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jc w:val="center"/>
        </w:trPr>
        <w:tc>
          <w:tcPr>
            <w:tcW w:w="1502" w:type="dxa"/>
            <w:vMerge w:val="restart"/>
            <w:vAlign w:val="center"/>
          </w:tcPr>
          <w:p>
            <w:pPr>
              <w:pStyle w:val="20"/>
            </w:pPr>
            <w:r>
              <w:t>产出指标</w:t>
            </w:r>
          </w:p>
        </w:tc>
        <w:tc>
          <w:tcPr>
            <w:tcW w:w="1502" w:type="dxa"/>
            <w:vAlign w:val="center"/>
          </w:tcPr>
          <w:p>
            <w:pPr>
              <w:pStyle w:val="19"/>
            </w:pPr>
            <w:r>
              <w:t>数量指标</w:t>
            </w:r>
          </w:p>
        </w:tc>
        <w:tc>
          <w:tcPr>
            <w:tcW w:w="1569" w:type="dxa"/>
            <w:vAlign w:val="center"/>
          </w:tcPr>
          <w:p>
            <w:pPr>
              <w:pStyle w:val="19"/>
            </w:pPr>
            <w:r>
              <w:t>单位全年任务完成率</w:t>
            </w:r>
          </w:p>
        </w:tc>
        <w:tc>
          <w:tcPr>
            <w:tcW w:w="3128" w:type="dxa"/>
            <w:vAlign w:val="center"/>
          </w:tcPr>
          <w:p>
            <w:pPr>
              <w:pStyle w:val="19"/>
            </w:pPr>
            <w:r>
              <w:t>实际完成任务量占任务总量的比例</w:t>
            </w:r>
          </w:p>
        </w:tc>
        <w:tc>
          <w:tcPr>
            <w:tcW w:w="1181" w:type="dxa"/>
            <w:vAlign w:val="center"/>
          </w:tcPr>
          <w:p>
            <w:pPr>
              <w:pStyle w:val="19"/>
            </w:pPr>
            <w:r>
              <w:t>≥90百分比</w:t>
            </w:r>
          </w:p>
        </w:tc>
        <w:tc>
          <w:tcPr>
            <w:tcW w:w="2775"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jc w:val="center"/>
        </w:trPr>
        <w:tc>
          <w:tcPr>
            <w:tcW w:w="1502" w:type="dxa"/>
            <w:vMerge w:val="continue"/>
            <w:vAlign w:val="center"/>
          </w:tcPr>
          <w:p/>
        </w:tc>
        <w:tc>
          <w:tcPr>
            <w:tcW w:w="1502" w:type="dxa"/>
            <w:vAlign w:val="center"/>
          </w:tcPr>
          <w:p>
            <w:pPr>
              <w:pStyle w:val="19"/>
            </w:pPr>
            <w:r>
              <w:t>质量指标</w:t>
            </w:r>
          </w:p>
        </w:tc>
        <w:tc>
          <w:tcPr>
            <w:tcW w:w="1569" w:type="dxa"/>
            <w:vAlign w:val="center"/>
          </w:tcPr>
          <w:p>
            <w:pPr>
              <w:pStyle w:val="19"/>
            </w:pPr>
            <w:r>
              <w:t>放映质量</w:t>
            </w:r>
          </w:p>
        </w:tc>
        <w:tc>
          <w:tcPr>
            <w:tcW w:w="3128" w:type="dxa"/>
            <w:vAlign w:val="center"/>
          </w:tcPr>
          <w:p>
            <w:pPr>
              <w:pStyle w:val="19"/>
            </w:pPr>
            <w:r>
              <w:t>农村公益电影放映质量达标率</w:t>
            </w:r>
          </w:p>
        </w:tc>
        <w:tc>
          <w:tcPr>
            <w:tcW w:w="1181" w:type="dxa"/>
            <w:vAlign w:val="center"/>
          </w:tcPr>
          <w:p>
            <w:pPr>
              <w:pStyle w:val="19"/>
            </w:pPr>
            <w:r>
              <w:t>≥90百分比</w:t>
            </w:r>
          </w:p>
        </w:tc>
        <w:tc>
          <w:tcPr>
            <w:tcW w:w="2775"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jc w:val="center"/>
        </w:trPr>
        <w:tc>
          <w:tcPr>
            <w:tcW w:w="1502" w:type="dxa"/>
            <w:vMerge w:val="continue"/>
            <w:vAlign w:val="center"/>
          </w:tcPr>
          <w:p/>
        </w:tc>
        <w:tc>
          <w:tcPr>
            <w:tcW w:w="1502" w:type="dxa"/>
            <w:vAlign w:val="center"/>
          </w:tcPr>
          <w:p>
            <w:pPr>
              <w:pStyle w:val="19"/>
            </w:pPr>
            <w:r>
              <w:t>时效指标</w:t>
            </w:r>
          </w:p>
        </w:tc>
        <w:tc>
          <w:tcPr>
            <w:tcW w:w="1569" w:type="dxa"/>
            <w:vAlign w:val="center"/>
          </w:tcPr>
          <w:p>
            <w:pPr>
              <w:pStyle w:val="19"/>
            </w:pPr>
            <w:r>
              <w:t>资金拨付到位率</w:t>
            </w:r>
          </w:p>
        </w:tc>
        <w:tc>
          <w:tcPr>
            <w:tcW w:w="3128" w:type="dxa"/>
            <w:vAlign w:val="center"/>
          </w:tcPr>
          <w:p>
            <w:pPr>
              <w:pStyle w:val="19"/>
            </w:pPr>
            <w:r>
              <w:t>实际到位资金占应拨付资金的比例</w:t>
            </w:r>
          </w:p>
        </w:tc>
        <w:tc>
          <w:tcPr>
            <w:tcW w:w="1181" w:type="dxa"/>
            <w:vAlign w:val="center"/>
          </w:tcPr>
          <w:p>
            <w:pPr>
              <w:pStyle w:val="19"/>
            </w:pPr>
            <w:r>
              <w:t>≥95百分比</w:t>
            </w:r>
          </w:p>
        </w:tc>
        <w:tc>
          <w:tcPr>
            <w:tcW w:w="2775"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jc w:val="center"/>
        </w:trPr>
        <w:tc>
          <w:tcPr>
            <w:tcW w:w="1502" w:type="dxa"/>
            <w:vMerge w:val="continue"/>
            <w:vAlign w:val="center"/>
          </w:tcPr>
          <w:p/>
        </w:tc>
        <w:tc>
          <w:tcPr>
            <w:tcW w:w="1502" w:type="dxa"/>
            <w:vAlign w:val="center"/>
          </w:tcPr>
          <w:p>
            <w:pPr>
              <w:pStyle w:val="19"/>
            </w:pPr>
            <w:r>
              <w:t>成本指标</w:t>
            </w:r>
          </w:p>
        </w:tc>
        <w:tc>
          <w:tcPr>
            <w:tcW w:w="1569" w:type="dxa"/>
            <w:vAlign w:val="center"/>
          </w:tcPr>
          <w:p>
            <w:pPr>
              <w:pStyle w:val="19"/>
            </w:pPr>
            <w:r>
              <w:t>控制在预算内</w:t>
            </w:r>
          </w:p>
        </w:tc>
        <w:tc>
          <w:tcPr>
            <w:tcW w:w="3128" w:type="dxa"/>
            <w:vAlign w:val="center"/>
          </w:tcPr>
          <w:p>
            <w:pPr>
              <w:pStyle w:val="19"/>
            </w:pPr>
            <w:r>
              <w:t>控制在预算内</w:t>
            </w:r>
          </w:p>
        </w:tc>
        <w:tc>
          <w:tcPr>
            <w:tcW w:w="1181" w:type="dxa"/>
            <w:vAlign w:val="center"/>
          </w:tcPr>
          <w:p>
            <w:pPr>
              <w:pStyle w:val="19"/>
            </w:pPr>
            <w:r>
              <w:t>≤23.85万元</w:t>
            </w:r>
          </w:p>
        </w:tc>
        <w:tc>
          <w:tcPr>
            <w:tcW w:w="2775"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jc w:val="center"/>
        </w:trPr>
        <w:tc>
          <w:tcPr>
            <w:tcW w:w="1502" w:type="dxa"/>
            <w:vAlign w:val="center"/>
          </w:tcPr>
          <w:p>
            <w:pPr>
              <w:pStyle w:val="20"/>
            </w:pPr>
            <w:r>
              <w:t>效益指标</w:t>
            </w:r>
          </w:p>
        </w:tc>
        <w:tc>
          <w:tcPr>
            <w:tcW w:w="1502" w:type="dxa"/>
            <w:vAlign w:val="center"/>
          </w:tcPr>
          <w:p>
            <w:pPr>
              <w:pStyle w:val="19"/>
            </w:pPr>
            <w:r>
              <w:t>社会效益指标</w:t>
            </w:r>
          </w:p>
        </w:tc>
        <w:tc>
          <w:tcPr>
            <w:tcW w:w="1569" w:type="dxa"/>
            <w:vAlign w:val="center"/>
          </w:tcPr>
          <w:p>
            <w:pPr>
              <w:pStyle w:val="19"/>
            </w:pPr>
            <w:r>
              <w:t>促进社会和谐</w:t>
            </w:r>
          </w:p>
        </w:tc>
        <w:tc>
          <w:tcPr>
            <w:tcW w:w="3128" w:type="dxa"/>
            <w:vAlign w:val="center"/>
          </w:tcPr>
          <w:p>
            <w:pPr>
              <w:pStyle w:val="19"/>
            </w:pPr>
            <w:r>
              <w:t>宣传文化项目建设，带动全县宣传文化事业建设</w:t>
            </w:r>
          </w:p>
        </w:tc>
        <w:tc>
          <w:tcPr>
            <w:tcW w:w="1181" w:type="dxa"/>
            <w:vAlign w:val="center"/>
          </w:tcPr>
          <w:p>
            <w:pPr>
              <w:pStyle w:val="19"/>
            </w:pPr>
            <w:r>
              <w:t>稳步推进</w:t>
            </w:r>
          </w:p>
        </w:tc>
        <w:tc>
          <w:tcPr>
            <w:tcW w:w="2775" w:type="dxa"/>
            <w:vAlign w:val="center"/>
          </w:tcPr>
          <w:p>
            <w:pPr>
              <w:pStyle w:val="19"/>
            </w:pPr>
            <w:r>
              <w:t>《河北省农村电影公益放映场次补贴资金管理办法》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5" w:hRule="atLeast"/>
          <w:jc w:val="center"/>
        </w:trPr>
        <w:tc>
          <w:tcPr>
            <w:tcW w:w="1502" w:type="dxa"/>
            <w:vAlign w:val="center"/>
          </w:tcPr>
          <w:p>
            <w:pPr>
              <w:pStyle w:val="20"/>
            </w:pPr>
            <w:r>
              <w:t>满意度指标</w:t>
            </w:r>
          </w:p>
        </w:tc>
        <w:tc>
          <w:tcPr>
            <w:tcW w:w="1502" w:type="dxa"/>
            <w:vAlign w:val="center"/>
          </w:tcPr>
          <w:p>
            <w:pPr>
              <w:pStyle w:val="19"/>
            </w:pPr>
            <w:r>
              <w:t>服务对象满意度指标</w:t>
            </w:r>
          </w:p>
        </w:tc>
        <w:tc>
          <w:tcPr>
            <w:tcW w:w="1569" w:type="dxa"/>
            <w:vAlign w:val="center"/>
          </w:tcPr>
          <w:p>
            <w:pPr>
              <w:pStyle w:val="19"/>
            </w:pPr>
            <w:r>
              <w:t>群众满意度</w:t>
            </w:r>
          </w:p>
        </w:tc>
        <w:tc>
          <w:tcPr>
            <w:tcW w:w="3128" w:type="dxa"/>
            <w:vAlign w:val="center"/>
          </w:tcPr>
          <w:p>
            <w:pPr>
              <w:pStyle w:val="19"/>
            </w:pPr>
            <w:r>
              <w:t>群众满意数量占总数的比例。</w:t>
            </w:r>
          </w:p>
        </w:tc>
        <w:tc>
          <w:tcPr>
            <w:tcW w:w="1181" w:type="dxa"/>
            <w:vAlign w:val="center"/>
          </w:tcPr>
          <w:p>
            <w:pPr>
              <w:pStyle w:val="19"/>
            </w:pPr>
            <w:r>
              <w:t>≥90百分比</w:t>
            </w:r>
          </w:p>
        </w:tc>
        <w:tc>
          <w:tcPr>
            <w:tcW w:w="2775" w:type="dxa"/>
            <w:vAlign w:val="center"/>
          </w:tcPr>
          <w:p>
            <w:pPr>
              <w:pStyle w:val="19"/>
            </w:pPr>
            <w:r>
              <w:t>《河北省农村电影公益放映场次补贴资金管理办法》</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1" w:name="_Toc_4_4_0000000021"/>
      <w:r>
        <w:rPr>
          <w:rFonts w:ascii="方正仿宋_GBK" w:hAnsi="方正仿宋_GBK" w:eastAsia="方正仿宋_GBK" w:cs="方正仿宋_GBK"/>
          <w:color w:val="000000"/>
          <w:sz w:val="28"/>
        </w:rPr>
        <w:t>18.2022融媒体中心专项工作经费绩效目标表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13062322P007489100019</w:t>
            </w:r>
          </w:p>
        </w:tc>
        <w:tc>
          <w:tcPr>
            <w:tcW w:w="1587" w:type="dxa"/>
            <w:vAlign w:val="center"/>
          </w:tcPr>
          <w:p>
            <w:pPr>
              <w:pStyle w:val="17"/>
            </w:pPr>
            <w:r>
              <w:t>项目名称</w:t>
            </w:r>
          </w:p>
        </w:tc>
        <w:tc>
          <w:tcPr>
            <w:tcW w:w="4422" w:type="dxa"/>
            <w:gridSpan w:val="3"/>
            <w:vAlign w:val="center"/>
          </w:tcPr>
          <w:p>
            <w:pPr>
              <w:pStyle w:val="19"/>
            </w:pPr>
            <w:r>
              <w:t>2022融媒体中心专项工作经费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保障涞水县融媒体中心日常工作正常运转。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按时有序支付的比率</w:t>
            </w:r>
          </w:p>
        </w:tc>
        <w:tc>
          <w:tcPr>
            <w:tcW w:w="1276" w:type="dxa"/>
            <w:vAlign w:val="center"/>
          </w:tcPr>
          <w:p>
            <w:pPr>
              <w:pStyle w:val="19"/>
            </w:pPr>
            <w:r>
              <w:t>≥90百分比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p>
            <w:pPr>
              <w:pStyle w:val="19"/>
            </w:pP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经费控制数完成率</w:t>
            </w:r>
          </w:p>
        </w:tc>
        <w:tc>
          <w:tcPr>
            <w:tcW w:w="2891" w:type="dxa"/>
            <w:vAlign w:val="center"/>
          </w:tcPr>
          <w:p>
            <w:pPr>
              <w:pStyle w:val="19"/>
            </w:pPr>
            <w:r>
              <w:t>控制预算数</w:t>
            </w:r>
          </w:p>
        </w:tc>
        <w:tc>
          <w:tcPr>
            <w:tcW w:w="1276" w:type="dxa"/>
            <w:vAlign w:val="center"/>
          </w:tcPr>
          <w:p>
            <w:pPr>
              <w:pStyle w:val="19"/>
            </w:pPr>
            <w:r>
              <w:t>≤25万元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2" w:name="_Toc_4_4_0000000022"/>
      <w:r>
        <w:rPr>
          <w:rFonts w:ascii="方正仿宋_GBK" w:hAnsi="方正仿宋_GBK" w:eastAsia="方正仿宋_GBK" w:cs="方正仿宋_GBK"/>
          <w:color w:val="000000"/>
          <w:sz w:val="28"/>
        </w:rPr>
        <w:t>19.2022网站维护、防火墙、服务器、IPV6服务费绩效目标表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13062322P007480100016</w:t>
            </w:r>
          </w:p>
        </w:tc>
        <w:tc>
          <w:tcPr>
            <w:tcW w:w="1587" w:type="dxa"/>
            <w:vAlign w:val="center"/>
          </w:tcPr>
          <w:p>
            <w:pPr>
              <w:pStyle w:val="17"/>
            </w:pPr>
            <w:r>
              <w:t>项目名称</w:t>
            </w:r>
          </w:p>
        </w:tc>
        <w:tc>
          <w:tcPr>
            <w:tcW w:w="4422" w:type="dxa"/>
            <w:gridSpan w:val="3"/>
            <w:vAlign w:val="center"/>
          </w:tcPr>
          <w:p>
            <w:pPr>
              <w:pStyle w:val="19"/>
            </w:pPr>
            <w:r>
              <w:t>2022网站维护、防火墙、服务器、IPV6服务费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20.09</w:t>
            </w:r>
          </w:p>
        </w:tc>
        <w:tc>
          <w:tcPr>
            <w:tcW w:w="1587" w:type="dxa"/>
            <w:vAlign w:val="center"/>
          </w:tcPr>
          <w:p>
            <w:pPr>
              <w:pStyle w:val="17"/>
            </w:pPr>
            <w:r>
              <w:t>其中：财政    资金</w:t>
            </w:r>
          </w:p>
        </w:tc>
        <w:tc>
          <w:tcPr>
            <w:tcW w:w="1304" w:type="dxa"/>
            <w:vAlign w:val="center"/>
          </w:tcPr>
          <w:p>
            <w:pPr>
              <w:pStyle w:val="19"/>
            </w:pPr>
            <w:r>
              <w:t>20.09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50%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ind w:firstLine="560"/>
        <w:outlineLvl w:val="3"/>
      </w:pPr>
      <w:r>
        <w:rPr>
          <w:rFonts w:ascii="方正仿宋_GBK" w:hAnsi="方正仿宋_GBK" w:eastAsia="方正仿宋_GBK" w:cs="方正仿宋_GBK"/>
          <w:color w:val="000000"/>
          <w:sz w:val="28"/>
        </w:rPr>
        <w:t xml:space="preserve"> </w:t>
      </w:r>
      <w:bookmarkStart w:id="33" w:name="_Toc_4_4_0000000023"/>
      <w:r>
        <w:rPr>
          <w:rFonts w:ascii="方正仿宋_GBK" w:hAnsi="方正仿宋_GBK" w:eastAsia="方正仿宋_GBK" w:cs="方正仿宋_GBK"/>
          <w:color w:val="000000"/>
          <w:sz w:val="28"/>
        </w:rPr>
        <w:t>20.2022宣传制作费绩效目标表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13062322P00748810001K</w:t>
            </w:r>
          </w:p>
        </w:tc>
        <w:tc>
          <w:tcPr>
            <w:tcW w:w="1587" w:type="dxa"/>
            <w:vAlign w:val="center"/>
          </w:tcPr>
          <w:p>
            <w:pPr>
              <w:pStyle w:val="17"/>
            </w:pPr>
            <w:r>
              <w:t>项目名称</w:t>
            </w:r>
          </w:p>
        </w:tc>
        <w:tc>
          <w:tcPr>
            <w:tcW w:w="4422" w:type="dxa"/>
            <w:gridSpan w:val="3"/>
            <w:vAlign w:val="center"/>
          </w:tcPr>
          <w:p>
            <w:pPr>
              <w:pStyle w:val="19"/>
            </w:pPr>
            <w:r>
              <w:t>2022宣传制作费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为更好地配合县委、县政府中心工作，通过电子屏、展板、墙画、画册等多种形式加大宣传力度，2022年所需费用为5万元。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jc w:val="center"/>
      </w:pPr>
    </w:p>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4" w:name="_Toc_4_4_0000000024"/>
      <w:r>
        <w:rPr>
          <w:rFonts w:ascii="方正仿宋_GBK" w:hAnsi="方正仿宋_GBK" w:eastAsia="方正仿宋_GBK" w:cs="方正仿宋_GBK"/>
          <w:color w:val="000000"/>
          <w:sz w:val="28"/>
        </w:rPr>
        <w:t>21.2022铀媒系统资金绩效目标表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13062322P00749010001D</w:t>
            </w:r>
          </w:p>
        </w:tc>
        <w:tc>
          <w:tcPr>
            <w:tcW w:w="1587" w:type="dxa"/>
            <w:vAlign w:val="center"/>
          </w:tcPr>
          <w:p>
            <w:pPr>
              <w:pStyle w:val="17"/>
            </w:pPr>
            <w:r>
              <w:t>项目名称</w:t>
            </w:r>
          </w:p>
        </w:tc>
        <w:tc>
          <w:tcPr>
            <w:tcW w:w="4422" w:type="dxa"/>
            <w:gridSpan w:val="3"/>
            <w:vAlign w:val="center"/>
          </w:tcPr>
          <w:p>
            <w:pPr>
              <w:pStyle w:val="19"/>
            </w:pPr>
            <w:r>
              <w:t>2022铀媒系统资金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铀媒系统服务费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年度服务部门数量</w:t>
            </w:r>
          </w:p>
        </w:tc>
        <w:tc>
          <w:tcPr>
            <w:tcW w:w="2891" w:type="dxa"/>
            <w:vAlign w:val="center"/>
          </w:tcPr>
          <w:p>
            <w:pPr>
              <w:pStyle w:val="19"/>
            </w:pPr>
            <w:r>
              <w:t>年度服务部门数量</w:t>
            </w:r>
          </w:p>
        </w:tc>
        <w:tc>
          <w:tcPr>
            <w:tcW w:w="1276" w:type="dxa"/>
            <w:vAlign w:val="center"/>
          </w:tcPr>
          <w:p>
            <w:pPr>
              <w:pStyle w:val="19"/>
            </w:pPr>
            <w:r>
              <w:t>≥1个</w:t>
            </w:r>
          </w:p>
        </w:tc>
        <w:tc>
          <w:tcPr>
            <w:tcW w:w="1843"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≥95百分比</w:t>
            </w:r>
          </w:p>
        </w:tc>
        <w:tc>
          <w:tcPr>
            <w:tcW w:w="1843"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按时完成率</w:t>
            </w:r>
          </w:p>
        </w:tc>
        <w:tc>
          <w:tcPr>
            <w:tcW w:w="1276" w:type="dxa"/>
            <w:vAlign w:val="center"/>
          </w:tcPr>
          <w:p>
            <w:pPr>
              <w:pStyle w:val="19"/>
            </w:pPr>
            <w:r>
              <w:t>≥95百分比</w:t>
            </w:r>
          </w:p>
        </w:tc>
        <w:tc>
          <w:tcPr>
            <w:tcW w:w="1843"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≤2.5万元</w:t>
            </w:r>
          </w:p>
        </w:tc>
        <w:tc>
          <w:tcPr>
            <w:tcW w:w="1843"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提升网络安全</w:t>
            </w:r>
          </w:p>
        </w:tc>
        <w:tc>
          <w:tcPr>
            <w:tcW w:w="2891" w:type="dxa"/>
            <w:vAlign w:val="center"/>
          </w:tcPr>
          <w:p>
            <w:pPr>
              <w:pStyle w:val="19"/>
            </w:pPr>
            <w:r>
              <w:t>提升网络安全</w:t>
            </w:r>
          </w:p>
        </w:tc>
        <w:tc>
          <w:tcPr>
            <w:tcW w:w="1276" w:type="dxa"/>
            <w:vAlign w:val="center"/>
          </w:tcPr>
          <w:p>
            <w:pPr>
              <w:pStyle w:val="19"/>
            </w:pPr>
            <w:r>
              <w:t>稳步推进</w:t>
            </w:r>
          </w:p>
        </w:tc>
        <w:tc>
          <w:tcPr>
            <w:tcW w:w="1843" w:type="dxa"/>
            <w:vAlign w:val="center"/>
          </w:tcPr>
          <w:p>
            <w:pPr>
              <w:pStyle w:val="19"/>
            </w:pPr>
            <w:r>
              <w:t>依据合同约定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通过问卷调查，满意和较满意的对</w:t>
            </w:r>
          </w:p>
        </w:tc>
        <w:tc>
          <w:tcPr>
            <w:tcW w:w="2891" w:type="dxa"/>
            <w:vAlign w:val="center"/>
          </w:tcPr>
          <w:p>
            <w:pPr>
              <w:pStyle w:val="19"/>
            </w:pPr>
            <w:r>
              <w:t>通过问卷调查，满意和较满意的对象占所有调查对象的比例</w:t>
            </w:r>
          </w:p>
        </w:tc>
        <w:tc>
          <w:tcPr>
            <w:tcW w:w="1276" w:type="dxa"/>
            <w:vAlign w:val="center"/>
          </w:tcPr>
          <w:p>
            <w:pPr>
              <w:pStyle w:val="19"/>
            </w:pPr>
            <w:r>
              <w:t>≥95百分比</w:t>
            </w:r>
          </w:p>
        </w:tc>
        <w:tc>
          <w:tcPr>
            <w:tcW w:w="1843" w:type="dxa"/>
            <w:vAlign w:val="center"/>
          </w:tcPr>
          <w:p>
            <w:pPr>
              <w:pStyle w:val="19"/>
            </w:pPr>
            <w:r>
              <w:t>依据合同约定</w:t>
            </w:r>
          </w:p>
        </w:tc>
      </w:tr>
    </w:tbl>
    <w:p/>
    <w:p/>
    <w:p>
      <w:pPr>
        <w:spacing w:before="10" w:after="10"/>
        <w:ind w:firstLine="640"/>
        <w:outlineLvl w:val="2"/>
        <w:rPr>
          <w:rFonts w:ascii="黑体" w:hAnsi="黑体" w:eastAsia="黑体" w:cs="黑体"/>
          <w:color w:val="000000"/>
          <w:sz w:val="32"/>
        </w:rPr>
      </w:pPr>
    </w:p>
    <w:p>
      <w:pPr>
        <w:spacing w:before="10" w:after="10"/>
        <w:outlineLvl w:val="2"/>
        <w:rPr>
          <w:rFonts w:eastAsia="黑体" w:cs="黑体" w:asciiTheme="minorHAnsi" w:hAnsiTheme="minorHAnsi"/>
          <w:color w:val="000000"/>
          <w:sz w:val="32"/>
          <w:lang w:val="uk-UA"/>
        </w:rPr>
      </w:pPr>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2022年我单位</w:t>
      </w:r>
      <w:r>
        <w:rPr>
          <w:rFonts w:hint="eastAsia" w:ascii="仿宋" w:hAnsi="仿宋" w:eastAsia="仿宋" w:cs="仿宋"/>
          <w:color w:val="000000"/>
          <w:sz w:val="32"/>
          <w:szCs w:val="32"/>
          <w:lang w:eastAsia="zh-CN" w:bidi="ar"/>
        </w:rPr>
        <w:t>没有安排</w:t>
      </w:r>
      <w:r>
        <w:rPr>
          <w:rFonts w:hint="eastAsia" w:ascii="仿宋" w:hAnsi="仿宋" w:eastAsia="仿宋" w:cs="仿宋"/>
          <w:color w:val="000000"/>
          <w:sz w:val="32"/>
          <w:szCs w:val="32"/>
          <w:lang w:bidi="ar"/>
        </w:rPr>
        <w:t>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948"/>
        <w:gridCol w:w="820"/>
        <w:gridCol w:w="1351"/>
        <w:gridCol w:w="661"/>
        <w:gridCol w:w="442"/>
        <w:gridCol w:w="587"/>
        <w:gridCol w:w="747"/>
        <w:gridCol w:w="1133"/>
        <w:gridCol w:w="937"/>
        <w:gridCol w:w="882"/>
        <w:gridCol w:w="1490"/>
        <w:gridCol w:w="15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tblHeader/>
          <w:jc w:val="center"/>
        </w:trPr>
        <w:tc>
          <w:tcPr>
            <w:tcW w:w="5537"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6722"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tblHeader/>
          <w:jc w:val="center"/>
        </w:trPr>
        <w:tc>
          <w:tcPr>
            <w:tcW w:w="1676"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82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1351"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661"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44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587"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6722"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0" w:hRule="atLeast"/>
          <w:tblHeader/>
          <w:jc w:val="center"/>
        </w:trPr>
        <w:tc>
          <w:tcPr>
            <w:tcW w:w="7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48"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820" w:type="dxa"/>
            <w:vMerge w:val="continue"/>
            <w:vAlign w:val="center"/>
          </w:tcPr>
          <w:p>
            <w:pPr>
              <w:spacing w:line="400" w:lineRule="exact"/>
              <w:outlineLvl w:val="0"/>
              <w:rPr>
                <w:rFonts w:ascii="宋体" w:hAnsi="宋体" w:cs="宋体"/>
                <w:sz w:val="18"/>
                <w:szCs w:val="18"/>
              </w:rPr>
            </w:pPr>
          </w:p>
        </w:tc>
        <w:tc>
          <w:tcPr>
            <w:tcW w:w="1351" w:type="dxa"/>
            <w:vMerge w:val="continue"/>
            <w:vAlign w:val="center"/>
          </w:tcPr>
          <w:p>
            <w:pPr>
              <w:spacing w:line="400" w:lineRule="exact"/>
              <w:outlineLvl w:val="0"/>
              <w:rPr>
                <w:rFonts w:ascii="宋体" w:hAnsi="宋体" w:cs="宋体"/>
                <w:sz w:val="18"/>
                <w:szCs w:val="18"/>
              </w:rPr>
            </w:pPr>
          </w:p>
        </w:tc>
        <w:tc>
          <w:tcPr>
            <w:tcW w:w="661" w:type="dxa"/>
            <w:vMerge w:val="continue"/>
            <w:vAlign w:val="center"/>
          </w:tcPr>
          <w:p>
            <w:pPr>
              <w:spacing w:line="400" w:lineRule="exact"/>
              <w:outlineLvl w:val="0"/>
              <w:rPr>
                <w:rFonts w:ascii="宋体" w:hAnsi="宋体" w:cs="宋体"/>
                <w:sz w:val="18"/>
                <w:szCs w:val="18"/>
              </w:rPr>
            </w:pPr>
          </w:p>
        </w:tc>
        <w:tc>
          <w:tcPr>
            <w:tcW w:w="442" w:type="dxa"/>
            <w:vMerge w:val="continue"/>
            <w:vAlign w:val="center"/>
          </w:tcPr>
          <w:p>
            <w:pPr>
              <w:spacing w:line="400" w:lineRule="exact"/>
              <w:outlineLvl w:val="0"/>
              <w:rPr>
                <w:rFonts w:ascii="宋体" w:hAnsi="宋体" w:cs="宋体"/>
                <w:sz w:val="18"/>
                <w:szCs w:val="18"/>
              </w:rPr>
            </w:pPr>
          </w:p>
        </w:tc>
        <w:tc>
          <w:tcPr>
            <w:tcW w:w="587" w:type="dxa"/>
            <w:vMerge w:val="continue"/>
            <w:vAlign w:val="center"/>
          </w:tcPr>
          <w:p>
            <w:pPr>
              <w:spacing w:line="400" w:lineRule="exact"/>
              <w:outlineLvl w:val="0"/>
              <w:rPr>
                <w:rFonts w:ascii="宋体" w:hAnsi="宋体" w:cs="宋体"/>
                <w:sz w:val="18"/>
                <w:szCs w:val="18"/>
              </w:rPr>
            </w:pPr>
          </w:p>
        </w:tc>
        <w:tc>
          <w:tcPr>
            <w:tcW w:w="747"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1133"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937"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882"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49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533"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728" w:type="dxa"/>
            <w:vAlign w:val="center"/>
          </w:tcPr>
          <w:p>
            <w:pPr>
              <w:spacing w:line="400" w:lineRule="exact"/>
              <w:jc w:val="center"/>
              <w:rPr>
                <w:rFonts w:ascii="宋体" w:hAnsi="宋体" w:cs="宋体"/>
                <w:b/>
                <w:sz w:val="18"/>
                <w:szCs w:val="18"/>
              </w:rPr>
            </w:pPr>
          </w:p>
        </w:tc>
        <w:tc>
          <w:tcPr>
            <w:tcW w:w="948" w:type="dxa"/>
            <w:vAlign w:val="center"/>
          </w:tcPr>
          <w:p>
            <w:pPr>
              <w:spacing w:line="400" w:lineRule="exact"/>
              <w:jc w:val="right"/>
              <w:rPr>
                <w:rFonts w:ascii="宋体" w:hAnsi="宋体" w:cs="宋体"/>
                <w:b/>
                <w:sz w:val="18"/>
                <w:szCs w:val="18"/>
              </w:rPr>
            </w:pPr>
          </w:p>
        </w:tc>
        <w:tc>
          <w:tcPr>
            <w:tcW w:w="820" w:type="dxa"/>
            <w:vAlign w:val="center"/>
          </w:tcPr>
          <w:p>
            <w:pPr>
              <w:spacing w:line="400" w:lineRule="exact"/>
              <w:rPr>
                <w:rFonts w:ascii="宋体" w:hAnsi="宋体" w:cs="宋体"/>
                <w:b/>
                <w:sz w:val="18"/>
                <w:szCs w:val="18"/>
              </w:rPr>
            </w:pPr>
          </w:p>
        </w:tc>
        <w:tc>
          <w:tcPr>
            <w:tcW w:w="1351" w:type="dxa"/>
            <w:vAlign w:val="center"/>
          </w:tcPr>
          <w:p>
            <w:pPr>
              <w:spacing w:line="400" w:lineRule="exact"/>
              <w:rPr>
                <w:rFonts w:ascii="宋体" w:hAnsi="宋体" w:cs="宋体"/>
                <w:b/>
                <w:sz w:val="18"/>
                <w:szCs w:val="18"/>
              </w:rPr>
            </w:pPr>
          </w:p>
        </w:tc>
        <w:tc>
          <w:tcPr>
            <w:tcW w:w="661" w:type="dxa"/>
            <w:vAlign w:val="center"/>
          </w:tcPr>
          <w:p>
            <w:pPr>
              <w:spacing w:line="400" w:lineRule="exact"/>
              <w:jc w:val="center"/>
              <w:rPr>
                <w:rFonts w:ascii="宋体" w:hAnsi="宋体" w:cs="宋体"/>
                <w:b/>
                <w:sz w:val="18"/>
                <w:szCs w:val="18"/>
              </w:rPr>
            </w:pPr>
          </w:p>
        </w:tc>
        <w:tc>
          <w:tcPr>
            <w:tcW w:w="442" w:type="dxa"/>
            <w:vAlign w:val="center"/>
          </w:tcPr>
          <w:p>
            <w:pPr>
              <w:spacing w:line="400" w:lineRule="exact"/>
              <w:jc w:val="right"/>
              <w:rPr>
                <w:rFonts w:ascii="宋体" w:hAnsi="宋体" w:cs="宋体"/>
                <w:b/>
                <w:sz w:val="18"/>
                <w:szCs w:val="18"/>
              </w:rPr>
            </w:pPr>
          </w:p>
        </w:tc>
        <w:tc>
          <w:tcPr>
            <w:tcW w:w="587" w:type="dxa"/>
            <w:vAlign w:val="center"/>
          </w:tcPr>
          <w:p>
            <w:pPr>
              <w:spacing w:line="400" w:lineRule="exact"/>
              <w:jc w:val="right"/>
              <w:rPr>
                <w:rFonts w:ascii="宋体" w:hAnsi="宋体" w:cs="宋体"/>
                <w:b/>
                <w:sz w:val="18"/>
                <w:szCs w:val="18"/>
              </w:rPr>
            </w:pPr>
          </w:p>
        </w:tc>
        <w:tc>
          <w:tcPr>
            <w:tcW w:w="747" w:type="dxa"/>
            <w:vAlign w:val="center"/>
          </w:tcPr>
          <w:p>
            <w:pPr>
              <w:spacing w:line="400" w:lineRule="exact"/>
              <w:jc w:val="right"/>
              <w:rPr>
                <w:rFonts w:ascii="宋体" w:hAnsi="宋体" w:cs="宋体"/>
                <w:b/>
                <w:sz w:val="18"/>
                <w:szCs w:val="18"/>
              </w:rPr>
            </w:pPr>
          </w:p>
        </w:tc>
        <w:tc>
          <w:tcPr>
            <w:tcW w:w="1133" w:type="dxa"/>
            <w:vAlign w:val="center"/>
          </w:tcPr>
          <w:p>
            <w:pPr>
              <w:spacing w:line="400" w:lineRule="exact"/>
              <w:rPr>
                <w:rFonts w:ascii="宋体" w:hAnsi="宋体" w:cs="宋体"/>
                <w:b/>
                <w:sz w:val="18"/>
                <w:szCs w:val="18"/>
              </w:rPr>
            </w:pPr>
          </w:p>
        </w:tc>
        <w:tc>
          <w:tcPr>
            <w:tcW w:w="937" w:type="dxa"/>
            <w:vAlign w:val="center"/>
          </w:tcPr>
          <w:p>
            <w:pPr>
              <w:spacing w:line="400" w:lineRule="exact"/>
              <w:jc w:val="right"/>
              <w:rPr>
                <w:rFonts w:ascii="宋体" w:hAnsi="宋体" w:cs="宋体"/>
                <w:b/>
                <w:sz w:val="18"/>
                <w:szCs w:val="18"/>
              </w:rPr>
            </w:pPr>
          </w:p>
        </w:tc>
        <w:tc>
          <w:tcPr>
            <w:tcW w:w="882" w:type="dxa"/>
            <w:vAlign w:val="center"/>
          </w:tcPr>
          <w:p>
            <w:pPr>
              <w:spacing w:line="400" w:lineRule="exact"/>
              <w:jc w:val="right"/>
              <w:rPr>
                <w:rFonts w:ascii="宋体" w:hAnsi="宋体" w:cs="宋体"/>
                <w:b/>
                <w:sz w:val="18"/>
                <w:szCs w:val="18"/>
              </w:rPr>
            </w:pPr>
          </w:p>
        </w:tc>
        <w:tc>
          <w:tcPr>
            <w:tcW w:w="1490" w:type="dxa"/>
            <w:vAlign w:val="center"/>
          </w:tcPr>
          <w:p>
            <w:pPr>
              <w:spacing w:line="400" w:lineRule="exact"/>
              <w:jc w:val="right"/>
              <w:rPr>
                <w:rFonts w:ascii="宋体" w:hAnsi="宋体" w:cs="宋体"/>
                <w:b/>
                <w:sz w:val="18"/>
                <w:szCs w:val="18"/>
              </w:rPr>
            </w:pPr>
          </w:p>
        </w:tc>
        <w:tc>
          <w:tcPr>
            <w:tcW w:w="1533"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728" w:type="dxa"/>
            <w:vAlign w:val="center"/>
          </w:tcPr>
          <w:p>
            <w:pPr>
              <w:spacing w:line="400" w:lineRule="exact"/>
              <w:rPr>
                <w:rFonts w:ascii="宋体" w:hAnsi="宋体" w:cs="宋体"/>
                <w:sz w:val="18"/>
                <w:szCs w:val="18"/>
              </w:rPr>
            </w:pPr>
          </w:p>
        </w:tc>
        <w:tc>
          <w:tcPr>
            <w:tcW w:w="948" w:type="dxa"/>
            <w:vAlign w:val="center"/>
          </w:tcPr>
          <w:p>
            <w:pPr>
              <w:spacing w:line="400" w:lineRule="exact"/>
              <w:jc w:val="right"/>
              <w:rPr>
                <w:rFonts w:ascii="宋体" w:hAnsi="宋体" w:cs="宋体"/>
                <w:sz w:val="18"/>
                <w:szCs w:val="18"/>
              </w:rPr>
            </w:pPr>
          </w:p>
        </w:tc>
        <w:tc>
          <w:tcPr>
            <w:tcW w:w="820" w:type="dxa"/>
            <w:vAlign w:val="center"/>
          </w:tcPr>
          <w:p>
            <w:pPr>
              <w:spacing w:line="400" w:lineRule="exact"/>
              <w:rPr>
                <w:rFonts w:ascii="宋体" w:hAnsi="宋体" w:cs="宋体"/>
                <w:sz w:val="18"/>
                <w:szCs w:val="18"/>
              </w:rPr>
            </w:pPr>
          </w:p>
        </w:tc>
        <w:tc>
          <w:tcPr>
            <w:tcW w:w="1351" w:type="dxa"/>
            <w:vAlign w:val="center"/>
          </w:tcPr>
          <w:p>
            <w:pPr>
              <w:spacing w:line="400" w:lineRule="exact"/>
              <w:rPr>
                <w:rFonts w:ascii="宋体" w:hAnsi="宋体" w:cs="宋体"/>
                <w:sz w:val="18"/>
                <w:szCs w:val="18"/>
              </w:rPr>
            </w:pPr>
          </w:p>
        </w:tc>
        <w:tc>
          <w:tcPr>
            <w:tcW w:w="661" w:type="dxa"/>
            <w:vAlign w:val="center"/>
          </w:tcPr>
          <w:p>
            <w:pPr>
              <w:spacing w:line="400" w:lineRule="exact"/>
              <w:jc w:val="center"/>
              <w:rPr>
                <w:rFonts w:ascii="宋体" w:hAnsi="宋体" w:cs="宋体"/>
                <w:sz w:val="18"/>
                <w:szCs w:val="18"/>
              </w:rPr>
            </w:pPr>
          </w:p>
        </w:tc>
        <w:tc>
          <w:tcPr>
            <w:tcW w:w="442" w:type="dxa"/>
            <w:vAlign w:val="center"/>
          </w:tcPr>
          <w:p>
            <w:pPr>
              <w:spacing w:line="400" w:lineRule="exact"/>
              <w:jc w:val="right"/>
              <w:rPr>
                <w:rFonts w:ascii="宋体" w:hAnsi="宋体" w:cs="宋体"/>
                <w:sz w:val="18"/>
                <w:szCs w:val="18"/>
              </w:rPr>
            </w:pPr>
          </w:p>
        </w:tc>
        <w:tc>
          <w:tcPr>
            <w:tcW w:w="587" w:type="dxa"/>
            <w:vAlign w:val="center"/>
          </w:tcPr>
          <w:p>
            <w:pPr>
              <w:spacing w:line="400" w:lineRule="exact"/>
              <w:jc w:val="right"/>
              <w:rPr>
                <w:rFonts w:ascii="宋体" w:hAnsi="宋体" w:cs="宋体"/>
                <w:sz w:val="18"/>
                <w:szCs w:val="18"/>
              </w:rPr>
            </w:pPr>
          </w:p>
        </w:tc>
        <w:tc>
          <w:tcPr>
            <w:tcW w:w="747" w:type="dxa"/>
            <w:vAlign w:val="center"/>
          </w:tcPr>
          <w:p>
            <w:pPr>
              <w:spacing w:line="400" w:lineRule="exact"/>
              <w:jc w:val="right"/>
              <w:rPr>
                <w:rFonts w:ascii="宋体" w:hAnsi="宋体" w:cs="宋体"/>
                <w:sz w:val="18"/>
                <w:szCs w:val="18"/>
              </w:rPr>
            </w:pPr>
          </w:p>
        </w:tc>
        <w:tc>
          <w:tcPr>
            <w:tcW w:w="1133" w:type="dxa"/>
            <w:vAlign w:val="center"/>
          </w:tcPr>
          <w:p>
            <w:pPr>
              <w:spacing w:line="400" w:lineRule="exact"/>
              <w:jc w:val="right"/>
              <w:rPr>
                <w:rFonts w:ascii="宋体" w:hAnsi="宋体" w:cs="宋体"/>
                <w:sz w:val="18"/>
                <w:szCs w:val="18"/>
              </w:rPr>
            </w:pPr>
          </w:p>
        </w:tc>
        <w:tc>
          <w:tcPr>
            <w:tcW w:w="937" w:type="dxa"/>
            <w:vAlign w:val="center"/>
          </w:tcPr>
          <w:p>
            <w:pPr>
              <w:spacing w:line="400" w:lineRule="exact"/>
              <w:jc w:val="right"/>
              <w:rPr>
                <w:rFonts w:ascii="宋体" w:hAnsi="宋体" w:cs="宋体"/>
                <w:sz w:val="18"/>
                <w:szCs w:val="18"/>
              </w:rPr>
            </w:pPr>
          </w:p>
        </w:tc>
        <w:tc>
          <w:tcPr>
            <w:tcW w:w="882" w:type="dxa"/>
            <w:vAlign w:val="center"/>
          </w:tcPr>
          <w:p>
            <w:pPr>
              <w:spacing w:line="400" w:lineRule="exact"/>
              <w:jc w:val="right"/>
              <w:rPr>
                <w:rFonts w:ascii="宋体" w:hAnsi="宋体" w:cs="宋体"/>
                <w:sz w:val="18"/>
                <w:szCs w:val="18"/>
              </w:rPr>
            </w:pPr>
          </w:p>
        </w:tc>
        <w:tc>
          <w:tcPr>
            <w:tcW w:w="1490" w:type="dxa"/>
            <w:vAlign w:val="center"/>
          </w:tcPr>
          <w:p>
            <w:pPr>
              <w:spacing w:line="400" w:lineRule="exact"/>
              <w:jc w:val="right"/>
              <w:rPr>
                <w:rFonts w:ascii="宋体" w:hAnsi="宋体" w:cs="宋体"/>
                <w:sz w:val="18"/>
                <w:szCs w:val="18"/>
              </w:rPr>
            </w:pPr>
          </w:p>
        </w:tc>
        <w:tc>
          <w:tcPr>
            <w:tcW w:w="1533" w:type="dxa"/>
            <w:vAlign w:val="center"/>
          </w:tcPr>
          <w:p>
            <w:pPr>
              <w:spacing w:line="400" w:lineRule="exact"/>
              <w:jc w:val="right"/>
              <w:rPr>
                <w:rFonts w:ascii="宋体" w:hAnsi="宋体" w:cs="宋体"/>
                <w:sz w:val="18"/>
                <w:szCs w:val="18"/>
              </w:rPr>
            </w:pPr>
          </w:p>
        </w:tc>
      </w:tr>
    </w:tbl>
    <w:p>
      <w:pPr>
        <w:spacing w:line="400" w:lineRule="exact"/>
        <w:ind w:firstLine="1124" w:firstLineChars="4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ascii="仿宋" w:hAnsi="仿宋" w:eastAsia="仿宋" w:cs="仿宋"/>
          <w:color w:val="000000"/>
          <w:sz w:val="32"/>
          <w:szCs w:val="32"/>
          <w:lang w:bidi="ar"/>
        </w:rPr>
        <w:t>2</w:t>
      </w:r>
      <w:r>
        <w:rPr>
          <w:rFonts w:hint="eastAsia" w:eastAsia="方正仿宋_GBK"/>
          <w:color w:val="000000"/>
          <w:sz w:val="28"/>
        </w:rPr>
        <w:t>021年年末固定资产价值为1221.83万元,其中办公用房2165.55平米,价值154.06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825.99万元</w:t>
      </w:r>
      <w:r>
        <w:rPr>
          <w:rFonts w:hint="eastAsia" w:eastAsia="方正仿宋_GBK"/>
          <w:color w:val="000000"/>
          <w:sz w:val="28"/>
          <w:lang w:eastAsia="zh-CN"/>
        </w:rPr>
        <w:t>，2</w:t>
      </w:r>
      <w:r>
        <w:rPr>
          <w:rFonts w:eastAsia="方正仿宋_GBK"/>
          <w:color w:val="000000"/>
          <w:sz w:val="28"/>
          <w:lang w:eastAsia="zh-CN"/>
        </w:rPr>
        <w:t>022</w:t>
      </w:r>
      <w:r>
        <w:rPr>
          <w:rFonts w:hint="eastAsia" w:eastAsia="方正仿宋_GBK"/>
          <w:color w:val="000000"/>
          <w:sz w:val="28"/>
          <w:lang w:eastAsia="zh-CN"/>
        </w:rPr>
        <w:t>年我单位无购置固定资产情况</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其他固定资产主要包括电脑、非线性编辑机、演播室设备、发射机、摄像机、办公家具等。</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w:t>
      </w: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截止时间：2021年12月31日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b/>
                <w:color w:val="000000"/>
              </w:rPr>
              <w:t>1221.83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825.99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5" w:name="_Toc_3_3_0000000017"/>
      <w:r>
        <w:rPr>
          <w:rFonts w:ascii="黑体" w:hAnsi="黑体" w:eastAsia="黑体" w:cs="黑体"/>
          <w:color w:val="000000"/>
          <w:sz w:val="32"/>
        </w:rPr>
        <w:t>八、名词解释</w:t>
      </w:r>
      <w:bookmarkEnd w:id="3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6" w:name="_Toc_3_3_0000000018"/>
      <w:r>
        <w:rPr>
          <w:rFonts w:ascii="黑体" w:hAnsi="黑体" w:eastAsia="黑体" w:cs="黑体"/>
          <w:color w:val="000000"/>
          <w:sz w:val="32"/>
        </w:rPr>
        <w:t>九、其他需要说明的事项</w:t>
      </w:r>
      <w:bookmarkEnd w:id="36"/>
    </w:p>
    <w:p>
      <w:pPr>
        <w:spacing w:line="500" w:lineRule="exact"/>
        <w:ind w:firstLine="560"/>
        <w:rPr>
          <w:rFonts w:eastAsia="方正仿宋_GBK"/>
          <w:color w:val="000000"/>
          <w:sz w:val="28"/>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jc w:val="center"/>
        <w:outlineLvl w:val="3"/>
        <w:rPr>
          <w:lang w:val="uk-UA"/>
        </w:rPr>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涞水县融媒体中心（涞水县广播电视台）</w:t>
      </w:r>
      <w:r>
        <w:rPr>
          <w:rFonts w:hint="eastAsia" w:ascii="方正小标宋_GBK" w:hAnsi="方正小标宋_GBK" w:eastAsia="方正小标宋_GBK" w:cs="方正小标宋_GBK"/>
          <w:color w:val="000000"/>
          <w:sz w:val="44"/>
        </w:rPr>
        <w:t>事业收支预算</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126" w:type="dxa"/>
            <w:tcBorders>
              <w:top w:val="single" w:color="FFFFFF" w:sz="6" w:space="0"/>
              <w:left w:val="single" w:color="FFFFFF" w:sz="6" w:space="0"/>
              <w:right w:val="single" w:color="FFFFFF" w:sz="6" w:space="0"/>
            </w:tcBorders>
            <w:vAlign w:val="center"/>
          </w:tcPr>
          <w:p>
            <w:pPr>
              <w:pStyle w:val="15"/>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pPr>
            <w:r>
              <w:t>324.314</w:t>
            </w:r>
          </w:p>
        </w:tc>
        <w:tc>
          <w:tcPr>
            <w:tcW w:w="4535" w:type="dxa"/>
            <w:vAlign w:val="center"/>
          </w:tcPr>
          <w:p>
            <w:pPr>
              <w:pStyle w:val="19"/>
            </w:pPr>
            <w:r>
              <w:t>一、一般公共服务支出</w:t>
            </w:r>
          </w:p>
        </w:tc>
        <w:tc>
          <w:tcPr>
            <w:tcW w:w="2126" w:type="dxa"/>
            <w:vAlign w:val="center"/>
          </w:tcPr>
          <w:p>
            <w:pPr>
              <w:pStyle w:val="18"/>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lang w:eastAsia="zh-CN"/>
              </w:rPr>
              <w:t>4.00</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lang w:eastAsia="zh-CN"/>
              </w:rPr>
            </w:pPr>
            <w:r>
              <w:rPr>
                <w:lang w:eastAsia="zh-CN"/>
              </w:rPr>
              <w:t>324.314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b/>
              </w:rPr>
            </w:pPr>
            <w:r>
              <w:rPr>
                <w:b/>
              </w:rPr>
              <w:t>324.314</w:t>
            </w:r>
          </w:p>
        </w:tc>
        <w:tc>
          <w:tcPr>
            <w:tcW w:w="4535" w:type="dxa"/>
            <w:vAlign w:val="center"/>
          </w:tcPr>
          <w:p>
            <w:pPr>
              <w:pStyle w:val="18"/>
              <w:jc w:val="center"/>
            </w:pPr>
            <w:r>
              <w:rPr>
                <w:b/>
              </w:rPr>
              <w:t>本年支出合计</w:t>
            </w:r>
          </w:p>
        </w:tc>
        <w:tc>
          <w:tcPr>
            <w:tcW w:w="2126" w:type="dxa"/>
            <w:vAlign w:val="center"/>
          </w:tcPr>
          <w:p>
            <w:pPr>
              <w:pStyle w:val="18"/>
              <w:rPr>
                <w:b/>
              </w:rPr>
            </w:pPr>
            <w:r>
              <w:rPr>
                <w:b/>
              </w:rPr>
              <w:t>324.314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b/>
              </w:rPr>
            </w:pPr>
            <w:r>
              <w:rPr>
                <w:b/>
              </w:rPr>
              <w:t>324.314</w:t>
            </w:r>
          </w:p>
        </w:tc>
        <w:tc>
          <w:tcPr>
            <w:tcW w:w="4535" w:type="dxa"/>
            <w:vAlign w:val="center"/>
          </w:tcPr>
          <w:p>
            <w:pPr>
              <w:pStyle w:val="18"/>
              <w:jc w:val="center"/>
              <w:rPr>
                <w:b/>
              </w:rPr>
            </w:pPr>
            <w:r>
              <w:rPr>
                <w:b/>
              </w:rPr>
              <w:t>支出总计</w:t>
            </w:r>
          </w:p>
        </w:tc>
        <w:tc>
          <w:tcPr>
            <w:tcW w:w="2126" w:type="dxa"/>
            <w:vAlign w:val="center"/>
          </w:tcPr>
          <w:p>
            <w:pPr>
              <w:pStyle w:val="18"/>
              <w:rPr>
                <w:b/>
              </w:rPr>
            </w:pPr>
            <w:r>
              <w:rPr>
                <w:b/>
              </w:rPr>
              <w:t>324.314</w:t>
            </w:r>
          </w:p>
        </w:tc>
      </w:tr>
    </w:tbl>
    <w:p>
      <w:pPr>
        <w:rPr>
          <w:rFonts w:eastAsiaTheme="minorEastAsia"/>
          <w:lang w:eastAsia="zh-CN"/>
        </w:rPr>
        <w:sectPr>
          <w:footerReference r:id="rId10" w:type="first"/>
          <w:footerReference r:id="rId9" w:type="even"/>
          <w:pgSz w:w="16840" w:h="11900" w:orient="landscape"/>
          <w:pgMar w:top="1361" w:right="1020" w:bottom="1134" w:left="1020" w:header="720" w:footer="720" w:gutter="0"/>
          <w:pgNumType w:start="55"/>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3402" w:type="dxa"/>
            <w:gridSpan w:val="3"/>
            <w:tcBorders>
              <w:top w:val="single" w:color="FFFFFF" w:sz="6" w:space="0"/>
              <w:left w:val="single" w:color="FFFFFF" w:sz="6" w:space="0"/>
              <w:right w:val="single" w:color="FFFFFF" w:sz="6" w:space="0"/>
            </w:tcBorders>
            <w:vAlign w:val="center"/>
          </w:tcPr>
          <w:p>
            <w:pPr>
              <w:pStyle w:val="15"/>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pPr>
            <w:r>
              <w:t>328.314</w:t>
            </w:r>
          </w:p>
        </w:tc>
        <w:tc>
          <w:tcPr>
            <w:tcW w:w="1134" w:type="dxa"/>
            <w:vAlign w:val="center"/>
          </w:tcPr>
          <w:p>
            <w:pPr>
              <w:pStyle w:val="22"/>
            </w:pPr>
            <w:r>
              <w:t>328.314</w:t>
            </w:r>
          </w:p>
        </w:tc>
        <w:tc>
          <w:tcPr>
            <w:tcW w:w="1134" w:type="dxa"/>
            <w:vAlign w:val="center"/>
          </w:tcPr>
          <w:p>
            <w:pPr>
              <w:pStyle w:val="22"/>
            </w:pPr>
            <w:r>
              <w:t>328.314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pPr>
            <w:r>
              <w:t>328.314</w:t>
            </w:r>
          </w:p>
        </w:tc>
        <w:tc>
          <w:tcPr>
            <w:tcW w:w="1134" w:type="dxa"/>
            <w:vAlign w:val="center"/>
          </w:tcPr>
          <w:p>
            <w:pPr>
              <w:pStyle w:val="18"/>
            </w:pPr>
            <w:r>
              <w:t>328.314</w:t>
            </w:r>
          </w:p>
        </w:tc>
        <w:tc>
          <w:tcPr>
            <w:tcW w:w="1134" w:type="dxa"/>
            <w:vAlign w:val="center"/>
          </w:tcPr>
          <w:p>
            <w:pPr>
              <w:pStyle w:val="18"/>
            </w:pPr>
            <w:r>
              <w:t>328.314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pPr>
            <w:r>
              <w:t>324.31</w:t>
            </w:r>
          </w:p>
        </w:tc>
        <w:tc>
          <w:tcPr>
            <w:tcW w:w="1134" w:type="dxa"/>
            <w:vAlign w:val="center"/>
          </w:tcPr>
          <w:p>
            <w:pPr>
              <w:pStyle w:val="18"/>
            </w:pPr>
            <w:r>
              <w:t>324.31</w:t>
            </w:r>
          </w:p>
        </w:tc>
        <w:tc>
          <w:tcPr>
            <w:tcW w:w="1134" w:type="dxa"/>
            <w:vAlign w:val="center"/>
          </w:tcPr>
          <w:p>
            <w:pPr>
              <w:pStyle w:val="18"/>
            </w:pPr>
            <w:r>
              <w:t>324.31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pPr>
            <w:r>
              <w:t>324.31</w:t>
            </w:r>
          </w:p>
        </w:tc>
        <w:tc>
          <w:tcPr>
            <w:tcW w:w="1134" w:type="dxa"/>
            <w:vAlign w:val="center"/>
          </w:tcPr>
          <w:p>
            <w:pPr>
              <w:pStyle w:val="18"/>
            </w:pPr>
            <w:r>
              <w:t>324.31</w:t>
            </w:r>
          </w:p>
        </w:tc>
        <w:tc>
          <w:tcPr>
            <w:tcW w:w="1134" w:type="dxa"/>
            <w:vAlign w:val="center"/>
          </w:tcPr>
          <w:p>
            <w:pPr>
              <w:pStyle w:val="18"/>
            </w:pPr>
            <w:r>
              <w:t>324.31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722" w:type="dxa"/>
            <w:gridSpan w:val="2"/>
            <w:tcBorders>
              <w:top w:val="single" w:color="FFFFFF" w:sz="6" w:space="0"/>
              <w:left w:val="single" w:color="FFFFFF" w:sz="6" w:space="0"/>
              <w:right w:val="single" w:color="FFFFFF" w:sz="6" w:space="0"/>
            </w:tcBorders>
            <w:vAlign w:val="center"/>
          </w:tcPr>
          <w:p>
            <w:pPr>
              <w:pStyle w:val="15"/>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pPr>
            <w:r>
              <w:t>328.31</w:t>
            </w:r>
          </w:p>
        </w:tc>
        <w:tc>
          <w:tcPr>
            <w:tcW w:w="1361" w:type="dxa"/>
            <w:vAlign w:val="center"/>
          </w:tcPr>
          <w:p>
            <w:pPr>
              <w:pStyle w:val="22"/>
            </w:pPr>
            <w:r>
              <w:t>328.31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pPr>
            <w:r>
              <w:t>328.31</w:t>
            </w:r>
          </w:p>
        </w:tc>
        <w:tc>
          <w:tcPr>
            <w:tcW w:w="1361" w:type="dxa"/>
            <w:vAlign w:val="center"/>
          </w:tcPr>
          <w:p>
            <w:pPr>
              <w:pStyle w:val="18"/>
              <w:rPr>
                <w:rFonts w:asciiTheme="minorHAnsi" w:hAnsiTheme="minorHAnsi" w:eastAsiaTheme="minorEastAsia"/>
                <w:lang w:val="uk-UA" w:eastAsia="zh-CN"/>
              </w:rPr>
            </w:pPr>
            <w:r>
              <w:t>328.31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pPr>
            <w:r>
              <w:t>324.31</w:t>
            </w:r>
          </w:p>
        </w:tc>
        <w:tc>
          <w:tcPr>
            <w:tcW w:w="1361" w:type="dxa"/>
            <w:vAlign w:val="center"/>
          </w:tcPr>
          <w:p>
            <w:pPr>
              <w:pStyle w:val="18"/>
            </w:pPr>
            <w:r>
              <w:t>324.31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2070801</w:t>
            </w:r>
          </w:p>
        </w:tc>
        <w:tc>
          <w:tcPr>
            <w:tcW w:w="4536" w:type="dxa"/>
            <w:vAlign w:val="center"/>
          </w:tcPr>
          <w:p>
            <w:pPr>
              <w:pStyle w:val="19"/>
              <w:rPr>
                <w:rFonts w:asciiTheme="minorHAnsi" w:hAnsiTheme="minorHAnsi"/>
                <w:lang w:val="uk-UA"/>
              </w:rPr>
            </w:pPr>
            <w:r>
              <w:rPr>
                <w:rFonts w:hint="eastAsia"/>
              </w:rPr>
              <w:t>行政运行</w:t>
            </w:r>
          </w:p>
        </w:tc>
        <w:tc>
          <w:tcPr>
            <w:tcW w:w="1361" w:type="dxa"/>
            <w:vAlign w:val="center"/>
          </w:tcPr>
          <w:p>
            <w:pPr>
              <w:pStyle w:val="18"/>
            </w:pPr>
            <w:r>
              <w:t>324.31</w:t>
            </w:r>
          </w:p>
        </w:tc>
        <w:tc>
          <w:tcPr>
            <w:tcW w:w="1361" w:type="dxa"/>
            <w:vAlign w:val="center"/>
          </w:tcPr>
          <w:p>
            <w:pPr>
              <w:pStyle w:val="18"/>
            </w:pPr>
            <w:r>
              <w:t>324.31</w:t>
            </w:r>
          </w:p>
        </w:tc>
        <w:tc>
          <w:tcPr>
            <w:tcW w:w="1361" w:type="dxa"/>
            <w:vAlign w:val="center"/>
          </w:tcPr>
          <w:p>
            <w:pPr>
              <w:pStyle w:val="18"/>
              <w:rPr>
                <w:lang w:eastAsia="zh-CN"/>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3402" w:type="dxa"/>
            <w:tcBorders>
              <w:top w:val="single" w:color="FFFFFF" w:sz="6" w:space="0"/>
              <w:left w:val="single" w:color="FFFFFF" w:sz="6" w:space="0"/>
              <w:right w:val="single" w:color="FFFFFF" w:sz="6" w:space="0"/>
            </w:tcBorders>
            <w:vAlign w:val="center"/>
          </w:tcPr>
          <w:p>
            <w:pPr>
              <w:pStyle w:val="15"/>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pPr>
            <w:r>
              <w:t>320.31</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lang w:eastAsia="zh-CN"/>
              </w:rPr>
            </w:pPr>
            <w:r>
              <w:rPr>
                <w:lang w:eastAsia="zh-CN"/>
              </w:rPr>
              <w:t>320.31</w:t>
            </w:r>
          </w:p>
        </w:tc>
        <w:tc>
          <w:tcPr>
            <w:tcW w:w="1474" w:type="dxa"/>
            <w:vAlign w:val="center"/>
          </w:tcPr>
          <w:p>
            <w:pPr>
              <w:pStyle w:val="18"/>
              <w:rPr>
                <w:lang w:eastAsia="zh-CN"/>
              </w:rPr>
            </w:pPr>
            <w:r>
              <w:rPr>
                <w:lang w:eastAsia="zh-CN"/>
              </w:rPr>
              <w:t>320.31</w:t>
            </w:r>
          </w:p>
        </w:tc>
        <w:tc>
          <w:tcPr>
            <w:tcW w:w="1474" w:type="dxa"/>
            <w:vAlign w:val="center"/>
          </w:tcPr>
          <w:p>
            <w:pPr>
              <w:pStyle w:val="18"/>
              <w:rPr>
                <w:lang w:eastAsia="zh-CN"/>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pPr>
            <w:r>
              <w:t>320.31</w:t>
            </w:r>
          </w:p>
        </w:tc>
        <w:tc>
          <w:tcPr>
            <w:tcW w:w="3402" w:type="dxa"/>
            <w:vAlign w:val="center"/>
          </w:tcPr>
          <w:p>
            <w:pPr>
              <w:pStyle w:val="21"/>
            </w:pPr>
            <w:r>
              <w:t>本年支出合计</w:t>
            </w:r>
          </w:p>
        </w:tc>
        <w:tc>
          <w:tcPr>
            <w:tcW w:w="1474" w:type="dxa"/>
            <w:vAlign w:val="center"/>
          </w:tcPr>
          <w:p>
            <w:pPr>
              <w:pStyle w:val="22"/>
            </w:pPr>
            <w:r>
              <w:t>320.31</w:t>
            </w:r>
          </w:p>
        </w:tc>
        <w:tc>
          <w:tcPr>
            <w:tcW w:w="1474" w:type="dxa"/>
            <w:vAlign w:val="center"/>
          </w:tcPr>
          <w:p>
            <w:pPr>
              <w:pStyle w:val="22"/>
            </w:pPr>
            <w:r>
              <w:t>320.31</w:t>
            </w:r>
          </w:p>
        </w:tc>
        <w:tc>
          <w:tcPr>
            <w:tcW w:w="1474" w:type="dxa"/>
            <w:vAlign w:val="center"/>
          </w:tcPr>
          <w:p>
            <w:pPr>
              <w:pStyle w:val="22"/>
              <w:rPr>
                <w:lang w:eastAsia="zh-CN"/>
              </w:rPr>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pPr>
            <w:r>
              <w:t>320.31</w:t>
            </w:r>
          </w:p>
        </w:tc>
        <w:tc>
          <w:tcPr>
            <w:tcW w:w="3402" w:type="dxa"/>
            <w:vAlign w:val="center"/>
          </w:tcPr>
          <w:p>
            <w:pPr>
              <w:pStyle w:val="21"/>
            </w:pPr>
            <w:r>
              <w:t>支出总计</w:t>
            </w:r>
          </w:p>
        </w:tc>
        <w:tc>
          <w:tcPr>
            <w:tcW w:w="1474" w:type="dxa"/>
            <w:vAlign w:val="center"/>
          </w:tcPr>
          <w:p>
            <w:pPr>
              <w:pStyle w:val="22"/>
            </w:pPr>
            <w:r>
              <w:t>320.31</w:t>
            </w:r>
          </w:p>
        </w:tc>
        <w:tc>
          <w:tcPr>
            <w:tcW w:w="1474" w:type="dxa"/>
            <w:vAlign w:val="center"/>
          </w:tcPr>
          <w:p>
            <w:pPr>
              <w:pStyle w:val="22"/>
            </w:pPr>
            <w:r>
              <w:t>320.31</w:t>
            </w:r>
          </w:p>
        </w:tc>
        <w:tc>
          <w:tcPr>
            <w:tcW w:w="1474" w:type="dxa"/>
            <w:vAlign w:val="center"/>
          </w:tcPr>
          <w:p>
            <w:pPr>
              <w:pStyle w:val="22"/>
              <w:rPr>
                <w:lang w:eastAsia="zh-CN"/>
              </w:rPr>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320.31</w:t>
            </w:r>
          </w:p>
        </w:tc>
        <w:tc>
          <w:tcPr>
            <w:tcW w:w="2551" w:type="dxa"/>
            <w:vAlign w:val="center"/>
          </w:tcPr>
          <w:p>
            <w:pPr>
              <w:pStyle w:val="22"/>
            </w:pPr>
            <w:r>
              <w:t>320.31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t>320.31</w:t>
            </w:r>
          </w:p>
        </w:tc>
        <w:tc>
          <w:tcPr>
            <w:tcW w:w="2551" w:type="dxa"/>
            <w:vAlign w:val="center"/>
          </w:tcPr>
          <w:p>
            <w:pPr>
              <w:pStyle w:val="18"/>
            </w:pPr>
            <w:r>
              <w:t>320.31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20708</w:t>
            </w:r>
          </w:p>
        </w:tc>
        <w:tc>
          <w:tcPr>
            <w:tcW w:w="4535" w:type="dxa"/>
            <w:vAlign w:val="center"/>
          </w:tcPr>
          <w:p>
            <w:pPr>
              <w:pStyle w:val="19"/>
            </w:pPr>
            <w:r>
              <w:rPr>
                <w:rFonts w:hint="eastAsia"/>
              </w:rPr>
              <w:t>广播电视</w:t>
            </w:r>
          </w:p>
        </w:tc>
        <w:tc>
          <w:tcPr>
            <w:tcW w:w="2551" w:type="dxa"/>
            <w:vAlign w:val="center"/>
          </w:tcPr>
          <w:p>
            <w:pPr>
              <w:pStyle w:val="18"/>
            </w:pPr>
            <w:r>
              <w:t>324.31</w:t>
            </w:r>
          </w:p>
        </w:tc>
        <w:tc>
          <w:tcPr>
            <w:tcW w:w="2551" w:type="dxa"/>
            <w:vAlign w:val="center"/>
          </w:tcPr>
          <w:p>
            <w:pPr>
              <w:pStyle w:val="18"/>
              <w:rPr>
                <w:lang w:eastAsia="zh-CN"/>
              </w:rPr>
            </w:pPr>
            <w:r>
              <w:t>324.31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2070801</w:t>
            </w:r>
          </w:p>
        </w:tc>
        <w:tc>
          <w:tcPr>
            <w:tcW w:w="4535" w:type="dxa"/>
            <w:vAlign w:val="center"/>
          </w:tcPr>
          <w:p>
            <w:pPr>
              <w:pStyle w:val="19"/>
            </w:pPr>
            <w:r>
              <w:rPr>
                <w:rFonts w:hint="eastAsia"/>
              </w:rPr>
              <w:t>行政运行</w:t>
            </w:r>
          </w:p>
        </w:tc>
        <w:tc>
          <w:tcPr>
            <w:tcW w:w="2551" w:type="dxa"/>
            <w:vAlign w:val="center"/>
          </w:tcPr>
          <w:p>
            <w:pPr>
              <w:pStyle w:val="18"/>
            </w:pPr>
            <w:r>
              <w:t>324.31</w:t>
            </w:r>
          </w:p>
        </w:tc>
        <w:tc>
          <w:tcPr>
            <w:tcW w:w="2551" w:type="dxa"/>
            <w:vAlign w:val="center"/>
          </w:tcPr>
          <w:p>
            <w:pPr>
              <w:pStyle w:val="18"/>
              <w:rPr>
                <w:lang w:eastAsia="zh-CN"/>
              </w:rPr>
            </w:pPr>
            <w:r>
              <w:t>324.31</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pPr>
            <w:r>
              <w:t>312.35</w:t>
            </w:r>
          </w:p>
        </w:tc>
        <w:tc>
          <w:tcPr>
            <w:tcW w:w="2551" w:type="dxa"/>
            <w:vAlign w:val="center"/>
          </w:tcPr>
          <w:p>
            <w:pPr>
              <w:pStyle w:val="22"/>
            </w:pPr>
            <w:r>
              <w:t>243.44</w:t>
            </w:r>
          </w:p>
        </w:tc>
        <w:tc>
          <w:tcPr>
            <w:tcW w:w="2552" w:type="dxa"/>
            <w:vAlign w:val="center"/>
          </w:tcPr>
          <w:p>
            <w:pPr>
              <w:pStyle w:val="22"/>
            </w:pPr>
            <w:r>
              <w:t>68.91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pPr>
            <w:r>
              <w:t>239</w:t>
            </w:r>
          </w:p>
        </w:tc>
        <w:tc>
          <w:tcPr>
            <w:tcW w:w="2551" w:type="dxa"/>
            <w:vAlign w:val="center"/>
          </w:tcPr>
          <w:p>
            <w:pPr>
              <w:pStyle w:val="18"/>
            </w:pPr>
            <w:r>
              <w:t>239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pPr>
            <w:r>
              <w:t>239</w:t>
            </w:r>
          </w:p>
        </w:tc>
        <w:tc>
          <w:tcPr>
            <w:tcW w:w="2551" w:type="dxa"/>
            <w:vAlign w:val="center"/>
          </w:tcPr>
          <w:p>
            <w:pPr>
              <w:pStyle w:val="18"/>
            </w:pPr>
            <w:r>
              <w:t>239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pPr>
            <w:r>
              <w:t>4.44</w:t>
            </w:r>
          </w:p>
        </w:tc>
        <w:tc>
          <w:tcPr>
            <w:tcW w:w="2551" w:type="dxa"/>
            <w:vAlign w:val="center"/>
          </w:tcPr>
          <w:p>
            <w:pPr>
              <w:pStyle w:val="18"/>
            </w:pPr>
            <w:r>
              <w:t>4.44</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pPr>
            <w:r>
              <w:t>68.91</w:t>
            </w:r>
          </w:p>
        </w:tc>
        <w:tc>
          <w:tcPr>
            <w:tcW w:w="2551" w:type="dxa"/>
            <w:vAlign w:val="center"/>
          </w:tcPr>
          <w:p>
            <w:pPr>
              <w:pStyle w:val="18"/>
            </w:pPr>
          </w:p>
        </w:tc>
        <w:tc>
          <w:tcPr>
            <w:tcW w:w="2552" w:type="dxa"/>
            <w:vAlign w:val="center"/>
          </w:tcPr>
          <w:p>
            <w:pPr>
              <w:pStyle w:val="18"/>
            </w:pPr>
            <w:r>
              <w:t>68.91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6.64</w:t>
            </w:r>
          </w:p>
        </w:tc>
        <w:tc>
          <w:tcPr>
            <w:tcW w:w="2551" w:type="dxa"/>
            <w:vAlign w:val="center"/>
          </w:tcPr>
          <w:p>
            <w:pPr>
              <w:pStyle w:val="18"/>
            </w:pPr>
          </w:p>
        </w:tc>
        <w:tc>
          <w:tcPr>
            <w:tcW w:w="2552" w:type="dxa"/>
            <w:vAlign w:val="center"/>
          </w:tcPr>
          <w:p>
            <w:pPr>
              <w:pStyle w:val="18"/>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3.7</w:t>
            </w:r>
          </w:p>
        </w:tc>
        <w:tc>
          <w:tcPr>
            <w:tcW w:w="2551" w:type="dxa"/>
            <w:vAlign w:val="center"/>
          </w:tcPr>
          <w:p>
            <w:pPr>
              <w:pStyle w:val="18"/>
            </w:pPr>
          </w:p>
        </w:tc>
        <w:tc>
          <w:tcPr>
            <w:tcW w:w="2552" w:type="dxa"/>
            <w:vAlign w:val="center"/>
          </w:tcPr>
          <w:p>
            <w:pPr>
              <w:pStyle w:val="18"/>
            </w:pPr>
            <w: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rPr>
                <w:lang w:eastAsia="zh-CN"/>
              </w:rPr>
            </w:pPr>
            <w:r>
              <w:rPr>
                <w:rFonts w:hint="eastAsia"/>
                <w:lang w:eastAsia="zh-CN"/>
              </w:rPr>
              <w:t>1</w:t>
            </w:r>
            <w:r>
              <w:rPr>
                <w:lang w:eastAsia="zh-CN"/>
              </w:rPr>
              <w:t>.5</w:t>
            </w:r>
          </w:p>
        </w:tc>
        <w:tc>
          <w:tcPr>
            <w:tcW w:w="2551" w:type="dxa"/>
            <w:vAlign w:val="center"/>
          </w:tcPr>
          <w:p>
            <w:pPr>
              <w:pStyle w:val="18"/>
            </w:pPr>
          </w:p>
        </w:tc>
        <w:tc>
          <w:tcPr>
            <w:tcW w:w="2552" w:type="dxa"/>
            <w:vAlign w:val="center"/>
          </w:tcPr>
          <w:p>
            <w:pPr>
              <w:pStyle w:val="18"/>
            </w:pPr>
            <w:r>
              <w:rPr>
                <w:rFonts w:hint="eastAsia"/>
                <w:lang w:eastAsia="zh-CN"/>
              </w:rPr>
              <w:t>1</w:t>
            </w:r>
            <w:r>
              <w:rPr>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rPr>
                <w:lang w:eastAsia="zh-CN"/>
              </w:rPr>
            </w:pPr>
            <w:r>
              <w:rPr>
                <w:rFonts w:hint="eastAsia"/>
                <w:lang w:eastAsia="zh-CN"/>
              </w:rPr>
              <w:t>6</w:t>
            </w:r>
            <w:r>
              <w:rPr>
                <w:lang w:eastAsia="zh-CN"/>
              </w:rPr>
              <w:t>3.54</w:t>
            </w:r>
          </w:p>
        </w:tc>
        <w:tc>
          <w:tcPr>
            <w:tcW w:w="2551" w:type="dxa"/>
            <w:vAlign w:val="center"/>
          </w:tcPr>
          <w:p>
            <w:pPr>
              <w:pStyle w:val="18"/>
            </w:pPr>
          </w:p>
        </w:tc>
        <w:tc>
          <w:tcPr>
            <w:tcW w:w="2552" w:type="dxa"/>
            <w:vAlign w:val="center"/>
          </w:tcPr>
          <w:p>
            <w:pPr>
              <w:pStyle w:val="18"/>
            </w:pPr>
            <w:r>
              <w:rPr>
                <w:rFonts w:hint="eastAsia"/>
                <w:lang w:eastAsia="zh-CN"/>
              </w:rPr>
              <w:t>6</w:t>
            </w:r>
            <w:r>
              <w:rPr>
                <w:lang w:eastAsia="zh-CN"/>
              </w:rP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pPr>
            <w:r>
              <w:t>2.13</w:t>
            </w:r>
          </w:p>
        </w:tc>
        <w:tc>
          <w:tcPr>
            <w:tcW w:w="2551" w:type="dxa"/>
            <w:vAlign w:val="center"/>
          </w:tcPr>
          <w:p>
            <w:pPr>
              <w:pStyle w:val="18"/>
            </w:pPr>
          </w:p>
        </w:tc>
        <w:tc>
          <w:tcPr>
            <w:tcW w:w="2552" w:type="dxa"/>
            <w:vAlign w:val="center"/>
          </w:tcPr>
          <w:p>
            <w:pPr>
              <w:pStyle w:val="18"/>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30229</w:t>
            </w:r>
          </w:p>
        </w:tc>
        <w:tc>
          <w:tcPr>
            <w:tcW w:w="4535" w:type="dxa"/>
            <w:vAlign w:val="center"/>
          </w:tcPr>
          <w:p>
            <w:pPr>
              <w:pStyle w:val="19"/>
            </w:pPr>
            <w:r>
              <w:rPr>
                <w:rFonts w:hint="eastAsia"/>
                <w:lang w:eastAsia="zh-CN"/>
              </w:rPr>
              <w:t>福利费</w:t>
            </w:r>
          </w:p>
        </w:tc>
        <w:tc>
          <w:tcPr>
            <w:tcW w:w="2551" w:type="dxa"/>
            <w:vAlign w:val="center"/>
          </w:tcPr>
          <w:p>
            <w:pPr>
              <w:pStyle w:val="18"/>
            </w:pPr>
            <w:r>
              <w:t>3.35</w:t>
            </w:r>
          </w:p>
        </w:tc>
        <w:tc>
          <w:tcPr>
            <w:tcW w:w="2551" w:type="dxa"/>
            <w:vAlign w:val="center"/>
          </w:tcPr>
          <w:p>
            <w:pPr>
              <w:pStyle w:val="18"/>
            </w:pPr>
          </w:p>
        </w:tc>
        <w:tc>
          <w:tcPr>
            <w:tcW w:w="2552" w:type="dxa"/>
            <w:vAlign w:val="center"/>
          </w:tcPr>
          <w:p>
            <w:pPr>
              <w:pStyle w:val="18"/>
            </w:pPr>
            <w:r>
              <w:t>3.35</w:t>
            </w:r>
          </w:p>
        </w:tc>
      </w:tr>
    </w:tbl>
    <w:p>
      <w:pPr>
        <w:sectPr>
          <w:pgSz w:w="16840" w:h="11900" w:orient="landscape"/>
          <w:pgMar w:top="1361" w:right="1020" w:bottom="1134" w:left="1020" w:header="720" w:footer="720" w:gutter="0"/>
          <w:cols w:space="720" w:num="1"/>
        </w:sect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p>
        </w:tc>
        <w:tc>
          <w:tcPr>
            <w:tcW w:w="2551" w:type="dxa"/>
            <w:vAlign w:val="center"/>
          </w:tcPr>
          <w:p>
            <w:pPr>
              <w:pStyle w:val="18"/>
            </w:pPr>
          </w:p>
        </w:tc>
        <w:tc>
          <w:tcPr>
            <w:tcW w:w="2551" w:type="dxa"/>
            <w:vAlign w:val="center"/>
          </w:tcPr>
          <w:p>
            <w:pPr>
              <w:pStyle w:val="18"/>
              <w:rPr>
                <w:lang w:eastAsia="zh-CN"/>
              </w:rPr>
            </w:pPr>
          </w:p>
        </w:tc>
      </w:tr>
    </w:tbl>
    <w:p>
      <w:pPr>
        <w:jc w:val="center"/>
        <w:outlineLvl w:val="1"/>
        <w:rPr>
          <w:rFonts w:eastAsia="方正书宋_GBK" w:cs="方正书宋_GBK" w:asciiTheme="minorHAnsi" w:hAnsiTheme="minorHAnsi"/>
          <w:color w:val="000000"/>
          <w:sz w:val="21"/>
          <w:lang w:val="uk-UA"/>
        </w:rPr>
      </w:pPr>
    </w:p>
    <w:p>
      <w:pPr>
        <w:ind w:firstLine="420"/>
        <w:rPr>
          <w:rFonts w:asciiTheme="minorHAnsi" w:hAnsiTheme="minorHAnsi"/>
          <w:lang w:val="uk-UA"/>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政府性基金预</w:t>
      </w:r>
      <w:r>
        <w:rPr>
          <w:rFonts w:ascii="方正书宋_GBK" w:hAnsi="方正书宋_GBK" w:eastAsia="方正书宋_GBK" w:cs="方正书宋_GBK"/>
          <w:color w:val="000000"/>
          <w:sz w:val="21"/>
        </w:rPr>
        <w:t>财政拨款</w:t>
      </w:r>
      <w:r>
        <w:rPr>
          <w:rFonts w:hint="eastAsia" w:ascii="方正书宋_GBK" w:hAnsi="方正书宋_GBK" w:eastAsia="方正书宋_GBK" w:cs="方正书宋_GBK"/>
          <w:color w:val="000000"/>
          <w:sz w:val="21"/>
          <w:lang w:eastAsia="zh-CN"/>
        </w:rPr>
        <w:t>支出</w:t>
      </w:r>
      <w:r>
        <w:rPr>
          <w:rFonts w:ascii="方正书宋_GBK" w:hAnsi="方正书宋_GBK" w:eastAsia="方正书宋_GBK" w:cs="方正书宋_GBK"/>
          <w:color w:val="000000"/>
          <w:sz w:val="21"/>
        </w:rPr>
        <w:t>，空表列示</w:t>
      </w:r>
      <w:r>
        <w:rPr>
          <w:rFonts w:hint="eastAsia" w:ascii="方正书宋_GBK" w:hAnsi="方正书宋_GBK" w:eastAsia="方正书宋_GBK" w:cs="方正书宋_GBK"/>
          <w:color w:val="000000"/>
          <w:sz w:val="21"/>
          <w:lang w:eastAsia="zh-CN"/>
        </w:rPr>
        <w:t>。</w:t>
      </w:r>
    </w:p>
    <w:p>
      <w:pP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391003</w:t>
            </w:r>
            <w:r>
              <w:rPr>
                <w:rFonts w:hint="eastAsia"/>
                <w:lang w:eastAsia="zh-CN"/>
              </w:rPr>
              <w:t>涞水县融媒体中心（涞水县广播电视台）</w:t>
            </w:r>
          </w:p>
        </w:tc>
        <w:tc>
          <w:tcPr>
            <w:tcW w:w="2381" w:type="dxa"/>
            <w:tcBorders>
              <w:top w:val="single" w:color="FFFFFF" w:sz="6" w:space="0"/>
              <w:left w:val="single" w:color="FFFFFF" w:sz="6" w:space="0"/>
              <w:right w:val="single" w:color="FFFFFF" w:sz="6" w:space="0"/>
            </w:tcBorders>
            <w:vAlign w:val="center"/>
          </w:tcPr>
          <w:p>
            <w:pPr>
              <w:pStyle w:val="15"/>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rPr>
                <w:rFonts w:hint="eastAsia" w:eastAsiaTheme="minorEastAsia"/>
                <w:lang w:eastAsia="zh-CN"/>
              </w:rPr>
            </w:pPr>
            <w:r>
              <w:rPr>
                <w:rFonts w:hint="eastAsia" w:eastAsiaTheme="minorEastAsia"/>
                <w:lang w:eastAsia="zh-CN"/>
              </w:rPr>
              <w:t>1</w:t>
            </w:r>
            <w:r>
              <w:rPr>
                <w:rFonts w:eastAsiaTheme="minorEastAsia"/>
                <w:lang w:eastAsia="zh-CN"/>
              </w:rPr>
              <w:t>.50</w:t>
            </w:r>
          </w:p>
        </w:tc>
        <w:tc>
          <w:tcPr>
            <w:tcW w:w="2381" w:type="dxa"/>
            <w:vAlign w:val="center"/>
          </w:tcPr>
          <w:p>
            <w:pPr>
              <w:pStyle w:val="22"/>
              <w:rPr>
                <w:rFonts w:hint="eastAsia" w:eastAsiaTheme="minorEastAsia"/>
                <w:lang w:eastAsia="zh-CN"/>
              </w:rPr>
            </w:pPr>
            <w:r>
              <w:rPr>
                <w:rFonts w:eastAsiaTheme="minorEastAsia"/>
                <w:lang w:eastAsia="zh-CN"/>
              </w:rPr>
              <w:t>1.50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rPr>
                <w:rFonts w:hint="eastAsia" w:eastAsiaTheme="minorEastAsia"/>
                <w:lang w:eastAsia="zh-CN"/>
              </w:rPr>
            </w:pPr>
            <w:r>
              <w:rPr>
                <w:rFonts w:hint="eastAsia" w:eastAsiaTheme="minorEastAsia"/>
                <w:lang w:eastAsia="zh-CN"/>
              </w:rPr>
              <w:t>1</w:t>
            </w:r>
            <w:r>
              <w:rPr>
                <w:rFonts w:eastAsiaTheme="minorEastAsia"/>
                <w:lang w:eastAsia="zh-CN"/>
              </w:rPr>
              <w:t>.50</w:t>
            </w:r>
          </w:p>
        </w:tc>
        <w:tc>
          <w:tcPr>
            <w:tcW w:w="2381" w:type="dxa"/>
            <w:vAlign w:val="center"/>
          </w:tcPr>
          <w:p>
            <w:pPr>
              <w:pStyle w:val="18"/>
              <w:rPr>
                <w:rFonts w:hint="eastAsia" w:eastAsiaTheme="minorEastAsia"/>
                <w:lang w:eastAsia="zh-CN"/>
              </w:rPr>
            </w:pPr>
            <w:r>
              <w:rPr>
                <w:rFonts w:hint="eastAsia" w:eastAsiaTheme="minorEastAsia"/>
                <w:lang w:eastAsia="zh-CN"/>
              </w:rPr>
              <w:t>1</w:t>
            </w:r>
            <w:r>
              <w:rPr>
                <w:rFonts w:eastAsiaTheme="minorEastAsia"/>
                <w:lang w:eastAsia="zh-CN"/>
              </w:rPr>
              <w:t>.50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rPr>
                <w:lang w:eastAsia="zh-CN"/>
              </w:rPr>
            </w:pPr>
            <w:r>
              <w:rPr>
                <w:rFonts w:hint="eastAsia"/>
                <w:lang w:eastAsia="zh-CN"/>
              </w:rPr>
              <w:t>1</w:t>
            </w:r>
            <w:r>
              <w:rPr>
                <w:lang w:eastAsia="zh-CN"/>
              </w:rPr>
              <w:t>.50</w:t>
            </w:r>
          </w:p>
        </w:tc>
        <w:tc>
          <w:tcPr>
            <w:tcW w:w="2381" w:type="dxa"/>
            <w:vAlign w:val="center"/>
          </w:tcPr>
          <w:p>
            <w:pPr>
              <w:pStyle w:val="18"/>
              <w:rPr>
                <w:lang w:eastAsia="zh-CN"/>
              </w:rPr>
            </w:pPr>
            <w:r>
              <w:rPr>
                <w:rFonts w:hint="eastAsia"/>
                <w:lang w:eastAsia="zh-CN"/>
              </w:rPr>
              <w:t>1</w:t>
            </w:r>
            <w:r>
              <w:rPr>
                <w:lang w:eastAsia="zh-CN"/>
              </w:rPr>
              <w:t>.50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hint="eastAsia" w:ascii="方正小标宋_GBK" w:hAnsi="方正小标宋_GBK" w:eastAsia="方正小标宋_GBK" w:cs="方正小标宋_GBK"/>
          <w:color w:val="000000"/>
          <w:sz w:val="44"/>
          <w:lang w:eastAsia="zh-CN"/>
        </w:rPr>
        <w:t>（本级）</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2022年部门预算公开如下：</w:t>
      </w:r>
    </w:p>
    <w:p>
      <w:pPr>
        <w:spacing w:before="10" w:after="10" w:line="360" w:lineRule="auto"/>
        <w:ind w:firstLine="640"/>
        <w:outlineLvl w:val="2"/>
      </w:pPr>
      <w:r>
        <w:rPr>
          <w:rFonts w:ascii="黑体" w:hAnsi="黑体" w:eastAsia="黑体" w:cs="黑体"/>
          <w:color w:val="000000"/>
          <w:sz w:val="32"/>
        </w:rPr>
        <w:t>一、部门职责及机构设置情况</w:t>
      </w:r>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11" w:type="default"/>
          <w:footerReference r:id="rId12"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r>
        <w:rPr>
          <w:rFonts w:eastAsia="方正仿宋_GBK"/>
          <w:sz w:val="28"/>
        </w:rPr>
        <w:t>二、部门预算安排的总体情况</w:t>
      </w:r>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2022年部门预算财政一般公共预算拨款收入</w:t>
      </w:r>
      <w:r>
        <w:rPr>
          <w:rFonts w:eastAsia="方正仿宋_GBK"/>
          <w:sz w:val="28"/>
        </w:rPr>
        <w:t>312.35</w:t>
      </w:r>
      <w:r>
        <w:rPr>
          <w:rFonts w:hint="eastAsia" w:eastAsia="方正仿宋_GBK"/>
          <w:sz w:val="28"/>
        </w:rPr>
        <w:t>万元，其中财政拨款</w:t>
      </w:r>
      <w:r>
        <w:rPr>
          <w:rFonts w:eastAsia="方正仿宋_GBK"/>
          <w:sz w:val="28"/>
        </w:rPr>
        <w:t>312.35</w:t>
      </w:r>
      <w:r>
        <w:rPr>
          <w:rFonts w:hint="eastAsia" w:eastAsia="方正仿宋_GBK"/>
          <w:sz w:val="28"/>
        </w:rPr>
        <w:t>万元，上级一般公共预算安排转移支付0万元，国有资产有偿使用收入0万元，中央财政提前通知转移支付0万元。基金预算拨款0万元；政府性基金预算拨款收入</w:t>
      </w:r>
      <w:r>
        <w:rPr>
          <w:rFonts w:eastAsia="方正仿宋_GBK"/>
          <w:sz w:val="28"/>
        </w:rPr>
        <w:t>0</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2022年部门预算支出总计</w:t>
      </w:r>
      <w:r>
        <w:rPr>
          <w:rFonts w:eastAsia="方正仿宋_GBK"/>
          <w:sz w:val="28"/>
        </w:rPr>
        <w:t>312.35</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eastAsia="方正仿宋_GBK"/>
          <w:sz w:val="28"/>
        </w:rPr>
        <w:t>243.44</w:t>
      </w:r>
      <w:r>
        <w:rPr>
          <w:rFonts w:hint="eastAsia" w:eastAsia="方正仿宋_GBK"/>
          <w:sz w:val="28"/>
        </w:rPr>
        <w:t>万元，日常公用经费支出</w:t>
      </w:r>
      <w:r>
        <w:rPr>
          <w:rFonts w:eastAsia="方正仿宋_GBK"/>
          <w:sz w:val="28"/>
        </w:rPr>
        <w:t>68.91</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eastAsia="方正仿宋_GBK"/>
          <w:sz w:val="28"/>
        </w:rPr>
        <w:t>0</w:t>
      </w:r>
      <w:r>
        <w:rPr>
          <w:rFonts w:hint="eastAsia" w:eastAsia="方正仿宋_GBK"/>
          <w:sz w:val="28"/>
        </w:rPr>
        <w:t>万元。</w:t>
      </w:r>
    </w:p>
    <w:p>
      <w:pPr>
        <w:ind w:firstLine="560" w:firstLineChars="200"/>
        <w:rPr>
          <w:rFonts w:eastAsia="方正仿宋_GBK"/>
          <w:sz w:val="28"/>
          <w:lang w:val="uk-UA"/>
        </w:rPr>
        <w:sectPr>
          <w:footerReference r:id="rId13" w:type="default"/>
          <w:pgSz w:w="16840" w:h="11900" w:orient="landscape"/>
          <w:pgMar w:top="1304" w:right="1134" w:bottom="1304" w:left="1984" w:header="720" w:footer="720" w:gutter="0"/>
          <w:cols w:space="720" w:num="1"/>
          <w:docGrid w:linePitch="326" w:charSpace="0"/>
        </w:sectPr>
      </w:pPr>
    </w:p>
    <w:p>
      <w:pPr>
        <w:ind w:firstLine="560" w:firstLineChars="200"/>
        <w:rPr>
          <w:rFonts w:eastAsia="方正仿宋_GBK"/>
          <w:sz w:val="28"/>
        </w:rPr>
      </w:pPr>
      <w:r>
        <w:rPr>
          <w:rFonts w:hint="eastAsia" w:eastAsia="方正仿宋_GBK"/>
          <w:sz w:val="28"/>
        </w:rPr>
        <w:t>（</w:t>
      </w:r>
      <w:r>
        <w:rPr>
          <w:rFonts w:hint="eastAsia" w:eastAsia="方正仿宋_GBK"/>
          <w:sz w:val="28"/>
          <w:lang w:eastAsia="zh-CN"/>
        </w:rPr>
        <w:t>三</w:t>
      </w:r>
      <w:r>
        <w:rPr>
          <w:rFonts w:hint="eastAsia" w:eastAsia="方正仿宋_GBK"/>
          <w:sz w:val="28"/>
        </w:rPr>
        <w:t>）、比上年增减情况</w:t>
      </w:r>
    </w:p>
    <w:p>
      <w:pPr>
        <w:ind w:firstLine="560" w:firstLineChars="200"/>
        <w:rPr>
          <w:rFonts w:eastAsia="方正仿宋_GBK"/>
          <w:sz w:val="28"/>
        </w:rPr>
      </w:pPr>
      <w:r>
        <w:rPr>
          <w:rFonts w:hint="eastAsia" w:eastAsia="方正仿宋_GBK"/>
          <w:sz w:val="28"/>
        </w:rPr>
        <w:t>　　本年度预算收支安排</w:t>
      </w:r>
      <w:r>
        <w:rPr>
          <w:rFonts w:eastAsia="方正仿宋_GBK"/>
          <w:sz w:val="28"/>
        </w:rPr>
        <w:t>312.35</w:t>
      </w:r>
      <w:r>
        <w:rPr>
          <w:rFonts w:hint="eastAsia" w:eastAsia="方正仿宋_GBK"/>
          <w:sz w:val="28"/>
        </w:rPr>
        <w:t>万元，，其中:基本支出</w:t>
      </w:r>
      <w:r>
        <w:rPr>
          <w:rFonts w:eastAsia="方正仿宋_GBK"/>
          <w:sz w:val="28"/>
          <w:lang w:eastAsia="zh-CN"/>
        </w:rPr>
        <w:t>312.35</w:t>
      </w:r>
      <w:r>
        <w:rPr>
          <w:rFonts w:hint="eastAsia" w:eastAsia="方正仿宋_GBK"/>
          <w:sz w:val="28"/>
        </w:rPr>
        <w:t>万元；项目支出</w:t>
      </w:r>
      <w:r>
        <w:rPr>
          <w:rFonts w:eastAsia="方正仿宋_GBK"/>
          <w:sz w:val="28"/>
          <w:lang w:eastAsia="zh-CN"/>
        </w:rPr>
        <w:t>0</w:t>
      </w:r>
      <w:r>
        <w:rPr>
          <w:rFonts w:hint="eastAsia" w:eastAsia="方正仿宋_GBK"/>
          <w:sz w:val="28"/>
        </w:rPr>
        <w:t>万元。</w:t>
      </w:r>
    </w:p>
    <w:p>
      <w:pPr>
        <w:ind w:firstLine="560" w:firstLineChars="200"/>
        <w:rPr>
          <w:rFonts w:eastAsia="方正仿宋_GBK"/>
          <w:sz w:val="28"/>
        </w:rPr>
      </w:pPr>
    </w:p>
    <w:p>
      <w:pPr>
        <w:ind w:firstLine="560" w:firstLineChars="200"/>
        <w:rPr>
          <w:rFonts w:eastAsia="方正仿宋_GBK"/>
          <w:sz w:val="28"/>
        </w:rPr>
      </w:pPr>
      <w:r>
        <w:rPr>
          <w:rFonts w:eastAsia="方正仿宋_GBK"/>
          <w:sz w:val="28"/>
        </w:rPr>
        <w:t>三、机关运行经费安排情况</w:t>
      </w:r>
    </w:p>
    <w:p>
      <w:pPr>
        <w:ind w:firstLine="560" w:firstLineChars="200"/>
        <w:rPr>
          <w:rFonts w:eastAsia="方正仿宋_GBK"/>
          <w:sz w:val="28"/>
        </w:rPr>
      </w:pPr>
      <w:r>
        <w:rPr>
          <w:rFonts w:hint="eastAsia" w:eastAsia="方正仿宋_GBK"/>
          <w:sz w:val="28"/>
        </w:rPr>
        <w:t>2022年公用经费</w:t>
      </w:r>
      <w:r>
        <w:rPr>
          <w:rFonts w:eastAsia="方正仿宋_GBK"/>
          <w:sz w:val="28"/>
        </w:rPr>
        <w:t>68.91</w:t>
      </w:r>
      <w:r>
        <w:rPr>
          <w:rFonts w:hint="eastAsia" w:eastAsia="方正仿宋_GBK"/>
          <w:sz w:val="28"/>
        </w:rPr>
        <w:t>万元，包括办公费</w:t>
      </w:r>
      <w:r>
        <w:rPr>
          <w:rFonts w:eastAsia="方正仿宋_GBK"/>
          <w:sz w:val="28"/>
        </w:rPr>
        <w:t>63.43</w:t>
      </w:r>
      <w:r>
        <w:rPr>
          <w:rFonts w:hint="eastAsia" w:eastAsia="方正仿宋_GBK"/>
          <w:sz w:val="28"/>
        </w:rPr>
        <w:t>万元，差旅费</w:t>
      </w:r>
      <w:r>
        <w:rPr>
          <w:rFonts w:eastAsia="方正仿宋_GBK"/>
          <w:sz w:val="28"/>
        </w:rPr>
        <w:t>3.7</w:t>
      </w:r>
      <w:r>
        <w:rPr>
          <w:rFonts w:hint="eastAsia" w:eastAsia="方正仿宋_GBK"/>
          <w:sz w:val="28"/>
        </w:rPr>
        <w:t>万元，工会经费</w:t>
      </w:r>
      <w:r>
        <w:rPr>
          <w:rFonts w:eastAsia="方正仿宋_GBK"/>
          <w:sz w:val="28"/>
        </w:rPr>
        <w:t>2.13</w:t>
      </w:r>
      <w:r>
        <w:rPr>
          <w:rFonts w:hint="eastAsia" w:eastAsia="方正仿宋_GBK"/>
          <w:sz w:val="28"/>
        </w:rPr>
        <w:t>万元，职工福利费</w:t>
      </w:r>
      <w:r>
        <w:rPr>
          <w:rFonts w:eastAsia="方正仿宋_GBK"/>
          <w:sz w:val="28"/>
        </w:rPr>
        <w:t>3.35</w:t>
      </w:r>
      <w:r>
        <w:rPr>
          <w:rFonts w:hint="eastAsia" w:eastAsia="方正仿宋_GBK"/>
          <w:sz w:val="28"/>
        </w:rPr>
        <w:t>万元。</w:t>
      </w:r>
    </w:p>
    <w:p>
      <w:pPr>
        <w:ind w:firstLine="560" w:firstLineChars="200"/>
        <w:rPr>
          <w:rFonts w:eastAsia="方正仿宋_GBK"/>
          <w:sz w:val="28"/>
        </w:rPr>
      </w:pPr>
    </w:p>
    <w:p>
      <w:pPr>
        <w:ind w:firstLine="560" w:firstLineChars="200"/>
        <w:rPr>
          <w:rFonts w:eastAsia="方正仿宋_GBK"/>
          <w:sz w:val="28"/>
        </w:rPr>
      </w:pPr>
      <w:r>
        <w:rPr>
          <w:rFonts w:eastAsia="方正仿宋_GBK"/>
          <w:sz w:val="28"/>
        </w:rPr>
        <w:t>四、财政拨款“三公”经费预算情况及增减变化原因</w:t>
      </w:r>
    </w:p>
    <w:p>
      <w:pPr>
        <w:ind w:firstLine="560" w:firstLineChars="200"/>
        <w:rPr>
          <w:rFonts w:eastAsia="方正仿宋_GBK"/>
          <w:sz w:val="28"/>
        </w:rPr>
      </w:pPr>
      <w:r>
        <w:rPr>
          <w:rFonts w:hint="eastAsia" w:eastAsia="方正仿宋_GBK"/>
          <w:sz w:val="28"/>
        </w:rPr>
        <w:t>2022年，涞水县融媒体中心（涞水县广播电视台） “三公”经费预算数为</w:t>
      </w:r>
      <w:r>
        <w:rPr>
          <w:rFonts w:eastAsia="方正仿宋_GBK"/>
          <w:sz w:val="28"/>
        </w:rPr>
        <w:t>1.5</w:t>
      </w:r>
      <w:r>
        <w:rPr>
          <w:rFonts w:hint="eastAsia" w:eastAsia="方正仿宋_GBK"/>
          <w:sz w:val="28"/>
        </w:rPr>
        <w:t>万元其中：</w:t>
      </w:r>
      <w:r>
        <w:rPr>
          <w:rFonts w:hint="eastAsia" w:eastAsia="方正仿宋_GBK"/>
          <w:sz w:val="28"/>
          <w:lang w:eastAsia="zh-CN"/>
        </w:rPr>
        <w:t>公务接待费</w:t>
      </w:r>
      <w:r>
        <w:rPr>
          <w:rFonts w:hint="eastAsia" w:eastAsia="方正仿宋_GBK"/>
          <w:sz w:val="28"/>
        </w:rPr>
        <w:t>预算</w:t>
      </w:r>
      <w:r>
        <w:rPr>
          <w:rFonts w:eastAsia="方正仿宋_GBK"/>
          <w:sz w:val="28"/>
        </w:rPr>
        <w:t>1.5</w:t>
      </w:r>
      <w:r>
        <w:rPr>
          <w:rFonts w:hint="eastAsia" w:eastAsia="方正仿宋_GBK"/>
          <w:sz w:val="28"/>
        </w:rPr>
        <w:t>万元，与2021年预算数持平，具体情况如下：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2022年因公出国（境）费预算没有安排。2021年因公出</w:t>
      </w:r>
    </w:p>
    <w:p>
      <w:pPr>
        <w:ind w:firstLine="560" w:firstLineChars="200"/>
        <w:rPr>
          <w:rFonts w:eastAsia="方正仿宋_GBK"/>
          <w:sz w:val="28"/>
        </w:rPr>
      </w:pPr>
      <w:r>
        <w:rPr>
          <w:rFonts w:hint="eastAsia" w:eastAsia="方正仿宋_GBK"/>
          <w:sz w:val="28"/>
        </w:rPr>
        <w:t>（境）费预算数为零。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2022年公务接待费预算支出</w:t>
      </w:r>
      <w:r>
        <w:rPr>
          <w:rFonts w:hint="eastAsia" w:eastAsia="方正仿宋_GBK"/>
          <w:sz w:val="28"/>
          <w:lang w:eastAsia="zh-CN"/>
        </w:rPr>
        <w:t>1</w:t>
      </w:r>
      <w:r>
        <w:rPr>
          <w:rFonts w:eastAsia="方正仿宋_GBK"/>
          <w:sz w:val="28"/>
          <w:lang w:eastAsia="zh-CN"/>
        </w:rPr>
        <w:t>.5</w:t>
      </w:r>
      <w:r>
        <w:rPr>
          <w:rFonts w:hint="eastAsia" w:eastAsia="方正仿宋_GBK"/>
          <w:sz w:val="28"/>
          <w:lang w:eastAsia="zh-CN"/>
        </w:rPr>
        <w:t>万元，与上年持平</w:t>
      </w:r>
      <w:r>
        <w:rPr>
          <w:rFonts w:hint="eastAsia" w:eastAsia="方正仿宋_GBK"/>
          <w:sz w:val="28"/>
        </w:rPr>
        <w:t>。</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2022年</w:t>
      </w:r>
      <w:r>
        <w:rPr>
          <w:rFonts w:hint="eastAsia" w:eastAsia="方正仿宋_GBK"/>
          <w:sz w:val="28"/>
          <w:lang w:eastAsia="zh-CN"/>
        </w:rPr>
        <w:t>无</w:t>
      </w:r>
      <w:r>
        <w:rPr>
          <w:rFonts w:hint="eastAsia" w:eastAsia="方正仿宋_GBK"/>
          <w:sz w:val="28"/>
        </w:rPr>
        <w:t>公务用车运行维护费</w:t>
      </w:r>
      <w:r>
        <w:rPr>
          <w:rFonts w:hint="eastAsia" w:eastAsia="方正仿宋_GBK"/>
          <w:sz w:val="28"/>
          <w:lang w:eastAsia="zh-CN"/>
        </w:rPr>
        <w:t>，与上年持平。</w:t>
      </w:r>
    </w:p>
    <w:p>
      <w:pPr>
        <w:ind w:firstLine="560" w:firstLineChars="200"/>
        <w:rPr>
          <w:rFonts w:eastAsia="方正仿宋_GBK"/>
          <w:sz w:val="28"/>
        </w:rPr>
      </w:pPr>
      <w:r>
        <w:rPr>
          <w:rFonts w:hint="eastAsia" w:eastAsia="方正仿宋_GBK"/>
          <w:sz w:val="28"/>
        </w:rPr>
        <w:t>增减变化原因：在编制2022年部门预算时，我单位按要求严格贯彻落实党</w:t>
      </w:r>
      <w:r>
        <w:rPr>
          <w:rFonts w:hint="eastAsia" w:eastAsia="方正仿宋_GBK"/>
          <w:sz w:val="28"/>
          <w:lang w:eastAsia="zh-CN"/>
        </w:rPr>
        <w:t>中央八项规定</w:t>
      </w:r>
      <w:r>
        <w:rPr>
          <w:rFonts w:hint="eastAsia" w:eastAsia="方正仿宋_GBK"/>
          <w:sz w:val="28"/>
        </w:rPr>
        <w:t>和县委县政府关于厉行节约反对浪费的规定。严格执行公务接待管理规定和县委县政府有关公务用车配备使用管理制度。严把支出关，大力压缩“三公”经费和一般性支出。</w:t>
      </w: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2021年度预算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2022年度预算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852"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1.50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1.50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1.50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ascii="仿宋_GB2312" w:hAnsi="宋体" w:eastAsia="仿宋_GB2312" w:cs="宋体"/>
              </w:rPr>
              <w:t>1.50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2022年，我单位针对三公经费支出制定了严格的管理制度，认真执行</w:t>
            </w:r>
            <w:r>
              <w:rPr>
                <w:rFonts w:hint="eastAsia" w:ascii="仿宋_GB2312" w:hAnsi="宋体" w:eastAsia="仿宋_GB2312" w:cs="宋体"/>
                <w:lang w:eastAsia="zh-CN"/>
              </w:rPr>
              <w:t>中央八项规定</w:t>
            </w:r>
            <w:r>
              <w:rPr>
                <w:rFonts w:hint="eastAsia" w:ascii="仿宋_GB2312" w:hAnsi="宋体" w:eastAsia="仿宋_GB2312" w:cs="宋体"/>
              </w:rPr>
              <w:t>，厉行节约，杜绝浪费。从总量来讲，我单位的三公经费与2021年持平。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r>
        <w:rPr>
          <w:rFonts w:ascii="黑体" w:hAnsi="黑体" w:eastAsia="黑体" w:cs="黑体"/>
          <w:color w:val="000000"/>
          <w:sz w:val="32"/>
        </w:rPr>
        <w:t>五、预算绩效信息</w:t>
      </w: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2021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2022年，我局将坚持以科学发展观为统领，充分发挥部门职能，落实积极的财政政策，完善公共财政体制，依法加强收入征管，合理安排支出，着力促进全县经济社会又好又快发展。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预算法》，推进财政法制建设，加大普法宣传教育力度；制定和监督执行财政、财务、会计、国有资本金基础管理的规章制度；提高政府采购和财政投资评审工作水平，严格执行《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rPr>
          <w:lang w:val="uk-UA"/>
        </w:rPr>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2022年我单位</w:t>
      </w:r>
      <w:r>
        <w:rPr>
          <w:rFonts w:hint="eastAsia" w:ascii="仿宋" w:hAnsi="仿宋" w:eastAsia="仿宋" w:cs="仿宋"/>
          <w:color w:val="000000"/>
          <w:sz w:val="32"/>
          <w:szCs w:val="32"/>
          <w:lang w:eastAsia="zh-CN" w:bidi="ar"/>
        </w:rPr>
        <w:t>没有安排</w:t>
      </w:r>
      <w:r>
        <w:rPr>
          <w:rFonts w:hint="eastAsia" w:ascii="仿宋" w:hAnsi="仿宋" w:eastAsia="仿宋" w:cs="仿宋"/>
          <w:color w:val="000000"/>
          <w:sz w:val="32"/>
          <w:szCs w:val="32"/>
          <w:lang w:bidi="ar"/>
        </w:rPr>
        <w:t>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948"/>
        <w:gridCol w:w="820"/>
        <w:gridCol w:w="1351"/>
        <w:gridCol w:w="661"/>
        <w:gridCol w:w="442"/>
        <w:gridCol w:w="587"/>
        <w:gridCol w:w="747"/>
        <w:gridCol w:w="1133"/>
        <w:gridCol w:w="937"/>
        <w:gridCol w:w="882"/>
        <w:gridCol w:w="1490"/>
        <w:gridCol w:w="15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tblHeader/>
          <w:jc w:val="center"/>
        </w:trPr>
        <w:tc>
          <w:tcPr>
            <w:tcW w:w="5537"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6722"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6" w:hRule="atLeast"/>
          <w:tblHeader/>
          <w:jc w:val="center"/>
        </w:trPr>
        <w:tc>
          <w:tcPr>
            <w:tcW w:w="1676"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82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1351"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661"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44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587"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6722"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0" w:hRule="atLeast"/>
          <w:tblHeader/>
          <w:jc w:val="center"/>
        </w:trPr>
        <w:tc>
          <w:tcPr>
            <w:tcW w:w="7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48"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820" w:type="dxa"/>
            <w:vMerge w:val="continue"/>
            <w:vAlign w:val="center"/>
          </w:tcPr>
          <w:p>
            <w:pPr>
              <w:spacing w:line="400" w:lineRule="exact"/>
              <w:outlineLvl w:val="0"/>
              <w:rPr>
                <w:rFonts w:ascii="宋体" w:hAnsi="宋体" w:cs="宋体"/>
                <w:sz w:val="18"/>
                <w:szCs w:val="18"/>
              </w:rPr>
            </w:pPr>
          </w:p>
        </w:tc>
        <w:tc>
          <w:tcPr>
            <w:tcW w:w="1351" w:type="dxa"/>
            <w:vMerge w:val="continue"/>
            <w:vAlign w:val="center"/>
          </w:tcPr>
          <w:p>
            <w:pPr>
              <w:spacing w:line="400" w:lineRule="exact"/>
              <w:outlineLvl w:val="0"/>
              <w:rPr>
                <w:rFonts w:ascii="宋体" w:hAnsi="宋体" w:cs="宋体"/>
                <w:sz w:val="18"/>
                <w:szCs w:val="18"/>
              </w:rPr>
            </w:pPr>
          </w:p>
        </w:tc>
        <w:tc>
          <w:tcPr>
            <w:tcW w:w="661" w:type="dxa"/>
            <w:vMerge w:val="continue"/>
            <w:vAlign w:val="center"/>
          </w:tcPr>
          <w:p>
            <w:pPr>
              <w:spacing w:line="400" w:lineRule="exact"/>
              <w:outlineLvl w:val="0"/>
              <w:rPr>
                <w:rFonts w:ascii="宋体" w:hAnsi="宋体" w:cs="宋体"/>
                <w:sz w:val="18"/>
                <w:szCs w:val="18"/>
              </w:rPr>
            </w:pPr>
          </w:p>
        </w:tc>
        <w:tc>
          <w:tcPr>
            <w:tcW w:w="442" w:type="dxa"/>
            <w:vMerge w:val="continue"/>
            <w:vAlign w:val="center"/>
          </w:tcPr>
          <w:p>
            <w:pPr>
              <w:spacing w:line="400" w:lineRule="exact"/>
              <w:outlineLvl w:val="0"/>
              <w:rPr>
                <w:rFonts w:ascii="宋体" w:hAnsi="宋体" w:cs="宋体"/>
                <w:sz w:val="18"/>
                <w:szCs w:val="18"/>
              </w:rPr>
            </w:pPr>
          </w:p>
        </w:tc>
        <w:tc>
          <w:tcPr>
            <w:tcW w:w="587" w:type="dxa"/>
            <w:vMerge w:val="continue"/>
            <w:vAlign w:val="center"/>
          </w:tcPr>
          <w:p>
            <w:pPr>
              <w:spacing w:line="400" w:lineRule="exact"/>
              <w:outlineLvl w:val="0"/>
              <w:rPr>
                <w:rFonts w:ascii="宋体" w:hAnsi="宋体" w:cs="宋体"/>
                <w:sz w:val="18"/>
                <w:szCs w:val="18"/>
              </w:rPr>
            </w:pPr>
          </w:p>
        </w:tc>
        <w:tc>
          <w:tcPr>
            <w:tcW w:w="747"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1133"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937"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882"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49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533"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728" w:type="dxa"/>
            <w:vAlign w:val="center"/>
          </w:tcPr>
          <w:p>
            <w:pPr>
              <w:spacing w:line="400" w:lineRule="exact"/>
              <w:jc w:val="center"/>
              <w:rPr>
                <w:rFonts w:ascii="宋体" w:hAnsi="宋体" w:cs="宋体"/>
                <w:b/>
                <w:sz w:val="18"/>
                <w:szCs w:val="18"/>
              </w:rPr>
            </w:pPr>
          </w:p>
        </w:tc>
        <w:tc>
          <w:tcPr>
            <w:tcW w:w="948" w:type="dxa"/>
            <w:vAlign w:val="center"/>
          </w:tcPr>
          <w:p>
            <w:pPr>
              <w:spacing w:line="400" w:lineRule="exact"/>
              <w:jc w:val="right"/>
              <w:rPr>
                <w:rFonts w:ascii="宋体" w:hAnsi="宋体" w:cs="宋体"/>
                <w:b/>
                <w:sz w:val="18"/>
                <w:szCs w:val="18"/>
              </w:rPr>
            </w:pPr>
          </w:p>
        </w:tc>
        <w:tc>
          <w:tcPr>
            <w:tcW w:w="820" w:type="dxa"/>
            <w:vAlign w:val="center"/>
          </w:tcPr>
          <w:p>
            <w:pPr>
              <w:spacing w:line="400" w:lineRule="exact"/>
              <w:rPr>
                <w:rFonts w:ascii="宋体" w:hAnsi="宋体" w:cs="宋体"/>
                <w:b/>
                <w:sz w:val="18"/>
                <w:szCs w:val="18"/>
              </w:rPr>
            </w:pPr>
          </w:p>
        </w:tc>
        <w:tc>
          <w:tcPr>
            <w:tcW w:w="1351" w:type="dxa"/>
            <w:vAlign w:val="center"/>
          </w:tcPr>
          <w:p>
            <w:pPr>
              <w:spacing w:line="400" w:lineRule="exact"/>
              <w:rPr>
                <w:rFonts w:ascii="宋体" w:hAnsi="宋体" w:cs="宋体"/>
                <w:b/>
                <w:sz w:val="18"/>
                <w:szCs w:val="18"/>
              </w:rPr>
            </w:pPr>
          </w:p>
        </w:tc>
        <w:tc>
          <w:tcPr>
            <w:tcW w:w="661" w:type="dxa"/>
            <w:vAlign w:val="center"/>
          </w:tcPr>
          <w:p>
            <w:pPr>
              <w:spacing w:line="400" w:lineRule="exact"/>
              <w:jc w:val="center"/>
              <w:rPr>
                <w:rFonts w:ascii="宋体" w:hAnsi="宋体" w:cs="宋体"/>
                <w:b/>
                <w:sz w:val="18"/>
                <w:szCs w:val="18"/>
              </w:rPr>
            </w:pPr>
          </w:p>
        </w:tc>
        <w:tc>
          <w:tcPr>
            <w:tcW w:w="442" w:type="dxa"/>
            <w:vAlign w:val="center"/>
          </w:tcPr>
          <w:p>
            <w:pPr>
              <w:spacing w:line="400" w:lineRule="exact"/>
              <w:jc w:val="right"/>
              <w:rPr>
                <w:rFonts w:ascii="宋体" w:hAnsi="宋体" w:cs="宋体"/>
                <w:b/>
                <w:sz w:val="18"/>
                <w:szCs w:val="18"/>
              </w:rPr>
            </w:pPr>
          </w:p>
        </w:tc>
        <w:tc>
          <w:tcPr>
            <w:tcW w:w="587" w:type="dxa"/>
            <w:vAlign w:val="center"/>
          </w:tcPr>
          <w:p>
            <w:pPr>
              <w:spacing w:line="400" w:lineRule="exact"/>
              <w:jc w:val="right"/>
              <w:rPr>
                <w:rFonts w:ascii="宋体" w:hAnsi="宋体" w:cs="宋体"/>
                <w:b/>
                <w:sz w:val="18"/>
                <w:szCs w:val="18"/>
              </w:rPr>
            </w:pPr>
          </w:p>
        </w:tc>
        <w:tc>
          <w:tcPr>
            <w:tcW w:w="747" w:type="dxa"/>
            <w:vAlign w:val="center"/>
          </w:tcPr>
          <w:p>
            <w:pPr>
              <w:spacing w:line="400" w:lineRule="exact"/>
              <w:jc w:val="right"/>
              <w:rPr>
                <w:rFonts w:ascii="宋体" w:hAnsi="宋体" w:cs="宋体"/>
                <w:b/>
                <w:sz w:val="18"/>
                <w:szCs w:val="18"/>
              </w:rPr>
            </w:pPr>
          </w:p>
        </w:tc>
        <w:tc>
          <w:tcPr>
            <w:tcW w:w="1133" w:type="dxa"/>
            <w:vAlign w:val="center"/>
          </w:tcPr>
          <w:p>
            <w:pPr>
              <w:spacing w:line="400" w:lineRule="exact"/>
              <w:rPr>
                <w:rFonts w:ascii="宋体" w:hAnsi="宋体" w:cs="宋体"/>
                <w:b/>
                <w:sz w:val="18"/>
                <w:szCs w:val="18"/>
              </w:rPr>
            </w:pPr>
          </w:p>
        </w:tc>
        <w:tc>
          <w:tcPr>
            <w:tcW w:w="937" w:type="dxa"/>
            <w:vAlign w:val="center"/>
          </w:tcPr>
          <w:p>
            <w:pPr>
              <w:spacing w:line="400" w:lineRule="exact"/>
              <w:jc w:val="right"/>
              <w:rPr>
                <w:rFonts w:ascii="宋体" w:hAnsi="宋体" w:cs="宋体"/>
                <w:b/>
                <w:sz w:val="18"/>
                <w:szCs w:val="18"/>
              </w:rPr>
            </w:pPr>
          </w:p>
        </w:tc>
        <w:tc>
          <w:tcPr>
            <w:tcW w:w="882" w:type="dxa"/>
            <w:vAlign w:val="center"/>
          </w:tcPr>
          <w:p>
            <w:pPr>
              <w:spacing w:line="400" w:lineRule="exact"/>
              <w:jc w:val="right"/>
              <w:rPr>
                <w:rFonts w:ascii="宋体" w:hAnsi="宋体" w:cs="宋体"/>
                <w:b/>
                <w:sz w:val="18"/>
                <w:szCs w:val="18"/>
              </w:rPr>
            </w:pPr>
          </w:p>
        </w:tc>
        <w:tc>
          <w:tcPr>
            <w:tcW w:w="1490" w:type="dxa"/>
            <w:vAlign w:val="center"/>
          </w:tcPr>
          <w:p>
            <w:pPr>
              <w:spacing w:line="400" w:lineRule="exact"/>
              <w:jc w:val="right"/>
              <w:rPr>
                <w:rFonts w:ascii="宋体" w:hAnsi="宋体" w:cs="宋体"/>
                <w:b/>
                <w:sz w:val="18"/>
                <w:szCs w:val="18"/>
              </w:rPr>
            </w:pPr>
          </w:p>
        </w:tc>
        <w:tc>
          <w:tcPr>
            <w:tcW w:w="1533"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7" w:hRule="atLeast"/>
          <w:jc w:val="center"/>
        </w:trPr>
        <w:tc>
          <w:tcPr>
            <w:tcW w:w="728" w:type="dxa"/>
            <w:vAlign w:val="center"/>
          </w:tcPr>
          <w:p>
            <w:pPr>
              <w:spacing w:line="400" w:lineRule="exact"/>
              <w:rPr>
                <w:rFonts w:ascii="宋体" w:hAnsi="宋体" w:cs="宋体"/>
                <w:sz w:val="18"/>
                <w:szCs w:val="18"/>
              </w:rPr>
            </w:pPr>
          </w:p>
        </w:tc>
        <w:tc>
          <w:tcPr>
            <w:tcW w:w="948" w:type="dxa"/>
            <w:vAlign w:val="center"/>
          </w:tcPr>
          <w:p>
            <w:pPr>
              <w:spacing w:line="400" w:lineRule="exact"/>
              <w:jc w:val="right"/>
              <w:rPr>
                <w:rFonts w:ascii="宋体" w:hAnsi="宋体" w:cs="宋体"/>
                <w:sz w:val="18"/>
                <w:szCs w:val="18"/>
              </w:rPr>
            </w:pPr>
          </w:p>
        </w:tc>
        <w:tc>
          <w:tcPr>
            <w:tcW w:w="820" w:type="dxa"/>
            <w:vAlign w:val="center"/>
          </w:tcPr>
          <w:p>
            <w:pPr>
              <w:spacing w:line="400" w:lineRule="exact"/>
              <w:rPr>
                <w:rFonts w:ascii="宋体" w:hAnsi="宋体" w:cs="宋体"/>
                <w:sz w:val="18"/>
                <w:szCs w:val="18"/>
              </w:rPr>
            </w:pPr>
          </w:p>
        </w:tc>
        <w:tc>
          <w:tcPr>
            <w:tcW w:w="1351" w:type="dxa"/>
            <w:vAlign w:val="center"/>
          </w:tcPr>
          <w:p>
            <w:pPr>
              <w:spacing w:line="400" w:lineRule="exact"/>
              <w:rPr>
                <w:rFonts w:ascii="宋体" w:hAnsi="宋体" w:cs="宋体"/>
                <w:sz w:val="18"/>
                <w:szCs w:val="18"/>
              </w:rPr>
            </w:pPr>
          </w:p>
        </w:tc>
        <w:tc>
          <w:tcPr>
            <w:tcW w:w="661" w:type="dxa"/>
            <w:vAlign w:val="center"/>
          </w:tcPr>
          <w:p>
            <w:pPr>
              <w:spacing w:line="400" w:lineRule="exact"/>
              <w:jc w:val="center"/>
              <w:rPr>
                <w:rFonts w:ascii="宋体" w:hAnsi="宋体" w:cs="宋体"/>
                <w:sz w:val="18"/>
                <w:szCs w:val="18"/>
              </w:rPr>
            </w:pPr>
          </w:p>
        </w:tc>
        <w:tc>
          <w:tcPr>
            <w:tcW w:w="442" w:type="dxa"/>
            <w:vAlign w:val="center"/>
          </w:tcPr>
          <w:p>
            <w:pPr>
              <w:spacing w:line="400" w:lineRule="exact"/>
              <w:jc w:val="right"/>
              <w:rPr>
                <w:rFonts w:ascii="宋体" w:hAnsi="宋体" w:cs="宋体"/>
                <w:sz w:val="18"/>
                <w:szCs w:val="18"/>
              </w:rPr>
            </w:pPr>
          </w:p>
        </w:tc>
        <w:tc>
          <w:tcPr>
            <w:tcW w:w="587" w:type="dxa"/>
            <w:vAlign w:val="center"/>
          </w:tcPr>
          <w:p>
            <w:pPr>
              <w:spacing w:line="400" w:lineRule="exact"/>
              <w:jc w:val="right"/>
              <w:rPr>
                <w:rFonts w:ascii="宋体" w:hAnsi="宋体" w:cs="宋体"/>
                <w:sz w:val="18"/>
                <w:szCs w:val="18"/>
              </w:rPr>
            </w:pPr>
          </w:p>
        </w:tc>
        <w:tc>
          <w:tcPr>
            <w:tcW w:w="747" w:type="dxa"/>
            <w:vAlign w:val="center"/>
          </w:tcPr>
          <w:p>
            <w:pPr>
              <w:spacing w:line="400" w:lineRule="exact"/>
              <w:jc w:val="right"/>
              <w:rPr>
                <w:rFonts w:ascii="宋体" w:hAnsi="宋体" w:cs="宋体"/>
                <w:sz w:val="18"/>
                <w:szCs w:val="18"/>
              </w:rPr>
            </w:pPr>
          </w:p>
        </w:tc>
        <w:tc>
          <w:tcPr>
            <w:tcW w:w="1133" w:type="dxa"/>
            <w:vAlign w:val="center"/>
          </w:tcPr>
          <w:p>
            <w:pPr>
              <w:spacing w:line="400" w:lineRule="exact"/>
              <w:jc w:val="right"/>
              <w:rPr>
                <w:rFonts w:ascii="宋体" w:hAnsi="宋体" w:cs="宋体"/>
                <w:sz w:val="18"/>
                <w:szCs w:val="18"/>
              </w:rPr>
            </w:pPr>
          </w:p>
        </w:tc>
        <w:tc>
          <w:tcPr>
            <w:tcW w:w="937" w:type="dxa"/>
            <w:vAlign w:val="center"/>
          </w:tcPr>
          <w:p>
            <w:pPr>
              <w:spacing w:line="400" w:lineRule="exact"/>
              <w:jc w:val="right"/>
              <w:rPr>
                <w:rFonts w:ascii="宋体" w:hAnsi="宋体" w:cs="宋体"/>
                <w:sz w:val="18"/>
                <w:szCs w:val="18"/>
              </w:rPr>
            </w:pPr>
          </w:p>
        </w:tc>
        <w:tc>
          <w:tcPr>
            <w:tcW w:w="882" w:type="dxa"/>
            <w:vAlign w:val="center"/>
          </w:tcPr>
          <w:p>
            <w:pPr>
              <w:spacing w:line="400" w:lineRule="exact"/>
              <w:jc w:val="right"/>
              <w:rPr>
                <w:rFonts w:ascii="宋体" w:hAnsi="宋体" w:cs="宋体"/>
                <w:sz w:val="18"/>
                <w:szCs w:val="18"/>
              </w:rPr>
            </w:pPr>
          </w:p>
        </w:tc>
        <w:tc>
          <w:tcPr>
            <w:tcW w:w="1490" w:type="dxa"/>
            <w:vAlign w:val="center"/>
          </w:tcPr>
          <w:p>
            <w:pPr>
              <w:spacing w:line="400" w:lineRule="exact"/>
              <w:jc w:val="right"/>
              <w:rPr>
                <w:rFonts w:ascii="宋体" w:hAnsi="宋体" w:cs="宋体"/>
                <w:sz w:val="18"/>
                <w:szCs w:val="18"/>
              </w:rPr>
            </w:pPr>
          </w:p>
        </w:tc>
        <w:tc>
          <w:tcPr>
            <w:tcW w:w="1533" w:type="dxa"/>
            <w:vAlign w:val="center"/>
          </w:tcPr>
          <w:p>
            <w:pPr>
              <w:spacing w:line="400" w:lineRule="exact"/>
              <w:jc w:val="right"/>
              <w:rPr>
                <w:rFonts w:ascii="宋体" w:hAnsi="宋体" w:cs="宋体"/>
                <w:sz w:val="18"/>
                <w:szCs w:val="18"/>
              </w:rPr>
            </w:pPr>
          </w:p>
        </w:tc>
      </w:tr>
    </w:tbl>
    <w:p>
      <w:pPr>
        <w:spacing w:line="400" w:lineRule="exact"/>
        <w:ind w:firstLine="1124" w:firstLineChars="4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ascii="仿宋" w:hAnsi="仿宋" w:eastAsia="仿宋" w:cs="仿宋"/>
          <w:color w:val="000000"/>
          <w:sz w:val="32"/>
          <w:szCs w:val="32"/>
          <w:lang w:bidi="ar"/>
        </w:rPr>
        <w:t>2</w:t>
      </w:r>
      <w:r>
        <w:rPr>
          <w:rFonts w:hint="eastAsia" w:eastAsia="方正仿宋_GBK"/>
          <w:color w:val="000000"/>
          <w:sz w:val="28"/>
        </w:rPr>
        <w:t>021年年末固定资产价值为</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。2</w:t>
      </w:r>
      <w:r>
        <w:rPr>
          <w:rFonts w:eastAsia="方正仿宋_GBK"/>
          <w:color w:val="000000"/>
          <w:sz w:val="28"/>
          <w:lang w:eastAsia="zh-CN"/>
        </w:rPr>
        <w:t>022</w:t>
      </w:r>
      <w:r>
        <w:rPr>
          <w:rFonts w:hint="eastAsia" w:eastAsia="方正仿宋_GBK"/>
          <w:color w:val="000000"/>
          <w:sz w:val="28"/>
          <w:lang w:eastAsia="zh-CN"/>
        </w:rPr>
        <w:t>年我单位无购置固定资产情况</w:t>
      </w:r>
      <w:r>
        <w:rPr>
          <w:rFonts w:hint="eastAsia" w:eastAsia="方正仿宋_GBK"/>
          <w:color w:val="000000"/>
          <w:sz w:val="28"/>
        </w:rPr>
        <w:t>。</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w:t>
      </w:r>
      <w:r>
        <w:rPr>
          <w:rFonts w:hint="eastAsia" w:ascii="方正小标宋_GBK" w:hAnsi="方正小标宋_GBK" w:eastAsia="方正小标宋_GBK" w:cs="方正小标宋_GBK"/>
          <w:color w:val="000000"/>
          <w:sz w:val="36"/>
          <w:lang w:eastAsia="zh-CN"/>
        </w:rPr>
        <w:t>单位</w:t>
      </w:r>
      <w:r>
        <w:rPr>
          <w:rFonts w:hint="eastAsia" w:ascii="方正小标宋_GBK" w:hAnsi="方正小标宋_GBK" w:eastAsia="方正小标宋_GBK" w:cs="方正小标宋_GBK"/>
          <w:color w:val="000000"/>
          <w:sz w:val="36"/>
        </w:rPr>
        <w:t>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截止时间：2021年12月31日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rPr>
                <w:rFonts w:ascii="仿宋_GB2312" w:eastAsia="仿宋_GB2312"/>
              </w:rPr>
            </w:pPr>
          </w:p>
        </w:tc>
        <w:tc>
          <w:tcPr>
            <w:tcW w:w="5670"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p>
        </w:tc>
        <w:tc>
          <w:tcPr>
            <w:tcW w:w="5670"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p>
        </w:tc>
      </w:tr>
    </w:tbl>
    <w:p>
      <w:pPr>
        <w:spacing w:line="400" w:lineRule="exact"/>
        <w:rPr>
          <w:rFonts w:eastAsia="楷体_GB2312" w:cs="楷体_GB2312" w:asciiTheme="minorHAnsi" w:hAnsiTheme="minorHAnsi"/>
          <w:b/>
          <w:bCs/>
          <w:sz w:val="28"/>
          <w:szCs w:val="28"/>
          <w:lang w:val="uk-UA"/>
        </w:rPr>
      </w:pPr>
      <w:r>
        <w:rPr>
          <w:rFonts w:hint="eastAsia" w:ascii="方正小标宋_GBK" w:hAnsi="方正小标宋_GBK" w:eastAsia="方正小标宋_GBK" w:cs="方正小标宋_GBK"/>
          <w:color w:val="000000"/>
          <w:sz w:val="36"/>
          <w:lang w:eastAsia="zh-CN"/>
        </w:rPr>
        <w:t xml:space="preserve">  </w:t>
      </w:r>
      <w:r>
        <w:rPr>
          <w:rFonts w:hint="eastAsia" w:ascii="楷体_GB2312" w:hAnsi="楷体_GB2312" w:eastAsia="楷体_GB2312" w:cs="楷体_GB2312"/>
          <w:b/>
          <w:bCs/>
          <w:sz w:val="28"/>
          <w:szCs w:val="28"/>
        </w:rPr>
        <w:t>注：</w:t>
      </w:r>
      <w:r>
        <w:rPr>
          <w:rFonts w:hint="eastAsia" w:ascii="楷体_GB2312" w:hAnsi="楷体_GB2312" w:eastAsia="楷体_GB2312" w:cs="楷体_GB2312"/>
          <w:b/>
          <w:bCs/>
          <w:sz w:val="28"/>
          <w:szCs w:val="28"/>
          <w:lang w:eastAsia="zh-CN"/>
        </w:rPr>
        <w:t>本单位</w:t>
      </w:r>
      <w:r>
        <w:rPr>
          <w:rFonts w:hint="eastAsia" w:ascii="楷体_GB2312" w:hAnsi="楷体_GB2312" w:eastAsia="楷体_GB2312" w:cs="楷体_GB2312"/>
          <w:b/>
          <w:bCs/>
          <w:sz w:val="28"/>
          <w:szCs w:val="28"/>
        </w:rPr>
        <w:t>无</w:t>
      </w:r>
      <w:r>
        <w:rPr>
          <w:rFonts w:hint="eastAsia" w:ascii="楷体_GB2312" w:hAnsi="楷体_GB2312" w:eastAsia="楷体_GB2312" w:cs="楷体_GB2312"/>
          <w:b/>
          <w:bCs/>
          <w:sz w:val="28"/>
          <w:szCs w:val="28"/>
          <w:lang w:eastAsia="zh-CN"/>
        </w:rPr>
        <w:t>固定资产</w:t>
      </w:r>
      <w:r>
        <w:rPr>
          <w:rFonts w:hint="eastAsia" w:ascii="楷体_GB2312" w:hAnsi="楷体_GB2312" w:eastAsia="楷体_GB2312" w:cs="楷体_GB2312"/>
          <w:b/>
          <w:bCs/>
          <w:sz w:val="28"/>
          <w:szCs w:val="28"/>
        </w:rPr>
        <w:t>，空表列示。</w:t>
      </w:r>
    </w:p>
    <w:p>
      <w:pPr>
        <w:ind w:firstLine="640"/>
      </w:pPr>
    </w:p>
    <w:p>
      <w:pPr>
        <w:spacing w:before="10" w:after="10"/>
        <w:ind w:firstLine="640"/>
        <w:outlineLvl w:val="2"/>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r>
        <w:rPr>
          <w:rFonts w:ascii="黑体" w:hAnsi="黑体" w:eastAsia="黑体" w:cs="黑体"/>
          <w:color w:val="000000"/>
          <w:sz w:val="32"/>
        </w:rPr>
        <w:t>九、其他需要说明的事项</w:t>
      </w:r>
    </w:p>
    <w:p>
      <w:pPr>
        <w:spacing w:line="500" w:lineRule="exact"/>
        <w:ind w:firstLine="560"/>
        <w:rPr>
          <w:rFonts w:eastAsia="方正仿宋_GBK"/>
          <w:color w:val="000000"/>
          <w:sz w:val="28"/>
          <w:lang w:eastAsia="zh-CN"/>
        </w:rPr>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r>
        <w:rPr>
          <w:rFonts w:hint="eastAsia" w:eastAsia="方正仿宋_GBK"/>
          <w:color w:val="000000"/>
          <w:sz w:val="28"/>
          <w:lang w:eastAsia="zh-CN"/>
        </w:rPr>
        <w:t>。</w:t>
      </w:r>
    </w:p>
    <w:p>
      <w:pPr>
        <w:ind w:firstLine="640"/>
      </w:pPr>
    </w:p>
    <w:p>
      <w:pPr>
        <w:spacing w:line="500" w:lineRule="exact"/>
        <w:ind w:firstLine="560"/>
        <w:rPr>
          <w:lang w:eastAsia="zh-CN"/>
        </w:rPr>
      </w:pP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54076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777016"/>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3NjJkYWQzZjI0ZDRjZTg2YWQ4ZDVjZjRiOTE4MzkifQ=="/>
  </w:docVars>
  <w:rsids>
    <w:rsidRoot w:val="00781D3A"/>
    <w:rsid w:val="00027406"/>
    <w:rsid w:val="00045D7C"/>
    <w:rsid w:val="000A4B3B"/>
    <w:rsid w:val="000D0615"/>
    <w:rsid w:val="000D2ACD"/>
    <w:rsid w:val="000E6DEC"/>
    <w:rsid w:val="000E7B72"/>
    <w:rsid w:val="00101C1B"/>
    <w:rsid w:val="001050CB"/>
    <w:rsid w:val="0010560B"/>
    <w:rsid w:val="00115A16"/>
    <w:rsid w:val="00116AB7"/>
    <w:rsid w:val="00126571"/>
    <w:rsid w:val="00196550"/>
    <w:rsid w:val="001C0AE6"/>
    <w:rsid w:val="001C1BCD"/>
    <w:rsid w:val="001C2856"/>
    <w:rsid w:val="001D4D48"/>
    <w:rsid w:val="001D7814"/>
    <w:rsid w:val="001E2615"/>
    <w:rsid w:val="00221728"/>
    <w:rsid w:val="00226B97"/>
    <w:rsid w:val="00231B5E"/>
    <w:rsid w:val="00274536"/>
    <w:rsid w:val="002D794E"/>
    <w:rsid w:val="002F4386"/>
    <w:rsid w:val="003177F4"/>
    <w:rsid w:val="003705F2"/>
    <w:rsid w:val="0038662F"/>
    <w:rsid w:val="003A0ED1"/>
    <w:rsid w:val="00452875"/>
    <w:rsid w:val="00455885"/>
    <w:rsid w:val="004612F0"/>
    <w:rsid w:val="0047167A"/>
    <w:rsid w:val="00472F0F"/>
    <w:rsid w:val="00484C06"/>
    <w:rsid w:val="00485893"/>
    <w:rsid w:val="00575E5B"/>
    <w:rsid w:val="00597359"/>
    <w:rsid w:val="005C65C3"/>
    <w:rsid w:val="005D4AF2"/>
    <w:rsid w:val="0062147E"/>
    <w:rsid w:val="00635E82"/>
    <w:rsid w:val="006545D0"/>
    <w:rsid w:val="00690C5E"/>
    <w:rsid w:val="006A6737"/>
    <w:rsid w:val="006B610F"/>
    <w:rsid w:val="006B75E5"/>
    <w:rsid w:val="006E46FD"/>
    <w:rsid w:val="006F4FFA"/>
    <w:rsid w:val="0077254D"/>
    <w:rsid w:val="00773107"/>
    <w:rsid w:val="00781D3A"/>
    <w:rsid w:val="00791CF2"/>
    <w:rsid w:val="007B0F95"/>
    <w:rsid w:val="007D0FDF"/>
    <w:rsid w:val="007E287F"/>
    <w:rsid w:val="007F00D0"/>
    <w:rsid w:val="00805314"/>
    <w:rsid w:val="00805BAE"/>
    <w:rsid w:val="00821C63"/>
    <w:rsid w:val="008236D4"/>
    <w:rsid w:val="00831D80"/>
    <w:rsid w:val="00857F7D"/>
    <w:rsid w:val="008607B9"/>
    <w:rsid w:val="008609DD"/>
    <w:rsid w:val="00866358"/>
    <w:rsid w:val="008747DE"/>
    <w:rsid w:val="0088404B"/>
    <w:rsid w:val="00891848"/>
    <w:rsid w:val="0089374B"/>
    <w:rsid w:val="008E6FA2"/>
    <w:rsid w:val="00900C1D"/>
    <w:rsid w:val="00933CCB"/>
    <w:rsid w:val="009355C7"/>
    <w:rsid w:val="00940564"/>
    <w:rsid w:val="00980CA7"/>
    <w:rsid w:val="00986B10"/>
    <w:rsid w:val="009B4AB4"/>
    <w:rsid w:val="009C206B"/>
    <w:rsid w:val="009D3A88"/>
    <w:rsid w:val="009D7428"/>
    <w:rsid w:val="00A055AC"/>
    <w:rsid w:val="00A1486A"/>
    <w:rsid w:val="00A560CA"/>
    <w:rsid w:val="00A605E4"/>
    <w:rsid w:val="00A66A15"/>
    <w:rsid w:val="00A95ACC"/>
    <w:rsid w:val="00AB6158"/>
    <w:rsid w:val="00AC1CD3"/>
    <w:rsid w:val="00AC5889"/>
    <w:rsid w:val="00AD6438"/>
    <w:rsid w:val="00B72A35"/>
    <w:rsid w:val="00BA51B0"/>
    <w:rsid w:val="00BC0518"/>
    <w:rsid w:val="00C070C2"/>
    <w:rsid w:val="00C22E33"/>
    <w:rsid w:val="00C551BF"/>
    <w:rsid w:val="00C84735"/>
    <w:rsid w:val="00C84C2E"/>
    <w:rsid w:val="00C92AE3"/>
    <w:rsid w:val="00CA59D1"/>
    <w:rsid w:val="00CB6BE0"/>
    <w:rsid w:val="00CC0CE4"/>
    <w:rsid w:val="00CC7ABD"/>
    <w:rsid w:val="00CE2D5C"/>
    <w:rsid w:val="00CF2287"/>
    <w:rsid w:val="00CF56AE"/>
    <w:rsid w:val="00CF6148"/>
    <w:rsid w:val="00D04304"/>
    <w:rsid w:val="00D30CD0"/>
    <w:rsid w:val="00D42B1A"/>
    <w:rsid w:val="00D57E89"/>
    <w:rsid w:val="00D958AC"/>
    <w:rsid w:val="00DC041D"/>
    <w:rsid w:val="00DE32C6"/>
    <w:rsid w:val="00DF7C5F"/>
    <w:rsid w:val="00E02D7F"/>
    <w:rsid w:val="00E12682"/>
    <w:rsid w:val="00E12ED6"/>
    <w:rsid w:val="00E26DF7"/>
    <w:rsid w:val="00E5046D"/>
    <w:rsid w:val="00E6241B"/>
    <w:rsid w:val="00E76089"/>
    <w:rsid w:val="00EB3F2A"/>
    <w:rsid w:val="00EC7889"/>
    <w:rsid w:val="00ED2EDE"/>
    <w:rsid w:val="00F37B70"/>
    <w:rsid w:val="00FD1786"/>
    <w:rsid w:val="054B4674"/>
    <w:rsid w:val="1A951BF5"/>
    <w:rsid w:val="1F001077"/>
    <w:rsid w:val="25CE26CD"/>
    <w:rsid w:val="29AA5500"/>
    <w:rsid w:val="359D2E46"/>
    <w:rsid w:val="37CF26CA"/>
    <w:rsid w:val="48BA73C9"/>
    <w:rsid w:val="4A6E08DD"/>
    <w:rsid w:val="4AA60F9B"/>
    <w:rsid w:val="5B01542B"/>
    <w:rsid w:val="618868A7"/>
    <w:rsid w:val="76053051"/>
    <w:rsid w:val="775F43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0"/>
    <w:pPr>
      <w:widowControl w:val="0"/>
    </w:pPr>
    <w:rPr>
      <w:rFonts w:eastAsia="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qFormat/>
    <w:uiPriority w:val="0"/>
    <w:rPr>
      <w:b/>
    </w:rPr>
  </w:style>
  <w:style w:type="character" w:styleId="13">
    <w:name w:val="page number"/>
    <w:unhideWhenUsed/>
    <w:qFormat/>
    <w:uiPriority w:val="99"/>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autoRedefine/>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autoRedefine/>
    <w:qFormat/>
    <w:uiPriority w:val="99"/>
    <w:rPr>
      <w:rFonts w:eastAsia="Times New Roman"/>
      <w:sz w:val="18"/>
      <w:szCs w:val="18"/>
      <w:lang w:eastAsia="uk-UA"/>
    </w:rPr>
  </w:style>
  <w:style w:type="character" w:customStyle="1" w:styleId="38">
    <w:name w:val="页脚 Char"/>
    <w:qFormat/>
    <w:uiPriority w:val="0"/>
    <w:rPr>
      <w:rFonts w:ascii="Calibri" w:hAnsi="Calibri"/>
      <w:kern w:val="2"/>
      <w:sz w:val="18"/>
      <w:szCs w:val="18"/>
    </w:rPr>
  </w:style>
  <w:style w:type="character" w:customStyle="1" w:styleId="39">
    <w:name w:val="页眉 Char"/>
    <w:qFormat/>
    <w:uiPriority w:val="0"/>
    <w:rPr>
      <w:rFonts w:ascii="Calibri" w:hAnsi="Calibri"/>
      <w:kern w:val="2"/>
      <w:sz w:val="18"/>
      <w:szCs w:val="18"/>
    </w:rPr>
  </w:style>
  <w:style w:type="paragraph" w:customStyle="1" w:styleId="40">
    <w:name w:val="_Style 39"/>
    <w:basedOn w:val="1"/>
    <w:next w:val="6"/>
    <w:autoRedefine/>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4" Type="http://schemas.openxmlformats.org/officeDocument/2006/relationships/fontTable" Target="fontTable.xml"/><Relationship Id="rId53" Type="http://schemas.openxmlformats.org/officeDocument/2006/relationships/customXml" Target="../customXml/item39.xml"/><Relationship Id="rId52" Type="http://schemas.openxmlformats.org/officeDocument/2006/relationships/customXml" Target="../customXml/item38.xml"/><Relationship Id="rId51" Type="http://schemas.openxmlformats.org/officeDocument/2006/relationships/customXml" Target="../customXml/item37.xml"/><Relationship Id="rId50" Type="http://schemas.openxmlformats.org/officeDocument/2006/relationships/customXml" Target="../customXml/item36.xml"/><Relationship Id="rId5" Type="http://schemas.openxmlformats.org/officeDocument/2006/relationships/footer" Target="footer3.xml"/><Relationship Id="rId49" Type="http://schemas.openxmlformats.org/officeDocument/2006/relationships/customXml" Target="../customXml/item35.xml"/><Relationship Id="rId48" Type="http://schemas.openxmlformats.org/officeDocument/2006/relationships/customXml" Target="../customXml/item34.xml"/><Relationship Id="rId47" Type="http://schemas.openxmlformats.org/officeDocument/2006/relationships/customXml" Target="../customXml/item33.xml"/><Relationship Id="rId46" Type="http://schemas.openxmlformats.org/officeDocument/2006/relationships/customXml" Target="../customXml/item32.xml"/><Relationship Id="rId45" Type="http://schemas.openxmlformats.org/officeDocument/2006/relationships/customXml" Target="../customXml/item31.xml"/><Relationship Id="rId44" Type="http://schemas.openxmlformats.org/officeDocument/2006/relationships/customXml" Target="../customXml/item30.xml"/><Relationship Id="rId43" Type="http://schemas.openxmlformats.org/officeDocument/2006/relationships/customXml" Target="../customXml/item29.xml"/><Relationship Id="rId42" Type="http://schemas.openxmlformats.org/officeDocument/2006/relationships/customXml" Target="../customXml/item28.xml"/><Relationship Id="rId41" Type="http://schemas.openxmlformats.org/officeDocument/2006/relationships/customXml" Target="../customXml/item27.xml"/><Relationship Id="rId40" Type="http://schemas.openxmlformats.org/officeDocument/2006/relationships/customXml" Target="../customXml/item26.xml"/><Relationship Id="rId4" Type="http://schemas.openxmlformats.org/officeDocument/2006/relationships/footer" Target="footer2.xml"/><Relationship Id="rId39" Type="http://schemas.openxmlformats.org/officeDocument/2006/relationships/customXml" Target="../customXml/item25.xml"/><Relationship Id="rId38" Type="http://schemas.openxmlformats.org/officeDocument/2006/relationships/customXml" Target="../customXml/item24.xml"/><Relationship Id="rId37" Type="http://schemas.openxmlformats.org/officeDocument/2006/relationships/customXml" Target="../customXml/item23.xml"/><Relationship Id="rId36" Type="http://schemas.openxmlformats.org/officeDocument/2006/relationships/customXml" Target="../customXml/item22.xml"/><Relationship Id="rId35" Type="http://schemas.openxmlformats.org/officeDocument/2006/relationships/customXml" Target="../customXml/item21.xml"/><Relationship Id="rId34" Type="http://schemas.openxmlformats.org/officeDocument/2006/relationships/customXml" Target="../customXml/item20.xml"/><Relationship Id="rId33" Type="http://schemas.openxmlformats.org/officeDocument/2006/relationships/customXml" Target="../customXml/item19.xml"/><Relationship Id="rId32" Type="http://schemas.openxmlformats.org/officeDocument/2006/relationships/customXml" Target="../customXml/item18.xml"/><Relationship Id="rId31" Type="http://schemas.openxmlformats.org/officeDocument/2006/relationships/customXml" Target="../customXml/item17.xml"/><Relationship Id="rId30" Type="http://schemas.openxmlformats.org/officeDocument/2006/relationships/customXml" Target="../customXml/item16.xml"/><Relationship Id="rId3" Type="http://schemas.openxmlformats.org/officeDocument/2006/relationships/footer" Target="footer1.xml"/><Relationship Id="rId29" Type="http://schemas.openxmlformats.org/officeDocument/2006/relationships/customXml" Target="../customXml/item15.xml"/><Relationship Id="rId28" Type="http://schemas.openxmlformats.org/officeDocument/2006/relationships/customXml" Target="../customXml/item14.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27546BB-28A9-4183-9889-130B2B46E760}">
  <ds:schemaRefs/>
</ds:datastoreItem>
</file>

<file path=customXml/itemProps10.xml><?xml version="1.0" encoding="utf-8"?>
<ds:datastoreItem xmlns:ds="http://schemas.openxmlformats.org/officeDocument/2006/customXml" ds:itemID="{9E39FA8A-0D5E-4C72-88C2-A4A5C9D016A3}">
  <ds:schemaRefs/>
</ds:datastoreItem>
</file>

<file path=customXml/itemProps11.xml><?xml version="1.0" encoding="utf-8"?>
<ds:datastoreItem xmlns:ds="http://schemas.openxmlformats.org/officeDocument/2006/customXml" ds:itemID="{CB6B8C05-D526-4E72-8AB4-B1FB0F487636}">
  <ds:schemaRefs/>
</ds:datastoreItem>
</file>

<file path=customXml/itemProps12.xml><?xml version="1.0" encoding="utf-8"?>
<ds:datastoreItem xmlns:ds="http://schemas.openxmlformats.org/officeDocument/2006/customXml" ds:itemID="{BF249A3C-5046-4792-B1C7-86A45BD0F7B3}">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FF40C868-CD10-4565-BD6F-28B55B247751}">
  <ds:schemaRefs/>
</ds:datastoreItem>
</file>

<file path=customXml/itemProps15.xml><?xml version="1.0" encoding="utf-8"?>
<ds:datastoreItem xmlns:ds="http://schemas.openxmlformats.org/officeDocument/2006/customXml" ds:itemID="{BAA19A8D-5B92-489B-B169-BAD91A103344}">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240D75C0-5405-407A-9D88-451A6C53325C}">
  <ds:schemaRefs/>
</ds:datastoreItem>
</file>

<file path=customXml/itemProps18.xml><?xml version="1.0" encoding="utf-8"?>
<ds:datastoreItem xmlns:ds="http://schemas.openxmlformats.org/officeDocument/2006/customXml" ds:itemID="{C593EC27-B89C-46A8-9CF9-3B5AE2B23C20}">
  <ds:schemaRefs/>
</ds:datastoreItem>
</file>

<file path=customXml/itemProps19.xml><?xml version="1.0" encoding="utf-8"?>
<ds:datastoreItem xmlns:ds="http://schemas.openxmlformats.org/officeDocument/2006/customXml" ds:itemID="{C864F1CC-9C8C-41E6-8FD8-C85E12A44050}">
  <ds:schemaRefs/>
</ds:datastoreItem>
</file>

<file path=customXml/itemProps2.xml><?xml version="1.0" encoding="utf-8"?>
<ds:datastoreItem xmlns:ds="http://schemas.openxmlformats.org/officeDocument/2006/customXml" ds:itemID="{127F30A9-AC64-4000-970B-04BBBAF6782F}">
  <ds:schemaRefs/>
</ds:datastoreItem>
</file>

<file path=customXml/itemProps20.xml><?xml version="1.0" encoding="utf-8"?>
<ds:datastoreItem xmlns:ds="http://schemas.openxmlformats.org/officeDocument/2006/customXml" ds:itemID="{8807E301-CE3E-48B0-8F1B-BE48F29E1736}">
  <ds:schemaRefs/>
</ds:datastoreItem>
</file>

<file path=customXml/itemProps21.xml><?xml version="1.0" encoding="utf-8"?>
<ds:datastoreItem xmlns:ds="http://schemas.openxmlformats.org/officeDocument/2006/customXml" ds:itemID="{C486A553-0F69-4945-B340-E49BCA32411A}">
  <ds:schemaRefs/>
</ds:datastoreItem>
</file>

<file path=customXml/itemProps22.xml><?xml version="1.0" encoding="utf-8"?>
<ds:datastoreItem xmlns:ds="http://schemas.openxmlformats.org/officeDocument/2006/customXml" ds:itemID="{F2B0114A-1BF3-408C-A937-DBD594359DD7}">
  <ds:schemaRefs/>
</ds:datastoreItem>
</file>

<file path=customXml/itemProps23.xml><?xml version="1.0" encoding="utf-8"?>
<ds:datastoreItem xmlns:ds="http://schemas.openxmlformats.org/officeDocument/2006/customXml" ds:itemID="{1C4E702D-2594-4689-8404-84AFD7E73E52}">
  <ds:schemaRefs/>
</ds:datastoreItem>
</file>

<file path=customXml/itemProps24.xml><?xml version="1.0" encoding="utf-8"?>
<ds:datastoreItem xmlns:ds="http://schemas.openxmlformats.org/officeDocument/2006/customXml" ds:itemID="{DFFE41CD-7795-417D-8B3D-7B7E92ADCE28}">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328F8FAA-F9B6-48DE-ABD9-772610F9386F}">
  <ds:schemaRefs/>
</ds:datastoreItem>
</file>

<file path=customXml/itemProps27.xml><?xml version="1.0" encoding="utf-8"?>
<ds:datastoreItem xmlns:ds="http://schemas.openxmlformats.org/officeDocument/2006/customXml" ds:itemID="{526561F4-D429-4474-A75E-30A59CF88000}">
  <ds:schemaRefs/>
</ds:datastoreItem>
</file>

<file path=customXml/itemProps28.xml><?xml version="1.0" encoding="utf-8"?>
<ds:datastoreItem xmlns:ds="http://schemas.openxmlformats.org/officeDocument/2006/customXml" ds:itemID="{82063DCE-E0D9-4D45-94AB-06A5849F123C}">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B8034E79-3EC9-4FB4-8900-8DB566ED87F2}">
  <ds:schemaRefs/>
</ds:datastoreItem>
</file>

<file path=customXml/itemProps30.xml><?xml version="1.0" encoding="utf-8"?>
<ds:datastoreItem xmlns:ds="http://schemas.openxmlformats.org/officeDocument/2006/customXml" ds:itemID="{6A6DB8E6-5EDD-4508-B255-AD07BCA264C9}">
  <ds:schemaRefs/>
</ds:datastoreItem>
</file>

<file path=customXml/itemProps31.xml><?xml version="1.0" encoding="utf-8"?>
<ds:datastoreItem xmlns:ds="http://schemas.openxmlformats.org/officeDocument/2006/customXml" ds:itemID="{B52E45D6-0F3C-4B21-B161-FA591631F8EB}">
  <ds:schemaRefs/>
</ds:datastoreItem>
</file>

<file path=customXml/itemProps32.xml><?xml version="1.0" encoding="utf-8"?>
<ds:datastoreItem xmlns:ds="http://schemas.openxmlformats.org/officeDocument/2006/customXml" ds:itemID="{B9E9C162-3959-4E09-8552-3788A3BCB94D}">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BC8B0B68-B399-4D6D-AE2B-284CCF1A5CB6}">
  <ds:schemaRefs/>
</ds:datastoreItem>
</file>

<file path=customXml/itemProps35.xml><?xml version="1.0" encoding="utf-8"?>
<ds:datastoreItem xmlns:ds="http://schemas.openxmlformats.org/officeDocument/2006/customXml" ds:itemID="{55A60376-5F1A-4B58-BE70-A0B8CD8AC393}">
  <ds:schemaRefs/>
</ds:datastoreItem>
</file>

<file path=customXml/itemProps36.xml><?xml version="1.0" encoding="utf-8"?>
<ds:datastoreItem xmlns:ds="http://schemas.openxmlformats.org/officeDocument/2006/customXml" ds:itemID="{9B2DCA2B-261B-4FC5-92E2-74D6E9C53092}">
  <ds:schemaRefs/>
</ds:datastoreItem>
</file>

<file path=customXml/itemProps37.xml><?xml version="1.0" encoding="utf-8"?>
<ds:datastoreItem xmlns:ds="http://schemas.openxmlformats.org/officeDocument/2006/customXml" ds:itemID="{E56AD1C2-FB4D-4572-86C7-2470DBB3943B}">
  <ds:schemaRefs/>
</ds:datastoreItem>
</file>

<file path=customXml/itemProps38.xml><?xml version="1.0" encoding="utf-8"?>
<ds:datastoreItem xmlns:ds="http://schemas.openxmlformats.org/officeDocument/2006/customXml" ds:itemID="{4074F53B-6AA8-493B-96FF-0D7EB858216C}">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335668B4-649C-41E0-BC80-7D94ABF681A2}">
  <ds:schemaRefs/>
</ds:datastoreItem>
</file>

<file path=customXml/itemProps5.xml><?xml version="1.0" encoding="utf-8"?>
<ds:datastoreItem xmlns:ds="http://schemas.openxmlformats.org/officeDocument/2006/customXml" ds:itemID="{989DA21E-0CDF-4E3D-84F6-1D172BF7F4B9}">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3300B263-A8B2-4577-A8B1-07D060066AC1}">
  <ds:schemaRefs/>
</ds:datastoreItem>
</file>

<file path=customXml/itemProps8.xml><?xml version="1.0" encoding="utf-8"?>
<ds:datastoreItem xmlns:ds="http://schemas.openxmlformats.org/officeDocument/2006/customXml" ds:itemID="{C66F43F9-0AB8-4241-BA67-D8AE60CF6C21}">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28963</Words>
  <Characters>32906</Characters>
  <Lines>282</Lines>
  <Paragraphs>79</Paragraphs>
  <TotalTime>17</TotalTime>
  <ScaleCrop>false</ScaleCrop>
  <LinksUpToDate>false</LinksUpToDate>
  <CharactersWithSpaces>33435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2022-06-24T06:50:00Z</dcterms:created>
  <dc:creator>Administrator</dc:creator>
  <cp:lastModifiedBy>小贝壳</cp:lastModifiedBy>
  <dcterms:modified xsi:type="dcterms:W3CDTF">2024-01-25T03:37:02Z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B916E4B9A91C4D2FBC5A68F9BDC7A15C_13</vt:lpwstr>
  </property>
</Properties>
</file>