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中国共产主义青年团涞水县委员会</w:t>
      </w:r>
      <w:r>
        <w:rPr>
          <w:rFonts w:hint="eastAsia" w:ascii="黑体" w:hAnsi="黑体" w:eastAsia="黑体" w:cs="黑体"/>
          <w:b/>
          <w:color w:val="000000"/>
          <w:sz w:val="30"/>
        </w:rPr>
        <w:t>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中国共产主义青年团涞水县委员会</w:t>
      </w:r>
      <w:r>
        <w:rPr>
          <w:rFonts w:hint="eastAsia"/>
        </w:rPr>
        <w:t>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中国共产主义青年团涞水县委员会</w:t>
      </w:r>
      <w:r>
        <w:rPr>
          <w:rFonts w:hint="eastAsia"/>
        </w:rPr>
        <w:t>收支预算</w:t>
      </w:r>
      <w:r>
        <w:tab/>
      </w:r>
      <w:r>
        <w:rPr>
          <w:lang w:eastAsia="zh-CN"/>
        </w:rPr>
        <w:t>2</w:t>
      </w:r>
      <w:r>
        <w:rPr>
          <w:rFonts w:hint="eastAsia"/>
          <w:lang w:val="en-US" w:eastAsia="zh-CN"/>
        </w:rPr>
        <w:t>4</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中国共产主义青年团涞水县委员会</w:t>
      </w:r>
      <w:r>
        <w:rPr>
          <w:rFonts w:hint="eastAsia" w:ascii="方正小标宋_GBK" w:hAnsi="方正小标宋_GBK" w:eastAsia="方正小标宋_GBK" w:cs="方正小标宋_GBK"/>
          <w:color w:val="000000"/>
          <w:sz w:val="44"/>
        </w:rPr>
        <w:t>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lang w:val="en-US" w:eastAsia="zh-CN"/>
              </w:rPr>
              <w:t xml:space="preserve">  </w:t>
            </w: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jc w:val="center"/>
            </w:pPr>
            <w:r>
              <w:rPr>
                <w:rFonts w:hint="eastAsia"/>
                <w:lang w:val="en-US" w:eastAsia="zh-CN"/>
              </w:rPr>
              <w:t>22.80</w:t>
            </w:r>
          </w:p>
        </w:tc>
        <w:tc>
          <w:tcPr>
            <w:tcW w:w="4535" w:type="dxa"/>
            <w:vAlign w:val="center"/>
          </w:tcPr>
          <w:p>
            <w:pPr>
              <w:pStyle w:val="17"/>
            </w:pPr>
            <w:r>
              <w:rPr>
                <w:rFonts w:hint="eastAsia"/>
              </w:rPr>
              <w:t>一、一般公共服务支出</w:t>
            </w:r>
          </w:p>
        </w:tc>
        <w:tc>
          <w:tcPr>
            <w:tcW w:w="2126" w:type="dxa"/>
            <w:vAlign w:val="center"/>
          </w:tcPr>
          <w:p>
            <w:pPr>
              <w:pStyle w:val="16"/>
              <w:jc w:val="center"/>
            </w:pPr>
            <w:r>
              <w:rPr>
                <w:rFonts w:hint="eastAsia"/>
                <w:lang w:val="en-US" w:eastAsia="zh-CN"/>
              </w:rPr>
              <w:t>21.02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jc w:val="center"/>
            </w:pPr>
            <w:r>
              <w:rPr>
                <w:rFonts w:hint="eastAsia"/>
                <w:lang w:val="en-US" w:eastAsia="zh-CN"/>
              </w:rP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jc w:val="center"/>
            </w:pPr>
            <w:r>
              <w:rPr>
                <w:rFonts w:hint="eastAsia"/>
                <w:lang w:val="en-US" w:eastAsia="zh-CN"/>
              </w:rP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t>本年收入合计</w:t>
            </w:r>
          </w:p>
        </w:tc>
        <w:tc>
          <w:tcPr>
            <w:tcW w:w="2126" w:type="dxa"/>
            <w:vAlign w:val="center"/>
          </w:tcPr>
          <w:p>
            <w:pPr>
              <w:pStyle w:val="20"/>
            </w:pPr>
            <w:r>
              <w:rPr>
                <w:rFonts w:hint="eastAsia"/>
                <w:lang w:val="en-US" w:eastAsia="zh-CN"/>
              </w:rPr>
              <w:t>22.80</w:t>
            </w:r>
          </w:p>
        </w:tc>
        <w:tc>
          <w:tcPr>
            <w:tcW w:w="4535" w:type="dxa"/>
            <w:vAlign w:val="center"/>
          </w:tcPr>
          <w:p>
            <w:pPr>
              <w:pStyle w:val="19"/>
            </w:pPr>
            <w:r>
              <w:t>本年支出合计</w:t>
            </w:r>
          </w:p>
        </w:tc>
        <w:tc>
          <w:tcPr>
            <w:tcW w:w="2126" w:type="dxa"/>
            <w:vAlign w:val="center"/>
          </w:tcPr>
          <w:p>
            <w:pPr>
              <w:pStyle w:val="20"/>
            </w:pPr>
            <w:r>
              <w:rPr>
                <w:rFonts w:hint="eastAsia"/>
                <w:lang w:val="en-US" w:eastAsia="zh-CN"/>
              </w:rPr>
              <w:t>22.80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t>收入总计</w:t>
            </w:r>
          </w:p>
        </w:tc>
        <w:tc>
          <w:tcPr>
            <w:tcW w:w="2126" w:type="dxa"/>
            <w:vAlign w:val="center"/>
          </w:tcPr>
          <w:p>
            <w:pPr>
              <w:pStyle w:val="20"/>
            </w:pPr>
            <w:r>
              <w:rPr>
                <w:rFonts w:hint="eastAsia"/>
                <w:lang w:val="en-US" w:eastAsia="zh-CN"/>
              </w:rPr>
              <w:t>22.80</w:t>
            </w:r>
          </w:p>
        </w:tc>
        <w:tc>
          <w:tcPr>
            <w:tcW w:w="4535" w:type="dxa"/>
            <w:vAlign w:val="center"/>
          </w:tcPr>
          <w:p>
            <w:pPr>
              <w:pStyle w:val="19"/>
            </w:pPr>
            <w:r>
              <w:t>支出总计</w:t>
            </w:r>
          </w:p>
        </w:tc>
        <w:tc>
          <w:tcPr>
            <w:tcW w:w="2126" w:type="dxa"/>
            <w:vAlign w:val="center"/>
          </w:tcPr>
          <w:p>
            <w:pPr>
              <w:pStyle w:val="20"/>
            </w:pPr>
            <w:r>
              <w:rPr>
                <w:rFonts w:hint="eastAsia"/>
                <w:lang w:val="en-US" w:eastAsia="zh-CN"/>
              </w:rPr>
              <w:t>22.80</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8"/>
        <w:gridCol w:w="1977"/>
        <w:gridCol w:w="774"/>
        <w:gridCol w:w="1070"/>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975" w:type="dxa"/>
            <w:gridSpan w:val="2"/>
            <w:vAlign w:val="center"/>
          </w:tcPr>
          <w:p>
            <w:pPr>
              <w:pStyle w:val="15"/>
            </w:pPr>
            <w:r>
              <w:t>功能分类科目</w:t>
            </w:r>
          </w:p>
        </w:tc>
        <w:tc>
          <w:tcPr>
            <w:tcW w:w="774" w:type="dxa"/>
            <w:vMerge w:val="restart"/>
            <w:vAlign w:val="center"/>
          </w:tcPr>
          <w:p>
            <w:pPr>
              <w:pStyle w:val="15"/>
            </w:pPr>
            <w:r>
              <w:t>合计</w:t>
            </w:r>
          </w:p>
        </w:tc>
        <w:tc>
          <w:tcPr>
            <w:tcW w:w="9008"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8" w:type="dxa"/>
            <w:vAlign w:val="center"/>
          </w:tcPr>
          <w:p>
            <w:pPr>
              <w:pStyle w:val="15"/>
            </w:pPr>
            <w:r>
              <w:t>科目    编码</w:t>
            </w:r>
          </w:p>
        </w:tc>
        <w:tc>
          <w:tcPr>
            <w:tcW w:w="1977" w:type="dxa"/>
            <w:vAlign w:val="center"/>
          </w:tcPr>
          <w:p>
            <w:pPr>
              <w:pStyle w:val="15"/>
            </w:pPr>
            <w:r>
              <w:t>科目名称</w:t>
            </w:r>
          </w:p>
        </w:tc>
        <w:tc>
          <w:tcPr>
            <w:tcW w:w="774" w:type="dxa"/>
            <w:vMerge w:val="continue"/>
          </w:tcPr>
          <w:p/>
        </w:tc>
        <w:tc>
          <w:tcPr>
            <w:tcW w:w="1070"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8" w:type="dxa"/>
            <w:vAlign w:val="center"/>
          </w:tcPr>
          <w:p>
            <w:pPr>
              <w:pStyle w:val="15"/>
            </w:pPr>
            <w:r>
              <w:t>1</w:t>
            </w:r>
          </w:p>
        </w:tc>
        <w:tc>
          <w:tcPr>
            <w:tcW w:w="1977" w:type="dxa"/>
            <w:vAlign w:val="center"/>
          </w:tcPr>
          <w:p>
            <w:pPr>
              <w:pStyle w:val="15"/>
            </w:pPr>
            <w:r>
              <w:t>2</w:t>
            </w:r>
          </w:p>
        </w:tc>
        <w:tc>
          <w:tcPr>
            <w:tcW w:w="774" w:type="dxa"/>
            <w:vAlign w:val="center"/>
          </w:tcPr>
          <w:p>
            <w:pPr>
              <w:pStyle w:val="15"/>
            </w:pPr>
            <w:r>
              <w:t>3</w:t>
            </w:r>
          </w:p>
        </w:tc>
        <w:tc>
          <w:tcPr>
            <w:tcW w:w="1070"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8" w:type="dxa"/>
            <w:vAlign w:val="center"/>
          </w:tcPr>
          <w:p>
            <w:pPr>
              <w:pStyle w:val="21"/>
            </w:pPr>
          </w:p>
        </w:tc>
        <w:tc>
          <w:tcPr>
            <w:tcW w:w="1977" w:type="dxa"/>
            <w:vAlign w:val="center"/>
          </w:tcPr>
          <w:p>
            <w:pPr>
              <w:pStyle w:val="19"/>
            </w:pPr>
            <w:r>
              <w:t>合计</w:t>
            </w:r>
          </w:p>
        </w:tc>
        <w:tc>
          <w:tcPr>
            <w:tcW w:w="774" w:type="dxa"/>
            <w:vAlign w:val="center"/>
          </w:tcPr>
          <w:p>
            <w:pPr>
              <w:pStyle w:val="20"/>
            </w:pPr>
            <w:r>
              <w:rPr>
                <w:rFonts w:hint="default" w:ascii="Calibri" w:hAnsi="Calibri" w:eastAsia="宋体" w:cs="Calibri"/>
                <w:i w:val="0"/>
                <w:iCs w:val="0"/>
                <w:color w:val="000000"/>
                <w:kern w:val="0"/>
                <w:sz w:val="22"/>
                <w:szCs w:val="22"/>
                <w:u w:val="none"/>
                <w:lang w:val="en-US" w:eastAsia="zh-CN" w:bidi="ar"/>
              </w:rPr>
              <w:t>22.80</w:t>
            </w:r>
          </w:p>
        </w:tc>
        <w:tc>
          <w:tcPr>
            <w:tcW w:w="1070" w:type="dxa"/>
            <w:vAlign w:val="center"/>
          </w:tcPr>
          <w:p>
            <w:pPr>
              <w:pStyle w:val="20"/>
            </w:pPr>
            <w:r>
              <w:rPr>
                <w:rFonts w:hint="default" w:ascii="Calibri" w:hAnsi="Calibri" w:eastAsia="宋体" w:cs="Calibri"/>
                <w:i w:val="0"/>
                <w:iCs w:val="0"/>
                <w:color w:val="000000"/>
                <w:kern w:val="0"/>
                <w:sz w:val="22"/>
                <w:szCs w:val="22"/>
                <w:u w:val="none"/>
                <w:lang w:val="en-US" w:eastAsia="zh-CN" w:bidi="ar"/>
              </w:rPr>
              <w:t>22.80</w:t>
            </w:r>
          </w:p>
        </w:tc>
        <w:tc>
          <w:tcPr>
            <w:tcW w:w="1134" w:type="dxa"/>
            <w:vAlign w:val="center"/>
          </w:tcPr>
          <w:p>
            <w:pPr>
              <w:pStyle w:val="20"/>
            </w:pPr>
            <w:r>
              <w:rPr>
                <w:rFonts w:hint="default" w:ascii="Calibri" w:hAnsi="Calibri" w:eastAsia="宋体" w:cs="Calibri"/>
                <w:i w:val="0"/>
                <w:iCs w:val="0"/>
                <w:color w:val="000000"/>
                <w:kern w:val="0"/>
                <w:sz w:val="22"/>
                <w:szCs w:val="22"/>
                <w:u w:val="none"/>
                <w:lang w:val="en-US" w:eastAsia="zh-CN" w:bidi="ar"/>
              </w:rPr>
              <w:t>22.80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21.02</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21.02</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21.02</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21.02</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8"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1977"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8" w:type="dxa"/>
            <w:vAlign w:val="center"/>
          </w:tcPr>
          <w:p>
            <w:pPr>
              <w:pStyle w:val="17"/>
              <w:rPr>
                <w:rFonts w:hint="default" w:eastAsia="方正书宋_GBK"/>
                <w:lang w:val="en-US" w:eastAsia="zh-CN"/>
              </w:rPr>
            </w:pPr>
            <w:r>
              <w:t>2</w:t>
            </w:r>
            <w:r>
              <w:rPr>
                <w:rFonts w:hint="eastAsia"/>
                <w:lang w:val="en-US" w:eastAsia="zh-CN"/>
              </w:rPr>
              <w:t>210201</w:t>
            </w:r>
          </w:p>
        </w:tc>
        <w:tc>
          <w:tcPr>
            <w:tcW w:w="1977" w:type="dxa"/>
            <w:vAlign w:val="center"/>
          </w:tcPr>
          <w:p>
            <w:pPr>
              <w:pStyle w:val="17"/>
              <w:rPr>
                <w:rFonts w:hint="eastAsia" w:eastAsia="方正书宋_GBK"/>
                <w:lang w:eastAsia="zh-CN"/>
              </w:rPr>
            </w:pPr>
            <w:r>
              <w:rPr>
                <w:rFonts w:hint="eastAsia"/>
                <w:lang w:eastAsia="zh-CN"/>
              </w:rPr>
              <w:t>住房</w:t>
            </w:r>
          </w:p>
        </w:tc>
        <w:tc>
          <w:tcPr>
            <w:tcW w:w="7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07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15"/>
        <w:gridCol w:w="441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15" w:type="dxa"/>
            <w:vAlign w:val="center"/>
          </w:tcPr>
          <w:p>
            <w:pPr>
              <w:pStyle w:val="15"/>
            </w:pPr>
            <w:r>
              <w:t>科目    编码</w:t>
            </w:r>
          </w:p>
        </w:tc>
        <w:tc>
          <w:tcPr>
            <w:tcW w:w="4413"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15" w:type="dxa"/>
            <w:vAlign w:val="center"/>
          </w:tcPr>
          <w:p>
            <w:pPr>
              <w:pStyle w:val="15"/>
            </w:pPr>
            <w:r>
              <w:t>1</w:t>
            </w:r>
          </w:p>
        </w:tc>
        <w:tc>
          <w:tcPr>
            <w:tcW w:w="4413"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850" w:type="dxa"/>
            <w:vAlign w:val="center"/>
          </w:tcPr>
          <w:p>
            <w:pPr>
              <w:pStyle w:val="18"/>
            </w:pPr>
            <w:r>
              <w:t>1</w:t>
            </w:r>
          </w:p>
        </w:tc>
        <w:tc>
          <w:tcPr>
            <w:tcW w:w="1115" w:type="dxa"/>
            <w:vAlign w:val="center"/>
          </w:tcPr>
          <w:p>
            <w:pPr>
              <w:pStyle w:val="21"/>
            </w:pPr>
          </w:p>
        </w:tc>
        <w:tc>
          <w:tcPr>
            <w:tcW w:w="4413" w:type="dxa"/>
            <w:vAlign w:val="center"/>
          </w:tcPr>
          <w:p>
            <w:pPr>
              <w:pStyle w:val="19"/>
            </w:pPr>
            <w:r>
              <w:t>合计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22.80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12.80</w:t>
            </w:r>
          </w:p>
        </w:tc>
        <w:tc>
          <w:tcPr>
            <w:tcW w:w="1361" w:type="dxa"/>
            <w:vAlign w:val="center"/>
          </w:tcPr>
          <w:p>
            <w:pPr>
              <w:pStyle w:val="20"/>
              <w:rPr>
                <w:rFonts w:hint="default" w:eastAsia="方正书宋_GBK"/>
                <w:lang w:val="en-US" w:eastAsia="zh-CN"/>
              </w:rPr>
            </w:pPr>
            <w:r>
              <w:rPr>
                <w:rFonts w:hint="eastAsia"/>
                <w:lang w:val="en-US" w:eastAsia="zh-CN"/>
              </w:rPr>
              <w:t>10.00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21.02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1361" w:type="dxa"/>
            <w:vAlign w:val="center"/>
          </w:tcPr>
          <w:p>
            <w:pPr>
              <w:pStyle w:val="16"/>
              <w:rPr>
                <w:rFonts w:hint="default" w:eastAsia="方正书宋_GBK"/>
                <w:lang w:val="en-US" w:eastAsia="zh-CN"/>
              </w:rPr>
            </w:pPr>
            <w:r>
              <w:rPr>
                <w:rFonts w:hint="eastAsia"/>
                <w:lang w:val="en-US" w:eastAsia="zh-CN"/>
              </w:rPr>
              <w:t>10.00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21.02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1361" w:type="dxa"/>
            <w:vAlign w:val="center"/>
          </w:tcPr>
          <w:p>
            <w:pPr>
              <w:pStyle w:val="16"/>
              <w:rPr>
                <w:rFonts w:hint="default" w:eastAsia="方正书宋_GBK"/>
                <w:lang w:val="en-US" w:eastAsia="zh-CN"/>
              </w:rPr>
            </w:pPr>
            <w:r>
              <w:rPr>
                <w:rFonts w:hint="eastAsia"/>
                <w:lang w:val="en-US" w:eastAsia="zh-CN"/>
              </w:rPr>
              <w:t>10.00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1361" w:type="dxa"/>
            <w:vAlign w:val="top"/>
          </w:tcPr>
          <w:p>
            <w:pPr>
              <w:jc w:val="right"/>
            </w:pPr>
          </w:p>
        </w:tc>
        <w:tc>
          <w:tcPr>
            <w:tcW w:w="1361" w:type="dxa"/>
            <w:vAlign w:val="center"/>
          </w:tcPr>
          <w:p>
            <w:pPr>
              <w:pStyle w:val="16"/>
              <w:rPr>
                <w:rFonts w:hint="default" w:eastAsia="方正书宋_GBK"/>
                <w:lang w:val="en-US" w:eastAsia="zh-CN"/>
              </w:rPr>
            </w:pPr>
            <w:r>
              <w:rPr>
                <w:rFonts w:hint="eastAsia"/>
                <w:lang w:val="en-US" w:eastAsia="zh-CN"/>
              </w:rPr>
              <w:t>10.00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0" w:type="dxa"/>
            <w:vAlign w:val="center"/>
          </w:tcPr>
          <w:p>
            <w:pPr>
              <w:pStyle w:val="18"/>
            </w:pPr>
            <w:r>
              <w:t>8</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1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41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1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p>
        </w:tc>
        <w:tc>
          <w:tcPr>
            <w:tcW w:w="4413" w:type="dxa"/>
            <w:vAlign w:val="center"/>
          </w:tcPr>
          <w:p>
            <w:pPr>
              <w:pStyle w:val="17"/>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22.80</w:t>
            </w:r>
          </w:p>
        </w:tc>
        <w:tc>
          <w:tcPr>
            <w:tcW w:w="3402" w:type="dxa"/>
            <w:vAlign w:val="center"/>
          </w:tcPr>
          <w:p>
            <w:pPr>
              <w:pStyle w:val="17"/>
            </w:pPr>
            <w:r>
              <w:t>一、一般公共服务支出</w:t>
            </w:r>
          </w:p>
        </w:tc>
        <w:tc>
          <w:tcPr>
            <w:tcW w:w="1474" w:type="dxa"/>
            <w:vAlign w:val="center"/>
          </w:tcPr>
          <w:p>
            <w:pPr>
              <w:pStyle w:val="16"/>
              <w:rPr>
                <w:rFonts w:hint="default" w:eastAsia="方正书宋_GBK"/>
                <w:lang w:val="en-US" w:eastAsia="zh-CN"/>
              </w:rPr>
            </w:pPr>
            <w:r>
              <w:rPr>
                <w:rFonts w:hint="eastAsia"/>
                <w:lang w:val="en-US" w:eastAsia="zh-CN"/>
              </w:rPr>
              <w:t>21.02</w:t>
            </w:r>
          </w:p>
        </w:tc>
        <w:tc>
          <w:tcPr>
            <w:tcW w:w="1474" w:type="dxa"/>
            <w:vAlign w:val="center"/>
          </w:tcPr>
          <w:p>
            <w:pPr>
              <w:pStyle w:val="16"/>
              <w:rPr>
                <w:rFonts w:hint="default" w:eastAsia="方正书宋_GBK"/>
                <w:lang w:val="en-US" w:eastAsia="zh-CN"/>
              </w:rPr>
            </w:pPr>
            <w:r>
              <w:rPr>
                <w:rFonts w:hint="eastAsia"/>
                <w:lang w:val="en-US" w:eastAsia="zh-CN"/>
              </w:rPr>
              <w:t>21.02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0.84</w:t>
            </w:r>
          </w:p>
        </w:tc>
        <w:tc>
          <w:tcPr>
            <w:tcW w:w="1474" w:type="dxa"/>
            <w:vAlign w:val="center"/>
          </w:tcPr>
          <w:p>
            <w:pPr>
              <w:pStyle w:val="16"/>
            </w:pPr>
            <w:r>
              <w:rPr>
                <w:rFonts w:hint="eastAsia"/>
                <w:lang w:val="en-US" w:eastAsia="zh-CN"/>
              </w:rPr>
              <w:t>0.84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0.37</w:t>
            </w:r>
          </w:p>
        </w:tc>
        <w:tc>
          <w:tcPr>
            <w:tcW w:w="1474" w:type="dxa"/>
            <w:vAlign w:val="center"/>
          </w:tcPr>
          <w:p>
            <w:pPr>
              <w:pStyle w:val="16"/>
              <w:rPr>
                <w:rFonts w:hint="default" w:eastAsia="方正书宋_GBK"/>
                <w:lang w:val="en-US" w:eastAsia="zh-CN"/>
              </w:rPr>
            </w:pPr>
            <w:r>
              <w:rPr>
                <w:rFonts w:hint="eastAsia"/>
                <w:lang w:val="en-US" w:eastAsia="zh-CN"/>
              </w:rPr>
              <w:t>0.37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0.57</w:t>
            </w:r>
          </w:p>
        </w:tc>
        <w:tc>
          <w:tcPr>
            <w:tcW w:w="1474" w:type="dxa"/>
            <w:vAlign w:val="center"/>
          </w:tcPr>
          <w:p>
            <w:pPr>
              <w:pStyle w:val="16"/>
              <w:rPr>
                <w:rFonts w:hint="default" w:eastAsia="方正书宋_GBK"/>
                <w:lang w:val="en-US" w:eastAsia="zh-CN"/>
              </w:rPr>
            </w:pPr>
            <w:r>
              <w:rPr>
                <w:rFonts w:hint="eastAsia"/>
                <w:lang w:val="en-US" w:eastAsia="zh-CN"/>
              </w:rPr>
              <w:t>0.57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22.80</w:t>
            </w:r>
          </w:p>
        </w:tc>
        <w:tc>
          <w:tcPr>
            <w:tcW w:w="3402" w:type="dxa"/>
            <w:vAlign w:val="center"/>
          </w:tcPr>
          <w:p>
            <w:pPr>
              <w:pStyle w:val="19"/>
            </w:pPr>
            <w:r>
              <w:t>本年支出合计</w:t>
            </w:r>
          </w:p>
        </w:tc>
        <w:tc>
          <w:tcPr>
            <w:tcW w:w="1474" w:type="dxa"/>
            <w:vAlign w:val="center"/>
          </w:tcPr>
          <w:p>
            <w:pPr>
              <w:pStyle w:val="20"/>
            </w:pPr>
            <w:r>
              <w:rPr>
                <w:rFonts w:hint="eastAsia"/>
                <w:lang w:val="en-US" w:eastAsia="zh-CN"/>
              </w:rPr>
              <w:t>22.80</w:t>
            </w:r>
          </w:p>
        </w:tc>
        <w:tc>
          <w:tcPr>
            <w:tcW w:w="1474" w:type="dxa"/>
            <w:vAlign w:val="center"/>
          </w:tcPr>
          <w:p>
            <w:pPr>
              <w:pStyle w:val="20"/>
            </w:pPr>
            <w:r>
              <w:rPr>
                <w:rFonts w:hint="eastAsia"/>
                <w:lang w:val="en-US" w:eastAsia="zh-CN"/>
              </w:rPr>
              <w:t>22.80</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22.80</w:t>
            </w:r>
          </w:p>
        </w:tc>
        <w:tc>
          <w:tcPr>
            <w:tcW w:w="3402" w:type="dxa"/>
            <w:vAlign w:val="center"/>
          </w:tcPr>
          <w:p>
            <w:pPr>
              <w:pStyle w:val="19"/>
            </w:pPr>
            <w:r>
              <w:t>支出总计</w:t>
            </w:r>
          </w:p>
        </w:tc>
        <w:tc>
          <w:tcPr>
            <w:tcW w:w="1474" w:type="dxa"/>
            <w:vAlign w:val="center"/>
          </w:tcPr>
          <w:p>
            <w:pPr>
              <w:pStyle w:val="20"/>
            </w:pPr>
            <w:r>
              <w:rPr>
                <w:rFonts w:hint="eastAsia"/>
                <w:lang w:val="en-US" w:eastAsia="zh-CN"/>
              </w:rPr>
              <w:t>22.80</w:t>
            </w:r>
          </w:p>
        </w:tc>
        <w:tc>
          <w:tcPr>
            <w:tcW w:w="1474" w:type="dxa"/>
            <w:vAlign w:val="center"/>
          </w:tcPr>
          <w:p>
            <w:pPr>
              <w:jc w:val="center"/>
            </w:pPr>
            <w:r>
              <w:rPr>
                <w:rFonts w:hint="eastAsia" w:ascii="方正书宋_GBK" w:hAnsi="方正书宋_GBK" w:eastAsia="方正书宋_GBK" w:cs="方正书宋_GBK"/>
                <w:b/>
                <w:sz w:val="21"/>
                <w:szCs w:val="24"/>
                <w:lang w:val="en-US" w:eastAsia="zh-CN" w:bidi="ar-SA"/>
              </w:rPr>
              <w:t xml:space="preserve">  22.80</w:t>
            </w:r>
          </w:p>
        </w:tc>
        <w:tc>
          <w:tcPr>
            <w:tcW w:w="1474" w:type="dxa"/>
            <w:vAlign w:val="center"/>
          </w:tc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22.80</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2.80</w:t>
            </w:r>
          </w:p>
        </w:tc>
        <w:tc>
          <w:tcPr>
            <w:tcW w:w="2551" w:type="dxa"/>
            <w:vAlign w:val="center"/>
          </w:tcPr>
          <w:p>
            <w:pPr>
              <w:pStyle w:val="20"/>
              <w:rPr>
                <w:rFonts w:hint="default" w:eastAsia="方正书宋_GBK"/>
                <w:lang w:val="en-US" w:eastAsia="zh-CN"/>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21.02</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1.02</w:t>
            </w:r>
          </w:p>
        </w:tc>
        <w:tc>
          <w:tcPr>
            <w:tcW w:w="2551" w:type="dxa"/>
            <w:vAlign w:val="center"/>
          </w:tcPr>
          <w:p>
            <w:pPr>
              <w:jc w:val="right"/>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群众团体事务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21.02</w:t>
            </w:r>
          </w:p>
        </w:tc>
        <w:tc>
          <w:tcPr>
            <w:tcW w:w="255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1</w:t>
            </w:r>
            <w:r>
              <w:rPr>
                <w:rFonts w:hint="default" w:ascii="Calibri" w:hAnsi="Calibri" w:eastAsia="宋体" w:cs="Calibri"/>
                <w:i w:val="0"/>
                <w:iCs w:val="0"/>
                <w:color w:val="000000"/>
                <w:kern w:val="0"/>
                <w:sz w:val="22"/>
                <w:szCs w:val="22"/>
                <w:u w:val="none"/>
                <w:lang w:val="en-US" w:eastAsia="zh-CN" w:bidi="ar"/>
              </w:rPr>
              <w:t>1.02</w:t>
            </w:r>
          </w:p>
        </w:tc>
        <w:tc>
          <w:tcPr>
            <w:tcW w:w="2551" w:type="dxa"/>
            <w:vAlign w:val="center"/>
          </w:tcPr>
          <w:p>
            <w:pPr>
              <w:jc w:val="right"/>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2012902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10.00</w:t>
            </w:r>
          </w:p>
        </w:tc>
        <w:tc>
          <w:tcPr>
            <w:tcW w:w="2551" w:type="dxa"/>
            <w:vAlign w:val="top"/>
          </w:tcPr>
          <w:p>
            <w:pPr>
              <w:keepNext w:val="0"/>
              <w:keepLines w:val="0"/>
              <w:widowControl/>
              <w:suppressLineNumbers w:val="0"/>
              <w:jc w:val="center"/>
              <w:textAlignment w:val="top"/>
            </w:pPr>
          </w:p>
        </w:tc>
        <w:tc>
          <w:tcPr>
            <w:tcW w:w="2551" w:type="dxa"/>
            <w:vAlign w:val="center"/>
          </w:tcPr>
          <w:p>
            <w:pPr>
              <w:pStyle w:val="16"/>
              <w:rPr>
                <w:rFonts w:hint="default" w:eastAsia="方正书宋_GBK"/>
                <w:lang w:val="en-US" w:eastAsia="zh-CN"/>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255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12.80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8.14</w:t>
            </w:r>
          </w:p>
        </w:tc>
        <w:tc>
          <w:tcPr>
            <w:tcW w:w="2552" w:type="dxa"/>
            <w:vAlign w:val="center"/>
          </w:tcPr>
          <w:tbl>
            <w:tblPr>
              <w:tblStyle w:val="8"/>
              <w:tblW w:w="3063" w:type="dxa"/>
              <w:tblInd w:w="-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0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4.66</w:t>
                  </w:r>
                </w:p>
              </w:tc>
            </w:tr>
          </w:tbl>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2.37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2.37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0.84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4.66</w:t>
            </w:r>
          </w:p>
        </w:tc>
        <w:tc>
          <w:tcPr>
            <w:tcW w:w="2551" w:type="dxa"/>
            <w:vAlign w:val="top"/>
          </w:tcPr>
          <w:p>
            <w:pPr>
              <w:keepNext w:val="0"/>
              <w:keepLines w:val="0"/>
              <w:widowControl/>
              <w:suppressLineNumbers w:val="0"/>
              <w:jc w:val="right"/>
              <w:textAlignment w:val="top"/>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0.22</w:t>
            </w:r>
          </w:p>
        </w:tc>
        <w:tc>
          <w:tcPr>
            <w:tcW w:w="2551" w:type="dxa"/>
            <w:vAlign w:val="top"/>
          </w:tcPr>
          <w:p>
            <w:pPr>
              <w:keepNext w:val="0"/>
              <w:keepLines w:val="0"/>
              <w:widowControl/>
              <w:suppressLineNumbers w:val="0"/>
              <w:jc w:val="right"/>
              <w:textAlignment w:val="top"/>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c>
          <w:tcPr>
            <w:tcW w:w="2551" w:type="dxa"/>
            <w:vAlign w:val="center"/>
          </w:tcPr>
          <w:p>
            <w:pPr>
              <w:pStyle w:val="16"/>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0.10</w:t>
            </w:r>
          </w:p>
        </w:tc>
        <w:tc>
          <w:tcPr>
            <w:tcW w:w="2551" w:type="dxa"/>
            <w:vAlign w:val="center"/>
          </w:tcPr>
          <w:p>
            <w:pPr>
              <w:pStyle w:val="16"/>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30207</w:t>
            </w:r>
          </w:p>
        </w:tc>
        <w:tc>
          <w:tcPr>
            <w:tcW w:w="4535" w:type="dxa"/>
            <w:vAlign w:val="center"/>
          </w:tcPr>
          <w:p>
            <w:pPr>
              <w:pStyle w:val="17"/>
            </w:pPr>
            <w: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3.00</w:t>
            </w:r>
          </w:p>
        </w:tc>
        <w:tc>
          <w:tcPr>
            <w:tcW w:w="2551" w:type="dxa"/>
            <w:vAlign w:val="center"/>
          </w:tcPr>
          <w:p>
            <w:pPr>
              <w:pStyle w:val="16"/>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30228</w:t>
            </w:r>
          </w:p>
        </w:tc>
        <w:tc>
          <w:tcPr>
            <w:tcW w:w="4535" w:type="dxa"/>
            <w:vAlign w:val="center"/>
          </w:tcPr>
          <w:p>
            <w:pPr>
              <w:pStyle w:val="17"/>
            </w:pPr>
            <w:r>
              <w:t>工会经费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0.10</w:t>
            </w:r>
          </w:p>
        </w:tc>
        <w:tc>
          <w:tcPr>
            <w:tcW w:w="2551" w:type="dxa"/>
            <w:vAlign w:val="center"/>
          </w:tcPr>
          <w:p>
            <w:pPr>
              <w:pStyle w:val="16"/>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30229</w:t>
            </w:r>
          </w:p>
        </w:tc>
        <w:tc>
          <w:tcPr>
            <w:tcW w:w="4535" w:type="dxa"/>
            <w:vAlign w:val="center"/>
          </w:tcPr>
          <w:p>
            <w:pPr>
              <w:pStyle w:val="17"/>
            </w:pPr>
            <w:r>
              <w:t>福利费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0.10</w:t>
            </w:r>
          </w:p>
        </w:tc>
        <w:tc>
          <w:tcPr>
            <w:tcW w:w="2551" w:type="dxa"/>
            <w:vAlign w:val="center"/>
          </w:tcPr>
          <w:p>
            <w:pPr>
              <w:pStyle w:val="16"/>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0.78</w:t>
            </w:r>
          </w:p>
        </w:tc>
        <w:tc>
          <w:tcPr>
            <w:tcW w:w="2551" w:type="dxa"/>
            <w:vAlign w:val="center"/>
          </w:tcPr>
          <w:p>
            <w:pPr>
              <w:pStyle w:val="16"/>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0.78</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712001中国共产主义青年团涞水县委员会本级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9"/>
              <w:jc w:val="both"/>
            </w:pP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bl>
    <w:p>
      <w:pPr>
        <w:sectPr>
          <w:type w:val="continuous"/>
          <w:pgSz w:w="16840" w:h="11900" w:orient="landscape"/>
          <w:pgMar w:top="1361" w:right="1021" w:bottom="1361" w:left="1021" w:header="720" w:footer="720" w:gutter="0"/>
          <w:pgNumType w:fmt="decimal"/>
          <w:cols w:space="720" w:num="1"/>
        </w:sectPr>
      </w:pPr>
    </w:p>
    <w:p>
      <w:pPr>
        <w:ind w:firstLine="420"/>
        <w:sectPr>
          <w:type w:val="continuous"/>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“三公”经费支出</w:t>
      </w:r>
      <w:r>
        <w:rPr>
          <w:rFonts w:ascii="方正书宋_GBK" w:hAnsi="方正书宋_GBK" w:eastAsia="方正书宋_GBK" w:cs="方正书宋_GBK"/>
          <w:color w:val="000000"/>
          <w:sz w:val="21"/>
        </w:rPr>
        <w:t>，空表列示</w:t>
      </w: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中国共产主义青年团涞水县委员会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bookmarkStart w:id="13" w:name="_GoBack"/>
      <w:bookmarkEnd w:id="13"/>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中国共产主义青年团涞水县委员会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2"/>
      </w:pPr>
      <w:r>
        <w:rPr>
          <w:rFonts w:hint="eastAsia"/>
          <w:lang w:eastAsia="zh-CN"/>
        </w:rPr>
        <w:t>团县委单位</w:t>
      </w:r>
      <w:r>
        <w:t>职责</w:t>
      </w:r>
    </w:p>
    <w:p>
      <w:pPr>
        <w:spacing w:line="500" w:lineRule="exact"/>
        <w:ind w:firstLine="560"/>
        <w:rPr>
          <w:rFonts w:hint="eastAsia" w:eastAsia="方正仿宋_GBK"/>
          <w:color w:val="000000"/>
          <w:sz w:val="28"/>
        </w:rPr>
      </w:pPr>
      <w:r>
        <w:rPr>
          <w:rFonts w:hint="eastAsia" w:eastAsia="方正仿宋_GBK"/>
          <w:color w:val="000000"/>
          <w:sz w:val="28"/>
        </w:rPr>
        <w:t>中国共产主义青年团是中国共产党领导下的先进青年的群众组织，是广大青年在实践中学习共产主义的学校，是党的助手和后备军，是联系青年的桥梁和纽带，是国家政权的社会支柱之一。</w:t>
      </w:r>
    </w:p>
    <w:p>
      <w:pPr>
        <w:spacing w:line="500" w:lineRule="exact"/>
        <w:ind w:firstLine="560"/>
        <w:rPr>
          <w:rFonts w:hint="eastAsia" w:eastAsia="方正仿宋_GBK"/>
          <w:color w:val="000000"/>
          <w:sz w:val="28"/>
        </w:rPr>
      </w:pPr>
      <w:r>
        <w:rPr>
          <w:rFonts w:hint="eastAsia" w:eastAsia="方正仿宋_GBK"/>
          <w:color w:val="000000"/>
          <w:sz w:val="28"/>
        </w:rPr>
        <w:t xml:space="preserve">   （一）</w:t>
      </w:r>
      <w:r>
        <w:rPr>
          <w:rFonts w:hint="eastAsia" w:eastAsia="方正仿宋_GBK"/>
          <w:color w:val="000000"/>
          <w:sz w:val="28"/>
          <w:lang w:eastAsia="zh-CN"/>
        </w:rPr>
        <w:t>单位</w:t>
      </w:r>
      <w:r>
        <w:rPr>
          <w:rFonts w:hint="eastAsia" w:eastAsia="方正仿宋_GBK"/>
          <w:color w:val="000000"/>
          <w:sz w:val="28"/>
        </w:rPr>
        <w:t>职责。根据党的中心任务和团市委的部署，提出每个时期的全县工作的方针、任务，负责筹备、召开全县团代表大会，全委会和工作会议。</w:t>
      </w:r>
    </w:p>
    <w:p>
      <w:pPr>
        <w:spacing w:line="500" w:lineRule="exact"/>
        <w:ind w:firstLine="560"/>
        <w:rPr>
          <w:rFonts w:hint="eastAsia" w:eastAsia="方正仿宋_GBK"/>
          <w:color w:val="000000"/>
          <w:sz w:val="28"/>
        </w:rPr>
      </w:pPr>
      <w:r>
        <w:rPr>
          <w:rFonts w:hint="eastAsia" w:eastAsia="方正仿宋_GBK"/>
          <w:color w:val="000000"/>
          <w:sz w:val="28"/>
        </w:rPr>
        <w:t>负责指导、督促、检查全县各级团的工作总结交流，推广团的工作经验、树立典型。</w:t>
      </w:r>
    </w:p>
    <w:p>
      <w:pPr>
        <w:spacing w:line="500" w:lineRule="exact"/>
        <w:ind w:firstLine="560"/>
        <w:rPr>
          <w:rFonts w:hint="eastAsia" w:eastAsia="方正仿宋_GBK"/>
          <w:color w:val="000000"/>
          <w:sz w:val="28"/>
        </w:rPr>
      </w:pPr>
      <w:r>
        <w:rPr>
          <w:rFonts w:hint="eastAsia" w:eastAsia="方正仿宋_GBK"/>
          <w:color w:val="000000"/>
          <w:sz w:val="28"/>
        </w:rPr>
        <w:t>对广大青少年进行马克思主义理论教育，进行理想、道德教育，积极倡导社会新风，带领青少年在社会主义精神文明建设中发挥先锋作用。</w:t>
      </w:r>
    </w:p>
    <w:p>
      <w:pPr>
        <w:spacing w:line="500" w:lineRule="exact"/>
        <w:ind w:firstLine="560"/>
        <w:rPr>
          <w:rFonts w:hint="eastAsia" w:eastAsia="方正仿宋_GBK"/>
          <w:color w:val="000000"/>
          <w:sz w:val="28"/>
        </w:rPr>
      </w:pPr>
      <w:r>
        <w:rPr>
          <w:rFonts w:hint="eastAsia" w:eastAsia="方正仿宋_GBK"/>
          <w:color w:val="000000"/>
          <w:sz w:val="28"/>
        </w:rPr>
        <w:t>紧紧围绕四化建设中心和农业产业结构调整，开展各种活动促进青年对科学、文化和业务知识的学习，发挥农村青年的模范带头作用。</w:t>
      </w:r>
    </w:p>
    <w:p>
      <w:pPr>
        <w:spacing w:line="500" w:lineRule="exact"/>
        <w:ind w:firstLine="560"/>
        <w:rPr>
          <w:rFonts w:hint="eastAsia" w:eastAsia="方正仿宋_GBK"/>
          <w:color w:val="000000"/>
          <w:sz w:val="28"/>
        </w:rPr>
      </w:pPr>
      <w:r>
        <w:rPr>
          <w:rFonts w:hint="eastAsia" w:eastAsia="方正仿宋_GBK"/>
          <w:color w:val="000000"/>
          <w:sz w:val="28"/>
        </w:rPr>
        <w:t>加强团县委的思想建设和组织建设，做好青年统战工作，广泛团结各族各界青年，并不断扩大同国际青年的友好往来。</w:t>
      </w:r>
    </w:p>
    <w:p>
      <w:pPr>
        <w:spacing w:line="500" w:lineRule="exact"/>
        <w:ind w:firstLine="560"/>
        <w:rPr>
          <w:rFonts w:hint="eastAsia" w:eastAsia="方正仿宋_GBK"/>
          <w:color w:val="000000"/>
          <w:sz w:val="28"/>
        </w:rPr>
      </w:pPr>
      <w:r>
        <w:rPr>
          <w:rFonts w:hint="eastAsia" w:eastAsia="方正仿宋_GBK"/>
          <w:color w:val="000000"/>
          <w:sz w:val="28"/>
        </w:rPr>
        <w:t>培养团干部，积极向党和政府有关部门输送合格的青年干部。并了解青年的学习生活情况，研究青年运动工作并及时向县委团市委反映。</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6、</w:t>
      </w:r>
      <w:r>
        <w:rPr>
          <w:rFonts w:hint="eastAsia" w:eastAsia="方正仿宋_GBK"/>
          <w:color w:val="000000"/>
          <w:sz w:val="28"/>
        </w:rPr>
        <w:t>承担有关共青团的其他工作。</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eastAsia="方正书宋_GBK"/>
                <w:lang w:eastAsia="zh-CN"/>
              </w:rPr>
            </w:pPr>
            <w:r>
              <w:rPr>
                <w:rFonts w:hint="eastAsia"/>
                <w:lang w:eastAsia="zh-CN"/>
              </w:rPr>
              <w:t>共青团涞水县委</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1"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
    </w:p>
    <w:p>
      <w:pPr>
        <w:spacing w:line="500" w:lineRule="exact"/>
        <w:ind w:firstLine="560"/>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w:t>
      </w:r>
      <w:r>
        <w:rPr>
          <w:rFonts w:hint="eastAsia" w:eastAsia="方正仿宋_GBK"/>
          <w:color w:val="000000"/>
          <w:sz w:val="28"/>
          <w:lang w:eastAsia="zh-CN"/>
        </w:rPr>
        <w:t>共青团涞水县委</w:t>
      </w:r>
      <w:r>
        <w:rPr>
          <w:rFonts w:eastAsia="方正仿宋_GBK"/>
          <w:color w:val="000000"/>
          <w:sz w:val="28"/>
        </w:rPr>
        <w:t>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kern w:val="0"/>
          <w:sz w:val="32"/>
          <w:szCs w:val="32"/>
          <w:lang w:val="en-US" w:eastAsia="zh-CN"/>
        </w:rPr>
        <w:t xml:space="preserve"> </w:t>
      </w:r>
      <w:r>
        <w:rPr>
          <w:rFonts w:hint="eastAsia" w:ascii="楷体_GB2312" w:hAnsi="楷体_GB2312" w:eastAsia="楷体_GB2312" w:cs="楷体_GB2312"/>
          <w:b/>
          <w:kern w:val="0"/>
          <w:sz w:val="32"/>
          <w:szCs w:val="32"/>
        </w:rPr>
        <w:t>(一)</w:t>
      </w:r>
      <w:r>
        <w:rPr>
          <w:rFonts w:hint="eastAsia" w:ascii="仿宋_GB2312" w:hAnsi="仿宋_GB2312" w:eastAsia="仿宋_GB2312" w:cs="仿宋_GB2312"/>
          <w:b/>
          <w:bCs/>
          <w:sz w:val="32"/>
          <w:szCs w:val="32"/>
          <w:lang w:val="en-US" w:eastAsia="zh-CN"/>
        </w:rPr>
        <w:t>收入情况</w:t>
      </w:r>
    </w:p>
    <w:p>
      <w:pPr>
        <w:spacing w:line="500" w:lineRule="exact"/>
        <w:ind w:firstLine="560"/>
        <w:rPr>
          <w:rFonts w:hint="eastAsia" w:eastAsia="方正仿宋_GBK"/>
          <w:color w:val="000000"/>
          <w:sz w:val="28"/>
        </w:rPr>
      </w:pPr>
      <w:r>
        <w:rPr>
          <w:rFonts w:hint="eastAsia" w:eastAsia="方正仿宋_GBK"/>
          <w:color w:val="000000"/>
          <w:sz w:val="28"/>
        </w:rPr>
        <w:t>我单位预算安排总体情况如下。收入情况：财政拨款收入</w:t>
      </w:r>
      <w:r>
        <w:rPr>
          <w:rFonts w:hint="eastAsia" w:eastAsia="方正仿宋_GBK"/>
          <w:color w:val="000000"/>
          <w:sz w:val="28"/>
          <w:lang w:val="en-US" w:eastAsia="zh-CN"/>
        </w:rPr>
        <w:t>22.80</w:t>
      </w:r>
      <w:r>
        <w:rPr>
          <w:rFonts w:hint="eastAsia" w:eastAsia="方正仿宋_GBK"/>
          <w:color w:val="000000"/>
          <w:sz w:val="28"/>
        </w:rPr>
        <w:t>万元（一般公共预算</w:t>
      </w:r>
      <w:r>
        <w:rPr>
          <w:rFonts w:hint="eastAsia" w:eastAsia="方正仿宋_GBK"/>
          <w:color w:val="000000"/>
          <w:sz w:val="28"/>
          <w:lang w:val="en-US" w:eastAsia="zh-CN"/>
        </w:rPr>
        <w:t>22.80</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kern w:val="0"/>
          <w:sz w:val="32"/>
          <w:szCs w:val="32"/>
          <w:lang w:val="en-US" w:eastAsia="zh-CN"/>
        </w:rPr>
      </w:pPr>
      <w:r>
        <w:rPr>
          <w:rFonts w:hint="eastAsia" w:ascii="楷体_GB2312" w:hAnsi="楷体_GB2312" w:eastAsia="楷体_GB2312" w:cs="楷体_GB2312"/>
          <w:b/>
          <w:kern w:val="0"/>
          <w:sz w:val="32"/>
          <w:szCs w:val="32"/>
          <w:lang w:eastAsia="zh-CN"/>
        </w:rPr>
        <w:t>（二</w:t>
      </w:r>
      <w:r>
        <w:rPr>
          <w:rFonts w:hint="eastAsia" w:ascii="楷体_GB2312" w:hAnsi="楷体_GB2312" w:eastAsia="楷体_GB2312" w:cs="楷体_GB2312"/>
          <w:b/>
          <w:kern w:val="0"/>
          <w:sz w:val="32"/>
          <w:szCs w:val="32"/>
        </w:rPr>
        <w:t>)</w:t>
      </w:r>
      <w:r>
        <w:rPr>
          <w:rFonts w:hint="eastAsia" w:ascii="仿宋_GB2312" w:hAnsi="仿宋_GB2312" w:eastAsia="仿宋_GB2312" w:cs="仿宋_GB2312"/>
          <w:b/>
          <w:bCs/>
          <w:kern w:val="0"/>
          <w:sz w:val="32"/>
          <w:szCs w:val="32"/>
          <w:lang w:val="en-US" w:eastAsia="zh-CN"/>
        </w:rPr>
        <w:t>支出情况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eastAsia="方正仿宋_GBK"/>
          <w:color w:val="000000"/>
          <w:sz w:val="28"/>
        </w:rPr>
        <w:t>预算支出情况：支出总额</w:t>
      </w:r>
      <w:r>
        <w:rPr>
          <w:rFonts w:hint="eastAsia" w:eastAsia="方正仿宋_GBK"/>
          <w:color w:val="000000"/>
          <w:sz w:val="28"/>
          <w:lang w:val="en-US" w:eastAsia="zh-CN"/>
        </w:rPr>
        <w:t>22.80</w:t>
      </w:r>
      <w:r>
        <w:rPr>
          <w:rFonts w:hint="eastAsia" w:eastAsia="方正仿宋_GBK"/>
          <w:color w:val="000000"/>
          <w:sz w:val="28"/>
        </w:rPr>
        <w:t>万元（基本支出</w:t>
      </w:r>
      <w:r>
        <w:rPr>
          <w:rFonts w:hint="eastAsia" w:eastAsia="方正仿宋_GBK"/>
          <w:color w:val="000000"/>
          <w:sz w:val="28"/>
          <w:lang w:val="en-US" w:eastAsia="zh-CN"/>
        </w:rPr>
        <w:t>12.80</w:t>
      </w:r>
      <w:r>
        <w:rPr>
          <w:rFonts w:hint="eastAsia" w:eastAsia="方正仿宋_GBK"/>
          <w:color w:val="000000"/>
          <w:sz w:val="28"/>
        </w:rPr>
        <w:t>万元、项目支出</w:t>
      </w:r>
      <w:r>
        <w:rPr>
          <w:rFonts w:hint="eastAsia" w:eastAsia="方正仿宋_GBK"/>
          <w:color w:val="000000"/>
          <w:sz w:val="28"/>
          <w:lang w:val="en-US" w:eastAsia="zh-CN"/>
        </w:rPr>
        <w:t>10</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 xml:space="preserve">   </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、单位</w:t>
      </w:r>
      <w:r>
        <w:rPr>
          <w:rFonts w:hint="eastAsia" w:ascii="楷体_GB2312" w:hAnsi="楷体_GB2312" w:eastAsia="楷体_GB2312" w:cs="楷体_GB2312"/>
          <w:b/>
          <w:kern w:val="0"/>
          <w:sz w:val="32"/>
          <w:szCs w:val="32"/>
        </w:rPr>
        <w:t>基本支出预算</w:t>
      </w:r>
      <w:r>
        <w:rPr>
          <w:rFonts w:hint="eastAsia" w:ascii="楷体_GB2312" w:hAnsi="楷体_GB2312" w:eastAsia="楷体_GB2312" w:cs="楷体_GB2312"/>
          <w:b/>
          <w:kern w:val="0"/>
          <w:sz w:val="32"/>
          <w:szCs w:val="32"/>
          <w:lang w:val="en-US" w:eastAsia="zh-CN"/>
        </w:rPr>
        <w:t>12.80</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人员经费支出</w:t>
      </w:r>
      <w:r>
        <w:rPr>
          <w:rFonts w:hint="eastAsia" w:eastAsia="方正仿宋_GBK"/>
          <w:color w:val="000000"/>
          <w:sz w:val="28"/>
          <w:lang w:val="en-US" w:eastAsia="zh-CN"/>
        </w:rPr>
        <w:t>8.14</w:t>
      </w:r>
      <w:r>
        <w:rPr>
          <w:rFonts w:hint="eastAsia" w:eastAsia="方正仿宋_GBK"/>
          <w:color w:val="000000"/>
          <w:sz w:val="28"/>
        </w:rPr>
        <w:t>万元。工资福利支出</w:t>
      </w:r>
      <w:r>
        <w:rPr>
          <w:rFonts w:hint="eastAsia" w:eastAsia="方正仿宋_GBK"/>
          <w:color w:val="000000"/>
          <w:sz w:val="28"/>
          <w:lang w:val="en-US" w:eastAsia="zh-CN"/>
        </w:rPr>
        <w:t>8.14</w:t>
      </w:r>
      <w:r>
        <w:rPr>
          <w:rFonts w:hint="eastAsia" w:eastAsia="方正仿宋_GBK"/>
          <w:color w:val="000000"/>
          <w:sz w:val="28"/>
        </w:rPr>
        <w:t>万元。其中，基本工资</w:t>
      </w:r>
      <w:r>
        <w:rPr>
          <w:rFonts w:hint="eastAsia" w:eastAsia="方正仿宋_GBK"/>
          <w:color w:val="000000"/>
          <w:sz w:val="28"/>
          <w:lang w:val="en-US" w:eastAsia="zh-CN"/>
        </w:rPr>
        <w:t>3.65</w:t>
      </w:r>
      <w:r>
        <w:rPr>
          <w:rFonts w:hint="eastAsia" w:eastAsia="方正仿宋_GBK"/>
          <w:color w:val="000000"/>
          <w:sz w:val="28"/>
        </w:rPr>
        <w:t>万元，津贴补贴</w:t>
      </w:r>
      <w:r>
        <w:rPr>
          <w:rFonts w:hint="eastAsia" w:eastAsia="方正仿宋_GBK"/>
          <w:color w:val="000000"/>
          <w:sz w:val="28"/>
          <w:lang w:val="en-US" w:eastAsia="zh-CN"/>
        </w:rPr>
        <w:t>2.37</w:t>
      </w:r>
      <w:r>
        <w:rPr>
          <w:rFonts w:hint="eastAsia" w:eastAsia="方正仿宋_GBK"/>
          <w:color w:val="000000"/>
          <w:sz w:val="28"/>
        </w:rPr>
        <w:t>万元，</w:t>
      </w:r>
      <w:r>
        <w:rPr>
          <w:rFonts w:hint="eastAsia" w:eastAsia="方正仿宋_GBK"/>
          <w:color w:val="000000"/>
          <w:sz w:val="28"/>
          <w:lang w:eastAsia="zh-CN"/>
        </w:rPr>
        <w:t>奖金</w:t>
      </w:r>
      <w:r>
        <w:rPr>
          <w:rFonts w:hint="eastAsia" w:eastAsia="方正仿宋_GBK"/>
          <w:color w:val="000000"/>
          <w:sz w:val="28"/>
          <w:lang w:val="en-US" w:eastAsia="zh-CN"/>
        </w:rPr>
        <w:t>0.31万元，</w:t>
      </w:r>
      <w:r>
        <w:rPr>
          <w:rFonts w:hint="eastAsia" w:eastAsia="方正仿宋_GBK"/>
          <w:color w:val="000000"/>
          <w:sz w:val="28"/>
        </w:rPr>
        <w:t>社会保障缴费</w:t>
      </w:r>
      <w:r>
        <w:rPr>
          <w:rFonts w:hint="eastAsia" w:eastAsia="方正仿宋_GBK"/>
          <w:color w:val="000000"/>
          <w:sz w:val="28"/>
          <w:lang w:val="en-US" w:eastAsia="zh-CN"/>
        </w:rPr>
        <w:t>1.81</w:t>
      </w:r>
      <w:r>
        <w:rPr>
          <w:rFonts w:hint="eastAsia" w:eastAsia="方正仿宋_GBK"/>
          <w:color w:val="000000"/>
          <w:sz w:val="28"/>
        </w:rPr>
        <w:t>万元（基本养老保险费</w:t>
      </w:r>
      <w:r>
        <w:rPr>
          <w:rFonts w:hint="eastAsia" w:eastAsia="方正仿宋_GBK"/>
          <w:color w:val="000000"/>
          <w:sz w:val="28"/>
          <w:lang w:val="en-US" w:eastAsia="zh-CN"/>
        </w:rPr>
        <w:t>0.84</w:t>
      </w:r>
      <w:r>
        <w:rPr>
          <w:rFonts w:hint="eastAsia" w:eastAsia="方正仿宋_GBK"/>
          <w:color w:val="000000"/>
          <w:sz w:val="28"/>
        </w:rPr>
        <w:t>万元,基本医疗保险费</w:t>
      </w:r>
      <w:r>
        <w:rPr>
          <w:rFonts w:hint="eastAsia" w:eastAsia="方正仿宋_GBK"/>
          <w:color w:val="000000"/>
          <w:sz w:val="28"/>
          <w:lang w:val="en-US" w:eastAsia="zh-CN"/>
        </w:rPr>
        <w:t>0.37</w:t>
      </w:r>
      <w:r>
        <w:rPr>
          <w:rFonts w:hint="eastAsia" w:eastAsia="方正仿宋_GBK"/>
          <w:color w:val="000000"/>
          <w:sz w:val="28"/>
        </w:rPr>
        <w:t>万元,</w:t>
      </w:r>
      <w:r>
        <w:rPr>
          <w:rFonts w:hint="eastAsia" w:eastAsia="方正仿宋_GBK"/>
          <w:color w:val="000000"/>
          <w:sz w:val="28"/>
          <w:lang w:eastAsia="zh-CN"/>
        </w:rPr>
        <w:t>其他社会保险费</w:t>
      </w:r>
      <w:r>
        <w:rPr>
          <w:rFonts w:hint="eastAsia" w:eastAsia="方正仿宋_GBK"/>
          <w:color w:val="000000"/>
          <w:sz w:val="28"/>
          <w:lang w:val="en-US" w:eastAsia="zh-CN"/>
        </w:rPr>
        <w:t>0.03万元，住房公积金0.57万元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公用经费支出</w:t>
      </w:r>
      <w:r>
        <w:rPr>
          <w:rFonts w:hint="eastAsia" w:eastAsia="方正仿宋_GBK"/>
          <w:color w:val="000000"/>
          <w:sz w:val="28"/>
          <w:lang w:val="en-US" w:eastAsia="zh-CN"/>
        </w:rPr>
        <w:t>4.66</w:t>
      </w:r>
      <w:r>
        <w:rPr>
          <w:rFonts w:hint="eastAsia" w:eastAsia="方正仿宋_GBK"/>
          <w:color w:val="000000"/>
          <w:sz w:val="28"/>
        </w:rPr>
        <w:t>万元。部门办公费</w:t>
      </w:r>
      <w:r>
        <w:rPr>
          <w:rFonts w:hint="eastAsia" w:eastAsia="方正仿宋_GBK"/>
          <w:color w:val="000000"/>
          <w:sz w:val="28"/>
          <w:lang w:val="en-US" w:eastAsia="zh-CN"/>
        </w:rPr>
        <w:t>0.22</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sz w:val="28"/>
          <w:lang w:val="en-US" w:eastAsia="zh-CN"/>
        </w:rPr>
        <w:t>0.36万元，差旅费0.1万元，劳务费3.00万元，</w:t>
      </w:r>
      <w:r>
        <w:rPr>
          <w:rFonts w:hint="eastAsia" w:eastAsia="方正仿宋_GBK"/>
          <w:color w:val="000000"/>
          <w:sz w:val="28"/>
        </w:rPr>
        <w:t>工会经费0.</w:t>
      </w:r>
      <w:r>
        <w:rPr>
          <w:rFonts w:hint="eastAsia" w:eastAsia="方正仿宋_GBK"/>
          <w:color w:val="000000"/>
          <w:sz w:val="28"/>
          <w:lang w:val="en-US" w:eastAsia="zh-CN"/>
        </w:rPr>
        <w:t>10</w:t>
      </w:r>
      <w:r>
        <w:rPr>
          <w:rFonts w:hint="eastAsia" w:eastAsia="方正仿宋_GBK"/>
          <w:color w:val="000000"/>
          <w:sz w:val="28"/>
        </w:rPr>
        <w:t>万元，</w:t>
      </w:r>
      <w:r>
        <w:rPr>
          <w:rFonts w:hint="eastAsia" w:eastAsia="方正仿宋_GBK"/>
          <w:color w:val="000000"/>
          <w:sz w:val="28"/>
          <w:lang w:eastAsia="zh-CN"/>
        </w:rPr>
        <w:t>其他交通费用</w:t>
      </w:r>
      <w:r>
        <w:rPr>
          <w:rFonts w:hint="eastAsia" w:eastAsia="方正仿宋_GBK"/>
          <w:color w:val="000000"/>
          <w:sz w:val="28"/>
          <w:lang w:val="en-US" w:eastAsia="zh-CN"/>
        </w:rPr>
        <w:t>0.78万元，其他商品和服务支出4.66万元。</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ascii="仿宋_GB2312" w:hAnsi="宋体" w:eastAsia="仿宋_GB2312"/>
          <w:b/>
          <w:sz w:val="30"/>
          <w:szCs w:val="30"/>
        </w:rPr>
      </w:pPr>
      <w:r>
        <w:rPr>
          <w:rFonts w:hint="eastAsia" w:ascii="楷体_GB2312" w:hAnsi="楷体_GB2312" w:eastAsia="楷体_GB2312" w:cs="楷体_GB2312"/>
          <w:b/>
          <w:kern w:val="0"/>
          <w:sz w:val="32"/>
          <w:szCs w:val="32"/>
          <w:lang w:val="en-US" w:eastAsia="zh-CN"/>
        </w:rPr>
        <w:t>2、</w:t>
      </w:r>
      <w:r>
        <w:rPr>
          <w:rFonts w:hint="eastAsia" w:ascii="楷体_GB2312" w:hAnsi="楷体_GB2312" w:eastAsia="楷体_GB2312" w:cs="楷体_GB2312"/>
          <w:b/>
          <w:kern w:val="0"/>
          <w:sz w:val="32"/>
          <w:szCs w:val="32"/>
        </w:rPr>
        <w:t>部门项目支出预算</w:t>
      </w:r>
      <w:r>
        <w:rPr>
          <w:rFonts w:hint="eastAsia" w:ascii="楷体_GB2312" w:hAnsi="楷体_GB2312" w:eastAsia="楷体_GB2312" w:cs="楷体_GB2312"/>
          <w:b/>
          <w:kern w:val="0"/>
          <w:sz w:val="32"/>
          <w:szCs w:val="32"/>
          <w:lang w:val="en-US" w:eastAsia="zh-CN"/>
        </w:rPr>
        <w:t>10</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少先队工作经费工作经费2万元。主要少先队组织建设、少先队活动开展等。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lang w:val="en-US" w:eastAsia="zh-CN"/>
        </w:rPr>
        <w:t xml:space="preserve">    </w:t>
      </w:r>
      <w:r>
        <w:rPr>
          <w:rFonts w:hint="eastAsia" w:eastAsia="方正仿宋_GBK"/>
          <w:color w:val="000000"/>
          <w:sz w:val="28"/>
        </w:rPr>
        <w:t>五四青年节活动工作经费</w:t>
      </w:r>
      <w:r>
        <w:rPr>
          <w:rFonts w:hint="eastAsia" w:eastAsia="方正仿宋_GBK"/>
          <w:color w:val="000000"/>
          <w:sz w:val="28"/>
          <w:lang w:val="en-US" w:eastAsia="zh-CN"/>
        </w:rPr>
        <w:t>2</w:t>
      </w:r>
      <w:r>
        <w:rPr>
          <w:rFonts w:hint="eastAsia" w:eastAsia="方正仿宋_GBK"/>
          <w:color w:val="000000"/>
          <w:sz w:val="28"/>
        </w:rPr>
        <w:t>.00万元。主要用于主要通过开展五四表彰、五四庆祝活动以及适合青年人的活动等，加强对青少年的思想引导，使共青团凝聚更多的青年，为党政中心服务。</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青年</w:t>
      </w:r>
      <w:r>
        <w:rPr>
          <w:rFonts w:hint="eastAsia" w:eastAsia="方正仿宋_GBK"/>
          <w:color w:val="000000"/>
          <w:sz w:val="28"/>
          <w:lang w:eastAsia="zh-CN"/>
        </w:rPr>
        <w:t>发展工作经费</w:t>
      </w:r>
      <w:r>
        <w:rPr>
          <w:rFonts w:hint="eastAsia" w:eastAsia="方正仿宋_GBK"/>
          <w:color w:val="000000"/>
          <w:sz w:val="28"/>
        </w:rPr>
        <w:t>工作经费</w:t>
      </w:r>
      <w:r>
        <w:rPr>
          <w:rFonts w:hint="eastAsia" w:eastAsia="方正仿宋_GBK"/>
          <w:color w:val="000000"/>
          <w:sz w:val="28"/>
          <w:lang w:val="en-US" w:eastAsia="zh-CN"/>
        </w:rPr>
        <w:t>3</w:t>
      </w:r>
      <w:r>
        <w:rPr>
          <w:rFonts w:hint="eastAsia" w:eastAsia="方正仿宋_GBK"/>
          <w:color w:val="000000"/>
          <w:sz w:val="28"/>
        </w:rPr>
        <w:t>.00万元。主要用于以青春致富大讲堂、青年电商培训为基础的青年就业创业培训、青年就业招聘会、青年就业创业交流分享会等。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团务工作经费工作经费3.</w:t>
      </w:r>
      <w:r>
        <w:rPr>
          <w:rFonts w:hint="eastAsia" w:eastAsia="方正仿宋_GBK"/>
          <w:color w:val="000000"/>
          <w:sz w:val="28"/>
          <w:lang w:val="en-US" w:eastAsia="zh-CN"/>
        </w:rPr>
        <w:t>00</w:t>
      </w:r>
      <w:r>
        <w:rPr>
          <w:rFonts w:hint="eastAsia" w:eastAsia="方正仿宋_GBK"/>
          <w:color w:val="000000"/>
          <w:sz w:val="28"/>
        </w:rPr>
        <w:t>万元。其中团务工作经费3.00万元，主要用于基层团组织建设、两新组织团建、志愿服务活动、青联组织建设、团干部培训等</w:t>
      </w:r>
      <w:r>
        <w:rPr>
          <w:rFonts w:hint="eastAsia" w:eastAsia="方正仿宋_GBK"/>
          <w:color w:val="000000"/>
          <w:sz w:val="28"/>
          <w:lang w:eastAsia="zh-CN"/>
        </w:rPr>
        <w:t>。</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（三）比上年增减情况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本年度预算收支安排</w:t>
      </w:r>
      <w:r>
        <w:rPr>
          <w:rFonts w:hint="eastAsia" w:eastAsia="方正仿宋_GBK"/>
          <w:color w:val="000000"/>
          <w:sz w:val="28"/>
          <w:lang w:val="en-US" w:eastAsia="zh-CN"/>
        </w:rPr>
        <w:t>22.80</w:t>
      </w:r>
      <w:r>
        <w:rPr>
          <w:rFonts w:hint="eastAsia" w:eastAsia="方正仿宋_GBK"/>
          <w:color w:val="000000"/>
          <w:sz w:val="28"/>
        </w:rPr>
        <w:t>万元，较上年</w:t>
      </w:r>
      <w:r>
        <w:rPr>
          <w:rFonts w:hint="eastAsia" w:eastAsia="方正仿宋_GBK"/>
          <w:color w:val="000000"/>
          <w:sz w:val="28"/>
          <w:lang w:eastAsia="zh-CN"/>
        </w:rPr>
        <w:t>减少</w:t>
      </w:r>
      <w:r>
        <w:rPr>
          <w:rFonts w:hint="eastAsia" w:eastAsia="方正仿宋_GBK"/>
          <w:color w:val="000000"/>
          <w:sz w:val="28"/>
          <w:lang w:val="en-US" w:eastAsia="zh-CN"/>
        </w:rPr>
        <w:t>18.89</w:t>
      </w:r>
      <w:r>
        <w:rPr>
          <w:rFonts w:hint="eastAsia" w:eastAsia="方正仿宋_GBK"/>
          <w:color w:val="000000"/>
          <w:sz w:val="28"/>
        </w:rPr>
        <w:t>万元。其中主要</w:t>
      </w:r>
      <w:r>
        <w:rPr>
          <w:rFonts w:hint="eastAsia" w:eastAsia="方正仿宋_GBK"/>
          <w:color w:val="000000"/>
          <w:sz w:val="28"/>
          <w:lang w:eastAsia="zh-CN"/>
        </w:rPr>
        <w:t>减少</w:t>
      </w:r>
      <w:r>
        <w:rPr>
          <w:rFonts w:hint="eastAsia" w:eastAsia="方正仿宋_GBK"/>
          <w:color w:val="000000"/>
          <w:sz w:val="28"/>
        </w:rPr>
        <w:t>人员经费和日常公用经费</w:t>
      </w:r>
      <w:r>
        <w:rPr>
          <w:rFonts w:hint="eastAsia" w:eastAsia="方正仿宋_GBK"/>
          <w:color w:val="000000"/>
          <w:sz w:val="28"/>
          <w:lang w:eastAsia="zh-CN"/>
        </w:rPr>
        <w:t>。</w:t>
      </w:r>
    </w:p>
    <w:p>
      <w:pPr>
        <w:pStyle w:val="23"/>
      </w:pP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2" w:name="_Toc_3_3_0000000012"/>
      <w:r>
        <w:rPr>
          <w:rFonts w:ascii="黑体" w:hAnsi="黑体" w:eastAsia="黑体" w:cs="黑体"/>
          <w:color w:val="000000"/>
          <w:sz w:val="32"/>
        </w:rPr>
        <w:t>三、机关运行经费安排情况</w:t>
      </w:r>
      <w:bookmarkEnd w:id="2"/>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日常公用经费总体安排情况。团县委日常公用经费预算支出</w:t>
      </w:r>
      <w:r>
        <w:rPr>
          <w:rFonts w:hint="eastAsia" w:eastAsia="方正仿宋_GBK"/>
          <w:color w:val="000000"/>
          <w:sz w:val="28"/>
          <w:lang w:val="en-US" w:eastAsia="zh-CN"/>
        </w:rPr>
        <w:t>4.66</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1、</w:t>
      </w:r>
      <w:r>
        <w:rPr>
          <w:rFonts w:hint="eastAsia" w:eastAsia="方正仿宋_GBK"/>
          <w:color w:val="000000"/>
          <w:sz w:val="28"/>
        </w:rPr>
        <w:t>基础定额项目费</w:t>
      </w:r>
      <w:r>
        <w:rPr>
          <w:rFonts w:hint="eastAsia" w:eastAsia="方正仿宋_GBK"/>
          <w:color w:val="000000"/>
          <w:sz w:val="28"/>
          <w:lang w:val="en-US" w:eastAsia="zh-CN"/>
        </w:rPr>
        <w:t>4.46</w:t>
      </w:r>
      <w:r>
        <w:rPr>
          <w:rFonts w:hint="eastAsia" w:eastAsia="方正仿宋_GBK"/>
          <w:color w:val="000000"/>
          <w:sz w:val="28"/>
        </w:rPr>
        <w:t>万元。包括部门办公费</w:t>
      </w:r>
      <w:r>
        <w:rPr>
          <w:rFonts w:hint="eastAsia" w:eastAsia="方正仿宋_GBK"/>
          <w:color w:val="000000"/>
          <w:sz w:val="28"/>
          <w:lang w:val="en-US" w:eastAsia="zh-CN"/>
        </w:rPr>
        <w:t>0.22</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sz w:val="28"/>
          <w:lang w:val="en-US" w:eastAsia="zh-CN"/>
        </w:rPr>
        <w:t>0.36万元，</w:t>
      </w:r>
      <w:r>
        <w:rPr>
          <w:rFonts w:hint="eastAsia" w:eastAsia="方正仿宋_GBK"/>
          <w:color w:val="000000"/>
          <w:sz w:val="28"/>
          <w:lang w:eastAsia="zh-CN"/>
        </w:rPr>
        <w:t>差旅</w:t>
      </w:r>
      <w:r>
        <w:rPr>
          <w:rFonts w:hint="eastAsia" w:eastAsia="方正仿宋_GBK"/>
          <w:color w:val="000000"/>
          <w:sz w:val="28"/>
        </w:rPr>
        <w:t>费</w:t>
      </w:r>
      <w:r>
        <w:rPr>
          <w:rFonts w:hint="eastAsia" w:eastAsia="方正仿宋_GBK"/>
          <w:color w:val="000000"/>
          <w:sz w:val="28"/>
          <w:lang w:val="en-US" w:eastAsia="zh-CN"/>
        </w:rPr>
        <w:t>0.1</w:t>
      </w:r>
      <w:r>
        <w:rPr>
          <w:rFonts w:hint="eastAsia" w:eastAsia="方正仿宋_GBK"/>
          <w:color w:val="000000"/>
          <w:sz w:val="28"/>
        </w:rPr>
        <w:t>万元</w:t>
      </w:r>
      <w:r>
        <w:rPr>
          <w:rFonts w:hint="eastAsia" w:eastAsia="方正仿宋_GBK"/>
          <w:color w:val="000000"/>
          <w:sz w:val="28"/>
          <w:lang w:eastAsia="zh-CN"/>
        </w:rPr>
        <w:t>，劳务费</w:t>
      </w:r>
      <w:r>
        <w:rPr>
          <w:rFonts w:hint="eastAsia" w:eastAsia="方正仿宋_GBK"/>
          <w:color w:val="000000"/>
          <w:sz w:val="28"/>
          <w:lang w:val="en-US" w:eastAsia="zh-CN"/>
        </w:rPr>
        <w:t>3万元，</w:t>
      </w:r>
      <w:r>
        <w:rPr>
          <w:rFonts w:hint="eastAsia" w:eastAsia="方正仿宋_GBK"/>
          <w:color w:val="000000"/>
          <w:sz w:val="28"/>
          <w:lang w:eastAsia="zh-CN"/>
        </w:rPr>
        <w:t>其他交通费用</w:t>
      </w:r>
      <w:r>
        <w:rPr>
          <w:rFonts w:hint="eastAsia" w:eastAsia="方正仿宋_GBK"/>
          <w:color w:val="000000"/>
          <w:sz w:val="28"/>
          <w:lang w:val="en-US" w:eastAsia="zh-CN"/>
        </w:rPr>
        <w:t>0.78万元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eastAsia="方正仿宋_GBK"/>
          <w:color w:val="000000"/>
          <w:sz w:val="28"/>
          <w:lang w:val="en-US" w:eastAsia="zh-CN"/>
        </w:rPr>
        <w:t>2、</w:t>
      </w:r>
      <w:r>
        <w:rPr>
          <w:rFonts w:hint="eastAsia" w:eastAsia="方正仿宋_GBK"/>
          <w:color w:val="000000"/>
          <w:sz w:val="28"/>
        </w:rPr>
        <w:t>按规定比例计提项目费</w:t>
      </w:r>
      <w:r>
        <w:rPr>
          <w:rFonts w:hint="eastAsia" w:eastAsia="方正仿宋_GBK"/>
          <w:color w:val="000000"/>
          <w:sz w:val="28"/>
          <w:lang w:val="en-US" w:eastAsia="zh-CN"/>
        </w:rPr>
        <w:t>0.20</w:t>
      </w:r>
      <w:r>
        <w:rPr>
          <w:rFonts w:hint="eastAsia" w:eastAsia="方正仿宋_GBK"/>
          <w:color w:val="000000"/>
          <w:sz w:val="28"/>
        </w:rPr>
        <w:t>万元。包括工会经费</w:t>
      </w:r>
      <w:r>
        <w:rPr>
          <w:rFonts w:hint="eastAsia" w:eastAsia="方正仿宋_GBK"/>
          <w:color w:val="000000"/>
          <w:sz w:val="28"/>
          <w:lang w:val="en-US" w:eastAsia="zh-CN"/>
        </w:rPr>
        <w:t>0.10</w:t>
      </w:r>
      <w:r>
        <w:rPr>
          <w:rFonts w:hint="eastAsia" w:eastAsia="方正仿宋_GBK"/>
          <w:color w:val="000000"/>
          <w:sz w:val="28"/>
        </w:rPr>
        <w:t>万元，</w:t>
      </w:r>
      <w:r>
        <w:rPr>
          <w:rFonts w:hint="eastAsia" w:eastAsia="方正仿宋_GBK"/>
          <w:color w:val="000000"/>
          <w:sz w:val="28"/>
          <w:lang w:eastAsia="zh-CN"/>
        </w:rPr>
        <w:t>福利费</w:t>
      </w:r>
      <w:r>
        <w:rPr>
          <w:rFonts w:hint="eastAsia" w:eastAsia="方正仿宋_GBK"/>
          <w:color w:val="000000"/>
          <w:sz w:val="28"/>
          <w:lang w:val="en-US" w:eastAsia="zh-CN"/>
        </w:rPr>
        <w:t>0.10</w:t>
      </w:r>
      <w:r>
        <w:rPr>
          <w:rFonts w:hint="eastAsia" w:eastAsia="方正仿宋_GBK"/>
          <w:color w:val="000000"/>
          <w:sz w:val="28"/>
        </w:rPr>
        <w:t>万元</w:t>
      </w:r>
      <w:r>
        <w:rPr>
          <w:rFonts w:hint="eastAsia" w:eastAsia="方正仿宋_GBK"/>
          <w:color w:val="000000"/>
          <w:sz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3" w:name="_Toc_3_3_0000000013"/>
      <w:r>
        <w:rPr>
          <w:rFonts w:ascii="黑体" w:hAnsi="黑体" w:eastAsia="黑体" w:cs="黑体"/>
          <w:color w:val="000000"/>
          <w:sz w:val="32"/>
        </w:rPr>
        <w:t>财政拨款“三公”经费预算情况及增减变化原因</w:t>
      </w:r>
      <w:bookmarkEnd w:id="3"/>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黑体" w:hAnsi="黑体" w:eastAsia="黑体" w:cs="黑体"/>
          <w:color w:val="000000"/>
          <w:sz w:val="32"/>
        </w:rPr>
      </w:pPr>
      <w:r>
        <w:rPr>
          <w:rFonts w:hint="eastAsia" w:eastAsia="方正仿宋_GBK"/>
          <w:color w:val="000000"/>
          <w:sz w:val="28"/>
        </w:rPr>
        <w:t>20</w:t>
      </w:r>
      <w:r>
        <w:rPr>
          <w:rFonts w:hint="eastAsia" w:eastAsia="方正仿宋_GBK"/>
          <w:color w:val="000000"/>
          <w:sz w:val="28"/>
          <w:lang w:val="en-US" w:eastAsia="zh-CN"/>
        </w:rPr>
        <w:t>22</w:t>
      </w:r>
      <w:r>
        <w:rPr>
          <w:rFonts w:hint="eastAsia" w:eastAsia="方正仿宋_GBK"/>
          <w:color w:val="000000"/>
          <w:sz w:val="28"/>
        </w:rPr>
        <w:t>年团县委“三公”经费预算数</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，其中：公务接待费</w:t>
      </w:r>
      <w:r>
        <w:rPr>
          <w:rFonts w:hint="eastAsia" w:eastAsia="方正仿宋_GBK"/>
          <w:color w:val="000000"/>
          <w:sz w:val="28"/>
          <w:lang w:val="en-US" w:eastAsia="zh-CN"/>
        </w:rPr>
        <w:t>0万元，</w:t>
      </w:r>
      <w:r>
        <w:rPr>
          <w:rFonts w:hint="eastAsia" w:eastAsia="方正仿宋_GBK"/>
          <w:color w:val="000000"/>
          <w:sz w:val="28"/>
        </w:rPr>
        <w:t>与20</w:t>
      </w:r>
      <w:r>
        <w:rPr>
          <w:rFonts w:hint="eastAsia" w:eastAsia="方正仿宋_GBK"/>
          <w:color w:val="000000"/>
          <w:sz w:val="28"/>
          <w:lang w:val="en-US" w:eastAsia="zh-CN"/>
        </w:rPr>
        <w:t>21</w:t>
      </w:r>
      <w:r>
        <w:rPr>
          <w:rFonts w:hint="eastAsia" w:eastAsia="方正仿宋_GBK"/>
          <w:color w:val="000000"/>
          <w:sz w:val="28"/>
        </w:rPr>
        <w:t>年相比</w:t>
      </w:r>
      <w:r>
        <w:rPr>
          <w:rFonts w:hint="eastAsia" w:eastAsia="方正仿宋_GBK"/>
          <w:color w:val="000000"/>
          <w:sz w:val="28"/>
          <w:lang w:eastAsia="zh-CN"/>
        </w:rPr>
        <w:t>无增减变化</w:t>
      </w:r>
      <w:r>
        <w:rPr>
          <w:rFonts w:hint="eastAsia" w:eastAsia="方正仿宋_GBK"/>
          <w:color w:val="000000"/>
          <w:sz w:val="28"/>
          <w:lang w:val="en-US" w:eastAsia="zh-CN"/>
        </w:rPr>
        <w:t>，</w:t>
      </w:r>
      <w:r>
        <w:rPr>
          <w:rFonts w:hint="eastAsia" w:eastAsia="方正仿宋_GBK"/>
          <w:color w:val="000000"/>
          <w:sz w:val="28"/>
        </w:rPr>
        <w:t>主要是</w:t>
      </w:r>
      <w:r>
        <w:rPr>
          <w:rFonts w:hint="eastAsia" w:eastAsia="方正仿宋_GBK"/>
          <w:color w:val="000000"/>
          <w:sz w:val="28"/>
          <w:lang w:eastAsia="zh-CN"/>
        </w:rPr>
        <w:t>按上级要求，厉行节约、大力压减一般性支出</w:t>
      </w:r>
      <w:r>
        <w:rPr>
          <w:rFonts w:hint="eastAsia" w:eastAsia="方正仿宋_GBK"/>
          <w:color w:val="000000"/>
          <w:sz w:val="28"/>
        </w:rPr>
        <w:t>。</w:t>
      </w:r>
    </w:p>
    <w:tbl>
      <w:tblPr>
        <w:tblStyle w:val="8"/>
        <w:tblW w:w="0" w:type="auto"/>
        <w:tblInd w:w="0" w:type="dxa"/>
        <w:tblLayout w:type="fixed"/>
        <w:tblCellMar>
          <w:top w:w="0" w:type="dxa"/>
          <w:left w:w="108" w:type="dxa"/>
          <w:bottom w:w="0" w:type="dxa"/>
          <w:right w:w="108" w:type="dxa"/>
        </w:tblCellMar>
      </w:tblPr>
      <w:tblGrid>
        <w:gridCol w:w="2947"/>
        <w:gridCol w:w="2369"/>
        <w:gridCol w:w="2369"/>
        <w:gridCol w:w="1624"/>
        <w:gridCol w:w="4289"/>
      </w:tblGrid>
      <w:tr>
        <w:tblPrEx>
          <w:tblCellMar>
            <w:top w:w="0" w:type="dxa"/>
            <w:left w:w="108" w:type="dxa"/>
            <w:bottom w:w="0" w:type="dxa"/>
            <w:right w:w="108" w:type="dxa"/>
          </w:tblCellMar>
        </w:tblPrEx>
        <w:trPr>
          <w:trHeight w:val="313" w:hRule="atLeast"/>
        </w:trPr>
        <w:tc>
          <w:tcPr>
            <w:tcW w:w="2947" w:type="dxa"/>
            <w:tcBorders>
              <w:top w:val="nil"/>
              <w:left w:val="nil"/>
              <w:bottom w:val="nil"/>
              <w:right w:val="nil"/>
            </w:tcBorders>
            <w:vAlign w:val="center"/>
          </w:tcPr>
          <w:p>
            <w:pPr>
              <w:rPr>
                <w:rFonts w:ascii="宋体" w:hAnsi="宋体" w:eastAsia="宋体" w:cs="宋体"/>
              </w:rPr>
            </w:pPr>
          </w:p>
        </w:tc>
        <w:tc>
          <w:tcPr>
            <w:tcW w:w="2369" w:type="dxa"/>
            <w:tcBorders>
              <w:top w:val="nil"/>
              <w:left w:val="nil"/>
              <w:bottom w:val="nil"/>
              <w:right w:val="nil"/>
            </w:tcBorders>
            <w:vAlign w:val="center"/>
          </w:tcPr>
          <w:p>
            <w:pPr>
              <w:rPr>
                <w:rFonts w:ascii="宋体" w:hAnsi="宋体" w:eastAsia="宋体" w:cs="宋体"/>
              </w:rPr>
            </w:pPr>
          </w:p>
        </w:tc>
        <w:tc>
          <w:tcPr>
            <w:tcW w:w="2369" w:type="dxa"/>
            <w:tcBorders>
              <w:top w:val="nil"/>
              <w:left w:val="nil"/>
              <w:bottom w:val="nil"/>
              <w:right w:val="nil"/>
            </w:tcBorders>
            <w:vAlign w:val="center"/>
          </w:tcPr>
          <w:p>
            <w:pPr>
              <w:rPr>
                <w:rFonts w:ascii="宋体" w:hAnsi="宋体" w:eastAsia="宋体" w:cs="宋体"/>
              </w:rPr>
            </w:pPr>
          </w:p>
        </w:tc>
        <w:tc>
          <w:tcPr>
            <w:tcW w:w="1624" w:type="dxa"/>
            <w:tcBorders>
              <w:top w:val="nil"/>
              <w:left w:val="nil"/>
              <w:bottom w:val="nil"/>
              <w:right w:val="nil"/>
            </w:tcBorders>
            <w:vAlign w:val="center"/>
          </w:tcPr>
          <w:p>
            <w:pPr>
              <w:rPr>
                <w:rFonts w:ascii="宋体" w:hAnsi="宋体" w:eastAsia="宋体" w:cs="宋体"/>
              </w:rPr>
            </w:pPr>
          </w:p>
        </w:tc>
        <w:tc>
          <w:tcPr>
            <w:tcW w:w="428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3" w:hRule="atLeast"/>
        </w:trPr>
        <w:tc>
          <w:tcPr>
            <w:tcW w:w="29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3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6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3"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23"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4"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72"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69" w:hRule="atLeast"/>
        </w:trPr>
        <w:tc>
          <w:tcPr>
            <w:tcW w:w="294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6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428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500" w:lineRule="exact"/>
        <w:rPr>
          <w:rFonts w:ascii="黑体" w:hAnsi="黑体" w:eastAsia="黑体" w:cs="黑体"/>
          <w:color w:val="000000"/>
          <w:sz w:val="32"/>
        </w:rPr>
      </w:pPr>
      <w:r>
        <w:rPr>
          <w:rFonts w:hint="eastAsia" w:eastAsia="方正仿宋_GBK"/>
          <w:color w:val="000000"/>
          <w:sz w:val="18"/>
          <w:szCs w:val="18"/>
          <w:lang w:val="en-US" w:eastAsia="zh-CN"/>
        </w:rPr>
        <w:t>注：我单位无“三公”经费，空表列示。</w:t>
      </w:r>
      <w:bookmarkStart w:id="4" w:name="_Toc_3_3_0000000014"/>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4"/>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6"/>
      </w:pPr>
      <w:r>
        <w:rPr>
          <w:rFonts w:hint="eastAsia"/>
          <w:lang w:val="zh-CN"/>
        </w:rPr>
        <w:t>中国共产主义青年团是中国共产党领导下的先进青年的群众组织，是广大青年在实践中学习共产主义的学校，是党的助手和后备军，是联系青年的桥梁和纽带，是国家政权的社会支柱之一。团县委紧紧围绕党政中心，以及青年思想动态、工作现状开展各项活动，从而进一步夯实乡镇、学校等基层共青团组织建设，深化共青团改革，大力推进共青团基层组织建设；积极开展少先队活动，组织全县少年儿童开展系列爱国教育等活动，丰富少年儿童生活；组织继续深入推进青年就业创业培训，充分利用五四青年节活动，增强青年凝聚力，做好青年统战对象的团结教育、引领、服务工作，为全县经济社会发展贡献力量。</w:t>
      </w:r>
    </w:p>
    <w:p>
      <w:pPr>
        <w:spacing w:line="500" w:lineRule="exact"/>
        <w:ind w:firstLine="560"/>
      </w:pPr>
      <w:r>
        <w:rPr>
          <w:rFonts w:eastAsia="方正仿宋_GBK"/>
          <w:color w:val="000000"/>
          <w:sz w:val="28"/>
        </w:rPr>
        <w:t>（二）分项绩效目标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一、青年就业创业经费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 xml:space="preserve"> 绩效目标:加强青年志愿组织和青年社会组织及青少年活动阵地的指导和管理，各级基层团组织和青年组织建设加强，活力明显提升。</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绩效指标：团县委开展各项青年活动青年参与度达到80%</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二、团务工作经费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绩效目标:强化团干部教育培训，加强思想和作风建设，做好青少年的教育引导服务工作，为全县经济社会发展贡献力量。</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绩效指标:团委委员、团干部等参加活动或培训覆盖率达到50%</w:t>
      </w:r>
    </w:p>
    <w:p>
      <w:pPr>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280" w:firstLineChars="1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三、五四青年节活动经费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绩效目标：召开五四表彰大会，围绕青年思想动态和青年工作现况，树立优秀典型，加强青年精神学习，不断加强青少年社会主义核心价值观教育。</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绩效指标: 为全县经济社会发展做贡献次数达到1次</w:t>
      </w:r>
    </w:p>
    <w:p>
      <w:pPr>
        <w:keepNext w:val="0"/>
        <w:keepLines w:val="0"/>
        <w:pageBreakBefore w:val="0"/>
        <w:tabs>
          <w:tab w:val="left" w:pos="6645"/>
        </w:tabs>
        <w:kinsoku/>
        <w:wordWrap/>
        <w:overflowPunct/>
        <w:topLinePunct w:val="0"/>
        <w:autoSpaceDE/>
        <w:autoSpaceDN/>
        <w:bidi w:val="0"/>
        <w:adjustRightInd/>
        <w:snapToGrid/>
        <w:spacing w:line="560" w:lineRule="exact"/>
        <w:ind w:firstLine="557" w:firstLineChars="199"/>
        <w:textAlignment w:val="auto"/>
        <w:rPr>
          <w:rFonts w:hint="eastAsia" w:ascii="Times New Roman" w:hAnsi="Times New Roman" w:eastAsia="方正仿宋_GBK" w:cs="Times New Roman"/>
          <w:sz w:val="28"/>
          <w:szCs w:val="24"/>
          <w:lang w:val="zh-CN" w:eastAsia="zh-CN" w:bidi="ar-SA"/>
        </w:rPr>
      </w:pPr>
      <w:r>
        <w:rPr>
          <w:rFonts w:hint="eastAsia" w:ascii="Times New Roman" w:hAnsi="Times New Roman" w:eastAsia="方正仿宋_GBK" w:cs="Times New Roman"/>
          <w:sz w:val="28"/>
          <w:szCs w:val="24"/>
          <w:lang w:val="zh-CN" w:eastAsia="zh-CN" w:bidi="ar-SA"/>
        </w:rPr>
        <w:t>（三）工作保障措施</w:t>
      </w:r>
    </w:p>
    <w:p>
      <w:pPr>
        <w:keepNext w:val="0"/>
        <w:keepLines w:val="0"/>
        <w:pageBreakBefore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zh-CN" w:eastAsia="uk-UA" w:bidi="ar-SA"/>
        </w:rPr>
        <w:t>团县委切实发挥青年作用。凝聚青年力量，多举措推进</w:t>
      </w:r>
      <w:r>
        <w:rPr>
          <w:rFonts w:hint="eastAsia" w:ascii="Times New Roman" w:hAnsi="Times New Roman" w:eastAsia="方正仿宋_GBK" w:cs="Times New Roman"/>
          <w:sz w:val="28"/>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ascii="方正楷体_GBK" w:hAnsi="方正楷体_GBK" w:eastAsia="方正楷体_GBK" w:cs="方正楷体_GBK"/>
          <w:b/>
          <w:color w:val="000000"/>
          <w:sz w:val="32"/>
        </w:rPr>
      </w:pPr>
      <w:r>
        <w:rPr>
          <w:rFonts w:hint="eastAsia" w:ascii="Times New Roman" w:hAnsi="Times New Roman" w:eastAsia="方正仿宋_GBK" w:cs="Times New Roman"/>
          <w:sz w:val="28"/>
          <w:szCs w:val="24"/>
          <w:lang w:val="zh-CN" w:eastAsia="uk-UA" w:bidi="ar-SA"/>
        </w:rPr>
        <w:t>共青团工作:一是加强活动宣传引导。加强团组织建设、人员培训，找好全县青年积极参与组织活动；二是加强内部监督。加强内部监督制度建设，确保财政资金安全有效。三是做好绩效自评。紧紧围绕</w:t>
      </w:r>
      <w:r>
        <w:rPr>
          <w:rFonts w:hint="eastAsia" w:eastAsia="方正仿宋_GBK" w:cs="Times New Roman"/>
          <w:sz w:val="28"/>
          <w:szCs w:val="24"/>
          <w:lang w:val="zh-CN" w:eastAsia="uk-UA" w:bidi="ar-SA"/>
        </w:rPr>
        <w:t>县委县政府</w:t>
      </w:r>
      <w:r>
        <w:rPr>
          <w:rFonts w:hint="eastAsia" w:ascii="Times New Roman" w:hAnsi="Times New Roman" w:eastAsia="方正仿宋_GBK" w:cs="Times New Roman"/>
          <w:sz w:val="28"/>
          <w:szCs w:val="24"/>
          <w:lang w:val="zh-CN" w:eastAsia="uk-UA" w:bidi="ar-SA"/>
        </w:rPr>
        <w:t>领导，按要求开展年度部门绩效自评和重点评价工作，对自评中发现的问题及时整改。 四是加强培训调研。加强团县委工作人员培训工作，提高团县委工作人员业务素质，具备更好的引领本县青年的素质。</w:t>
      </w:r>
    </w:p>
    <w:p>
      <w:pPr>
        <w:rPr>
          <w:rFonts w:ascii="方正楷体_GBK" w:hAnsi="方正楷体_GBK" w:eastAsia="方正楷体_GBK" w:cs="方正楷体_GBK"/>
          <w:b/>
          <w:color w:val="000000"/>
          <w:sz w:val="32"/>
        </w:rPr>
      </w:pPr>
    </w:p>
    <w:p>
      <w:pPr>
        <w:rPr>
          <w:rFonts w:hint="eastAsia" w:eastAsia="宋体"/>
          <w:lang w:val="en-US"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rPr>
          <w:rFonts w:ascii="方正仿宋_GBK" w:hAnsi="方正仿宋_GBK" w:eastAsia="方正仿宋_GBK" w:cs="方正仿宋_GBK"/>
          <w:color w:val="000000"/>
          <w:sz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pPr>
      <w:r>
        <w:rPr>
          <w:rFonts w:ascii="方正仿宋_GBK" w:hAnsi="方正仿宋_GBK" w:eastAsia="方正仿宋_GBK" w:cs="方正仿宋_GBK"/>
          <w:color w:val="000000"/>
          <w:sz w:val="28"/>
        </w:rPr>
        <w:t>1.青年发展工作经费绩效目标表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1276" w:type="dxa"/>
            <w:vAlign w:val="center"/>
          </w:tcPr>
          <w:p>
            <w:pPr>
              <w:pStyle w:val="15"/>
            </w:pPr>
            <w:r>
              <w:t>项目编码</w:t>
            </w:r>
          </w:p>
        </w:tc>
        <w:tc>
          <w:tcPr>
            <w:tcW w:w="2608" w:type="dxa"/>
            <w:gridSpan w:val="2"/>
            <w:vAlign w:val="center"/>
          </w:tcPr>
          <w:p>
            <w:pPr>
              <w:pStyle w:val="17"/>
            </w:pPr>
            <w:r>
              <w:t>13062322P00756510001U</w:t>
            </w:r>
          </w:p>
        </w:tc>
        <w:tc>
          <w:tcPr>
            <w:tcW w:w="1587" w:type="dxa"/>
            <w:vAlign w:val="center"/>
          </w:tcPr>
          <w:p>
            <w:pPr>
              <w:pStyle w:val="15"/>
            </w:pPr>
            <w:r>
              <w:t>项目名称</w:t>
            </w:r>
          </w:p>
        </w:tc>
        <w:tc>
          <w:tcPr>
            <w:tcW w:w="4422" w:type="dxa"/>
            <w:gridSpan w:val="3"/>
            <w:vAlign w:val="center"/>
          </w:tcPr>
          <w:p>
            <w:pPr>
              <w:pStyle w:val="17"/>
            </w:pPr>
            <w:r>
              <w:t>青年发展工作经费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用于开展青年就业创业培训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1276" w:type="dxa"/>
            <w:vAlign w:val="center"/>
          </w:tcPr>
          <w:p>
            <w:pPr>
              <w:pStyle w:val="15"/>
            </w:pPr>
            <w:r>
              <w:t>绩效目标</w:t>
            </w:r>
          </w:p>
        </w:tc>
        <w:tc>
          <w:tcPr>
            <w:tcW w:w="8617" w:type="dxa"/>
            <w:gridSpan w:val="6"/>
            <w:vAlign w:val="center"/>
          </w:tcPr>
          <w:p>
            <w:pPr>
              <w:pStyle w:val="17"/>
            </w:pPr>
            <w:r>
              <w:t>1.为我县青年提供充足的就业创业知识，提高培训覆盖率。提高我县青年就业创业成功率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7"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开展青年就业创业培训会场次数</w:t>
            </w:r>
          </w:p>
        </w:tc>
        <w:tc>
          <w:tcPr>
            <w:tcW w:w="2891" w:type="dxa"/>
            <w:vAlign w:val="center"/>
          </w:tcPr>
          <w:p>
            <w:pPr>
              <w:pStyle w:val="17"/>
            </w:pPr>
            <w:r>
              <w:t>团县委举办关于青年就业创业培训会的场次数。</w:t>
            </w:r>
          </w:p>
        </w:tc>
        <w:tc>
          <w:tcPr>
            <w:tcW w:w="1276" w:type="dxa"/>
            <w:vAlign w:val="center"/>
          </w:tcPr>
          <w:p>
            <w:pPr>
              <w:pStyle w:val="17"/>
            </w:pPr>
            <w:r>
              <w:t>≥6次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参与青年就业创业培训覆盖率</w:t>
            </w:r>
          </w:p>
        </w:tc>
        <w:tc>
          <w:tcPr>
            <w:tcW w:w="2891" w:type="dxa"/>
            <w:vAlign w:val="center"/>
          </w:tcPr>
          <w:p>
            <w:pPr>
              <w:pStyle w:val="17"/>
            </w:pPr>
            <w:r>
              <w:t>参与团县委举办培训会的青年人数占全县青年总人数（百分比）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参与培训青年就业率</w:t>
            </w:r>
          </w:p>
        </w:tc>
        <w:tc>
          <w:tcPr>
            <w:tcW w:w="2891" w:type="dxa"/>
            <w:vAlign w:val="center"/>
          </w:tcPr>
          <w:p>
            <w:pPr>
              <w:pStyle w:val="17"/>
            </w:pPr>
            <w:r>
              <w:t>参与培训青年成功就业人数占参会青年总人数</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群众满意度</w:t>
            </w:r>
          </w:p>
        </w:tc>
      </w:tr>
    </w:tbl>
    <w:p>
      <w:pPr>
        <w:sectPr>
          <w:type w:val="continuous"/>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5" w:name="_Toc_4_4_0000000005"/>
      <w:r>
        <w:rPr>
          <w:rFonts w:ascii="方正仿宋_GBK" w:hAnsi="方正仿宋_GBK" w:eastAsia="方正仿宋_GBK" w:cs="方正仿宋_GBK"/>
          <w:color w:val="000000"/>
          <w:sz w:val="28"/>
        </w:rPr>
        <w:t>2.少先队工作经费绩效目标表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13062322P007564100016</w:t>
            </w:r>
          </w:p>
        </w:tc>
        <w:tc>
          <w:tcPr>
            <w:tcW w:w="1587" w:type="dxa"/>
            <w:vAlign w:val="center"/>
          </w:tcPr>
          <w:p>
            <w:pPr>
              <w:pStyle w:val="15"/>
            </w:pPr>
            <w:r>
              <w:t>项目名称</w:t>
            </w:r>
          </w:p>
        </w:tc>
        <w:tc>
          <w:tcPr>
            <w:tcW w:w="4422" w:type="dxa"/>
            <w:gridSpan w:val="3"/>
            <w:vAlign w:val="center"/>
          </w:tcPr>
          <w:p>
            <w:pPr>
              <w:pStyle w:val="17"/>
            </w:pPr>
            <w: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举办少先队活动，加强青少年教育工作。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1.使少先队工作覆盖更多的青少年，使青少年教育具备实践性、自主性、趣味性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青少年活动场次</w:t>
            </w:r>
          </w:p>
        </w:tc>
        <w:tc>
          <w:tcPr>
            <w:tcW w:w="2891" w:type="dxa"/>
            <w:vAlign w:val="center"/>
          </w:tcPr>
          <w:p>
            <w:pPr>
              <w:pStyle w:val="17"/>
            </w:pPr>
            <w:r>
              <w:t>通过举办少先队活动，加强青少年教育工作。</w:t>
            </w:r>
          </w:p>
        </w:tc>
        <w:tc>
          <w:tcPr>
            <w:tcW w:w="1276" w:type="dxa"/>
            <w:vAlign w:val="center"/>
          </w:tcPr>
          <w:p>
            <w:pPr>
              <w:pStyle w:val="17"/>
            </w:pPr>
            <w:r>
              <w:t>≥10次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青少年活动优良率</w:t>
            </w:r>
          </w:p>
        </w:tc>
        <w:tc>
          <w:tcPr>
            <w:tcW w:w="2891" w:type="dxa"/>
            <w:vAlign w:val="center"/>
          </w:tcPr>
          <w:p>
            <w:pPr>
              <w:pStyle w:val="17"/>
            </w:pPr>
            <w:r>
              <w:t>结项鉴定优秀等级项目数量占结项总数量的比例（百分比）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少先队活动影响力</w:t>
            </w:r>
          </w:p>
        </w:tc>
        <w:tc>
          <w:tcPr>
            <w:tcW w:w="2891" w:type="dxa"/>
            <w:vAlign w:val="center"/>
          </w:tcPr>
          <w:p>
            <w:pPr>
              <w:pStyle w:val="17"/>
            </w:pPr>
            <w:r>
              <w:t>举办的少先队活动的影响力站全部社会活动的影响力</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6" w:name="_Toc_4_4_0000000006"/>
      <w:r>
        <w:rPr>
          <w:rFonts w:ascii="方正仿宋_GBK" w:hAnsi="方正仿宋_GBK" w:eastAsia="方正仿宋_GBK" w:cs="方正仿宋_GBK"/>
          <w:color w:val="000000"/>
          <w:sz w:val="28"/>
        </w:rPr>
        <w:t>3.团务工作经费绩效目标表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13062322P00756610001H</w:t>
            </w:r>
          </w:p>
        </w:tc>
        <w:tc>
          <w:tcPr>
            <w:tcW w:w="1587" w:type="dxa"/>
            <w:vAlign w:val="center"/>
          </w:tcPr>
          <w:p>
            <w:pPr>
              <w:pStyle w:val="15"/>
            </w:pPr>
            <w:r>
              <w:t>项目名称</w:t>
            </w:r>
          </w:p>
        </w:tc>
        <w:tc>
          <w:tcPr>
            <w:tcW w:w="4422" w:type="dxa"/>
            <w:gridSpan w:val="3"/>
            <w:vAlign w:val="center"/>
          </w:tcPr>
          <w:p>
            <w:pPr>
              <w:pStyle w:val="17"/>
            </w:pPr>
            <w:r>
              <w:t>团务工作经费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w:t>
            </w:r>
          </w:p>
        </w:tc>
        <w:tc>
          <w:tcPr>
            <w:tcW w:w="1587" w:type="dxa"/>
            <w:vAlign w:val="center"/>
          </w:tcPr>
          <w:p>
            <w:pPr>
              <w:pStyle w:val="15"/>
            </w:pPr>
            <w:r>
              <w:t>其中：财政    资金</w:t>
            </w:r>
          </w:p>
        </w:tc>
        <w:tc>
          <w:tcPr>
            <w:tcW w:w="1304" w:type="dxa"/>
            <w:vAlign w:val="center"/>
          </w:tcPr>
          <w:p>
            <w:pPr>
              <w:pStyle w:val="17"/>
            </w:pPr>
            <w:r>
              <w:t>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使提高团县委团务建设工作效率，团县委能够长期持续开展团务建设工作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1.使提高团县委团务建设工作效率，团县委能够长期持续开展团务建设工作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支持基层团组织项目数</w:t>
            </w:r>
          </w:p>
        </w:tc>
        <w:tc>
          <w:tcPr>
            <w:tcW w:w="2891" w:type="dxa"/>
            <w:vAlign w:val="center"/>
          </w:tcPr>
          <w:p>
            <w:pPr>
              <w:pStyle w:val="17"/>
            </w:pPr>
            <w:r>
              <w:t>通过支持基层团组织开展文化宣传等项目活动，进一步丰富基层团组织生活。</w:t>
            </w:r>
          </w:p>
        </w:tc>
        <w:tc>
          <w:tcPr>
            <w:tcW w:w="1276" w:type="dxa"/>
            <w:vAlign w:val="center"/>
          </w:tcPr>
          <w:p>
            <w:pPr>
              <w:pStyle w:val="17"/>
            </w:pPr>
            <w:r>
              <w:t>≥12次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优秀团组织比例</w:t>
            </w:r>
          </w:p>
        </w:tc>
        <w:tc>
          <w:tcPr>
            <w:tcW w:w="2891" w:type="dxa"/>
            <w:vAlign w:val="center"/>
          </w:tcPr>
          <w:p>
            <w:pPr>
              <w:pStyle w:val="17"/>
            </w:pPr>
            <w:r>
              <w:t>评定优秀等级团组织数量占团组织总数量的比例（百分比）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公共服务提升情况</w:t>
            </w:r>
          </w:p>
        </w:tc>
        <w:tc>
          <w:tcPr>
            <w:tcW w:w="2891" w:type="dxa"/>
            <w:vAlign w:val="center"/>
          </w:tcPr>
          <w:p>
            <w:pPr>
              <w:pStyle w:val="17"/>
            </w:pPr>
            <w:r>
              <w:t>在全县产生的重要影响，得到广大群众的充分认可，购置对公共服务水平的提升情况。</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7" w:name="_Toc_4_4_0000000007"/>
      <w:r>
        <w:rPr>
          <w:rFonts w:ascii="方正仿宋_GBK" w:hAnsi="方正仿宋_GBK" w:eastAsia="方正仿宋_GBK" w:cs="方正仿宋_GBK"/>
          <w:color w:val="000000"/>
          <w:sz w:val="28"/>
        </w:rPr>
        <w:t>4.五四青年节活动经费绩效目标表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712001中国共产主义青年团涞水县委员会本级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13062322P00756310001G</w:t>
            </w:r>
          </w:p>
        </w:tc>
        <w:tc>
          <w:tcPr>
            <w:tcW w:w="1587" w:type="dxa"/>
            <w:vAlign w:val="center"/>
          </w:tcPr>
          <w:p>
            <w:pPr>
              <w:pStyle w:val="15"/>
            </w:pPr>
            <w:r>
              <w:t>项目名称</w:t>
            </w:r>
          </w:p>
        </w:tc>
        <w:tc>
          <w:tcPr>
            <w:tcW w:w="4422" w:type="dxa"/>
            <w:gridSpan w:val="3"/>
            <w:vAlign w:val="center"/>
          </w:tcPr>
          <w:p>
            <w:pPr>
              <w:pStyle w:val="17"/>
            </w:pPr>
            <w:r>
              <w:t>五四青年节活动经费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举办五四活动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1.严格在按照有关规定使用项目资金，确保达到预期目标。有效开展各项五四活动，大力弘扬五四精神，凝聚五四力量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举办五四活动场次数</w:t>
            </w:r>
          </w:p>
        </w:tc>
        <w:tc>
          <w:tcPr>
            <w:tcW w:w="2891" w:type="dxa"/>
            <w:vAlign w:val="center"/>
          </w:tcPr>
          <w:p>
            <w:pPr>
              <w:pStyle w:val="17"/>
            </w:pPr>
            <w:r>
              <w:t>五四青年节活动开展次数</w:t>
            </w:r>
          </w:p>
        </w:tc>
        <w:tc>
          <w:tcPr>
            <w:tcW w:w="1276" w:type="dxa"/>
            <w:vAlign w:val="center"/>
          </w:tcPr>
          <w:p>
            <w:pPr>
              <w:pStyle w:val="17"/>
            </w:pPr>
            <w:r>
              <w:t>次</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五四青年节活动群众参与率</w:t>
            </w:r>
          </w:p>
        </w:tc>
        <w:tc>
          <w:tcPr>
            <w:tcW w:w="2891" w:type="dxa"/>
            <w:vAlign w:val="center"/>
          </w:tcPr>
          <w:p>
            <w:pPr>
              <w:pStyle w:val="17"/>
            </w:pPr>
            <w:r>
              <w:t>五四青年节活动参与人数占全部调查总人数的比率（百分比）</w:t>
            </w:r>
          </w:p>
        </w:tc>
        <w:tc>
          <w:tcPr>
            <w:tcW w:w="1276" w:type="dxa"/>
            <w:vAlign w:val="center"/>
          </w:tcPr>
          <w:p>
            <w:pPr>
              <w:pStyle w:val="17"/>
            </w:pPr>
            <w:r>
              <w:t>≥90百分比</w:t>
            </w:r>
          </w:p>
        </w:tc>
        <w:tc>
          <w:tcPr>
            <w:tcW w:w="1843"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按时间进度支付经费</w:t>
            </w:r>
          </w:p>
        </w:tc>
        <w:tc>
          <w:tcPr>
            <w:tcW w:w="2891" w:type="dxa"/>
            <w:vAlign w:val="center"/>
          </w:tcPr>
          <w:p>
            <w:pPr>
              <w:pStyle w:val="17"/>
            </w:pPr>
            <w:r>
              <w:t>资金支付序时支出进度</w:t>
            </w:r>
          </w:p>
        </w:tc>
        <w:tc>
          <w:tcPr>
            <w:tcW w:w="1276" w:type="dxa"/>
            <w:vAlign w:val="center"/>
          </w:tcPr>
          <w:p>
            <w:pPr>
              <w:pStyle w:val="17"/>
            </w:pPr>
            <w:r>
              <w:t>≥90百分比</w:t>
            </w:r>
          </w:p>
        </w:tc>
        <w:tc>
          <w:tcPr>
            <w:tcW w:w="1843" w:type="dxa"/>
            <w:vAlign w:val="center"/>
          </w:tcPr>
          <w:p>
            <w:pPr>
              <w:pStyle w:val="17"/>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活动完成率</w:t>
            </w:r>
          </w:p>
        </w:tc>
        <w:tc>
          <w:tcPr>
            <w:tcW w:w="2891" w:type="dxa"/>
            <w:vAlign w:val="center"/>
          </w:tcPr>
          <w:p>
            <w:pPr>
              <w:pStyle w:val="17"/>
            </w:pPr>
            <w:r>
              <w:t>实际开展活动数占计划开展活动数的比例（百分比）</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群众满意数量占总数的比例</w:t>
            </w:r>
          </w:p>
        </w:tc>
        <w:tc>
          <w:tcPr>
            <w:tcW w:w="1276" w:type="dxa"/>
            <w:vAlign w:val="center"/>
          </w:tcPr>
          <w:p>
            <w:pPr>
              <w:pStyle w:val="17"/>
            </w:pPr>
            <w:r>
              <w:t>≥90百分比</w:t>
            </w:r>
          </w:p>
        </w:tc>
        <w:tc>
          <w:tcPr>
            <w:tcW w:w="1843" w:type="dxa"/>
            <w:vAlign w:val="center"/>
          </w:tcPr>
          <w:p>
            <w:pPr>
              <w:pStyle w:val="17"/>
            </w:pPr>
            <w:r>
              <w:t>关于青年发展工作的相关要求</w:t>
            </w:r>
          </w:p>
        </w:tc>
      </w:tr>
    </w:tbl>
    <w:p/>
    <w:p>
      <w:pPr>
        <w:keepNext w:val="0"/>
        <w:keepLines w:val="0"/>
        <w:pageBreakBefore w:val="0"/>
        <w:numPr>
          <w:ilvl w:val="0"/>
          <w:numId w:val="0"/>
        </w:numPr>
        <w:kinsoku/>
        <w:wordWrap/>
        <w:overflowPunct/>
        <w:topLinePunct w:val="0"/>
        <w:autoSpaceDE/>
        <w:autoSpaceDN/>
        <w:bidi w:val="0"/>
        <w:adjustRightInd/>
        <w:snapToGrid/>
        <w:spacing w:beforeLines="0" w:after="200" w:afterLines="0" w:line="276" w:lineRule="auto"/>
        <w:jc w:val="left"/>
        <w:textAlignment w:val="auto"/>
        <w:rPr>
          <w:rFonts w:hint="eastAsia" w:ascii="仿宋" w:hAnsi="仿宋" w:eastAsia="仿宋" w:cs="仿宋"/>
          <w:b/>
          <w:bCs/>
          <w:sz w:val="32"/>
          <w:szCs w:val="32"/>
        </w:rPr>
      </w:pPr>
    </w:p>
    <w:p>
      <w:pPr>
        <w:sectPr>
          <w:pgSz w:w="16840" w:h="11900" w:orient="landscape"/>
          <w:pgMar w:top="1361" w:right="1020" w:bottom="1134" w:left="1020" w:header="720" w:footer="720" w:gutter="0"/>
          <w:pgNumType w:fmt="decimal"/>
          <w:cols w:space="720" w:num="1"/>
        </w:sectPr>
      </w:pPr>
    </w:p>
    <w:p>
      <w:pPr>
        <w:spacing w:before="10" w:after="10"/>
        <w:ind w:firstLine="420" w:firstLineChars="200"/>
        <w:outlineLvl w:val="2"/>
      </w:pPr>
      <w:r>
        <w:rPr>
          <w:rFonts w:hint="eastAsia" w:ascii="方正书宋_GBK" w:hAnsi="方正书宋_GBK" w:eastAsia="方正书宋_GBK" w:cs="方正书宋_GBK"/>
          <w:color w:val="FFFFFF"/>
          <w:sz w:val="21"/>
          <w:lang w:eastAsia="zh-CN"/>
        </w:rPr>
        <w:t>X</w:t>
      </w:r>
      <w:bookmarkStart w:id="8" w:name="_Toc_3_3_0000000015"/>
      <w:r>
        <w:rPr>
          <w:rFonts w:ascii="黑体" w:hAnsi="黑体" w:eastAsia="黑体" w:cs="黑体"/>
          <w:color w:val="000000"/>
          <w:sz w:val="32"/>
        </w:rPr>
        <w:t>六、政府采购预算情况</w:t>
      </w:r>
      <w:bookmarkEnd w:id="8"/>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2022年我单位无政府采购预算安排，空表列示。</w:t>
      </w:r>
    </w:p>
    <w:p>
      <w:pPr>
        <w:widowControl/>
        <w:spacing w:line="560" w:lineRule="exact"/>
        <w:ind w:firstLine="602"/>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0"/>
        <w:rPr>
          <w:rFonts w:ascii="Times New Roman" w:hAnsi="宋体"/>
          <w:sz w:val="18"/>
          <w:szCs w:val="18"/>
        </w:rPr>
      </w:pPr>
      <w:r>
        <w:rPr>
          <w:rFonts w:hint="eastAsia" w:ascii="仿宋_GB2312" w:hAnsi="仿宋_GB2312" w:eastAsia="仿宋_GB2312" w:cs="仿宋_GB2312"/>
          <w:b/>
          <w:bCs/>
          <w:sz w:val="28"/>
          <w:szCs w:val="28"/>
          <w:lang w:eastAsia="zh-CN"/>
        </w:rPr>
        <w:t>单位</w:t>
      </w:r>
      <w:r>
        <w:rPr>
          <w:rFonts w:hint="eastAsia" w:ascii="仿宋_GB2312" w:hAnsi="仿宋_GB2312" w:eastAsia="仿宋_GB2312" w:cs="仿宋_GB2312"/>
          <w:b/>
          <w:bCs/>
          <w:sz w:val="28"/>
          <w:szCs w:val="28"/>
        </w:rPr>
        <w:t>政府采购预算</w:t>
      </w:r>
      <w:r>
        <w:rPr>
          <w:rFonts w:hint="eastAsia" w:ascii="仿宋_GB2312" w:hAnsi="仿宋_GB2312" w:eastAsia="仿宋_GB2312" w:cs="仿宋_GB2312"/>
          <w:b/>
          <w:bCs/>
          <w:sz w:val="28"/>
          <w:szCs w:val="28"/>
          <w:lang w:eastAsia="zh-CN"/>
        </w:rPr>
        <w:t>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9" w:name="_Toc30009658"/>
      <w:r>
        <w:rPr>
          <w:rFonts w:hint="eastAsia" w:ascii="方正小标宋_GBK" w:eastAsia="方正小标宋_GBK"/>
          <w:sz w:val="18"/>
          <w:szCs w:val="18"/>
        </w:rPr>
        <w:instrText xml:space="preserve">部门政府采购预算</w:instrText>
      </w:r>
      <w:bookmarkEnd w:id="9"/>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08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7"/>
        <w:gridCol w:w="774"/>
        <w:gridCol w:w="671"/>
        <w:gridCol w:w="1102"/>
        <w:gridCol w:w="540"/>
        <w:gridCol w:w="362"/>
        <w:gridCol w:w="473"/>
        <w:gridCol w:w="610"/>
        <w:gridCol w:w="925"/>
        <w:gridCol w:w="764"/>
        <w:gridCol w:w="720"/>
        <w:gridCol w:w="1216"/>
        <w:gridCol w:w="1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5319" w:type="dxa"/>
            <w:gridSpan w:val="7"/>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483" w:type="dxa"/>
            <w:gridSpan w:val="6"/>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政府采购项目来源</w:t>
            </w:r>
          </w:p>
        </w:tc>
        <w:tc>
          <w:tcPr>
            <w:tcW w:w="6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物品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目录序号</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计量  单位</w:t>
            </w:r>
          </w:p>
        </w:tc>
        <w:tc>
          <w:tcPr>
            <w:tcW w:w="36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数量</w:t>
            </w:r>
          </w:p>
        </w:tc>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单价</w:t>
            </w:r>
          </w:p>
        </w:tc>
        <w:tc>
          <w:tcPr>
            <w:tcW w:w="5483"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预算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资金</w:t>
            </w:r>
          </w:p>
        </w:tc>
        <w:tc>
          <w:tcPr>
            <w:tcW w:w="6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36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合计</w:t>
            </w: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一般公共预算拨款</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基金预算拨款</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国有资本经营预算拨款</w:t>
            </w: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财政专户核拨</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3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宋体" w:hAnsi="宋体" w:eastAsia="宋体" w:cs="宋体"/>
                <w:b/>
                <w:sz w:val="18"/>
                <w:szCs w:val="1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13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7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sz w:val="18"/>
                <w:szCs w:val="18"/>
              </w:rPr>
            </w:pPr>
          </w:p>
        </w:tc>
        <w:tc>
          <w:tcPr>
            <w:tcW w:w="3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2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0"/>
    </w:p>
    <w:p>
      <w:pPr>
        <w:spacing w:line="500" w:lineRule="exact"/>
        <w:ind w:firstLine="560"/>
        <w:rPr>
          <w:rFonts w:hint="eastAsia" w:eastAsia="方正仿宋_GBK"/>
          <w:color w:val="000000"/>
          <w:sz w:val="28"/>
        </w:rPr>
      </w:pPr>
      <w:r>
        <w:rPr>
          <w:rFonts w:hint="eastAsia" w:eastAsia="方正仿宋_GBK"/>
          <w:color w:val="000000"/>
          <w:sz w:val="28"/>
        </w:rPr>
        <w:t>团县委</w:t>
      </w:r>
      <w:r>
        <w:rPr>
          <w:rFonts w:hint="eastAsia" w:eastAsia="方正仿宋_GBK"/>
          <w:color w:val="000000"/>
          <w:sz w:val="28"/>
          <w:lang w:val="en-US" w:eastAsia="zh-CN"/>
        </w:rPr>
        <w:t>2021年末</w:t>
      </w:r>
      <w:r>
        <w:rPr>
          <w:rFonts w:hint="eastAsia" w:eastAsia="方正仿宋_GBK"/>
          <w:color w:val="000000"/>
          <w:sz w:val="28"/>
        </w:rPr>
        <w:t>固定资产总金额</w:t>
      </w:r>
      <w:r>
        <w:rPr>
          <w:rFonts w:hint="eastAsia" w:eastAsia="方正仿宋_GBK"/>
          <w:color w:val="000000"/>
          <w:sz w:val="28"/>
          <w:lang w:val="en-US" w:eastAsia="zh-CN"/>
        </w:rPr>
        <w:t>5.878</w:t>
      </w:r>
      <w:r>
        <w:rPr>
          <w:rFonts w:hint="eastAsia" w:eastAsia="方正仿宋_GBK"/>
          <w:color w:val="000000"/>
          <w:sz w:val="28"/>
        </w:rPr>
        <w:t>万元（详见下表）</w:t>
      </w:r>
      <w:r>
        <w:rPr>
          <w:rFonts w:hint="eastAsia" w:eastAsia="方正仿宋_GBK"/>
          <w:color w:val="000000"/>
          <w:sz w:val="28"/>
          <w:lang w:eastAsia="zh-CN"/>
        </w:rPr>
        <w:t>，</w:t>
      </w:r>
      <w:r>
        <w:rPr>
          <w:rFonts w:hint="eastAsia" w:eastAsia="方正仿宋_GBK"/>
          <w:color w:val="000000"/>
          <w:sz w:val="28"/>
          <w:lang w:val="en-US" w:eastAsia="zh-CN"/>
        </w:rPr>
        <w:t>2022年无拟购置固定资产计划</w:t>
      </w:r>
      <w:r>
        <w:rPr>
          <w:rFonts w:hint="eastAsia" w:eastAsia="方正仿宋_GBK"/>
          <w:color w:val="000000"/>
          <w:sz w:val="28"/>
        </w:rPr>
        <w:t>。</w:t>
      </w:r>
    </w:p>
    <w:p>
      <w:pPr>
        <w:ind w:firstLine="640" w:firstLineChars="200"/>
        <w:rPr>
          <w:rFonts w:hint="eastAsia" w:ascii="仿宋_GB2312" w:hAnsi="仿宋_GB2312" w:eastAsia="仿宋_GB2312" w:cs="仿宋_GB2312"/>
          <w:bCs/>
          <w:kern w:val="0"/>
          <w:sz w:val="32"/>
          <w:szCs w:val="32"/>
        </w:rPr>
      </w:pPr>
    </w:p>
    <w:tbl>
      <w:tblPr>
        <w:tblStyle w:val="8"/>
        <w:tblW w:w="12580" w:type="dxa"/>
        <w:tblInd w:w="93" w:type="dxa"/>
        <w:tblLayout w:type="fixed"/>
        <w:tblCellMar>
          <w:top w:w="0" w:type="dxa"/>
          <w:left w:w="108" w:type="dxa"/>
          <w:bottom w:w="0" w:type="dxa"/>
          <w:right w:w="108" w:type="dxa"/>
        </w:tblCellMar>
      </w:tblPr>
      <w:tblGrid>
        <w:gridCol w:w="5445"/>
        <w:gridCol w:w="2273"/>
        <w:gridCol w:w="4862"/>
      </w:tblGrid>
      <w:tr>
        <w:tblPrEx>
          <w:tblCellMar>
            <w:top w:w="0" w:type="dxa"/>
            <w:left w:w="108" w:type="dxa"/>
            <w:bottom w:w="0" w:type="dxa"/>
            <w:right w:w="108" w:type="dxa"/>
          </w:tblCellMar>
        </w:tblPrEx>
        <w:trPr>
          <w:trHeight w:val="677" w:hRule="atLeast"/>
        </w:trPr>
        <w:tc>
          <w:tcPr>
            <w:tcW w:w="12580"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szCs w:val="28"/>
              </w:rPr>
              <w:t>共青团涞水县委固定资产占用情况表</w:t>
            </w:r>
          </w:p>
        </w:tc>
      </w:tr>
      <w:tr>
        <w:tblPrEx>
          <w:tblCellMar>
            <w:top w:w="0" w:type="dxa"/>
            <w:left w:w="108" w:type="dxa"/>
            <w:bottom w:w="0" w:type="dxa"/>
            <w:right w:w="108" w:type="dxa"/>
          </w:tblCellMar>
        </w:tblPrEx>
        <w:trPr>
          <w:trHeight w:val="466" w:hRule="atLeast"/>
        </w:trPr>
        <w:tc>
          <w:tcPr>
            <w:tcW w:w="1258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bCs/>
                <w:color w:val="000000"/>
                <w:kern w:val="0"/>
                <w:sz w:val="28"/>
                <w:szCs w:val="28"/>
              </w:rPr>
              <w:t xml:space="preserve">                           截止时间：20</w:t>
            </w:r>
            <w:r>
              <w:rPr>
                <w:rFonts w:hint="eastAsia" w:ascii="宋体" w:hAnsi="宋体" w:cs="宋体"/>
                <w:bCs/>
                <w:color w:val="000000"/>
                <w:kern w:val="0"/>
                <w:sz w:val="28"/>
                <w:szCs w:val="28"/>
                <w:lang w:val="en-US" w:eastAsia="zh-CN"/>
              </w:rPr>
              <w:t>21</w:t>
            </w:r>
            <w:r>
              <w:rPr>
                <w:rFonts w:hint="eastAsia" w:ascii="宋体" w:hAnsi="宋体" w:cs="宋体"/>
                <w:bCs/>
                <w:color w:val="000000"/>
                <w:kern w:val="0"/>
                <w:sz w:val="28"/>
                <w:szCs w:val="28"/>
              </w:rPr>
              <w:t>年12月31日</w:t>
            </w:r>
          </w:p>
        </w:tc>
      </w:tr>
      <w:tr>
        <w:tblPrEx>
          <w:tblCellMar>
            <w:top w:w="0" w:type="dxa"/>
            <w:left w:w="108" w:type="dxa"/>
            <w:bottom w:w="0" w:type="dxa"/>
            <w:right w:w="108" w:type="dxa"/>
          </w:tblCellMar>
        </w:tblPrEx>
        <w:trPr>
          <w:trHeight w:val="762"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CellMar>
            <w:top w:w="0" w:type="dxa"/>
            <w:left w:w="108" w:type="dxa"/>
            <w:bottom w:w="0" w:type="dxa"/>
            <w:right w:w="108" w:type="dxa"/>
          </w:tblCellMar>
        </w:tblPrEx>
        <w:trPr>
          <w:trHeight w:val="506"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28"/>
                <w:szCs w:val="28"/>
                <w:lang w:val="en-US" w:eastAsia="zh-CN"/>
              </w:rPr>
            </w:pPr>
            <w:r>
              <w:rPr>
                <w:rFonts w:hint="eastAsia" w:ascii="宋体" w:hAnsi="宋体" w:cs="宋体"/>
                <w:b/>
                <w:color w:val="000000"/>
                <w:kern w:val="0"/>
                <w:sz w:val="28"/>
                <w:szCs w:val="28"/>
                <w:lang w:val="en-US" w:eastAsia="zh-CN"/>
              </w:rPr>
              <w:t>5.878</w:t>
            </w:r>
          </w:p>
        </w:tc>
      </w:tr>
      <w:tr>
        <w:tblPrEx>
          <w:tblCellMar>
            <w:top w:w="0" w:type="dxa"/>
            <w:left w:w="108" w:type="dxa"/>
            <w:bottom w:w="0" w:type="dxa"/>
            <w:right w:w="108" w:type="dxa"/>
          </w:tblCellMar>
        </w:tblPrEx>
        <w:trPr>
          <w:trHeight w:val="494"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38" w:hRule="atLeast"/>
        </w:trPr>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2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c>
          <w:tcPr>
            <w:tcW w:w="486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506"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38" w:hRule="atLeast"/>
        </w:trPr>
        <w:tc>
          <w:tcPr>
            <w:tcW w:w="544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22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453" w:hRule="atLeast"/>
        </w:trPr>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227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8"/>
                <w:szCs w:val="28"/>
                <w:lang w:val="en-US"/>
              </w:rPr>
            </w:pPr>
            <w:r>
              <w:rPr>
                <w:rFonts w:hint="eastAsia" w:ascii="宋体" w:hAnsi="宋体" w:cs="宋体"/>
                <w:b/>
                <w:color w:val="000000"/>
                <w:kern w:val="0"/>
                <w:sz w:val="28"/>
                <w:szCs w:val="28"/>
                <w:lang w:val="en-US" w:eastAsia="zh-CN"/>
              </w:rPr>
              <w:t>5.878</w:t>
            </w:r>
          </w:p>
        </w:tc>
      </w:tr>
    </w:tbl>
    <w:p>
      <w:pPr>
        <w:jc w:val="left"/>
        <w:rPr>
          <w:rFonts w:ascii="宋体" w:cs="宋体"/>
          <w:sz w:val="28"/>
          <w:szCs w:val="28"/>
        </w:rPr>
      </w:pPr>
    </w:p>
    <w:p>
      <w:pPr>
        <w:widowControl/>
        <w:spacing w:line="560" w:lineRule="exact"/>
        <w:ind w:firstLine="600"/>
        <w:rPr>
          <w:rFonts w:ascii="黑体" w:hAnsi="黑体" w:eastAsia="黑体" w:cs="黑体"/>
          <w:kern w:val="0"/>
          <w:sz w:val="30"/>
          <w:szCs w:val="30"/>
        </w:rPr>
      </w:pPr>
    </w:p>
    <w:p>
      <w:pPr>
        <w:spacing w:line="500" w:lineRule="exact"/>
        <w:ind w:firstLine="560"/>
        <w:rPr>
          <w:rFonts w:hint="eastAsia" w:eastAsia="方正仿宋_GBK"/>
          <w:color w:val="000000"/>
          <w:sz w:val="28"/>
        </w:rPr>
      </w:pPr>
      <w:r>
        <w:rPr>
          <w:rFonts w:hint="eastAsia" w:eastAsia="方正仿宋_GBK"/>
          <w:color w:val="000000"/>
          <w:sz w:val="28"/>
        </w:rPr>
        <w:t>团县委在县委大楼五楼办公，共占用四间房。20</w:t>
      </w:r>
      <w:r>
        <w:rPr>
          <w:rFonts w:hint="eastAsia" w:eastAsia="方正仿宋_GBK"/>
          <w:color w:val="000000"/>
          <w:sz w:val="28"/>
          <w:lang w:val="en-US" w:eastAsia="zh-CN"/>
        </w:rPr>
        <w:t>21</w:t>
      </w:r>
      <w:r>
        <w:rPr>
          <w:rFonts w:hint="eastAsia" w:eastAsia="方正仿宋_GBK"/>
          <w:color w:val="000000"/>
          <w:sz w:val="28"/>
        </w:rPr>
        <w:t>年末其他固定资产货物类28个，总额</w:t>
      </w:r>
      <w:r>
        <w:rPr>
          <w:rFonts w:hint="eastAsia" w:eastAsia="方正仿宋_GBK"/>
          <w:color w:val="000000"/>
          <w:sz w:val="28"/>
          <w:lang w:val="en-US" w:eastAsia="zh-CN"/>
        </w:rPr>
        <w:t>5.09</w:t>
      </w:r>
      <w:r>
        <w:rPr>
          <w:rFonts w:hint="eastAsia" w:eastAsia="方正仿宋_GBK"/>
          <w:color w:val="000000"/>
          <w:sz w:val="28"/>
        </w:rPr>
        <w:t>万元。包括打印机2台，0.39万元；空调3台，价值1.00万元;电脑</w:t>
      </w:r>
      <w:r>
        <w:rPr>
          <w:rFonts w:hint="eastAsia" w:eastAsia="方正仿宋_GBK"/>
          <w:color w:val="000000"/>
          <w:sz w:val="28"/>
          <w:lang w:val="en-US" w:eastAsia="zh-CN"/>
        </w:rPr>
        <w:t>7</w:t>
      </w:r>
      <w:r>
        <w:rPr>
          <w:rFonts w:hint="eastAsia" w:eastAsia="方正仿宋_GBK"/>
          <w:color w:val="000000"/>
          <w:sz w:val="28"/>
        </w:rPr>
        <w:t>台，价值</w:t>
      </w:r>
      <w:r>
        <w:rPr>
          <w:rFonts w:hint="eastAsia" w:eastAsia="方正仿宋_GBK"/>
          <w:color w:val="000000"/>
          <w:sz w:val="28"/>
          <w:lang w:val="en-US" w:eastAsia="zh-CN"/>
        </w:rPr>
        <w:t>3.11</w:t>
      </w:r>
      <w:r>
        <w:rPr>
          <w:rFonts w:hint="eastAsia" w:eastAsia="方正仿宋_GBK"/>
          <w:color w:val="000000"/>
          <w:sz w:val="28"/>
        </w:rPr>
        <w:t>万元;办公椅8把，价值0.09万元；办公柜4个，价值0.16万元；办公桌6个，价值0.24万元；保险柜1个，价值0.1万元</w:t>
      </w:r>
      <w:r>
        <w:rPr>
          <w:rFonts w:hint="eastAsia" w:eastAsia="方正仿宋_GBK"/>
          <w:color w:val="000000"/>
          <w:sz w:val="28"/>
          <w:lang w:val="en-US" w:eastAsia="zh-CN"/>
        </w:rPr>
        <w:t>,新增空调1个，价值0.2760万元，办公桌、文件柜、办公沙发、办公椅各1，总价值0.509万元</w:t>
      </w:r>
      <w:r>
        <w:rPr>
          <w:rFonts w:hint="eastAsia" w:eastAsia="方正仿宋_GBK"/>
          <w:color w:val="000000"/>
          <w:sz w:val="28"/>
        </w:rPr>
        <w:t>。</w:t>
      </w:r>
    </w:p>
    <w:p>
      <w:pPr>
        <w:ind w:firstLine="640"/>
      </w:pPr>
      <w:r>
        <w:rPr>
          <w:rFonts w:eastAsia="方正仿宋_GBK"/>
          <w:color w:val="000000"/>
          <w:sz w:val="32"/>
        </w:rPr>
        <w:t xml:space="preserve"> </w:t>
      </w:r>
    </w:p>
    <w:p>
      <w:pPr>
        <w:spacing w:before="10" w:after="10"/>
        <w:ind w:firstLine="640"/>
        <w:outlineLvl w:val="2"/>
      </w:pPr>
      <w:bookmarkStart w:id="11" w:name="_Toc_3_3_0000000017"/>
      <w:r>
        <w:rPr>
          <w:rFonts w:ascii="黑体" w:hAnsi="黑体" w:eastAsia="黑体" w:cs="黑体"/>
          <w:color w:val="000000"/>
          <w:sz w:val="32"/>
        </w:rPr>
        <w:t>八、名词解释</w:t>
      </w:r>
      <w:bookmarkEnd w:id="11"/>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firstLineChars="200"/>
        <w:rPr>
          <w:rFonts w:eastAsia="方正仿宋_GBK"/>
          <w:color w:val="000000"/>
          <w:sz w:val="28"/>
        </w:rPr>
      </w:pPr>
      <w:r>
        <w:rPr>
          <w:rFonts w:eastAsia="方正仿宋_GBK"/>
          <w:color w:val="000000"/>
          <w:sz w:val="28"/>
        </w:rPr>
        <w:t xml:space="preserve"> 4</w:t>
      </w:r>
      <w:r>
        <w:rPr>
          <w:rFonts w:hint="eastAsia" w:eastAsia="方正仿宋_GBK"/>
          <w:color w:val="000000"/>
          <w:sz w:val="28"/>
        </w:rPr>
        <w:t>、</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color w:val="000000"/>
          <w:sz w:val="28"/>
        </w:rPr>
        <w:t>5</w:t>
      </w:r>
      <w:r>
        <w:rPr>
          <w:rFonts w:hint="eastAsia" w:eastAsia="方正仿宋_GBK"/>
          <w:color w:val="000000"/>
          <w:sz w:val="28"/>
        </w:rPr>
        <w:t>、</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2" w:name="_Toc_3_3_0000000018"/>
      <w:r>
        <w:rPr>
          <w:rFonts w:ascii="黑体" w:hAnsi="黑体" w:eastAsia="黑体" w:cs="黑体"/>
          <w:color w:val="000000"/>
          <w:sz w:val="32"/>
        </w:rPr>
        <w:t>九、其他需要说明的事项</w:t>
      </w:r>
      <w:bookmarkEnd w:id="12"/>
    </w:p>
    <w:p>
      <w:pPr>
        <w:spacing w:line="500" w:lineRule="exac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jc w:val="both"/>
        <w:outlineLvl w:val="0"/>
        <w:sectPr>
          <w:pgSz w:w="16840" w:h="11900" w:orient="landscape"/>
          <w:pgMar w:top="1361" w:right="1020" w:bottom="1361" w:left="1020" w:header="720" w:footer="720" w:gutter="0"/>
          <w:pgNumType w:fmt="decimal"/>
          <w:cols w:space="720" w:num="1"/>
        </w:sectPr>
      </w:pPr>
      <w:r>
        <w:rPr>
          <w:rFonts w:hint="eastAsia" w:ascii="方正书宋_GBK" w:hAnsi="方正书宋_GBK" w:eastAsia="方正书宋_GBK" w:cs="方正书宋_GBK"/>
          <w:color w:val="FFFFFF"/>
          <w:sz w:val="21"/>
          <w:lang w:eastAsia="zh-CN"/>
        </w:rPr>
        <w:t>X</w:t>
      </w:r>
      <w:r>
        <w:rPr>
          <w:rFonts w:ascii="方正书宋_GBK" w:hAnsi="方正书宋_GBK" w:eastAsia="方正书宋_GBK" w:cs="方正书宋_GBK"/>
          <w:color w:val="FFFFFF"/>
          <w:sz w:val="21"/>
        </w:rPr>
        <w:t>县财政局2022年部门预算信息公开情况说明</w:t>
      </w:r>
    </w:p>
    <w:p>
      <w:pPr>
        <w:ind w:firstLine="640"/>
        <w:rPr>
          <w:rFonts w:hint="eastAsia" w:ascii="方正楷体_GBK" w:hAnsi="方正楷体_GBK" w:eastAsia="方正楷体_GBK" w:cs="方正楷体_GBK"/>
          <w:b/>
          <w:color w:val="000000"/>
          <w:sz w:val="32"/>
        </w:rPr>
      </w:pPr>
    </w:p>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2dA0LmAQAAxwMA&#10;AA4AAAAAAAAAAQAgAAAAHgEAAGRycy9lMm9Eb2MueG1sUEsFBgAAAAAGAAYAWQEAAHY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sOWr2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aUO07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sP9y6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AE0A2"/>
    <w:multiLevelType w:val="singleLevel"/>
    <w:tmpl w:val="00FAE0A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MDRkNjg5NGQ1ODNlZTdkMTlhNmFhMmViNTQ0N2M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2072A78"/>
    <w:rsid w:val="025B4723"/>
    <w:rsid w:val="052B4646"/>
    <w:rsid w:val="0F462736"/>
    <w:rsid w:val="158F5031"/>
    <w:rsid w:val="22090B6C"/>
    <w:rsid w:val="25922170"/>
    <w:rsid w:val="26094761"/>
    <w:rsid w:val="26A03A17"/>
    <w:rsid w:val="2B0B2850"/>
    <w:rsid w:val="2F533F76"/>
    <w:rsid w:val="32F86CF5"/>
    <w:rsid w:val="37830553"/>
    <w:rsid w:val="391B70EA"/>
    <w:rsid w:val="39F37BA8"/>
    <w:rsid w:val="3A4B0C5C"/>
    <w:rsid w:val="3B8F458E"/>
    <w:rsid w:val="3BC47C42"/>
    <w:rsid w:val="3C404962"/>
    <w:rsid w:val="3E895FE7"/>
    <w:rsid w:val="3F033BBB"/>
    <w:rsid w:val="3F7171A7"/>
    <w:rsid w:val="3FE5223A"/>
    <w:rsid w:val="48390A7E"/>
    <w:rsid w:val="4E30647F"/>
    <w:rsid w:val="50B22AAE"/>
    <w:rsid w:val="51F16987"/>
    <w:rsid w:val="562A7E7A"/>
    <w:rsid w:val="65B41A25"/>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7610</Words>
  <Characters>8898</Characters>
  <Lines>127</Lines>
  <Paragraphs>36</Paragraphs>
  <TotalTime>4</TotalTime>
  <ScaleCrop>false</ScaleCrop>
  <LinksUpToDate>false</LinksUpToDate>
  <CharactersWithSpaces>9096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2024-01-02T02:32:25Z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5E443C0C59B24F7D9AB4167BDCA5795F</vt:lpwstr>
  </property>
</Properties>
</file>