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BA" w:rsidRDefault="00AC0BDE">
      <w:pPr>
        <w:widowControl/>
        <w:spacing w:line="560" w:lineRule="exact"/>
        <w:jc w:val="center"/>
        <w:rPr>
          <w:rFonts w:ascii="仿宋" w:eastAsia="仿宋" w:hAnsi="仿宋" w:cs="仿宋"/>
          <w:b/>
          <w:bCs/>
          <w:kern w:val="0"/>
          <w:sz w:val="44"/>
          <w:szCs w:val="44"/>
        </w:rPr>
      </w:pPr>
      <w:r>
        <w:rPr>
          <w:rFonts w:ascii="仿宋" w:eastAsia="仿宋" w:hAnsi="仿宋" w:cs="仿宋" w:hint="eastAsia"/>
          <w:b/>
          <w:bCs/>
          <w:kern w:val="0"/>
          <w:sz w:val="44"/>
          <w:szCs w:val="44"/>
        </w:rPr>
        <w:t>涞水县交通运输局</w:t>
      </w:r>
    </w:p>
    <w:p w:rsidR="00E567BA" w:rsidRDefault="00AC0BDE">
      <w:pPr>
        <w:widowControl/>
        <w:spacing w:line="560" w:lineRule="exact"/>
        <w:jc w:val="center"/>
        <w:rPr>
          <w:rFonts w:ascii="仿宋" w:eastAsia="仿宋" w:hAnsi="仿宋" w:cs="仿宋"/>
          <w:kern w:val="0"/>
          <w:sz w:val="44"/>
          <w:szCs w:val="44"/>
        </w:rPr>
      </w:pPr>
      <w:r>
        <w:rPr>
          <w:rFonts w:ascii="仿宋" w:eastAsia="仿宋" w:hAnsi="仿宋" w:cs="仿宋" w:hint="eastAsia"/>
          <w:b/>
          <w:bCs/>
          <w:kern w:val="0"/>
          <w:sz w:val="44"/>
          <w:szCs w:val="44"/>
        </w:rPr>
        <w:t>2020年部门预算公开有关事项的说明</w:t>
      </w:r>
    </w:p>
    <w:p w:rsidR="00E567BA" w:rsidRDefault="00E567BA">
      <w:pPr>
        <w:widowControl/>
        <w:spacing w:line="560" w:lineRule="exact"/>
        <w:rPr>
          <w:rFonts w:ascii="仿宋" w:eastAsia="仿宋" w:hAnsi="仿宋" w:cs="仿宋"/>
          <w:kern w:val="0"/>
          <w:sz w:val="32"/>
          <w:szCs w:val="32"/>
        </w:rPr>
      </w:pPr>
    </w:p>
    <w:p w:rsidR="00E567BA" w:rsidRDefault="00AC0BDE">
      <w:pPr>
        <w:widowControl/>
        <w:spacing w:line="560" w:lineRule="exact"/>
        <w:rPr>
          <w:rFonts w:ascii="仿宋" w:eastAsia="仿宋" w:hAnsi="仿宋" w:cs="仿宋"/>
          <w:b/>
          <w:bCs/>
          <w:kern w:val="0"/>
          <w:sz w:val="32"/>
          <w:szCs w:val="32"/>
        </w:rPr>
      </w:pPr>
      <w:r>
        <w:rPr>
          <w:rFonts w:ascii="仿宋" w:eastAsia="仿宋" w:hAnsi="仿宋" w:cs="仿宋" w:hint="eastAsia"/>
          <w:b/>
          <w:bCs/>
          <w:kern w:val="0"/>
          <w:sz w:val="32"/>
          <w:szCs w:val="32"/>
        </w:rPr>
        <w:t>一、部门职责、机构设置等基本情况</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一、部门职责</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（一）推进全县综合交通运输体系建设，拟定全县公路、水路发展政策和规划，并会同有关部门做好与铁路、邮政行业发展规划的衔接。</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（二）贯彻执行国家、省、市颁布的交通运输标准，协调衔接各种交通运输方式标准的贯彻落实。</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（三）承担公路、水路重点基本建设项目的绩效监督和管理工作。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（四）贯彻执行国家有关交通运输的法律、法规、规章和政策，拟定全县贯彻落实措施和实施办法，经县政府批准后组织并监督实施。</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（五）组织拟定全县公路、水路及客运行业发展规划和年度发展计划并监督实施；参与物流业发展规划的拟定，并监督实施。</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（六）承担全县道路、水路运输市场监管责任。指导城乡客运及有关设施规划和管理工作，指导出租汽车行业管理；维护公路、水路交通运输行业的平等竞争秩序。</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（八）负责提出全县公路、水路固定资产投资规模和方向，按县政府规定权限审批、核准规划内和年度计划规模内固定资产投资项目。</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（九）承担全县公路、水路建设市场监管。贯彻执行国家有关公</w:t>
      </w:r>
      <w:r>
        <w:rPr>
          <w:rFonts w:ascii="Times New Roman" w:eastAsia="方正仿宋_GBK"/>
          <w:sz w:val="28"/>
        </w:rPr>
        <w:lastRenderedPageBreak/>
        <w:t>路、水路工程建设相关政策、制度和技术标准；负责全县公路、水路建设和工程质量、安全生产监督管理工作；负责全县公路、水路交通运输设施的管理和维护。</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（十）指导公路、水路行业安全生产和应急管理工作。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（十一）指导交通运输信息化，监测分析运行情况，开展相关统计工作，发布有关信息。指导公路、水路行业环境保护和节能减排工作。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（十二）承担渔船检验和监督管理有关职责；承担地方海事行政管理有关职责。</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（十三）负责交通战备工作，承担国防动员有关工作。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hAnsi="宋体" w:cs="宋体" w:hint="eastAsia"/>
          <w:sz w:val="28"/>
        </w:rPr>
        <w:t>（十四）承办县政府交办的其他事项。</w:t>
      </w:r>
    </w:p>
    <w:p w:rsidR="00E567BA" w:rsidRDefault="00E567BA">
      <w:pPr>
        <w:widowControl/>
        <w:spacing w:line="560" w:lineRule="exact"/>
        <w:ind w:firstLine="640"/>
        <w:rPr>
          <w:rFonts w:ascii="仿宋" w:eastAsia="仿宋" w:hAnsi="仿宋" w:cs="仿宋"/>
          <w:kern w:val="0"/>
          <w:sz w:val="32"/>
          <w:szCs w:val="32"/>
        </w:rPr>
      </w:pPr>
    </w:p>
    <w:p w:rsidR="00E567BA" w:rsidRDefault="00AC0BDE">
      <w:pPr>
        <w:widowControl/>
        <w:spacing w:line="560" w:lineRule="exact"/>
        <w:rPr>
          <w:rFonts w:ascii="仿宋" w:eastAsia="仿宋" w:hAnsi="仿宋" w:cs="仿宋"/>
          <w:kern w:val="0"/>
          <w:sz w:val="32"/>
          <w:szCs w:val="32"/>
        </w:rPr>
      </w:pPr>
      <w:r>
        <w:rPr>
          <w:rFonts w:ascii="仿宋" w:eastAsia="仿宋" w:hAnsi="仿宋" w:cs="仿宋" w:hint="eastAsia"/>
          <w:kern w:val="0"/>
          <w:sz w:val="32"/>
          <w:szCs w:val="32"/>
        </w:rPr>
        <w:t>2、机构设置</w:t>
      </w:r>
    </w:p>
    <w:p w:rsidR="00E567BA" w:rsidRDefault="00AC0BDE">
      <w:pPr>
        <w:spacing w:line="560" w:lineRule="exact"/>
        <w:jc w:val="center"/>
        <w:rPr>
          <w:rFonts w:ascii="仿宋" w:eastAsia="仿宋" w:hAnsi="仿宋" w:cs="仿宋"/>
          <w:b/>
          <w:color w:val="000000"/>
          <w:kern w:val="0"/>
          <w:sz w:val="32"/>
          <w:szCs w:val="32"/>
        </w:rPr>
      </w:pPr>
      <w:r>
        <w:rPr>
          <w:rFonts w:ascii="仿宋" w:eastAsia="仿宋" w:hAnsi="仿宋" w:cs="仿宋" w:hint="eastAsia"/>
          <w:b/>
          <w:color w:val="000000"/>
          <w:kern w:val="0"/>
          <w:sz w:val="32"/>
          <w:szCs w:val="32"/>
        </w:rPr>
        <w:t>部门机构设置情况</w:t>
      </w:r>
    </w:p>
    <w:tbl>
      <w:tblPr>
        <w:tblStyle w:val="a7"/>
        <w:tblW w:w="8790" w:type="dxa"/>
        <w:tblLayout w:type="fixed"/>
        <w:tblLook w:val="04A0"/>
      </w:tblPr>
      <w:tblGrid>
        <w:gridCol w:w="1692"/>
        <w:gridCol w:w="1692"/>
        <w:gridCol w:w="1692"/>
        <w:gridCol w:w="1692"/>
        <w:gridCol w:w="2022"/>
      </w:tblGrid>
      <w:tr w:rsidR="00E567BA">
        <w:trPr>
          <w:trHeight w:val="737"/>
        </w:trPr>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序号</w:t>
            </w:r>
          </w:p>
        </w:tc>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单位名称</w:t>
            </w:r>
          </w:p>
        </w:tc>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单位性质</w:t>
            </w:r>
          </w:p>
        </w:tc>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单位规格</w:t>
            </w:r>
          </w:p>
        </w:tc>
        <w:tc>
          <w:tcPr>
            <w:tcW w:w="202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经费保障形式</w:t>
            </w:r>
          </w:p>
        </w:tc>
      </w:tr>
      <w:tr w:rsidR="00E567BA">
        <w:trPr>
          <w:trHeight w:val="1152"/>
        </w:trPr>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涞水县交通运输局</w:t>
            </w:r>
          </w:p>
        </w:tc>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事业</w:t>
            </w:r>
          </w:p>
        </w:tc>
        <w:tc>
          <w:tcPr>
            <w:tcW w:w="169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正科级</w:t>
            </w:r>
          </w:p>
        </w:tc>
        <w:tc>
          <w:tcPr>
            <w:tcW w:w="2022" w:type="dxa"/>
            <w:vAlign w:val="center"/>
          </w:tcPr>
          <w:p w:rsidR="00E567BA" w:rsidRDefault="00AC0BDE">
            <w:pPr>
              <w:widowControl/>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财政性资金基本保障</w:t>
            </w:r>
          </w:p>
        </w:tc>
      </w:tr>
    </w:tbl>
    <w:p w:rsidR="00E567BA" w:rsidRDefault="00AC0BDE">
      <w:pPr>
        <w:widowControl/>
        <w:numPr>
          <w:ilvl w:val="0"/>
          <w:numId w:val="1"/>
        </w:numPr>
        <w:spacing w:line="560" w:lineRule="exact"/>
        <w:rPr>
          <w:rFonts w:ascii="仿宋" w:eastAsia="仿宋" w:hAnsi="仿宋" w:cs="仿宋"/>
          <w:b/>
          <w:bCs/>
          <w:kern w:val="0"/>
          <w:sz w:val="32"/>
          <w:szCs w:val="32"/>
        </w:rPr>
      </w:pPr>
      <w:r>
        <w:rPr>
          <w:rFonts w:ascii="仿宋" w:eastAsia="仿宋" w:hAnsi="仿宋" w:cs="仿宋" w:hint="eastAsia"/>
          <w:b/>
          <w:bCs/>
          <w:kern w:val="0"/>
          <w:sz w:val="32"/>
          <w:szCs w:val="32"/>
        </w:rPr>
        <w:t>部门预算安排总体情况</w:t>
      </w:r>
    </w:p>
    <w:p w:rsidR="00E567BA" w:rsidRDefault="00AC0BDE">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1、我单位2020年一般公共预算拨款收入共计4931.3万元。其中：财政拨款4266.3万元、中央财政提前通知转移支付资金665万元。</w:t>
      </w:r>
    </w:p>
    <w:p w:rsidR="00E567BA" w:rsidRDefault="00AC0BDE">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t>2、预算支出4931.3万元。其中：人员经费1257.89万元，日常公用经费226.53万元，项目支出3446.88万元。</w:t>
      </w:r>
    </w:p>
    <w:p w:rsidR="00E567BA" w:rsidRDefault="00AC0BDE">
      <w:pPr>
        <w:widowControl/>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3、2020年人员经费支出1257.89万元比2019年预算数1630.03万元减少372.14万元，主要为1：我局4名退休人员转入社保。2：2020年预算中，未列人员工资中的奖励绩效、津贴补贴、年终一次性奖金、公积金，同时依据人社局人员批文人员减少37人，其中23人纳入劳务派遣；2020年日常公用经费为226.53万元比2019年预算数158.5万元，增加68.03万元，主要为我局临时工全部转入劳务派遣的劳务费；2020年项目支出3446.88万元比2019年预算数5622.85万元，减少2175.97万元，主要是2020年我局未安排新项目，2020年项目预算归还工程欠款。</w:t>
      </w:r>
    </w:p>
    <w:p w:rsidR="00E567BA" w:rsidRDefault="00AC0BDE">
      <w:pPr>
        <w:widowControl/>
        <w:spacing w:line="560" w:lineRule="exact"/>
        <w:rPr>
          <w:rFonts w:ascii="仿宋" w:eastAsia="仿宋" w:hAnsi="仿宋" w:cs="仿宋"/>
          <w:b/>
          <w:bCs/>
          <w:kern w:val="0"/>
          <w:sz w:val="32"/>
          <w:szCs w:val="32"/>
        </w:rPr>
      </w:pPr>
      <w:r>
        <w:rPr>
          <w:rFonts w:ascii="仿宋" w:eastAsia="仿宋" w:hAnsi="仿宋" w:cs="仿宋" w:hint="eastAsia"/>
          <w:b/>
          <w:bCs/>
          <w:kern w:val="0"/>
          <w:sz w:val="32"/>
          <w:szCs w:val="32"/>
        </w:rPr>
        <w:t>三、机关运行经费安排情况</w:t>
      </w:r>
    </w:p>
    <w:p w:rsidR="00E567BA" w:rsidRDefault="00AC0BDE">
      <w:pPr>
        <w:widowControl/>
        <w:spacing w:line="560" w:lineRule="exact"/>
        <w:ind w:firstLineChars="200" w:firstLine="640"/>
        <w:rPr>
          <w:rFonts w:ascii="仿宋" w:eastAsia="仿宋" w:hAnsi="仿宋" w:cs="仿宋"/>
          <w:b/>
          <w:bCs/>
          <w:kern w:val="0"/>
          <w:sz w:val="32"/>
          <w:szCs w:val="32"/>
        </w:rPr>
      </w:pPr>
      <w:r>
        <w:rPr>
          <w:rFonts w:ascii="仿宋" w:eastAsia="仿宋" w:hAnsi="仿宋" w:cs="仿宋" w:hint="eastAsia"/>
          <w:kern w:val="0"/>
          <w:sz w:val="32"/>
          <w:szCs w:val="32"/>
        </w:rPr>
        <w:t>我单位2020年公用经费支出安排226.53万元，其中办公费41.78万元，邮电费0.36万元，取暖费15.25万元，差旅费19.9万元，公务接待费2万元，公务用车运行维护费34万元，公务交通补贴4.5万元，劳务费76.35万元，工会经费12.05万元，职工福利费19.34万元。</w:t>
      </w:r>
    </w:p>
    <w:p w:rsidR="00E567BA" w:rsidRDefault="00AC0BDE">
      <w:pPr>
        <w:widowControl/>
        <w:tabs>
          <w:tab w:val="left" w:pos="913"/>
        </w:tabs>
        <w:spacing w:line="560" w:lineRule="exact"/>
        <w:rPr>
          <w:rFonts w:ascii="仿宋" w:eastAsia="仿宋" w:hAnsi="仿宋" w:cs="仿宋"/>
          <w:b/>
          <w:bCs/>
          <w:kern w:val="0"/>
          <w:sz w:val="32"/>
          <w:szCs w:val="32"/>
        </w:rPr>
      </w:pPr>
      <w:r>
        <w:rPr>
          <w:rFonts w:ascii="仿宋" w:eastAsia="仿宋" w:hAnsi="仿宋" w:cs="仿宋" w:hint="eastAsia"/>
          <w:b/>
          <w:bCs/>
          <w:kern w:val="0"/>
          <w:sz w:val="32"/>
          <w:szCs w:val="32"/>
        </w:rPr>
        <w:t>四、财政拨款“三公”经费预算情况及增减变化原因</w:t>
      </w:r>
    </w:p>
    <w:p w:rsidR="00E567BA" w:rsidRDefault="00AC0BDE">
      <w:pPr>
        <w:spacing w:line="600" w:lineRule="exact"/>
        <w:rPr>
          <w:rFonts w:ascii="仿宋" w:eastAsia="仿宋" w:hAnsi="仿宋" w:cs="仿宋"/>
          <w:b/>
          <w:bCs/>
          <w:kern w:val="0"/>
          <w:sz w:val="32"/>
          <w:szCs w:val="32"/>
        </w:rPr>
      </w:pPr>
      <w:r>
        <w:rPr>
          <w:rFonts w:ascii="仿宋" w:eastAsia="仿宋" w:hAnsi="仿宋" w:cs="仿宋" w:hint="eastAsia"/>
          <w:sz w:val="32"/>
          <w:szCs w:val="32"/>
        </w:rPr>
        <w:t xml:space="preserve"> 2020年我单位安排“三公”经费共计36万元，其中因公出国经费0万元与2019年相同;公务接待费2万元，比2019年预算数增加2万元；公务用车购置及运行维护费34万元，与2019年预算数63.5万元相比下降 46.46 %。公务用车购置费0万元，与2019年持平。下降原因为：严格执行八项规定要求，努力压缩开支，公务用车改革取得实效。</w:t>
      </w:r>
    </w:p>
    <w:p w:rsidR="00E567BA" w:rsidRDefault="00AC0BDE">
      <w:pPr>
        <w:widowControl/>
        <w:spacing w:line="560" w:lineRule="exact"/>
        <w:ind w:firstLine="640"/>
        <w:jc w:val="center"/>
        <w:rPr>
          <w:rFonts w:ascii="仿宋" w:eastAsia="仿宋" w:hAnsi="仿宋" w:cs="仿宋"/>
          <w:b/>
          <w:sz w:val="32"/>
          <w:szCs w:val="32"/>
        </w:rPr>
      </w:pPr>
      <w:r>
        <w:rPr>
          <w:rFonts w:ascii="仿宋" w:eastAsia="仿宋" w:hAnsi="仿宋" w:cs="仿宋" w:hint="eastAsia"/>
          <w:b/>
          <w:sz w:val="32"/>
          <w:szCs w:val="32"/>
        </w:rPr>
        <w:t>“三公”经费预算情况及增减变化原因</w:t>
      </w:r>
    </w:p>
    <w:p w:rsidR="00E567BA" w:rsidRDefault="00AC0BDE">
      <w:pPr>
        <w:widowControl/>
        <w:spacing w:line="560" w:lineRule="exact"/>
        <w:ind w:firstLine="640"/>
        <w:jc w:val="right"/>
        <w:rPr>
          <w:rFonts w:ascii="仿宋" w:eastAsia="仿宋" w:hAnsi="仿宋" w:cs="仿宋"/>
          <w:sz w:val="32"/>
          <w:szCs w:val="32"/>
        </w:rPr>
      </w:pPr>
      <w:r>
        <w:rPr>
          <w:rFonts w:ascii="仿宋" w:eastAsia="仿宋" w:hAnsi="仿宋" w:cs="仿宋" w:hint="eastAsia"/>
          <w:sz w:val="32"/>
          <w:szCs w:val="32"/>
        </w:rPr>
        <w:lastRenderedPageBreak/>
        <w:t>单位：万元</w:t>
      </w:r>
    </w:p>
    <w:tbl>
      <w:tblPr>
        <w:tblStyle w:val="a7"/>
        <w:tblpPr w:leftFromText="180" w:rightFromText="180" w:vertAnchor="text" w:horzAnchor="page" w:tblpX="795" w:tblpY="607"/>
        <w:tblOverlap w:val="never"/>
        <w:tblW w:w="10840" w:type="dxa"/>
        <w:tblLayout w:type="fixed"/>
        <w:tblLook w:val="04A0"/>
      </w:tblPr>
      <w:tblGrid>
        <w:gridCol w:w="2194"/>
        <w:gridCol w:w="1879"/>
        <w:gridCol w:w="1481"/>
        <w:gridCol w:w="1439"/>
        <w:gridCol w:w="3847"/>
      </w:tblGrid>
      <w:tr w:rsidR="00E567BA">
        <w:trPr>
          <w:trHeight w:val="657"/>
        </w:trPr>
        <w:tc>
          <w:tcPr>
            <w:tcW w:w="2194"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项目名称</w:t>
            </w:r>
          </w:p>
        </w:tc>
        <w:tc>
          <w:tcPr>
            <w:tcW w:w="187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2019年度预算</w:t>
            </w:r>
          </w:p>
        </w:tc>
        <w:tc>
          <w:tcPr>
            <w:tcW w:w="1481"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2020年度预算</w:t>
            </w:r>
          </w:p>
        </w:tc>
        <w:tc>
          <w:tcPr>
            <w:tcW w:w="143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增减金额</w:t>
            </w:r>
          </w:p>
        </w:tc>
        <w:tc>
          <w:tcPr>
            <w:tcW w:w="3847"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变化原因</w:t>
            </w:r>
          </w:p>
        </w:tc>
      </w:tr>
      <w:tr w:rsidR="00E567BA">
        <w:trPr>
          <w:trHeight w:val="510"/>
        </w:trPr>
        <w:tc>
          <w:tcPr>
            <w:tcW w:w="2194"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因公出国经费</w:t>
            </w:r>
          </w:p>
        </w:tc>
        <w:tc>
          <w:tcPr>
            <w:tcW w:w="187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1481"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143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3847"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无增减变化</w:t>
            </w:r>
          </w:p>
        </w:tc>
      </w:tr>
      <w:tr w:rsidR="00E567BA">
        <w:trPr>
          <w:trHeight w:val="510"/>
        </w:trPr>
        <w:tc>
          <w:tcPr>
            <w:tcW w:w="2194"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公务用车购置经费</w:t>
            </w:r>
          </w:p>
        </w:tc>
        <w:tc>
          <w:tcPr>
            <w:tcW w:w="187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1481"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143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3847"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无增减变化</w:t>
            </w:r>
          </w:p>
        </w:tc>
      </w:tr>
      <w:tr w:rsidR="00E567BA">
        <w:trPr>
          <w:trHeight w:val="1110"/>
        </w:trPr>
        <w:tc>
          <w:tcPr>
            <w:tcW w:w="2194"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公务用车运行经费</w:t>
            </w:r>
          </w:p>
        </w:tc>
        <w:tc>
          <w:tcPr>
            <w:tcW w:w="187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63.5</w:t>
            </w:r>
          </w:p>
        </w:tc>
        <w:tc>
          <w:tcPr>
            <w:tcW w:w="1481"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34</w:t>
            </w:r>
          </w:p>
        </w:tc>
        <w:tc>
          <w:tcPr>
            <w:tcW w:w="143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-29.5</w:t>
            </w:r>
          </w:p>
        </w:tc>
        <w:tc>
          <w:tcPr>
            <w:tcW w:w="3847" w:type="dxa"/>
          </w:tcPr>
          <w:p w:rsidR="00E567BA" w:rsidRDefault="00AC0BDE">
            <w:pPr>
              <w:widowControl/>
              <w:spacing w:line="560" w:lineRule="exact"/>
              <w:jc w:val="left"/>
              <w:rPr>
                <w:rFonts w:ascii="仿宋" w:eastAsia="仿宋" w:hAnsi="仿宋" w:cs="仿宋"/>
                <w:kern w:val="0"/>
                <w:sz w:val="18"/>
                <w:szCs w:val="18"/>
              </w:rPr>
            </w:pPr>
            <w:r>
              <w:rPr>
                <w:rFonts w:ascii="仿宋" w:eastAsia="仿宋" w:hAnsi="仿宋" w:cs="仿宋" w:hint="eastAsia"/>
                <w:kern w:val="0"/>
                <w:sz w:val="18"/>
                <w:szCs w:val="18"/>
              </w:rPr>
              <w:t>严格按照上级文件精神要求，我局厉行勤俭节约，压缩开支的原则，大力减少公务用车。</w:t>
            </w:r>
          </w:p>
        </w:tc>
      </w:tr>
      <w:tr w:rsidR="00E567BA">
        <w:trPr>
          <w:trHeight w:val="961"/>
        </w:trPr>
        <w:tc>
          <w:tcPr>
            <w:tcW w:w="2194"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公务接待费支出</w:t>
            </w:r>
          </w:p>
        </w:tc>
        <w:tc>
          <w:tcPr>
            <w:tcW w:w="187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0</w:t>
            </w:r>
          </w:p>
        </w:tc>
        <w:tc>
          <w:tcPr>
            <w:tcW w:w="1481"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2</w:t>
            </w:r>
          </w:p>
        </w:tc>
        <w:tc>
          <w:tcPr>
            <w:tcW w:w="143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2</w:t>
            </w:r>
          </w:p>
        </w:tc>
        <w:tc>
          <w:tcPr>
            <w:tcW w:w="3847"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sz w:val="18"/>
                <w:szCs w:val="18"/>
              </w:rPr>
              <w:t>因我局以前年度预算中未列入招待费，但确有支出，在2020年预算中由办公费减少2万元列入公务接待费。</w:t>
            </w:r>
          </w:p>
        </w:tc>
      </w:tr>
      <w:tr w:rsidR="00E567BA">
        <w:trPr>
          <w:trHeight w:val="2020"/>
        </w:trPr>
        <w:tc>
          <w:tcPr>
            <w:tcW w:w="2194"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合计</w:t>
            </w:r>
          </w:p>
        </w:tc>
        <w:tc>
          <w:tcPr>
            <w:tcW w:w="187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63.5</w:t>
            </w:r>
          </w:p>
        </w:tc>
        <w:tc>
          <w:tcPr>
            <w:tcW w:w="1481"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36</w:t>
            </w:r>
          </w:p>
        </w:tc>
        <w:tc>
          <w:tcPr>
            <w:tcW w:w="1439"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-27.5</w:t>
            </w:r>
          </w:p>
        </w:tc>
        <w:tc>
          <w:tcPr>
            <w:tcW w:w="3847" w:type="dxa"/>
          </w:tcPr>
          <w:p w:rsidR="00E567BA" w:rsidRDefault="00AC0BDE">
            <w:pPr>
              <w:widowControl/>
              <w:spacing w:line="560" w:lineRule="exact"/>
              <w:rPr>
                <w:rFonts w:ascii="仿宋" w:eastAsia="仿宋" w:hAnsi="仿宋" w:cs="仿宋"/>
                <w:kern w:val="0"/>
                <w:sz w:val="18"/>
                <w:szCs w:val="18"/>
              </w:rPr>
            </w:pPr>
            <w:r>
              <w:rPr>
                <w:rFonts w:ascii="仿宋" w:eastAsia="仿宋" w:hAnsi="仿宋" w:cs="仿宋" w:hint="eastAsia"/>
                <w:kern w:val="0"/>
                <w:sz w:val="18"/>
                <w:szCs w:val="18"/>
              </w:rPr>
              <w:t>严格按照上级文件精神要求，我局厉行勤俭节约，压缩开支的原则，大力减少公务用车。</w:t>
            </w:r>
          </w:p>
        </w:tc>
      </w:tr>
    </w:tbl>
    <w:p w:rsidR="00E567BA" w:rsidRDefault="00E567BA">
      <w:pPr>
        <w:widowControl/>
        <w:spacing w:line="560" w:lineRule="exact"/>
        <w:ind w:firstLine="640"/>
        <w:rPr>
          <w:rFonts w:ascii="仿宋" w:eastAsia="仿宋" w:hAnsi="仿宋" w:cs="仿宋"/>
          <w:kern w:val="0"/>
          <w:sz w:val="32"/>
          <w:szCs w:val="32"/>
        </w:rPr>
      </w:pPr>
    </w:p>
    <w:p w:rsidR="00E567BA" w:rsidRDefault="00AC0BDE">
      <w:pPr>
        <w:widowControl/>
        <w:numPr>
          <w:ilvl w:val="0"/>
          <w:numId w:val="2"/>
        </w:numPr>
        <w:spacing w:line="560" w:lineRule="exact"/>
        <w:ind w:firstLine="642"/>
        <w:rPr>
          <w:rFonts w:ascii="仿宋" w:eastAsia="仿宋" w:hAnsi="仿宋" w:cs="仿宋"/>
          <w:b/>
          <w:bCs/>
          <w:kern w:val="0"/>
          <w:sz w:val="32"/>
          <w:szCs w:val="32"/>
        </w:rPr>
      </w:pPr>
      <w:r>
        <w:rPr>
          <w:rFonts w:ascii="仿宋" w:eastAsia="仿宋" w:hAnsi="仿宋" w:cs="仿宋" w:hint="eastAsia"/>
          <w:b/>
          <w:bCs/>
          <w:kern w:val="0"/>
          <w:sz w:val="32"/>
          <w:szCs w:val="32"/>
        </w:rPr>
        <w:t>绩效预算信息情况</w:t>
      </w:r>
    </w:p>
    <w:p w:rsidR="00E567BA" w:rsidRDefault="00AC0BDE">
      <w:pPr>
        <w:ind w:firstLineChars="200" w:firstLine="560"/>
        <w:jc w:val="left"/>
        <w:outlineLvl w:val="1"/>
        <w:rPr>
          <w:rFonts w:ascii="Times New Roman" w:hAnsi="宋体"/>
          <w:sz w:val="28"/>
        </w:rPr>
      </w:pPr>
      <w:r>
        <w:rPr>
          <w:rFonts w:ascii="方正黑体_GBK" w:eastAsia="方正黑体_GBK" w:hint="eastAsia"/>
          <w:sz w:val="28"/>
        </w:rPr>
        <w:t>一、总体绩效目标</w:t>
      </w:r>
      <w:r w:rsidR="00D725FF" w:rsidRPr="00D725FF">
        <w:fldChar w:fldCharType="begin"/>
      </w:r>
      <w:r>
        <w:rPr>
          <w:rFonts w:ascii="方正黑体_GBK" w:eastAsia="方正黑体_GBK" w:hint="eastAsia"/>
          <w:sz w:val="28"/>
        </w:rPr>
        <w:instrText xml:space="preserve">TC </w:instrText>
      </w:r>
      <w:bookmarkStart w:id="0" w:name="_Toc29994986"/>
      <w:r>
        <w:rPr>
          <w:rFonts w:ascii="方正黑体_GBK" w:eastAsia="方正黑体_GBK" w:hint="eastAsia"/>
          <w:sz w:val="28"/>
        </w:rPr>
        <w:instrText>总体绩效目标</w:instrText>
      </w:r>
      <w:bookmarkEnd w:id="0"/>
      <w:r>
        <w:rPr>
          <w:rFonts w:ascii="方正黑体_GBK" w:eastAsia="方正黑体_GBK" w:hint="eastAsia"/>
          <w:sz w:val="28"/>
        </w:rPr>
        <w:instrText xml:space="preserve"> \f A \l 1</w:instrText>
      </w:r>
      <w:r w:rsidR="00D725FF">
        <w:rPr>
          <w:rFonts w:ascii="方正黑体_GBK" w:eastAsia="方正黑体_GBK"/>
          <w:sz w:val="28"/>
        </w:rPr>
        <w:fldChar w:fldCharType="end"/>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2020</w:t>
      </w:r>
      <w:r>
        <w:rPr>
          <w:rFonts w:ascii="Times New Roman" w:eastAsia="方正仿宋_GBK"/>
          <w:sz w:val="28"/>
        </w:rPr>
        <w:t>年是</w:t>
      </w:r>
      <w:r>
        <w:rPr>
          <w:rFonts w:ascii="Times New Roman" w:eastAsia="方正仿宋_GBK"/>
          <w:sz w:val="28"/>
        </w:rPr>
        <w:t>“</w:t>
      </w:r>
      <w:r>
        <w:rPr>
          <w:rFonts w:ascii="Times New Roman" w:eastAsia="方正仿宋_GBK"/>
          <w:sz w:val="28"/>
        </w:rPr>
        <w:t>十三五</w:t>
      </w:r>
      <w:r>
        <w:rPr>
          <w:rFonts w:ascii="Times New Roman" w:eastAsia="方正仿宋_GBK"/>
          <w:sz w:val="28"/>
        </w:rPr>
        <w:t>”</w:t>
      </w:r>
      <w:r>
        <w:rPr>
          <w:rFonts w:ascii="Times New Roman" w:eastAsia="方正仿宋_GBK"/>
          <w:sz w:val="28"/>
        </w:rPr>
        <w:t>规划收官之年，是全面建成小康社会决胜之年，做好今年的交通工作，责任重大，使命光荣，我们必须把思想</w:t>
      </w:r>
      <w:r w:rsidR="00B0009D">
        <w:rPr>
          <w:rFonts w:ascii="Times New Roman" w:eastAsia="方正仿宋_GBK"/>
          <w:sz w:val="28"/>
        </w:rPr>
        <w:t>和行动统一到中央和省、市、县各级党委和政府的部署上来，不忘初心、</w:t>
      </w:r>
      <w:r>
        <w:rPr>
          <w:rFonts w:ascii="Times New Roman" w:eastAsia="方正仿宋_GBK"/>
          <w:sz w:val="28"/>
        </w:rPr>
        <w:t>牢记使命，立规矩、理秩序、抓落实，全面推动交通运输工作高质量发展。</w:t>
      </w:r>
      <w:r>
        <w:rPr>
          <w:rFonts w:ascii="Times New Roman" w:eastAsia="方正仿宋_GBK"/>
          <w:sz w:val="28"/>
        </w:rPr>
        <w:t>2020</w:t>
      </w:r>
      <w:r>
        <w:rPr>
          <w:rFonts w:ascii="Times New Roman" w:eastAsia="方正仿宋_GBK"/>
          <w:sz w:val="28"/>
        </w:rPr>
        <w:t>年交通工作总目标是：紧紧围绕全县的中心工作，以项目建设和行业管理为主线，以决战决胜的勇气和担当，深入开展</w:t>
      </w:r>
      <w:bookmarkStart w:id="1" w:name="_GoBack"/>
      <w:bookmarkEnd w:id="1"/>
      <w:r>
        <w:rPr>
          <w:rFonts w:ascii="Times New Roman" w:eastAsia="方正仿宋_GBK" w:hint="eastAsia"/>
          <w:sz w:val="28"/>
        </w:rPr>
        <w:t>“不忘初心、牢记使命”主题教育</w:t>
      </w:r>
      <w:r>
        <w:rPr>
          <w:rFonts w:ascii="Times New Roman" w:eastAsia="方正仿宋_GBK"/>
          <w:sz w:val="28"/>
        </w:rPr>
        <w:t>，抓队伍、转作风，抓问题、严整改，抓落实、出精品，强力实施</w:t>
      </w:r>
      <w:r>
        <w:rPr>
          <w:rFonts w:ascii="Times New Roman" w:eastAsia="方正仿宋_GBK"/>
          <w:sz w:val="28"/>
        </w:rPr>
        <w:t>“</w:t>
      </w:r>
      <w:r>
        <w:rPr>
          <w:rFonts w:ascii="Times New Roman" w:eastAsia="方正仿宋_GBK"/>
          <w:sz w:val="28"/>
        </w:rPr>
        <w:t>一五六</w:t>
      </w:r>
      <w:r>
        <w:rPr>
          <w:rFonts w:ascii="Times New Roman" w:eastAsia="方正仿宋_GBK"/>
          <w:sz w:val="28"/>
        </w:rPr>
        <w:t>”</w:t>
      </w:r>
      <w:r>
        <w:rPr>
          <w:rFonts w:ascii="Times New Roman" w:eastAsia="方正仿宋_GBK"/>
          <w:sz w:val="28"/>
        </w:rPr>
        <w:t>工程（即编制一个规划、实施五大工程、打赢六大攻坚战），全面推进涞水交通运输事业又快又好地</w:t>
      </w:r>
      <w:r>
        <w:rPr>
          <w:rFonts w:ascii="Times New Roman" w:eastAsia="方正仿宋_GBK"/>
          <w:sz w:val="28"/>
        </w:rPr>
        <w:lastRenderedPageBreak/>
        <w:t>发展。长期目标：交通基础设施建设全面发展，行业管理进一步强化，圆满完成各项工作任务。年度目标：完成年度内的项目建设，全面提升运输服务品质，提高通行能力，推进路网结构互联互通。</w:t>
      </w:r>
    </w:p>
    <w:p w:rsidR="00E567BA" w:rsidRDefault="00E567BA">
      <w:pPr>
        <w:spacing w:line="500" w:lineRule="exact"/>
        <w:ind w:firstLineChars="200" w:firstLine="560"/>
        <w:jc w:val="left"/>
        <w:rPr>
          <w:rFonts w:ascii="Times New Roman" w:eastAsia="方正仿宋_GBK"/>
          <w:sz w:val="28"/>
        </w:rPr>
      </w:pPr>
    </w:p>
    <w:p w:rsidR="00E567BA" w:rsidRDefault="00AC0BDE">
      <w:pPr>
        <w:spacing w:line="500" w:lineRule="exact"/>
        <w:ind w:firstLineChars="200" w:firstLine="560"/>
        <w:jc w:val="left"/>
        <w:outlineLvl w:val="1"/>
        <w:rPr>
          <w:rFonts w:ascii="Times New Roman" w:hAnsi="宋体"/>
          <w:sz w:val="28"/>
        </w:rPr>
      </w:pPr>
      <w:r>
        <w:rPr>
          <w:rFonts w:ascii="方正黑体_GBK" w:eastAsia="方正黑体_GBK" w:hint="eastAsia"/>
          <w:sz w:val="28"/>
        </w:rPr>
        <w:t>二、分项绩效目标</w:t>
      </w:r>
      <w:r w:rsidR="00D725FF" w:rsidRPr="00D725FF">
        <w:fldChar w:fldCharType="begin"/>
      </w:r>
      <w:r>
        <w:rPr>
          <w:rFonts w:ascii="方正黑体_GBK" w:eastAsia="方正黑体_GBK" w:hint="eastAsia"/>
          <w:sz w:val="28"/>
        </w:rPr>
        <w:instrText xml:space="preserve">TC </w:instrText>
      </w:r>
      <w:bookmarkStart w:id="2" w:name="_Toc29994987"/>
      <w:r>
        <w:rPr>
          <w:rFonts w:ascii="方正黑体_GBK" w:eastAsia="方正黑体_GBK" w:hint="eastAsia"/>
          <w:sz w:val="28"/>
        </w:rPr>
        <w:instrText>分项绩效目标</w:instrText>
      </w:r>
      <w:bookmarkEnd w:id="2"/>
      <w:r>
        <w:rPr>
          <w:rFonts w:ascii="方正黑体_GBK" w:eastAsia="方正黑体_GBK" w:hint="eastAsia"/>
          <w:sz w:val="28"/>
        </w:rPr>
        <w:instrText xml:space="preserve"> \f A \l 1</w:instrText>
      </w:r>
      <w:r w:rsidR="00D725FF">
        <w:rPr>
          <w:rFonts w:ascii="方正黑体_GBK" w:eastAsia="方正黑体_GBK"/>
          <w:sz w:val="28"/>
        </w:rPr>
        <w:fldChar w:fldCharType="end"/>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w:t>
      </w:r>
      <w:r>
        <w:rPr>
          <w:rFonts w:ascii="Times New Roman" w:eastAsia="方正仿宋_GBK"/>
          <w:sz w:val="28"/>
        </w:rPr>
        <w:t>一）</w:t>
      </w:r>
      <w:r>
        <w:rPr>
          <w:rFonts w:ascii="Times New Roman" w:eastAsia="方正仿宋_GBK"/>
          <w:sz w:val="28"/>
        </w:rPr>
        <w:t>2020</w:t>
      </w:r>
      <w:r>
        <w:rPr>
          <w:rFonts w:ascii="Times New Roman" w:eastAsia="方正仿宋_GBK"/>
          <w:sz w:val="28"/>
        </w:rPr>
        <w:t>年农村公路建设项目</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绩效目标：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加强路网建设，保证我县农村公路畅通，为我县经济发展和人民出行提供有力的保障。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绩效指标：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、质量指标的优良率，实施项目的数量占总项目数的比率（百分比）达到</w:t>
      </w:r>
      <w:r>
        <w:rPr>
          <w:rFonts w:ascii="Times New Roman" w:eastAsia="方正仿宋_GBK"/>
          <w:sz w:val="28"/>
        </w:rPr>
        <w:t>90%</w:t>
      </w:r>
      <w:r>
        <w:rPr>
          <w:rFonts w:ascii="Times New Roman" w:eastAsia="方正仿宋_GBK"/>
          <w:sz w:val="28"/>
        </w:rPr>
        <w:t>为优。</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、数量指标的覆盖率，全年实施覆盖情况，全县已完成公路建设</w:t>
      </w:r>
      <w:r>
        <w:rPr>
          <w:rFonts w:ascii="Times New Roman" w:eastAsia="方正仿宋_GBK"/>
          <w:sz w:val="28"/>
        </w:rPr>
        <w:t>80</w:t>
      </w:r>
      <w:r>
        <w:rPr>
          <w:rFonts w:ascii="Times New Roman" w:eastAsia="方正仿宋_GBK"/>
          <w:sz w:val="28"/>
        </w:rPr>
        <w:t>公里，指标达到</w:t>
      </w:r>
      <w:r>
        <w:rPr>
          <w:rFonts w:ascii="Times New Roman" w:eastAsia="方正仿宋_GBK"/>
          <w:sz w:val="28"/>
        </w:rPr>
        <w:t>90%</w:t>
      </w:r>
      <w:r>
        <w:rPr>
          <w:rFonts w:ascii="Times New Roman" w:eastAsia="方正仿宋_GBK"/>
          <w:sz w:val="28"/>
        </w:rPr>
        <w:t>为优。</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、社会效益指标的社会稳定水平，通过项目实施促进社会稳定水平。</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（二）</w:t>
      </w:r>
      <w:r>
        <w:rPr>
          <w:rFonts w:ascii="Times New Roman" w:eastAsia="方正仿宋_GBK"/>
          <w:sz w:val="28"/>
        </w:rPr>
        <w:t>2020</w:t>
      </w:r>
      <w:r>
        <w:rPr>
          <w:rFonts w:ascii="Times New Roman" w:eastAsia="方正仿宋_GBK"/>
          <w:sz w:val="28"/>
        </w:rPr>
        <w:t>年保野路建设归还贷款利息。</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绩效目标：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及时归还保野路建设贷款，保障公路建设项目顺利完成。</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绩效指标：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、质量指标的优良率，完成还款达标率。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、数量指标的覆盖率，还款的数量比率、完成比率。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、社会效益指标的社会稳定水平，通过项目实施促进社会稳定水平的提高。</w:t>
      </w:r>
      <w:r>
        <w:rPr>
          <w:rFonts w:ascii="Times New Roman" w:eastAsia="方正仿宋_GBK"/>
          <w:sz w:val="28"/>
        </w:rPr>
        <w:t xml:space="preserve"> </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（三）</w:t>
      </w:r>
      <w:r>
        <w:rPr>
          <w:rFonts w:ascii="Times New Roman" w:eastAsia="方正仿宋_GBK"/>
          <w:sz w:val="28"/>
        </w:rPr>
        <w:t>2020</w:t>
      </w:r>
      <w:r>
        <w:rPr>
          <w:rFonts w:ascii="Times New Roman" w:eastAsia="方正仿宋_GBK"/>
          <w:sz w:val="28"/>
        </w:rPr>
        <w:t>年交通事业建设专项经费。</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绩效目标：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交通事业建设专项经费，为我县交通建设事业提供有力保证，为</w:t>
      </w:r>
      <w:r>
        <w:rPr>
          <w:rFonts w:ascii="Times New Roman" w:eastAsia="方正仿宋_GBK"/>
          <w:sz w:val="28"/>
        </w:rPr>
        <w:lastRenderedPageBreak/>
        <w:t>我县交通建设、交通环境的优化发展提供保证。</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绩效指标：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、质量指标的优良率，实施项目的数量占总项目数的比率（百分比）指标达到</w:t>
      </w:r>
      <w:r>
        <w:rPr>
          <w:rFonts w:ascii="Times New Roman" w:eastAsia="方正仿宋_GBK"/>
          <w:sz w:val="28"/>
        </w:rPr>
        <w:t>90%</w:t>
      </w:r>
      <w:r>
        <w:rPr>
          <w:rFonts w:ascii="Times New Roman" w:eastAsia="方正仿宋_GBK"/>
          <w:sz w:val="28"/>
        </w:rPr>
        <w:t>以上为优。</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、数量指标的项目实施完成率，项目实施完成情况，项目完成率达到</w:t>
      </w:r>
      <w:r>
        <w:rPr>
          <w:rFonts w:ascii="Times New Roman" w:eastAsia="方正仿宋_GBK"/>
          <w:sz w:val="28"/>
        </w:rPr>
        <w:t>90%</w:t>
      </w:r>
      <w:r>
        <w:rPr>
          <w:rFonts w:ascii="Times New Roman" w:eastAsia="方正仿宋_GBK"/>
          <w:sz w:val="28"/>
        </w:rPr>
        <w:t>以上为优。</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、社会效益指标的社会稳定水平，通过项目实施促进社会稳定水平。</w:t>
      </w:r>
    </w:p>
    <w:p w:rsidR="00E567BA" w:rsidRDefault="00E567BA">
      <w:pPr>
        <w:spacing w:line="500" w:lineRule="exact"/>
        <w:ind w:firstLineChars="200" w:firstLine="560"/>
        <w:jc w:val="left"/>
        <w:rPr>
          <w:rFonts w:ascii="Times New Roman" w:eastAsia="方正仿宋_GBK"/>
          <w:sz w:val="28"/>
        </w:rPr>
      </w:pP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（四）</w:t>
      </w:r>
      <w:r>
        <w:rPr>
          <w:rFonts w:ascii="Times New Roman" w:eastAsia="方正仿宋_GBK"/>
          <w:sz w:val="28"/>
        </w:rPr>
        <w:t>2020</w:t>
      </w:r>
      <w:r>
        <w:rPr>
          <w:rFonts w:ascii="Times New Roman" w:eastAsia="方正仿宋_GBK"/>
          <w:sz w:val="28"/>
        </w:rPr>
        <w:t>年农村公路养护保障经费。</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绩效目标：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农村公路养护是我县经济发展的主要推动力，公路建设养护有效保证我县交通运输和人民出行。</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绩效指标：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、质量指标的优良率，实施项目的数量占总项目数的比率（百分比）项目实施优良率达到</w:t>
      </w:r>
      <w:r>
        <w:rPr>
          <w:rFonts w:ascii="Times New Roman" w:eastAsia="方正仿宋_GBK"/>
          <w:sz w:val="28"/>
        </w:rPr>
        <w:t>90%</w:t>
      </w:r>
      <w:r>
        <w:rPr>
          <w:rFonts w:ascii="Times New Roman" w:eastAsia="方正仿宋_GBK"/>
          <w:sz w:val="28"/>
        </w:rPr>
        <w:t>以上为优。</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、数量指标的覆盖率，全年实施覆盖情况。公路养护公里数为</w:t>
      </w:r>
      <w:r>
        <w:rPr>
          <w:rFonts w:ascii="Times New Roman" w:eastAsia="方正仿宋_GBK"/>
          <w:sz w:val="28"/>
        </w:rPr>
        <w:t>40</w:t>
      </w:r>
      <w:r>
        <w:rPr>
          <w:rFonts w:ascii="Times New Roman" w:eastAsia="方正仿宋_GBK"/>
          <w:sz w:val="28"/>
        </w:rPr>
        <w:t>公里，养护覆盖率达到</w:t>
      </w:r>
      <w:r>
        <w:rPr>
          <w:rFonts w:ascii="Times New Roman" w:eastAsia="方正仿宋_GBK"/>
          <w:sz w:val="28"/>
        </w:rPr>
        <w:t>90%</w:t>
      </w:r>
      <w:r>
        <w:rPr>
          <w:rFonts w:ascii="Times New Roman" w:eastAsia="方正仿宋_GBK"/>
          <w:sz w:val="28"/>
        </w:rPr>
        <w:t>为优。社会效益指标的社会稳定水平，通过项目实施促进社会稳定水平。</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、满意度指标，服务对象的满意度，群众满意数量占总数的比例，依据满意度调查表达到</w:t>
      </w:r>
      <w:r>
        <w:rPr>
          <w:rFonts w:ascii="Times New Roman" w:eastAsia="方正仿宋_GBK"/>
          <w:sz w:val="28"/>
        </w:rPr>
        <w:t>90%</w:t>
      </w:r>
      <w:r>
        <w:rPr>
          <w:rFonts w:ascii="Times New Roman" w:eastAsia="方正仿宋_GBK"/>
          <w:sz w:val="28"/>
        </w:rPr>
        <w:t>以上为优。</w:t>
      </w:r>
    </w:p>
    <w:p w:rsidR="00E567BA" w:rsidRDefault="00E567BA">
      <w:pPr>
        <w:spacing w:line="500" w:lineRule="exact"/>
        <w:ind w:firstLineChars="200" w:firstLine="560"/>
        <w:jc w:val="left"/>
        <w:rPr>
          <w:rFonts w:ascii="Times New Roman" w:eastAsia="方正仿宋_GBK"/>
          <w:sz w:val="28"/>
        </w:rPr>
      </w:pP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（五）</w:t>
      </w:r>
      <w:r>
        <w:rPr>
          <w:rFonts w:ascii="Times New Roman" w:eastAsia="方正仿宋_GBK"/>
          <w:sz w:val="28"/>
        </w:rPr>
        <w:t>2020</w:t>
      </w:r>
      <w:r>
        <w:rPr>
          <w:rFonts w:ascii="Times New Roman" w:eastAsia="方正仿宋_GBK"/>
          <w:sz w:val="28"/>
        </w:rPr>
        <w:t>年交通日常维修费用。</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绩效目标：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交通运输局日常维修保证工作人员日常办公，优化办公环境。</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绩效指标：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、项目实施完成率，项目实施完成情况与项目实施后达到的效</w:t>
      </w:r>
      <w:r>
        <w:rPr>
          <w:rFonts w:ascii="Times New Roman" w:eastAsia="方正仿宋_GBK"/>
          <w:sz w:val="28"/>
        </w:rPr>
        <w:lastRenderedPageBreak/>
        <w:t>果。</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、质量指标，项目完成后合格率，质监部门出具质量合格率。</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、成本指标，资金支付比率，资金到位与支付比率数达到</w:t>
      </w:r>
      <w:r>
        <w:rPr>
          <w:rFonts w:ascii="Times New Roman" w:eastAsia="方正仿宋_GBK"/>
          <w:sz w:val="28"/>
        </w:rPr>
        <w:t>90%</w:t>
      </w:r>
      <w:r>
        <w:rPr>
          <w:rFonts w:ascii="Times New Roman" w:eastAsia="方正仿宋_GBK"/>
          <w:sz w:val="28"/>
        </w:rPr>
        <w:t>以上为优。</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4</w:t>
      </w:r>
      <w:r>
        <w:rPr>
          <w:rFonts w:ascii="Times New Roman" w:eastAsia="方正仿宋_GBK"/>
          <w:sz w:val="28"/>
        </w:rPr>
        <w:t>、满意度指标，服务对象的满意度，群众满意数量占总数的比例依据满意度调查表达到</w:t>
      </w:r>
      <w:r>
        <w:rPr>
          <w:rFonts w:ascii="Times New Roman" w:eastAsia="方正仿宋_GBK"/>
          <w:sz w:val="28"/>
        </w:rPr>
        <w:t>90%</w:t>
      </w:r>
      <w:r>
        <w:rPr>
          <w:rFonts w:ascii="Times New Roman" w:eastAsia="方正仿宋_GBK"/>
          <w:sz w:val="28"/>
        </w:rPr>
        <w:t>以上为优。</w:t>
      </w:r>
    </w:p>
    <w:p w:rsidR="00E567BA" w:rsidRDefault="00E567BA">
      <w:pPr>
        <w:spacing w:line="500" w:lineRule="exact"/>
        <w:ind w:firstLineChars="200" w:firstLine="560"/>
        <w:jc w:val="left"/>
        <w:rPr>
          <w:rFonts w:ascii="Times New Roman" w:eastAsia="方正仿宋_GBK"/>
          <w:sz w:val="28"/>
        </w:rPr>
      </w:pPr>
    </w:p>
    <w:p w:rsidR="00E567BA" w:rsidRDefault="00AC0BDE">
      <w:pPr>
        <w:spacing w:line="500" w:lineRule="exact"/>
        <w:ind w:firstLineChars="200" w:firstLine="560"/>
        <w:jc w:val="left"/>
        <w:outlineLvl w:val="1"/>
        <w:rPr>
          <w:rFonts w:ascii="Times New Roman" w:hAnsi="宋体"/>
          <w:sz w:val="28"/>
        </w:rPr>
      </w:pPr>
      <w:r>
        <w:rPr>
          <w:rFonts w:ascii="方正黑体_GBK" w:eastAsia="方正黑体_GBK" w:hint="eastAsia"/>
          <w:sz w:val="28"/>
        </w:rPr>
        <w:t>三、工作保障措施</w:t>
      </w:r>
      <w:r w:rsidR="00D725FF" w:rsidRPr="00D725FF">
        <w:fldChar w:fldCharType="begin"/>
      </w:r>
      <w:r>
        <w:rPr>
          <w:rFonts w:ascii="方正黑体_GBK" w:eastAsia="方正黑体_GBK" w:hint="eastAsia"/>
          <w:sz w:val="28"/>
        </w:rPr>
        <w:instrText xml:space="preserve">TC </w:instrText>
      </w:r>
      <w:bookmarkStart w:id="3" w:name="_Toc29994988"/>
      <w:r>
        <w:rPr>
          <w:rFonts w:ascii="方正黑体_GBK" w:eastAsia="方正黑体_GBK" w:hint="eastAsia"/>
          <w:sz w:val="28"/>
        </w:rPr>
        <w:instrText>工作保障措施</w:instrText>
      </w:r>
      <w:bookmarkEnd w:id="3"/>
      <w:r>
        <w:rPr>
          <w:rFonts w:ascii="方正黑体_GBK" w:eastAsia="方正黑体_GBK" w:hint="eastAsia"/>
          <w:sz w:val="28"/>
        </w:rPr>
        <w:instrText xml:space="preserve"> \f A \l 1</w:instrText>
      </w:r>
      <w:r w:rsidR="00D725FF">
        <w:rPr>
          <w:rFonts w:ascii="方正黑体_GBK" w:eastAsia="方正黑体_GBK"/>
          <w:sz w:val="28"/>
        </w:rPr>
        <w:fldChar w:fldCharType="end"/>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2020</w:t>
      </w:r>
      <w:r>
        <w:rPr>
          <w:rFonts w:ascii="Times New Roman" w:eastAsia="方正仿宋_GBK"/>
          <w:sz w:val="28"/>
        </w:rPr>
        <w:t>年，是</w:t>
      </w:r>
      <w:r>
        <w:rPr>
          <w:rFonts w:ascii="Times New Roman" w:eastAsia="方正仿宋_GBK"/>
          <w:sz w:val="28"/>
        </w:rPr>
        <w:t>“</w:t>
      </w:r>
      <w:r>
        <w:rPr>
          <w:rFonts w:ascii="Times New Roman" w:eastAsia="方正仿宋_GBK"/>
          <w:sz w:val="28"/>
        </w:rPr>
        <w:t>十三五</w:t>
      </w:r>
      <w:r>
        <w:rPr>
          <w:rFonts w:ascii="Times New Roman" w:eastAsia="方正仿宋_GBK"/>
          <w:sz w:val="28"/>
        </w:rPr>
        <w:t>”</w:t>
      </w:r>
      <w:r>
        <w:rPr>
          <w:rFonts w:ascii="Times New Roman" w:eastAsia="方正仿宋_GBK"/>
          <w:sz w:val="28"/>
        </w:rPr>
        <w:t>规划收官之年，是全面建成小康社会决胜之年，总体上看，国内外发展形势错综复杂，机遇和挑战并存。世界经济仍处于国际金融危机后的深度调整期，低迷疲弱态势虽略有回暖，但没有根本改观迹象。国内经济发展进入新常态，处于增长速度换档期、结构调整阵痛期、前期刺激政策消化期</w:t>
      </w:r>
      <w:r>
        <w:rPr>
          <w:rFonts w:ascii="Times New Roman" w:eastAsia="方正仿宋_GBK"/>
          <w:sz w:val="28"/>
        </w:rPr>
        <w:t>“</w:t>
      </w:r>
      <w:r>
        <w:rPr>
          <w:rFonts w:ascii="Times New Roman" w:eastAsia="方正仿宋_GBK"/>
          <w:sz w:val="28"/>
        </w:rPr>
        <w:t>三期</w:t>
      </w:r>
      <w:r>
        <w:rPr>
          <w:rFonts w:ascii="Times New Roman" w:eastAsia="方正仿宋_GBK"/>
          <w:sz w:val="28"/>
        </w:rPr>
        <w:t>”</w:t>
      </w:r>
      <w:r>
        <w:rPr>
          <w:rFonts w:ascii="Times New Roman" w:eastAsia="方正仿宋_GBK"/>
          <w:sz w:val="28"/>
        </w:rPr>
        <w:t>叠加区间，经济下行压力依然很大。</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w:t>
      </w:r>
      <w:r>
        <w:rPr>
          <w:rFonts w:ascii="Times New Roman" w:eastAsia="方正仿宋_GBK"/>
          <w:sz w:val="28"/>
        </w:rPr>
        <w:t>“</w:t>
      </w:r>
      <w:r>
        <w:rPr>
          <w:rFonts w:ascii="Times New Roman" w:eastAsia="方正仿宋_GBK"/>
          <w:sz w:val="28"/>
        </w:rPr>
        <w:t>营改增</w:t>
      </w:r>
      <w:r>
        <w:rPr>
          <w:rFonts w:ascii="Times New Roman" w:eastAsia="方正仿宋_GBK"/>
          <w:sz w:val="28"/>
        </w:rPr>
        <w:t>”</w:t>
      </w:r>
      <w:r>
        <w:rPr>
          <w:rFonts w:ascii="Times New Roman" w:eastAsia="方正仿宋_GBK"/>
          <w:sz w:val="28"/>
        </w:rPr>
        <w:t>即将全面扩围，全县财政收入形势更加严峻。</w:t>
      </w:r>
      <w:r>
        <w:rPr>
          <w:rFonts w:ascii="Times New Roman" w:eastAsia="方正仿宋_GBK"/>
          <w:sz w:val="28"/>
        </w:rPr>
        <w:t xml:space="preserve">  </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hint="eastAsia"/>
          <w:sz w:val="28"/>
        </w:rPr>
        <w:t>1</w:t>
      </w:r>
      <w:r>
        <w:rPr>
          <w:rFonts w:ascii="Times New Roman" w:eastAsia="方正仿宋_GBK" w:hint="eastAsia"/>
          <w:sz w:val="28"/>
        </w:rPr>
        <w:t>、完善制度建设。</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、加强支出管理。</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全面贯彻党的十九大、十九届三中四中全会和习近平总书记系列</w:t>
      </w:r>
      <w:r>
        <w:rPr>
          <w:rFonts w:ascii="Times New Roman" w:eastAsia="方正仿宋_GBK"/>
          <w:sz w:val="28"/>
        </w:rPr>
        <w:lastRenderedPageBreak/>
        <w:t>重要讲话精神，认真执行新修订的《</w:t>
      </w:r>
      <w:r w:rsidR="00246674">
        <w:rPr>
          <w:rFonts w:ascii="Times New Roman" w:eastAsia="方正仿宋_GBK"/>
          <w:sz w:val="28"/>
        </w:rPr>
        <w:t>中华人民共和国</w:t>
      </w:r>
      <w:r>
        <w:rPr>
          <w:rFonts w:ascii="Times New Roman" w:eastAsia="方正仿宋_GBK"/>
          <w:sz w:val="28"/>
        </w:rPr>
        <w:t>预算法》、国务院《关于深化预算管理制度改革的决定》等法律法规和政策规定，紧紧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、加强绩效运行监控。</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调整结构，优先保障基本。加快推进项目支出定额标准体系建设，提高机关运行经费年初预算细化程度，保证机关事业单位正常运转。全面落实各项民生政策，全面进行绩效运行监控。</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4</w:t>
      </w:r>
      <w:r>
        <w:rPr>
          <w:rFonts w:ascii="Times New Roman" w:eastAsia="方正仿宋_GBK"/>
          <w:sz w:val="28"/>
        </w:rPr>
        <w:t>、做好绩效自评。</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对我单位项目的实施，严格按照绩效评价进行自评，对综合得分进行自我改正。</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5</w:t>
      </w:r>
      <w:r>
        <w:rPr>
          <w:rFonts w:ascii="Times New Roman" w:eastAsia="方正仿宋_GBK"/>
          <w:sz w:val="28"/>
        </w:rPr>
        <w:t>、强化宣传引导</w:t>
      </w:r>
    </w:p>
    <w:p w:rsidR="00E567BA" w:rsidRDefault="00AC0BDE">
      <w:pPr>
        <w:spacing w:line="500" w:lineRule="exact"/>
        <w:ind w:firstLineChars="200" w:firstLine="560"/>
        <w:jc w:val="left"/>
        <w:rPr>
          <w:rFonts w:ascii="Times New Roman" w:eastAsia="方正仿宋_GBK"/>
          <w:sz w:val="28"/>
        </w:rPr>
      </w:pPr>
      <w:r>
        <w:rPr>
          <w:rFonts w:ascii="Times New Roman" w:eastAsia="方正仿宋_GBK"/>
          <w:sz w:val="28"/>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rsidR="00E567BA" w:rsidRDefault="00E567BA">
      <w:pPr>
        <w:spacing w:line="500" w:lineRule="exact"/>
        <w:ind w:firstLineChars="200" w:firstLine="560"/>
        <w:jc w:val="left"/>
        <w:rPr>
          <w:rFonts w:ascii="Times New Roman" w:eastAsia="方正仿宋_GBK"/>
          <w:sz w:val="28"/>
        </w:rPr>
      </w:pPr>
    </w:p>
    <w:p w:rsidR="00E567BA" w:rsidRDefault="00AC0BDE">
      <w:pPr>
        <w:numPr>
          <w:ilvl w:val="0"/>
          <w:numId w:val="3"/>
        </w:numPr>
        <w:spacing w:line="500" w:lineRule="exact"/>
        <w:ind w:firstLineChars="200" w:firstLine="560"/>
        <w:jc w:val="left"/>
        <w:rPr>
          <w:rFonts w:ascii="Times New Roman" w:eastAsia="方正仿宋_GBK"/>
          <w:sz w:val="28"/>
        </w:rPr>
      </w:pPr>
      <w:r>
        <w:rPr>
          <w:rFonts w:ascii="Times New Roman" w:eastAsia="方正仿宋_GBK" w:hint="eastAsia"/>
          <w:sz w:val="28"/>
        </w:rPr>
        <w:t>预算项目绩效目标</w:t>
      </w: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AC0BDE">
      <w:pPr>
        <w:spacing w:line="500" w:lineRule="exact"/>
        <w:jc w:val="left"/>
        <w:rPr>
          <w:rFonts w:ascii="Times New Roman" w:eastAsia="方正仿宋_GBK"/>
          <w:sz w:val="28"/>
        </w:rPr>
      </w:pPr>
      <w:r>
        <w:rPr>
          <w:rFonts w:ascii="Times New Roman" w:eastAsia="方正仿宋_GBK"/>
          <w:sz w:val="28"/>
        </w:rPr>
        <w:t>(</w:t>
      </w:r>
      <w:r>
        <w:rPr>
          <w:rFonts w:ascii="Times New Roman" w:eastAsia="方正仿宋_GBK"/>
          <w:sz w:val="28"/>
        </w:rPr>
        <w:t>一）</w:t>
      </w:r>
      <w:r>
        <w:rPr>
          <w:rFonts w:ascii="Times New Roman" w:eastAsia="方正仿宋_GBK"/>
          <w:sz w:val="28"/>
        </w:rPr>
        <w:t>2020</w:t>
      </w:r>
      <w:r>
        <w:rPr>
          <w:rFonts w:ascii="Times New Roman" w:eastAsia="方正仿宋_GBK"/>
          <w:sz w:val="28"/>
        </w:rPr>
        <w:t>年农村公路建设项目绩效目标</w:t>
      </w:r>
    </w:p>
    <w:tbl>
      <w:tblPr>
        <w:tblpPr w:leftFromText="180" w:rightFromText="180" w:vertAnchor="text" w:horzAnchor="page" w:tblpX="1384" w:tblpY="428"/>
        <w:tblOverlap w:val="never"/>
        <w:tblW w:w="9187" w:type="dxa"/>
        <w:tblLayout w:type="fixed"/>
        <w:tblCellMar>
          <w:top w:w="15" w:type="dxa"/>
          <w:left w:w="15" w:type="dxa"/>
          <w:bottom w:w="15" w:type="dxa"/>
          <w:right w:w="15" w:type="dxa"/>
        </w:tblCellMar>
        <w:tblLook w:val="04A0"/>
      </w:tblPr>
      <w:tblGrid>
        <w:gridCol w:w="956"/>
        <w:gridCol w:w="1566"/>
        <w:gridCol w:w="1566"/>
        <w:gridCol w:w="1258"/>
        <w:gridCol w:w="133"/>
        <w:gridCol w:w="764"/>
        <w:gridCol w:w="136"/>
        <w:gridCol w:w="816"/>
        <w:gridCol w:w="936"/>
        <w:gridCol w:w="217"/>
        <w:gridCol w:w="839"/>
      </w:tblGrid>
      <w:tr w:rsidR="00E567BA">
        <w:trPr>
          <w:trHeight w:val="602"/>
        </w:trPr>
        <w:tc>
          <w:tcPr>
            <w:tcW w:w="91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预算项目绩效表</w:t>
            </w:r>
          </w:p>
        </w:tc>
      </w:tr>
      <w:tr w:rsidR="00E567BA">
        <w:trPr>
          <w:trHeight w:val="812"/>
        </w:trPr>
        <w:tc>
          <w:tcPr>
            <w:tcW w:w="956" w:type="dxa"/>
            <w:tcBorders>
              <w:top w:val="single" w:sz="4" w:space="0" w:color="000000"/>
              <w:left w:val="single" w:sz="4" w:space="0" w:color="000000"/>
              <w:bottom w:val="single" w:sz="4" w:space="0" w:color="000000"/>
            </w:tcBorders>
            <w:shd w:val="clear" w:color="auto" w:fill="auto"/>
            <w:vAlign w:val="center"/>
          </w:tcPr>
          <w:p w:rsidR="00E567BA" w:rsidRDefault="00AC0BDE">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rPr>
              <w:t>项目编码</w:t>
            </w:r>
          </w:p>
        </w:tc>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348-0402-YBN-6MPF</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9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提前下达2020年车购税资金用于农村公路建设项目（冀财建【2019】307号）</w:t>
            </w:r>
          </w:p>
        </w:tc>
      </w:tr>
      <w:tr w:rsidR="00E567BA">
        <w:trPr>
          <w:trHeight w:val="466"/>
        </w:trPr>
        <w:tc>
          <w:tcPr>
            <w:tcW w:w="53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项目绩效模板</w:t>
            </w:r>
          </w:p>
        </w:tc>
        <w:tc>
          <w:tcPr>
            <w:tcW w:w="38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9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资金用途</w:t>
            </w:r>
          </w:p>
        </w:tc>
        <w:tc>
          <w:tcPr>
            <w:tcW w:w="8231" w:type="dxa"/>
            <w:gridSpan w:val="10"/>
            <w:tcBorders>
              <w:top w:val="single" w:sz="4" w:space="0" w:color="000000"/>
              <w:left w:val="single" w:sz="4" w:space="0" w:color="000000"/>
              <w:bottom w:val="single" w:sz="4" w:space="0" w:color="000000"/>
              <w:right w:val="single" w:sz="4" w:space="0" w:color="000000"/>
            </w:tcBorders>
            <w:shd w:val="clear" w:color="auto" w:fill="auto"/>
          </w:tcPr>
          <w:p w:rsidR="00E567BA" w:rsidRDefault="00AC0BD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冀财建【2019】307号下达车购税资金266万元，安防工程资金43万元，农村公路建设资金223万元</w:t>
            </w:r>
          </w:p>
        </w:tc>
      </w:tr>
      <w:tr w:rsidR="00E567BA">
        <w:trPr>
          <w:trHeight w:val="43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资金支出计划（累计进度%）</w:t>
            </w: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3月底</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6月底</w:t>
            </w:r>
          </w:p>
        </w:tc>
        <w:tc>
          <w:tcPr>
            <w:tcW w:w="21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10月底</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12月底</w:t>
            </w:r>
          </w:p>
        </w:tc>
      </w:tr>
      <w:tr w:rsidR="00E567BA">
        <w:trPr>
          <w:trHeight w:val="42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21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100.00</w:t>
            </w:r>
          </w:p>
        </w:tc>
      </w:tr>
      <w:tr w:rsidR="00E567BA">
        <w:trPr>
          <w:trHeight w:val="43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绩效目标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66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项目完工后,带动周围区域经济发展</w:t>
            </w:r>
          </w:p>
        </w:tc>
      </w:tr>
      <w:tr w:rsidR="00E567BA">
        <w:trPr>
          <w:trHeight w:val="42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目标2</w:t>
            </w:r>
          </w:p>
        </w:tc>
        <w:tc>
          <w:tcPr>
            <w:tcW w:w="66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建制村通客车率达到100%</w:t>
            </w:r>
          </w:p>
        </w:tc>
      </w:tr>
      <w:tr w:rsidR="00E567BA">
        <w:trPr>
          <w:trHeight w:val="48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13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2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E567BA">
        <w:trPr>
          <w:trHeight w:val="524"/>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3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626"/>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产出指标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项目完成及时性</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项目在合同时间内完成</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59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质量合格率</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验收合格率</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32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554"/>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效果指标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工程使用年限</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工程建成后使用年限</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年</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57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建制村通客车率</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建制村通客车率</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32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w:t>
            </w: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群众满意数量占总数的比例。</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bl>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AC0BDE">
      <w:pPr>
        <w:spacing w:line="500" w:lineRule="exact"/>
        <w:jc w:val="left"/>
        <w:rPr>
          <w:rFonts w:ascii="Times New Roman" w:eastAsia="方正仿宋_GBK"/>
          <w:sz w:val="28"/>
        </w:rPr>
      </w:pPr>
      <w:r>
        <w:rPr>
          <w:rFonts w:ascii="Times New Roman" w:eastAsia="方正仿宋_GBK"/>
          <w:sz w:val="28"/>
        </w:rPr>
        <w:t>（二）</w:t>
      </w:r>
      <w:r>
        <w:rPr>
          <w:rFonts w:ascii="Times New Roman" w:eastAsia="方正仿宋_GBK"/>
          <w:sz w:val="28"/>
        </w:rPr>
        <w:t>2020</w:t>
      </w:r>
      <w:r>
        <w:rPr>
          <w:rFonts w:ascii="Times New Roman" w:eastAsia="方正仿宋_GBK"/>
          <w:sz w:val="28"/>
        </w:rPr>
        <w:t>年保野路建设归还贷款利息绩效目标</w:t>
      </w:r>
    </w:p>
    <w:tbl>
      <w:tblPr>
        <w:tblpPr w:leftFromText="180" w:rightFromText="180" w:vertAnchor="text" w:horzAnchor="page" w:tblpX="1384" w:tblpY="452"/>
        <w:tblOverlap w:val="never"/>
        <w:tblW w:w="9991" w:type="dxa"/>
        <w:tblLayout w:type="fixed"/>
        <w:tblCellMar>
          <w:top w:w="15" w:type="dxa"/>
          <w:left w:w="15" w:type="dxa"/>
          <w:bottom w:w="15" w:type="dxa"/>
          <w:right w:w="15" w:type="dxa"/>
        </w:tblCellMar>
        <w:tblLook w:val="04A0"/>
      </w:tblPr>
      <w:tblGrid>
        <w:gridCol w:w="956"/>
        <w:gridCol w:w="1199"/>
        <w:gridCol w:w="1500"/>
        <w:gridCol w:w="433"/>
        <w:gridCol w:w="1258"/>
        <w:gridCol w:w="493"/>
        <w:gridCol w:w="404"/>
        <w:gridCol w:w="652"/>
        <w:gridCol w:w="972"/>
        <w:gridCol w:w="481"/>
        <w:gridCol w:w="743"/>
        <w:gridCol w:w="900"/>
      </w:tblGrid>
      <w:tr w:rsidR="00E567BA">
        <w:trPr>
          <w:trHeight w:val="650"/>
        </w:trPr>
        <w:tc>
          <w:tcPr>
            <w:tcW w:w="999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预算项目绩效表</w:t>
            </w:r>
          </w:p>
        </w:tc>
      </w:tr>
      <w:tr w:rsidR="00E567BA">
        <w:trPr>
          <w:trHeight w:val="59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项目编码</w:t>
            </w:r>
          </w:p>
        </w:tc>
        <w:tc>
          <w:tcPr>
            <w:tcW w:w="43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348-0406-YBN-ZGWG</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37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2020年保野路贷款利息</w:t>
            </w:r>
          </w:p>
        </w:tc>
      </w:tr>
      <w:tr w:rsidR="00E567BA">
        <w:trPr>
          <w:trHeight w:val="494"/>
        </w:trPr>
        <w:tc>
          <w:tcPr>
            <w:tcW w:w="53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项目绩效模板</w:t>
            </w:r>
          </w:p>
        </w:tc>
        <w:tc>
          <w:tcPr>
            <w:tcW w:w="46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506"/>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资金用途</w:t>
            </w:r>
          </w:p>
        </w:tc>
        <w:tc>
          <w:tcPr>
            <w:tcW w:w="9035" w:type="dxa"/>
            <w:gridSpan w:val="11"/>
            <w:tcBorders>
              <w:top w:val="single" w:sz="4" w:space="0" w:color="000000"/>
              <w:left w:val="single" w:sz="4" w:space="0" w:color="000000"/>
              <w:bottom w:val="single" w:sz="4" w:space="0" w:color="000000"/>
              <w:right w:val="single" w:sz="4" w:space="0" w:color="000000"/>
            </w:tcBorders>
            <w:shd w:val="clear" w:color="auto" w:fill="auto"/>
          </w:tcPr>
          <w:p w:rsidR="00E567BA" w:rsidRDefault="00AC0BD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通过农发行贷款融资，确保保野路改建工程顺利实施，加快了涞水与北京的对接步伐，促进涞水经济发展。</w:t>
            </w:r>
          </w:p>
        </w:tc>
      </w:tr>
      <w:tr w:rsidR="00E567BA">
        <w:trPr>
          <w:trHeight w:val="47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资金支出计划（累计进度%）</w:t>
            </w:r>
          </w:p>
        </w:tc>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3月底</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6月底</w:t>
            </w:r>
          </w:p>
        </w:tc>
        <w:tc>
          <w:tcPr>
            <w:tcW w:w="21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10月底</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12月底</w:t>
            </w:r>
          </w:p>
        </w:tc>
      </w:tr>
      <w:tr w:rsidR="00E567BA">
        <w:trPr>
          <w:trHeight w:val="494"/>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21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E567BA">
        <w:trPr>
          <w:trHeight w:val="566"/>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绩效目标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783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完成贷款利息及时还款</w:t>
            </w:r>
          </w:p>
        </w:tc>
      </w:tr>
      <w:tr w:rsidR="00E567BA">
        <w:trPr>
          <w:trHeight w:val="51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目标2</w:t>
            </w:r>
          </w:p>
        </w:tc>
        <w:tc>
          <w:tcPr>
            <w:tcW w:w="783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保证保野路建设各项工作顺利完成</w:t>
            </w:r>
          </w:p>
        </w:tc>
      </w:tr>
      <w:tr w:rsidR="00E567BA">
        <w:trPr>
          <w:trHeight w:val="47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1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E567BA">
        <w:trPr>
          <w:trHeight w:val="51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218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686"/>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产出指标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完成还款达标率</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及时还款达标率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产出指标达到95%以上为优</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政府文件</w:t>
            </w:r>
          </w:p>
        </w:tc>
      </w:tr>
      <w:tr w:rsidR="00E567BA">
        <w:trPr>
          <w:trHeight w:val="78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完成率</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按照要求和计划完成研究任务的项目在所有立项项目中的比例（百分比）</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产出指标达到95%以上为优</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政府文件</w:t>
            </w:r>
          </w:p>
        </w:tc>
      </w:tr>
      <w:tr w:rsidR="00E567BA">
        <w:trPr>
          <w:trHeight w:val="33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66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效果指标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社会影响力</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在全县产生的重要影响，得到广大受众的充分认可。</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产出指标达到95%以上为优</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政府文件</w:t>
            </w:r>
          </w:p>
        </w:tc>
      </w:tr>
      <w:tr w:rsidR="00E567BA">
        <w:trPr>
          <w:trHeight w:val="59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带动社会资金投资比</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带动社会资金投入与政府投入资金的比例。</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产出指标达到95%以上为优</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政府文件</w:t>
            </w:r>
          </w:p>
        </w:tc>
      </w:tr>
      <w:tr w:rsidR="00E567BA">
        <w:trPr>
          <w:trHeight w:val="23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59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群众对项目使用整体满意度</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产出指标达到95%以上为优</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群众满意度调查表</w:t>
            </w: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bl>
    <w:p w:rsidR="00E567BA" w:rsidRDefault="00E567BA">
      <w:pPr>
        <w:spacing w:line="500" w:lineRule="exact"/>
        <w:jc w:val="left"/>
        <w:rPr>
          <w:rFonts w:ascii="Times New Roman" w:eastAsia="方正仿宋_GBK"/>
          <w:sz w:val="28"/>
        </w:rPr>
      </w:pPr>
    </w:p>
    <w:p w:rsidR="00E567BA" w:rsidRDefault="00E567BA">
      <w:pPr>
        <w:spacing w:line="500" w:lineRule="exact"/>
        <w:jc w:val="left"/>
        <w:rPr>
          <w:rFonts w:ascii="Times New Roman" w:eastAsia="方正仿宋_GBK"/>
          <w:sz w:val="28"/>
        </w:rPr>
      </w:pPr>
    </w:p>
    <w:p w:rsidR="00E567BA" w:rsidRDefault="00AC0BDE">
      <w:pPr>
        <w:spacing w:line="500" w:lineRule="exact"/>
        <w:jc w:val="left"/>
        <w:rPr>
          <w:rFonts w:ascii="Times New Roman" w:eastAsia="方正仿宋_GBK"/>
          <w:sz w:val="28"/>
        </w:rPr>
      </w:pPr>
      <w:r>
        <w:rPr>
          <w:rFonts w:ascii="Times New Roman" w:eastAsia="方正仿宋_GBK"/>
          <w:sz w:val="28"/>
        </w:rPr>
        <w:t>（三）</w:t>
      </w:r>
      <w:r>
        <w:rPr>
          <w:rFonts w:ascii="Times New Roman" w:eastAsia="方正仿宋_GBK"/>
          <w:sz w:val="28"/>
        </w:rPr>
        <w:t>2020</w:t>
      </w:r>
      <w:r>
        <w:rPr>
          <w:rFonts w:ascii="Times New Roman" w:eastAsia="方正仿宋_GBK"/>
          <w:sz w:val="28"/>
        </w:rPr>
        <w:t>年交通事业建设专项经费绩效目标</w:t>
      </w:r>
    </w:p>
    <w:tbl>
      <w:tblPr>
        <w:tblpPr w:leftFromText="180" w:rightFromText="180" w:vertAnchor="text" w:horzAnchor="page" w:tblpX="1168" w:tblpY="412"/>
        <w:tblOverlap w:val="never"/>
        <w:tblW w:w="10255" w:type="dxa"/>
        <w:tblLayout w:type="fixed"/>
        <w:tblCellMar>
          <w:top w:w="15" w:type="dxa"/>
          <w:left w:w="15" w:type="dxa"/>
          <w:bottom w:w="15" w:type="dxa"/>
          <w:right w:w="15" w:type="dxa"/>
        </w:tblCellMar>
        <w:tblLook w:val="04A0"/>
      </w:tblPr>
      <w:tblGrid>
        <w:gridCol w:w="956"/>
        <w:gridCol w:w="1566"/>
        <w:gridCol w:w="1566"/>
        <w:gridCol w:w="659"/>
        <w:gridCol w:w="1496"/>
        <w:gridCol w:w="1005"/>
        <w:gridCol w:w="1100"/>
        <w:gridCol w:w="1037"/>
        <w:gridCol w:w="870"/>
      </w:tblGrid>
      <w:tr w:rsidR="00E567BA">
        <w:trPr>
          <w:trHeight w:val="614"/>
        </w:trPr>
        <w:tc>
          <w:tcPr>
            <w:tcW w:w="102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预算项目绩效表</w:t>
            </w:r>
          </w:p>
        </w:tc>
      </w:tr>
      <w:tr w:rsidR="00E567BA">
        <w:trPr>
          <w:trHeight w:val="542"/>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项目编码</w:t>
            </w:r>
          </w:p>
        </w:tc>
        <w:tc>
          <w:tcPr>
            <w:tcW w:w="37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348-0602-YBN-WVWN</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40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《涞水县“十四五”综合交通发展规划》编制服务费</w:t>
            </w:r>
          </w:p>
        </w:tc>
      </w:tr>
      <w:tr w:rsidR="00E567BA">
        <w:trPr>
          <w:trHeight w:val="434"/>
        </w:trPr>
        <w:tc>
          <w:tcPr>
            <w:tcW w:w="47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项目绩效模板</w:t>
            </w:r>
          </w:p>
        </w:tc>
        <w:tc>
          <w:tcPr>
            <w:tcW w:w="55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75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资金用途</w:t>
            </w:r>
          </w:p>
        </w:tc>
        <w:tc>
          <w:tcPr>
            <w:tcW w:w="9299" w:type="dxa"/>
            <w:gridSpan w:val="8"/>
            <w:tcBorders>
              <w:top w:val="single" w:sz="4" w:space="0" w:color="000000"/>
              <w:left w:val="single" w:sz="4" w:space="0" w:color="000000"/>
              <w:bottom w:val="single" w:sz="4" w:space="0" w:color="000000"/>
              <w:right w:val="single" w:sz="4" w:space="0" w:color="000000"/>
            </w:tcBorders>
            <w:shd w:val="clear" w:color="auto" w:fill="auto"/>
          </w:tcPr>
          <w:p w:rsidR="00E567BA" w:rsidRDefault="00AC0BD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十四五”交通规划是进入新时代、全面推进交通强国建设的第一个五年规划，我局成立了工作领导小组，以完善基础设施网络，提高综合交通运输效率为中心，以高铁、高速、干线和农村公路的新建改造升级、安全防护等项目建设为重点，全面提升运输服务品质，提高通行能力，推进路网结构互联互通。根据《城市规划设计计费指导意见》，编制本辖区十四五交通规划费用服务费为50万元。</w:t>
            </w:r>
          </w:p>
        </w:tc>
      </w:tr>
      <w:tr w:rsidR="00E567BA">
        <w:trPr>
          <w:trHeight w:val="48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资金支出计划（累计进度%）</w:t>
            </w: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3月底</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6月底</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10月底</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12月底</w:t>
            </w:r>
          </w:p>
        </w:tc>
      </w:tr>
      <w:tr w:rsidR="00E567BA">
        <w:trPr>
          <w:trHeight w:val="33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E567BA">
        <w:trPr>
          <w:trHeight w:val="41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绩效目标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77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全面提升运输服务品质，提高通行能力。</w:t>
            </w:r>
          </w:p>
        </w:tc>
      </w:tr>
      <w:tr w:rsidR="00E567BA">
        <w:trPr>
          <w:trHeight w:val="51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目标2</w:t>
            </w:r>
          </w:p>
        </w:tc>
        <w:tc>
          <w:tcPr>
            <w:tcW w:w="77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推进路网结构互联互通。</w:t>
            </w:r>
          </w:p>
        </w:tc>
      </w:tr>
      <w:tr w:rsidR="00E567BA">
        <w:trPr>
          <w:trHeight w:val="35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E567BA">
        <w:trPr>
          <w:trHeight w:val="3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21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608"/>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产出指标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优良率</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结项鉴定优秀等级项目数量占结项总数量的比例（百分比）</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依据政府文件</w:t>
            </w:r>
          </w:p>
        </w:tc>
      </w:tr>
      <w:tr w:rsidR="00E567BA">
        <w:trPr>
          <w:trHeight w:val="60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完成率</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当年设施编制完成情况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依据政府文件</w:t>
            </w:r>
          </w:p>
        </w:tc>
      </w:tr>
      <w:tr w:rsidR="00E567BA">
        <w:trPr>
          <w:trHeight w:val="32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674"/>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效果指标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社会稳定水平</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通过实施项目实施促进社会稳定水平逐步提高</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依据政府文件</w:t>
            </w:r>
          </w:p>
        </w:tc>
      </w:tr>
      <w:tr w:rsidR="00E567BA">
        <w:trPr>
          <w:trHeight w:val="824"/>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长期使用性</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能够长期较好开展设施网络建设，满足交通建设的需求。</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依据政府文件</w:t>
            </w:r>
          </w:p>
        </w:tc>
      </w:tr>
      <w:tr w:rsidR="00E567BA">
        <w:trPr>
          <w:trHeight w:val="30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群众满意数量占总数的比例。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群众满意度调查表</w:t>
            </w: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bl>
    <w:p w:rsidR="00E567BA" w:rsidRDefault="00AC0BDE">
      <w:pPr>
        <w:spacing w:line="500" w:lineRule="exact"/>
        <w:jc w:val="left"/>
        <w:rPr>
          <w:rFonts w:ascii="Times New Roman" w:eastAsia="方正仿宋_GBK"/>
          <w:sz w:val="28"/>
        </w:rPr>
      </w:pPr>
      <w:r>
        <w:rPr>
          <w:rFonts w:ascii="Times New Roman" w:eastAsia="方正仿宋_GBK"/>
          <w:sz w:val="28"/>
        </w:rPr>
        <w:t>（四）</w:t>
      </w:r>
      <w:r>
        <w:rPr>
          <w:rFonts w:ascii="Times New Roman" w:eastAsia="方正仿宋_GBK"/>
          <w:sz w:val="28"/>
        </w:rPr>
        <w:t>2020</w:t>
      </w:r>
      <w:r>
        <w:rPr>
          <w:rFonts w:ascii="Times New Roman" w:eastAsia="方正仿宋_GBK"/>
          <w:sz w:val="28"/>
        </w:rPr>
        <w:t>年农村公路养护保障经费绩效目标</w:t>
      </w:r>
    </w:p>
    <w:tbl>
      <w:tblPr>
        <w:tblpPr w:leftFromText="180" w:rightFromText="180" w:vertAnchor="text" w:horzAnchor="page" w:tblpX="1348" w:tblpY="388"/>
        <w:tblOverlap w:val="never"/>
        <w:tblW w:w="9727" w:type="dxa"/>
        <w:tblLayout w:type="fixed"/>
        <w:tblCellMar>
          <w:top w:w="15" w:type="dxa"/>
          <w:left w:w="15" w:type="dxa"/>
          <w:bottom w:w="15" w:type="dxa"/>
          <w:right w:w="15" w:type="dxa"/>
        </w:tblCellMar>
        <w:tblLook w:val="04A0"/>
      </w:tblPr>
      <w:tblGrid>
        <w:gridCol w:w="956"/>
        <w:gridCol w:w="1566"/>
        <w:gridCol w:w="1566"/>
        <w:gridCol w:w="95"/>
        <w:gridCol w:w="1464"/>
        <w:gridCol w:w="596"/>
        <w:gridCol w:w="340"/>
        <w:gridCol w:w="996"/>
        <w:gridCol w:w="769"/>
        <w:gridCol w:w="191"/>
        <w:gridCol w:w="1188"/>
      </w:tblGrid>
      <w:tr w:rsidR="00E567BA">
        <w:trPr>
          <w:trHeight w:val="638"/>
        </w:trPr>
        <w:tc>
          <w:tcPr>
            <w:tcW w:w="972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预算项目绩效表</w:t>
            </w:r>
          </w:p>
        </w:tc>
      </w:tr>
      <w:tr w:rsidR="00E567BA">
        <w:trPr>
          <w:trHeight w:val="75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项目编码</w:t>
            </w: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348-0501-YBN-Q3KG</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34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提前下达2020年农村公路建设养护发展专项资金（冀财建【2019】296号）</w:t>
            </w:r>
          </w:p>
        </w:tc>
      </w:tr>
      <w:tr w:rsidR="00E567BA">
        <w:trPr>
          <w:trHeight w:val="518"/>
        </w:trPr>
        <w:tc>
          <w:tcPr>
            <w:tcW w:w="41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项目绩效模板</w:t>
            </w:r>
          </w:p>
        </w:tc>
        <w:tc>
          <w:tcPr>
            <w:tcW w:w="55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506"/>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资金用途</w:t>
            </w:r>
          </w:p>
        </w:tc>
        <w:tc>
          <w:tcPr>
            <w:tcW w:w="8771" w:type="dxa"/>
            <w:gridSpan w:val="10"/>
            <w:tcBorders>
              <w:top w:val="single" w:sz="4" w:space="0" w:color="000000"/>
              <w:left w:val="single" w:sz="4" w:space="0" w:color="000000"/>
              <w:bottom w:val="single" w:sz="4" w:space="0" w:color="000000"/>
              <w:right w:val="single" w:sz="4" w:space="0" w:color="000000"/>
            </w:tcBorders>
            <w:shd w:val="clear" w:color="auto" w:fill="auto"/>
          </w:tcPr>
          <w:p w:rsidR="00E567BA" w:rsidRDefault="00AC0BD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冀财建【2019】296号提前下达2020年农村公路建设养护发展专项资金159万元</w:t>
            </w:r>
          </w:p>
        </w:tc>
      </w:tr>
      <w:tr w:rsidR="00E567BA">
        <w:trPr>
          <w:trHeight w:val="48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资金支出计划（累计进度%）</w:t>
            </w: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3月底</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6月底</w:t>
            </w:r>
          </w:p>
        </w:tc>
        <w:tc>
          <w:tcPr>
            <w:tcW w:w="21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10月底</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12月底</w:t>
            </w:r>
          </w:p>
        </w:tc>
      </w:tr>
      <w:tr w:rsidR="00E567BA">
        <w:trPr>
          <w:trHeight w:val="54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21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80.00</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100.00</w:t>
            </w:r>
          </w:p>
        </w:tc>
      </w:tr>
      <w:tr w:rsidR="00E567BA">
        <w:trPr>
          <w:trHeight w:val="53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绩效目标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72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项目完工后,带动周围区域经济发展</w:t>
            </w:r>
          </w:p>
        </w:tc>
      </w:tr>
      <w:tr w:rsidR="00E567BA">
        <w:trPr>
          <w:trHeight w:val="54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目标2</w:t>
            </w:r>
          </w:p>
        </w:tc>
        <w:tc>
          <w:tcPr>
            <w:tcW w:w="72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建制村通客车率达到100%</w:t>
            </w:r>
          </w:p>
        </w:tc>
      </w:tr>
      <w:tr w:rsidR="00E567BA">
        <w:trPr>
          <w:trHeight w:val="54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28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E567BA">
        <w:trPr>
          <w:trHeight w:val="56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53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产出指标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项目完成及时性</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项目在合同时间内完成</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63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质量合格率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验收合格率</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39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效果指标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工程使用年限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工程建成后使用年限</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年</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建制村通客车率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建制村通客车率</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群众满意数量占总数的比例。</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根据建设项目确定</w:t>
            </w: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bl>
    <w:p w:rsidR="00E567BA" w:rsidRDefault="00E567BA">
      <w:pPr>
        <w:spacing w:line="500" w:lineRule="exact"/>
        <w:jc w:val="left"/>
        <w:rPr>
          <w:rFonts w:ascii="Times New Roman" w:eastAsia="方正仿宋_GBK"/>
          <w:sz w:val="28"/>
        </w:rPr>
      </w:pPr>
    </w:p>
    <w:p w:rsidR="00E567BA" w:rsidRDefault="00AC0BDE">
      <w:pPr>
        <w:spacing w:line="500" w:lineRule="exact"/>
        <w:jc w:val="left"/>
        <w:rPr>
          <w:rFonts w:ascii="Times New Roman" w:eastAsia="方正仿宋_GBK"/>
          <w:sz w:val="28"/>
        </w:rPr>
      </w:pPr>
      <w:r>
        <w:rPr>
          <w:rFonts w:ascii="Times New Roman" w:eastAsia="方正仿宋_GBK"/>
          <w:sz w:val="28"/>
        </w:rPr>
        <w:t>（五）</w:t>
      </w:r>
      <w:r>
        <w:rPr>
          <w:rFonts w:ascii="Times New Roman" w:eastAsia="方正仿宋_GBK"/>
          <w:sz w:val="28"/>
        </w:rPr>
        <w:t>2020</w:t>
      </w:r>
      <w:r>
        <w:rPr>
          <w:rFonts w:ascii="Times New Roman" w:eastAsia="方正仿宋_GBK"/>
          <w:sz w:val="28"/>
        </w:rPr>
        <w:t>年交通日常维修费用绩效目标</w:t>
      </w:r>
    </w:p>
    <w:tbl>
      <w:tblPr>
        <w:tblpPr w:leftFromText="180" w:rightFromText="180" w:vertAnchor="text" w:horzAnchor="page" w:tblpX="1204" w:tblpY="280"/>
        <w:tblOverlap w:val="never"/>
        <w:tblW w:w="9559" w:type="dxa"/>
        <w:tblLayout w:type="fixed"/>
        <w:tblCellMar>
          <w:top w:w="15" w:type="dxa"/>
          <w:left w:w="15" w:type="dxa"/>
          <w:bottom w:w="15" w:type="dxa"/>
          <w:right w:w="15" w:type="dxa"/>
        </w:tblCellMar>
        <w:tblLook w:val="04A0"/>
      </w:tblPr>
      <w:tblGrid>
        <w:gridCol w:w="956"/>
        <w:gridCol w:w="1091"/>
        <w:gridCol w:w="1164"/>
        <w:gridCol w:w="168"/>
        <w:gridCol w:w="636"/>
        <w:gridCol w:w="996"/>
        <w:gridCol w:w="192"/>
        <w:gridCol w:w="960"/>
        <w:gridCol w:w="80"/>
        <w:gridCol w:w="856"/>
        <w:gridCol w:w="149"/>
        <w:gridCol w:w="991"/>
        <w:gridCol w:w="1320"/>
      </w:tblGrid>
      <w:tr w:rsidR="00E567BA">
        <w:trPr>
          <w:trHeight w:val="590"/>
        </w:trPr>
        <w:tc>
          <w:tcPr>
            <w:tcW w:w="95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预算项目绩效表</w:t>
            </w:r>
          </w:p>
        </w:tc>
      </w:tr>
      <w:tr w:rsidR="00E567BA">
        <w:trPr>
          <w:trHeight w:val="59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项目编码</w:t>
            </w:r>
          </w:p>
        </w:tc>
        <w:tc>
          <w:tcPr>
            <w:tcW w:w="30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348-0602-YBN-76SK</w:t>
            </w:r>
          </w:p>
        </w:tc>
        <w:tc>
          <w:tcPr>
            <w:tcW w:w="2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3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山区站房屋修缮工程款</w:t>
            </w:r>
          </w:p>
        </w:tc>
      </w:tr>
      <w:tr w:rsidR="00E567BA">
        <w:trPr>
          <w:trHeight w:val="506"/>
        </w:trPr>
        <w:tc>
          <w:tcPr>
            <w:tcW w:w="40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项目绩效模板</w:t>
            </w:r>
          </w:p>
        </w:tc>
        <w:tc>
          <w:tcPr>
            <w:tcW w:w="55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626"/>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资金用途</w:t>
            </w:r>
          </w:p>
        </w:tc>
        <w:tc>
          <w:tcPr>
            <w:tcW w:w="8603" w:type="dxa"/>
            <w:gridSpan w:val="12"/>
            <w:tcBorders>
              <w:top w:val="single" w:sz="4" w:space="0" w:color="000000"/>
              <w:left w:val="single" w:sz="4" w:space="0" w:color="000000"/>
              <w:bottom w:val="single" w:sz="4" w:space="0" w:color="000000"/>
              <w:right w:val="single" w:sz="4" w:space="0" w:color="000000"/>
            </w:tcBorders>
            <w:shd w:val="clear" w:color="auto" w:fill="auto"/>
          </w:tcPr>
          <w:p w:rsidR="00E567BA" w:rsidRDefault="00AC0BD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涞水县山区综合执法站位于三坡镇紫石口村，主要行政职责为服务山区，治理超限超载，协调三坡景区交通环境治理，修建山区综合执法站，房屋修缮费用为201967.65元</w:t>
            </w:r>
          </w:p>
        </w:tc>
      </w:tr>
      <w:tr w:rsidR="00E567BA">
        <w:trPr>
          <w:trHeight w:val="494"/>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资金支出计划（累计进度%）</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3月底</w:t>
            </w:r>
          </w:p>
        </w:tc>
        <w:tc>
          <w:tcPr>
            <w:tcW w:w="1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6月底</w:t>
            </w:r>
          </w:p>
        </w:tc>
        <w:tc>
          <w:tcPr>
            <w:tcW w:w="20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10月底</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12月底</w:t>
            </w:r>
          </w:p>
        </w:tc>
      </w:tr>
      <w:tr w:rsidR="00E567BA">
        <w:trPr>
          <w:trHeight w:val="47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1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20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E567BA">
        <w:trPr>
          <w:trHeight w:val="554"/>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绩效目标</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751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维护三坡景区交通环境。</w:t>
            </w:r>
          </w:p>
        </w:tc>
      </w:tr>
      <w:tr w:rsidR="00E567BA">
        <w:trPr>
          <w:trHeight w:val="542"/>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目标2</w:t>
            </w:r>
          </w:p>
        </w:tc>
        <w:tc>
          <w:tcPr>
            <w:tcW w:w="751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保证山区综合执法站正常办公。</w:t>
            </w:r>
          </w:p>
        </w:tc>
      </w:tr>
      <w:tr w:rsidR="00E567BA">
        <w:trPr>
          <w:trHeight w:val="48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3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16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32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E567BA">
        <w:trPr>
          <w:trHeight w:val="56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3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6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r>
      <w:tr w:rsidR="00E567BA">
        <w:trPr>
          <w:trHeight w:val="674"/>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产出指标</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建设工程质量合格率</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质监部门出具合格的建设工程数</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政府相关文件</w:t>
            </w:r>
          </w:p>
        </w:tc>
      </w:tr>
      <w:tr w:rsidR="00E567BA">
        <w:trPr>
          <w:trHeight w:val="63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投入成本与使用效果比率</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建设使用达到的效果</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政府相关文件</w:t>
            </w:r>
          </w:p>
        </w:tc>
      </w:tr>
      <w:tr w:rsidR="00E567BA">
        <w:trPr>
          <w:trHeight w:val="29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86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效果指标</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社会稳定水平</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通过实施建设项目促进社会稳定水平逐步提高</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政府相关文件</w:t>
            </w:r>
          </w:p>
        </w:tc>
      </w:tr>
      <w:tr w:rsidR="00E567BA">
        <w:trPr>
          <w:trHeight w:val="566"/>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资金支付比率</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资金到位与支付比率数</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政府相关文件</w:t>
            </w:r>
          </w:p>
        </w:tc>
      </w:tr>
      <w:tr w:rsidR="00E567BA">
        <w:trPr>
          <w:trHeight w:val="278"/>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群众对建设项目整体满意度</w:t>
            </w: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&gt;=</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AC0BD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群众满意度调查表</w:t>
            </w: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r w:rsidR="00E567BA">
        <w:trPr>
          <w:trHeight w:val="75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center"/>
              <w:rPr>
                <w:rFonts w:ascii="宋体" w:hAnsi="宋体" w:cs="宋体"/>
                <w:b/>
                <w:color w:val="000000"/>
                <w:sz w:val="18"/>
                <w:szCs w:val="1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jc w:val="right"/>
              <w:rPr>
                <w:rFonts w:ascii="宋体" w:hAnsi="宋体" w:cs="宋体"/>
                <w:color w:val="000000"/>
                <w:sz w:val="18"/>
                <w:szCs w:val="18"/>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BA" w:rsidRDefault="00E567BA">
            <w:pPr>
              <w:rPr>
                <w:rFonts w:ascii="宋体" w:hAnsi="宋体" w:cs="宋体"/>
                <w:color w:val="000000"/>
                <w:sz w:val="18"/>
                <w:szCs w:val="18"/>
              </w:rPr>
            </w:pPr>
          </w:p>
        </w:tc>
      </w:tr>
    </w:tbl>
    <w:p w:rsidR="00E567BA" w:rsidRDefault="00E567BA">
      <w:pPr>
        <w:widowControl/>
        <w:spacing w:line="560" w:lineRule="exact"/>
        <w:rPr>
          <w:rFonts w:ascii="仿宋" w:eastAsia="仿宋" w:hAnsi="仿宋" w:cs="仿宋"/>
          <w:b/>
          <w:bCs/>
          <w:kern w:val="0"/>
          <w:sz w:val="32"/>
          <w:szCs w:val="32"/>
        </w:rPr>
      </w:pPr>
    </w:p>
    <w:p w:rsidR="00E567BA" w:rsidRDefault="00AC0BDE">
      <w:pPr>
        <w:spacing w:line="560" w:lineRule="exact"/>
        <w:ind w:firstLineChars="200" w:firstLine="643"/>
        <w:jc w:val="left"/>
        <w:outlineLvl w:val="0"/>
        <w:rPr>
          <w:rFonts w:ascii="仿宋" w:eastAsia="仿宋" w:hAnsi="仿宋" w:cs="仿宋"/>
          <w:b/>
          <w:kern w:val="0"/>
          <w:sz w:val="32"/>
          <w:szCs w:val="32"/>
        </w:rPr>
      </w:pPr>
      <w:r>
        <w:rPr>
          <w:rFonts w:ascii="仿宋" w:eastAsia="仿宋" w:hAnsi="仿宋" w:cs="仿宋" w:hint="eastAsia"/>
          <w:b/>
          <w:kern w:val="0"/>
          <w:sz w:val="32"/>
          <w:szCs w:val="32"/>
        </w:rPr>
        <w:t>六、政府采购预算情况</w:t>
      </w:r>
    </w:p>
    <w:p w:rsidR="00E567BA" w:rsidRDefault="00AC0BDE">
      <w:pPr>
        <w:spacing w:line="560" w:lineRule="exact"/>
        <w:ind w:firstLineChars="200" w:firstLine="640"/>
        <w:jc w:val="left"/>
        <w:outlineLvl w:val="0"/>
        <w:rPr>
          <w:rFonts w:ascii="仿宋" w:eastAsia="仿宋" w:hAnsi="仿宋" w:cs="仿宋"/>
          <w:kern w:val="0"/>
          <w:sz w:val="32"/>
          <w:szCs w:val="32"/>
        </w:rPr>
      </w:pPr>
      <w:r>
        <w:rPr>
          <w:rFonts w:ascii="仿宋" w:eastAsia="仿宋" w:hAnsi="仿宋" w:cs="仿宋" w:hint="eastAsia"/>
          <w:kern w:val="0"/>
          <w:sz w:val="32"/>
          <w:szCs w:val="32"/>
        </w:rPr>
        <w:t>2020年我部门政府采购预算为《涞水县“十四五”综合交通发展规划》编制服务用50万元。</w:t>
      </w:r>
    </w:p>
    <w:p w:rsidR="00E567BA" w:rsidRDefault="00AC0BDE">
      <w:pPr>
        <w:spacing w:line="560" w:lineRule="exact"/>
        <w:jc w:val="left"/>
        <w:outlineLvl w:val="0"/>
        <w:rPr>
          <w:rFonts w:ascii="仿宋" w:eastAsia="仿宋" w:hAnsi="仿宋" w:cs="仿宋"/>
          <w:kern w:val="0"/>
          <w:sz w:val="32"/>
          <w:szCs w:val="32"/>
        </w:rPr>
      </w:pPr>
      <w:r>
        <w:rPr>
          <w:rFonts w:ascii="仿宋" w:eastAsia="仿宋" w:hAnsi="仿宋" w:cs="仿宋" w:hint="eastAsia"/>
          <w:b/>
          <w:bCs/>
          <w:kern w:val="0"/>
          <w:sz w:val="32"/>
          <w:szCs w:val="32"/>
        </w:rPr>
        <w:t>七、国有资产信息情况</w:t>
      </w:r>
    </w:p>
    <w:p w:rsidR="00E567BA" w:rsidRDefault="00AC0BDE">
      <w:pPr>
        <w:spacing w:line="560" w:lineRule="exact"/>
        <w:jc w:val="left"/>
        <w:outlineLvl w:val="0"/>
        <w:rPr>
          <w:rFonts w:ascii="仿宋" w:eastAsia="仿宋" w:hAnsi="仿宋" w:cs="仿宋"/>
          <w:kern w:val="0"/>
          <w:sz w:val="32"/>
          <w:szCs w:val="32"/>
        </w:rPr>
      </w:pPr>
      <w:r>
        <w:rPr>
          <w:rFonts w:ascii="仿宋" w:eastAsia="仿宋" w:hAnsi="仿宋" w:cs="仿宋" w:hint="eastAsia"/>
          <w:kern w:val="0"/>
          <w:sz w:val="32"/>
          <w:szCs w:val="32"/>
        </w:rPr>
        <w:t xml:space="preserve">    2019年年末我单位固定资产总额1104.65万元，其中，房屋及构筑物488.22万元，占用数量4300平方米；专用设备428.45万元，其中车辆占用数25辆，价值208.98万元；通用设备93.14万元，文物和陈列品42.49万元，家具、用具、装具52.35万元。无单价20万元以上的设备。2020年无拟购置固定资产。</w:t>
      </w:r>
    </w:p>
    <w:p w:rsidR="00E567BA" w:rsidRDefault="00AC0BDE">
      <w:pPr>
        <w:pStyle w:val="a6"/>
        <w:shd w:val="clear" w:color="auto" w:fill="FFFFFF"/>
        <w:spacing w:line="560" w:lineRule="exact"/>
        <w:ind w:firstLine="640"/>
        <w:rPr>
          <w:rFonts w:ascii="仿宋" w:eastAsia="仿宋" w:hAnsi="仿宋" w:cs="仿宋"/>
          <w:b/>
          <w:sz w:val="32"/>
          <w:szCs w:val="32"/>
        </w:rPr>
      </w:pPr>
      <w:r>
        <w:rPr>
          <w:rFonts w:ascii="仿宋" w:eastAsia="仿宋" w:hAnsi="仿宋" w:cs="仿宋" w:hint="eastAsia"/>
          <w:b/>
          <w:sz w:val="32"/>
          <w:szCs w:val="32"/>
        </w:rPr>
        <w:t>涞水县交通运输局固定资产占用情况表</w:t>
      </w:r>
    </w:p>
    <w:p w:rsidR="00E567BA" w:rsidRDefault="00AC0BDE">
      <w:pPr>
        <w:pStyle w:val="a6"/>
        <w:shd w:val="clear" w:color="auto" w:fill="FFFFFF"/>
        <w:spacing w:line="560" w:lineRule="exact"/>
        <w:ind w:firstLine="640"/>
        <w:jc w:val="right"/>
        <w:rPr>
          <w:rFonts w:ascii="仿宋" w:eastAsia="仿宋" w:hAnsi="仿宋" w:cs="仿宋"/>
          <w:sz w:val="32"/>
          <w:szCs w:val="32"/>
        </w:rPr>
      </w:pPr>
      <w:r>
        <w:rPr>
          <w:rFonts w:ascii="仿宋" w:eastAsia="仿宋" w:hAnsi="仿宋" w:cs="仿宋" w:hint="eastAsia"/>
          <w:bCs/>
          <w:color w:val="000000"/>
          <w:sz w:val="32"/>
          <w:szCs w:val="32"/>
        </w:rPr>
        <w:t>截止时间：2019年12月31日</w:t>
      </w:r>
    </w:p>
    <w:tbl>
      <w:tblPr>
        <w:tblStyle w:val="a7"/>
        <w:tblW w:w="8779" w:type="dxa"/>
        <w:tblLayout w:type="fixed"/>
        <w:tblLook w:val="04A0"/>
      </w:tblPr>
      <w:tblGrid>
        <w:gridCol w:w="3844"/>
        <w:gridCol w:w="1033"/>
        <w:gridCol w:w="3902"/>
      </w:tblGrid>
      <w:tr w:rsidR="00E567BA">
        <w:tc>
          <w:tcPr>
            <w:tcW w:w="3844"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b/>
                <w:bCs/>
                <w:color w:val="000000"/>
                <w:kern w:val="0"/>
                <w:sz w:val="24"/>
              </w:rPr>
              <w:t>项　　目</w:t>
            </w:r>
          </w:p>
        </w:tc>
        <w:tc>
          <w:tcPr>
            <w:tcW w:w="1033"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b/>
                <w:bCs/>
                <w:color w:val="000000"/>
                <w:kern w:val="0"/>
                <w:sz w:val="24"/>
              </w:rPr>
              <w:t>数量</w:t>
            </w:r>
          </w:p>
        </w:tc>
        <w:tc>
          <w:tcPr>
            <w:tcW w:w="3902"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b/>
                <w:bCs/>
                <w:color w:val="000000"/>
                <w:kern w:val="0"/>
                <w:sz w:val="24"/>
              </w:rPr>
              <w:t>价值（单位：万元）</w:t>
            </w:r>
          </w:p>
        </w:tc>
      </w:tr>
      <w:tr w:rsidR="00E567BA">
        <w:tc>
          <w:tcPr>
            <w:tcW w:w="3844"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b/>
                <w:bCs/>
                <w:color w:val="000000"/>
                <w:kern w:val="0"/>
                <w:sz w:val="24"/>
              </w:rPr>
              <w:t>固定资产总额</w:t>
            </w:r>
          </w:p>
        </w:tc>
        <w:tc>
          <w:tcPr>
            <w:tcW w:w="1033"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color w:val="000000"/>
                <w:kern w:val="0"/>
                <w:sz w:val="24"/>
              </w:rPr>
              <w:t>—</w:t>
            </w:r>
          </w:p>
        </w:tc>
        <w:tc>
          <w:tcPr>
            <w:tcW w:w="3902"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b/>
                <w:color w:val="000000"/>
                <w:kern w:val="0"/>
                <w:sz w:val="24"/>
              </w:rPr>
              <w:t>1104.65</w:t>
            </w:r>
          </w:p>
        </w:tc>
      </w:tr>
      <w:tr w:rsidR="00E567BA">
        <w:tc>
          <w:tcPr>
            <w:tcW w:w="3844" w:type="dxa"/>
            <w:vAlign w:val="center"/>
          </w:tcPr>
          <w:p w:rsidR="00E567BA" w:rsidRDefault="00AC0BDE">
            <w:pPr>
              <w:widowControl/>
              <w:spacing w:line="560" w:lineRule="exact"/>
              <w:jc w:val="left"/>
              <w:rPr>
                <w:rFonts w:ascii="仿宋" w:eastAsia="仿宋" w:hAnsi="仿宋" w:cs="仿宋"/>
                <w:sz w:val="24"/>
              </w:rPr>
            </w:pPr>
            <w:r>
              <w:rPr>
                <w:rFonts w:ascii="仿宋" w:eastAsia="仿宋" w:hAnsi="仿宋" w:cs="仿宋" w:hint="eastAsia"/>
                <w:color w:val="000000"/>
                <w:kern w:val="0"/>
                <w:sz w:val="24"/>
              </w:rPr>
              <w:t xml:space="preserve">  1、房屋（平方米）</w:t>
            </w:r>
          </w:p>
        </w:tc>
        <w:tc>
          <w:tcPr>
            <w:tcW w:w="1033"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sz w:val="24"/>
              </w:rPr>
              <w:t>4300</w:t>
            </w:r>
          </w:p>
        </w:tc>
        <w:tc>
          <w:tcPr>
            <w:tcW w:w="3902"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sz w:val="24"/>
              </w:rPr>
              <w:t>488.22</w:t>
            </w:r>
          </w:p>
        </w:tc>
      </w:tr>
      <w:tr w:rsidR="00E567BA">
        <w:tc>
          <w:tcPr>
            <w:tcW w:w="3844" w:type="dxa"/>
            <w:vAlign w:val="center"/>
          </w:tcPr>
          <w:p w:rsidR="00E567BA" w:rsidRDefault="00AC0BDE">
            <w:pPr>
              <w:spacing w:line="560" w:lineRule="exact"/>
              <w:jc w:val="left"/>
              <w:rPr>
                <w:rFonts w:ascii="仿宋" w:eastAsia="仿宋" w:hAnsi="仿宋" w:cs="仿宋"/>
                <w:sz w:val="24"/>
              </w:rPr>
            </w:pPr>
            <w:r>
              <w:rPr>
                <w:rFonts w:ascii="仿宋" w:eastAsia="仿宋" w:hAnsi="仿宋" w:cs="仿宋" w:hint="eastAsia"/>
                <w:color w:val="000000"/>
                <w:kern w:val="0"/>
                <w:sz w:val="24"/>
              </w:rPr>
              <w:t xml:space="preserve">   其中：办公用房（平方米）</w:t>
            </w:r>
          </w:p>
        </w:tc>
        <w:tc>
          <w:tcPr>
            <w:tcW w:w="1033" w:type="dxa"/>
            <w:vAlign w:val="center"/>
          </w:tcPr>
          <w:p w:rsidR="00E567BA" w:rsidRDefault="00AC0BDE">
            <w:pPr>
              <w:spacing w:line="560" w:lineRule="exact"/>
              <w:jc w:val="center"/>
              <w:rPr>
                <w:rFonts w:ascii="仿宋" w:eastAsia="仿宋" w:hAnsi="仿宋" w:cs="仿宋"/>
                <w:sz w:val="24"/>
              </w:rPr>
            </w:pPr>
            <w:r>
              <w:rPr>
                <w:rFonts w:ascii="仿宋" w:eastAsia="仿宋" w:hAnsi="仿宋" w:cs="仿宋" w:hint="eastAsia"/>
                <w:sz w:val="24"/>
              </w:rPr>
              <w:t>4300</w:t>
            </w:r>
          </w:p>
        </w:tc>
        <w:tc>
          <w:tcPr>
            <w:tcW w:w="3902" w:type="dxa"/>
            <w:vAlign w:val="center"/>
          </w:tcPr>
          <w:p w:rsidR="00E567BA" w:rsidRDefault="00AC0BDE">
            <w:pPr>
              <w:spacing w:line="560" w:lineRule="exact"/>
              <w:jc w:val="center"/>
              <w:rPr>
                <w:rFonts w:ascii="仿宋" w:eastAsia="仿宋" w:hAnsi="仿宋" w:cs="仿宋"/>
                <w:sz w:val="24"/>
              </w:rPr>
            </w:pPr>
            <w:r>
              <w:rPr>
                <w:rFonts w:ascii="仿宋" w:eastAsia="仿宋" w:hAnsi="仿宋" w:cs="仿宋" w:hint="eastAsia"/>
                <w:sz w:val="24"/>
              </w:rPr>
              <w:t>377.09</w:t>
            </w:r>
          </w:p>
        </w:tc>
      </w:tr>
      <w:tr w:rsidR="00E567BA">
        <w:tc>
          <w:tcPr>
            <w:tcW w:w="3844" w:type="dxa"/>
            <w:vAlign w:val="center"/>
          </w:tcPr>
          <w:p w:rsidR="00E567BA" w:rsidRDefault="00AC0BDE">
            <w:pPr>
              <w:widowControl/>
              <w:spacing w:line="560" w:lineRule="exact"/>
              <w:jc w:val="left"/>
              <w:rPr>
                <w:rFonts w:ascii="仿宋" w:eastAsia="仿宋" w:hAnsi="仿宋" w:cs="仿宋"/>
                <w:sz w:val="24"/>
              </w:rPr>
            </w:pPr>
            <w:r>
              <w:rPr>
                <w:rFonts w:ascii="仿宋" w:eastAsia="仿宋" w:hAnsi="仿宋" w:cs="仿宋" w:hint="eastAsia"/>
                <w:color w:val="000000"/>
                <w:kern w:val="0"/>
                <w:sz w:val="24"/>
              </w:rPr>
              <w:t xml:space="preserve">  2、车辆（台、辆）</w:t>
            </w:r>
          </w:p>
        </w:tc>
        <w:tc>
          <w:tcPr>
            <w:tcW w:w="1033"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color w:val="000000"/>
                <w:kern w:val="0"/>
                <w:sz w:val="24"/>
              </w:rPr>
              <w:t>25</w:t>
            </w:r>
          </w:p>
        </w:tc>
        <w:tc>
          <w:tcPr>
            <w:tcW w:w="3902"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color w:val="000000"/>
                <w:kern w:val="0"/>
                <w:sz w:val="24"/>
              </w:rPr>
              <w:t>208.98</w:t>
            </w:r>
          </w:p>
        </w:tc>
      </w:tr>
      <w:tr w:rsidR="00E567BA">
        <w:tc>
          <w:tcPr>
            <w:tcW w:w="3844" w:type="dxa"/>
            <w:vAlign w:val="center"/>
          </w:tcPr>
          <w:p w:rsidR="00E567BA" w:rsidRDefault="00AC0BDE">
            <w:pPr>
              <w:widowControl/>
              <w:spacing w:line="560" w:lineRule="exact"/>
              <w:jc w:val="left"/>
              <w:rPr>
                <w:rFonts w:ascii="仿宋" w:eastAsia="仿宋" w:hAnsi="仿宋" w:cs="仿宋"/>
                <w:sz w:val="24"/>
              </w:rPr>
            </w:pPr>
            <w:r>
              <w:rPr>
                <w:rFonts w:ascii="仿宋" w:eastAsia="仿宋" w:hAnsi="仿宋" w:cs="仿宋" w:hint="eastAsia"/>
                <w:color w:val="000000"/>
                <w:kern w:val="0"/>
                <w:sz w:val="24"/>
              </w:rPr>
              <w:t xml:space="preserve">  3、单价在20万元以上的设备</w:t>
            </w:r>
          </w:p>
        </w:tc>
        <w:tc>
          <w:tcPr>
            <w:tcW w:w="1033"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color w:val="000000"/>
                <w:kern w:val="0"/>
                <w:sz w:val="24"/>
              </w:rPr>
              <w:t>—</w:t>
            </w:r>
          </w:p>
        </w:tc>
        <w:tc>
          <w:tcPr>
            <w:tcW w:w="3902" w:type="dxa"/>
            <w:vAlign w:val="center"/>
          </w:tcPr>
          <w:p w:rsidR="00E567BA" w:rsidRDefault="00AC0BDE">
            <w:pPr>
              <w:widowControl/>
              <w:spacing w:line="560" w:lineRule="exact"/>
              <w:jc w:val="center"/>
              <w:rPr>
                <w:rFonts w:ascii="仿宋" w:eastAsia="仿宋" w:hAnsi="仿宋" w:cs="仿宋"/>
                <w:sz w:val="24"/>
              </w:rPr>
            </w:pPr>
            <w:r>
              <w:rPr>
                <w:rFonts w:ascii="仿宋" w:eastAsia="仿宋" w:hAnsi="仿宋" w:cs="仿宋" w:hint="eastAsia"/>
                <w:color w:val="000000"/>
                <w:kern w:val="0"/>
                <w:sz w:val="24"/>
              </w:rPr>
              <w:t>0.00</w:t>
            </w:r>
          </w:p>
        </w:tc>
      </w:tr>
      <w:tr w:rsidR="00E567BA">
        <w:tc>
          <w:tcPr>
            <w:tcW w:w="3844" w:type="dxa"/>
            <w:vAlign w:val="center"/>
          </w:tcPr>
          <w:p w:rsidR="00E567BA" w:rsidRDefault="00AC0BDE">
            <w:pPr>
              <w:spacing w:line="560" w:lineRule="exact"/>
              <w:jc w:val="left"/>
              <w:rPr>
                <w:rFonts w:ascii="仿宋" w:eastAsia="仿宋" w:hAnsi="仿宋" w:cs="仿宋"/>
                <w:sz w:val="24"/>
              </w:rPr>
            </w:pPr>
            <w:r>
              <w:rPr>
                <w:rFonts w:ascii="仿宋" w:eastAsia="仿宋" w:hAnsi="仿宋" w:cs="仿宋" w:hint="eastAsia"/>
                <w:color w:val="000000"/>
                <w:kern w:val="0"/>
                <w:sz w:val="24"/>
              </w:rPr>
              <w:t xml:space="preserve">  4、其他固定资产</w:t>
            </w:r>
          </w:p>
        </w:tc>
        <w:tc>
          <w:tcPr>
            <w:tcW w:w="1033" w:type="dxa"/>
            <w:vAlign w:val="center"/>
          </w:tcPr>
          <w:p w:rsidR="00E567BA" w:rsidRDefault="00AC0BDE">
            <w:pPr>
              <w:spacing w:line="560" w:lineRule="exact"/>
              <w:jc w:val="center"/>
              <w:rPr>
                <w:rFonts w:ascii="仿宋" w:eastAsia="仿宋" w:hAnsi="仿宋" w:cs="仿宋"/>
                <w:sz w:val="24"/>
              </w:rPr>
            </w:pPr>
            <w:r>
              <w:rPr>
                <w:rFonts w:ascii="仿宋" w:eastAsia="仿宋" w:hAnsi="仿宋" w:cs="仿宋" w:hint="eastAsia"/>
                <w:color w:val="000000"/>
                <w:kern w:val="0"/>
                <w:sz w:val="24"/>
              </w:rPr>
              <w:t>—</w:t>
            </w:r>
          </w:p>
        </w:tc>
        <w:tc>
          <w:tcPr>
            <w:tcW w:w="3902" w:type="dxa"/>
            <w:vAlign w:val="center"/>
          </w:tcPr>
          <w:p w:rsidR="00E567BA" w:rsidRDefault="00AC0BDE">
            <w:pPr>
              <w:spacing w:line="560" w:lineRule="exact"/>
              <w:jc w:val="center"/>
              <w:rPr>
                <w:rFonts w:ascii="仿宋" w:eastAsia="仿宋" w:hAnsi="仿宋" w:cs="仿宋"/>
                <w:sz w:val="24"/>
              </w:rPr>
            </w:pPr>
            <w:r>
              <w:rPr>
                <w:rFonts w:ascii="仿宋" w:eastAsia="仿宋" w:hAnsi="仿宋" w:cs="仿宋" w:hint="eastAsia"/>
                <w:color w:val="000000"/>
                <w:kern w:val="0"/>
                <w:sz w:val="24"/>
              </w:rPr>
              <w:t>407.45</w:t>
            </w:r>
          </w:p>
        </w:tc>
      </w:tr>
    </w:tbl>
    <w:p w:rsidR="00E567BA" w:rsidRDefault="00E567BA">
      <w:pPr>
        <w:widowControl/>
        <w:spacing w:line="560" w:lineRule="exact"/>
        <w:rPr>
          <w:rFonts w:ascii="仿宋" w:eastAsia="仿宋" w:hAnsi="仿宋" w:cs="仿宋"/>
          <w:kern w:val="0"/>
          <w:sz w:val="32"/>
          <w:szCs w:val="32"/>
        </w:rPr>
      </w:pPr>
    </w:p>
    <w:p w:rsidR="00E567BA" w:rsidRDefault="00AC0BDE">
      <w:pPr>
        <w:spacing w:line="560" w:lineRule="exact"/>
        <w:ind w:firstLineChars="196" w:firstLine="630"/>
        <w:rPr>
          <w:rFonts w:ascii="仿宋" w:eastAsia="仿宋" w:hAnsi="仿宋" w:cs="仿宋"/>
          <w:b/>
          <w:sz w:val="32"/>
          <w:szCs w:val="32"/>
        </w:rPr>
      </w:pPr>
      <w:r>
        <w:rPr>
          <w:rFonts w:ascii="仿宋" w:eastAsia="仿宋" w:hAnsi="仿宋" w:cs="仿宋" w:hint="eastAsia"/>
          <w:b/>
          <w:sz w:val="32"/>
          <w:szCs w:val="32"/>
        </w:rPr>
        <w:t>八、专业名词解释</w:t>
      </w:r>
    </w:p>
    <w:p w:rsidR="00E567BA" w:rsidRDefault="00AC0BDE">
      <w:pPr>
        <w:spacing w:line="560" w:lineRule="exact"/>
        <w:ind w:firstLineChars="196" w:firstLine="630"/>
        <w:rPr>
          <w:rFonts w:ascii="仿宋" w:eastAsia="仿宋" w:hAnsi="仿宋" w:cs="仿宋"/>
          <w:sz w:val="32"/>
          <w:szCs w:val="32"/>
        </w:rPr>
      </w:pPr>
      <w:r>
        <w:rPr>
          <w:rFonts w:ascii="仿宋" w:eastAsia="仿宋" w:hAnsi="仿宋" w:cs="仿宋" w:hint="eastAsia"/>
          <w:b/>
          <w:bCs/>
          <w:sz w:val="32"/>
          <w:szCs w:val="32"/>
        </w:rPr>
        <w:t>1、一般公共预算财政拨款收入：</w:t>
      </w:r>
      <w:r>
        <w:rPr>
          <w:rFonts w:ascii="仿宋" w:eastAsia="仿宋" w:hAnsi="仿宋" w:cs="仿宋" w:hint="eastAsia"/>
          <w:sz w:val="32"/>
          <w:szCs w:val="32"/>
        </w:rPr>
        <w:t>县级财政当年拨付的</w:t>
      </w:r>
      <w:r>
        <w:rPr>
          <w:rFonts w:ascii="仿宋" w:eastAsia="仿宋" w:hAnsi="仿宋" w:cs="仿宋" w:hint="eastAsia"/>
          <w:sz w:val="32"/>
          <w:szCs w:val="32"/>
        </w:rPr>
        <w:lastRenderedPageBreak/>
        <w:t>资金。</w:t>
      </w:r>
    </w:p>
    <w:p w:rsidR="00E567BA" w:rsidRDefault="00AC0BDE">
      <w:pPr>
        <w:pStyle w:val="a6"/>
        <w:widowControl/>
        <w:spacing w:line="560" w:lineRule="exact"/>
        <w:ind w:firstLineChars="180" w:firstLine="578"/>
        <w:rPr>
          <w:rFonts w:ascii="仿宋" w:eastAsia="仿宋" w:hAnsi="仿宋" w:cs="仿宋"/>
          <w:sz w:val="32"/>
          <w:szCs w:val="32"/>
        </w:rPr>
      </w:pPr>
      <w:r>
        <w:rPr>
          <w:rStyle w:val="a8"/>
          <w:rFonts w:ascii="仿宋" w:eastAsia="仿宋" w:hAnsi="仿宋" w:cs="仿宋" w:hint="eastAsia"/>
          <w:sz w:val="32"/>
          <w:szCs w:val="32"/>
          <w:shd w:val="clear" w:color="auto" w:fill="FFFFFF"/>
        </w:rPr>
        <w:t>2、其他收入：</w:t>
      </w:r>
      <w:r>
        <w:rPr>
          <w:rFonts w:ascii="仿宋" w:eastAsia="仿宋" w:hAnsi="仿宋" w:cs="仿宋" w:hint="eastAsia"/>
          <w:sz w:val="32"/>
          <w:szCs w:val="32"/>
          <w:shd w:val="clear" w:color="auto" w:fill="FFFFFF"/>
        </w:rPr>
        <w:t>指除上述财政拨款收入以外的收入。主要是存款利息收入。</w:t>
      </w:r>
    </w:p>
    <w:p w:rsidR="00E567BA" w:rsidRDefault="00AC0BDE">
      <w:pPr>
        <w:pStyle w:val="a6"/>
        <w:widowControl/>
        <w:spacing w:line="560" w:lineRule="exact"/>
        <w:ind w:firstLineChars="180" w:firstLine="578"/>
        <w:rPr>
          <w:rFonts w:ascii="仿宋" w:eastAsia="仿宋" w:hAnsi="仿宋" w:cs="仿宋"/>
          <w:sz w:val="32"/>
          <w:szCs w:val="32"/>
        </w:rPr>
      </w:pPr>
      <w:r>
        <w:rPr>
          <w:rStyle w:val="a8"/>
          <w:rFonts w:ascii="仿宋" w:eastAsia="仿宋" w:hAnsi="仿宋" w:cs="仿宋" w:hint="eastAsia"/>
          <w:color w:val="000000"/>
          <w:sz w:val="32"/>
          <w:szCs w:val="32"/>
          <w:shd w:val="clear" w:color="auto" w:fill="FFFFFF"/>
        </w:rPr>
        <w:t>3</w:t>
      </w:r>
      <w:r>
        <w:rPr>
          <w:rFonts w:ascii="仿宋" w:eastAsia="仿宋" w:hAnsi="仿宋" w:cs="仿宋" w:hint="eastAsia"/>
          <w:b/>
          <w:bCs/>
          <w:sz w:val="32"/>
          <w:szCs w:val="32"/>
        </w:rPr>
        <w:t>、基本支出：</w:t>
      </w:r>
      <w:r>
        <w:rPr>
          <w:rFonts w:ascii="仿宋" w:eastAsia="仿宋" w:hAnsi="仿宋" w:cs="仿宋" w:hint="eastAsia"/>
          <w:sz w:val="32"/>
          <w:szCs w:val="32"/>
        </w:rPr>
        <w:t>指为保障机构正常运转、完成日常工作任务而发生的人员支出和公用支出。</w:t>
      </w:r>
    </w:p>
    <w:p w:rsidR="00E567BA" w:rsidRDefault="00AC0BDE">
      <w:pPr>
        <w:pStyle w:val="a6"/>
        <w:widowControl/>
        <w:spacing w:line="560" w:lineRule="exact"/>
        <w:rPr>
          <w:rFonts w:ascii="仿宋" w:eastAsia="仿宋" w:hAnsi="仿宋" w:cs="仿宋"/>
          <w:sz w:val="32"/>
          <w:szCs w:val="32"/>
        </w:rPr>
      </w:pPr>
      <w:r>
        <w:rPr>
          <w:rFonts w:ascii="仿宋" w:eastAsia="仿宋" w:hAnsi="仿宋" w:cs="仿宋" w:hint="eastAsia"/>
          <w:b/>
          <w:bCs/>
          <w:sz w:val="32"/>
          <w:szCs w:val="32"/>
        </w:rPr>
        <w:t xml:space="preserve">    4、项目支出</w:t>
      </w:r>
      <w:r>
        <w:rPr>
          <w:rFonts w:ascii="仿宋" w:eastAsia="仿宋" w:hAnsi="仿宋" w:cs="仿宋" w:hint="eastAsia"/>
          <w:sz w:val="32"/>
          <w:szCs w:val="32"/>
        </w:rPr>
        <w:t>：指在基本支出之外为完成特定行政任务和事业发展目标所发生的支出。</w:t>
      </w:r>
    </w:p>
    <w:p w:rsidR="00E567BA" w:rsidRDefault="00AC0BDE">
      <w:pPr>
        <w:pStyle w:val="a6"/>
        <w:widowControl/>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5、“三公”经费：</w:t>
      </w:r>
      <w:r>
        <w:rPr>
          <w:rFonts w:ascii="仿宋" w:eastAsia="仿宋" w:hAnsi="仿宋" w:cs="仿宋" w:hint="eastAsia"/>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567BA" w:rsidRDefault="00AC0BDE">
      <w:pPr>
        <w:pStyle w:val="a6"/>
        <w:widowControl/>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6、机关运行经费：</w:t>
      </w:r>
      <w:r>
        <w:rPr>
          <w:rFonts w:ascii="仿宋" w:eastAsia="仿宋" w:hAnsi="仿宋" w:cs="仿宋"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567BA" w:rsidRDefault="00AC0BDE">
      <w:pPr>
        <w:spacing w:line="560" w:lineRule="exact"/>
        <w:rPr>
          <w:rFonts w:ascii="仿宋" w:eastAsia="仿宋" w:hAnsi="仿宋" w:cs="仿宋"/>
          <w:b/>
          <w:sz w:val="32"/>
          <w:szCs w:val="32"/>
        </w:rPr>
      </w:pPr>
      <w:r>
        <w:rPr>
          <w:rFonts w:ascii="仿宋" w:eastAsia="仿宋" w:hAnsi="仿宋" w:cs="仿宋" w:hint="eastAsia"/>
          <w:b/>
          <w:sz w:val="32"/>
          <w:szCs w:val="32"/>
        </w:rPr>
        <w:t>九、其他需要说明的事项</w:t>
      </w:r>
    </w:p>
    <w:p w:rsidR="00E567BA" w:rsidRDefault="00AC0BDE">
      <w:pPr>
        <w:spacing w:line="560" w:lineRule="exact"/>
        <w:rPr>
          <w:rFonts w:ascii="仿宋" w:eastAsia="仿宋" w:hAnsi="仿宋" w:cs="仿宋"/>
          <w:sz w:val="32"/>
          <w:szCs w:val="32"/>
        </w:rPr>
      </w:pPr>
      <w:r>
        <w:rPr>
          <w:rFonts w:ascii="仿宋" w:eastAsia="仿宋" w:hAnsi="仿宋" w:cs="仿宋" w:hint="eastAsia"/>
          <w:sz w:val="32"/>
          <w:szCs w:val="32"/>
        </w:rPr>
        <w:t>我部门无政府性基金及国有资本经营预算，空表列示。</w:t>
      </w:r>
    </w:p>
    <w:p w:rsidR="00E567BA" w:rsidRDefault="00E567BA">
      <w:pPr>
        <w:widowControl/>
        <w:spacing w:line="560" w:lineRule="exact"/>
        <w:rPr>
          <w:rFonts w:ascii="仿宋" w:eastAsia="仿宋" w:hAnsi="仿宋" w:cs="仿宋"/>
          <w:kern w:val="0"/>
          <w:sz w:val="32"/>
          <w:szCs w:val="32"/>
        </w:rPr>
      </w:pPr>
    </w:p>
    <w:p w:rsidR="00E567BA" w:rsidRDefault="00AC0BDE">
      <w:pPr>
        <w:widowControl/>
        <w:spacing w:line="560" w:lineRule="exact"/>
        <w:jc w:val="right"/>
        <w:rPr>
          <w:rFonts w:ascii="仿宋" w:eastAsia="仿宋" w:hAnsi="仿宋" w:cs="仿宋"/>
          <w:kern w:val="0"/>
          <w:sz w:val="32"/>
          <w:szCs w:val="32"/>
        </w:rPr>
      </w:pPr>
      <w:r>
        <w:rPr>
          <w:rFonts w:ascii="仿宋" w:eastAsia="仿宋" w:hAnsi="仿宋" w:cs="仿宋" w:hint="eastAsia"/>
          <w:kern w:val="0"/>
          <w:sz w:val="32"/>
          <w:szCs w:val="32"/>
        </w:rPr>
        <w:lastRenderedPageBreak/>
        <w:t>2020年2月3日</w:t>
      </w:r>
    </w:p>
    <w:sectPr w:rsidR="00E567BA" w:rsidSect="00E567B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91" w:rsidRDefault="00D20C91" w:rsidP="00B0009D">
      <w:r>
        <w:separator/>
      </w:r>
    </w:p>
  </w:endnote>
  <w:endnote w:type="continuationSeparator" w:id="1">
    <w:p w:rsidR="00D20C91" w:rsidRDefault="00D20C91" w:rsidP="00B0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方正黑体_GBK">
    <w:altName w:val="宋体"/>
    <w:charset w:val="86"/>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91" w:rsidRDefault="00D20C91" w:rsidP="00B0009D">
      <w:r>
        <w:separator/>
      </w:r>
    </w:p>
  </w:footnote>
  <w:footnote w:type="continuationSeparator" w:id="1">
    <w:p w:rsidR="00D20C91" w:rsidRDefault="00D20C91" w:rsidP="00B00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565F"/>
    <w:multiLevelType w:val="singleLevel"/>
    <w:tmpl w:val="49EE565F"/>
    <w:lvl w:ilvl="0">
      <w:start w:val="5"/>
      <w:numFmt w:val="chineseCounting"/>
      <w:suff w:val="nothing"/>
      <w:lvlText w:val="%1、"/>
      <w:lvlJc w:val="left"/>
      <w:rPr>
        <w:rFonts w:hint="eastAsia"/>
      </w:rPr>
    </w:lvl>
  </w:abstractNum>
  <w:abstractNum w:abstractNumId="1">
    <w:nsid w:val="5C5004F1"/>
    <w:multiLevelType w:val="singleLevel"/>
    <w:tmpl w:val="5C5004F1"/>
    <w:lvl w:ilvl="0">
      <w:start w:val="2"/>
      <w:numFmt w:val="chineseCounting"/>
      <w:suff w:val="nothing"/>
      <w:lvlText w:val="%1、"/>
      <w:lvlJc w:val="left"/>
    </w:lvl>
  </w:abstractNum>
  <w:abstractNum w:abstractNumId="2">
    <w:nsid w:val="5E3630CF"/>
    <w:multiLevelType w:val="singleLevel"/>
    <w:tmpl w:val="5E3630CF"/>
    <w:lvl w:ilvl="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B373A8F"/>
    <w:rsid w:val="00043011"/>
    <w:rsid w:val="00137399"/>
    <w:rsid w:val="001539CE"/>
    <w:rsid w:val="001E5B1B"/>
    <w:rsid w:val="00235AEE"/>
    <w:rsid w:val="00246674"/>
    <w:rsid w:val="003D1DFD"/>
    <w:rsid w:val="003F7B24"/>
    <w:rsid w:val="004A2AFB"/>
    <w:rsid w:val="0050333C"/>
    <w:rsid w:val="0053617F"/>
    <w:rsid w:val="00584EF7"/>
    <w:rsid w:val="00637CCD"/>
    <w:rsid w:val="007054AD"/>
    <w:rsid w:val="008F0638"/>
    <w:rsid w:val="009923FF"/>
    <w:rsid w:val="00AC0BDE"/>
    <w:rsid w:val="00AE7643"/>
    <w:rsid w:val="00B0009D"/>
    <w:rsid w:val="00B11605"/>
    <w:rsid w:val="00BC281E"/>
    <w:rsid w:val="00D20C91"/>
    <w:rsid w:val="00D337A7"/>
    <w:rsid w:val="00D725FF"/>
    <w:rsid w:val="00DD3C32"/>
    <w:rsid w:val="00DF21DA"/>
    <w:rsid w:val="00E4030D"/>
    <w:rsid w:val="00E567BA"/>
    <w:rsid w:val="00F967C6"/>
    <w:rsid w:val="00FB2885"/>
    <w:rsid w:val="00FD58EA"/>
    <w:rsid w:val="01990556"/>
    <w:rsid w:val="035B6EE2"/>
    <w:rsid w:val="041465AE"/>
    <w:rsid w:val="046D32B3"/>
    <w:rsid w:val="05AF09FF"/>
    <w:rsid w:val="06354A90"/>
    <w:rsid w:val="06517760"/>
    <w:rsid w:val="07403395"/>
    <w:rsid w:val="077E66DF"/>
    <w:rsid w:val="08467641"/>
    <w:rsid w:val="0A681BF6"/>
    <w:rsid w:val="0C4F7D78"/>
    <w:rsid w:val="0C60671B"/>
    <w:rsid w:val="0CA40341"/>
    <w:rsid w:val="0DCA159D"/>
    <w:rsid w:val="0ECA2E39"/>
    <w:rsid w:val="0F171EEA"/>
    <w:rsid w:val="0FFF12AC"/>
    <w:rsid w:val="101F73E1"/>
    <w:rsid w:val="13FD1F38"/>
    <w:rsid w:val="15E66105"/>
    <w:rsid w:val="18993A32"/>
    <w:rsid w:val="19FC0B77"/>
    <w:rsid w:val="1A2B3B17"/>
    <w:rsid w:val="1A8D03D8"/>
    <w:rsid w:val="1A9218F6"/>
    <w:rsid w:val="1EAA00AF"/>
    <w:rsid w:val="21420B15"/>
    <w:rsid w:val="227262D2"/>
    <w:rsid w:val="22C16EE8"/>
    <w:rsid w:val="24606F50"/>
    <w:rsid w:val="24CB5471"/>
    <w:rsid w:val="272D5FCA"/>
    <w:rsid w:val="29E543B3"/>
    <w:rsid w:val="2A664DE8"/>
    <w:rsid w:val="2C0C5543"/>
    <w:rsid w:val="2C2F5CEA"/>
    <w:rsid w:val="2D0A4D3A"/>
    <w:rsid w:val="2D853CB7"/>
    <w:rsid w:val="2DDC460C"/>
    <w:rsid w:val="2DFA2090"/>
    <w:rsid w:val="2E380B0C"/>
    <w:rsid w:val="2ED62284"/>
    <w:rsid w:val="2F8075EE"/>
    <w:rsid w:val="30A1404C"/>
    <w:rsid w:val="3531479C"/>
    <w:rsid w:val="3B6334D1"/>
    <w:rsid w:val="3D2271D8"/>
    <w:rsid w:val="3D2704C2"/>
    <w:rsid w:val="3DCD2019"/>
    <w:rsid w:val="405F7975"/>
    <w:rsid w:val="41AE39F0"/>
    <w:rsid w:val="421265FB"/>
    <w:rsid w:val="442A0B75"/>
    <w:rsid w:val="44B9505E"/>
    <w:rsid w:val="456C1F8E"/>
    <w:rsid w:val="461A13D0"/>
    <w:rsid w:val="4740710D"/>
    <w:rsid w:val="48F40D32"/>
    <w:rsid w:val="49795A5B"/>
    <w:rsid w:val="4A014F20"/>
    <w:rsid w:val="4AD71B81"/>
    <w:rsid w:val="4F595F58"/>
    <w:rsid w:val="4F8F22B8"/>
    <w:rsid w:val="4FF76F29"/>
    <w:rsid w:val="51D625DB"/>
    <w:rsid w:val="52242D09"/>
    <w:rsid w:val="53F7061A"/>
    <w:rsid w:val="55D3350D"/>
    <w:rsid w:val="58BC5F69"/>
    <w:rsid w:val="59137579"/>
    <w:rsid w:val="5B373A8F"/>
    <w:rsid w:val="5C8F584A"/>
    <w:rsid w:val="5E603BB4"/>
    <w:rsid w:val="5F1E4198"/>
    <w:rsid w:val="64731433"/>
    <w:rsid w:val="65337E0A"/>
    <w:rsid w:val="67E9250A"/>
    <w:rsid w:val="6A0E6936"/>
    <w:rsid w:val="6AE929A4"/>
    <w:rsid w:val="6D9C0384"/>
    <w:rsid w:val="6D9C2543"/>
    <w:rsid w:val="6DFF21DE"/>
    <w:rsid w:val="6FB55ACE"/>
    <w:rsid w:val="710C34BB"/>
    <w:rsid w:val="72556339"/>
    <w:rsid w:val="72A536EF"/>
    <w:rsid w:val="73074BBB"/>
    <w:rsid w:val="75714DBC"/>
    <w:rsid w:val="78E14FFD"/>
    <w:rsid w:val="79247D51"/>
    <w:rsid w:val="7EA14C2B"/>
    <w:rsid w:val="7ED2532E"/>
    <w:rsid w:val="7F6D4A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7BA"/>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567BA"/>
    <w:pPr>
      <w:tabs>
        <w:tab w:val="center" w:pos="4153"/>
        <w:tab w:val="right" w:pos="8306"/>
      </w:tabs>
      <w:snapToGrid w:val="0"/>
      <w:jc w:val="left"/>
    </w:pPr>
    <w:rPr>
      <w:sz w:val="18"/>
      <w:szCs w:val="18"/>
    </w:rPr>
  </w:style>
  <w:style w:type="paragraph" w:styleId="a4">
    <w:name w:val="header"/>
    <w:basedOn w:val="a"/>
    <w:link w:val="Char0"/>
    <w:qFormat/>
    <w:rsid w:val="00E567BA"/>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rsid w:val="00E567BA"/>
    <w:pPr>
      <w:snapToGrid w:val="0"/>
      <w:jc w:val="left"/>
    </w:pPr>
    <w:rPr>
      <w:rFonts w:ascii="Calibri" w:hAnsi="Calibri" w:cs="Times New Roman"/>
      <w:sz w:val="18"/>
      <w:szCs w:val="18"/>
    </w:rPr>
  </w:style>
  <w:style w:type="paragraph" w:styleId="a6">
    <w:name w:val="Normal (Web)"/>
    <w:basedOn w:val="a"/>
    <w:qFormat/>
    <w:rsid w:val="00E567BA"/>
    <w:pPr>
      <w:jc w:val="left"/>
    </w:pPr>
    <w:rPr>
      <w:kern w:val="0"/>
      <w:sz w:val="24"/>
    </w:rPr>
  </w:style>
  <w:style w:type="table" w:styleId="a7">
    <w:name w:val="Table Grid"/>
    <w:basedOn w:val="a1"/>
    <w:qFormat/>
    <w:rsid w:val="00E567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E567BA"/>
    <w:rPr>
      <w:b/>
    </w:rPr>
  </w:style>
  <w:style w:type="character" w:styleId="a9">
    <w:name w:val="page number"/>
    <w:basedOn w:val="a0"/>
    <w:qFormat/>
    <w:rsid w:val="00E567BA"/>
  </w:style>
  <w:style w:type="character" w:styleId="aa">
    <w:name w:val="footnote reference"/>
    <w:basedOn w:val="a0"/>
    <w:uiPriority w:val="99"/>
    <w:unhideWhenUsed/>
    <w:qFormat/>
    <w:rsid w:val="00E567BA"/>
    <w:rPr>
      <w:vertAlign w:val="superscript"/>
    </w:rPr>
  </w:style>
  <w:style w:type="paragraph" w:customStyle="1" w:styleId="p15">
    <w:name w:val="p15"/>
    <w:basedOn w:val="a"/>
    <w:qFormat/>
    <w:rsid w:val="00E567BA"/>
    <w:pPr>
      <w:widowControl/>
    </w:pPr>
    <w:rPr>
      <w:kern w:val="0"/>
      <w:szCs w:val="21"/>
    </w:rPr>
  </w:style>
  <w:style w:type="character" w:customStyle="1" w:styleId="Char0">
    <w:name w:val="页眉 Char"/>
    <w:basedOn w:val="a0"/>
    <w:link w:val="a4"/>
    <w:qFormat/>
    <w:rsid w:val="00E567BA"/>
    <w:rPr>
      <w:rFonts w:asciiTheme="minorHAnsi" w:hAnsiTheme="minorHAnsi" w:cstheme="minorBidi"/>
      <w:kern w:val="2"/>
      <w:sz w:val="18"/>
      <w:szCs w:val="18"/>
    </w:rPr>
  </w:style>
  <w:style w:type="character" w:customStyle="1" w:styleId="Char">
    <w:name w:val="页脚 Char"/>
    <w:basedOn w:val="a0"/>
    <w:link w:val="a3"/>
    <w:qFormat/>
    <w:rsid w:val="00E567BA"/>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209E8-D6DE-4A45-A4E6-D7651151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Administrator</cp:lastModifiedBy>
  <cp:revision>5</cp:revision>
  <cp:lastPrinted>2019-01-29T08:01:00Z</cp:lastPrinted>
  <dcterms:created xsi:type="dcterms:W3CDTF">2018-03-07T06:59:00Z</dcterms:created>
  <dcterms:modified xsi:type="dcterms:W3CDTF">2024-01-25T08:48:00Z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