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7" w:name="_GoBack"/>
      <w:bookmarkEnd w:id="17"/>
      <w:r>
        <w:rPr>
          <w:rFonts w:ascii="黑体" w:hAnsi="黑体" w:eastAsia="黑体" w:cs="黑体"/>
          <w:b/>
          <w:color w:val="000000"/>
          <w:sz w:val="44"/>
        </w:rPr>
        <w:t>2021年</w:t>
      </w:r>
      <w:r>
        <w:rPr>
          <w:rFonts w:hint="eastAsia" w:ascii="黑体" w:hAnsi="黑体" w:eastAsia="黑体" w:cs="黑体"/>
          <w:b/>
          <w:color w:val="000000"/>
          <w:sz w:val="44"/>
          <w:lang w:eastAsia="zh-CN"/>
        </w:rPr>
        <w:t>统战部</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0</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eastAsiaTheme="minorEastAsia"/>
          <w:lang w:eastAsia="zh-CN"/>
        </w:rPr>
        <w:t>2</w:t>
      </w:r>
      <w:r>
        <w:rPr>
          <w:rFonts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eastAsiaTheme="minorEastAsia"/>
          <w:lang w:eastAsia="zh-CN"/>
        </w:rPr>
        <w:t>4</w:t>
      </w:r>
      <w:r>
        <w:rPr>
          <w:rFonts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t>17</w:t>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t>18</w:t>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18</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19</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t>28</w:t>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t>28</w:t>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t>29</w:t>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t>29</w:t>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tbl>
      <w:tblPr>
        <w:tblStyle w:val="8"/>
        <w:tblW w:w="12840" w:type="dxa"/>
        <w:tblInd w:w="93" w:type="dxa"/>
        <w:tblLayout w:type="fixed"/>
        <w:tblCellMar>
          <w:top w:w="0" w:type="dxa"/>
          <w:left w:w="108" w:type="dxa"/>
          <w:bottom w:w="0" w:type="dxa"/>
          <w:right w:w="108" w:type="dxa"/>
        </w:tblCellMar>
      </w:tblPr>
      <w:tblGrid>
        <w:gridCol w:w="658"/>
        <w:gridCol w:w="4355"/>
        <w:gridCol w:w="1896"/>
        <w:gridCol w:w="3733"/>
        <w:gridCol w:w="2198"/>
      </w:tblGrid>
      <w:tr>
        <w:tblPrEx>
          <w:tblCellMar>
            <w:top w:w="0" w:type="dxa"/>
            <w:left w:w="108" w:type="dxa"/>
            <w:bottom w:w="0" w:type="dxa"/>
            <w:right w:w="108" w:type="dxa"/>
          </w:tblCellMar>
        </w:tblPrEx>
        <w:trPr>
          <w:trHeight w:val="360" w:hRule="atLeast"/>
        </w:trPr>
        <w:tc>
          <w:tcPr>
            <w:tcW w:w="12840" w:type="dxa"/>
            <w:gridSpan w:val="5"/>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bookmarkStart w:id="0" w:name="_Toc_2_2_0000000002"/>
            <w:r>
              <w:rPr>
                <w:rFonts w:hint="eastAsia" w:ascii="宋体" w:hAnsi="宋体" w:eastAsia="宋体" w:cs="宋体"/>
                <w:color w:val="000000"/>
                <w:sz w:val="22"/>
                <w:szCs w:val="22"/>
                <w:lang w:eastAsia="zh-CN"/>
              </w:rPr>
              <w:t>部门预算收支总表</w:t>
            </w:r>
          </w:p>
        </w:tc>
      </w:tr>
      <w:tr>
        <w:tblPrEx>
          <w:tblCellMar>
            <w:top w:w="0" w:type="dxa"/>
            <w:left w:w="108" w:type="dxa"/>
            <w:bottom w:w="0" w:type="dxa"/>
            <w:right w:w="108" w:type="dxa"/>
          </w:tblCellMar>
        </w:tblPrEx>
        <w:trPr>
          <w:trHeight w:val="360" w:hRule="atLeast"/>
        </w:trPr>
        <w:tc>
          <w:tcPr>
            <w:tcW w:w="6909"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预算单位编码及名称：213中国共产党涞水县委员会统战部</w:t>
            </w:r>
          </w:p>
        </w:tc>
        <w:tc>
          <w:tcPr>
            <w:tcW w:w="3733"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w:t>
            </w:r>
            <w:r>
              <w:rPr>
                <w:rFonts w:ascii="宋体" w:hAnsi="宋体" w:eastAsia="宋体" w:cs="宋体"/>
                <w:color w:val="000000"/>
                <w:sz w:val="22"/>
                <w:szCs w:val="22"/>
                <w:lang w:eastAsia="zh-CN"/>
              </w:rPr>
              <w:t>1</w:t>
            </w:r>
          </w:p>
        </w:tc>
        <w:tc>
          <w:tcPr>
            <w:tcW w:w="2198"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5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2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593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373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21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3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73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1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187.51</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一、一般公共服务支出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169.69</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二、外交支出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三、国防支出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四、财政专户管理资金收入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四、公共安全支出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五、事业收入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五、教育支出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六、事业单位经营收入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六、科学技术支出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七、上级补助收入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七、文化旅游体育与传媒支出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八、附属单位上缴收入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八、社会保障和就业支出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8.80</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九、其他收入</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九、社会保险基金支出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十、卫生健康支出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3.52</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十一、节能环保支出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十二、城乡社区支出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十三、农林水支出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十四、交通运输支出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十五、资源勘探工业信息等支出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十六、商业服务业等支出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十七、金融支出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十八、援助其他地区支出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十九、自然资源海洋气象等支出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二十、住房保障支出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5.50</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二十一、粮油物资储备支出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二十二、国有资本经营预算支出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二十三、灾害防治及应急管理支出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二十四、预备费</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二十五、其他支出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二十六、转移性支出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二十七、债务还本支出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二十八、债务付息支出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二十九、债务发行费用支出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三十、抗疫特别国债安排的支出</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本年收入合计</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187.51</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本年支出合计</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187.51</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上年结转结余</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年终结转结余</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w:t>
            </w:r>
          </w:p>
        </w:tc>
      </w:tr>
      <w:tr>
        <w:tblPrEx>
          <w:tblCellMar>
            <w:top w:w="0" w:type="dxa"/>
            <w:left w:w="108" w:type="dxa"/>
            <w:bottom w:w="0" w:type="dxa"/>
            <w:right w:w="108" w:type="dxa"/>
          </w:tblCellMar>
        </w:tblPrEx>
        <w:trPr>
          <w:trHeight w:val="330" w:hRule="atLeast"/>
        </w:trPr>
        <w:tc>
          <w:tcPr>
            <w:tcW w:w="65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4355"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收入总计</w:t>
            </w:r>
          </w:p>
        </w:tc>
        <w:tc>
          <w:tcPr>
            <w:tcW w:w="1896"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187.51</w:t>
            </w:r>
          </w:p>
        </w:tc>
        <w:tc>
          <w:tcPr>
            <w:tcW w:w="373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支出总计</w:t>
            </w:r>
          </w:p>
        </w:tc>
        <w:tc>
          <w:tcPr>
            <w:tcW w:w="2198" w:type="dxa"/>
            <w:tcBorders>
              <w:top w:val="nil"/>
              <w:left w:val="nil"/>
              <w:bottom w:val="single" w:color="auto" w:sz="4" w:space="0"/>
              <w:right w:val="single" w:color="auto" w:sz="4" w:space="0"/>
            </w:tcBorders>
            <w:shd w:val="clear" w:color="auto" w:fill="auto"/>
            <w:noWrap/>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187.51</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050"/>
        <w:gridCol w:w="1218"/>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15" w:type="dxa"/>
            <w:gridSpan w:val="5"/>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3486" w:type="dxa"/>
            <w:gridSpan w:val="3"/>
            <w:tcBorders>
              <w:top w:val="single" w:color="FFFFFF" w:sz="6" w:space="0"/>
              <w:left w:val="single" w:color="FFFFFF" w:sz="6" w:space="0"/>
              <w:right w:val="single" w:color="FFFFFF" w:sz="6" w:space="0"/>
            </w:tcBorders>
            <w:vAlign w:val="center"/>
          </w:tcPr>
          <w:p>
            <w:pPr>
              <w:pStyle w:val="12"/>
            </w:pPr>
            <w:r>
              <w:rPr>
                <w:rFonts w:hint="eastAsia"/>
                <w:lang w:eastAsia="zh-CN"/>
              </w:rPr>
              <w:t xml:space="preserve">           </w:t>
            </w:r>
            <w:r>
              <w:t>预算年度：202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050" w:type="dxa"/>
            <w:vAlign w:val="center"/>
          </w:tcPr>
          <w:p>
            <w:pPr>
              <w:pStyle w:val="14"/>
            </w:pPr>
            <w:r>
              <w:t>小计</w:t>
            </w:r>
          </w:p>
        </w:tc>
        <w:tc>
          <w:tcPr>
            <w:tcW w:w="1218"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050" w:type="dxa"/>
            <w:vAlign w:val="center"/>
          </w:tcPr>
          <w:p>
            <w:pPr>
              <w:pStyle w:val="14"/>
            </w:pPr>
            <w:r>
              <w:t>4</w:t>
            </w:r>
          </w:p>
        </w:tc>
        <w:tc>
          <w:tcPr>
            <w:tcW w:w="1218"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1</w:t>
            </w:r>
          </w:p>
        </w:tc>
        <w:tc>
          <w:tcPr>
            <w:tcW w:w="992" w:type="dxa"/>
          </w:tcPr>
          <w:p>
            <w:pPr>
              <w:jc w:val="both"/>
              <w:rPr>
                <w:sz w:val="21"/>
                <w:szCs w:val="21"/>
              </w:rPr>
            </w:pPr>
          </w:p>
        </w:tc>
        <w:tc>
          <w:tcPr>
            <w:tcW w:w="1559" w:type="dxa"/>
          </w:tcPr>
          <w:p>
            <w:pPr>
              <w:jc w:val="center"/>
              <w:textAlignment w:val="top"/>
              <w:rPr>
                <w:sz w:val="21"/>
                <w:szCs w:val="21"/>
              </w:rPr>
            </w:pPr>
            <w:r>
              <w:rPr>
                <w:rFonts w:hint="eastAsia" w:ascii="方正书宋_GBK" w:hAnsi="宋体" w:eastAsia="方正书宋_GBK" w:cs="宋体"/>
                <w:spacing w:val="-2"/>
                <w:sz w:val="21"/>
                <w:szCs w:val="21"/>
              </w:rPr>
              <w:t>合计</w:t>
            </w:r>
          </w:p>
        </w:tc>
        <w:tc>
          <w:tcPr>
            <w:tcW w:w="1134" w:type="dxa"/>
          </w:tcPr>
          <w:p>
            <w:pPr>
              <w:jc w:val="right"/>
              <w:textAlignment w:val="top"/>
              <w:rPr>
                <w:sz w:val="21"/>
                <w:szCs w:val="21"/>
              </w:rPr>
            </w:pPr>
            <w:r>
              <w:rPr>
                <w:rFonts w:hint="eastAsia" w:ascii="方正书宋_GBK" w:hAnsi="宋体" w:eastAsia="方正书宋_GBK" w:cs="宋体"/>
                <w:spacing w:val="-4"/>
                <w:sz w:val="21"/>
                <w:szCs w:val="21"/>
              </w:rPr>
              <w:t>1</w:t>
            </w:r>
            <w:r>
              <w:rPr>
                <w:rFonts w:hint="eastAsia" w:ascii="方正书宋_GBK" w:hAnsi="宋体" w:eastAsia="方正书宋_GBK" w:cs="宋体"/>
                <w:spacing w:val="-3"/>
                <w:sz w:val="21"/>
                <w:szCs w:val="21"/>
              </w:rPr>
              <w:t>87.51</w:t>
            </w:r>
          </w:p>
        </w:tc>
        <w:tc>
          <w:tcPr>
            <w:tcW w:w="1050" w:type="dxa"/>
          </w:tcPr>
          <w:p>
            <w:pPr>
              <w:jc w:val="right"/>
              <w:textAlignment w:val="top"/>
              <w:rPr>
                <w:sz w:val="21"/>
                <w:szCs w:val="21"/>
              </w:rPr>
            </w:pPr>
            <w:r>
              <w:rPr>
                <w:rFonts w:hint="eastAsia" w:ascii="方正书宋_GBK" w:hAnsi="宋体" w:eastAsia="方正书宋_GBK" w:cs="宋体"/>
                <w:spacing w:val="-4"/>
                <w:sz w:val="21"/>
                <w:szCs w:val="21"/>
              </w:rPr>
              <w:t>1</w:t>
            </w:r>
            <w:r>
              <w:rPr>
                <w:rFonts w:hint="eastAsia" w:ascii="方正书宋_GBK" w:hAnsi="宋体" w:eastAsia="方正书宋_GBK" w:cs="宋体"/>
                <w:spacing w:val="-3"/>
                <w:sz w:val="21"/>
                <w:szCs w:val="21"/>
              </w:rPr>
              <w:t>65.88</w:t>
            </w:r>
          </w:p>
        </w:tc>
        <w:tc>
          <w:tcPr>
            <w:tcW w:w="1218" w:type="dxa"/>
          </w:tcPr>
          <w:p>
            <w:pPr>
              <w:jc w:val="right"/>
              <w:rPr>
                <w:sz w:val="21"/>
                <w:szCs w:val="21"/>
              </w:rPr>
            </w:pPr>
            <w:r>
              <w:rPr>
                <w:rFonts w:hint="eastAsia" w:ascii="方正书宋_GBK" w:hAnsi="宋体" w:eastAsia="方正书宋_GBK" w:cs="宋体"/>
                <w:spacing w:val="-4"/>
                <w:sz w:val="21"/>
                <w:szCs w:val="21"/>
              </w:rPr>
              <w:t>1</w:t>
            </w:r>
            <w:r>
              <w:rPr>
                <w:rFonts w:hint="eastAsia" w:ascii="方正书宋_GBK" w:hAnsi="宋体" w:eastAsia="方正书宋_GBK" w:cs="宋体"/>
                <w:spacing w:val="-3"/>
                <w:sz w:val="21"/>
                <w:szCs w:val="21"/>
              </w:rPr>
              <w:t>65.88</w:t>
            </w:r>
          </w:p>
        </w:tc>
        <w:tc>
          <w:tcPr>
            <w:tcW w:w="1134" w:type="dxa"/>
          </w:tcPr>
          <w:p>
            <w:pPr>
              <w:pStyle w:val="19"/>
              <w:rPr>
                <w:szCs w:val="21"/>
              </w:rPr>
            </w:pPr>
          </w:p>
        </w:tc>
        <w:tc>
          <w:tcPr>
            <w:tcW w:w="1134" w:type="dxa"/>
          </w:tcPr>
          <w:p>
            <w:pPr>
              <w:textAlignment w:val="top"/>
            </w:pPr>
          </w:p>
        </w:tc>
        <w:tc>
          <w:tcPr>
            <w:tcW w:w="1134" w:type="dxa"/>
          </w:tcPr>
          <w:p>
            <w:pPr>
              <w:textAlignment w:val="top"/>
              <w:rPr>
                <w:rFonts w:ascii="方正书宋_GBK" w:hAnsi="方正书宋_GBK" w:eastAsia="方正书宋_GBK" w:cs="方正书宋_GBK"/>
                <w:b/>
                <w:sz w:val="21"/>
              </w:rPr>
            </w:pPr>
          </w:p>
        </w:tc>
        <w:tc>
          <w:tcPr>
            <w:tcW w:w="1134" w:type="dxa"/>
          </w:tcPr>
          <w:p>
            <w:pPr>
              <w:jc w:val="right"/>
              <w:textAlignment w:val="top"/>
              <w:rPr>
                <w:rFonts w:ascii="方正书宋_GBK" w:hAnsi="方正书宋_GBK" w:eastAsia="方正书宋_GBK" w:cs="方正书宋_GBK"/>
                <w:b/>
                <w:sz w:val="21"/>
              </w:rPr>
            </w:pPr>
          </w:p>
        </w:tc>
        <w:tc>
          <w:tcPr>
            <w:tcW w:w="1134" w:type="dxa"/>
          </w:tcPr>
          <w:p>
            <w:pPr>
              <w:jc w:val="right"/>
              <w:textAlignment w:val="top"/>
              <w:rPr>
                <w:rFonts w:ascii="方正书宋_GBK" w:hAnsi="方正书宋_GBK" w:eastAsia="方正书宋_GBK" w:cs="方正书宋_GBK"/>
                <w:b/>
                <w:sz w:val="21"/>
              </w:rPr>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2</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201</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一般公共</w:t>
            </w:r>
            <w:r>
              <w:rPr>
                <w:rFonts w:hint="eastAsia" w:ascii="方正书宋_GBK" w:hAnsi="宋体" w:eastAsia="方正书宋_GBK" w:cs="宋体"/>
                <w:spacing w:val="-1"/>
                <w:sz w:val="21"/>
                <w:szCs w:val="21"/>
              </w:rPr>
              <w:t>服务</w:t>
            </w:r>
            <w:r>
              <w:rPr>
                <w:rFonts w:hint="eastAsia" w:ascii="方正书宋_GBK" w:hAnsi="宋体" w:eastAsia="方正书宋_GBK" w:cs="宋体"/>
                <w:sz w:val="21"/>
                <w:szCs w:val="21"/>
              </w:rPr>
              <w:t xml:space="preserve"> </w:t>
            </w:r>
            <w:r>
              <w:rPr>
                <w:rFonts w:hint="eastAsia" w:ascii="方正书宋_GBK" w:hAnsi="宋体" w:eastAsia="方正书宋_GBK" w:cs="宋体"/>
                <w:spacing w:val="-2"/>
                <w:sz w:val="21"/>
                <w:szCs w:val="21"/>
              </w:rPr>
              <w:t>支出</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6"/>
                <w:sz w:val="21"/>
                <w:szCs w:val="21"/>
              </w:rPr>
              <w:t>1</w:t>
            </w:r>
            <w:r>
              <w:rPr>
                <w:rFonts w:hint="eastAsia" w:ascii="方正书宋_GBK" w:hAnsi="宋体" w:eastAsia="方正书宋_GBK" w:cs="宋体"/>
                <w:spacing w:val="-3"/>
                <w:sz w:val="21"/>
                <w:szCs w:val="21"/>
              </w:rPr>
              <w:t>69.69</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3"/>
                <w:sz w:val="21"/>
                <w:szCs w:val="21"/>
              </w:rPr>
              <w:t>148.1</w:t>
            </w:r>
            <w:r>
              <w:rPr>
                <w:rFonts w:hint="eastAsia" w:ascii="方正书宋_GBK" w:hAnsi="宋体" w:eastAsia="方正书宋_GBK" w:cs="宋体"/>
                <w:spacing w:val="-2"/>
                <w:sz w:val="21"/>
                <w:szCs w:val="21"/>
              </w:rPr>
              <w:t>3</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3"/>
                <w:sz w:val="21"/>
                <w:szCs w:val="21"/>
              </w:rPr>
              <w:t>148.1</w:t>
            </w:r>
            <w:r>
              <w:rPr>
                <w:rFonts w:hint="eastAsia" w:ascii="方正书宋_GBK" w:hAnsi="宋体" w:eastAsia="方正书宋_GBK" w:cs="宋体"/>
                <w:spacing w:val="-2"/>
                <w:sz w:val="21"/>
                <w:szCs w:val="21"/>
              </w:rPr>
              <w:t>3</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3</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w:t>
            </w:r>
            <w:r>
              <w:rPr>
                <w:rFonts w:hint="eastAsia" w:ascii="方正书宋_GBK" w:hAnsi="宋体" w:eastAsia="方正书宋_GBK" w:cs="宋体"/>
                <w:spacing w:val="-1"/>
                <w:sz w:val="21"/>
                <w:szCs w:val="21"/>
              </w:rPr>
              <w:t>123</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8"/>
                <w:sz w:val="21"/>
                <w:szCs w:val="21"/>
              </w:rPr>
              <w:t>民</w:t>
            </w:r>
            <w:r>
              <w:rPr>
                <w:rFonts w:hint="eastAsia" w:ascii="方正书宋_GBK" w:hAnsi="宋体" w:eastAsia="方正书宋_GBK" w:cs="宋体"/>
                <w:spacing w:val="-6"/>
                <w:sz w:val="21"/>
                <w:szCs w:val="21"/>
              </w:rPr>
              <w:t>族事务</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w:t>
            </w:r>
            <w:r>
              <w:rPr>
                <w:rFonts w:hint="eastAsia" w:ascii="方正书宋_GBK" w:hAnsi="宋体" w:eastAsia="方正书宋_GBK" w:cs="宋体"/>
                <w:spacing w:val="-1"/>
                <w:sz w:val="21"/>
                <w:szCs w:val="21"/>
              </w:rPr>
              <w:t>0</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56.00</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4</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012304</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6"/>
                <w:sz w:val="21"/>
                <w:szCs w:val="21"/>
              </w:rPr>
              <w:t>民</w:t>
            </w:r>
            <w:r>
              <w:rPr>
                <w:rFonts w:hint="eastAsia" w:ascii="方正书宋_GBK" w:hAnsi="宋体" w:eastAsia="方正书宋_GBK" w:cs="宋体"/>
                <w:spacing w:val="-4"/>
                <w:sz w:val="21"/>
                <w:szCs w:val="21"/>
              </w:rPr>
              <w:t>族工作专项</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w:t>
            </w:r>
            <w:r>
              <w:rPr>
                <w:rFonts w:hint="eastAsia" w:ascii="方正书宋_GBK" w:hAnsi="宋体" w:eastAsia="方正书宋_GBK" w:cs="宋体"/>
                <w:spacing w:val="-1"/>
                <w:sz w:val="21"/>
                <w:szCs w:val="21"/>
              </w:rPr>
              <w:t>0</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56.00</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5</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w:t>
            </w:r>
            <w:r>
              <w:rPr>
                <w:rFonts w:hint="eastAsia" w:ascii="方正书宋_GBK" w:hAnsi="宋体" w:eastAsia="方正书宋_GBK" w:cs="宋体"/>
                <w:spacing w:val="-1"/>
                <w:sz w:val="21"/>
                <w:szCs w:val="21"/>
              </w:rPr>
              <w:t>134</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统</w:t>
            </w:r>
            <w:r>
              <w:rPr>
                <w:rFonts w:hint="eastAsia" w:ascii="方正书宋_GBK" w:hAnsi="宋体" w:eastAsia="方正书宋_GBK" w:cs="宋体"/>
                <w:spacing w:val="-2"/>
                <w:sz w:val="21"/>
                <w:szCs w:val="21"/>
              </w:rPr>
              <w:t>战事务</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6"/>
                <w:sz w:val="21"/>
                <w:szCs w:val="21"/>
              </w:rPr>
              <w:t>1</w:t>
            </w:r>
            <w:r>
              <w:rPr>
                <w:rFonts w:hint="eastAsia" w:ascii="方正书宋_GBK" w:hAnsi="宋体" w:eastAsia="方正书宋_GBK" w:cs="宋体"/>
                <w:spacing w:val="-3"/>
                <w:sz w:val="21"/>
                <w:szCs w:val="21"/>
              </w:rPr>
              <w:t>13.69</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3"/>
                <w:sz w:val="21"/>
                <w:szCs w:val="21"/>
              </w:rPr>
              <w:t>102.1</w:t>
            </w:r>
            <w:r>
              <w:rPr>
                <w:rFonts w:hint="eastAsia" w:ascii="方正书宋_GBK" w:hAnsi="宋体" w:eastAsia="方正书宋_GBK" w:cs="宋体"/>
                <w:spacing w:val="-2"/>
                <w:sz w:val="21"/>
                <w:szCs w:val="21"/>
              </w:rPr>
              <w:t>3</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3"/>
                <w:sz w:val="21"/>
                <w:szCs w:val="21"/>
              </w:rPr>
              <w:t>102.1</w:t>
            </w:r>
            <w:r>
              <w:rPr>
                <w:rFonts w:hint="eastAsia" w:ascii="方正书宋_GBK" w:hAnsi="宋体" w:eastAsia="方正书宋_GBK" w:cs="宋体"/>
                <w:spacing w:val="-2"/>
                <w:sz w:val="21"/>
                <w:szCs w:val="21"/>
              </w:rPr>
              <w:t>3</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6</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013401</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3"/>
                <w:sz w:val="21"/>
                <w:szCs w:val="21"/>
              </w:rPr>
              <w:t>行</w:t>
            </w:r>
            <w:r>
              <w:rPr>
                <w:rFonts w:hint="eastAsia" w:ascii="方正书宋_GBK" w:hAnsi="宋体" w:eastAsia="方正书宋_GBK" w:cs="宋体"/>
                <w:spacing w:val="-2"/>
                <w:sz w:val="21"/>
                <w:szCs w:val="21"/>
              </w:rPr>
              <w:t>政运行</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90</w:t>
            </w:r>
            <w:r>
              <w:rPr>
                <w:rFonts w:hint="eastAsia" w:ascii="方正书宋_GBK" w:hAnsi="宋体" w:eastAsia="方正书宋_GBK" w:cs="宋体"/>
                <w:sz w:val="21"/>
                <w:szCs w:val="21"/>
              </w:rPr>
              <w:t>.69</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88.13</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1"/>
                <w:sz w:val="21"/>
                <w:szCs w:val="21"/>
              </w:rPr>
              <w:t>88.13</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7</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013402</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一般行政</w:t>
            </w:r>
            <w:r>
              <w:rPr>
                <w:rFonts w:hint="eastAsia" w:ascii="方正书宋_GBK" w:hAnsi="宋体" w:eastAsia="方正书宋_GBK" w:cs="宋体"/>
                <w:spacing w:val="-1"/>
                <w:sz w:val="21"/>
                <w:szCs w:val="21"/>
              </w:rPr>
              <w:t>管理</w:t>
            </w:r>
            <w:r>
              <w:rPr>
                <w:rFonts w:hint="eastAsia" w:ascii="方正书宋_GBK" w:hAnsi="宋体" w:eastAsia="方正书宋_GBK" w:cs="宋体"/>
                <w:sz w:val="21"/>
                <w:szCs w:val="21"/>
              </w:rPr>
              <w:t xml:space="preserve"> </w:t>
            </w:r>
            <w:r>
              <w:rPr>
                <w:rFonts w:hint="eastAsia" w:ascii="方正书宋_GBK" w:hAnsi="宋体" w:eastAsia="方正书宋_GBK" w:cs="宋体"/>
                <w:spacing w:val="-2"/>
                <w:sz w:val="21"/>
                <w:szCs w:val="21"/>
              </w:rPr>
              <w:t>事</w:t>
            </w:r>
            <w:r>
              <w:rPr>
                <w:rFonts w:hint="eastAsia" w:ascii="方正书宋_GBK" w:hAnsi="宋体" w:eastAsia="方正书宋_GBK" w:cs="宋体"/>
                <w:spacing w:val="-1"/>
                <w:sz w:val="21"/>
                <w:szCs w:val="21"/>
              </w:rPr>
              <w:t>务</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5"/>
                <w:sz w:val="21"/>
                <w:szCs w:val="21"/>
              </w:rPr>
              <w:t>1</w:t>
            </w:r>
            <w:r>
              <w:rPr>
                <w:rFonts w:hint="eastAsia" w:ascii="方正书宋_GBK" w:hAnsi="宋体" w:eastAsia="方正书宋_GBK" w:cs="宋体"/>
                <w:spacing w:val="-4"/>
                <w:sz w:val="21"/>
                <w:szCs w:val="21"/>
              </w:rPr>
              <w:t>9.00</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5"/>
                <w:sz w:val="21"/>
                <w:szCs w:val="21"/>
              </w:rPr>
              <w:t>1</w:t>
            </w:r>
            <w:r>
              <w:rPr>
                <w:rFonts w:hint="eastAsia" w:ascii="方正书宋_GBK" w:hAnsi="宋体" w:eastAsia="方正书宋_GBK" w:cs="宋体"/>
                <w:spacing w:val="-4"/>
                <w:sz w:val="21"/>
                <w:szCs w:val="21"/>
              </w:rPr>
              <w:t>9.00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5"/>
                <w:sz w:val="21"/>
                <w:szCs w:val="21"/>
              </w:rPr>
              <w:t>1</w:t>
            </w:r>
            <w:r>
              <w:rPr>
                <w:rFonts w:hint="eastAsia" w:ascii="方正书宋_GBK" w:hAnsi="宋体" w:eastAsia="方正书宋_GBK" w:cs="宋体"/>
                <w:spacing w:val="-4"/>
                <w:sz w:val="21"/>
                <w:szCs w:val="21"/>
              </w:rPr>
              <w:t>9.00</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8</w:t>
            </w:r>
          </w:p>
        </w:tc>
        <w:tc>
          <w:tcPr>
            <w:tcW w:w="992" w:type="dxa"/>
          </w:tcPr>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013499</w:t>
            </w:r>
          </w:p>
        </w:tc>
        <w:tc>
          <w:tcPr>
            <w:tcW w:w="1559" w:type="dxa"/>
          </w:tcPr>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其</w:t>
            </w:r>
            <w:r>
              <w:rPr>
                <w:rFonts w:hint="eastAsia" w:ascii="方正书宋_GBK" w:hAnsi="宋体" w:eastAsia="方正书宋_GBK" w:cs="宋体"/>
                <w:spacing w:val="-1"/>
                <w:sz w:val="21"/>
                <w:szCs w:val="21"/>
              </w:rPr>
              <w:t>他统战事务</w:t>
            </w:r>
            <w:r>
              <w:rPr>
                <w:rFonts w:hint="eastAsia" w:ascii="方正书宋_GBK" w:hAnsi="宋体" w:eastAsia="方正书宋_GBK" w:cs="宋体"/>
                <w:sz w:val="21"/>
                <w:szCs w:val="21"/>
              </w:rPr>
              <w:t xml:space="preserve"> </w:t>
            </w:r>
            <w:r>
              <w:rPr>
                <w:rFonts w:hint="eastAsia" w:ascii="方正书宋_GBK" w:hAnsi="宋体" w:eastAsia="方正书宋_GBK" w:cs="宋体"/>
                <w:spacing w:val="-2"/>
                <w:sz w:val="21"/>
                <w:szCs w:val="21"/>
              </w:rPr>
              <w:t>支出</w:t>
            </w:r>
          </w:p>
        </w:tc>
        <w:tc>
          <w:tcPr>
            <w:tcW w:w="1134"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4</w:t>
            </w:r>
            <w:r>
              <w:rPr>
                <w:rFonts w:hint="eastAsia" w:ascii="方正书宋_GBK" w:hAnsi="宋体" w:eastAsia="方正书宋_GBK" w:cs="宋体"/>
                <w:spacing w:val="-1"/>
                <w:sz w:val="21"/>
                <w:szCs w:val="21"/>
              </w:rPr>
              <w:t>.00</w:t>
            </w:r>
          </w:p>
        </w:tc>
        <w:tc>
          <w:tcPr>
            <w:tcW w:w="1050"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4</w:t>
            </w:r>
            <w:r>
              <w:rPr>
                <w:rFonts w:hint="eastAsia" w:ascii="方正书宋_GBK" w:hAnsi="宋体" w:eastAsia="方正书宋_GBK" w:cs="宋体"/>
                <w:spacing w:val="-1"/>
                <w:sz w:val="21"/>
                <w:szCs w:val="21"/>
              </w:rPr>
              <w:t>.00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4</w:t>
            </w:r>
            <w:r>
              <w:rPr>
                <w:rFonts w:hint="eastAsia" w:ascii="方正书宋_GBK" w:hAnsi="宋体" w:eastAsia="方正书宋_GBK" w:cs="宋体"/>
                <w:spacing w:val="-1"/>
                <w:sz w:val="21"/>
                <w:szCs w:val="21"/>
              </w:rPr>
              <w:t>.00</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zCs w:val="21"/>
              </w:rPr>
              <w:t>9</w:t>
            </w:r>
          </w:p>
        </w:tc>
        <w:tc>
          <w:tcPr>
            <w:tcW w:w="992" w:type="dxa"/>
          </w:tcPr>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208</w:t>
            </w:r>
          </w:p>
        </w:tc>
        <w:tc>
          <w:tcPr>
            <w:tcW w:w="1559" w:type="dxa"/>
          </w:tcPr>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社会</w:t>
            </w:r>
            <w:r>
              <w:rPr>
                <w:rFonts w:hint="eastAsia" w:ascii="方正书宋_GBK" w:hAnsi="宋体" w:eastAsia="方正书宋_GBK" w:cs="宋体"/>
                <w:spacing w:val="-1"/>
                <w:sz w:val="21"/>
                <w:szCs w:val="21"/>
              </w:rPr>
              <w:t>保障和就</w:t>
            </w:r>
            <w:r>
              <w:rPr>
                <w:rFonts w:hint="eastAsia" w:ascii="方正书宋_GBK" w:hAnsi="宋体" w:eastAsia="方正书宋_GBK" w:cs="宋体"/>
                <w:sz w:val="21"/>
                <w:szCs w:val="21"/>
              </w:rPr>
              <w:t xml:space="preserve"> </w:t>
            </w:r>
            <w:r>
              <w:rPr>
                <w:rFonts w:hint="eastAsia" w:ascii="方正书宋_GBK" w:hAnsi="宋体" w:eastAsia="方正书宋_GBK" w:cs="宋体"/>
                <w:spacing w:val="-1"/>
                <w:sz w:val="21"/>
                <w:szCs w:val="21"/>
              </w:rPr>
              <w:t>业支出</w:t>
            </w:r>
          </w:p>
        </w:tc>
        <w:tc>
          <w:tcPr>
            <w:tcW w:w="1134"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050"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pacing w:val="-7"/>
                <w:szCs w:val="21"/>
              </w:rPr>
              <w:t>1</w:t>
            </w:r>
            <w:r>
              <w:rPr>
                <w:rFonts w:hint="eastAsia" w:hAnsi="宋体" w:cs="宋体"/>
                <w:spacing w:val="-5"/>
                <w:szCs w:val="21"/>
              </w:rPr>
              <w:t>0</w:t>
            </w:r>
          </w:p>
        </w:tc>
        <w:tc>
          <w:tcPr>
            <w:tcW w:w="992" w:type="dxa"/>
          </w:tcPr>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20</w:t>
            </w:r>
            <w:r>
              <w:rPr>
                <w:rFonts w:hint="eastAsia" w:ascii="方正书宋_GBK" w:hAnsi="宋体" w:eastAsia="方正书宋_GBK" w:cs="宋体"/>
                <w:spacing w:val="-1"/>
                <w:sz w:val="21"/>
                <w:szCs w:val="21"/>
              </w:rPr>
              <w:t>805</w:t>
            </w:r>
          </w:p>
        </w:tc>
        <w:tc>
          <w:tcPr>
            <w:tcW w:w="1559" w:type="dxa"/>
          </w:tcPr>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行政事业</w:t>
            </w:r>
            <w:r>
              <w:rPr>
                <w:rFonts w:hint="eastAsia" w:ascii="方正书宋_GBK" w:hAnsi="宋体" w:eastAsia="方正书宋_GBK" w:cs="宋体"/>
                <w:spacing w:val="-1"/>
                <w:sz w:val="21"/>
                <w:szCs w:val="21"/>
              </w:rPr>
              <w:t>单位</w:t>
            </w:r>
            <w:r>
              <w:rPr>
                <w:rFonts w:hint="eastAsia" w:ascii="方正书宋_GBK" w:hAnsi="宋体" w:eastAsia="方正书宋_GBK" w:cs="宋体"/>
                <w:sz w:val="21"/>
                <w:szCs w:val="21"/>
              </w:rPr>
              <w:t xml:space="preserve"> </w:t>
            </w:r>
            <w:r>
              <w:rPr>
                <w:rFonts w:hint="eastAsia" w:ascii="方正书宋_GBK" w:hAnsi="宋体" w:eastAsia="方正书宋_GBK" w:cs="宋体"/>
                <w:spacing w:val="-2"/>
                <w:sz w:val="21"/>
                <w:szCs w:val="21"/>
              </w:rPr>
              <w:t>养老</w:t>
            </w:r>
            <w:r>
              <w:rPr>
                <w:rFonts w:hint="eastAsia" w:ascii="方正书宋_GBK" w:hAnsi="宋体" w:eastAsia="方正书宋_GBK" w:cs="宋体"/>
                <w:spacing w:val="-1"/>
                <w:sz w:val="21"/>
                <w:szCs w:val="21"/>
              </w:rPr>
              <w:t>支出</w:t>
            </w:r>
          </w:p>
        </w:tc>
        <w:tc>
          <w:tcPr>
            <w:tcW w:w="1134"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050"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spacing w:line="270" w:lineRule="auto"/>
              <w:rPr>
                <w:rFonts w:ascii="方正书宋_GBK" w:eastAsia="方正书宋_GBK"/>
                <w:sz w:val="21"/>
                <w:szCs w:val="21"/>
              </w:rPr>
            </w:pPr>
          </w:p>
          <w:p>
            <w:pPr>
              <w:pStyle w:val="17"/>
              <w:rPr>
                <w:szCs w:val="21"/>
              </w:rPr>
            </w:pPr>
            <w:r>
              <w:rPr>
                <w:rFonts w:hint="eastAsia" w:hAnsi="宋体" w:cs="宋体"/>
                <w:spacing w:val="-7"/>
                <w:szCs w:val="21"/>
              </w:rPr>
              <w:t>1</w:t>
            </w:r>
            <w:r>
              <w:rPr>
                <w:rFonts w:hint="eastAsia" w:hAnsi="宋体" w:cs="宋体"/>
                <w:spacing w:val="-5"/>
                <w:szCs w:val="21"/>
              </w:rPr>
              <w:t>1</w:t>
            </w:r>
          </w:p>
        </w:tc>
        <w:tc>
          <w:tcPr>
            <w:tcW w:w="992" w:type="dxa"/>
          </w:tcPr>
          <w:p>
            <w:pPr>
              <w:spacing w:line="272" w:lineRule="auto"/>
              <w:rPr>
                <w:rFonts w:ascii="方正书宋_GBK" w:eastAsia="方正书宋_GBK"/>
                <w:sz w:val="21"/>
                <w:szCs w:val="21"/>
              </w:rPr>
            </w:pPr>
          </w:p>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080505</w:t>
            </w:r>
          </w:p>
        </w:tc>
        <w:tc>
          <w:tcPr>
            <w:tcW w:w="1559" w:type="dxa"/>
          </w:tcPr>
          <w:p>
            <w:pPr>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1"/>
                <w:sz w:val="21"/>
                <w:szCs w:val="21"/>
              </w:rPr>
              <w:t>机关事业单</w:t>
            </w:r>
            <w:r>
              <w:rPr>
                <w:rFonts w:hint="eastAsia" w:ascii="方正书宋_GBK" w:hAnsi="宋体" w:eastAsia="方正书宋_GBK" w:cs="宋体"/>
                <w:sz w:val="21"/>
                <w:szCs w:val="21"/>
              </w:rPr>
              <w:t xml:space="preserve">位 </w:t>
            </w:r>
            <w:r>
              <w:rPr>
                <w:rFonts w:hint="eastAsia" w:ascii="方正书宋_GBK" w:hAnsi="宋体" w:eastAsia="方正书宋_GBK" w:cs="宋体"/>
                <w:spacing w:val="-1"/>
                <w:sz w:val="21"/>
                <w:szCs w:val="21"/>
              </w:rPr>
              <w:t>基本养老</w:t>
            </w:r>
            <w:r>
              <w:rPr>
                <w:rFonts w:hint="eastAsia" w:ascii="方正书宋_GBK" w:hAnsi="宋体" w:eastAsia="方正书宋_GBK" w:cs="宋体"/>
                <w:sz w:val="21"/>
                <w:szCs w:val="21"/>
              </w:rPr>
              <w:t xml:space="preserve">保险 </w:t>
            </w:r>
            <w:r>
              <w:rPr>
                <w:rFonts w:hint="eastAsia" w:ascii="方正书宋_GBK" w:hAnsi="宋体" w:eastAsia="方正书宋_GBK" w:cs="宋体"/>
                <w:spacing w:val="-1"/>
                <w:sz w:val="21"/>
                <w:szCs w:val="21"/>
              </w:rPr>
              <w:t>缴费支</w:t>
            </w:r>
            <w:r>
              <w:rPr>
                <w:rFonts w:hint="eastAsia" w:ascii="方正书宋_GBK" w:hAnsi="宋体" w:eastAsia="方正书宋_GBK" w:cs="宋体"/>
                <w:sz w:val="21"/>
                <w:szCs w:val="21"/>
              </w:rPr>
              <w:t>出</w:t>
            </w:r>
          </w:p>
        </w:tc>
        <w:tc>
          <w:tcPr>
            <w:tcW w:w="1134"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050"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134" w:type="dxa"/>
          </w:tcPr>
          <w:p>
            <w:pPr>
              <w:pStyle w:val="15"/>
              <w:rPr>
                <w:szCs w:val="21"/>
              </w:rPr>
            </w:pPr>
          </w:p>
        </w:tc>
        <w:tc>
          <w:tcPr>
            <w:tcW w:w="1134" w:type="dxa"/>
          </w:tcPr>
          <w:p>
            <w:pPr>
              <w:textAlignment w:val="top"/>
              <w:rPr>
                <w:rFonts w:ascii="方正书宋_GBK" w:hAnsi="方正书宋_GBK" w:eastAsia="方正书宋_GBK" w:cs="方正书宋_GBK"/>
                <w:sz w:val="21"/>
              </w:rPr>
            </w:pPr>
          </w:p>
        </w:tc>
        <w:tc>
          <w:tcPr>
            <w:tcW w:w="1134"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680" w:type="dxa"/>
          </w:tcPr>
          <w:p>
            <w:pPr>
              <w:pStyle w:val="17"/>
              <w:rPr>
                <w:szCs w:val="21"/>
              </w:rPr>
            </w:pPr>
            <w:r>
              <w:rPr>
                <w:rFonts w:hint="eastAsia" w:hAnsi="宋体" w:cs="宋体"/>
                <w:spacing w:val="-7"/>
                <w:szCs w:val="21"/>
              </w:rPr>
              <w:t>1</w:t>
            </w:r>
            <w:r>
              <w:rPr>
                <w:rFonts w:hint="eastAsia" w:hAnsi="宋体" w:cs="宋体"/>
                <w:spacing w:val="-5"/>
                <w:szCs w:val="21"/>
              </w:rPr>
              <w:t>2</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210</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卫</w:t>
            </w:r>
            <w:r>
              <w:rPr>
                <w:rFonts w:hint="eastAsia" w:ascii="方正书宋_GBK" w:hAnsi="宋体" w:eastAsia="方正书宋_GBK" w:cs="宋体"/>
                <w:spacing w:val="-1"/>
                <w:sz w:val="21"/>
                <w:szCs w:val="21"/>
              </w:rPr>
              <w:t>生健康支出</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3.52</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134" w:type="dxa"/>
          </w:tcPr>
          <w:p>
            <w:pPr>
              <w:pStyle w:val="15"/>
            </w:pPr>
          </w:p>
        </w:tc>
        <w:tc>
          <w:tcPr>
            <w:tcW w:w="1134" w:type="dxa"/>
          </w:tcPr>
          <w:p>
            <w:pPr>
              <w:textAlignment w:val="top"/>
            </w:pPr>
          </w:p>
        </w:tc>
        <w:tc>
          <w:tcPr>
            <w:tcW w:w="1134" w:type="dxa"/>
          </w:tcPr>
          <w:p>
            <w:pPr>
              <w:textAlignment w:val="top"/>
            </w:pPr>
          </w:p>
        </w:tc>
        <w:tc>
          <w:tcPr>
            <w:tcW w:w="1134" w:type="dxa"/>
          </w:tcPr>
          <w:p>
            <w:pPr>
              <w:jc w:val="right"/>
              <w:textAlignment w:val="top"/>
            </w:pPr>
          </w:p>
        </w:tc>
        <w:tc>
          <w:tcPr>
            <w:tcW w:w="1134" w:type="dxa"/>
          </w:tcPr>
          <w:p>
            <w:pPr>
              <w:jc w:val="right"/>
              <w:textAlignment w:val="top"/>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rPr>
                <w:szCs w:val="21"/>
              </w:rPr>
            </w:pPr>
            <w:r>
              <w:rPr>
                <w:rFonts w:hint="eastAsia" w:hAnsi="宋体" w:cs="宋体"/>
                <w:spacing w:val="-7"/>
                <w:szCs w:val="21"/>
              </w:rPr>
              <w:t>1</w:t>
            </w:r>
            <w:r>
              <w:rPr>
                <w:rFonts w:hint="eastAsia" w:hAnsi="宋体" w:cs="宋体"/>
                <w:spacing w:val="-5"/>
                <w:szCs w:val="21"/>
              </w:rPr>
              <w:t>3</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21</w:t>
            </w:r>
            <w:r>
              <w:rPr>
                <w:rFonts w:hint="eastAsia" w:ascii="方正书宋_GBK" w:hAnsi="宋体" w:eastAsia="方正书宋_GBK" w:cs="宋体"/>
                <w:spacing w:val="-1"/>
                <w:sz w:val="21"/>
                <w:szCs w:val="21"/>
              </w:rPr>
              <w:t>011</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行政事业</w:t>
            </w:r>
            <w:r>
              <w:rPr>
                <w:rFonts w:hint="eastAsia" w:ascii="方正书宋_GBK" w:hAnsi="宋体" w:eastAsia="方正书宋_GBK" w:cs="宋体"/>
                <w:spacing w:val="-1"/>
                <w:sz w:val="21"/>
                <w:szCs w:val="21"/>
              </w:rPr>
              <w:t>单位</w:t>
            </w:r>
            <w:r>
              <w:rPr>
                <w:rFonts w:hint="eastAsia" w:ascii="方正书宋_GBK" w:hAnsi="宋体" w:eastAsia="方正书宋_GBK" w:cs="宋体"/>
                <w:sz w:val="21"/>
                <w:szCs w:val="21"/>
              </w:rPr>
              <w:t xml:space="preserve"> </w:t>
            </w:r>
            <w:r>
              <w:rPr>
                <w:rFonts w:hint="eastAsia" w:ascii="方正书宋_GBK" w:hAnsi="宋体" w:eastAsia="方正书宋_GBK" w:cs="宋体"/>
                <w:spacing w:val="-4"/>
                <w:sz w:val="21"/>
                <w:szCs w:val="21"/>
              </w:rPr>
              <w:t>医疗</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3.52</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134" w:type="dxa"/>
          </w:tcPr>
          <w:p>
            <w:pPr>
              <w:pStyle w:val="15"/>
            </w:pPr>
          </w:p>
        </w:tc>
        <w:tc>
          <w:tcPr>
            <w:tcW w:w="1134" w:type="dxa"/>
          </w:tcPr>
          <w:p>
            <w:pPr>
              <w:textAlignment w:val="top"/>
            </w:pPr>
          </w:p>
        </w:tc>
        <w:tc>
          <w:tcPr>
            <w:tcW w:w="1134" w:type="dxa"/>
          </w:tcPr>
          <w:p>
            <w:pPr>
              <w:textAlignment w:val="top"/>
            </w:pPr>
          </w:p>
        </w:tc>
        <w:tc>
          <w:tcPr>
            <w:tcW w:w="1134" w:type="dxa"/>
          </w:tcPr>
          <w:p>
            <w:pPr>
              <w:jc w:val="right"/>
              <w:textAlignment w:val="top"/>
            </w:pPr>
          </w:p>
        </w:tc>
        <w:tc>
          <w:tcPr>
            <w:tcW w:w="1134" w:type="dxa"/>
          </w:tcPr>
          <w:p>
            <w:pPr>
              <w:jc w:val="right"/>
              <w:textAlignment w:val="top"/>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101101</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行政</w:t>
            </w:r>
            <w:r>
              <w:rPr>
                <w:rFonts w:hint="eastAsia" w:ascii="方正书宋_GBK" w:hAnsi="宋体" w:eastAsia="方正书宋_GBK" w:cs="宋体"/>
                <w:spacing w:val="-1"/>
                <w:sz w:val="21"/>
                <w:szCs w:val="21"/>
              </w:rPr>
              <w:t>单位医疗</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3.52</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221</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住房保障</w:t>
            </w:r>
            <w:r>
              <w:rPr>
                <w:rFonts w:hint="eastAsia" w:ascii="方正书宋_GBK" w:hAnsi="宋体" w:eastAsia="方正书宋_GBK" w:cs="宋体"/>
                <w:sz w:val="21"/>
                <w:szCs w:val="21"/>
              </w:rPr>
              <w:t>支出</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2"/>
                <w:sz w:val="21"/>
                <w:szCs w:val="21"/>
              </w:rPr>
              <w:t>.50</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22</w:t>
            </w:r>
            <w:r>
              <w:rPr>
                <w:rFonts w:hint="eastAsia" w:ascii="方正书宋_GBK" w:hAnsi="宋体" w:eastAsia="方正书宋_GBK" w:cs="宋体"/>
                <w:spacing w:val="-1"/>
                <w:sz w:val="21"/>
                <w:szCs w:val="21"/>
              </w:rPr>
              <w:t>102</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住房改革</w:t>
            </w:r>
            <w:r>
              <w:rPr>
                <w:rFonts w:hint="eastAsia" w:ascii="方正书宋_GBK" w:hAnsi="宋体" w:eastAsia="方正书宋_GBK" w:cs="宋体"/>
                <w:sz w:val="21"/>
                <w:szCs w:val="21"/>
              </w:rPr>
              <w:t>支出</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2"/>
                <w:sz w:val="21"/>
                <w:szCs w:val="21"/>
              </w:rPr>
              <w:t>.50</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210201</w:t>
            </w:r>
          </w:p>
        </w:tc>
        <w:tc>
          <w:tcPr>
            <w:tcW w:w="1559"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住房公积</w:t>
            </w:r>
            <w:r>
              <w:rPr>
                <w:rFonts w:hint="eastAsia" w:ascii="方正书宋_GBK" w:hAnsi="宋体" w:eastAsia="方正书宋_GBK" w:cs="宋体"/>
                <w:sz w:val="21"/>
                <w:szCs w:val="21"/>
              </w:rPr>
              <w:t>金</w:t>
            </w:r>
          </w:p>
        </w:tc>
        <w:tc>
          <w:tcPr>
            <w:tcW w:w="1134"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2"/>
                <w:sz w:val="21"/>
                <w:szCs w:val="21"/>
              </w:rPr>
              <w:t>.50</w:t>
            </w:r>
          </w:p>
        </w:tc>
        <w:tc>
          <w:tcPr>
            <w:tcW w:w="1050"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218" w:type="dxa"/>
          </w:tcPr>
          <w:p>
            <w:pPr>
              <w:jc w:val="right"/>
              <w:textAlignment w:val="top"/>
              <w:rPr>
                <w:rFonts w:ascii="方正书宋_GBK" w:hAnsi="方正书宋_GBK" w:eastAsia="方正书宋_GBK" w:cs="方正书宋_GBK"/>
                <w:sz w:val="21"/>
                <w:szCs w:val="21"/>
                <w:lang w:eastAsia="zh-CN"/>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tcPr>
          <w:p>
            <w:pPr>
              <w:textAlignment w:val="top"/>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050" w:type="dxa"/>
          </w:tcPr>
          <w:p>
            <w:pPr>
              <w:jc w:val="right"/>
              <w:textAlignment w:val="top"/>
              <w:rPr>
                <w:rFonts w:ascii="方正书宋_GBK" w:hAnsi="方正书宋_GBK" w:eastAsia="方正书宋_GBK" w:cs="方正书宋_GBK"/>
                <w:sz w:val="21"/>
              </w:rPr>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tcPr>
          <w:p>
            <w:pPr>
              <w:textAlignment w:val="top"/>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sz w:val="21"/>
              </w:rPr>
            </w:pPr>
          </w:p>
        </w:tc>
        <w:tc>
          <w:tcPr>
            <w:tcW w:w="1134" w:type="dxa"/>
          </w:tcPr>
          <w:p>
            <w:pPr>
              <w:jc w:val="center"/>
              <w:textAlignment w:val="top"/>
              <w:rPr>
                <w:rFonts w:ascii="方正书宋_GBK" w:hAnsi="方正书宋_GBK" w:eastAsia="方正书宋_GBK" w:cs="方正书宋_GBK"/>
                <w:sz w:val="21"/>
              </w:rPr>
            </w:pPr>
          </w:p>
        </w:tc>
        <w:tc>
          <w:tcPr>
            <w:tcW w:w="1050" w:type="dxa"/>
          </w:tcPr>
          <w:p>
            <w:pPr>
              <w:jc w:val="right"/>
              <w:textAlignment w:val="top"/>
              <w:rPr>
                <w:rFonts w:ascii="方正书宋_GBK" w:hAnsi="方正书宋_GBK" w:eastAsia="方正书宋_GBK" w:cs="方正书宋_GBK"/>
                <w:sz w:val="21"/>
              </w:rPr>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tcPr>
          <w:p>
            <w:pPr>
              <w:textAlignment w:val="top"/>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050" w:type="dxa"/>
          </w:tcPr>
          <w:p>
            <w:pPr>
              <w:jc w:val="right"/>
              <w:textAlignment w:val="top"/>
              <w:rPr>
                <w:rFonts w:ascii="方正书宋_GBK" w:hAnsi="方正书宋_GBK" w:eastAsia="方正书宋_GBK" w:cs="方正书宋_GBK"/>
                <w:sz w:val="21"/>
              </w:rPr>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tcPr>
          <w:p>
            <w:pPr>
              <w:textAlignment w:val="top"/>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050" w:type="dxa"/>
          </w:tcPr>
          <w:p>
            <w:pPr>
              <w:jc w:val="right"/>
              <w:textAlignment w:val="top"/>
              <w:rPr>
                <w:rFonts w:ascii="方正书宋_GBK" w:hAnsi="方正书宋_GBK" w:eastAsia="方正书宋_GBK" w:cs="方正书宋_GBK"/>
                <w:sz w:val="21"/>
              </w:rPr>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tcPr>
          <w:p>
            <w:pPr>
              <w:textAlignment w:val="top"/>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sz w:val="21"/>
              </w:rPr>
            </w:pPr>
          </w:p>
        </w:tc>
        <w:tc>
          <w:tcPr>
            <w:tcW w:w="1134" w:type="dxa"/>
          </w:tcPr>
          <w:p>
            <w:pPr>
              <w:jc w:val="right"/>
              <w:textAlignment w:val="top"/>
              <w:rPr>
                <w:rFonts w:ascii="方正书宋_GBK" w:hAnsi="方正书宋_GBK" w:eastAsia="方正书宋_GBK" w:cs="方正书宋_GBK"/>
                <w:sz w:val="21"/>
              </w:rPr>
            </w:pPr>
          </w:p>
        </w:tc>
        <w:tc>
          <w:tcPr>
            <w:tcW w:w="1050" w:type="dxa"/>
          </w:tcPr>
          <w:p>
            <w:pPr>
              <w:jc w:val="right"/>
              <w:textAlignment w:val="top"/>
              <w:rPr>
                <w:rFonts w:ascii="方正书宋_GBK" w:hAnsi="方正书宋_GBK" w:eastAsia="方正书宋_GBK" w:cs="方正书宋_GBK"/>
                <w:sz w:val="21"/>
              </w:rPr>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p>
        </w:tc>
        <w:tc>
          <w:tcPr>
            <w:tcW w:w="1559" w:type="dxa"/>
            <w:vAlign w:val="center"/>
          </w:tcPr>
          <w:p>
            <w:pPr>
              <w:pStyle w:val="16"/>
            </w:pPr>
          </w:p>
        </w:tc>
        <w:tc>
          <w:tcPr>
            <w:tcW w:w="1134" w:type="dxa"/>
            <w:vAlign w:val="center"/>
          </w:tcPr>
          <w:p>
            <w:pPr>
              <w:pStyle w:val="15"/>
            </w:pPr>
          </w:p>
        </w:tc>
        <w:tc>
          <w:tcPr>
            <w:tcW w:w="1050" w:type="dxa"/>
            <w:vAlign w:val="center"/>
          </w:tcPr>
          <w:p>
            <w:pPr>
              <w:pStyle w:val="15"/>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p>
        </w:tc>
        <w:tc>
          <w:tcPr>
            <w:tcW w:w="1559" w:type="dxa"/>
            <w:vAlign w:val="center"/>
          </w:tcPr>
          <w:p>
            <w:pPr>
              <w:pStyle w:val="16"/>
            </w:pPr>
          </w:p>
        </w:tc>
        <w:tc>
          <w:tcPr>
            <w:tcW w:w="1134" w:type="dxa"/>
            <w:vAlign w:val="center"/>
          </w:tcPr>
          <w:p>
            <w:pPr>
              <w:pStyle w:val="15"/>
            </w:pPr>
          </w:p>
        </w:tc>
        <w:tc>
          <w:tcPr>
            <w:tcW w:w="1050" w:type="dxa"/>
            <w:vAlign w:val="center"/>
          </w:tcPr>
          <w:p>
            <w:pPr>
              <w:pStyle w:val="15"/>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p>
        </w:tc>
        <w:tc>
          <w:tcPr>
            <w:tcW w:w="1559" w:type="dxa"/>
            <w:vAlign w:val="center"/>
          </w:tcPr>
          <w:p>
            <w:pPr>
              <w:pStyle w:val="16"/>
            </w:pPr>
          </w:p>
        </w:tc>
        <w:tc>
          <w:tcPr>
            <w:tcW w:w="1134" w:type="dxa"/>
            <w:vAlign w:val="center"/>
          </w:tcPr>
          <w:p>
            <w:pPr>
              <w:pStyle w:val="15"/>
            </w:pPr>
          </w:p>
        </w:tc>
        <w:tc>
          <w:tcPr>
            <w:tcW w:w="1050" w:type="dxa"/>
            <w:vAlign w:val="center"/>
          </w:tcPr>
          <w:p>
            <w:pPr>
              <w:pStyle w:val="15"/>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p>
        </w:tc>
        <w:tc>
          <w:tcPr>
            <w:tcW w:w="1559" w:type="dxa"/>
            <w:vAlign w:val="center"/>
          </w:tcPr>
          <w:p>
            <w:pPr>
              <w:pStyle w:val="16"/>
            </w:pPr>
          </w:p>
        </w:tc>
        <w:tc>
          <w:tcPr>
            <w:tcW w:w="1134" w:type="dxa"/>
            <w:vAlign w:val="center"/>
          </w:tcPr>
          <w:p>
            <w:pPr>
              <w:pStyle w:val="15"/>
            </w:pPr>
          </w:p>
        </w:tc>
        <w:tc>
          <w:tcPr>
            <w:tcW w:w="1050" w:type="dxa"/>
            <w:vAlign w:val="center"/>
          </w:tcPr>
          <w:p>
            <w:pPr>
              <w:pStyle w:val="15"/>
            </w:pPr>
          </w:p>
        </w:tc>
        <w:tc>
          <w:tcPr>
            <w:tcW w:w="1218"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预算年度：2021</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1</w:t>
            </w:r>
          </w:p>
        </w:tc>
        <w:tc>
          <w:tcPr>
            <w:tcW w:w="992" w:type="dxa"/>
          </w:tcPr>
          <w:p>
            <w:pPr>
              <w:rPr>
                <w:sz w:val="21"/>
                <w:szCs w:val="21"/>
              </w:rPr>
            </w:pPr>
          </w:p>
        </w:tc>
        <w:tc>
          <w:tcPr>
            <w:tcW w:w="4536" w:type="dxa"/>
          </w:tcPr>
          <w:p>
            <w:pPr>
              <w:jc w:val="center"/>
              <w:textAlignment w:val="top"/>
              <w:rPr>
                <w:sz w:val="21"/>
                <w:szCs w:val="21"/>
              </w:rPr>
            </w:pPr>
            <w:r>
              <w:rPr>
                <w:rFonts w:hint="eastAsia" w:ascii="方正书宋_GBK" w:hAnsi="宋体" w:eastAsia="方正书宋_GBK" w:cs="宋体"/>
                <w:spacing w:val="-2"/>
                <w:sz w:val="21"/>
                <w:szCs w:val="21"/>
              </w:rPr>
              <w:t>合计</w:t>
            </w:r>
          </w:p>
        </w:tc>
        <w:tc>
          <w:tcPr>
            <w:tcW w:w="1361" w:type="dxa"/>
          </w:tcPr>
          <w:p>
            <w:pPr>
              <w:jc w:val="right"/>
              <w:textAlignment w:val="top"/>
              <w:rPr>
                <w:rFonts w:ascii="方正书宋_GBK" w:hAnsi="方正书宋_GBK" w:eastAsia="方正书宋_GBK" w:cs="方正书宋_GBK"/>
                <w:b/>
                <w:bCs/>
                <w:sz w:val="21"/>
                <w:szCs w:val="21"/>
                <w:lang w:eastAsia="zh-CN"/>
              </w:rPr>
            </w:pPr>
            <w:r>
              <w:rPr>
                <w:rFonts w:hint="eastAsia" w:ascii="方正书宋_GBK" w:hAnsi="宋体" w:eastAsia="方正书宋_GBK" w:cs="宋体"/>
                <w:spacing w:val="-4"/>
                <w:sz w:val="21"/>
                <w:szCs w:val="21"/>
              </w:rPr>
              <w:t>1</w:t>
            </w:r>
            <w:r>
              <w:rPr>
                <w:rFonts w:hint="eastAsia" w:ascii="方正书宋_GBK" w:hAnsi="宋体" w:eastAsia="方正书宋_GBK" w:cs="宋体"/>
                <w:spacing w:val="-2"/>
                <w:sz w:val="21"/>
                <w:szCs w:val="21"/>
              </w:rPr>
              <w:t>87.51</w:t>
            </w:r>
          </w:p>
        </w:tc>
        <w:tc>
          <w:tcPr>
            <w:tcW w:w="1361" w:type="dxa"/>
          </w:tcPr>
          <w:p>
            <w:pPr>
              <w:jc w:val="right"/>
              <w:textAlignment w:val="top"/>
              <w:rPr>
                <w:rFonts w:ascii="方正书宋_GBK" w:hAnsi="方正书宋_GBK" w:eastAsia="方正书宋_GBK" w:cs="方正书宋_GBK"/>
                <w:b/>
                <w:bCs/>
                <w:sz w:val="21"/>
                <w:szCs w:val="21"/>
                <w:lang w:eastAsia="zh-CN"/>
              </w:rPr>
            </w:pPr>
            <w:r>
              <w:rPr>
                <w:rFonts w:hint="eastAsia" w:ascii="方正书宋_GBK" w:hAnsi="宋体" w:eastAsia="方正书宋_GBK" w:cs="宋体"/>
                <w:spacing w:val="-4"/>
                <w:sz w:val="21"/>
                <w:szCs w:val="21"/>
              </w:rPr>
              <w:t>1</w:t>
            </w:r>
            <w:r>
              <w:rPr>
                <w:rFonts w:hint="eastAsia" w:ascii="方正书宋_GBK" w:hAnsi="宋体" w:eastAsia="方正书宋_GBK" w:cs="宋体"/>
                <w:spacing w:val="-3"/>
                <w:sz w:val="21"/>
                <w:szCs w:val="21"/>
              </w:rPr>
              <w:t>0</w:t>
            </w:r>
            <w:r>
              <w:rPr>
                <w:rFonts w:hint="eastAsia" w:ascii="方正书宋_GBK" w:hAnsi="宋体" w:eastAsia="方正书宋_GBK" w:cs="宋体"/>
                <w:spacing w:val="-2"/>
                <w:sz w:val="21"/>
                <w:szCs w:val="21"/>
              </w:rPr>
              <w:t>5.01</w:t>
            </w:r>
          </w:p>
        </w:tc>
        <w:tc>
          <w:tcPr>
            <w:tcW w:w="1361" w:type="dxa"/>
          </w:tcPr>
          <w:p>
            <w:pPr>
              <w:jc w:val="right"/>
              <w:textAlignment w:val="top"/>
              <w:rPr>
                <w:rFonts w:ascii="方正书宋_GBK" w:hAnsi="方正书宋_GBK" w:eastAsia="方正书宋_GBK" w:cs="方正书宋_GBK"/>
                <w:b/>
                <w:bCs/>
                <w:sz w:val="21"/>
                <w:szCs w:val="21"/>
                <w:lang w:eastAsia="zh-CN"/>
              </w:rPr>
            </w:pPr>
            <w:r>
              <w:rPr>
                <w:rFonts w:hint="eastAsia" w:ascii="方正书宋_GBK" w:hAnsi="宋体" w:eastAsia="方正书宋_GBK" w:cs="宋体"/>
                <w:spacing w:val="-2"/>
                <w:sz w:val="21"/>
                <w:szCs w:val="21"/>
              </w:rPr>
              <w:t>82</w:t>
            </w:r>
            <w:r>
              <w:rPr>
                <w:rFonts w:hint="eastAsia" w:ascii="方正书宋_GBK" w:hAnsi="宋体" w:eastAsia="方正书宋_GBK" w:cs="宋体"/>
                <w:spacing w:val="-1"/>
                <w:sz w:val="21"/>
                <w:szCs w:val="21"/>
              </w:rPr>
              <w:t>.50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2</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201</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一般公共服务支出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5"/>
                <w:sz w:val="21"/>
                <w:szCs w:val="21"/>
              </w:rPr>
              <w:t>1</w:t>
            </w:r>
            <w:r>
              <w:rPr>
                <w:rFonts w:hint="eastAsia" w:ascii="方正书宋_GBK" w:hAnsi="宋体" w:eastAsia="方正书宋_GBK" w:cs="宋体"/>
                <w:spacing w:val="-3"/>
                <w:sz w:val="21"/>
                <w:szCs w:val="21"/>
              </w:rPr>
              <w:t>69.69</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87.19</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8</w:t>
            </w:r>
            <w:r>
              <w:rPr>
                <w:rFonts w:hint="eastAsia" w:ascii="方正书宋_GBK" w:hAnsi="宋体" w:eastAsia="方正书宋_GBK" w:cs="宋体"/>
                <w:sz w:val="21"/>
                <w:szCs w:val="21"/>
              </w:rPr>
              <w:t>2.50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3</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w:t>
            </w:r>
            <w:r>
              <w:rPr>
                <w:rFonts w:hint="eastAsia" w:ascii="方正书宋_GBK" w:hAnsi="宋体" w:eastAsia="方正书宋_GBK" w:cs="宋体"/>
                <w:spacing w:val="-1"/>
                <w:sz w:val="21"/>
                <w:szCs w:val="21"/>
              </w:rPr>
              <w:t>123</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8"/>
                <w:sz w:val="21"/>
                <w:szCs w:val="21"/>
              </w:rPr>
              <w:t>民</w:t>
            </w:r>
            <w:r>
              <w:rPr>
                <w:rFonts w:hint="eastAsia" w:ascii="方正书宋_GBK" w:hAnsi="宋体" w:eastAsia="方正书宋_GBK" w:cs="宋体"/>
                <w:spacing w:val="-6"/>
                <w:sz w:val="21"/>
                <w:szCs w:val="21"/>
              </w:rPr>
              <w:t>族事务</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56.00</w:t>
            </w:r>
          </w:p>
        </w:tc>
        <w:tc>
          <w:tcPr>
            <w:tcW w:w="1361" w:type="dxa"/>
          </w:tcPr>
          <w:p>
            <w:pPr>
              <w:jc w:val="right"/>
              <w:rPr>
                <w:rFonts w:ascii="方正书宋_GBK" w:hAnsi="方正书宋_GBK" w:eastAsia="方正书宋_GBK" w:cs="方正书宋_GBK"/>
                <w:sz w:val="21"/>
                <w:szCs w:val="21"/>
              </w:rPr>
            </w:pP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4</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012304</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6"/>
                <w:sz w:val="21"/>
                <w:szCs w:val="21"/>
              </w:rPr>
              <w:t>民</w:t>
            </w:r>
            <w:r>
              <w:rPr>
                <w:rFonts w:hint="eastAsia" w:ascii="方正书宋_GBK" w:hAnsi="宋体" w:eastAsia="方正书宋_GBK" w:cs="宋体"/>
                <w:spacing w:val="-4"/>
                <w:sz w:val="21"/>
                <w:szCs w:val="21"/>
              </w:rPr>
              <w:t>族工作专项</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56.00</w:t>
            </w:r>
          </w:p>
        </w:tc>
        <w:tc>
          <w:tcPr>
            <w:tcW w:w="1361" w:type="dxa"/>
          </w:tcPr>
          <w:p>
            <w:pPr>
              <w:jc w:val="right"/>
              <w:rPr>
                <w:rFonts w:ascii="方正书宋_GBK" w:hAnsi="方正书宋_GBK" w:eastAsia="方正书宋_GBK" w:cs="方正书宋_GBK"/>
                <w:sz w:val="21"/>
                <w:szCs w:val="21"/>
              </w:rPr>
            </w:pP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56.00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5</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w:t>
            </w:r>
            <w:r>
              <w:rPr>
                <w:rFonts w:hint="eastAsia" w:ascii="方正书宋_GBK" w:hAnsi="宋体" w:eastAsia="方正书宋_GBK" w:cs="宋体"/>
                <w:spacing w:val="-1"/>
                <w:sz w:val="21"/>
                <w:szCs w:val="21"/>
              </w:rPr>
              <w:t>134</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统</w:t>
            </w:r>
            <w:r>
              <w:rPr>
                <w:rFonts w:hint="eastAsia" w:ascii="方正书宋_GBK" w:hAnsi="宋体" w:eastAsia="方正书宋_GBK" w:cs="宋体"/>
                <w:spacing w:val="-2"/>
                <w:sz w:val="21"/>
                <w:szCs w:val="21"/>
              </w:rPr>
              <w:t>战事务</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11</w:t>
            </w:r>
            <w:r>
              <w:rPr>
                <w:rFonts w:hint="eastAsia" w:ascii="方正书宋_GBK" w:hAnsi="宋体" w:eastAsia="方正书宋_GBK" w:cs="宋体"/>
                <w:spacing w:val="-2"/>
                <w:sz w:val="21"/>
                <w:szCs w:val="21"/>
              </w:rPr>
              <w:t>3.69</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87.19</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26.</w:t>
            </w:r>
            <w:r>
              <w:rPr>
                <w:rFonts w:hint="eastAsia" w:ascii="方正书宋_GBK" w:hAnsi="宋体" w:eastAsia="方正书宋_GBK" w:cs="宋体"/>
                <w:spacing w:val="-1"/>
                <w:sz w:val="21"/>
                <w:szCs w:val="21"/>
              </w:rPr>
              <w:t>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6</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013401</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3"/>
                <w:sz w:val="21"/>
                <w:szCs w:val="21"/>
              </w:rPr>
              <w:t>行</w:t>
            </w:r>
            <w:r>
              <w:rPr>
                <w:rFonts w:hint="eastAsia" w:ascii="方正书宋_GBK" w:hAnsi="宋体" w:eastAsia="方正书宋_GBK" w:cs="宋体"/>
                <w:spacing w:val="-2"/>
                <w:sz w:val="21"/>
                <w:szCs w:val="21"/>
              </w:rPr>
              <w:t>政运行</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90</w:t>
            </w:r>
            <w:r>
              <w:rPr>
                <w:rFonts w:hint="eastAsia" w:ascii="方正书宋_GBK" w:hAnsi="宋体" w:eastAsia="方正书宋_GBK" w:cs="宋体"/>
                <w:sz w:val="21"/>
                <w:szCs w:val="21"/>
              </w:rPr>
              <w:t>.69</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87.19</w:t>
            </w:r>
          </w:p>
        </w:tc>
        <w:tc>
          <w:tcPr>
            <w:tcW w:w="1361" w:type="dxa"/>
          </w:tcPr>
          <w:p>
            <w:pPr>
              <w:jc w:val="right"/>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3</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7</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013402</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一般行政管理事务</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5"/>
                <w:sz w:val="21"/>
                <w:szCs w:val="21"/>
              </w:rPr>
              <w:t>1</w:t>
            </w:r>
            <w:r>
              <w:rPr>
                <w:rFonts w:hint="eastAsia" w:ascii="方正书宋_GBK" w:hAnsi="宋体" w:eastAsia="方正书宋_GBK" w:cs="宋体"/>
                <w:spacing w:val="-4"/>
                <w:sz w:val="21"/>
                <w:szCs w:val="21"/>
              </w:rPr>
              <w:t>9.00</w:t>
            </w:r>
          </w:p>
        </w:tc>
        <w:tc>
          <w:tcPr>
            <w:tcW w:w="1361" w:type="dxa"/>
          </w:tcPr>
          <w:p>
            <w:pPr>
              <w:jc w:val="right"/>
              <w:rPr>
                <w:rFonts w:ascii="方正书宋_GBK" w:hAnsi="方正书宋_GBK" w:eastAsia="方正书宋_GBK" w:cs="方正书宋_GBK"/>
                <w:sz w:val="21"/>
                <w:szCs w:val="21"/>
              </w:rPr>
            </w:pP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5"/>
                <w:sz w:val="21"/>
                <w:szCs w:val="21"/>
              </w:rPr>
              <w:t>1</w:t>
            </w:r>
            <w:r>
              <w:rPr>
                <w:rFonts w:hint="eastAsia" w:ascii="方正书宋_GBK" w:hAnsi="宋体" w:eastAsia="方正书宋_GBK" w:cs="宋体"/>
                <w:spacing w:val="-4"/>
                <w:sz w:val="21"/>
                <w:szCs w:val="21"/>
              </w:rPr>
              <w:t>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8</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013499</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其他统战事务</w:t>
            </w:r>
            <w:r>
              <w:rPr>
                <w:rFonts w:hint="eastAsia" w:ascii="方正书宋_GBK" w:hAnsi="宋体" w:eastAsia="方正书宋_GBK" w:cs="宋体"/>
                <w:sz w:val="21"/>
                <w:szCs w:val="21"/>
              </w:rPr>
              <w:t>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4</w:t>
            </w:r>
            <w:r>
              <w:rPr>
                <w:rFonts w:hint="eastAsia" w:ascii="方正书宋_GBK" w:hAnsi="宋体" w:eastAsia="方正书宋_GBK" w:cs="宋体"/>
                <w:spacing w:val="-1"/>
                <w:sz w:val="21"/>
                <w:szCs w:val="21"/>
              </w:rPr>
              <w:t>.00</w:t>
            </w:r>
          </w:p>
        </w:tc>
        <w:tc>
          <w:tcPr>
            <w:tcW w:w="1361" w:type="dxa"/>
          </w:tcPr>
          <w:p>
            <w:pPr>
              <w:jc w:val="right"/>
              <w:rPr>
                <w:rFonts w:ascii="方正书宋_GBK" w:hAnsi="方正书宋_GBK" w:eastAsia="方正书宋_GBK" w:cs="方正书宋_GBK"/>
                <w:sz w:val="21"/>
                <w:szCs w:val="21"/>
              </w:rPr>
            </w:pP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4</w:t>
            </w:r>
            <w:r>
              <w:rPr>
                <w:rFonts w:hint="eastAsia" w:ascii="方正书宋_GBK" w:hAnsi="宋体" w:eastAsia="方正书宋_GBK" w:cs="宋体"/>
                <w:spacing w:val="-1"/>
                <w:sz w:val="21"/>
                <w:szCs w:val="21"/>
              </w:rPr>
              <w:t>.00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zCs w:val="21"/>
              </w:rPr>
              <w:t>9</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208</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社会保障和就业</w:t>
            </w:r>
            <w:r>
              <w:rPr>
                <w:rFonts w:hint="eastAsia" w:ascii="方正书宋_GBK" w:hAnsi="宋体" w:eastAsia="方正书宋_GBK" w:cs="宋体"/>
                <w:sz w:val="21"/>
                <w:szCs w:val="21"/>
              </w:rPr>
              <w:t>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0</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20</w:t>
            </w:r>
            <w:r>
              <w:rPr>
                <w:rFonts w:hint="eastAsia" w:ascii="方正书宋_GBK" w:hAnsi="宋体" w:eastAsia="方正书宋_GBK" w:cs="宋体"/>
                <w:spacing w:val="-1"/>
                <w:sz w:val="21"/>
                <w:szCs w:val="21"/>
              </w:rPr>
              <w:t>805</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行政事业单位养老</w:t>
            </w:r>
            <w:r>
              <w:rPr>
                <w:rFonts w:hint="eastAsia" w:ascii="方正书宋_GBK" w:hAnsi="宋体" w:eastAsia="方正书宋_GBK" w:cs="宋体"/>
                <w:sz w:val="21"/>
                <w:szCs w:val="21"/>
              </w:rPr>
              <w:t>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1</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080505</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机关事</w:t>
            </w:r>
            <w:r>
              <w:rPr>
                <w:rFonts w:hint="eastAsia" w:ascii="方正书宋_GBK" w:hAnsi="宋体" w:eastAsia="方正书宋_GBK" w:cs="宋体"/>
                <w:sz w:val="21"/>
                <w:szCs w:val="21"/>
              </w:rPr>
              <w:t>业单位基本养老保险缴费支出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8.8</w:t>
            </w:r>
            <w:r>
              <w:rPr>
                <w:rFonts w:hint="eastAsia" w:ascii="方正书宋_GBK" w:hAnsi="宋体" w:eastAsia="方正书宋_GBK" w:cs="宋体"/>
                <w:spacing w:val="-1"/>
                <w:sz w:val="21"/>
                <w:szCs w:val="21"/>
              </w:rPr>
              <w:t>0</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2</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210</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卫</w:t>
            </w:r>
            <w:r>
              <w:rPr>
                <w:rFonts w:hint="eastAsia" w:ascii="方正书宋_GBK" w:hAnsi="宋体" w:eastAsia="方正书宋_GBK" w:cs="宋体"/>
                <w:spacing w:val="-1"/>
                <w:sz w:val="21"/>
                <w:szCs w:val="21"/>
              </w:rPr>
              <w:t>生健康支出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3</w:t>
            </w:r>
            <w:r>
              <w:rPr>
                <w:rFonts w:hint="eastAsia" w:ascii="方正书宋_GBK" w:hAnsi="宋体" w:eastAsia="方正书宋_GBK" w:cs="宋体"/>
                <w:spacing w:val="-2"/>
                <w:sz w:val="21"/>
                <w:szCs w:val="21"/>
              </w:rPr>
              <w:t>.52</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3</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21</w:t>
            </w:r>
            <w:r>
              <w:rPr>
                <w:rFonts w:hint="eastAsia" w:ascii="方正书宋_GBK" w:hAnsi="宋体" w:eastAsia="方正书宋_GBK" w:cs="宋体"/>
                <w:spacing w:val="-1"/>
                <w:sz w:val="21"/>
                <w:szCs w:val="21"/>
              </w:rPr>
              <w:t>011</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行政事业单位医疗</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4</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101101</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行政</w:t>
            </w:r>
            <w:r>
              <w:rPr>
                <w:rFonts w:hint="eastAsia" w:ascii="方正书宋_GBK" w:hAnsi="宋体" w:eastAsia="方正书宋_GBK" w:cs="宋体"/>
                <w:spacing w:val="-1"/>
                <w:sz w:val="21"/>
                <w:szCs w:val="21"/>
              </w:rPr>
              <w:t>单位医疗</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3</w:t>
            </w:r>
            <w:r>
              <w:rPr>
                <w:rFonts w:hint="eastAsia" w:ascii="方正书宋_GBK" w:hAnsi="宋体" w:eastAsia="方正书宋_GBK" w:cs="宋体"/>
                <w:spacing w:val="-1"/>
                <w:sz w:val="21"/>
                <w:szCs w:val="21"/>
              </w:rPr>
              <w:t>.52</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5</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221</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住房保障</w:t>
            </w:r>
            <w:r>
              <w:rPr>
                <w:rFonts w:hint="eastAsia" w:ascii="方正书宋_GBK" w:hAnsi="宋体" w:eastAsia="方正书宋_GBK" w:cs="宋体"/>
                <w:sz w:val="21"/>
                <w:szCs w:val="21"/>
              </w:rPr>
              <w:t>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2"/>
                <w:sz w:val="21"/>
                <w:szCs w:val="21"/>
              </w:rPr>
              <w:t>.50</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6</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22</w:t>
            </w:r>
            <w:r>
              <w:rPr>
                <w:rFonts w:hint="eastAsia" w:ascii="方正书宋_GBK" w:hAnsi="宋体" w:eastAsia="方正书宋_GBK" w:cs="宋体"/>
                <w:spacing w:val="-1"/>
                <w:sz w:val="21"/>
                <w:szCs w:val="21"/>
              </w:rPr>
              <w:t>102</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住房改革</w:t>
            </w:r>
            <w:r>
              <w:rPr>
                <w:rFonts w:hint="eastAsia" w:ascii="方正书宋_GBK" w:hAnsi="宋体" w:eastAsia="方正书宋_GBK" w:cs="宋体"/>
                <w:sz w:val="21"/>
                <w:szCs w:val="21"/>
              </w:rPr>
              <w:t>支出</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2"/>
                <w:sz w:val="21"/>
                <w:szCs w:val="21"/>
              </w:rPr>
              <w:t>.50</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rPr>
                <w:szCs w:val="21"/>
              </w:rPr>
            </w:pPr>
            <w:r>
              <w:rPr>
                <w:rFonts w:hint="eastAsia" w:hAnsi="宋体" w:cs="宋体"/>
                <w:spacing w:val="-7"/>
                <w:szCs w:val="21"/>
              </w:rPr>
              <w:t>1</w:t>
            </w:r>
            <w:r>
              <w:rPr>
                <w:rFonts w:hint="eastAsia" w:hAnsi="宋体" w:cs="宋体"/>
                <w:spacing w:val="-5"/>
                <w:szCs w:val="21"/>
              </w:rPr>
              <w:t>7</w:t>
            </w:r>
          </w:p>
        </w:tc>
        <w:tc>
          <w:tcPr>
            <w:tcW w:w="992"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2"/>
                <w:sz w:val="21"/>
                <w:szCs w:val="21"/>
              </w:rPr>
              <w:t>2</w:t>
            </w:r>
            <w:r>
              <w:rPr>
                <w:rFonts w:hint="eastAsia" w:ascii="方正书宋_GBK" w:hAnsi="宋体" w:eastAsia="方正书宋_GBK" w:cs="宋体"/>
                <w:spacing w:val="-1"/>
                <w:sz w:val="21"/>
                <w:szCs w:val="21"/>
              </w:rPr>
              <w:t>210201</w:t>
            </w:r>
          </w:p>
        </w:tc>
        <w:tc>
          <w:tcPr>
            <w:tcW w:w="4536" w:type="dxa"/>
          </w:tcPr>
          <w:p>
            <w:pPr>
              <w:textAlignment w:val="top"/>
              <w:rPr>
                <w:rFonts w:ascii="方正书宋_GBK" w:hAnsi="方正书宋_GBK" w:eastAsia="方正书宋_GBK" w:cs="方正书宋_GBK"/>
                <w:sz w:val="21"/>
                <w:szCs w:val="21"/>
              </w:rPr>
            </w:pPr>
            <w:r>
              <w:rPr>
                <w:rFonts w:hint="eastAsia" w:ascii="方正书宋_GBK" w:hAnsi="宋体" w:eastAsia="方正书宋_GBK" w:cs="宋体"/>
                <w:spacing w:val="-1"/>
                <w:sz w:val="21"/>
                <w:szCs w:val="21"/>
              </w:rPr>
              <w:t>住房公积</w:t>
            </w:r>
            <w:r>
              <w:rPr>
                <w:rFonts w:hint="eastAsia" w:ascii="方正书宋_GBK" w:hAnsi="宋体" w:eastAsia="方正书宋_GBK" w:cs="宋体"/>
                <w:sz w:val="21"/>
                <w:szCs w:val="21"/>
              </w:rPr>
              <w:t>金</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2"/>
                <w:sz w:val="21"/>
                <w:szCs w:val="21"/>
              </w:rPr>
              <w:t>.50</w:t>
            </w:r>
          </w:p>
        </w:tc>
        <w:tc>
          <w:tcPr>
            <w:tcW w:w="1361" w:type="dxa"/>
          </w:tcPr>
          <w:p>
            <w:pPr>
              <w:jc w:val="right"/>
              <w:textAlignment w:val="top"/>
              <w:rPr>
                <w:rFonts w:ascii="方正书宋_GBK" w:hAnsi="方正书宋_GBK" w:eastAsia="方正书宋_GBK" w:cs="方正书宋_GBK"/>
                <w:sz w:val="21"/>
                <w:szCs w:val="21"/>
              </w:rPr>
            </w:pPr>
            <w:r>
              <w:rPr>
                <w:rFonts w:hint="eastAsia" w:ascii="方正书宋_GBK" w:hAnsi="宋体" w:eastAsia="方正书宋_GBK" w:cs="宋体"/>
                <w:spacing w:val="-4"/>
                <w:sz w:val="21"/>
                <w:szCs w:val="21"/>
              </w:rPr>
              <w:t>5</w:t>
            </w:r>
            <w:r>
              <w:rPr>
                <w:rFonts w:hint="eastAsia" w:ascii="方正书宋_GBK" w:hAnsi="宋体" w:eastAsia="方正书宋_GBK" w:cs="宋体"/>
                <w:spacing w:val="-3"/>
                <w:sz w:val="21"/>
                <w:szCs w:val="21"/>
              </w:rPr>
              <w:t>.</w:t>
            </w:r>
            <w:r>
              <w:rPr>
                <w:rFonts w:hint="eastAsia" w:ascii="方正书宋_GBK" w:hAnsi="宋体" w:eastAsia="方正书宋_GBK" w:cs="宋体"/>
                <w:spacing w:val="-2"/>
                <w:sz w:val="21"/>
                <w:szCs w:val="21"/>
              </w:rPr>
              <w:t>50</w:t>
            </w:r>
          </w:p>
        </w:tc>
        <w:tc>
          <w:tcPr>
            <w:tcW w:w="1361" w:type="dxa"/>
          </w:tcPr>
          <w:p>
            <w:pPr>
              <w:jc w:val="right"/>
              <w:rPr>
                <w:rFonts w:ascii="方正书宋_GBK" w:hAnsi="方正书宋_GBK" w:eastAsia="方正书宋_GBK" w:cs="方正书宋_GBK"/>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szCs w:val="21"/>
              </w:rPr>
            </w:pPr>
            <w:r>
              <w:rPr>
                <w:szCs w:val="21"/>
              </w:rPr>
              <w:t>18</w:t>
            </w:r>
          </w:p>
        </w:tc>
        <w:tc>
          <w:tcPr>
            <w:tcW w:w="992" w:type="dxa"/>
          </w:tcPr>
          <w:p>
            <w:pPr>
              <w:rPr>
                <w:sz w:val="21"/>
                <w:szCs w:val="21"/>
              </w:rPr>
            </w:pPr>
          </w:p>
        </w:tc>
        <w:tc>
          <w:tcPr>
            <w:tcW w:w="4536" w:type="dxa"/>
          </w:tcPr>
          <w:p>
            <w:pPr>
              <w:textAlignment w:val="top"/>
              <w:rPr>
                <w:sz w:val="21"/>
                <w:szCs w:val="21"/>
              </w:rPr>
            </w:pPr>
          </w:p>
        </w:tc>
        <w:tc>
          <w:tcPr>
            <w:tcW w:w="1361" w:type="dxa"/>
          </w:tcPr>
          <w:p>
            <w:pPr>
              <w:jc w:val="right"/>
              <w:textAlignment w:val="top"/>
              <w:rPr>
                <w:sz w:val="21"/>
                <w:szCs w:val="21"/>
              </w:rPr>
            </w:pPr>
          </w:p>
        </w:tc>
        <w:tc>
          <w:tcPr>
            <w:tcW w:w="1361" w:type="dxa"/>
          </w:tcPr>
          <w:p>
            <w:pPr>
              <w:jc w:val="right"/>
              <w:textAlignment w:val="top"/>
              <w:rPr>
                <w:sz w:val="21"/>
                <w:szCs w:val="21"/>
              </w:rPr>
            </w:pPr>
          </w:p>
        </w:tc>
        <w:tc>
          <w:tcPr>
            <w:tcW w:w="1361" w:type="dxa"/>
          </w:tcPr>
          <w:p>
            <w:pPr>
              <w:jc w:val="right"/>
              <w:textAlignment w:val="top"/>
              <w:rPr>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3402" w:type="dxa"/>
            <w:tcBorders>
              <w:top w:val="single" w:color="FFFFFF" w:sz="6" w:space="0"/>
              <w:left w:val="single" w:color="FFFFFF" w:sz="6" w:space="0"/>
              <w:right w:val="single" w:color="FFFFFF" w:sz="6" w:space="0"/>
            </w:tcBorders>
            <w:vAlign w:val="center"/>
          </w:tcPr>
          <w:p>
            <w:pPr>
              <w:pStyle w:val="12"/>
            </w:pPr>
            <w:r>
              <w:t>预算年度：2021</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tcPr>
          <w:p>
            <w:pPr>
              <w:pStyle w:val="16"/>
            </w:pPr>
            <w:r>
              <w:rPr>
                <w:rFonts w:hint="eastAsia"/>
              </w:rPr>
              <w:t>一、一般公共预算拨款</w:t>
            </w:r>
          </w:p>
        </w:tc>
        <w:tc>
          <w:tcPr>
            <w:tcW w:w="1474" w:type="dxa"/>
          </w:tcPr>
          <w:p>
            <w:pPr>
              <w:pStyle w:val="15"/>
              <w:rPr>
                <w:lang w:eastAsia="zh-CN"/>
              </w:rPr>
            </w:pPr>
            <w:r>
              <w:t>187.51</w:t>
            </w:r>
          </w:p>
        </w:tc>
        <w:tc>
          <w:tcPr>
            <w:tcW w:w="3402" w:type="dxa"/>
          </w:tcPr>
          <w:p>
            <w:pPr>
              <w:pStyle w:val="16"/>
            </w:pPr>
            <w:r>
              <w:rPr>
                <w:rFonts w:hint="eastAsia"/>
              </w:rPr>
              <w:t>一、一般公共服务支出</w:t>
            </w:r>
          </w:p>
        </w:tc>
        <w:tc>
          <w:tcPr>
            <w:tcW w:w="1474" w:type="dxa"/>
          </w:tcPr>
          <w:p>
            <w:pPr>
              <w:pStyle w:val="15"/>
            </w:pPr>
            <w:r>
              <w:t>169.69</w:t>
            </w:r>
          </w:p>
        </w:tc>
        <w:tc>
          <w:tcPr>
            <w:tcW w:w="1474" w:type="dxa"/>
          </w:tcPr>
          <w:p>
            <w:pPr>
              <w:pStyle w:val="15"/>
            </w:pPr>
            <w:r>
              <w:t>169.69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tcPr>
          <w:p>
            <w:pPr>
              <w:pStyle w:val="16"/>
            </w:pPr>
            <w:r>
              <w:rPr>
                <w:rFonts w:hint="eastAsia"/>
              </w:rPr>
              <w:t>二、政府性基金预算拨款</w:t>
            </w:r>
          </w:p>
        </w:tc>
        <w:tc>
          <w:tcPr>
            <w:tcW w:w="1474" w:type="dxa"/>
          </w:tcPr>
          <w:p>
            <w:pPr>
              <w:pStyle w:val="15"/>
            </w:pPr>
          </w:p>
        </w:tc>
        <w:tc>
          <w:tcPr>
            <w:tcW w:w="3402" w:type="dxa"/>
          </w:tcPr>
          <w:p>
            <w:pPr>
              <w:pStyle w:val="16"/>
            </w:pPr>
            <w:r>
              <w:rPr>
                <w:rFonts w:hint="eastAsia"/>
              </w:rPr>
              <w:t>二、外交支出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tcPr>
          <w:p>
            <w:pPr>
              <w:pStyle w:val="16"/>
            </w:pPr>
            <w:r>
              <w:rPr>
                <w:rFonts w:hint="eastAsia"/>
              </w:rPr>
              <w:t>三、国有资本经营预算拨款</w:t>
            </w:r>
          </w:p>
        </w:tc>
        <w:tc>
          <w:tcPr>
            <w:tcW w:w="1474" w:type="dxa"/>
          </w:tcPr>
          <w:p>
            <w:pPr>
              <w:pStyle w:val="15"/>
            </w:pPr>
          </w:p>
        </w:tc>
        <w:tc>
          <w:tcPr>
            <w:tcW w:w="3402" w:type="dxa"/>
          </w:tcPr>
          <w:p>
            <w:pPr>
              <w:pStyle w:val="16"/>
            </w:pPr>
            <w:r>
              <w:rPr>
                <w:rFonts w:hint="eastAsia"/>
              </w:rPr>
              <w:t>三、国防支出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tcPr>
          <w:p>
            <w:pPr>
              <w:pStyle w:val="16"/>
            </w:pPr>
          </w:p>
        </w:tc>
        <w:tc>
          <w:tcPr>
            <w:tcW w:w="1474" w:type="dxa"/>
          </w:tcPr>
          <w:p>
            <w:pPr>
              <w:pStyle w:val="15"/>
            </w:pPr>
          </w:p>
        </w:tc>
        <w:tc>
          <w:tcPr>
            <w:tcW w:w="3402" w:type="dxa"/>
          </w:tcPr>
          <w:p>
            <w:pPr>
              <w:pStyle w:val="16"/>
            </w:pPr>
            <w:r>
              <w:rPr>
                <w:rFonts w:hint="eastAsia"/>
              </w:rPr>
              <w:t>四、公共安全支出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tcPr>
          <w:p>
            <w:pPr>
              <w:pStyle w:val="16"/>
            </w:pPr>
          </w:p>
        </w:tc>
        <w:tc>
          <w:tcPr>
            <w:tcW w:w="1474" w:type="dxa"/>
          </w:tcPr>
          <w:p>
            <w:pPr>
              <w:pStyle w:val="15"/>
            </w:pPr>
          </w:p>
        </w:tc>
        <w:tc>
          <w:tcPr>
            <w:tcW w:w="3402" w:type="dxa"/>
          </w:tcPr>
          <w:p>
            <w:pPr>
              <w:pStyle w:val="16"/>
            </w:pPr>
            <w:r>
              <w:rPr>
                <w:rFonts w:hint="eastAsia"/>
              </w:rPr>
              <w:t>五、教育支出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tcPr>
          <w:p>
            <w:pPr>
              <w:pStyle w:val="16"/>
            </w:pPr>
          </w:p>
        </w:tc>
        <w:tc>
          <w:tcPr>
            <w:tcW w:w="1474" w:type="dxa"/>
          </w:tcPr>
          <w:p>
            <w:pPr>
              <w:pStyle w:val="15"/>
            </w:pPr>
          </w:p>
        </w:tc>
        <w:tc>
          <w:tcPr>
            <w:tcW w:w="3402" w:type="dxa"/>
          </w:tcPr>
          <w:p>
            <w:pPr>
              <w:pStyle w:val="16"/>
            </w:pPr>
            <w:r>
              <w:rPr>
                <w:rFonts w:hint="eastAsia"/>
              </w:rPr>
              <w:t>六、科学技术支出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tcPr>
          <w:p>
            <w:pPr>
              <w:pStyle w:val="16"/>
            </w:pPr>
          </w:p>
        </w:tc>
        <w:tc>
          <w:tcPr>
            <w:tcW w:w="1474" w:type="dxa"/>
          </w:tcPr>
          <w:p>
            <w:pPr>
              <w:pStyle w:val="15"/>
            </w:pPr>
          </w:p>
        </w:tc>
        <w:tc>
          <w:tcPr>
            <w:tcW w:w="3402" w:type="dxa"/>
          </w:tcPr>
          <w:p>
            <w:pPr>
              <w:pStyle w:val="16"/>
            </w:pPr>
            <w:r>
              <w:rPr>
                <w:rFonts w:hint="eastAsia"/>
              </w:rPr>
              <w:t>七、文化旅游体育与传媒支出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tcPr>
          <w:p>
            <w:pPr>
              <w:pStyle w:val="16"/>
            </w:pPr>
          </w:p>
        </w:tc>
        <w:tc>
          <w:tcPr>
            <w:tcW w:w="1474" w:type="dxa"/>
          </w:tcPr>
          <w:p>
            <w:pPr>
              <w:pStyle w:val="15"/>
            </w:pPr>
          </w:p>
        </w:tc>
        <w:tc>
          <w:tcPr>
            <w:tcW w:w="3402" w:type="dxa"/>
          </w:tcPr>
          <w:p>
            <w:pPr>
              <w:pStyle w:val="16"/>
            </w:pPr>
            <w:r>
              <w:rPr>
                <w:rFonts w:hint="eastAsia"/>
              </w:rPr>
              <w:t>八、社会保障和就业支出</w:t>
            </w:r>
          </w:p>
        </w:tc>
        <w:tc>
          <w:tcPr>
            <w:tcW w:w="1474" w:type="dxa"/>
          </w:tcPr>
          <w:p>
            <w:pPr>
              <w:pStyle w:val="15"/>
            </w:pPr>
            <w:r>
              <w:t>8.80</w:t>
            </w:r>
          </w:p>
        </w:tc>
        <w:tc>
          <w:tcPr>
            <w:tcW w:w="1474" w:type="dxa"/>
          </w:tcPr>
          <w:p>
            <w:pPr>
              <w:pStyle w:val="15"/>
            </w:pPr>
            <w:r>
              <w:t>8.80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tcPr>
          <w:p>
            <w:pPr>
              <w:pStyle w:val="16"/>
            </w:pPr>
          </w:p>
        </w:tc>
        <w:tc>
          <w:tcPr>
            <w:tcW w:w="1474" w:type="dxa"/>
          </w:tcPr>
          <w:p>
            <w:pPr>
              <w:pStyle w:val="15"/>
            </w:pPr>
          </w:p>
        </w:tc>
        <w:tc>
          <w:tcPr>
            <w:tcW w:w="3402" w:type="dxa"/>
          </w:tcPr>
          <w:p>
            <w:pPr>
              <w:pStyle w:val="16"/>
            </w:pPr>
            <w:r>
              <w:rPr>
                <w:rFonts w:hint="eastAsia"/>
              </w:rPr>
              <w:t>九、社会保险基金支出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tcPr>
          <w:p>
            <w:pPr>
              <w:pStyle w:val="16"/>
            </w:pPr>
          </w:p>
        </w:tc>
        <w:tc>
          <w:tcPr>
            <w:tcW w:w="1474" w:type="dxa"/>
          </w:tcPr>
          <w:p>
            <w:pPr>
              <w:pStyle w:val="15"/>
            </w:pPr>
          </w:p>
        </w:tc>
        <w:tc>
          <w:tcPr>
            <w:tcW w:w="3402" w:type="dxa"/>
          </w:tcPr>
          <w:p>
            <w:pPr>
              <w:pStyle w:val="16"/>
            </w:pPr>
            <w:r>
              <w:rPr>
                <w:rFonts w:hint="eastAsia"/>
              </w:rPr>
              <w:t>十、卫生健康支出</w:t>
            </w:r>
          </w:p>
        </w:tc>
        <w:tc>
          <w:tcPr>
            <w:tcW w:w="1474" w:type="dxa"/>
          </w:tcPr>
          <w:p>
            <w:pPr>
              <w:pStyle w:val="15"/>
            </w:pPr>
            <w:r>
              <w:t>3.52</w:t>
            </w:r>
          </w:p>
        </w:tc>
        <w:tc>
          <w:tcPr>
            <w:tcW w:w="1474" w:type="dxa"/>
          </w:tcPr>
          <w:p>
            <w:pPr>
              <w:pStyle w:val="15"/>
            </w:pPr>
            <w:r>
              <w:t>3.52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tcPr>
          <w:p>
            <w:pPr>
              <w:pStyle w:val="16"/>
            </w:pPr>
          </w:p>
        </w:tc>
        <w:tc>
          <w:tcPr>
            <w:tcW w:w="1474" w:type="dxa"/>
          </w:tcPr>
          <w:p>
            <w:pPr>
              <w:pStyle w:val="15"/>
            </w:pPr>
          </w:p>
        </w:tc>
        <w:tc>
          <w:tcPr>
            <w:tcW w:w="3402" w:type="dxa"/>
          </w:tcPr>
          <w:p>
            <w:pPr>
              <w:pStyle w:val="16"/>
            </w:pPr>
            <w:r>
              <w:rPr>
                <w:rFonts w:hint="eastAsia"/>
              </w:rPr>
              <w:t>十一、节能环保支出</w:t>
            </w:r>
          </w:p>
        </w:tc>
        <w:tc>
          <w:tcPr>
            <w:tcW w:w="1474" w:type="dxa"/>
          </w:tcPr>
          <w:p>
            <w:pPr>
              <w:jc w:val="right"/>
              <w:rPr>
                <w:rFonts w:ascii="方正书宋_GBK" w:hAnsi="方正书宋_GBK" w:eastAsia="方正书宋_GBK" w:cs="方正书宋_GBK"/>
                <w:sz w:val="21"/>
              </w:rPr>
            </w:pPr>
          </w:p>
        </w:tc>
        <w:tc>
          <w:tcPr>
            <w:tcW w:w="1474" w:type="dxa"/>
          </w:tcPr>
          <w:p>
            <w:pPr>
              <w:jc w:val="right"/>
              <w:rPr>
                <w:rFonts w:ascii="方正书宋_GBK" w:hAnsi="方正书宋_GBK" w:eastAsia="方正书宋_GBK" w:cs="方正书宋_GBK"/>
                <w:sz w:val="21"/>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tcPr>
          <w:p>
            <w:pPr>
              <w:pStyle w:val="16"/>
            </w:pPr>
          </w:p>
        </w:tc>
        <w:tc>
          <w:tcPr>
            <w:tcW w:w="1474" w:type="dxa"/>
          </w:tcPr>
          <w:p>
            <w:pPr>
              <w:pStyle w:val="15"/>
            </w:pPr>
          </w:p>
        </w:tc>
        <w:tc>
          <w:tcPr>
            <w:tcW w:w="3402" w:type="dxa"/>
          </w:tcPr>
          <w:p>
            <w:pPr>
              <w:pStyle w:val="16"/>
            </w:pPr>
            <w:r>
              <w:rPr>
                <w:rFonts w:hint="eastAsia"/>
              </w:rPr>
              <w:t>十二、城乡社区支出</w:t>
            </w:r>
          </w:p>
        </w:tc>
        <w:tc>
          <w:tcPr>
            <w:tcW w:w="1474" w:type="dxa"/>
          </w:tcPr>
          <w:p>
            <w:pPr>
              <w:jc w:val="right"/>
              <w:rPr>
                <w:rFonts w:ascii="方正书宋_GBK" w:hAnsi="方正书宋_GBK" w:eastAsia="方正书宋_GBK" w:cs="方正书宋_GBK"/>
                <w:sz w:val="21"/>
              </w:rPr>
            </w:pPr>
          </w:p>
        </w:tc>
        <w:tc>
          <w:tcPr>
            <w:tcW w:w="1474" w:type="dxa"/>
          </w:tcPr>
          <w:p>
            <w:pPr>
              <w:jc w:val="right"/>
              <w:rPr>
                <w:rFonts w:ascii="方正书宋_GBK" w:hAnsi="方正书宋_GBK" w:eastAsia="方正书宋_GBK" w:cs="方正书宋_GBK"/>
                <w:sz w:val="21"/>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tcPr>
          <w:p>
            <w:pPr>
              <w:pStyle w:val="16"/>
            </w:pPr>
          </w:p>
        </w:tc>
        <w:tc>
          <w:tcPr>
            <w:tcW w:w="1474" w:type="dxa"/>
          </w:tcPr>
          <w:p>
            <w:pPr>
              <w:pStyle w:val="15"/>
            </w:pPr>
          </w:p>
        </w:tc>
        <w:tc>
          <w:tcPr>
            <w:tcW w:w="3402" w:type="dxa"/>
          </w:tcPr>
          <w:p>
            <w:pPr>
              <w:pStyle w:val="16"/>
            </w:pPr>
            <w:r>
              <w:rPr>
                <w:rFonts w:hint="eastAsia"/>
              </w:rPr>
              <w:t>十三、农林水支出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tcPr>
          <w:p>
            <w:pPr>
              <w:pStyle w:val="16"/>
            </w:pPr>
          </w:p>
        </w:tc>
        <w:tc>
          <w:tcPr>
            <w:tcW w:w="1474" w:type="dxa"/>
          </w:tcPr>
          <w:p>
            <w:pPr>
              <w:pStyle w:val="15"/>
            </w:pPr>
          </w:p>
        </w:tc>
        <w:tc>
          <w:tcPr>
            <w:tcW w:w="3402" w:type="dxa"/>
          </w:tcPr>
          <w:p>
            <w:pPr>
              <w:pStyle w:val="16"/>
            </w:pPr>
            <w:r>
              <w:rPr>
                <w:rFonts w:hint="eastAsia"/>
              </w:rPr>
              <w:t>十四、交通运输支出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tcPr>
          <w:p>
            <w:pPr>
              <w:pStyle w:val="16"/>
            </w:pPr>
          </w:p>
        </w:tc>
        <w:tc>
          <w:tcPr>
            <w:tcW w:w="1474" w:type="dxa"/>
          </w:tcPr>
          <w:p>
            <w:pPr>
              <w:pStyle w:val="15"/>
            </w:pPr>
          </w:p>
        </w:tc>
        <w:tc>
          <w:tcPr>
            <w:tcW w:w="3402" w:type="dxa"/>
          </w:tcPr>
          <w:p>
            <w:pPr>
              <w:pStyle w:val="16"/>
            </w:pPr>
            <w:r>
              <w:rPr>
                <w:rFonts w:hint="eastAsia"/>
              </w:rPr>
              <w:t>十五、资源勘探工业信息等支出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tcPr>
          <w:p>
            <w:pPr>
              <w:pStyle w:val="16"/>
            </w:pPr>
          </w:p>
        </w:tc>
        <w:tc>
          <w:tcPr>
            <w:tcW w:w="1474" w:type="dxa"/>
          </w:tcPr>
          <w:p>
            <w:pPr>
              <w:pStyle w:val="15"/>
            </w:pPr>
          </w:p>
        </w:tc>
        <w:tc>
          <w:tcPr>
            <w:tcW w:w="3402" w:type="dxa"/>
          </w:tcPr>
          <w:p>
            <w:pPr>
              <w:pStyle w:val="16"/>
            </w:pPr>
            <w:r>
              <w:rPr>
                <w:rFonts w:hint="eastAsia"/>
              </w:rPr>
              <w:t>十六、商业服务业等支出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tcPr>
          <w:p>
            <w:pPr>
              <w:pStyle w:val="16"/>
            </w:pPr>
          </w:p>
        </w:tc>
        <w:tc>
          <w:tcPr>
            <w:tcW w:w="1474" w:type="dxa"/>
          </w:tcPr>
          <w:p>
            <w:pPr>
              <w:pStyle w:val="15"/>
            </w:pPr>
          </w:p>
        </w:tc>
        <w:tc>
          <w:tcPr>
            <w:tcW w:w="3402" w:type="dxa"/>
          </w:tcPr>
          <w:p>
            <w:pPr>
              <w:pStyle w:val="16"/>
            </w:pPr>
            <w:r>
              <w:rPr>
                <w:rFonts w:hint="eastAsia"/>
              </w:rPr>
              <w:t>十七、金融支出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tcPr>
          <w:p>
            <w:pPr>
              <w:pStyle w:val="16"/>
            </w:pPr>
          </w:p>
        </w:tc>
        <w:tc>
          <w:tcPr>
            <w:tcW w:w="1474" w:type="dxa"/>
          </w:tcPr>
          <w:p>
            <w:pPr>
              <w:pStyle w:val="15"/>
            </w:pPr>
          </w:p>
        </w:tc>
        <w:tc>
          <w:tcPr>
            <w:tcW w:w="3402" w:type="dxa"/>
          </w:tcPr>
          <w:p>
            <w:pPr>
              <w:pStyle w:val="16"/>
            </w:pPr>
            <w:r>
              <w:rPr>
                <w:rFonts w:hint="eastAsia"/>
              </w:rPr>
              <w:t>十八、援助其他地区支出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tcPr>
          <w:p>
            <w:pPr>
              <w:pStyle w:val="16"/>
            </w:pPr>
          </w:p>
        </w:tc>
        <w:tc>
          <w:tcPr>
            <w:tcW w:w="1474" w:type="dxa"/>
          </w:tcPr>
          <w:p>
            <w:pPr>
              <w:pStyle w:val="15"/>
            </w:pPr>
          </w:p>
        </w:tc>
        <w:tc>
          <w:tcPr>
            <w:tcW w:w="3402" w:type="dxa"/>
          </w:tcPr>
          <w:p>
            <w:pPr>
              <w:pStyle w:val="16"/>
            </w:pPr>
            <w:r>
              <w:rPr>
                <w:rFonts w:hint="eastAsia"/>
              </w:rPr>
              <w:t>十九、自然资源海洋气象等支出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tcPr>
          <w:p>
            <w:pPr>
              <w:pStyle w:val="16"/>
            </w:pPr>
          </w:p>
        </w:tc>
        <w:tc>
          <w:tcPr>
            <w:tcW w:w="1474" w:type="dxa"/>
          </w:tcPr>
          <w:p>
            <w:pPr>
              <w:pStyle w:val="15"/>
            </w:pPr>
          </w:p>
        </w:tc>
        <w:tc>
          <w:tcPr>
            <w:tcW w:w="3402" w:type="dxa"/>
          </w:tcPr>
          <w:p>
            <w:pPr>
              <w:pStyle w:val="16"/>
            </w:pPr>
            <w:r>
              <w:rPr>
                <w:rFonts w:hint="eastAsia"/>
              </w:rPr>
              <w:t>二十、住房保障支出</w:t>
            </w:r>
          </w:p>
        </w:tc>
        <w:tc>
          <w:tcPr>
            <w:tcW w:w="1474" w:type="dxa"/>
          </w:tcPr>
          <w:p>
            <w:pPr>
              <w:pStyle w:val="16"/>
              <w:jc w:val="right"/>
            </w:pPr>
            <w:r>
              <w:t>5.50</w:t>
            </w:r>
          </w:p>
        </w:tc>
        <w:tc>
          <w:tcPr>
            <w:tcW w:w="1474" w:type="dxa"/>
          </w:tcPr>
          <w:p>
            <w:pPr>
              <w:pStyle w:val="16"/>
              <w:jc w:val="right"/>
            </w:pPr>
            <w:r>
              <w:t>5.50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tcPr>
          <w:p>
            <w:pPr>
              <w:pStyle w:val="16"/>
            </w:pPr>
          </w:p>
        </w:tc>
        <w:tc>
          <w:tcPr>
            <w:tcW w:w="1474" w:type="dxa"/>
          </w:tcPr>
          <w:p>
            <w:pPr>
              <w:pStyle w:val="15"/>
            </w:pPr>
          </w:p>
        </w:tc>
        <w:tc>
          <w:tcPr>
            <w:tcW w:w="3402" w:type="dxa"/>
          </w:tcPr>
          <w:p>
            <w:pPr>
              <w:pStyle w:val="16"/>
            </w:pPr>
            <w:r>
              <w:rPr>
                <w:rFonts w:hint="eastAsia"/>
              </w:rPr>
              <w:t>二十一、粮油物资储备支出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tcPr>
          <w:p>
            <w:pPr>
              <w:pStyle w:val="16"/>
            </w:pPr>
          </w:p>
        </w:tc>
        <w:tc>
          <w:tcPr>
            <w:tcW w:w="1474" w:type="dxa"/>
          </w:tcPr>
          <w:p>
            <w:pPr>
              <w:pStyle w:val="15"/>
            </w:pPr>
          </w:p>
        </w:tc>
        <w:tc>
          <w:tcPr>
            <w:tcW w:w="3402" w:type="dxa"/>
          </w:tcPr>
          <w:p>
            <w:pPr>
              <w:pStyle w:val="16"/>
            </w:pPr>
            <w:r>
              <w:rPr>
                <w:rFonts w:hint="eastAsia"/>
              </w:rPr>
              <w:t>二十二、国有资本经营预算支出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tcPr>
          <w:p>
            <w:pPr>
              <w:pStyle w:val="16"/>
            </w:pPr>
          </w:p>
        </w:tc>
        <w:tc>
          <w:tcPr>
            <w:tcW w:w="1474" w:type="dxa"/>
          </w:tcPr>
          <w:p>
            <w:pPr>
              <w:pStyle w:val="15"/>
            </w:pPr>
          </w:p>
        </w:tc>
        <w:tc>
          <w:tcPr>
            <w:tcW w:w="3402" w:type="dxa"/>
          </w:tcPr>
          <w:p>
            <w:pPr>
              <w:pStyle w:val="16"/>
            </w:pPr>
            <w:r>
              <w:rPr>
                <w:rFonts w:hint="eastAsia"/>
              </w:rPr>
              <w:t>二十三、灾害防治及应急管理支出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tcPr>
          <w:p>
            <w:pPr>
              <w:pStyle w:val="16"/>
            </w:pPr>
          </w:p>
        </w:tc>
        <w:tc>
          <w:tcPr>
            <w:tcW w:w="1474" w:type="dxa"/>
          </w:tcPr>
          <w:p>
            <w:pPr>
              <w:pStyle w:val="15"/>
            </w:pPr>
          </w:p>
        </w:tc>
        <w:tc>
          <w:tcPr>
            <w:tcW w:w="3402" w:type="dxa"/>
          </w:tcPr>
          <w:p>
            <w:pPr>
              <w:pStyle w:val="16"/>
            </w:pPr>
            <w:r>
              <w:rPr>
                <w:rFonts w:hint="eastAsia"/>
              </w:rPr>
              <w:t>二十四、预备费</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tcPr>
          <w:p>
            <w:pPr>
              <w:pStyle w:val="16"/>
            </w:pPr>
          </w:p>
        </w:tc>
        <w:tc>
          <w:tcPr>
            <w:tcW w:w="1474" w:type="dxa"/>
          </w:tcPr>
          <w:p>
            <w:pPr>
              <w:pStyle w:val="15"/>
            </w:pPr>
          </w:p>
        </w:tc>
        <w:tc>
          <w:tcPr>
            <w:tcW w:w="3402" w:type="dxa"/>
          </w:tcPr>
          <w:p>
            <w:pPr>
              <w:pStyle w:val="16"/>
            </w:pPr>
            <w:r>
              <w:rPr>
                <w:rFonts w:hint="eastAsia"/>
              </w:rPr>
              <w:t>二十五、其他支出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tcPr>
          <w:p>
            <w:pPr>
              <w:pStyle w:val="16"/>
            </w:pPr>
          </w:p>
        </w:tc>
        <w:tc>
          <w:tcPr>
            <w:tcW w:w="1474" w:type="dxa"/>
          </w:tcPr>
          <w:p>
            <w:pPr>
              <w:pStyle w:val="16"/>
            </w:pPr>
          </w:p>
        </w:tc>
        <w:tc>
          <w:tcPr>
            <w:tcW w:w="3402" w:type="dxa"/>
          </w:tcPr>
          <w:p>
            <w:pPr>
              <w:pStyle w:val="16"/>
            </w:pPr>
            <w:r>
              <w:rPr>
                <w:rFonts w:hint="eastAsia"/>
              </w:rPr>
              <w:t>二十六、转移性支出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tcPr>
          <w:p>
            <w:pPr>
              <w:pStyle w:val="16"/>
            </w:pPr>
          </w:p>
        </w:tc>
        <w:tc>
          <w:tcPr>
            <w:tcW w:w="1474" w:type="dxa"/>
          </w:tcPr>
          <w:p>
            <w:pPr>
              <w:pStyle w:val="16"/>
            </w:pPr>
          </w:p>
        </w:tc>
        <w:tc>
          <w:tcPr>
            <w:tcW w:w="3402" w:type="dxa"/>
          </w:tcPr>
          <w:p>
            <w:pPr>
              <w:pStyle w:val="16"/>
            </w:pPr>
            <w:r>
              <w:rPr>
                <w:rFonts w:hint="eastAsia"/>
              </w:rPr>
              <w:t>二十七、债务还本支出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tcPr>
          <w:p>
            <w:pPr>
              <w:pStyle w:val="16"/>
            </w:pPr>
          </w:p>
        </w:tc>
        <w:tc>
          <w:tcPr>
            <w:tcW w:w="1474" w:type="dxa"/>
          </w:tcPr>
          <w:p>
            <w:pPr>
              <w:pStyle w:val="16"/>
            </w:pPr>
          </w:p>
        </w:tc>
        <w:tc>
          <w:tcPr>
            <w:tcW w:w="3402" w:type="dxa"/>
          </w:tcPr>
          <w:p>
            <w:pPr>
              <w:pStyle w:val="16"/>
            </w:pPr>
            <w:r>
              <w:rPr>
                <w:rFonts w:hint="eastAsia"/>
              </w:rPr>
              <w:t>二十八、债务付息支出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tcPr>
          <w:p>
            <w:pPr>
              <w:pStyle w:val="16"/>
            </w:pPr>
          </w:p>
        </w:tc>
        <w:tc>
          <w:tcPr>
            <w:tcW w:w="1474" w:type="dxa"/>
          </w:tcPr>
          <w:p>
            <w:pPr>
              <w:pStyle w:val="16"/>
            </w:pPr>
          </w:p>
        </w:tc>
        <w:tc>
          <w:tcPr>
            <w:tcW w:w="3402" w:type="dxa"/>
          </w:tcPr>
          <w:p>
            <w:pPr>
              <w:pStyle w:val="16"/>
            </w:pPr>
            <w:r>
              <w:rPr>
                <w:rFonts w:hint="eastAsia"/>
              </w:rPr>
              <w:t>二十九、债务发行费用支出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tcPr>
          <w:p>
            <w:pPr>
              <w:pStyle w:val="16"/>
            </w:pPr>
          </w:p>
        </w:tc>
        <w:tc>
          <w:tcPr>
            <w:tcW w:w="1474" w:type="dxa"/>
          </w:tcPr>
          <w:p>
            <w:pPr>
              <w:pStyle w:val="16"/>
            </w:pPr>
          </w:p>
        </w:tc>
        <w:tc>
          <w:tcPr>
            <w:tcW w:w="3402" w:type="dxa"/>
          </w:tcPr>
          <w:p>
            <w:pPr>
              <w:pStyle w:val="16"/>
            </w:pPr>
            <w:r>
              <w:rPr>
                <w:rFonts w:hint="eastAsia"/>
              </w:rPr>
              <w:t>三十、抗疫特别国债安排的支出</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tcPr>
          <w:p>
            <w:pPr>
              <w:pStyle w:val="18"/>
            </w:pPr>
            <w:r>
              <w:rPr>
                <w:rFonts w:hint="eastAsia"/>
              </w:rPr>
              <w:t>本年收入合计</w:t>
            </w:r>
          </w:p>
        </w:tc>
        <w:tc>
          <w:tcPr>
            <w:tcW w:w="1474" w:type="dxa"/>
          </w:tcPr>
          <w:p>
            <w:pPr>
              <w:pStyle w:val="16"/>
              <w:jc w:val="right"/>
              <w:rPr>
                <w:b/>
                <w:bCs/>
              </w:rPr>
            </w:pPr>
            <w:r>
              <w:rPr>
                <w:b/>
                <w:bCs/>
              </w:rPr>
              <w:t>187.51</w:t>
            </w:r>
          </w:p>
        </w:tc>
        <w:tc>
          <w:tcPr>
            <w:tcW w:w="3402" w:type="dxa"/>
          </w:tcPr>
          <w:p>
            <w:pPr>
              <w:pStyle w:val="18"/>
            </w:pPr>
            <w:r>
              <w:rPr>
                <w:rFonts w:hint="eastAsia"/>
              </w:rPr>
              <w:t>本年支出合计</w:t>
            </w:r>
          </w:p>
        </w:tc>
        <w:tc>
          <w:tcPr>
            <w:tcW w:w="1474" w:type="dxa"/>
          </w:tcPr>
          <w:p>
            <w:pPr>
              <w:pStyle w:val="16"/>
              <w:jc w:val="right"/>
              <w:rPr>
                <w:b/>
                <w:bCs/>
              </w:rPr>
            </w:pPr>
            <w:r>
              <w:rPr>
                <w:b/>
                <w:bCs/>
              </w:rPr>
              <w:t>187.51</w:t>
            </w:r>
          </w:p>
        </w:tc>
        <w:tc>
          <w:tcPr>
            <w:tcW w:w="1474" w:type="dxa"/>
          </w:tcPr>
          <w:p>
            <w:pPr>
              <w:pStyle w:val="16"/>
              <w:jc w:val="right"/>
              <w:rPr>
                <w:b/>
                <w:bCs/>
              </w:rPr>
            </w:pPr>
            <w:r>
              <w:rPr>
                <w:b/>
                <w:bCs/>
              </w:rPr>
              <w:t>187.51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tcPr>
          <w:p>
            <w:pPr>
              <w:pStyle w:val="16"/>
            </w:pPr>
            <w:r>
              <w:rPr>
                <w:rFonts w:hint="eastAsia"/>
              </w:rPr>
              <w:t>年初财政拨款结转和结余</w:t>
            </w:r>
          </w:p>
        </w:tc>
        <w:tc>
          <w:tcPr>
            <w:tcW w:w="1474" w:type="dxa"/>
          </w:tcPr>
          <w:p>
            <w:pPr>
              <w:jc w:val="right"/>
              <w:textAlignment w:val="top"/>
              <w:rPr>
                <w:rFonts w:ascii="方正书宋_GBK" w:hAnsi="方正书宋_GBK" w:eastAsia="方正书宋_GBK" w:cs="方正书宋_GBK"/>
                <w:sz w:val="21"/>
                <w:lang w:eastAsia="zh-CN"/>
              </w:rPr>
            </w:pPr>
          </w:p>
        </w:tc>
        <w:tc>
          <w:tcPr>
            <w:tcW w:w="3402" w:type="dxa"/>
          </w:tcPr>
          <w:p>
            <w:pPr>
              <w:pStyle w:val="16"/>
            </w:pPr>
            <w:r>
              <w:rPr>
                <w:rFonts w:hint="eastAsia"/>
              </w:rPr>
              <w:t>年末财政拨款结转和结余</w:t>
            </w:r>
          </w:p>
        </w:tc>
        <w:tc>
          <w:tcPr>
            <w:tcW w:w="1474" w:type="dxa"/>
          </w:tcPr>
          <w:p>
            <w:pPr>
              <w:pStyle w:val="16"/>
              <w:jc w:val="right"/>
            </w:pPr>
          </w:p>
        </w:tc>
        <w:tc>
          <w:tcPr>
            <w:tcW w:w="1474" w:type="dxa"/>
          </w:tcPr>
          <w:p>
            <w:pPr>
              <w:pStyle w:val="16"/>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tcPr>
          <w:p>
            <w:pPr>
              <w:pStyle w:val="16"/>
            </w:pPr>
            <w:r>
              <w:rPr>
                <w:rFonts w:hint="eastAsia"/>
              </w:rPr>
              <w:t>一、一般公共预算拨款</w:t>
            </w:r>
          </w:p>
        </w:tc>
        <w:tc>
          <w:tcPr>
            <w:tcW w:w="1474" w:type="dxa"/>
          </w:tcPr>
          <w:p>
            <w:pPr>
              <w:jc w:val="right"/>
              <w:textAlignment w:val="top"/>
              <w:rPr>
                <w:rFonts w:ascii="方正书宋_GBK" w:hAnsi="方正书宋_GBK" w:eastAsia="方正书宋_GBK" w:cs="方正书宋_GBK"/>
                <w:sz w:val="21"/>
                <w:lang w:eastAsia="zh-CN"/>
              </w:rPr>
            </w:pPr>
          </w:p>
        </w:tc>
        <w:tc>
          <w:tcPr>
            <w:tcW w:w="3402" w:type="dxa"/>
          </w:tcPr>
          <w:p>
            <w:pPr>
              <w:pStyle w:val="16"/>
            </w:pPr>
          </w:p>
        </w:tc>
        <w:tc>
          <w:tcPr>
            <w:tcW w:w="1474" w:type="dxa"/>
          </w:tcPr>
          <w:p>
            <w:pPr>
              <w:pStyle w:val="16"/>
            </w:pPr>
          </w:p>
        </w:tc>
        <w:tc>
          <w:tcPr>
            <w:tcW w:w="1474" w:type="dxa"/>
          </w:tcPr>
          <w:p>
            <w:pPr>
              <w:pStyle w:val="16"/>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tcPr>
          <w:p>
            <w:pPr>
              <w:pStyle w:val="16"/>
            </w:pPr>
            <w:r>
              <w:rPr>
                <w:rFonts w:hint="eastAsia"/>
              </w:rPr>
              <w:t>二、政府性基金预算拨款</w:t>
            </w:r>
          </w:p>
        </w:tc>
        <w:tc>
          <w:tcPr>
            <w:tcW w:w="1474" w:type="dxa"/>
          </w:tcPr>
          <w:p>
            <w:pPr>
              <w:jc w:val="right"/>
              <w:textAlignment w:val="top"/>
              <w:rPr>
                <w:rFonts w:ascii="方正书宋_GBK" w:hAnsi="方正书宋_GBK" w:eastAsia="方正书宋_GBK" w:cs="方正书宋_GBK"/>
                <w:sz w:val="21"/>
                <w:lang w:eastAsia="zh-CN"/>
              </w:rPr>
            </w:pPr>
          </w:p>
        </w:tc>
        <w:tc>
          <w:tcPr>
            <w:tcW w:w="3402" w:type="dxa"/>
          </w:tcPr>
          <w:p>
            <w:pPr>
              <w:pStyle w:val="16"/>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tcPr>
          <w:p>
            <w:pPr>
              <w:pStyle w:val="16"/>
            </w:pPr>
            <w:r>
              <w:rPr>
                <w:rFonts w:hint="eastAsia"/>
              </w:rPr>
              <w:t>三、国有资本经营预算拨款</w:t>
            </w:r>
          </w:p>
        </w:tc>
        <w:tc>
          <w:tcPr>
            <w:tcW w:w="1474" w:type="dxa"/>
          </w:tcPr>
          <w:p>
            <w:pPr>
              <w:jc w:val="right"/>
              <w:textAlignment w:val="top"/>
              <w:rPr>
                <w:rFonts w:ascii="方正书宋_GBK" w:hAnsi="方正书宋_GBK" w:eastAsia="方正书宋_GBK" w:cs="方正书宋_GBK"/>
                <w:sz w:val="21"/>
                <w:lang w:eastAsia="zh-CN"/>
              </w:rPr>
            </w:pPr>
          </w:p>
        </w:tc>
        <w:tc>
          <w:tcPr>
            <w:tcW w:w="3402" w:type="dxa"/>
          </w:tcPr>
          <w:p>
            <w:pPr>
              <w:pStyle w:val="16"/>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187.51</w:t>
            </w:r>
          </w:p>
        </w:tc>
        <w:tc>
          <w:tcPr>
            <w:tcW w:w="3402" w:type="dxa"/>
            <w:vAlign w:val="center"/>
          </w:tcPr>
          <w:p>
            <w:pPr>
              <w:pStyle w:val="18"/>
            </w:pPr>
            <w:r>
              <w:t>支出总计</w:t>
            </w:r>
          </w:p>
        </w:tc>
        <w:tc>
          <w:tcPr>
            <w:tcW w:w="1474"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b/>
                <w:bCs/>
                <w:sz w:val="21"/>
                <w:lang w:eastAsia="zh-CN"/>
              </w:rPr>
              <w:t>187.51</w:t>
            </w:r>
          </w:p>
        </w:tc>
        <w:tc>
          <w:tcPr>
            <w:tcW w:w="1474"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b/>
                <w:bCs/>
                <w:sz w:val="21"/>
                <w:lang w:eastAsia="zh-CN"/>
              </w:rPr>
              <w:t>187.51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551" w:type="dxa"/>
            <w:tcBorders>
              <w:top w:val="single" w:color="FFFFFF" w:sz="6" w:space="0"/>
              <w:left w:val="single" w:color="FFFFFF" w:sz="6" w:space="0"/>
              <w:right w:val="single" w:color="FFFFFF" w:sz="6" w:space="0"/>
            </w:tcBorders>
            <w:vAlign w:val="center"/>
          </w:tcPr>
          <w:p>
            <w:pPr>
              <w:pStyle w:val="12"/>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w:t>
            </w:r>
          </w:p>
        </w:tc>
        <w:tc>
          <w:tcPr>
            <w:tcW w:w="1191" w:type="dxa"/>
          </w:tcPr>
          <w:p/>
        </w:tc>
        <w:tc>
          <w:tcPr>
            <w:tcW w:w="4535" w:type="dxa"/>
          </w:tcPr>
          <w:p>
            <w:pPr>
              <w:jc w:val="center"/>
              <w:textAlignment w:val="top"/>
              <w:rPr>
                <w:rFonts w:ascii="方正书宋_GBK" w:hAnsi="方正书宋_GBK" w:eastAsia="方正书宋_GBK" w:cs="方正书宋_GBK"/>
                <w:b/>
                <w:bCs/>
                <w:sz w:val="21"/>
              </w:rPr>
            </w:pPr>
            <w:r>
              <w:rPr>
                <w:rFonts w:hint="eastAsia" w:ascii="宋体" w:hAnsi="宋体" w:eastAsia="宋体" w:cs="宋体"/>
              </w:rPr>
              <w:t>合计</w:t>
            </w:r>
          </w:p>
        </w:tc>
        <w:tc>
          <w:tcPr>
            <w:tcW w:w="2551" w:type="dxa"/>
          </w:tcPr>
          <w:p>
            <w:pPr>
              <w:pStyle w:val="16"/>
              <w:jc w:val="right"/>
              <w:rPr>
                <w:b/>
                <w:bCs/>
              </w:rPr>
            </w:pPr>
            <w:r>
              <w:rPr>
                <w:b/>
                <w:bCs/>
              </w:rPr>
              <w:t>187.51</w:t>
            </w:r>
          </w:p>
        </w:tc>
        <w:tc>
          <w:tcPr>
            <w:tcW w:w="2551" w:type="dxa"/>
          </w:tcPr>
          <w:p>
            <w:pPr>
              <w:pStyle w:val="16"/>
              <w:jc w:val="right"/>
              <w:rPr>
                <w:b/>
                <w:bCs/>
              </w:rPr>
            </w:pPr>
            <w:r>
              <w:rPr>
                <w:b/>
                <w:bCs/>
              </w:rPr>
              <w:t>105.01</w:t>
            </w:r>
          </w:p>
        </w:tc>
        <w:tc>
          <w:tcPr>
            <w:tcW w:w="2551" w:type="dxa"/>
          </w:tcPr>
          <w:p>
            <w:pPr>
              <w:pStyle w:val="16"/>
              <w:jc w:val="right"/>
              <w:rPr>
                <w:b/>
                <w:bCs/>
              </w:rPr>
            </w:pPr>
            <w:r>
              <w:rPr>
                <w:b/>
                <w:bCs/>
              </w:rPr>
              <w:t>82.50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2</w:t>
            </w:r>
          </w:p>
        </w:tc>
        <w:tc>
          <w:tcPr>
            <w:tcW w:w="1191" w:type="dxa"/>
          </w:tcPr>
          <w:p>
            <w:pPr>
              <w:pStyle w:val="16"/>
            </w:pPr>
            <w:r>
              <w:t>201</w:t>
            </w:r>
          </w:p>
        </w:tc>
        <w:tc>
          <w:tcPr>
            <w:tcW w:w="4535" w:type="dxa"/>
          </w:tcPr>
          <w:p>
            <w:pPr>
              <w:pStyle w:val="16"/>
            </w:pPr>
            <w:r>
              <w:rPr>
                <w:rFonts w:hint="eastAsia"/>
              </w:rPr>
              <w:t>一般公共服务支出</w:t>
            </w:r>
          </w:p>
        </w:tc>
        <w:tc>
          <w:tcPr>
            <w:tcW w:w="2551" w:type="dxa"/>
          </w:tcPr>
          <w:p>
            <w:pPr>
              <w:pStyle w:val="16"/>
              <w:jc w:val="right"/>
            </w:pPr>
            <w:r>
              <w:t>169.69</w:t>
            </w:r>
          </w:p>
        </w:tc>
        <w:tc>
          <w:tcPr>
            <w:tcW w:w="2551" w:type="dxa"/>
          </w:tcPr>
          <w:p>
            <w:pPr>
              <w:pStyle w:val="16"/>
              <w:jc w:val="right"/>
            </w:pPr>
            <w:r>
              <w:t>87.19</w:t>
            </w:r>
          </w:p>
        </w:tc>
        <w:tc>
          <w:tcPr>
            <w:tcW w:w="2551" w:type="dxa"/>
          </w:tcPr>
          <w:p>
            <w:pPr>
              <w:pStyle w:val="16"/>
              <w:jc w:val="right"/>
            </w:pPr>
            <w:r>
              <w:t>82.50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3</w:t>
            </w:r>
          </w:p>
        </w:tc>
        <w:tc>
          <w:tcPr>
            <w:tcW w:w="1191" w:type="dxa"/>
          </w:tcPr>
          <w:p>
            <w:pPr>
              <w:pStyle w:val="16"/>
            </w:pPr>
            <w:r>
              <w:t>20123</w:t>
            </w:r>
          </w:p>
        </w:tc>
        <w:tc>
          <w:tcPr>
            <w:tcW w:w="4535" w:type="dxa"/>
          </w:tcPr>
          <w:p>
            <w:pPr>
              <w:pStyle w:val="16"/>
            </w:pPr>
            <w:r>
              <w:rPr>
                <w:rFonts w:hint="eastAsia"/>
              </w:rPr>
              <w:t>民族事务</w:t>
            </w:r>
          </w:p>
        </w:tc>
        <w:tc>
          <w:tcPr>
            <w:tcW w:w="2551" w:type="dxa"/>
          </w:tcPr>
          <w:p>
            <w:pPr>
              <w:pStyle w:val="16"/>
              <w:jc w:val="right"/>
            </w:pPr>
            <w:r>
              <w:t>56.00</w:t>
            </w:r>
          </w:p>
        </w:tc>
        <w:tc>
          <w:tcPr>
            <w:tcW w:w="2551" w:type="dxa"/>
          </w:tcPr>
          <w:p>
            <w:pPr>
              <w:pStyle w:val="16"/>
              <w:jc w:val="right"/>
            </w:pPr>
          </w:p>
        </w:tc>
        <w:tc>
          <w:tcPr>
            <w:tcW w:w="2551" w:type="dxa"/>
          </w:tcPr>
          <w:p>
            <w:pPr>
              <w:pStyle w:val="16"/>
              <w:jc w:val="right"/>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4</w:t>
            </w:r>
          </w:p>
        </w:tc>
        <w:tc>
          <w:tcPr>
            <w:tcW w:w="1191" w:type="dxa"/>
          </w:tcPr>
          <w:p>
            <w:pPr>
              <w:pStyle w:val="16"/>
            </w:pPr>
            <w:r>
              <w:t>2012304</w:t>
            </w:r>
          </w:p>
        </w:tc>
        <w:tc>
          <w:tcPr>
            <w:tcW w:w="4535" w:type="dxa"/>
          </w:tcPr>
          <w:p>
            <w:pPr>
              <w:pStyle w:val="16"/>
            </w:pPr>
            <w:r>
              <w:rPr>
                <w:rFonts w:hint="eastAsia"/>
              </w:rPr>
              <w:t>民族工作专项</w:t>
            </w:r>
          </w:p>
        </w:tc>
        <w:tc>
          <w:tcPr>
            <w:tcW w:w="2551" w:type="dxa"/>
          </w:tcPr>
          <w:p>
            <w:pPr>
              <w:pStyle w:val="16"/>
              <w:jc w:val="right"/>
            </w:pPr>
            <w:r>
              <w:t>56.00</w:t>
            </w:r>
          </w:p>
        </w:tc>
        <w:tc>
          <w:tcPr>
            <w:tcW w:w="2551" w:type="dxa"/>
          </w:tcPr>
          <w:p>
            <w:pPr>
              <w:pStyle w:val="16"/>
              <w:jc w:val="right"/>
            </w:pPr>
          </w:p>
        </w:tc>
        <w:tc>
          <w:tcPr>
            <w:tcW w:w="2551" w:type="dxa"/>
          </w:tcPr>
          <w:p>
            <w:pPr>
              <w:pStyle w:val="16"/>
              <w:jc w:val="right"/>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5</w:t>
            </w:r>
          </w:p>
        </w:tc>
        <w:tc>
          <w:tcPr>
            <w:tcW w:w="1191" w:type="dxa"/>
          </w:tcPr>
          <w:p>
            <w:pPr>
              <w:pStyle w:val="16"/>
            </w:pPr>
            <w:r>
              <w:t>20134</w:t>
            </w:r>
          </w:p>
        </w:tc>
        <w:tc>
          <w:tcPr>
            <w:tcW w:w="4535" w:type="dxa"/>
          </w:tcPr>
          <w:p>
            <w:pPr>
              <w:pStyle w:val="16"/>
            </w:pPr>
            <w:r>
              <w:rPr>
                <w:rFonts w:hint="eastAsia"/>
              </w:rPr>
              <w:t>统战事务</w:t>
            </w:r>
          </w:p>
        </w:tc>
        <w:tc>
          <w:tcPr>
            <w:tcW w:w="2551" w:type="dxa"/>
          </w:tcPr>
          <w:p>
            <w:pPr>
              <w:pStyle w:val="16"/>
              <w:jc w:val="right"/>
            </w:pPr>
            <w:r>
              <w:t>113.69</w:t>
            </w:r>
          </w:p>
        </w:tc>
        <w:tc>
          <w:tcPr>
            <w:tcW w:w="2551" w:type="dxa"/>
          </w:tcPr>
          <w:p>
            <w:pPr>
              <w:pStyle w:val="16"/>
              <w:jc w:val="right"/>
            </w:pPr>
            <w:r>
              <w:t>87.19</w:t>
            </w:r>
          </w:p>
        </w:tc>
        <w:tc>
          <w:tcPr>
            <w:tcW w:w="2551" w:type="dxa"/>
          </w:tcPr>
          <w:p>
            <w:pPr>
              <w:pStyle w:val="16"/>
              <w:jc w:val="right"/>
            </w:pPr>
            <w:r>
              <w:t>26.50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6</w:t>
            </w:r>
          </w:p>
        </w:tc>
        <w:tc>
          <w:tcPr>
            <w:tcW w:w="1191" w:type="dxa"/>
          </w:tcPr>
          <w:p>
            <w:pPr>
              <w:pStyle w:val="16"/>
            </w:pPr>
            <w:r>
              <w:t>2013401</w:t>
            </w:r>
          </w:p>
        </w:tc>
        <w:tc>
          <w:tcPr>
            <w:tcW w:w="4535" w:type="dxa"/>
          </w:tcPr>
          <w:p>
            <w:pPr>
              <w:pStyle w:val="16"/>
            </w:pPr>
            <w:r>
              <w:rPr>
                <w:rFonts w:hint="eastAsia"/>
              </w:rPr>
              <w:t>行政运行</w:t>
            </w:r>
          </w:p>
        </w:tc>
        <w:tc>
          <w:tcPr>
            <w:tcW w:w="2551" w:type="dxa"/>
          </w:tcPr>
          <w:p>
            <w:pPr>
              <w:pStyle w:val="16"/>
              <w:jc w:val="right"/>
            </w:pPr>
            <w:r>
              <w:t>90.69</w:t>
            </w:r>
          </w:p>
        </w:tc>
        <w:tc>
          <w:tcPr>
            <w:tcW w:w="2551" w:type="dxa"/>
          </w:tcPr>
          <w:p>
            <w:pPr>
              <w:pStyle w:val="16"/>
              <w:jc w:val="right"/>
            </w:pPr>
            <w:r>
              <w:t>87.19</w:t>
            </w:r>
          </w:p>
        </w:tc>
        <w:tc>
          <w:tcPr>
            <w:tcW w:w="2551" w:type="dxa"/>
          </w:tcPr>
          <w:p>
            <w:pPr>
              <w:pStyle w:val="16"/>
              <w:jc w:val="right"/>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7</w:t>
            </w:r>
          </w:p>
        </w:tc>
        <w:tc>
          <w:tcPr>
            <w:tcW w:w="1191" w:type="dxa"/>
          </w:tcPr>
          <w:p>
            <w:pPr>
              <w:pStyle w:val="16"/>
            </w:pPr>
            <w:r>
              <w:t>2013402</w:t>
            </w:r>
          </w:p>
        </w:tc>
        <w:tc>
          <w:tcPr>
            <w:tcW w:w="4535" w:type="dxa"/>
          </w:tcPr>
          <w:p>
            <w:pPr>
              <w:pStyle w:val="16"/>
            </w:pPr>
            <w:r>
              <w:rPr>
                <w:rFonts w:hint="eastAsia"/>
              </w:rPr>
              <w:t>一般行政管理事务</w:t>
            </w:r>
          </w:p>
        </w:tc>
        <w:tc>
          <w:tcPr>
            <w:tcW w:w="2551" w:type="dxa"/>
          </w:tcPr>
          <w:p>
            <w:pPr>
              <w:pStyle w:val="16"/>
              <w:jc w:val="right"/>
            </w:pPr>
            <w:r>
              <w:t>19.00</w:t>
            </w:r>
          </w:p>
        </w:tc>
        <w:tc>
          <w:tcPr>
            <w:tcW w:w="2551" w:type="dxa"/>
          </w:tcPr>
          <w:p>
            <w:pPr>
              <w:pStyle w:val="16"/>
              <w:jc w:val="right"/>
            </w:pPr>
          </w:p>
        </w:tc>
        <w:tc>
          <w:tcPr>
            <w:tcW w:w="2551" w:type="dxa"/>
          </w:tcPr>
          <w:p>
            <w:pPr>
              <w:pStyle w:val="16"/>
              <w:jc w:val="right"/>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8</w:t>
            </w:r>
          </w:p>
        </w:tc>
        <w:tc>
          <w:tcPr>
            <w:tcW w:w="1191" w:type="dxa"/>
          </w:tcPr>
          <w:p>
            <w:pPr>
              <w:pStyle w:val="16"/>
            </w:pPr>
            <w:r>
              <w:t>2013499</w:t>
            </w:r>
          </w:p>
        </w:tc>
        <w:tc>
          <w:tcPr>
            <w:tcW w:w="4535" w:type="dxa"/>
          </w:tcPr>
          <w:p>
            <w:pPr>
              <w:pStyle w:val="16"/>
            </w:pPr>
            <w:r>
              <w:rPr>
                <w:rFonts w:hint="eastAsia"/>
              </w:rPr>
              <w:t>其他统战事务支出</w:t>
            </w:r>
          </w:p>
        </w:tc>
        <w:tc>
          <w:tcPr>
            <w:tcW w:w="2551" w:type="dxa"/>
          </w:tcPr>
          <w:p>
            <w:pPr>
              <w:pStyle w:val="16"/>
              <w:jc w:val="right"/>
            </w:pPr>
            <w:r>
              <w:t>4.00</w:t>
            </w:r>
          </w:p>
        </w:tc>
        <w:tc>
          <w:tcPr>
            <w:tcW w:w="2551" w:type="dxa"/>
          </w:tcPr>
          <w:p>
            <w:pPr>
              <w:pStyle w:val="16"/>
              <w:jc w:val="right"/>
            </w:pPr>
          </w:p>
        </w:tc>
        <w:tc>
          <w:tcPr>
            <w:tcW w:w="2551" w:type="dxa"/>
          </w:tcPr>
          <w:p>
            <w:pPr>
              <w:pStyle w:val="16"/>
              <w:jc w:val="right"/>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9</w:t>
            </w:r>
          </w:p>
        </w:tc>
        <w:tc>
          <w:tcPr>
            <w:tcW w:w="1191" w:type="dxa"/>
          </w:tcPr>
          <w:p>
            <w:pPr>
              <w:pStyle w:val="16"/>
            </w:pPr>
            <w:r>
              <w:t>208</w:t>
            </w:r>
          </w:p>
        </w:tc>
        <w:tc>
          <w:tcPr>
            <w:tcW w:w="4535" w:type="dxa"/>
          </w:tcPr>
          <w:p>
            <w:pPr>
              <w:pStyle w:val="16"/>
            </w:pPr>
            <w:r>
              <w:rPr>
                <w:rFonts w:hint="eastAsia"/>
              </w:rPr>
              <w:t>社会保障和就业支出</w:t>
            </w:r>
          </w:p>
        </w:tc>
        <w:tc>
          <w:tcPr>
            <w:tcW w:w="2551" w:type="dxa"/>
          </w:tcPr>
          <w:p>
            <w:pPr>
              <w:pStyle w:val="16"/>
              <w:jc w:val="right"/>
            </w:pPr>
            <w:r>
              <w:t>8.80</w:t>
            </w:r>
          </w:p>
        </w:tc>
        <w:tc>
          <w:tcPr>
            <w:tcW w:w="2551" w:type="dxa"/>
          </w:tcPr>
          <w:p>
            <w:pPr>
              <w:pStyle w:val="16"/>
              <w:jc w:val="right"/>
            </w:pPr>
            <w:r>
              <w:t>8.80</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10</w:t>
            </w:r>
          </w:p>
        </w:tc>
        <w:tc>
          <w:tcPr>
            <w:tcW w:w="1191" w:type="dxa"/>
          </w:tcPr>
          <w:p>
            <w:pPr>
              <w:pStyle w:val="16"/>
            </w:pPr>
            <w:r>
              <w:t>20805</w:t>
            </w:r>
          </w:p>
        </w:tc>
        <w:tc>
          <w:tcPr>
            <w:tcW w:w="4535" w:type="dxa"/>
          </w:tcPr>
          <w:p>
            <w:pPr>
              <w:pStyle w:val="16"/>
            </w:pPr>
            <w:r>
              <w:rPr>
                <w:rFonts w:hint="eastAsia"/>
              </w:rPr>
              <w:t>行政事业单位养老支出</w:t>
            </w:r>
          </w:p>
        </w:tc>
        <w:tc>
          <w:tcPr>
            <w:tcW w:w="2551" w:type="dxa"/>
          </w:tcPr>
          <w:p>
            <w:pPr>
              <w:pStyle w:val="16"/>
              <w:jc w:val="right"/>
            </w:pPr>
            <w:r>
              <w:t>8.80</w:t>
            </w:r>
          </w:p>
        </w:tc>
        <w:tc>
          <w:tcPr>
            <w:tcW w:w="2551" w:type="dxa"/>
          </w:tcPr>
          <w:p>
            <w:pPr>
              <w:pStyle w:val="16"/>
              <w:jc w:val="right"/>
            </w:pPr>
            <w:r>
              <w:t>8.80</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11</w:t>
            </w:r>
          </w:p>
        </w:tc>
        <w:tc>
          <w:tcPr>
            <w:tcW w:w="1191" w:type="dxa"/>
          </w:tcPr>
          <w:p>
            <w:pPr>
              <w:pStyle w:val="16"/>
            </w:pPr>
            <w:r>
              <w:t>2080505</w:t>
            </w:r>
          </w:p>
        </w:tc>
        <w:tc>
          <w:tcPr>
            <w:tcW w:w="4535" w:type="dxa"/>
          </w:tcPr>
          <w:p>
            <w:pPr>
              <w:pStyle w:val="16"/>
            </w:pPr>
            <w:r>
              <w:rPr>
                <w:rFonts w:hint="eastAsia"/>
              </w:rPr>
              <w:t>机关事业单位基本养老保险缴费支出</w:t>
            </w:r>
          </w:p>
        </w:tc>
        <w:tc>
          <w:tcPr>
            <w:tcW w:w="2551" w:type="dxa"/>
          </w:tcPr>
          <w:p>
            <w:pPr>
              <w:pStyle w:val="16"/>
              <w:jc w:val="right"/>
            </w:pPr>
            <w:r>
              <w:t>8.80</w:t>
            </w:r>
          </w:p>
        </w:tc>
        <w:tc>
          <w:tcPr>
            <w:tcW w:w="2551" w:type="dxa"/>
          </w:tcPr>
          <w:p>
            <w:pPr>
              <w:pStyle w:val="16"/>
              <w:jc w:val="right"/>
            </w:pPr>
            <w:r>
              <w:t>8.80</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12</w:t>
            </w:r>
          </w:p>
        </w:tc>
        <w:tc>
          <w:tcPr>
            <w:tcW w:w="1191" w:type="dxa"/>
          </w:tcPr>
          <w:p>
            <w:pPr>
              <w:pStyle w:val="16"/>
            </w:pPr>
            <w:r>
              <w:t>210</w:t>
            </w:r>
          </w:p>
        </w:tc>
        <w:tc>
          <w:tcPr>
            <w:tcW w:w="4535" w:type="dxa"/>
          </w:tcPr>
          <w:p>
            <w:pPr>
              <w:pStyle w:val="16"/>
            </w:pPr>
            <w:r>
              <w:rPr>
                <w:rFonts w:hint="eastAsia"/>
              </w:rPr>
              <w:t>卫生健康支出</w:t>
            </w:r>
          </w:p>
        </w:tc>
        <w:tc>
          <w:tcPr>
            <w:tcW w:w="2551" w:type="dxa"/>
          </w:tcPr>
          <w:p>
            <w:pPr>
              <w:pStyle w:val="16"/>
              <w:jc w:val="right"/>
            </w:pPr>
            <w:r>
              <w:t>3.52</w:t>
            </w:r>
          </w:p>
        </w:tc>
        <w:tc>
          <w:tcPr>
            <w:tcW w:w="2551" w:type="dxa"/>
          </w:tcPr>
          <w:p>
            <w:pPr>
              <w:pStyle w:val="16"/>
              <w:jc w:val="right"/>
            </w:pPr>
            <w:r>
              <w:t>3.52</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13</w:t>
            </w:r>
          </w:p>
        </w:tc>
        <w:tc>
          <w:tcPr>
            <w:tcW w:w="1191" w:type="dxa"/>
          </w:tcPr>
          <w:p>
            <w:pPr>
              <w:pStyle w:val="16"/>
            </w:pPr>
            <w:r>
              <w:t>21011</w:t>
            </w:r>
          </w:p>
        </w:tc>
        <w:tc>
          <w:tcPr>
            <w:tcW w:w="4535" w:type="dxa"/>
          </w:tcPr>
          <w:p>
            <w:pPr>
              <w:pStyle w:val="16"/>
            </w:pPr>
            <w:r>
              <w:rPr>
                <w:rFonts w:hint="eastAsia"/>
              </w:rPr>
              <w:t>行政事业单位医疗</w:t>
            </w:r>
          </w:p>
        </w:tc>
        <w:tc>
          <w:tcPr>
            <w:tcW w:w="2551" w:type="dxa"/>
          </w:tcPr>
          <w:p>
            <w:pPr>
              <w:pStyle w:val="16"/>
              <w:jc w:val="right"/>
            </w:pPr>
            <w:r>
              <w:t>3.52</w:t>
            </w:r>
          </w:p>
        </w:tc>
        <w:tc>
          <w:tcPr>
            <w:tcW w:w="2551" w:type="dxa"/>
          </w:tcPr>
          <w:p>
            <w:pPr>
              <w:pStyle w:val="16"/>
              <w:jc w:val="right"/>
            </w:pPr>
            <w:r>
              <w:t>3.52</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14</w:t>
            </w:r>
          </w:p>
        </w:tc>
        <w:tc>
          <w:tcPr>
            <w:tcW w:w="1191" w:type="dxa"/>
          </w:tcPr>
          <w:p>
            <w:pPr>
              <w:pStyle w:val="16"/>
            </w:pPr>
            <w:r>
              <w:t>2101101</w:t>
            </w:r>
          </w:p>
        </w:tc>
        <w:tc>
          <w:tcPr>
            <w:tcW w:w="4535" w:type="dxa"/>
          </w:tcPr>
          <w:p>
            <w:pPr>
              <w:pStyle w:val="16"/>
            </w:pPr>
            <w:r>
              <w:rPr>
                <w:rFonts w:hint="eastAsia"/>
              </w:rPr>
              <w:t>行政单位医疗</w:t>
            </w:r>
          </w:p>
        </w:tc>
        <w:tc>
          <w:tcPr>
            <w:tcW w:w="2551" w:type="dxa"/>
          </w:tcPr>
          <w:p>
            <w:pPr>
              <w:pStyle w:val="16"/>
              <w:jc w:val="right"/>
            </w:pPr>
            <w:r>
              <w:t>3.52</w:t>
            </w:r>
          </w:p>
        </w:tc>
        <w:tc>
          <w:tcPr>
            <w:tcW w:w="2551" w:type="dxa"/>
          </w:tcPr>
          <w:p>
            <w:pPr>
              <w:pStyle w:val="16"/>
              <w:jc w:val="right"/>
            </w:pPr>
            <w:r>
              <w:t>3.52</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15</w:t>
            </w:r>
          </w:p>
        </w:tc>
        <w:tc>
          <w:tcPr>
            <w:tcW w:w="1191" w:type="dxa"/>
          </w:tcPr>
          <w:p>
            <w:pPr>
              <w:pStyle w:val="16"/>
            </w:pPr>
            <w:r>
              <w:t>221</w:t>
            </w:r>
          </w:p>
        </w:tc>
        <w:tc>
          <w:tcPr>
            <w:tcW w:w="4535" w:type="dxa"/>
          </w:tcPr>
          <w:p>
            <w:pPr>
              <w:pStyle w:val="16"/>
            </w:pPr>
            <w:r>
              <w:rPr>
                <w:rFonts w:hint="eastAsia"/>
              </w:rPr>
              <w:t>住房保障支出</w:t>
            </w:r>
          </w:p>
        </w:tc>
        <w:tc>
          <w:tcPr>
            <w:tcW w:w="2551" w:type="dxa"/>
          </w:tcPr>
          <w:p>
            <w:pPr>
              <w:pStyle w:val="16"/>
              <w:jc w:val="right"/>
            </w:pPr>
            <w:r>
              <w:t>5.50</w:t>
            </w:r>
          </w:p>
        </w:tc>
        <w:tc>
          <w:tcPr>
            <w:tcW w:w="2551" w:type="dxa"/>
          </w:tcPr>
          <w:p>
            <w:pPr>
              <w:pStyle w:val="16"/>
              <w:jc w:val="right"/>
            </w:pPr>
            <w:r>
              <w:t>5.50</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16</w:t>
            </w:r>
          </w:p>
        </w:tc>
        <w:tc>
          <w:tcPr>
            <w:tcW w:w="1191" w:type="dxa"/>
          </w:tcPr>
          <w:p>
            <w:pPr>
              <w:pStyle w:val="16"/>
            </w:pPr>
            <w:r>
              <w:t>22102</w:t>
            </w:r>
          </w:p>
        </w:tc>
        <w:tc>
          <w:tcPr>
            <w:tcW w:w="4535" w:type="dxa"/>
          </w:tcPr>
          <w:p>
            <w:pPr>
              <w:pStyle w:val="16"/>
            </w:pPr>
            <w:r>
              <w:rPr>
                <w:rFonts w:hint="eastAsia"/>
              </w:rPr>
              <w:t>住房改革支出</w:t>
            </w:r>
          </w:p>
        </w:tc>
        <w:tc>
          <w:tcPr>
            <w:tcW w:w="2551" w:type="dxa"/>
          </w:tcPr>
          <w:p>
            <w:pPr>
              <w:pStyle w:val="16"/>
              <w:jc w:val="right"/>
            </w:pPr>
            <w:r>
              <w:t>5.50</w:t>
            </w:r>
          </w:p>
        </w:tc>
        <w:tc>
          <w:tcPr>
            <w:tcW w:w="2551" w:type="dxa"/>
          </w:tcPr>
          <w:p>
            <w:pPr>
              <w:pStyle w:val="16"/>
              <w:jc w:val="right"/>
            </w:pPr>
            <w:r>
              <w:t>5.50</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t>17</w:t>
            </w:r>
          </w:p>
        </w:tc>
        <w:tc>
          <w:tcPr>
            <w:tcW w:w="1191" w:type="dxa"/>
          </w:tcPr>
          <w:p>
            <w:pPr>
              <w:pStyle w:val="16"/>
            </w:pPr>
            <w:r>
              <w:t>2210201</w:t>
            </w:r>
          </w:p>
        </w:tc>
        <w:tc>
          <w:tcPr>
            <w:tcW w:w="4535" w:type="dxa"/>
          </w:tcPr>
          <w:p>
            <w:pPr>
              <w:pStyle w:val="16"/>
            </w:pPr>
            <w:r>
              <w:rPr>
                <w:rFonts w:hint="eastAsia"/>
              </w:rPr>
              <w:t>住房公积金</w:t>
            </w:r>
          </w:p>
        </w:tc>
        <w:tc>
          <w:tcPr>
            <w:tcW w:w="2551" w:type="dxa"/>
          </w:tcPr>
          <w:p>
            <w:pPr>
              <w:pStyle w:val="16"/>
              <w:jc w:val="right"/>
            </w:pPr>
            <w:r>
              <w:t>5.50</w:t>
            </w:r>
          </w:p>
        </w:tc>
        <w:tc>
          <w:tcPr>
            <w:tcW w:w="2551" w:type="dxa"/>
          </w:tcPr>
          <w:p>
            <w:pPr>
              <w:pStyle w:val="16"/>
              <w:jc w:val="right"/>
            </w:pPr>
            <w:r>
              <w:t>5.50</w:t>
            </w:r>
          </w:p>
        </w:tc>
        <w:tc>
          <w:tcPr>
            <w:tcW w:w="2551" w:type="dxa"/>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tcPr>
          <w:p/>
        </w:tc>
        <w:tc>
          <w:tcPr>
            <w:tcW w:w="4535" w:type="dxa"/>
          </w:tcPr>
          <w:p>
            <w:pPr>
              <w:textAlignment w:val="top"/>
            </w:pPr>
          </w:p>
        </w:tc>
        <w:tc>
          <w:tcPr>
            <w:tcW w:w="2551" w:type="dxa"/>
          </w:tcPr>
          <w:p>
            <w:pPr>
              <w:jc w:val="right"/>
              <w:textAlignment w:val="top"/>
            </w:pPr>
          </w:p>
        </w:tc>
        <w:tc>
          <w:tcPr>
            <w:tcW w:w="2551" w:type="dxa"/>
          </w:tcPr>
          <w:p>
            <w:pPr>
              <w:jc w:val="right"/>
              <w:textAlignment w:val="top"/>
            </w:pPr>
          </w:p>
        </w:tc>
        <w:tc>
          <w:tcPr>
            <w:tcW w:w="2551" w:type="dxa"/>
          </w:tcPr>
          <w:p>
            <w:pPr>
              <w:jc w:val="right"/>
              <w:textAlignment w:val="top"/>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551" w:type="dxa"/>
            <w:tcBorders>
              <w:top w:val="single" w:color="FFFFFF" w:sz="6" w:space="0"/>
              <w:left w:val="single" w:color="FFFFFF" w:sz="6" w:space="0"/>
              <w:right w:val="single" w:color="FFFFFF" w:sz="6" w:space="0"/>
            </w:tcBorders>
            <w:vAlign w:val="center"/>
          </w:tcPr>
          <w:p>
            <w:pPr>
              <w:pStyle w:val="12"/>
            </w:pPr>
            <w:r>
              <w:t>预算年度：2021</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tcPr>
          <w:p/>
        </w:tc>
        <w:tc>
          <w:tcPr>
            <w:tcW w:w="4535" w:type="dxa"/>
          </w:tcPr>
          <w:p>
            <w:pPr>
              <w:jc w:val="center"/>
              <w:textAlignment w:val="top"/>
            </w:pPr>
            <w:r>
              <w:rPr>
                <w:rFonts w:ascii="方正书宋_GBK" w:hAnsi="方正书宋_GBK" w:eastAsia="方正书宋_GBK" w:cs="方正书宋_GBK"/>
                <w:b/>
                <w:bCs/>
                <w:sz w:val="21"/>
                <w:lang w:eastAsia="zh-CN"/>
              </w:rPr>
              <w:t>合计</w:t>
            </w:r>
          </w:p>
        </w:tc>
        <w:tc>
          <w:tcPr>
            <w:tcW w:w="2551" w:type="dxa"/>
          </w:tcPr>
          <w:p>
            <w:pPr>
              <w:jc w:val="right"/>
              <w:rPr>
                <w:rFonts w:ascii="方正书宋_GBK" w:hAnsi="方正书宋_GBK" w:eastAsia="方正书宋_GBK" w:cs="方正书宋_GBK"/>
                <w:b/>
                <w:bCs/>
                <w:sz w:val="21"/>
              </w:rPr>
            </w:pPr>
            <w:r>
              <w:rPr>
                <w:rFonts w:hint="eastAsia" w:ascii="方正书宋_GBK" w:hAnsi="方正书宋_GBK" w:eastAsia="方正书宋_GBK" w:cs="方正书宋_GBK"/>
                <w:b/>
                <w:bCs/>
                <w:sz w:val="21"/>
              </w:rPr>
              <w:t>105.01</w:t>
            </w:r>
          </w:p>
        </w:tc>
        <w:tc>
          <w:tcPr>
            <w:tcW w:w="2551" w:type="dxa"/>
          </w:tcPr>
          <w:p>
            <w:pPr>
              <w:jc w:val="right"/>
              <w:rPr>
                <w:rFonts w:ascii="方正书宋_GBK" w:hAnsi="方正书宋_GBK" w:eastAsia="方正书宋_GBK" w:cs="方正书宋_GBK"/>
                <w:b/>
                <w:bCs/>
                <w:sz w:val="21"/>
              </w:rPr>
            </w:pPr>
            <w:r>
              <w:rPr>
                <w:rFonts w:hint="eastAsia" w:ascii="方正书宋_GBK" w:hAnsi="方正书宋_GBK" w:eastAsia="方正书宋_GBK" w:cs="方正书宋_GBK"/>
                <w:b/>
                <w:bCs/>
                <w:sz w:val="21"/>
              </w:rPr>
              <w:t>78.37</w:t>
            </w:r>
          </w:p>
        </w:tc>
        <w:tc>
          <w:tcPr>
            <w:tcW w:w="2552" w:type="dxa"/>
          </w:tcPr>
          <w:p>
            <w:pPr>
              <w:jc w:val="right"/>
              <w:rPr>
                <w:rFonts w:ascii="方正书宋_GBK" w:hAnsi="方正书宋_GBK" w:eastAsia="方正书宋_GBK" w:cs="方正书宋_GBK"/>
                <w:b/>
                <w:bCs/>
                <w:sz w:val="21"/>
              </w:rPr>
            </w:pPr>
            <w:r>
              <w:rPr>
                <w:rFonts w:hint="eastAsia" w:ascii="方正书宋_GBK" w:hAnsi="方正书宋_GBK" w:eastAsia="方正书宋_GBK" w:cs="方正书宋_GBK"/>
                <w:b/>
                <w:bCs/>
                <w:sz w:val="21"/>
              </w:rPr>
              <w:t>26.64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工资福利支出</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78.37</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78.37</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基本工资</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36.11</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36.11</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30102</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津贴补贴</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21.04</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21.04</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30103</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奖金</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3.01</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3.01</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30108</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机关事业单位基本养老保险缴费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8.80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8.80</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30110</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城镇职工基本医疗保险缴费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3.52</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3.52</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30112</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其他社会保障缴费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0.27</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0.27</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30113</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住房公积金</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5.50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5.50</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30199</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其他工资福利支出</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0.12</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0.12</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商品和服务支出</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26.64</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27.06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办公费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6.98</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30207</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邮电费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0.60</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30211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差旅费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0.9</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30217</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公务接待费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4.00</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30228</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工会经费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0.62</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30229</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福利费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1.98</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30231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公务用车运行维护费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5.00</w:t>
            </w:r>
          </w:p>
        </w:tc>
        <w:tc>
          <w:tcPr>
            <w:tcW w:w="2551" w:type="dxa"/>
          </w:tcPr>
          <w:p>
            <w:pPr>
              <w:jc w:val="right"/>
              <w:rPr>
                <w:rFonts w:ascii="方正书宋_GBK" w:hAnsi="方正书宋_GBK" w:eastAsia="方正书宋_GBK" w:cs="方正书宋_GBK"/>
                <w:sz w:val="21"/>
              </w:rPr>
            </w:pP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30239</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其他交通费用</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5.88</w:t>
            </w:r>
          </w:p>
        </w:tc>
        <w:tc>
          <w:tcPr>
            <w:tcW w:w="2551" w:type="dxa"/>
          </w:tcPr>
          <w:p>
            <w:pPr>
              <w:jc w:val="right"/>
              <w:rPr>
                <w:rFonts w:ascii="方正书宋_GBK" w:hAnsi="方正书宋_GBK" w:eastAsia="方正书宋_GBK" w:cs="方正书宋_GBK"/>
                <w:sz w:val="21"/>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30299</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其他商品和服务支出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0.68</w:t>
            </w:r>
          </w:p>
        </w:tc>
        <w:tc>
          <w:tcPr>
            <w:tcW w:w="2551" w:type="dxa"/>
          </w:tcPr>
          <w:p>
            <w:pPr>
              <w:jc w:val="right"/>
              <w:rPr>
                <w:rFonts w:ascii="方正书宋_GBK" w:hAnsi="方正书宋_GBK" w:eastAsia="方正书宋_GBK" w:cs="方正书宋_GBK"/>
                <w:sz w:val="21"/>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0.68</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551" w:type="dxa"/>
            <w:tcBorders>
              <w:top w:val="single" w:color="FFFFFF" w:sz="6" w:space="0"/>
              <w:left w:val="single" w:color="FFFFFF" w:sz="6" w:space="0"/>
              <w:right w:val="single" w:color="FFFFFF" w:sz="6" w:space="0"/>
            </w:tcBorders>
            <w:vAlign w:val="center"/>
          </w:tcPr>
          <w:p>
            <w:pPr>
              <w:pStyle w:val="12"/>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551" w:type="dxa"/>
            <w:tcBorders>
              <w:top w:val="single" w:color="FFFFFF" w:sz="6" w:space="0"/>
              <w:left w:val="single" w:color="FFFFFF" w:sz="6" w:space="0"/>
              <w:right w:val="single" w:color="FFFFFF" w:sz="6" w:space="0"/>
            </w:tcBorders>
            <w:vAlign w:val="center"/>
          </w:tcPr>
          <w:p>
            <w:pPr>
              <w:pStyle w:val="12"/>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3805"/>
        <w:gridCol w:w="2387"/>
        <w:gridCol w:w="2385"/>
        <w:gridCol w:w="2385"/>
        <w:gridCol w:w="23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7043"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385" w:type="dxa"/>
            <w:tcBorders>
              <w:top w:val="single" w:color="FFFFFF" w:sz="6" w:space="0"/>
              <w:left w:val="single" w:color="FFFFFF" w:sz="6" w:space="0"/>
              <w:right w:val="single" w:color="FFFFFF" w:sz="6" w:space="0"/>
            </w:tcBorders>
            <w:vAlign w:val="center"/>
          </w:tcPr>
          <w:p>
            <w:pPr>
              <w:pStyle w:val="12"/>
            </w:pPr>
            <w:r>
              <w:t>预算年度：2021</w:t>
            </w:r>
          </w:p>
        </w:tc>
        <w:tc>
          <w:tcPr>
            <w:tcW w:w="477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blHeader/>
          <w:jc w:val="center"/>
        </w:trPr>
        <w:tc>
          <w:tcPr>
            <w:tcW w:w="851" w:type="dxa"/>
            <w:vMerge w:val="restart"/>
            <w:vAlign w:val="center"/>
          </w:tcPr>
          <w:p>
            <w:pPr>
              <w:pStyle w:val="14"/>
            </w:pPr>
            <w:r>
              <w:t>序号</w:t>
            </w:r>
          </w:p>
        </w:tc>
        <w:tc>
          <w:tcPr>
            <w:tcW w:w="3805" w:type="dxa"/>
            <w:vMerge w:val="restart"/>
            <w:vAlign w:val="center"/>
          </w:tcPr>
          <w:p>
            <w:pPr>
              <w:pStyle w:val="14"/>
            </w:pPr>
            <w:r>
              <w:t>项  目</w:t>
            </w:r>
          </w:p>
        </w:tc>
        <w:tc>
          <w:tcPr>
            <w:tcW w:w="9543"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851" w:type="dxa"/>
            <w:vMerge w:val="continue"/>
          </w:tcPr>
          <w:p/>
        </w:tc>
        <w:tc>
          <w:tcPr>
            <w:tcW w:w="3805" w:type="dxa"/>
            <w:vMerge w:val="continue"/>
          </w:tcPr>
          <w:p/>
        </w:tc>
        <w:tc>
          <w:tcPr>
            <w:tcW w:w="2387" w:type="dxa"/>
            <w:vAlign w:val="center"/>
          </w:tcPr>
          <w:p>
            <w:pPr>
              <w:pStyle w:val="14"/>
            </w:pPr>
            <w:r>
              <w:t>合计</w:t>
            </w:r>
          </w:p>
        </w:tc>
        <w:tc>
          <w:tcPr>
            <w:tcW w:w="2385" w:type="dxa"/>
            <w:vAlign w:val="center"/>
          </w:tcPr>
          <w:p>
            <w:pPr>
              <w:pStyle w:val="14"/>
            </w:pPr>
            <w:r>
              <w:t>一般公共预算              财政拨款</w:t>
            </w:r>
          </w:p>
        </w:tc>
        <w:tc>
          <w:tcPr>
            <w:tcW w:w="2385" w:type="dxa"/>
            <w:vAlign w:val="center"/>
          </w:tcPr>
          <w:p>
            <w:pPr>
              <w:pStyle w:val="14"/>
            </w:pPr>
            <w:r>
              <w:t>政府性基金                  预算拨款</w:t>
            </w:r>
          </w:p>
        </w:tc>
        <w:tc>
          <w:tcPr>
            <w:tcW w:w="2386"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851" w:type="dxa"/>
            <w:vAlign w:val="center"/>
          </w:tcPr>
          <w:p>
            <w:pPr>
              <w:pStyle w:val="14"/>
            </w:pPr>
            <w:r>
              <w:t>栏次</w:t>
            </w:r>
          </w:p>
        </w:tc>
        <w:tc>
          <w:tcPr>
            <w:tcW w:w="3805" w:type="dxa"/>
            <w:vAlign w:val="center"/>
          </w:tcPr>
          <w:p>
            <w:pPr>
              <w:pStyle w:val="14"/>
            </w:pPr>
            <w:r>
              <w:t>1</w:t>
            </w:r>
          </w:p>
        </w:tc>
        <w:tc>
          <w:tcPr>
            <w:tcW w:w="2387" w:type="dxa"/>
            <w:vAlign w:val="center"/>
          </w:tcPr>
          <w:p>
            <w:pPr>
              <w:pStyle w:val="14"/>
            </w:pPr>
            <w:r>
              <w:t>2</w:t>
            </w:r>
          </w:p>
        </w:tc>
        <w:tc>
          <w:tcPr>
            <w:tcW w:w="2385" w:type="dxa"/>
            <w:vAlign w:val="center"/>
          </w:tcPr>
          <w:p>
            <w:pPr>
              <w:pStyle w:val="14"/>
            </w:pPr>
            <w:r>
              <w:t>3</w:t>
            </w:r>
          </w:p>
        </w:tc>
        <w:tc>
          <w:tcPr>
            <w:tcW w:w="2385" w:type="dxa"/>
            <w:vAlign w:val="center"/>
          </w:tcPr>
          <w:p>
            <w:pPr>
              <w:pStyle w:val="14"/>
            </w:pPr>
            <w:r>
              <w:t>4</w:t>
            </w:r>
          </w:p>
        </w:tc>
        <w:tc>
          <w:tcPr>
            <w:tcW w:w="238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1</w:t>
            </w:r>
          </w:p>
        </w:tc>
        <w:tc>
          <w:tcPr>
            <w:tcW w:w="3805" w:type="dxa"/>
            <w:vAlign w:val="center"/>
          </w:tcPr>
          <w:p>
            <w:pPr>
              <w:pStyle w:val="18"/>
            </w:pPr>
            <w:r>
              <w:t>合计</w:t>
            </w:r>
          </w:p>
        </w:tc>
        <w:tc>
          <w:tcPr>
            <w:tcW w:w="2387" w:type="dxa"/>
          </w:tcPr>
          <w:p>
            <w:pPr>
              <w:jc w:val="right"/>
              <w:rPr>
                <w:rFonts w:eastAsia="方正书宋_GBK"/>
                <w:sz w:val="21"/>
                <w:szCs w:val="21"/>
                <w:lang w:eastAsia="zh-CN"/>
              </w:rPr>
            </w:pPr>
            <w:r>
              <w:rPr>
                <w:sz w:val="21"/>
                <w:szCs w:val="21"/>
                <w:lang w:eastAsia="zh-CN"/>
              </w:rPr>
              <w:t>23</w:t>
            </w:r>
            <w:r>
              <w:rPr>
                <w:rFonts w:hint="eastAsia"/>
                <w:sz w:val="21"/>
                <w:szCs w:val="21"/>
                <w:lang w:eastAsia="zh-CN"/>
              </w:rPr>
              <w:t>.00</w:t>
            </w:r>
          </w:p>
        </w:tc>
        <w:tc>
          <w:tcPr>
            <w:tcW w:w="2385" w:type="dxa"/>
          </w:tcPr>
          <w:p>
            <w:pPr>
              <w:jc w:val="right"/>
              <w:rPr>
                <w:sz w:val="21"/>
                <w:szCs w:val="21"/>
              </w:rPr>
            </w:pPr>
            <w:r>
              <w:rPr>
                <w:sz w:val="21"/>
                <w:szCs w:val="21"/>
                <w:lang w:eastAsia="zh-CN"/>
              </w:rPr>
              <w:t>23</w:t>
            </w:r>
            <w:r>
              <w:rPr>
                <w:rFonts w:hint="eastAsia"/>
                <w:sz w:val="21"/>
                <w:szCs w:val="21"/>
                <w:lang w:eastAsia="zh-CN"/>
              </w:rPr>
              <w:t>.00</w:t>
            </w:r>
          </w:p>
        </w:tc>
        <w:tc>
          <w:tcPr>
            <w:tcW w:w="2385" w:type="dxa"/>
            <w:vAlign w:val="center"/>
          </w:tcPr>
          <w:p>
            <w:pPr>
              <w:pStyle w:val="19"/>
            </w:pPr>
          </w:p>
        </w:tc>
        <w:tc>
          <w:tcPr>
            <w:tcW w:w="238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2</w:t>
            </w:r>
          </w:p>
        </w:tc>
        <w:tc>
          <w:tcPr>
            <w:tcW w:w="3805" w:type="dxa"/>
            <w:vAlign w:val="center"/>
          </w:tcPr>
          <w:p>
            <w:pPr>
              <w:pStyle w:val="16"/>
            </w:pPr>
            <w:r>
              <w:t>“三公”经费小计</w:t>
            </w:r>
          </w:p>
        </w:tc>
        <w:tc>
          <w:tcPr>
            <w:tcW w:w="2387" w:type="dxa"/>
          </w:tcPr>
          <w:p>
            <w:pPr>
              <w:jc w:val="right"/>
              <w:rPr>
                <w:sz w:val="21"/>
                <w:szCs w:val="21"/>
              </w:rPr>
            </w:pPr>
            <w:r>
              <w:rPr>
                <w:sz w:val="21"/>
                <w:szCs w:val="21"/>
                <w:lang w:eastAsia="zh-CN"/>
              </w:rPr>
              <w:t>23</w:t>
            </w:r>
            <w:r>
              <w:rPr>
                <w:rFonts w:hint="eastAsia"/>
                <w:sz w:val="21"/>
                <w:szCs w:val="21"/>
                <w:lang w:eastAsia="zh-CN"/>
              </w:rPr>
              <w:t>.00</w:t>
            </w:r>
          </w:p>
        </w:tc>
        <w:tc>
          <w:tcPr>
            <w:tcW w:w="2385" w:type="dxa"/>
          </w:tcPr>
          <w:p>
            <w:pPr>
              <w:jc w:val="right"/>
              <w:rPr>
                <w:sz w:val="21"/>
                <w:szCs w:val="21"/>
              </w:rPr>
            </w:pPr>
            <w:r>
              <w:rPr>
                <w:sz w:val="21"/>
                <w:szCs w:val="21"/>
                <w:lang w:eastAsia="zh-CN"/>
              </w:rPr>
              <w:t>23</w:t>
            </w:r>
            <w:r>
              <w:rPr>
                <w:rFonts w:hint="eastAsia"/>
                <w:sz w:val="21"/>
                <w:szCs w:val="21"/>
                <w:lang w:eastAsia="zh-CN"/>
              </w:rPr>
              <w:t>.00</w:t>
            </w: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3</w:t>
            </w:r>
          </w:p>
        </w:tc>
        <w:tc>
          <w:tcPr>
            <w:tcW w:w="3805" w:type="dxa"/>
            <w:vAlign w:val="center"/>
          </w:tcPr>
          <w:p>
            <w:pPr>
              <w:pStyle w:val="16"/>
            </w:pPr>
            <w:r>
              <w:t>一、因公出国（境）费</w:t>
            </w:r>
          </w:p>
        </w:tc>
        <w:tc>
          <w:tcPr>
            <w:tcW w:w="2387" w:type="dxa"/>
            <w:vAlign w:val="center"/>
          </w:tcPr>
          <w:p>
            <w:pPr>
              <w:pStyle w:val="15"/>
            </w:pPr>
          </w:p>
        </w:tc>
        <w:tc>
          <w:tcPr>
            <w:tcW w:w="2385" w:type="dxa"/>
            <w:vAlign w:val="center"/>
          </w:tcPr>
          <w:p>
            <w:pPr>
              <w:pStyle w:val="15"/>
            </w:pP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4</w:t>
            </w:r>
          </w:p>
        </w:tc>
        <w:tc>
          <w:tcPr>
            <w:tcW w:w="3805" w:type="dxa"/>
            <w:vAlign w:val="center"/>
          </w:tcPr>
          <w:p>
            <w:pPr>
              <w:pStyle w:val="16"/>
            </w:pPr>
            <w:r>
              <w:t xml:space="preserve">    其中：教学科研人员因公出国（境）费</w:t>
            </w:r>
          </w:p>
        </w:tc>
        <w:tc>
          <w:tcPr>
            <w:tcW w:w="2387" w:type="dxa"/>
            <w:vAlign w:val="center"/>
          </w:tcPr>
          <w:p>
            <w:pPr>
              <w:pStyle w:val="15"/>
            </w:pPr>
          </w:p>
        </w:tc>
        <w:tc>
          <w:tcPr>
            <w:tcW w:w="2385" w:type="dxa"/>
            <w:vAlign w:val="center"/>
          </w:tcPr>
          <w:p>
            <w:pPr>
              <w:pStyle w:val="15"/>
            </w:pP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5</w:t>
            </w:r>
          </w:p>
        </w:tc>
        <w:tc>
          <w:tcPr>
            <w:tcW w:w="3805" w:type="dxa"/>
            <w:vAlign w:val="center"/>
          </w:tcPr>
          <w:p>
            <w:pPr>
              <w:pStyle w:val="16"/>
            </w:pPr>
            <w:r>
              <w:t xml:space="preserve">          其他因公出国（境）费</w:t>
            </w:r>
          </w:p>
        </w:tc>
        <w:tc>
          <w:tcPr>
            <w:tcW w:w="2387" w:type="dxa"/>
            <w:vAlign w:val="center"/>
          </w:tcPr>
          <w:p>
            <w:pPr>
              <w:pStyle w:val="15"/>
            </w:pPr>
          </w:p>
        </w:tc>
        <w:tc>
          <w:tcPr>
            <w:tcW w:w="2385" w:type="dxa"/>
            <w:vAlign w:val="center"/>
          </w:tcPr>
          <w:p>
            <w:pPr>
              <w:pStyle w:val="15"/>
            </w:pP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6</w:t>
            </w:r>
          </w:p>
        </w:tc>
        <w:tc>
          <w:tcPr>
            <w:tcW w:w="3805" w:type="dxa"/>
            <w:vAlign w:val="center"/>
          </w:tcPr>
          <w:p>
            <w:pPr>
              <w:pStyle w:val="16"/>
            </w:pPr>
            <w:r>
              <w:t>二、公务用车购置及运维费</w:t>
            </w:r>
          </w:p>
        </w:tc>
        <w:tc>
          <w:tcPr>
            <w:tcW w:w="2387"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19.00</w:t>
            </w:r>
          </w:p>
        </w:tc>
        <w:tc>
          <w:tcPr>
            <w:tcW w:w="2385"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19.00</w:t>
            </w: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7</w:t>
            </w:r>
          </w:p>
        </w:tc>
        <w:tc>
          <w:tcPr>
            <w:tcW w:w="3805" w:type="dxa"/>
            <w:vAlign w:val="center"/>
          </w:tcPr>
          <w:p>
            <w:pPr>
              <w:pStyle w:val="16"/>
            </w:pPr>
            <w:r>
              <w:t xml:space="preserve">    其中：公务用车购置费</w:t>
            </w:r>
          </w:p>
        </w:tc>
        <w:tc>
          <w:tcPr>
            <w:tcW w:w="2387" w:type="dxa"/>
            <w:vAlign w:val="center"/>
          </w:tcPr>
          <w:p>
            <w:pPr>
              <w:pStyle w:val="15"/>
              <w:rPr>
                <w:lang w:eastAsia="zh-CN"/>
              </w:rPr>
            </w:pPr>
            <w:r>
              <w:rPr>
                <w:rFonts w:hint="eastAsia"/>
                <w:lang w:eastAsia="zh-CN"/>
              </w:rPr>
              <w:t>1</w:t>
            </w:r>
            <w:r>
              <w:rPr>
                <w:lang w:eastAsia="zh-CN"/>
              </w:rPr>
              <w:t>4.00</w:t>
            </w:r>
          </w:p>
        </w:tc>
        <w:tc>
          <w:tcPr>
            <w:tcW w:w="2385" w:type="dxa"/>
            <w:vAlign w:val="center"/>
          </w:tcPr>
          <w:p>
            <w:pPr>
              <w:pStyle w:val="15"/>
              <w:rPr>
                <w:lang w:eastAsia="zh-CN"/>
              </w:rPr>
            </w:pPr>
            <w:r>
              <w:rPr>
                <w:rFonts w:hint="eastAsia"/>
                <w:lang w:eastAsia="zh-CN"/>
              </w:rPr>
              <w:t>1</w:t>
            </w:r>
            <w:r>
              <w:rPr>
                <w:lang w:eastAsia="zh-CN"/>
              </w:rPr>
              <w:t>4.00</w:t>
            </w: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8</w:t>
            </w:r>
          </w:p>
        </w:tc>
        <w:tc>
          <w:tcPr>
            <w:tcW w:w="3805" w:type="dxa"/>
            <w:vAlign w:val="center"/>
          </w:tcPr>
          <w:p>
            <w:pPr>
              <w:pStyle w:val="16"/>
            </w:pPr>
            <w:r>
              <w:t xml:space="preserve">          公务用车运行维护费</w:t>
            </w:r>
          </w:p>
        </w:tc>
        <w:tc>
          <w:tcPr>
            <w:tcW w:w="2387"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5.00</w:t>
            </w:r>
          </w:p>
        </w:tc>
        <w:tc>
          <w:tcPr>
            <w:tcW w:w="2385"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5.00</w:t>
            </w: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9</w:t>
            </w:r>
          </w:p>
        </w:tc>
        <w:tc>
          <w:tcPr>
            <w:tcW w:w="3805" w:type="dxa"/>
            <w:vAlign w:val="center"/>
          </w:tcPr>
          <w:p>
            <w:pPr>
              <w:pStyle w:val="16"/>
            </w:pPr>
            <w:r>
              <w:t>三、公务接待费</w:t>
            </w:r>
          </w:p>
        </w:tc>
        <w:tc>
          <w:tcPr>
            <w:tcW w:w="2387"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4.00</w:t>
            </w:r>
          </w:p>
        </w:tc>
        <w:tc>
          <w:tcPr>
            <w:tcW w:w="2385"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4.00</w:t>
            </w: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851" w:type="dxa"/>
            <w:vAlign w:val="center"/>
          </w:tcPr>
          <w:p>
            <w:pPr>
              <w:pStyle w:val="17"/>
            </w:pPr>
            <w:r>
              <w:t>10</w:t>
            </w:r>
          </w:p>
        </w:tc>
        <w:tc>
          <w:tcPr>
            <w:tcW w:w="3805" w:type="dxa"/>
            <w:vAlign w:val="center"/>
          </w:tcPr>
          <w:p>
            <w:pPr>
              <w:pStyle w:val="16"/>
            </w:pPr>
            <w:r>
              <w:t>四、会议费</w:t>
            </w:r>
          </w:p>
        </w:tc>
        <w:tc>
          <w:tcPr>
            <w:tcW w:w="2387" w:type="dxa"/>
            <w:vAlign w:val="center"/>
          </w:tcPr>
          <w:p>
            <w:pPr>
              <w:pStyle w:val="15"/>
            </w:pPr>
          </w:p>
        </w:tc>
        <w:tc>
          <w:tcPr>
            <w:tcW w:w="2385" w:type="dxa"/>
            <w:vAlign w:val="center"/>
          </w:tcPr>
          <w:p>
            <w:pPr>
              <w:pStyle w:val="15"/>
            </w:pPr>
          </w:p>
        </w:tc>
        <w:tc>
          <w:tcPr>
            <w:tcW w:w="2385" w:type="dxa"/>
            <w:vAlign w:val="center"/>
          </w:tcPr>
          <w:p>
            <w:pPr>
              <w:pStyle w:val="15"/>
            </w:pPr>
          </w:p>
        </w:tc>
        <w:tc>
          <w:tcPr>
            <w:tcW w:w="23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1" w:type="dxa"/>
            <w:vAlign w:val="center"/>
          </w:tcPr>
          <w:p>
            <w:pPr>
              <w:pStyle w:val="17"/>
            </w:pPr>
            <w:r>
              <w:t>11</w:t>
            </w:r>
          </w:p>
        </w:tc>
        <w:tc>
          <w:tcPr>
            <w:tcW w:w="3805" w:type="dxa"/>
            <w:vAlign w:val="center"/>
          </w:tcPr>
          <w:p>
            <w:pPr>
              <w:pStyle w:val="16"/>
            </w:pPr>
            <w:r>
              <w:t>五、培训费</w:t>
            </w:r>
          </w:p>
        </w:tc>
        <w:tc>
          <w:tcPr>
            <w:tcW w:w="2387" w:type="dxa"/>
            <w:vAlign w:val="center"/>
          </w:tcPr>
          <w:p>
            <w:pPr>
              <w:pStyle w:val="15"/>
            </w:pPr>
          </w:p>
        </w:tc>
        <w:tc>
          <w:tcPr>
            <w:tcW w:w="2385" w:type="dxa"/>
            <w:vAlign w:val="center"/>
          </w:tcPr>
          <w:p>
            <w:pPr>
              <w:pStyle w:val="15"/>
            </w:pPr>
          </w:p>
        </w:tc>
        <w:tc>
          <w:tcPr>
            <w:tcW w:w="2385" w:type="dxa"/>
            <w:vAlign w:val="center"/>
          </w:tcPr>
          <w:p>
            <w:pPr>
              <w:pStyle w:val="15"/>
            </w:pPr>
          </w:p>
        </w:tc>
        <w:tc>
          <w:tcPr>
            <w:tcW w:w="2386"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统战部</w:t>
      </w:r>
      <w:r>
        <w:rPr>
          <w:rFonts w:ascii="方正书宋_GBK" w:hAnsi="方正书宋_GBK" w:eastAsia="方正书宋_GBK" w:cs="方正书宋_GBK"/>
          <w:color w:val="FFFFFF"/>
          <w:sz w:val="21"/>
        </w:rPr>
        <w:t>202年部门预算信息公开情况说明</w:t>
      </w:r>
    </w:p>
    <w:p>
      <w:pPr>
        <w:jc w:val="center"/>
      </w:pPr>
      <w:r>
        <w:rPr>
          <w:rFonts w:hint="eastAsia" w:ascii="方正小标宋_GBK" w:hAnsi="方正小标宋_GBK" w:eastAsia="方正小标宋_GBK" w:cs="方正小标宋_GBK"/>
          <w:color w:val="000000"/>
          <w:sz w:val="44"/>
          <w:lang w:eastAsia="zh-CN"/>
        </w:rPr>
        <w:t>涞水县统战部</w:t>
      </w:r>
      <w:r>
        <w:rPr>
          <w:rFonts w:ascii="方正小标宋_GBK" w:hAnsi="方正小标宋_GBK" w:eastAsia="方正小标宋_GBK" w:cs="方正小标宋_GBK"/>
          <w:color w:val="000000"/>
          <w:sz w:val="44"/>
        </w:rPr>
        <w:t>2021年部门预算信息公开情况说明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涞水县统战部</w:t>
      </w:r>
      <w:r>
        <w:rPr>
          <w:rFonts w:eastAsia="方正仿宋_GBK"/>
          <w:color w:val="000000"/>
          <w:sz w:val="28"/>
        </w:rPr>
        <w:t>2021年部门预算公开如下：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涞水县统战部</w:t>
      </w:r>
      <w:r>
        <w:t>部门职责</w:t>
      </w:r>
    </w:p>
    <w:p>
      <w:pPr>
        <w:spacing w:line="500" w:lineRule="exact"/>
        <w:ind w:firstLine="560"/>
        <w:rPr>
          <w:rFonts w:eastAsia="方正仿宋_GBK"/>
          <w:color w:val="000000"/>
          <w:sz w:val="28"/>
        </w:rPr>
      </w:pPr>
      <w:r>
        <w:rPr>
          <w:rFonts w:hint="eastAsia" w:eastAsia="方正仿宋_GBK"/>
          <w:color w:val="000000"/>
          <w:sz w:val="28"/>
          <w:lang w:eastAsia="zh-CN"/>
        </w:rPr>
        <w:t>（一）</w:t>
      </w:r>
      <w:r>
        <w:rPr>
          <w:rFonts w:hint="eastAsia" w:eastAsia="方正仿宋_GBK"/>
          <w:color w:val="000000"/>
          <w:sz w:val="28"/>
        </w:rPr>
        <w:t>负责协调、监督、检查全县统一战线工作，调研、执行中央关于统战的方针、政策，并反映工作意见和建议，协调处理统战工作中的问题。</w:t>
      </w:r>
    </w:p>
    <w:p>
      <w:pPr>
        <w:spacing w:line="500" w:lineRule="exact"/>
        <w:ind w:firstLine="560"/>
        <w:rPr>
          <w:rFonts w:eastAsia="方正仿宋_GBK"/>
          <w:color w:val="000000"/>
          <w:sz w:val="28"/>
        </w:rPr>
      </w:pPr>
      <w:r>
        <w:rPr>
          <w:rFonts w:hint="eastAsia" w:eastAsia="方正仿宋_GBK"/>
          <w:color w:val="000000"/>
          <w:sz w:val="28"/>
          <w:lang w:eastAsia="zh-CN"/>
        </w:rPr>
        <w:t>（二）</w:t>
      </w:r>
      <w:r>
        <w:rPr>
          <w:rFonts w:hint="eastAsia" w:eastAsia="方正仿宋_GBK"/>
          <w:color w:val="000000"/>
          <w:sz w:val="28"/>
        </w:rPr>
        <w:t>负责联系各民主党派和无党派人士，反映他们的意见和建议；研究贯彻中国共产党领导的多党合作和政治协商制度以及对民主党派的方针、政策；落实中央、省、市委关于发挥民主党派和无党派代表人士参政议政和民主监督作用的工作，为县委同民主党派、无党派人士进行政治协商做好组织联系工作；</w:t>
      </w:r>
    </w:p>
    <w:p>
      <w:pPr>
        <w:spacing w:line="500" w:lineRule="exact"/>
        <w:ind w:firstLine="560"/>
        <w:rPr>
          <w:rFonts w:eastAsia="方正仿宋_GBK"/>
          <w:color w:val="000000"/>
          <w:sz w:val="28"/>
        </w:rPr>
      </w:pPr>
      <w:r>
        <w:rPr>
          <w:rFonts w:hint="eastAsia" w:eastAsia="方正仿宋_GBK"/>
          <w:color w:val="000000"/>
          <w:sz w:val="28"/>
          <w:lang w:eastAsia="zh-CN"/>
        </w:rPr>
        <w:t>（三）</w:t>
      </w:r>
      <w:r>
        <w:rPr>
          <w:rFonts w:hint="eastAsia" w:eastAsia="方正仿宋_GBK"/>
          <w:color w:val="000000"/>
          <w:sz w:val="28"/>
        </w:rPr>
        <w:t>调研、监督检查有关民族和宗教工作重大方针、政策的贯彻执行情况；联系少数民族和宗教界的代表人物；协助有关部门做好少数民族干部的培养和举荐工作。</w:t>
      </w:r>
    </w:p>
    <w:p>
      <w:pPr>
        <w:spacing w:line="500" w:lineRule="exact"/>
        <w:ind w:firstLine="560"/>
        <w:rPr>
          <w:rFonts w:eastAsia="方正仿宋_GBK"/>
          <w:color w:val="000000"/>
          <w:sz w:val="28"/>
        </w:rPr>
      </w:pPr>
      <w:r>
        <w:rPr>
          <w:rFonts w:hint="eastAsia" w:eastAsia="方正仿宋_GBK"/>
          <w:color w:val="000000"/>
          <w:sz w:val="28"/>
          <w:lang w:eastAsia="zh-CN"/>
        </w:rPr>
        <w:t>（四）</w:t>
      </w:r>
      <w:r>
        <w:rPr>
          <w:rFonts w:hint="eastAsia" w:eastAsia="方正仿宋_GBK"/>
          <w:color w:val="000000"/>
          <w:sz w:val="28"/>
        </w:rPr>
        <w:t>负责开展以祖国统一为重点的海外统战工作；联系香港澳门和海外有关代表人士；做好台胞、台属、及侨务工作。</w:t>
      </w:r>
    </w:p>
    <w:p>
      <w:pPr>
        <w:spacing w:line="500" w:lineRule="exact"/>
        <w:ind w:firstLine="560"/>
        <w:rPr>
          <w:rFonts w:eastAsia="方正仿宋_GBK"/>
          <w:color w:val="000000"/>
          <w:sz w:val="28"/>
        </w:rPr>
      </w:pPr>
      <w:r>
        <w:rPr>
          <w:rFonts w:hint="eastAsia" w:eastAsia="方正仿宋_GBK"/>
          <w:color w:val="000000"/>
          <w:sz w:val="28"/>
          <w:lang w:eastAsia="zh-CN"/>
        </w:rPr>
        <w:t>（五）</w:t>
      </w:r>
      <w:r>
        <w:rPr>
          <w:rFonts w:hint="eastAsia" w:eastAsia="方正仿宋_GBK"/>
          <w:color w:val="000000"/>
          <w:sz w:val="28"/>
        </w:rPr>
        <w:t>负责党外人士的政治安排，会同有关部门做好培养、选拔、推荐、安排党外人士担任政府、政府部门和司法机关领导职务的工作；做好党外后备干部和新的代表人物队伍的工作；受县委委托，领导县工商联党组，指导工商联工作。</w:t>
      </w:r>
    </w:p>
    <w:p>
      <w:pPr>
        <w:spacing w:line="500" w:lineRule="exact"/>
        <w:ind w:firstLine="560"/>
        <w:rPr>
          <w:rFonts w:eastAsia="方正仿宋_GBK"/>
          <w:color w:val="000000"/>
          <w:sz w:val="28"/>
        </w:rPr>
      </w:pPr>
      <w:r>
        <w:rPr>
          <w:rFonts w:hint="eastAsia" w:eastAsia="方正仿宋_GBK"/>
          <w:color w:val="000000"/>
          <w:sz w:val="28"/>
          <w:lang w:eastAsia="zh-CN"/>
        </w:rPr>
        <w:t>（六）</w:t>
      </w:r>
      <w:r>
        <w:rPr>
          <w:rFonts w:hint="eastAsia" w:eastAsia="方正仿宋_GBK"/>
          <w:color w:val="000000"/>
          <w:sz w:val="28"/>
        </w:rPr>
        <w:t>调查研究我县非公有制经济代表人士的情况，提出相应政策建议，团结、帮助、引导、教育非公有制经济代表人士。</w:t>
      </w:r>
    </w:p>
    <w:p>
      <w:pPr>
        <w:spacing w:line="500" w:lineRule="exact"/>
        <w:ind w:firstLine="560"/>
        <w:rPr>
          <w:rFonts w:eastAsia="方正仿宋_GBK"/>
          <w:color w:val="000000"/>
          <w:sz w:val="28"/>
        </w:rPr>
      </w:pPr>
      <w:r>
        <w:rPr>
          <w:rFonts w:hint="eastAsia" w:eastAsia="方正仿宋_GBK"/>
          <w:color w:val="000000"/>
          <w:sz w:val="28"/>
          <w:lang w:eastAsia="zh-CN"/>
        </w:rPr>
        <w:t>（七）</w:t>
      </w:r>
      <w:r>
        <w:rPr>
          <w:rFonts w:hint="eastAsia" w:eastAsia="方正仿宋_GBK"/>
          <w:color w:val="000000"/>
          <w:sz w:val="28"/>
        </w:rPr>
        <w:t>调查研究党外知识分子的情况，提出相应政策建议；联系并培养党外知识分子代表人物。八是负责开展海内外统战宣传工作和统战系统干部培训工作；协调政府各有关部门的统战工作；指导地方党委统战工作。</w:t>
      </w:r>
    </w:p>
    <w:p>
      <w:pPr>
        <w:spacing w:line="500" w:lineRule="exact"/>
        <w:ind w:firstLine="560"/>
        <w:rPr>
          <w:rFonts w:eastAsia="方正仿宋_GBK"/>
          <w:color w:val="000000"/>
          <w:sz w:val="28"/>
        </w:rPr>
      </w:pPr>
      <w:r>
        <w:rPr>
          <w:rFonts w:hint="eastAsia" w:eastAsia="方正仿宋_GBK"/>
          <w:color w:val="000000"/>
          <w:sz w:val="28"/>
        </w:rPr>
        <w:t>县委统战部设下列内设机构：</w:t>
      </w:r>
    </w:p>
    <w:p>
      <w:pPr>
        <w:spacing w:line="500" w:lineRule="exact"/>
        <w:ind w:firstLine="560"/>
        <w:rPr>
          <w:rFonts w:eastAsia="方正仿宋_GBK"/>
          <w:color w:val="000000"/>
          <w:sz w:val="28"/>
        </w:rPr>
      </w:pPr>
      <w:r>
        <w:rPr>
          <w:rFonts w:hint="eastAsia" w:eastAsia="方正仿宋_GBK"/>
          <w:color w:val="000000"/>
          <w:sz w:val="28"/>
        </w:rPr>
        <w:t>中共涞水县委统一战线工作部(简称县委统战部)为县委工作机关，机构规格正科级，挂县政府侨务办公室、县民族宗教事务局牌子。</w:t>
      </w:r>
    </w:p>
    <w:p>
      <w:pPr>
        <w:spacing w:line="500" w:lineRule="exact"/>
        <w:ind w:firstLine="560"/>
        <w:rPr>
          <w:rFonts w:eastAsia="方正仿宋_GBK"/>
          <w:color w:val="000000"/>
          <w:sz w:val="28"/>
        </w:rPr>
      </w:pPr>
      <w:r>
        <w:rPr>
          <w:rFonts w:hint="eastAsia" w:eastAsia="方正仿宋_GBK"/>
          <w:color w:val="000000"/>
          <w:sz w:val="28"/>
        </w:rPr>
        <w:t>（一）办公室（台务侨务室）。负责统战部办公室的日常工作，传达领导班子研究部署的各项工作；承担机关的文件、会务、信息、廉政和党务等方面的工作；负责各民主党派、无党派人士和党外知识分子的团结和引领，做好党外干部培训、推荐和队伍建设工作；负责统战部机关干部管理，负责财务工作。负责宣传贯彻党有关非公经济的方针政策，引导非公经济健康成长、健康发展；教育引导非公有制经济人士，投身社会公益事业、履行社会责任；做好工商界代表人士政治安排的推荐工作；指导民间商会、行业协会的建设、服务和教育管理工作；增进与全国各地和国内外工商社团及工商经济人士的联谊，促进经济、技术和贸易合作发展；承办领导交办的各项临时性工作。</w:t>
      </w:r>
    </w:p>
    <w:p>
      <w:pPr>
        <w:spacing w:line="500" w:lineRule="exact"/>
        <w:ind w:firstLine="560"/>
        <w:rPr>
          <w:rFonts w:eastAsia="方正仿宋_GBK"/>
          <w:color w:val="000000"/>
          <w:sz w:val="28"/>
        </w:rPr>
      </w:pPr>
      <w:r>
        <w:rPr>
          <w:rFonts w:hint="eastAsia" w:eastAsia="方正仿宋_GBK"/>
          <w:color w:val="000000"/>
          <w:sz w:val="28"/>
        </w:rPr>
        <w:t>贯彻执行党中央、国务院和省、市、县党委、政府对台工作方针政策；组织、指导、管理、协调全县各部门、各乡镇的对台工作；指导、协调全县对台经济工作，指导全县对台招商引资活动；负责全县对台宣传、渉台教育和渉台新闻发布的事务管理工作，处理渉台事件。</w:t>
      </w:r>
    </w:p>
    <w:p>
      <w:pPr>
        <w:spacing w:line="500" w:lineRule="exact"/>
        <w:ind w:firstLine="560"/>
        <w:rPr>
          <w:rFonts w:eastAsia="方正仿宋_GBK"/>
          <w:color w:val="000000"/>
          <w:sz w:val="28"/>
        </w:rPr>
      </w:pPr>
      <w:r>
        <w:rPr>
          <w:rFonts w:hint="eastAsia" w:eastAsia="方正仿宋_GBK"/>
          <w:color w:val="000000"/>
          <w:sz w:val="28"/>
        </w:rPr>
        <w:t>贯彻党和政府的各项侨务政策、法规；密切与海外侨胞、留学人员及其社团的关系，为有关部门制定侨务工作的方针、政策提供建设和议案；调查研究侨情和侨务工作开展情况；负责华侨、华人的联谊、来访、接待工作，组织有关部门开展海外联谊与交流；协助海外侨胞捐资兴办文化、教育、卫生等社会公益事业，指导扶持侨属企业。</w:t>
      </w:r>
    </w:p>
    <w:p>
      <w:pPr>
        <w:spacing w:line="500" w:lineRule="exact"/>
        <w:ind w:firstLine="560"/>
        <w:rPr>
          <w:rFonts w:eastAsia="方正仿宋_GBK"/>
          <w:color w:val="000000"/>
          <w:sz w:val="28"/>
        </w:rPr>
      </w:pPr>
      <w:r>
        <w:rPr>
          <w:rFonts w:hint="eastAsia" w:eastAsia="方正仿宋_GBK"/>
          <w:color w:val="000000"/>
          <w:sz w:val="28"/>
        </w:rPr>
        <w:t>（二）民族宗教股。宣传贯彻执行民族、宗教方面工作的方针政策；对基层民族宗教工作进行指导、监督和检查，教育培养少数民族干部和爱国宗教人士；依法维护少数民族和宗教人士、宗教场所的合法权益；及时了解掌握国内外宗教动态，处理民族宗教方面的突发性事件；促进民族团结，巩固和发展党同宗教界人士的爱国统一战线，做好保密工作。</w:t>
      </w:r>
    </w:p>
    <w:p>
      <w:pPr>
        <w:spacing w:line="500" w:lineRule="exact"/>
        <w:ind w:firstLine="560"/>
        <w:rPr>
          <w:rFonts w:eastAsia="方正仿宋_GBK"/>
          <w:color w:val="000000"/>
          <w:sz w:val="28"/>
        </w:rPr>
      </w:pPr>
      <w:r>
        <w:rPr>
          <w:rFonts w:hint="eastAsia" w:eastAsia="方正仿宋_GBK"/>
          <w:color w:val="000000"/>
          <w:sz w:val="28"/>
        </w:rPr>
        <w:t>（三）编制情况：县委统战部机关行政编制8名。股级职数2名。实有</w:t>
      </w:r>
      <w:r>
        <w:rPr>
          <w:rFonts w:eastAsia="方正仿宋_GBK"/>
          <w:color w:val="000000"/>
          <w:sz w:val="28"/>
        </w:rPr>
        <w:t>7</w:t>
      </w:r>
      <w:r>
        <w:rPr>
          <w:rFonts w:hint="eastAsia" w:eastAsia="方正仿宋_GBK"/>
          <w:color w:val="000000"/>
          <w:sz w:val="28"/>
        </w:rPr>
        <w:t>人，其中：正科级领导职务2人、非领导职务2人；副科级领导职务1人、非领导职务</w:t>
      </w:r>
      <w:r>
        <w:rPr>
          <w:rFonts w:eastAsia="方正仿宋_GBK"/>
          <w:color w:val="000000"/>
          <w:sz w:val="28"/>
        </w:rPr>
        <w:t>1</w:t>
      </w:r>
      <w:r>
        <w:rPr>
          <w:rFonts w:hint="eastAsia" w:eastAsia="方正仿宋_GBK"/>
          <w:color w:val="000000"/>
          <w:sz w:val="28"/>
        </w:rPr>
        <w:t>人；科员1人。</w:t>
      </w:r>
    </w:p>
    <w:p>
      <w:pPr>
        <w:spacing w:line="500" w:lineRule="exact"/>
        <w:ind w:firstLine="560"/>
        <w:rPr>
          <w:rFonts w:eastAsia="方正仿宋_GBK"/>
          <w:color w:val="000000"/>
          <w:sz w:val="28"/>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中国共产党涞水县委统战部</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（一）收入情况：2021 年财政拨款收入总计 184.01 万元，均为一般公共预算拨款收入。</w:t>
      </w:r>
    </w:p>
    <w:p>
      <w:pPr>
        <w:spacing w:line="520" w:lineRule="exact"/>
        <w:ind w:firstLine="560" w:firstLineChars="200"/>
        <w:rPr>
          <w:rFonts w:eastAsia="方正仿宋_GBK"/>
          <w:color w:val="000000"/>
          <w:sz w:val="28"/>
        </w:rPr>
      </w:pPr>
      <w:r>
        <w:rPr>
          <w:rFonts w:hint="eastAsia" w:eastAsia="方正仿宋_GBK"/>
          <w:color w:val="000000"/>
          <w:sz w:val="28"/>
          <w:lang w:eastAsia="zh-CN"/>
        </w:rPr>
        <w:t>（二）支出情况：202</w:t>
      </w:r>
      <w:r>
        <w:rPr>
          <w:rFonts w:eastAsia="方正仿宋_GBK"/>
          <w:color w:val="000000"/>
          <w:sz w:val="28"/>
          <w:lang w:eastAsia="zh-CN"/>
        </w:rPr>
        <w:t>1</w:t>
      </w:r>
      <w:r>
        <w:rPr>
          <w:rFonts w:hint="eastAsia" w:eastAsia="方正仿宋_GBK"/>
          <w:color w:val="000000"/>
          <w:sz w:val="28"/>
          <w:lang w:eastAsia="zh-CN"/>
        </w:rPr>
        <w:t>年总计</w:t>
      </w:r>
      <w:r>
        <w:rPr>
          <w:rFonts w:eastAsia="方正仿宋_GBK"/>
          <w:color w:val="000000"/>
          <w:sz w:val="28"/>
          <w:lang w:eastAsia="zh-CN"/>
        </w:rPr>
        <w:t>184.01</w:t>
      </w:r>
      <w:r>
        <w:rPr>
          <w:rFonts w:hint="eastAsia" w:eastAsia="方正仿宋_GBK"/>
          <w:color w:val="000000"/>
          <w:sz w:val="28"/>
          <w:lang w:eastAsia="zh-CN"/>
        </w:rPr>
        <w:t>万元，其中:基本支出105.</w:t>
      </w:r>
      <w:r>
        <w:rPr>
          <w:rFonts w:eastAsia="方正仿宋_GBK"/>
          <w:color w:val="000000"/>
          <w:sz w:val="28"/>
          <w:lang w:eastAsia="zh-CN"/>
        </w:rPr>
        <w:t>01</w:t>
      </w:r>
      <w:r>
        <w:rPr>
          <w:rFonts w:hint="eastAsia" w:eastAsia="方正仿宋_GBK"/>
          <w:color w:val="000000"/>
          <w:sz w:val="28"/>
          <w:lang w:eastAsia="zh-CN"/>
        </w:rPr>
        <w:t>万元（人员经费78.</w:t>
      </w:r>
      <w:r>
        <w:rPr>
          <w:rFonts w:eastAsia="方正仿宋_GBK"/>
          <w:color w:val="000000"/>
          <w:sz w:val="28"/>
          <w:lang w:eastAsia="zh-CN"/>
        </w:rPr>
        <w:t>38</w:t>
      </w:r>
      <w:r>
        <w:rPr>
          <w:rFonts w:hint="eastAsia" w:eastAsia="方正仿宋_GBK"/>
          <w:color w:val="000000"/>
          <w:sz w:val="28"/>
          <w:lang w:eastAsia="zh-CN"/>
        </w:rPr>
        <w:t>万元、日常公用经费2</w:t>
      </w:r>
      <w:r>
        <w:rPr>
          <w:rFonts w:eastAsia="方正仿宋_GBK"/>
          <w:color w:val="000000"/>
          <w:sz w:val="28"/>
          <w:lang w:eastAsia="zh-CN"/>
        </w:rPr>
        <w:t>6.64</w:t>
      </w:r>
      <w:r>
        <w:rPr>
          <w:rFonts w:hint="eastAsia" w:eastAsia="方正仿宋_GBK"/>
          <w:color w:val="000000"/>
          <w:sz w:val="28"/>
          <w:lang w:eastAsia="zh-CN"/>
        </w:rPr>
        <w:t>万元）；项目支出</w:t>
      </w:r>
      <w:r>
        <w:rPr>
          <w:rFonts w:eastAsia="方正仿宋_GBK"/>
          <w:color w:val="000000"/>
          <w:sz w:val="28"/>
          <w:lang w:eastAsia="zh-CN"/>
        </w:rPr>
        <w:t>79</w:t>
      </w:r>
      <w:r>
        <w:rPr>
          <w:rFonts w:hint="eastAsia" w:eastAsia="方正仿宋_GBK"/>
          <w:color w:val="000000"/>
          <w:sz w:val="28"/>
          <w:lang w:eastAsia="zh-CN"/>
        </w:rPr>
        <w:t>万元。</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（三）比上年增减情况：2021 年预算收支安排 184.01 万元，较上年度减少 78.85 万元。其中：基本支出  105.01 万元，较上年度增加 15.15 万元，主要增加人员经费 12.93 万元，因工资调整；日常公用经费增加 2.23 万 元；项目支出减少 94 万元，  主要减少上级下拨专项经费和县财力压减专项经费。</w:t>
      </w:r>
    </w:p>
    <w:p>
      <w:pPr>
        <w:spacing w:line="520" w:lineRule="exact"/>
        <w:ind w:firstLine="560" w:firstLineChars="200"/>
        <w:rPr>
          <w:rFonts w:eastAsia="方正仿宋_GBK"/>
          <w:color w:val="000000"/>
          <w:sz w:val="28"/>
          <w:lang w:eastAsia="zh-CN"/>
        </w:rPr>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before="121" w:line="194" w:lineRule="auto"/>
        <w:ind w:firstLine="560" w:firstLineChars="200"/>
        <w:rPr>
          <w:rFonts w:eastAsia="方正仿宋_GBK"/>
          <w:color w:val="000000"/>
          <w:sz w:val="28"/>
          <w:lang w:eastAsia="zh-CN"/>
        </w:rPr>
      </w:pPr>
      <w:r>
        <w:rPr>
          <w:rFonts w:hint="eastAsia" w:eastAsia="方正仿宋_GBK"/>
          <w:color w:val="000000"/>
          <w:sz w:val="28"/>
          <w:lang w:eastAsia="zh-CN"/>
        </w:rPr>
        <w:t>2021 年机关运行经费安排合计 26.64 万元，含办公费 6.98 万元、邮电费 0.60 万元、差旅费 0.90 万元、公务接待费 4 万元、工会经费 0.62 万元、公务用车运行维护费 5 万元、公务交通补贴 5.88 万元、离退休人员公用经 费 0.68 万元、职工福利费 1.98 万元。</w:t>
      </w:r>
    </w:p>
    <w:p>
      <w:pPr>
        <w:pStyle w:val="23"/>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before="120" w:line="260" w:lineRule="auto"/>
        <w:ind w:right="44" w:firstLine="560" w:firstLineChars="200"/>
        <w:rPr>
          <w:rFonts w:eastAsia="方正仿宋_GBK"/>
          <w:color w:val="000000"/>
          <w:sz w:val="28"/>
          <w:lang w:eastAsia="zh-CN"/>
        </w:rPr>
      </w:pPr>
      <w:r>
        <w:rPr>
          <w:rFonts w:hint="eastAsia" w:eastAsia="方正仿宋_GBK"/>
          <w:color w:val="000000"/>
          <w:sz w:val="28"/>
          <w:lang w:eastAsia="zh-CN"/>
        </w:rPr>
        <w:t>2021 年财政拨款“三公”经费预算安排总计 23 万元,其中，因公出国经费 0 元，与上年度持平；公务用车购置经费 14 万元，较上年增加 14 万元；公务用车运行经费 5 万元，与上年度持平；公务接待费 4 万元，与上年度持平。</w:t>
      </w:r>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0</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0</w:t>
            </w:r>
          </w:p>
        </w:tc>
        <w:tc>
          <w:tcPr>
            <w:tcW w:w="117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0</w:t>
            </w:r>
          </w:p>
        </w:tc>
        <w:tc>
          <w:tcPr>
            <w:tcW w:w="3108"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14</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0</w:t>
            </w:r>
          </w:p>
        </w:tc>
        <w:tc>
          <w:tcPr>
            <w:tcW w:w="117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14</w:t>
            </w:r>
          </w:p>
        </w:tc>
        <w:tc>
          <w:tcPr>
            <w:tcW w:w="3108"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hint="eastAsia" w:eastAsia="方正仿宋_GBK"/>
                <w:color w:val="000000"/>
                <w:sz w:val="28"/>
                <w:lang w:eastAsia="zh-CN"/>
              </w:rPr>
              <w:t>新增公务用车购置</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5</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5</w:t>
            </w:r>
          </w:p>
        </w:tc>
        <w:tc>
          <w:tcPr>
            <w:tcW w:w="117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0</w:t>
            </w:r>
          </w:p>
        </w:tc>
        <w:tc>
          <w:tcPr>
            <w:tcW w:w="3108"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4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4</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4</w:t>
            </w:r>
          </w:p>
        </w:tc>
        <w:tc>
          <w:tcPr>
            <w:tcW w:w="117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0</w:t>
            </w:r>
          </w:p>
        </w:tc>
        <w:tc>
          <w:tcPr>
            <w:tcW w:w="3108"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281"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23</w:t>
            </w:r>
          </w:p>
        </w:tc>
        <w:tc>
          <w:tcPr>
            <w:tcW w:w="171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9</w:t>
            </w:r>
          </w:p>
        </w:tc>
        <w:tc>
          <w:tcPr>
            <w:tcW w:w="1177"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eastAsia="方正仿宋_GBK"/>
                <w:color w:val="000000"/>
                <w:sz w:val="28"/>
                <w:lang w:eastAsia="zh-CN"/>
              </w:rPr>
              <w:t>14</w:t>
            </w:r>
          </w:p>
        </w:tc>
        <w:tc>
          <w:tcPr>
            <w:tcW w:w="3108" w:type="dxa"/>
            <w:tcBorders>
              <w:top w:val="nil"/>
              <w:left w:val="nil"/>
              <w:bottom w:val="single" w:color="auto" w:sz="4" w:space="0"/>
              <w:right w:val="single" w:color="auto" w:sz="4" w:space="0"/>
            </w:tcBorders>
          </w:tcPr>
          <w:p>
            <w:pPr>
              <w:jc w:val="center"/>
              <w:rPr>
                <w:rFonts w:eastAsia="方正仿宋_GBK"/>
                <w:color w:val="000000"/>
                <w:sz w:val="28"/>
                <w:lang w:eastAsia="zh-CN"/>
              </w:rPr>
            </w:pPr>
            <w:r>
              <w:rPr>
                <w:rFonts w:hint="eastAsia" w:eastAsia="方正仿宋_GBK"/>
                <w:color w:val="000000"/>
                <w:sz w:val="28"/>
                <w:lang w:eastAsia="zh-CN"/>
              </w:rPr>
              <w:t>新增公务用车购置</w:t>
            </w:r>
          </w:p>
        </w:tc>
      </w:tr>
    </w:tbl>
    <w:p>
      <w:pPr>
        <w:pStyle w:val="24"/>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widowControl w:val="0"/>
        <w:spacing w:line="520" w:lineRule="exact"/>
        <w:ind w:firstLine="560" w:firstLineChars="200"/>
        <w:rPr>
          <w:rFonts w:eastAsia="方正仿宋_GBK"/>
          <w:sz w:val="28"/>
        </w:rPr>
      </w:pPr>
      <w:r>
        <w:rPr>
          <w:rFonts w:eastAsia="方正仿宋_GBK"/>
          <w:sz w:val="28"/>
        </w:rPr>
        <w:t>总体绩效目标</w:t>
      </w:r>
    </w:p>
    <w:p>
      <w:pPr>
        <w:widowControl w:val="0"/>
        <w:spacing w:line="520" w:lineRule="exact"/>
        <w:ind w:firstLine="560" w:firstLineChars="200"/>
        <w:rPr>
          <w:rFonts w:eastAsia="方正仿宋_GBK"/>
          <w:sz w:val="28"/>
        </w:rPr>
      </w:pPr>
      <w:r>
        <w:rPr>
          <w:rFonts w:eastAsia="方正仿宋_GBK"/>
          <w:sz w:val="28"/>
        </w:rPr>
        <w:t>坚持以习近平总书记关于加强和改进统一战线工作的重要思想为指导，深入学习贯彻党的十九届四中全会精神，以坚持大统战工作格局为牵引，在创新统战工作体制机制和解决统一战线领域突出问题上力争有所突破，为建设美丽涞水汇聚广泛的力量支持。</w:t>
      </w:r>
    </w:p>
    <w:p>
      <w:pPr>
        <w:widowControl w:val="0"/>
        <w:spacing w:line="520" w:lineRule="exact"/>
        <w:ind w:firstLine="560" w:firstLineChars="200"/>
        <w:rPr>
          <w:rFonts w:eastAsia="方正仿宋_GBK"/>
          <w:sz w:val="28"/>
        </w:rPr>
      </w:pPr>
      <w:r>
        <w:rPr>
          <w:rFonts w:eastAsia="方正仿宋_GBK"/>
          <w:sz w:val="28"/>
        </w:rPr>
        <w:t>建立及时掌握思想动态的工作机制。县委统战部定期不定期地同有关部门党委党组、高校党委、行业协会党组织进行协商，分析研判不同领域、不同群体党外知识分子的思想动态，有的放矢地确立教育和引导的主题，不断增强政治引领和思想引导的针对性和实效性。</w:t>
      </w:r>
    </w:p>
    <w:p>
      <w:pPr>
        <w:widowControl w:val="0"/>
        <w:spacing w:line="520" w:lineRule="exact"/>
        <w:ind w:firstLine="560" w:firstLineChars="200"/>
        <w:rPr>
          <w:rFonts w:eastAsia="方正仿宋_GBK"/>
          <w:sz w:val="28"/>
        </w:rPr>
      </w:pPr>
      <w:r>
        <w:rPr>
          <w:rFonts w:eastAsia="方正仿宋_GBK"/>
          <w:sz w:val="28"/>
        </w:rPr>
        <w:t>建立健全党外人士理论学习长效机制。在明确教育引导的主题后，各方面的党组织都以主题活动为牵引，不断把理论学习引向深入，引导广大统一战线成员不断增进对习近平新时代中国特色社会主义思想的政治认同、思想认同、情感认同。</w:t>
      </w:r>
    </w:p>
    <w:p>
      <w:pPr>
        <w:widowControl w:val="0"/>
        <w:spacing w:line="520" w:lineRule="exact"/>
        <w:ind w:firstLine="560" w:firstLineChars="200"/>
        <w:rPr>
          <w:rFonts w:eastAsia="方正仿宋_GBK"/>
          <w:sz w:val="28"/>
        </w:rPr>
      </w:pPr>
      <w:r>
        <w:rPr>
          <w:rFonts w:eastAsia="方正仿宋_GBK"/>
          <w:sz w:val="28"/>
        </w:rPr>
        <w:t>健全和完善对统一战线成员的政治培训机制。统战部门制定年度培训计划，逐步扩大政治培训的覆盖面，对党派成员和党外干部、分布在各行业和新的社会阶层中的党外知识分子、宗教界相关人士等进行培训。</w:t>
      </w:r>
    </w:p>
    <w:p>
      <w:pPr>
        <w:widowControl w:val="0"/>
        <w:spacing w:line="520" w:lineRule="exact"/>
        <w:ind w:firstLine="560" w:firstLineChars="200"/>
        <w:rPr>
          <w:rFonts w:eastAsia="方正仿宋_GBK"/>
          <w:sz w:val="28"/>
        </w:rPr>
      </w:pPr>
      <w:r>
        <w:rPr>
          <w:rFonts w:eastAsia="方正仿宋_GBK"/>
          <w:sz w:val="28"/>
        </w:rPr>
        <w:t>继续动员统一战线各方面资源、组织各方面力量，参与脱贫攻坚、参与新动能的培育、参与企业的转型升级，壮大推进高质量发展的力量。</w:t>
      </w:r>
    </w:p>
    <w:p>
      <w:pPr>
        <w:widowControl w:val="0"/>
        <w:spacing w:line="520" w:lineRule="exact"/>
        <w:ind w:firstLine="560" w:firstLineChars="200"/>
        <w:rPr>
          <w:rFonts w:eastAsia="方正仿宋_GBK"/>
          <w:sz w:val="28"/>
        </w:rPr>
      </w:pPr>
      <w:r>
        <w:rPr>
          <w:rFonts w:eastAsia="方正仿宋_GBK"/>
          <w:sz w:val="28"/>
        </w:rPr>
        <w:t>加强同不同领域、不同层面统一战线成员的协商，把各方面思想统一到县委决策部署上来。密切关注统一战线领域的思想动态，采取有效的方式方法，积极化解矛盾纠纷、理顺社会情绪、协调社会关系。</w:t>
      </w:r>
    </w:p>
    <w:p>
      <w:pPr>
        <w:spacing w:line="500" w:lineRule="exact"/>
        <w:ind w:firstLine="560"/>
      </w:pPr>
      <w:r>
        <w:rPr>
          <w:rFonts w:eastAsia="方正仿宋_GBK"/>
          <w:color w:val="000000"/>
          <w:sz w:val="28"/>
        </w:rPr>
        <w:t>（二）分项绩效目标</w:t>
      </w:r>
    </w:p>
    <w:p>
      <w:pPr>
        <w:pStyle w:val="27"/>
      </w:pPr>
      <w:r>
        <w:t>分项绩效目标</w:t>
      </w:r>
    </w:p>
    <w:p>
      <w:pPr>
        <w:pStyle w:val="27"/>
      </w:pPr>
      <w:r>
        <w:t>1、巩固多党合作，推动多党合作政治协商事业发展。</w:t>
      </w:r>
    </w:p>
    <w:p>
      <w:pPr>
        <w:pStyle w:val="27"/>
      </w:pPr>
      <w:r>
        <w:t>绩效目标：完善与各民主党派政治协商制度，制定年度政党协商计划，按时组织召开相关会议，联系各民主党派，通报情况、反映意见，推动多党合作政治协商事业发展。</w:t>
      </w:r>
    </w:p>
    <w:p>
      <w:pPr>
        <w:pStyle w:val="27"/>
      </w:pPr>
      <w:r>
        <w:t>绩效指标：年度内完成与各民主党派政治协商次数不低于3次。</w:t>
      </w:r>
    </w:p>
    <w:p>
      <w:pPr>
        <w:pStyle w:val="27"/>
      </w:pPr>
      <w:r>
        <w:t>2、促进非公有制经济健康发展和非公有制经济人士健康成长。</w:t>
      </w:r>
    </w:p>
    <w:p>
      <w:pPr>
        <w:pStyle w:val="27"/>
      </w:pPr>
      <w:r>
        <w:t>绩效目标：联系、培养民营经济代表人士，开展思想政治工作，适时召开民营经济领域统战工作会议或研讨会议、指导民营企业党组织做好企业内部统战工作。</w:t>
      </w:r>
    </w:p>
    <w:p>
      <w:pPr>
        <w:pStyle w:val="27"/>
      </w:pPr>
      <w:r>
        <w:t>绩效指标：完成并实施贯彻落实中央关于民营经济统战工作文件精神实施意见，举办政企沟通交流会次数不低于2次。</w:t>
      </w:r>
    </w:p>
    <w:p>
      <w:pPr>
        <w:pStyle w:val="27"/>
      </w:pPr>
      <w:r>
        <w:t>3、加强党外知识分子统战工作。</w:t>
      </w:r>
    </w:p>
    <w:p>
      <w:pPr>
        <w:pStyle w:val="27"/>
      </w:pPr>
      <w: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pStyle w:val="27"/>
      </w:pPr>
      <w:r>
        <w:t>绩效指标：定期不定期召集不同领域党外知识分子召开座谈、协商等会议不低于2次。调研了解各地各领域党外知识分子和新的社会阶层人士情况不低于3次。</w:t>
      </w:r>
    </w:p>
    <w:p>
      <w:pPr>
        <w:pStyle w:val="27"/>
      </w:pPr>
      <w:r>
        <w:t>4、加强党外代表人士队伍建设。</w:t>
      </w:r>
    </w:p>
    <w:p>
      <w:pPr>
        <w:pStyle w:val="27"/>
      </w:pPr>
      <w: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pStyle w:val="27"/>
      </w:pPr>
      <w:r>
        <w:t>绩效指标：加强与党外代表人士的联谊沟通，定期走访看望，谈心交流次数不低于2次。</w:t>
      </w:r>
    </w:p>
    <w:p>
      <w:pPr>
        <w:pStyle w:val="27"/>
      </w:pPr>
      <w:r>
        <w:t>5、推动侨务管理工作。</w:t>
      </w:r>
    </w:p>
    <w:p>
      <w:pPr>
        <w:pStyle w:val="27"/>
      </w:pPr>
      <w:r>
        <w:t>绩效目标：做好海外侨胞的基础性工作，摸清底数。解决贫困归侨侨眷生活困难，扶持创新创业，帮助脱贫致富。加强对侨务工作的调研，加强与海外华侨华人及社团的联系，开拓同海外侨界交流合作渠道，协调解决侨胞的各类问题诉求。</w:t>
      </w:r>
    </w:p>
    <w:p>
      <w:pPr>
        <w:pStyle w:val="27"/>
      </w:pPr>
      <w:r>
        <w:t>绩效指标：建立完善涞水县籍海外侨胞基本信息册，为扶贫救助、统战开展奠定基础。完成年度侨务工作调研不低于2次。救助和帮扶生活困难的归侨侨眷群体满意度达到90%以上。</w:t>
      </w:r>
    </w:p>
    <w:p>
      <w:pPr>
        <w:spacing w:line="500" w:lineRule="exact"/>
        <w:ind w:firstLine="560"/>
      </w:pPr>
      <w:r>
        <w:rPr>
          <w:rFonts w:eastAsia="方正仿宋_GBK"/>
          <w:color w:val="000000"/>
          <w:sz w:val="28"/>
        </w:rPr>
        <w:t>（三）工作保障措施</w:t>
      </w:r>
    </w:p>
    <w:p>
      <w:pPr>
        <w:widowControl w:val="0"/>
        <w:spacing w:line="520" w:lineRule="exact"/>
        <w:ind w:firstLine="560" w:firstLineChars="200"/>
        <w:rPr>
          <w:rFonts w:eastAsia="方正仿宋_GBK"/>
          <w:sz w:val="28"/>
        </w:rPr>
      </w:pPr>
      <w:r>
        <w:rPr>
          <w:rFonts w:eastAsia="方正仿宋_GBK"/>
          <w:sz w:val="28"/>
        </w:rPr>
        <w:t>工作保障措施</w:t>
      </w:r>
    </w:p>
    <w:p>
      <w:pPr>
        <w:widowControl w:val="0"/>
        <w:spacing w:line="520" w:lineRule="exact"/>
        <w:ind w:firstLine="560" w:firstLineChars="200"/>
        <w:rPr>
          <w:rFonts w:eastAsia="方正仿宋_GBK"/>
          <w:sz w:val="28"/>
        </w:rPr>
      </w:pPr>
      <w:r>
        <w:rPr>
          <w:rFonts w:eastAsia="方正仿宋_GBK"/>
          <w:sz w:val="28"/>
        </w:rPr>
        <w:t>1、加强组织领导。将事前评估、目标管理、运行监控、绩效评价、结果应用等各项改革措施，有效融入预算管理的全过程环节，建立健全统战领域预算绩效管理的路径和制度体系。成立由部主要领导同志任组长的预算绩效工作领导小组，分设多个业务小组，建立统筹协调、分工协作、密切配合、合力推进的工作机制。围绕年度总体绩效目标和分类绩效目标，细化工作方案，明确责任主体、实施进度要求，确保如期完成。</w:t>
      </w:r>
    </w:p>
    <w:p>
      <w:pPr>
        <w:widowControl w:val="0"/>
        <w:spacing w:line="520" w:lineRule="exact"/>
        <w:ind w:firstLine="560" w:firstLineChars="200"/>
        <w:rPr>
          <w:rFonts w:eastAsia="方正仿宋_GBK"/>
          <w:sz w:val="28"/>
        </w:rPr>
      </w:pPr>
      <w:r>
        <w:rPr>
          <w:rFonts w:eastAsia="方正仿宋_GBK"/>
          <w:sz w:val="28"/>
        </w:rPr>
        <w:t>2、强化预算编制。202</w:t>
      </w:r>
      <w:r>
        <w:rPr>
          <w:rFonts w:eastAsia="方正仿宋_GBK"/>
          <w:sz w:val="28"/>
          <w:lang w:eastAsia="zh-CN"/>
        </w:rPr>
        <w:t>1</w:t>
      </w:r>
      <w:r>
        <w:rPr>
          <w:rFonts w:eastAsia="方正仿宋_GBK"/>
          <w:sz w:val="28"/>
        </w:rPr>
        <w:t>年度预算安排围绕部年度工作要点展开，坚持全面完整、科学规范、保证重点、绩效预算的原则，按照部门预算的要求，认真编制预算方案。做到有预算安排、有支出标准、有制度依据，维护预算的严肃性和权威性。严格按</w:t>
      </w:r>
      <w:r>
        <w:rPr>
          <w:rFonts w:hint="eastAsia" w:eastAsia="方正仿宋_GBK"/>
          <w:sz w:val="28"/>
          <w:lang w:eastAsia="zh-CN"/>
        </w:rPr>
        <w:t>《中华人民共和国预算法》</w:t>
      </w:r>
      <w:r>
        <w:rPr>
          <w:rFonts w:eastAsia="方正仿宋_GBK"/>
          <w:sz w:val="28"/>
        </w:rPr>
        <w:t>的规定，进一步做细、做实、做准预算，为预算执行打下良好基础，提高预算到位率，切实把预算细化到部门，细化到基层单位，细化到具体项目。</w:t>
      </w:r>
    </w:p>
    <w:p>
      <w:pPr>
        <w:widowControl w:val="0"/>
        <w:spacing w:line="520" w:lineRule="exact"/>
        <w:ind w:firstLine="560" w:firstLineChars="200"/>
        <w:rPr>
          <w:rFonts w:eastAsia="方正仿宋_GBK"/>
          <w:sz w:val="28"/>
        </w:rPr>
      </w:pPr>
      <w:r>
        <w:rPr>
          <w:rFonts w:eastAsia="方正仿宋_GBK"/>
          <w:sz w:val="28"/>
        </w:rPr>
        <w:t>3、狠抓任务落实。强化财政预算执行的刚性约束，按照“谁花钱、谁负责，谁牵总、谁主责”的原则，明确业务处室（单位）预算绩效管理职责。按照省财政厅预算经费支出进度要求，每月将支出进度分发到处室，每季度形成一份经费支出分析报告，提交部领导审阅，督促业务处室（单位）及时启动项目和支付资金，加快履行政府采购程序，优化部门预算支出结构，创新财政资金支出思路，合理改进支出方式，确保按照时间节点完成支出任务。</w:t>
      </w:r>
    </w:p>
    <w:p>
      <w:pPr>
        <w:widowControl w:val="0"/>
        <w:spacing w:line="520" w:lineRule="exact"/>
        <w:ind w:firstLine="560" w:firstLineChars="200"/>
        <w:rPr>
          <w:rFonts w:eastAsia="方正仿宋_GBK"/>
          <w:sz w:val="28"/>
        </w:rPr>
      </w:pPr>
      <w:r>
        <w:rPr>
          <w:rFonts w:eastAsia="方正仿宋_GBK"/>
          <w:sz w:val="28"/>
        </w:rPr>
        <w:t>4、规范资产管理。不断加强资产管理，财务对应记入固定资产的报销，督促经办人及时进行固定资产登记，并定期与使用部门进行核对，确保</w:t>
      </w:r>
      <w:r>
        <w:rPr>
          <w:rFonts w:hint="eastAsia" w:eastAsia="方正仿宋_GBK"/>
          <w:sz w:val="28"/>
          <w:lang w:eastAsia="zh-CN"/>
        </w:rPr>
        <w:t>账</w:t>
      </w:r>
      <w:r>
        <w:rPr>
          <w:rFonts w:eastAsia="方正仿宋_GBK"/>
          <w:sz w:val="28"/>
        </w:rPr>
        <w:t>实相符。定期开展清查盘点，核实清理资产，盘活存量资源，合理配置部内资产，及时发现和堵塞管理中的漏洞，妥善处理和解决管理中出现的各种问题，进一步努力提高资产使用效益。修订完善资产管理制度，建立部领导和各处室、各单位负责人的经济责任制，以及财务主管、财务人员的经济责任制，构建多层次的经济责任体系，将资产管理工作的任务和责任层层分解落实到每一个人。</w:t>
      </w:r>
    </w:p>
    <w:p>
      <w:pPr>
        <w:widowControl w:val="0"/>
        <w:spacing w:line="520" w:lineRule="exact"/>
        <w:ind w:firstLine="560" w:firstLineChars="200"/>
        <w:rPr>
          <w:rFonts w:eastAsia="方正仿宋_GBK"/>
          <w:sz w:val="28"/>
        </w:rPr>
      </w:pPr>
      <w:r>
        <w:rPr>
          <w:rFonts w:eastAsia="方正仿宋_GBK"/>
          <w:sz w:val="28"/>
        </w:rPr>
        <w:t>5、健全评价机制。建立健全部门绩效预算评价机制。按照省委省政府《关于全面实施预算绩效管理的实施意见》（冀发〔2018〕54号）要求，采取定量分析、定性分析和综合分析判读相结合的绩效评价办法，组织本部门及所属单位对年度项目资金预算执行情况开展绩效自评，并对照年初设定的绩效目标，及时对政策和项目资金支出的经济性、效率性、效益性以及绩效目标的实现程度进行全方位评价，及时发现实施中存在的问题，并研究解决对策。</w:t>
      </w:r>
    </w:p>
    <w:p>
      <w:pPr>
        <w:widowControl w:val="0"/>
        <w:spacing w:line="520" w:lineRule="exact"/>
        <w:ind w:firstLine="560" w:firstLineChars="200"/>
        <w:rPr>
          <w:rFonts w:eastAsia="方正仿宋_GBK"/>
          <w:sz w:val="28"/>
        </w:rPr>
      </w:pPr>
      <w:r>
        <w:rPr>
          <w:rFonts w:eastAsia="方正仿宋_GBK"/>
          <w:sz w:val="28"/>
        </w:rPr>
        <w:t>6、加强内部监督。建立健全内部控制为核心、实现不同岗位的内部牵制制度，充分发挥内控体系在明确权责方面的重要作用。进一步完善内控监督制度，有效行使内控体系的监督评价职责，促进内控体系的不断完善，规范权力运行，提高单位管理服务水平。加强预算资金事前、事中、事后的全方位监管，注重资金支出绩效，最大限度的发挥财政资金效益。对预算执行绩效情况进行跟踪监控，及时掌握各项目承担处室（单位）的项目实施进展、资金拨付和有关绩效指标完成情况，确保绩效目标实现。</w:t>
      </w:r>
    </w:p>
    <w:p>
      <w:pPr>
        <w:widowControl w:val="0"/>
        <w:spacing w:line="520" w:lineRule="exact"/>
        <w:ind w:firstLine="560" w:firstLineChars="200"/>
        <w:rPr>
          <w:rFonts w:eastAsia="方正仿宋_GBK"/>
          <w:sz w:val="28"/>
        </w:rPr>
      </w:pPr>
      <w:r>
        <w:rPr>
          <w:rFonts w:eastAsia="方正仿宋_GBK"/>
          <w:sz w:val="28"/>
        </w:rPr>
        <w:t>7、强化宣传引导。组织开展多轮次、多角度的业务培训，使全部干部职工中牢固树立绩效理念，熟悉管理流程，掌握工作方法，提升管理能力。各处室（单位）要探索工作经验，及时总结统战系统预算绩效管理成效，营造良好的舆论氛围。积极采取购买服务等方式，利用专业机构、高等院校力量开展工作，提升预算绩效管理科学水平。</w:t>
      </w:r>
    </w:p>
    <w:p/>
    <w:p>
      <w:pPr>
        <w:numPr>
          <w:ilvl w:val="0"/>
          <w:numId w:val="2"/>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公务用车购置经费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hAnsi="宋体" w:cs="宋体"/>
                <w:spacing w:val="-6"/>
              </w:rPr>
              <w:t>为了确保</w:t>
            </w:r>
            <w:r>
              <w:rPr>
                <w:rFonts w:hAnsi="宋体" w:cs="宋体"/>
                <w:spacing w:val="-6"/>
              </w:rPr>
              <w:t>2021</w:t>
            </w:r>
            <w:r>
              <w:rPr>
                <w:rFonts w:hint="eastAsia" w:hAnsi="宋体" w:cs="宋体"/>
                <w:spacing w:val="-3"/>
              </w:rPr>
              <w:t>年各项工作的顺利开展，需购置一辆公务用车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tcPr>
          <w:p>
            <w:pPr>
              <w:pStyle w:val="16"/>
            </w:pPr>
            <w:r>
              <w:rPr>
                <w:rFonts w:hint="eastAsia" w:hAnsi="宋体" w:cs="宋体"/>
                <w:spacing w:val="-2"/>
              </w:rPr>
              <w:t>数量指</w:t>
            </w:r>
            <w:r>
              <w:rPr>
                <w:rFonts w:hint="eastAsia" w:hAnsi="宋体" w:cs="宋体"/>
                <w:spacing w:val="-1"/>
              </w:rPr>
              <w:t>标</w:t>
            </w:r>
          </w:p>
        </w:tc>
        <w:tc>
          <w:tcPr>
            <w:tcW w:w="2835" w:type="dxa"/>
          </w:tcPr>
          <w:p>
            <w:pPr>
              <w:pStyle w:val="16"/>
            </w:pPr>
            <w:r>
              <w:rPr>
                <w:rFonts w:hint="eastAsia" w:hAnsi="宋体" w:cs="宋体"/>
                <w:spacing w:val="-2"/>
              </w:rPr>
              <w:t>用车次</w:t>
            </w:r>
            <w:r>
              <w:rPr>
                <w:rFonts w:hint="eastAsia" w:hAnsi="宋体" w:cs="宋体"/>
                <w:spacing w:val="-1"/>
              </w:rPr>
              <w:t>数</w:t>
            </w:r>
          </w:p>
        </w:tc>
        <w:tc>
          <w:tcPr>
            <w:tcW w:w="2835" w:type="dxa"/>
          </w:tcPr>
          <w:p>
            <w:pPr>
              <w:pStyle w:val="16"/>
            </w:pPr>
            <w:r>
              <w:rPr>
                <w:rFonts w:hint="eastAsia" w:hAnsi="宋体" w:cs="宋体"/>
                <w:spacing w:val="-3"/>
              </w:rPr>
              <w:t>次数</w:t>
            </w:r>
          </w:p>
        </w:tc>
        <w:tc>
          <w:tcPr>
            <w:tcW w:w="2551" w:type="dxa"/>
          </w:tcPr>
          <w:p>
            <w:pPr>
              <w:pStyle w:val="16"/>
            </w:pPr>
            <w:r>
              <w:rPr>
                <w:rFonts w:hint="eastAsia" w:hAnsi="宋体" w:cs="宋体"/>
                <w:spacing w:val="-16"/>
              </w:rPr>
              <w:t>≥</w:t>
            </w:r>
            <w:r>
              <w:rPr>
                <w:rFonts w:hint="eastAsia" w:hAnsi="宋体" w:cs="宋体"/>
                <w:spacing w:val="-13"/>
              </w:rPr>
              <w:t>12 次</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质量</w:t>
            </w:r>
            <w:r>
              <w:rPr>
                <w:rFonts w:hint="eastAsia" w:hAnsi="宋体" w:cs="宋体"/>
                <w:spacing w:val="-1"/>
              </w:rPr>
              <w:t>指标</w:t>
            </w:r>
          </w:p>
        </w:tc>
        <w:tc>
          <w:tcPr>
            <w:tcW w:w="2835" w:type="dxa"/>
          </w:tcPr>
          <w:p>
            <w:pPr>
              <w:pStyle w:val="16"/>
            </w:pPr>
            <w:r>
              <w:rPr>
                <w:rFonts w:hint="eastAsia" w:hAnsi="宋体" w:cs="宋体"/>
                <w:spacing w:val="-2"/>
              </w:rPr>
              <w:t>使用</w:t>
            </w:r>
            <w:r>
              <w:rPr>
                <w:rFonts w:hint="eastAsia" w:hAnsi="宋体" w:cs="宋体"/>
                <w:spacing w:val="-1"/>
              </w:rPr>
              <w:t>效率</w:t>
            </w:r>
          </w:p>
        </w:tc>
        <w:tc>
          <w:tcPr>
            <w:tcW w:w="2835" w:type="dxa"/>
          </w:tcPr>
          <w:p>
            <w:pPr>
              <w:pStyle w:val="16"/>
            </w:pPr>
            <w:r>
              <w:rPr>
                <w:rFonts w:hint="eastAsia" w:hAnsi="宋体" w:cs="宋体"/>
                <w:spacing w:val="-2"/>
              </w:rPr>
              <w:t>充分利用</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6"/>
              </w:rPr>
              <w:t>时</w:t>
            </w:r>
            <w:r>
              <w:rPr>
                <w:rFonts w:hint="eastAsia" w:hAnsi="宋体" w:cs="宋体"/>
                <w:spacing w:val="-3"/>
              </w:rPr>
              <w:t>效指标</w:t>
            </w:r>
          </w:p>
        </w:tc>
        <w:tc>
          <w:tcPr>
            <w:tcW w:w="2835" w:type="dxa"/>
          </w:tcPr>
          <w:p>
            <w:pPr>
              <w:pStyle w:val="16"/>
            </w:pPr>
            <w:r>
              <w:rPr>
                <w:rFonts w:hint="eastAsia" w:hAnsi="宋体" w:cs="宋体"/>
                <w:spacing w:val="-2"/>
              </w:rPr>
              <w:t>用车时</w:t>
            </w:r>
            <w:r>
              <w:rPr>
                <w:rFonts w:hint="eastAsia" w:hAnsi="宋体" w:cs="宋体"/>
                <w:spacing w:val="-1"/>
              </w:rPr>
              <w:t>间</w:t>
            </w:r>
          </w:p>
        </w:tc>
        <w:tc>
          <w:tcPr>
            <w:tcW w:w="2835" w:type="dxa"/>
          </w:tcPr>
          <w:p>
            <w:pPr>
              <w:pStyle w:val="16"/>
            </w:pPr>
            <w:r>
              <w:rPr>
                <w:rFonts w:hint="eastAsia" w:hAnsi="宋体" w:cs="宋体"/>
                <w:spacing w:val="-2"/>
              </w:rPr>
              <w:t>符</w:t>
            </w:r>
            <w:r>
              <w:rPr>
                <w:rFonts w:hint="eastAsia" w:hAnsi="宋体" w:cs="宋体"/>
                <w:spacing w:val="-1"/>
              </w:rPr>
              <w:t>合规定时间</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成本指</w:t>
            </w:r>
            <w:r>
              <w:rPr>
                <w:rFonts w:hint="eastAsia" w:hAnsi="宋体" w:cs="宋体"/>
                <w:spacing w:val="-1"/>
              </w:rPr>
              <w:t>标</w:t>
            </w:r>
          </w:p>
        </w:tc>
        <w:tc>
          <w:tcPr>
            <w:tcW w:w="2835" w:type="dxa"/>
          </w:tcPr>
          <w:p>
            <w:pPr>
              <w:pStyle w:val="16"/>
            </w:pPr>
            <w:r>
              <w:rPr>
                <w:rFonts w:hint="eastAsia" w:hAnsi="宋体" w:cs="宋体"/>
                <w:spacing w:val="-2"/>
              </w:rPr>
              <w:t>用车成</w:t>
            </w:r>
            <w:r>
              <w:rPr>
                <w:rFonts w:hint="eastAsia" w:hAnsi="宋体" w:cs="宋体"/>
                <w:spacing w:val="-1"/>
              </w:rPr>
              <w:t>本</w:t>
            </w:r>
          </w:p>
        </w:tc>
        <w:tc>
          <w:tcPr>
            <w:tcW w:w="2835" w:type="dxa"/>
          </w:tcPr>
          <w:p>
            <w:pPr>
              <w:pStyle w:val="16"/>
            </w:pPr>
            <w:r>
              <w:rPr>
                <w:rFonts w:hint="eastAsia" w:hAnsi="宋体" w:cs="宋体"/>
                <w:spacing w:val="-1"/>
              </w:rPr>
              <w:t>节约用车成</w:t>
            </w:r>
            <w:r>
              <w:rPr>
                <w:rFonts w:hint="eastAsia" w:hAnsi="宋体" w:cs="宋体"/>
              </w:rPr>
              <w:t>本</w:t>
            </w:r>
          </w:p>
        </w:tc>
        <w:tc>
          <w:tcPr>
            <w:tcW w:w="2551" w:type="dxa"/>
          </w:tcPr>
          <w:p>
            <w:pPr>
              <w:pStyle w:val="16"/>
            </w:pPr>
            <w:r>
              <w:rPr>
                <w:rFonts w:hint="eastAsia" w:hAnsi="宋体" w:cs="宋体"/>
                <w:spacing w:val="-13"/>
              </w:rPr>
              <w:t>≥</w:t>
            </w:r>
            <w:r>
              <w:rPr>
                <w:rFonts w:hint="eastAsia" w:hAnsi="宋体" w:cs="宋体"/>
                <w:spacing w:val="-11"/>
              </w:rPr>
              <w:t>95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tcPr>
          <w:p>
            <w:pPr>
              <w:pStyle w:val="16"/>
            </w:pPr>
            <w:r>
              <w:rPr>
                <w:rFonts w:hint="eastAsia" w:hAnsi="宋体" w:cs="宋体"/>
                <w:spacing w:val="-1"/>
              </w:rPr>
              <w:t>可持续影响指标</w:t>
            </w:r>
          </w:p>
        </w:tc>
        <w:tc>
          <w:tcPr>
            <w:tcW w:w="2835" w:type="dxa"/>
          </w:tcPr>
          <w:p>
            <w:pPr>
              <w:pStyle w:val="16"/>
            </w:pPr>
            <w:r>
              <w:rPr>
                <w:rFonts w:hint="eastAsia" w:hAnsi="宋体" w:cs="宋体"/>
                <w:spacing w:val="-1"/>
              </w:rPr>
              <w:t>对环境的</w:t>
            </w:r>
            <w:r>
              <w:rPr>
                <w:rFonts w:hint="eastAsia" w:hAnsi="宋体" w:cs="宋体"/>
              </w:rPr>
              <w:t>影响</w:t>
            </w:r>
          </w:p>
        </w:tc>
        <w:tc>
          <w:tcPr>
            <w:tcW w:w="2835" w:type="dxa"/>
          </w:tcPr>
          <w:p>
            <w:pPr>
              <w:pStyle w:val="16"/>
            </w:pPr>
            <w:r>
              <w:rPr>
                <w:rFonts w:hint="eastAsia" w:hAnsi="宋体" w:cs="宋体"/>
                <w:spacing w:val="-1"/>
              </w:rPr>
              <w:t>符合可持续标准</w:t>
            </w:r>
          </w:p>
        </w:tc>
        <w:tc>
          <w:tcPr>
            <w:tcW w:w="2551" w:type="dxa"/>
          </w:tcPr>
          <w:p>
            <w:pPr>
              <w:pStyle w:val="16"/>
            </w:pPr>
            <w:r>
              <w:rPr>
                <w:rFonts w:hint="eastAsia" w:hAnsi="宋体" w:cs="宋体"/>
                <w:spacing w:val="-13"/>
              </w:rPr>
              <w:t>≥</w:t>
            </w:r>
            <w:r>
              <w:rPr>
                <w:rFonts w:hint="eastAsia" w:hAnsi="宋体" w:cs="宋体"/>
                <w:spacing w:val="-11"/>
              </w:rPr>
              <w:t>95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tcPr>
          <w:p>
            <w:pPr>
              <w:pStyle w:val="16"/>
            </w:pPr>
            <w:r>
              <w:rPr>
                <w:rFonts w:hint="eastAsia" w:hAnsi="宋体" w:cs="宋体"/>
                <w:spacing w:val="-1"/>
              </w:rPr>
              <w:t>服务对象满</w:t>
            </w:r>
            <w:r>
              <w:rPr>
                <w:rFonts w:hint="eastAsia" w:hAnsi="宋体" w:cs="宋体"/>
              </w:rPr>
              <w:t>意度指标</w:t>
            </w:r>
          </w:p>
        </w:tc>
        <w:tc>
          <w:tcPr>
            <w:tcW w:w="2835" w:type="dxa"/>
          </w:tcPr>
          <w:p>
            <w:pPr>
              <w:pStyle w:val="16"/>
            </w:pPr>
            <w:r>
              <w:rPr>
                <w:rFonts w:hint="eastAsia" w:hAnsi="宋体" w:cs="宋体"/>
                <w:spacing w:val="-2"/>
              </w:rPr>
              <w:t>人民</w:t>
            </w:r>
            <w:r>
              <w:rPr>
                <w:rFonts w:hint="eastAsia" w:hAnsi="宋体" w:cs="宋体"/>
                <w:spacing w:val="-1"/>
              </w:rPr>
              <w:t>满意度</w:t>
            </w:r>
          </w:p>
        </w:tc>
        <w:tc>
          <w:tcPr>
            <w:tcW w:w="2835" w:type="dxa"/>
          </w:tcPr>
          <w:p>
            <w:pPr>
              <w:pStyle w:val="16"/>
            </w:pPr>
            <w:r>
              <w:rPr>
                <w:rFonts w:hint="eastAsia" w:hAnsi="宋体" w:cs="宋体"/>
                <w:spacing w:val="-2"/>
              </w:rPr>
              <w:t>满</w:t>
            </w:r>
            <w:r>
              <w:rPr>
                <w:rFonts w:hint="eastAsia" w:hAnsi="宋体" w:cs="宋体"/>
                <w:spacing w:val="-1"/>
              </w:rPr>
              <w:t>意度</w:t>
            </w:r>
          </w:p>
        </w:tc>
        <w:tc>
          <w:tcPr>
            <w:tcW w:w="2551" w:type="dxa"/>
          </w:tcPr>
          <w:p>
            <w:pPr>
              <w:pStyle w:val="16"/>
            </w:pPr>
            <w:r>
              <w:rPr>
                <w:rFonts w:hint="eastAsia" w:hAnsi="宋体" w:cs="宋体"/>
                <w:spacing w:val="-13"/>
              </w:rPr>
              <w:t>≥</w:t>
            </w:r>
            <w:r>
              <w:rPr>
                <w:rFonts w:hint="eastAsia" w:hAnsi="宋体" w:cs="宋体"/>
                <w:spacing w:val="-11"/>
              </w:rPr>
              <w:t>95 百分比</w:t>
            </w:r>
          </w:p>
        </w:tc>
        <w:tc>
          <w:tcPr>
            <w:tcW w:w="2268" w:type="dxa"/>
          </w:tcPr>
          <w:p>
            <w:pPr>
              <w:pStyle w:val="16"/>
            </w:pPr>
            <w:r>
              <w:rPr>
                <w:rFonts w:hint="eastAsia" w:hAnsi="宋体" w:cs="宋体"/>
                <w:spacing w:val="-1"/>
              </w:rPr>
              <w:t>请示批</w:t>
            </w:r>
            <w:r>
              <w:rPr>
                <w:rFonts w:hint="eastAsia" w:hAnsi="宋体" w:cs="宋体"/>
              </w:rPr>
              <w:t>复</w:t>
            </w:r>
          </w:p>
        </w:tc>
      </w:tr>
    </w:tbl>
    <w:p>
      <w:pPr>
        <w:rPr>
          <w:rFonts w:eastAsia="方正仿宋_GBK" w:cs="方正仿宋_GBK" w:asciiTheme="minorHAnsi" w:hAnsiTheme="minorHAnsi"/>
          <w:b/>
          <w:color w:val="000000"/>
          <w:sz w:val="28"/>
          <w:lang w:val="uk-UA"/>
        </w:rPr>
      </w:pPr>
    </w:p>
    <w:p>
      <w:pPr>
        <w:rPr>
          <w:rFonts w:eastAsia="方正仿宋_GBK" w:cs="方正仿宋_GBK" w:asciiTheme="minorHAnsi" w:hAnsiTheme="minorHAnsi"/>
          <w:b/>
          <w:color w:val="000000"/>
          <w:sz w:val="28"/>
          <w:lang w:val="uk-UA"/>
        </w:rPr>
      </w:pPr>
    </w:p>
    <w:p>
      <w:pPr>
        <w:spacing w:before="120" w:line="179" w:lineRule="auto"/>
        <w:ind w:left="547"/>
        <w:outlineLvl w:val="6"/>
        <w:rPr>
          <w:rFonts w:ascii="方正书宋_GBK" w:hAnsi="微软雅黑" w:eastAsia="方正书宋_GBK" w:cs="微软雅黑"/>
          <w:sz w:val="28"/>
          <w:szCs w:val="28"/>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2021年少数民族发展专项资金(冀财行【2020】163号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hAnsi="宋体" w:cs="宋体"/>
                <w:spacing w:val="-5"/>
              </w:rPr>
              <w:t>为推动少数民族地区经济社会全面发展，按《关于提前下达</w:t>
            </w:r>
            <w:r>
              <w:rPr>
                <w:rFonts w:hAnsi="宋体" w:cs="宋体"/>
                <w:spacing w:val="-5"/>
              </w:rPr>
              <w:t>2021</w:t>
            </w:r>
            <w:r>
              <w:rPr>
                <w:rFonts w:hint="eastAsia" w:hAnsi="宋体" w:cs="宋体"/>
                <w:spacing w:val="-5"/>
              </w:rPr>
              <w:t>年省级少数民族发展资金的通知</w:t>
            </w:r>
            <w:r>
              <w:rPr>
                <w:rFonts w:hint="eastAsia" w:hAnsi="宋体" w:cs="宋体"/>
                <w:spacing w:val="-5"/>
                <w:lang w:eastAsia="zh-CN"/>
              </w:rPr>
              <w:t>》</w:t>
            </w:r>
            <w:r>
              <w:rPr>
                <w:rFonts w:hint="eastAsia" w:hAnsi="宋体" w:cs="宋体"/>
                <w:spacing w:val="-5"/>
              </w:rPr>
              <w:t>通知要求，严</w:t>
            </w:r>
            <w:r>
              <w:rPr>
                <w:rFonts w:hint="eastAsia" w:hAnsi="宋体" w:cs="宋体"/>
              </w:rPr>
              <w:t>格</w:t>
            </w:r>
            <w:r>
              <w:rPr>
                <w:rFonts w:hint="eastAsia" w:hAnsi="宋体" w:cs="宋体"/>
                <w:spacing w:val="-2"/>
              </w:rPr>
              <w:t>落</w:t>
            </w:r>
            <w:r>
              <w:rPr>
                <w:rFonts w:hint="eastAsia" w:hAnsi="宋体" w:cs="宋体"/>
                <w:spacing w:val="-1"/>
              </w:rPr>
              <w:t>实资金使用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协助调解纠纷成分率</w:t>
            </w:r>
          </w:p>
        </w:tc>
        <w:tc>
          <w:tcPr>
            <w:tcW w:w="2835" w:type="dxa"/>
            <w:vAlign w:val="center"/>
          </w:tcPr>
          <w:p>
            <w:pPr>
              <w:pStyle w:val="16"/>
            </w:pPr>
            <w:r>
              <w:t>出具法律意见书参与纠纷调解、仲裁及诉讼代理</w:t>
            </w:r>
          </w:p>
        </w:tc>
        <w:tc>
          <w:tcPr>
            <w:tcW w:w="2551" w:type="dxa"/>
            <w:vAlign w:val="center"/>
          </w:tcPr>
          <w:p>
            <w:pPr>
              <w:pStyle w:val="16"/>
            </w:pPr>
            <w:r>
              <w:t>≥90</w:t>
            </w:r>
          </w:p>
        </w:tc>
        <w:tc>
          <w:tcPr>
            <w:tcW w:w="2268"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立案办结率</w:t>
            </w:r>
          </w:p>
        </w:tc>
        <w:tc>
          <w:tcPr>
            <w:tcW w:w="2835" w:type="dxa"/>
            <w:vAlign w:val="center"/>
          </w:tcPr>
          <w:p>
            <w:pPr>
              <w:pStyle w:val="16"/>
            </w:pPr>
            <w:r>
              <w:t>提供法律服务政策依据</w:t>
            </w:r>
          </w:p>
        </w:tc>
        <w:tc>
          <w:tcPr>
            <w:tcW w:w="2551" w:type="dxa"/>
            <w:vAlign w:val="center"/>
          </w:tcPr>
          <w:p>
            <w:pPr>
              <w:pStyle w:val="16"/>
            </w:pPr>
            <w:r>
              <w:t>≥90</w:t>
            </w:r>
          </w:p>
        </w:tc>
        <w:tc>
          <w:tcPr>
            <w:tcW w:w="2268"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完成及时率</w:t>
            </w:r>
          </w:p>
        </w:tc>
        <w:tc>
          <w:tcPr>
            <w:tcW w:w="2551" w:type="dxa"/>
            <w:vAlign w:val="center"/>
          </w:tcPr>
          <w:p>
            <w:pPr>
              <w:pStyle w:val="16"/>
            </w:pPr>
            <w:r>
              <w:t>≥90</w:t>
            </w:r>
          </w:p>
        </w:tc>
        <w:tc>
          <w:tcPr>
            <w:tcW w:w="2268"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财政投入</w:t>
            </w:r>
          </w:p>
        </w:tc>
        <w:tc>
          <w:tcPr>
            <w:tcW w:w="2835" w:type="dxa"/>
            <w:vAlign w:val="center"/>
          </w:tcPr>
          <w:p>
            <w:pPr>
              <w:pStyle w:val="16"/>
            </w:pPr>
            <w:r>
              <w:t>财政投入</w:t>
            </w:r>
          </w:p>
        </w:tc>
        <w:tc>
          <w:tcPr>
            <w:tcW w:w="2551" w:type="dxa"/>
            <w:vAlign w:val="center"/>
          </w:tcPr>
          <w:p>
            <w:pPr>
              <w:pStyle w:val="16"/>
            </w:pPr>
            <w:r>
              <w:t>100</w:t>
            </w:r>
          </w:p>
        </w:tc>
        <w:tc>
          <w:tcPr>
            <w:tcW w:w="2268"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受益对象满意</w:t>
            </w:r>
          </w:p>
        </w:tc>
        <w:tc>
          <w:tcPr>
            <w:tcW w:w="2835" w:type="dxa"/>
            <w:vAlign w:val="center"/>
          </w:tcPr>
          <w:p>
            <w:pPr>
              <w:pStyle w:val="16"/>
            </w:pPr>
            <w:r>
              <w:t>通道问卷调查确定满意度</w:t>
            </w:r>
          </w:p>
        </w:tc>
        <w:tc>
          <w:tcPr>
            <w:tcW w:w="2551" w:type="dxa"/>
            <w:vAlign w:val="center"/>
          </w:tcPr>
          <w:p>
            <w:pPr>
              <w:pStyle w:val="16"/>
            </w:pPr>
            <w:r>
              <w:t>≥90</w:t>
            </w:r>
          </w:p>
        </w:tc>
        <w:tc>
          <w:tcPr>
            <w:tcW w:w="2268"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受益对象满意度</w:t>
            </w:r>
          </w:p>
        </w:tc>
        <w:tc>
          <w:tcPr>
            <w:tcW w:w="2835" w:type="dxa"/>
            <w:vAlign w:val="center"/>
          </w:tcPr>
          <w:p>
            <w:pPr>
              <w:pStyle w:val="16"/>
              <w:rPr>
                <w:rFonts w:asciiTheme="minorHAnsi" w:hAnsiTheme="minorHAnsi"/>
                <w:lang w:val="uk-UA"/>
              </w:rPr>
            </w:pPr>
            <w:r>
              <w:t>满意和较满意占调查对象</w:t>
            </w:r>
          </w:p>
        </w:tc>
        <w:tc>
          <w:tcPr>
            <w:tcW w:w="2551" w:type="dxa"/>
            <w:vAlign w:val="center"/>
          </w:tcPr>
          <w:p>
            <w:pPr>
              <w:pStyle w:val="16"/>
            </w:pPr>
            <w:r>
              <w:t>≥90</w:t>
            </w:r>
          </w:p>
        </w:tc>
        <w:tc>
          <w:tcPr>
            <w:tcW w:w="2268" w:type="dxa"/>
            <w:vAlign w:val="center"/>
          </w:tcPr>
          <w:p>
            <w:pPr>
              <w:pStyle w:val="16"/>
            </w:pPr>
            <w:r>
              <w:t>项目资金请示</w:t>
            </w:r>
          </w:p>
        </w:tc>
      </w:tr>
    </w:tbl>
    <w:p>
      <w:pPr>
        <w:ind w:firstLine="560" w:firstLineChars="200"/>
        <w:outlineLvl w:val="3"/>
        <w:rPr>
          <w:rFonts w:ascii="方正仿宋_GBK" w:hAnsi="方正仿宋_GBK" w:eastAsia="方正仿宋_GBK" w:cs="方正仿宋_GBK"/>
          <w:b/>
          <w:color w:val="000000"/>
          <w:sz w:val="28"/>
          <w:lang w:eastAsia="zh-CN"/>
        </w:rPr>
      </w:pPr>
    </w:p>
    <w:p>
      <w:pPr>
        <w:ind w:firstLine="560" w:firstLineChars="200"/>
        <w:outlineLvl w:val="3"/>
      </w:pPr>
      <w:r>
        <w:rPr>
          <w:rFonts w:hint="eastAsia" w:ascii="方正仿宋_GBK" w:hAnsi="方正仿宋_GBK" w:eastAsia="方正仿宋_GBK" w:cs="方正仿宋_GBK"/>
          <w:b/>
          <w:color w:val="000000"/>
          <w:sz w:val="28"/>
          <w:lang w:eastAsia="zh-CN"/>
        </w:rPr>
        <w:t>3、</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hAnsi="宋体" w:cs="宋体"/>
                <w:spacing w:val="-2"/>
              </w:rPr>
              <w:t>根据中共涞水县委全面深化改革领导小组涞改办【2018】2号文件要求，我单位已聘用河北精</w:t>
            </w:r>
            <w:r>
              <w:rPr>
                <w:rFonts w:hint="eastAsia" w:hAnsi="宋体" w:cs="宋体"/>
                <w:spacing w:val="-1"/>
              </w:rPr>
              <w:t>伟律师事务所两名同志为法律顾问，为</w:t>
            </w:r>
            <w:r>
              <w:rPr>
                <w:rFonts w:hAnsi="宋体" w:cs="宋体"/>
                <w:spacing w:val="-1"/>
              </w:rPr>
              <w:t>2</w:t>
            </w:r>
            <w:r>
              <w:rPr>
                <w:rFonts w:hint="eastAsia" w:hAnsi="宋体" w:cs="宋体"/>
                <w:spacing w:val="-1"/>
                <w:lang w:eastAsia="zh-CN"/>
              </w:rPr>
              <w:t>万</w:t>
            </w:r>
            <w:r>
              <w:rPr>
                <w:rFonts w:hint="eastAsia" w:hAnsi="宋体" w:cs="宋体"/>
                <w:spacing w:val="-9"/>
              </w:rPr>
              <w:t>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tcPr>
          <w:p>
            <w:pPr>
              <w:pStyle w:val="16"/>
            </w:pPr>
            <w:r>
              <w:rPr>
                <w:rFonts w:hint="eastAsia" w:hAnsi="宋体" w:cs="宋体"/>
                <w:spacing w:val="-2"/>
              </w:rPr>
              <w:t>数量指</w:t>
            </w:r>
            <w:r>
              <w:rPr>
                <w:rFonts w:hint="eastAsia" w:hAnsi="宋体" w:cs="宋体"/>
                <w:spacing w:val="-1"/>
              </w:rPr>
              <w:t>标</w:t>
            </w:r>
          </w:p>
        </w:tc>
        <w:tc>
          <w:tcPr>
            <w:tcW w:w="2835" w:type="dxa"/>
          </w:tcPr>
          <w:p>
            <w:pPr>
              <w:pStyle w:val="16"/>
            </w:pPr>
            <w:r>
              <w:rPr>
                <w:rFonts w:hint="eastAsia" w:hAnsi="宋体" w:cs="宋体"/>
                <w:spacing w:val="-1"/>
              </w:rPr>
              <w:t>协助调解纠纷</w:t>
            </w:r>
            <w:r>
              <w:rPr>
                <w:rFonts w:hint="eastAsia" w:hAnsi="宋体" w:cs="宋体"/>
              </w:rPr>
              <w:t>成功率</w:t>
            </w:r>
          </w:p>
        </w:tc>
        <w:tc>
          <w:tcPr>
            <w:tcW w:w="2835" w:type="dxa"/>
          </w:tcPr>
          <w:p>
            <w:pPr>
              <w:pStyle w:val="16"/>
            </w:pPr>
            <w:r>
              <w:rPr>
                <w:rFonts w:hint="eastAsia" w:hAnsi="宋体" w:cs="宋体"/>
                <w:spacing w:val="-2"/>
              </w:rPr>
              <w:t>出具法律意见书及律师见证</w:t>
            </w:r>
            <w:r>
              <w:rPr>
                <w:rFonts w:hint="eastAsia" w:hAnsi="宋体" w:cs="宋体"/>
              </w:rPr>
              <w:t xml:space="preserve"> 书</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质量</w:t>
            </w:r>
            <w:r>
              <w:rPr>
                <w:rFonts w:hint="eastAsia" w:hAnsi="宋体" w:cs="宋体"/>
                <w:spacing w:val="-1"/>
              </w:rPr>
              <w:t>指标</w:t>
            </w:r>
          </w:p>
        </w:tc>
        <w:tc>
          <w:tcPr>
            <w:tcW w:w="2835" w:type="dxa"/>
          </w:tcPr>
          <w:p>
            <w:pPr>
              <w:pStyle w:val="16"/>
            </w:pPr>
            <w:r>
              <w:rPr>
                <w:rFonts w:hint="eastAsia" w:hAnsi="宋体" w:cs="宋体"/>
                <w:spacing w:val="-1"/>
              </w:rPr>
              <w:t>立案办结率</w:t>
            </w:r>
          </w:p>
        </w:tc>
        <w:tc>
          <w:tcPr>
            <w:tcW w:w="2835" w:type="dxa"/>
          </w:tcPr>
          <w:p>
            <w:pPr>
              <w:pStyle w:val="16"/>
            </w:pPr>
            <w:r>
              <w:rPr>
                <w:rFonts w:hint="eastAsia" w:hAnsi="宋体" w:cs="宋体"/>
                <w:spacing w:val="-1"/>
              </w:rPr>
              <w:t>提供法律服务</w:t>
            </w:r>
            <w:r>
              <w:rPr>
                <w:rFonts w:hint="eastAsia" w:hAnsi="宋体" w:cs="宋体"/>
              </w:rPr>
              <w:t>政策依据</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6"/>
              </w:rPr>
              <w:t>时</w:t>
            </w:r>
            <w:r>
              <w:rPr>
                <w:rFonts w:hint="eastAsia" w:hAnsi="宋体" w:cs="宋体"/>
                <w:spacing w:val="-3"/>
              </w:rPr>
              <w:t>效指标</w:t>
            </w:r>
          </w:p>
        </w:tc>
        <w:tc>
          <w:tcPr>
            <w:tcW w:w="2835" w:type="dxa"/>
          </w:tcPr>
          <w:p>
            <w:pPr>
              <w:pStyle w:val="16"/>
            </w:pPr>
            <w:r>
              <w:rPr>
                <w:rFonts w:hint="eastAsia" w:hAnsi="宋体" w:cs="宋体"/>
                <w:spacing w:val="-1"/>
              </w:rPr>
              <w:t>及时性</w:t>
            </w:r>
          </w:p>
        </w:tc>
        <w:tc>
          <w:tcPr>
            <w:tcW w:w="2835" w:type="dxa"/>
          </w:tcPr>
          <w:p>
            <w:pPr>
              <w:pStyle w:val="16"/>
            </w:pPr>
            <w:r>
              <w:rPr>
                <w:rFonts w:hint="eastAsia" w:hAnsi="宋体" w:cs="宋体"/>
                <w:spacing w:val="-14"/>
              </w:rPr>
              <w:t>维</w:t>
            </w:r>
            <w:r>
              <w:rPr>
                <w:rFonts w:hint="eastAsia" w:hAnsi="宋体" w:cs="宋体"/>
                <w:spacing w:val="-9"/>
              </w:rPr>
              <w:t>护单位权益， 及时处理</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成本指</w:t>
            </w:r>
            <w:r>
              <w:rPr>
                <w:rFonts w:hint="eastAsia" w:hAnsi="宋体" w:cs="宋体"/>
                <w:spacing w:val="-1"/>
              </w:rPr>
              <w:t>标</w:t>
            </w:r>
          </w:p>
        </w:tc>
        <w:tc>
          <w:tcPr>
            <w:tcW w:w="2835" w:type="dxa"/>
          </w:tcPr>
          <w:p>
            <w:pPr>
              <w:pStyle w:val="16"/>
            </w:pPr>
            <w:r>
              <w:rPr>
                <w:rFonts w:hint="eastAsia" w:hAnsi="宋体" w:cs="宋体"/>
                <w:spacing w:val="-5"/>
              </w:rPr>
              <w:t>资</w:t>
            </w:r>
            <w:r>
              <w:rPr>
                <w:rFonts w:hint="eastAsia" w:hAnsi="宋体" w:cs="宋体"/>
                <w:spacing w:val="-3"/>
              </w:rPr>
              <w:t>金成本</w:t>
            </w:r>
          </w:p>
        </w:tc>
        <w:tc>
          <w:tcPr>
            <w:tcW w:w="2835" w:type="dxa"/>
          </w:tcPr>
          <w:p>
            <w:pPr>
              <w:pStyle w:val="16"/>
            </w:pPr>
            <w:r>
              <w:rPr>
                <w:rFonts w:hint="eastAsia" w:hAnsi="宋体" w:cs="宋体"/>
                <w:spacing w:val="-5"/>
              </w:rPr>
              <w:t>资</w:t>
            </w:r>
            <w:r>
              <w:rPr>
                <w:rFonts w:hint="eastAsia" w:hAnsi="宋体" w:cs="宋体"/>
                <w:spacing w:val="-3"/>
              </w:rPr>
              <w:t>金成本</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tcPr>
          <w:p>
            <w:pPr>
              <w:pStyle w:val="16"/>
            </w:pPr>
            <w:r>
              <w:rPr>
                <w:rFonts w:hint="eastAsia" w:hAnsi="宋体" w:cs="宋体"/>
                <w:spacing w:val="-2"/>
              </w:rPr>
              <w:t>社</w:t>
            </w:r>
            <w:r>
              <w:rPr>
                <w:rFonts w:hint="eastAsia" w:hAnsi="宋体" w:cs="宋体"/>
                <w:spacing w:val="-1"/>
              </w:rPr>
              <w:t>会效益指标</w:t>
            </w:r>
          </w:p>
        </w:tc>
        <w:tc>
          <w:tcPr>
            <w:tcW w:w="2835" w:type="dxa"/>
          </w:tcPr>
          <w:p>
            <w:pPr>
              <w:pStyle w:val="16"/>
            </w:pPr>
            <w:r>
              <w:rPr>
                <w:rFonts w:hint="eastAsia" w:hAnsi="宋体" w:cs="宋体"/>
                <w:spacing w:val="-1"/>
              </w:rPr>
              <w:t>社会服务能力提</w:t>
            </w:r>
            <w:r>
              <w:rPr>
                <w:rFonts w:hint="eastAsia" w:hAnsi="宋体" w:cs="宋体"/>
              </w:rPr>
              <w:t>升</w:t>
            </w:r>
          </w:p>
        </w:tc>
        <w:tc>
          <w:tcPr>
            <w:tcW w:w="2835" w:type="dxa"/>
          </w:tcPr>
          <w:p>
            <w:pPr>
              <w:pStyle w:val="16"/>
            </w:pPr>
            <w:r>
              <w:rPr>
                <w:rFonts w:hint="eastAsia" w:hAnsi="宋体" w:cs="宋体"/>
                <w:spacing w:val="-1"/>
              </w:rPr>
              <w:t>补助所带来的</w:t>
            </w:r>
            <w:r>
              <w:rPr>
                <w:rFonts w:hint="eastAsia" w:hAnsi="宋体" w:cs="宋体"/>
              </w:rPr>
              <w:t xml:space="preserve">单位服务社会 </w:t>
            </w:r>
            <w:r>
              <w:rPr>
                <w:rFonts w:hint="eastAsia" w:hAnsi="宋体" w:cs="宋体"/>
                <w:spacing w:val="-3"/>
              </w:rPr>
              <w:t>能</w:t>
            </w:r>
            <w:r>
              <w:rPr>
                <w:rFonts w:hint="eastAsia" w:hAnsi="宋体" w:cs="宋体"/>
                <w:spacing w:val="-2"/>
              </w:rPr>
              <w:t>力提升情况</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tcPr>
          <w:p>
            <w:pPr>
              <w:pStyle w:val="16"/>
            </w:pPr>
            <w:r>
              <w:rPr>
                <w:rFonts w:hint="eastAsia" w:hAnsi="宋体" w:cs="宋体"/>
                <w:spacing w:val="-1"/>
              </w:rPr>
              <w:t>服务对象满</w:t>
            </w:r>
            <w:r>
              <w:rPr>
                <w:rFonts w:hint="eastAsia" w:hAnsi="宋体" w:cs="宋体"/>
              </w:rPr>
              <w:t>意度指标</w:t>
            </w:r>
          </w:p>
        </w:tc>
        <w:tc>
          <w:tcPr>
            <w:tcW w:w="2835" w:type="dxa"/>
          </w:tcPr>
          <w:p>
            <w:pPr>
              <w:pStyle w:val="16"/>
            </w:pPr>
            <w:r>
              <w:rPr>
                <w:rFonts w:hint="eastAsia" w:hAnsi="宋体" w:cs="宋体"/>
                <w:spacing w:val="-2"/>
              </w:rPr>
              <w:t>受益</w:t>
            </w:r>
            <w:r>
              <w:rPr>
                <w:rFonts w:hint="eastAsia" w:hAnsi="宋体" w:cs="宋体"/>
                <w:spacing w:val="-1"/>
              </w:rPr>
              <w:t>对象满意度</w:t>
            </w:r>
          </w:p>
        </w:tc>
        <w:tc>
          <w:tcPr>
            <w:tcW w:w="2835" w:type="dxa"/>
          </w:tcPr>
          <w:p>
            <w:pPr>
              <w:pStyle w:val="16"/>
            </w:pPr>
            <w:r>
              <w:rPr>
                <w:rFonts w:hint="eastAsia" w:hAnsi="宋体" w:cs="宋体"/>
                <w:spacing w:val="-1"/>
              </w:rPr>
              <w:t>满意对象占</w:t>
            </w:r>
            <w:r>
              <w:rPr>
                <w:rFonts w:hint="eastAsia" w:hAnsi="宋体" w:cs="宋体"/>
              </w:rPr>
              <w:t>调研对象比例</w:t>
            </w:r>
          </w:p>
        </w:tc>
        <w:tc>
          <w:tcPr>
            <w:tcW w:w="2551" w:type="dxa"/>
          </w:tcPr>
          <w:p>
            <w:pPr>
              <w:pStyle w:val="16"/>
            </w:pPr>
            <w:r>
              <w:rPr>
                <w:rFonts w:hint="eastAsia" w:hAnsi="宋体" w:cs="宋体"/>
                <w:spacing w:val="-13"/>
              </w:rPr>
              <w:t>≥</w:t>
            </w:r>
            <w:r>
              <w:rPr>
                <w:rFonts w:hint="eastAsia" w:hAnsi="宋体" w:cs="宋体"/>
                <w:spacing w:val="-11"/>
              </w:rPr>
              <w:t>95 百分比</w:t>
            </w:r>
          </w:p>
        </w:tc>
        <w:tc>
          <w:tcPr>
            <w:tcW w:w="2268" w:type="dxa"/>
          </w:tcPr>
          <w:p>
            <w:pPr>
              <w:pStyle w:val="16"/>
            </w:pPr>
            <w:r>
              <w:rPr>
                <w:rFonts w:hint="eastAsia" w:hAnsi="宋体" w:cs="宋体"/>
                <w:spacing w:val="-1"/>
              </w:rPr>
              <w:t>请示批</w:t>
            </w:r>
            <w:r>
              <w:rPr>
                <w:rFonts w:hint="eastAsia" w:hAnsi="宋体" w:cs="宋体"/>
              </w:rPr>
              <w:t>复</w:t>
            </w:r>
          </w:p>
        </w:tc>
      </w:tr>
    </w:tbl>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、清真寺开斋节慰问金绩效目标表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asciiTheme="minorHAnsi" w:hAnsiTheme="minorHAnsi"/>
                <w:lang w:val="uk-UA"/>
              </w:rPr>
            </w:pPr>
            <w:r>
              <w:rPr>
                <w:rFonts w:hint="eastAsia" w:hAnsi="宋体" w:cs="宋体"/>
                <w:spacing w:val="-2"/>
              </w:rPr>
              <w:t>该经费用于开斋节期间活动现场的慰问款，充分体现领导对民族宗教工作的重视</w:t>
            </w:r>
            <w:r>
              <w:rPr>
                <w:rFonts w:hint="eastAsia" w:hAnsi="宋体" w:cs="宋体"/>
                <w:spacing w:val="-2"/>
                <w:lang w:eastAsia="zh-CN"/>
              </w:rPr>
              <w:t>，</w:t>
            </w:r>
            <w:r>
              <w:rPr>
                <w:rFonts w:hint="eastAsia" w:hAnsi="宋体" w:cs="宋体"/>
                <w:spacing w:val="-2"/>
              </w:rPr>
              <w:t>有利于促进民族团结</w:t>
            </w:r>
            <w:r>
              <w:rPr>
                <w:rFonts w:hint="eastAsia" w:hAnsi="宋体" w:cs="宋体"/>
                <w:spacing w:val="-1"/>
              </w:rPr>
              <w:t>，维护民族宗教领域安全稳定。</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tcPr>
          <w:p>
            <w:pPr>
              <w:pStyle w:val="16"/>
            </w:pPr>
            <w:r>
              <w:rPr>
                <w:rFonts w:hint="eastAsia" w:hAnsi="宋体" w:cs="宋体"/>
                <w:spacing w:val="-2"/>
              </w:rPr>
              <w:t>数量指</w:t>
            </w:r>
            <w:r>
              <w:rPr>
                <w:rFonts w:hint="eastAsia" w:hAnsi="宋体" w:cs="宋体"/>
                <w:spacing w:val="-1"/>
              </w:rPr>
              <w:t>标</w:t>
            </w:r>
          </w:p>
        </w:tc>
        <w:tc>
          <w:tcPr>
            <w:tcW w:w="2835" w:type="dxa"/>
          </w:tcPr>
          <w:p>
            <w:pPr>
              <w:pStyle w:val="16"/>
            </w:pPr>
            <w:r>
              <w:rPr>
                <w:rFonts w:hint="eastAsia" w:hAnsi="宋体" w:cs="宋体"/>
                <w:spacing w:val="-2"/>
              </w:rPr>
              <w:t>培训</w:t>
            </w:r>
            <w:r>
              <w:rPr>
                <w:rFonts w:hint="eastAsia" w:hAnsi="宋体" w:cs="宋体"/>
                <w:spacing w:val="-1"/>
              </w:rPr>
              <w:t>次数</w:t>
            </w:r>
          </w:p>
        </w:tc>
        <w:tc>
          <w:tcPr>
            <w:tcW w:w="2835" w:type="dxa"/>
          </w:tcPr>
          <w:p>
            <w:pPr>
              <w:pStyle w:val="16"/>
            </w:pPr>
            <w:r>
              <w:rPr>
                <w:rFonts w:hint="eastAsia" w:hAnsi="宋体" w:cs="宋体"/>
                <w:spacing w:val="-1"/>
              </w:rPr>
              <w:t>举办培训情</w:t>
            </w:r>
            <w:r>
              <w:rPr>
                <w:rFonts w:hint="eastAsia" w:hAnsi="宋体" w:cs="宋体"/>
              </w:rPr>
              <w:t>况</w:t>
            </w:r>
          </w:p>
        </w:tc>
        <w:tc>
          <w:tcPr>
            <w:tcW w:w="2551" w:type="dxa"/>
          </w:tcPr>
          <w:p>
            <w:pPr>
              <w:pStyle w:val="16"/>
            </w:pPr>
            <w:r>
              <w:rPr>
                <w:rFonts w:hint="eastAsia" w:hAnsi="宋体" w:cs="宋体"/>
                <w:spacing w:val="-18"/>
              </w:rPr>
              <w:t>≥</w:t>
            </w:r>
            <w:r>
              <w:rPr>
                <w:rFonts w:hint="eastAsia" w:hAnsi="宋体" w:cs="宋体"/>
                <w:spacing w:val="-16"/>
              </w:rPr>
              <w:t>1 次</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质量</w:t>
            </w:r>
            <w:r>
              <w:rPr>
                <w:rFonts w:hint="eastAsia" w:hAnsi="宋体" w:cs="宋体"/>
                <w:spacing w:val="-1"/>
              </w:rPr>
              <w:t>指标</w:t>
            </w:r>
          </w:p>
        </w:tc>
        <w:tc>
          <w:tcPr>
            <w:tcW w:w="2835" w:type="dxa"/>
          </w:tcPr>
          <w:p>
            <w:pPr>
              <w:pStyle w:val="16"/>
            </w:pPr>
            <w:r>
              <w:rPr>
                <w:rFonts w:hint="eastAsia" w:hAnsi="宋体" w:cs="宋体"/>
                <w:spacing w:val="-1"/>
              </w:rPr>
              <w:t>有利于民族团</w:t>
            </w:r>
            <w:r>
              <w:rPr>
                <w:rFonts w:hint="eastAsia" w:hAnsi="宋体" w:cs="宋体"/>
              </w:rPr>
              <w:t>结</w:t>
            </w:r>
          </w:p>
        </w:tc>
        <w:tc>
          <w:tcPr>
            <w:tcW w:w="2835" w:type="dxa"/>
          </w:tcPr>
          <w:p>
            <w:pPr>
              <w:pStyle w:val="16"/>
            </w:pPr>
            <w:r>
              <w:rPr>
                <w:rFonts w:hint="eastAsia" w:hAnsi="宋体" w:cs="宋体"/>
                <w:spacing w:val="-1"/>
              </w:rPr>
              <w:t>充分体现民族团结</w:t>
            </w:r>
          </w:p>
        </w:tc>
        <w:tc>
          <w:tcPr>
            <w:tcW w:w="2551" w:type="dxa"/>
          </w:tcPr>
          <w:p>
            <w:pPr>
              <w:pStyle w:val="16"/>
            </w:pPr>
            <w:r>
              <w:rPr>
                <w:rFonts w:hint="eastAsia" w:hAnsi="宋体" w:cs="宋体"/>
                <w:spacing w:val="-16"/>
              </w:rPr>
              <w:t>≥</w:t>
            </w:r>
            <w:r>
              <w:rPr>
                <w:rFonts w:hint="eastAsia" w:hAnsi="宋体" w:cs="宋体"/>
                <w:spacing w:val="-9"/>
              </w:rPr>
              <w:t>100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6"/>
              </w:rPr>
              <w:t>时</w:t>
            </w:r>
            <w:r>
              <w:rPr>
                <w:rFonts w:hint="eastAsia" w:hAnsi="宋体" w:cs="宋体"/>
                <w:spacing w:val="-3"/>
              </w:rPr>
              <w:t>效指标</w:t>
            </w:r>
          </w:p>
        </w:tc>
        <w:tc>
          <w:tcPr>
            <w:tcW w:w="2835" w:type="dxa"/>
          </w:tcPr>
          <w:p>
            <w:pPr>
              <w:pStyle w:val="16"/>
            </w:pPr>
            <w:r>
              <w:rPr>
                <w:rFonts w:hint="eastAsia" w:hAnsi="宋体" w:cs="宋体"/>
                <w:spacing w:val="-1"/>
              </w:rPr>
              <w:t>开斋节为清真</w:t>
            </w:r>
            <w:r>
              <w:rPr>
                <w:rFonts w:hint="eastAsia" w:hAnsi="宋体" w:cs="宋体"/>
              </w:rPr>
              <w:t>重要节点</w:t>
            </w:r>
          </w:p>
        </w:tc>
        <w:tc>
          <w:tcPr>
            <w:tcW w:w="2835" w:type="dxa"/>
          </w:tcPr>
          <w:p>
            <w:pPr>
              <w:pStyle w:val="16"/>
            </w:pPr>
            <w:r>
              <w:rPr>
                <w:rFonts w:hint="eastAsia" w:hAnsi="宋体" w:cs="宋体"/>
                <w:spacing w:val="-1"/>
              </w:rPr>
              <w:t>充分体现领导对少</w:t>
            </w:r>
            <w:r>
              <w:rPr>
                <w:rFonts w:hint="eastAsia" w:hAnsi="宋体" w:cs="宋体"/>
              </w:rPr>
              <w:t xml:space="preserve">数民族人 </w:t>
            </w:r>
            <w:r>
              <w:rPr>
                <w:rFonts w:hint="eastAsia" w:hAnsi="宋体" w:cs="宋体"/>
                <w:spacing w:val="-8"/>
              </w:rPr>
              <w:t>民</w:t>
            </w:r>
            <w:r>
              <w:rPr>
                <w:rFonts w:hint="eastAsia" w:hAnsi="宋体" w:cs="宋体"/>
                <w:spacing w:val="-6"/>
              </w:rPr>
              <w:t>的关怀</w:t>
            </w:r>
          </w:p>
        </w:tc>
        <w:tc>
          <w:tcPr>
            <w:tcW w:w="2551" w:type="dxa"/>
          </w:tcPr>
          <w:p>
            <w:pPr>
              <w:pStyle w:val="16"/>
            </w:pPr>
            <w:r>
              <w:rPr>
                <w:rFonts w:hint="eastAsia" w:hAnsi="宋体" w:cs="宋体"/>
                <w:spacing w:val="-16"/>
              </w:rPr>
              <w:t>≥</w:t>
            </w:r>
            <w:r>
              <w:rPr>
                <w:rFonts w:hint="eastAsia" w:hAnsi="宋体" w:cs="宋体"/>
                <w:spacing w:val="-9"/>
              </w:rPr>
              <w:t>100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成本指</w:t>
            </w:r>
            <w:r>
              <w:rPr>
                <w:rFonts w:hint="eastAsia" w:hAnsi="宋体" w:cs="宋体"/>
                <w:spacing w:val="-1"/>
              </w:rPr>
              <w:t>标</w:t>
            </w:r>
          </w:p>
        </w:tc>
        <w:tc>
          <w:tcPr>
            <w:tcW w:w="2835" w:type="dxa"/>
          </w:tcPr>
          <w:p>
            <w:pPr>
              <w:pStyle w:val="16"/>
            </w:pPr>
            <w:r>
              <w:rPr>
                <w:rFonts w:hint="eastAsia" w:hAnsi="宋体" w:cs="宋体"/>
                <w:spacing w:val="-2"/>
              </w:rPr>
              <w:t>不超</w:t>
            </w:r>
            <w:r>
              <w:rPr>
                <w:rFonts w:hint="eastAsia" w:hAnsi="宋体" w:cs="宋体"/>
                <w:spacing w:val="-1"/>
              </w:rPr>
              <w:t>出预算数</w:t>
            </w:r>
          </w:p>
        </w:tc>
        <w:tc>
          <w:tcPr>
            <w:tcW w:w="2835" w:type="dxa"/>
          </w:tcPr>
          <w:p>
            <w:pPr>
              <w:pStyle w:val="16"/>
            </w:pPr>
            <w:r>
              <w:rPr>
                <w:rFonts w:hint="eastAsia" w:hAnsi="宋体" w:cs="宋体"/>
                <w:spacing w:val="-2"/>
              </w:rPr>
              <w:t>与</w:t>
            </w:r>
            <w:r>
              <w:rPr>
                <w:rFonts w:hint="eastAsia" w:hAnsi="宋体" w:cs="宋体"/>
                <w:spacing w:val="-1"/>
              </w:rPr>
              <w:t>年初预算数相符</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tcPr>
          <w:p>
            <w:pPr>
              <w:pStyle w:val="16"/>
            </w:pPr>
            <w:r>
              <w:rPr>
                <w:rFonts w:hint="eastAsia" w:hAnsi="宋体" w:cs="宋体"/>
                <w:spacing w:val="-2"/>
              </w:rPr>
              <w:t>社</w:t>
            </w:r>
            <w:r>
              <w:rPr>
                <w:rFonts w:hint="eastAsia" w:hAnsi="宋体" w:cs="宋体"/>
                <w:spacing w:val="-1"/>
              </w:rPr>
              <w:t>会效益指标</w:t>
            </w:r>
          </w:p>
        </w:tc>
        <w:tc>
          <w:tcPr>
            <w:tcW w:w="2835" w:type="dxa"/>
          </w:tcPr>
          <w:p>
            <w:pPr>
              <w:pStyle w:val="16"/>
            </w:pPr>
            <w:r>
              <w:rPr>
                <w:rFonts w:hint="eastAsia" w:hAnsi="宋体" w:cs="宋体"/>
                <w:spacing w:val="-2"/>
              </w:rPr>
              <w:t>社</w:t>
            </w:r>
            <w:r>
              <w:rPr>
                <w:rFonts w:hint="eastAsia" w:hAnsi="宋体" w:cs="宋体"/>
                <w:spacing w:val="-1"/>
              </w:rPr>
              <w:t>会稳定水平</w:t>
            </w:r>
          </w:p>
        </w:tc>
        <w:tc>
          <w:tcPr>
            <w:tcW w:w="2835" w:type="dxa"/>
          </w:tcPr>
          <w:p>
            <w:pPr>
              <w:pStyle w:val="16"/>
            </w:pPr>
            <w:r>
              <w:rPr>
                <w:rFonts w:hint="eastAsia" w:hAnsi="宋体" w:cs="宋体"/>
                <w:spacing w:val="-1"/>
              </w:rPr>
              <w:t>维护民族宗教领域</w:t>
            </w:r>
            <w:r>
              <w:rPr>
                <w:rFonts w:hint="eastAsia" w:hAnsi="宋体" w:cs="宋体"/>
              </w:rPr>
              <w:t>安全稳定</w:t>
            </w:r>
          </w:p>
        </w:tc>
        <w:tc>
          <w:tcPr>
            <w:tcW w:w="2551" w:type="dxa"/>
          </w:tcPr>
          <w:p>
            <w:pPr>
              <w:pStyle w:val="16"/>
            </w:pPr>
            <w:r>
              <w:rPr>
                <w:rFonts w:hint="eastAsia" w:hAnsi="宋体" w:cs="宋体"/>
                <w:spacing w:val="-16"/>
              </w:rPr>
              <w:t>≥</w:t>
            </w:r>
            <w:r>
              <w:rPr>
                <w:rFonts w:hint="eastAsia" w:hAnsi="宋体" w:cs="宋体"/>
                <w:spacing w:val="-9"/>
              </w:rPr>
              <w:t>100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1"/>
              </w:rPr>
              <w:t>服务对象满</w:t>
            </w:r>
            <w:r>
              <w:rPr>
                <w:rFonts w:hint="eastAsia" w:hAnsi="宋体" w:cs="宋体"/>
              </w:rPr>
              <w:t>意度指标</w:t>
            </w:r>
          </w:p>
        </w:tc>
        <w:tc>
          <w:tcPr>
            <w:tcW w:w="2835" w:type="dxa"/>
          </w:tcPr>
          <w:p>
            <w:pPr>
              <w:pStyle w:val="16"/>
            </w:pPr>
            <w:r>
              <w:rPr>
                <w:rFonts w:hint="eastAsia" w:hAnsi="宋体" w:cs="宋体"/>
                <w:spacing w:val="-1"/>
              </w:rPr>
              <w:t>群众满意度</w:t>
            </w:r>
          </w:p>
        </w:tc>
        <w:tc>
          <w:tcPr>
            <w:tcW w:w="2835" w:type="dxa"/>
          </w:tcPr>
          <w:p>
            <w:pPr>
              <w:pStyle w:val="16"/>
            </w:pPr>
            <w:r>
              <w:rPr>
                <w:rFonts w:hint="eastAsia" w:hAnsi="宋体" w:cs="宋体"/>
                <w:spacing w:val="-1"/>
              </w:rPr>
              <w:t>群众满意数</w:t>
            </w:r>
            <w:r>
              <w:rPr>
                <w:rFonts w:hint="eastAsia" w:hAnsi="宋体" w:cs="宋体"/>
              </w:rPr>
              <w:t>量占总数的比例</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bl>
    <w:p>
      <w:p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2020 年少数民族地区补助费(冀财行【2020】164 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asciiTheme="minorHAnsi" w:hAnsiTheme="minorHAnsi"/>
                <w:lang w:val="uk-UA"/>
              </w:rPr>
            </w:pPr>
            <w:r>
              <w:rPr>
                <w:rFonts w:hint="eastAsia" w:hAnsi="宋体" w:cs="宋体"/>
                <w:spacing w:val="-5"/>
              </w:rPr>
              <w:t>为推动少数民族地区经济社会全面发展，按《关于提前下达</w:t>
            </w:r>
            <w:r>
              <w:rPr>
                <w:rFonts w:hAnsi="宋体" w:cs="宋体"/>
                <w:spacing w:val="-5"/>
              </w:rPr>
              <w:t>2021</w:t>
            </w:r>
            <w:r>
              <w:rPr>
                <w:rFonts w:hint="eastAsia" w:hAnsi="宋体" w:cs="宋体"/>
                <w:spacing w:val="-5"/>
              </w:rPr>
              <w:t>年省级少数民族发展资金的通知</w:t>
            </w:r>
            <w:r>
              <w:rPr>
                <w:rFonts w:hint="eastAsia" w:hAnsi="宋体" w:cs="宋体"/>
                <w:spacing w:val="-5"/>
                <w:lang w:eastAsia="zh-CN"/>
              </w:rPr>
              <w:t>》</w:t>
            </w:r>
            <w:r>
              <w:rPr>
                <w:rFonts w:hint="eastAsia" w:hAnsi="宋体" w:cs="宋体"/>
                <w:spacing w:val="-5"/>
              </w:rPr>
              <w:t>通知要求，严</w:t>
            </w:r>
            <w:r>
              <w:rPr>
                <w:rFonts w:hint="eastAsia" w:hAnsi="宋体" w:cs="宋体"/>
              </w:rPr>
              <w:t>格</w:t>
            </w:r>
            <w:r>
              <w:rPr>
                <w:rFonts w:hint="eastAsia" w:hAnsi="宋体" w:cs="宋体"/>
                <w:spacing w:val="-2"/>
              </w:rPr>
              <w:t>落</w:t>
            </w:r>
            <w:r>
              <w:rPr>
                <w:rFonts w:hint="eastAsia" w:hAnsi="宋体" w:cs="宋体"/>
                <w:spacing w:val="-1"/>
              </w:rPr>
              <w:t>实资金使用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tcPr>
          <w:p>
            <w:pPr>
              <w:pStyle w:val="16"/>
            </w:pPr>
            <w:r>
              <w:rPr>
                <w:rFonts w:hint="eastAsia"/>
              </w:rPr>
              <w:t>数量指标</w:t>
            </w:r>
          </w:p>
        </w:tc>
        <w:tc>
          <w:tcPr>
            <w:tcW w:w="2835" w:type="dxa"/>
          </w:tcPr>
          <w:p>
            <w:pPr>
              <w:pStyle w:val="16"/>
            </w:pPr>
            <w:r>
              <w:rPr>
                <w:rFonts w:hint="eastAsia"/>
              </w:rPr>
              <w:t>项目完成率</w:t>
            </w:r>
          </w:p>
        </w:tc>
        <w:tc>
          <w:tcPr>
            <w:tcW w:w="2835" w:type="dxa"/>
          </w:tcPr>
          <w:p>
            <w:pPr>
              <w:pStyle w:val="16"/>
            </w:pPr>
            <w:r>
              <w:rPr>
                <w:rFonts w:hint="eastAsia"/>
              </w:rPr>
              <w:t>项目实际完成量占比</w:t>
            </w:r>
          </w:p>
        </w:tc>
        <w:tc>
          <w:tcPr>
            <w:tcW w:w="2551" w:type="dxa"/>
          </w:tcPr>
          <w:p>
            <w:pPr>
              <w:pStyle w:val="16"/>
            </w:pPr>
            <w:r>
              <w:rPr>
                <w:rFonts w:hint="eastAsia"/>
              </w:rPr>
              <w:t>≥90 百分比</w:t>
            </w:r>
          </w:p>
        </w:tc>
        <w:tc>
          <w:tcPr>
            <w:tcW w:w="2268" w:type="dxa"/>
          </w:tcPr>
          <w:p>
            <w:pPr>
              <w:pStyle w:val="16"/>
            </w:pPr>
            <w:r>
              <w:rPr>
                <w:rFonts w:hint="eastAsia"/>
              </w:rPr>
              <w:t>冀财行【2020】164号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rPr>
              <w:t>质量指标</w:t>
            </w:r>
          </w:p>
        </w:tc>
        <w:tc>
          <w:tcPr>
            <w:tcW w:w="2835" w:type="dxa"/>
          </w:tcPr>
          <w:p>
            <w:pPr>
              <w:pStyle w:val="16"/>
            </w:pPr>
            <w:r>
              <w:rPr>
                <w:rFonts w:hint="eastAsia"/>
              </w:rPr>
              <w:t>项目质量</w:t>
            </w:r>
          </w:p>
        </w:tc>
        <w:tc>
          <w:tcPr>
            <w:tcW w:w="2835" w:type="dxa"/>
          </w:tcPr>
          <w:p>
            <w:pPr>
              <w:pStyle w:val="16"/>
            </w:pPr>
            <w:r>
              <w:rPr>
                <w:rFonts w:hint="eastAsia"/>
              </w:rPr>
              <w:t>项目质量合格</w:t>
            </w:r>
          </w:p>
        </w:tc>
        <w:tc>
          <w:tcPr>
            <w:tcW w:w="2551" w:type="dxa"/>
          </w:tcPr>
          <w:p>
            <w:pPr>
              <w:pStyle w:val="16"/>
            </w:pPr>
            <w:r>
              <w:rPr>
                <w:rFonts w:hint="eastAsia"/>
              </w:rPr>
              <w:t>≥90 百分比</w:t>
            </w:r>
          </w:p>
        </w:tc>
        <w:tc>
          <w:tcPr>
            <w:tcW w:w="2268" w:type="dxa"/>
          </w:tcPr>
          <w:p>
            <w:pPr>
              <w:pStyle w:val="16"/>
            </w:pPr>
            <w:r>
              <w:rPr>
                <w:rFonts w:hint="eastAsia"/>
              </w:rPr>
              <w:t>冀财行【2020】164号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rPr>
              <w:t>时效指标</w:t>
            </w:r>
          </w:p>
        </w:tc>
        <w:tc>
          <w:tcPr>
            <w:tcW w:w="2835" w:type="dxa"/>
          </w:tcPr>
          <w:p>
            <w:pPr>
              <w:pStyle w:val="16"/>
            </w:pPr>
            <w:r>
              <w:rPr>
                <w:rFonts w:hint="eastAsia"/>
              </w:rPr>
              <w:t>按期完成率</w:t>
            </w:r>
          </w:p>
        </w:tc>
        <w:tc>
          <w:tcPr>
            <w:tcW w:w="2835" w:type="dxa"/>
          </w:tcPr>
          <w:p>
            <w:pPr>
              <w:pStyle w:val="16"/>
            </w:pPr>
            <w:r>
              <w:rPr>
                <w:rFonts w:hint="eastAsia"/>
              </w:rPr>
              <w:t>按时完成</w:t>
            </w:r>
          </w:p>
        </w:tc>
        <w:tc>
          <w:tcPr>
            <w:tcW w:w="2551" w:type="dxa"/>
          </w:tcPr>
          <w:p>
            <w:pPr>
              <w:pStyle w:val="16"/>
            </w:pPr>
            <w:r>
              <w:rPr>
                <w:rFonts w:hint="eastAsia"/>
              </w:rPr>
              <w:t>≥95 百分比</w:t>
            </w:r>
          </w:p>
        </w:tc>
        <w:tc>
          <w:tcPr>
            <w:tcW w:w="2268" w:type="dxa"/>
          </w:tcPr>
          <w:p>
            <w:pPr>
              <w:pStyle w:val="16"/>
            </w:pPr>
            <w:r>
              <w:rPr>
                <w:rFonts w:hint="eastAsia"/>
              </w:rPr>
              <w:t>冀财行【2020】164号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rPr>
              <w:t>成本指标</w:t>
            </w:r>
          </w:p>
        </w:tc>
        <w:tc>
          <w:tcPr>
            <w:tcW w:w="2835" w:type="dxa"/>
          </w:tcPr>
          <w:p>
            <w:pPr>
              <w:pStyle w:val="16"/>
            </w:pPr>
            <w:r>
              <w:rPr>
                <w:rFonts w:hint="eastAsia"/>
              </w:rPr>
              <w:t>总成本</w:t>
            </w:r>
          </w:p>
        </w:tc>
        <w:tc>
          <w:tcPr>
            <w:tcW w:w="2835" w:type="dxa"/>
          </w:tcPr>
          <w:p>
            <w:pPr>
              <w:pStyle w:val="16"/>
            </w:pPr>
            <w:r>
              <w:rPr>
                <w:rFonts w:hint="eastAsia"/>
              </w:rPr>
              <w:t>用于民族建设</w:t>
            </w:r>
          </w:p>
        </w:tc>
        <w:tc>
          <w:tcPr>
            <w:tcW w:w="2551" w:type="dxa"/>
          </w:tcPr>
          <w:p>
            <w:pPr>
              <w:pStyle w:val="16"/>
            </w:pPr>
            <w:r>
              <w:rPr>
                <w:rFonts w:hint="eastAsia"/>
              </w:rPr>
              <w:t>≥95 百分比</w:t>
            </w:r>
          </w:p>
        </w:tc>
        <w:tc>
          <w:tcPr>
            <w:tcW w:w="2268" w:type="dxa"/>
          </w:tcPr>
          <w:p>
            <w:pPr>
              <w:pStyle w:val="16"/>
            </w:pPr>
            <w:r>
              <w:rPr>
                <w:rFonts w:hint="eastAsia"/>
              </w:rPr>
              <w:t>冀财行【2020】164号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tcPr>
          <w:p>
            <w:pPr>
              <w:pStyle w:val="16"/>
            </w:pPr>
            <w:r>
              <w:rPr>
                <w:rFonts w:hint="eastAsia"/>
              </w:rPr>
              <w:t>经济效益指标</w:t>
            </w:r>
          </w:p>
        </w:tc>
        <w:tc>
          <w:tcPr>
            <w:tcW w:w="2835" w:type="dxa"/>
          </w:tcPr>
          <w:p>
            <w:pPr>
              <w:pStyle w:val="16"/>
            </w:pPr>
            <w:r>
              <w:rPr>
                <w:rFonts w:hint="eastAsia"/>
              </w:rPr>
              <w:t>经济发展影响力</w:t>
            </w:r>
          </w:p>
        </w:tc>
        <w:tc>
          <w:tcPr>
            <w:tcW w:w="2835" w:type="dxa"/>
          </w:tcPr>
          <w:p>
            <w:pPr>
              <w:pStyle w:val="16"/>
            </w:pPr>
            <w:r>
              <w:rPr>
                <w:rFonts w:hint="eastAsia"/>
              </w:rPr>
              <w:t>促进民族经济发展</w:t>
            </w:r>
          </w:p>
        </w:tc>
        <w:tc>
          <w:tcPr>
            <w:tcW w:w="2551" w:type="dxa"/>
          </w:tcPr>
          <w:p>
            <w:pPr>
              <w:pStyle w:val="16"/>
            </w:pPr>
            <w:r>
              <w:rPr>
                <w:rFonts w:hint="eastAsia"/>
              </w:rPr>
              <w:t>≥90 百分比</w:t>
            </w:r>
          </w:p>
        </w:tc>
        <w:tc>
          <w:tcPr>
            <w:tcW w:w="2268" w:type="dxa"/>
          </w:tcPr>
          <w:p>
            <w:pPr>
              <w:pStyle w:val="16"/>
            </w:pPr>
            <w:r>
              <w:rPr>
                <w:rFonts w:hint="eastAsia"/>
              </w:rPr>
              <w:t>冀财行【2020】164号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tcPr>
          <w:p>
            <w:pPr>
              <w:pStyle w:val="16"/>
            </w:pPr>
            <w:r>
              <w:rPr>
                <w:rFonts w:hint="eastAsia"/>
              </w:rPr>
              <w:t>服务对象满意度指标</w:t>
            </w:r>
          </w:p>
        </w:tc>
        <w:tc>
          <w:tcPr>
            <w:tcW w:w="2835" w:type="dxa"/>
          </w:tcPr>
          <w:p>
            <w:pPr>
              <w:pStyle w:val="16"/>
            </w:pPr>
            <w:r>
              <w:rPr>
                <w:rFonts w:hint="eastAsia"/>
              </w:rPr>
              <w:t>服务对象满意度(%)</w:t>
            </w:r>
          </w:p>
        </w:tc>
        <w:tc>
          <w:tcPr>
            <w:tcW w:w="2835" w:type="dxa"/>
          </w:tcPr>
          <w:p>
            <w:pPr>
              <w:pStyle w:val="16"/>
            </w:pPr>
            <w:r>
              <w:rPr>
                <w:rFonts w:hint="eastAsia"/>
              </w:rPr>
              <w:t>群众满意</w:t>
            </w:r>
          </w:p>
        </w:tc>
        <w:tc>
          <w:tcPr>
            <w:tcW w:w="2551" w:type="dxa"/>
          </w:tcPr>
          <w:p>
            <w:pPr>
              <w:pStyle w:val="16"/>
            </w:pPr>
            <w:r>
              <w:rPr>
                <w:rFonts w:hint="eastAsia"/>
              </w:rPr>
              <w:t>≥95 百分比</w:t>
            </w:r>
          </w:p>
        </w:tc>
        <w:tc>
          <w:tcPr>
            <w:tcW w:w="2268" w:type="dxa"/>
          </w:tcPr>
          <w:p>
            <w:pPr>
              <w:pStyle w:val="16"/>
            </w:pPr>
            <w:r>
              <w:rPr>
                <w:rFonts w:hint="eastAsia"/>
              </w:rPr>
              <w:t>冀财行【2020】164号</w:t>
            </w:r>
          </w:p>
        </w:tc>
      </w:tr>
    </w:tbl>
    <w:p>
      <w:pPr>
        <w:rPr>
          <w:lang w:val="uk-UA"/>
        </w:rPr>
      </w:pPr>
    </w:p>
    <w:p>
      <w:pPr>
        <w:rPr>
          <w:lang w:val="uk-UA"/>
        </w:r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宗教工作维稳经费绩效目标表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主要用于日常办公、宗教活动场所修缮及特信人员补贴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tcPr>
          <w:p>
            <w:pPr>
              <w:pStyle w:val="16"/>
            </w:pPr>
            <w:r>
              <w:rPr>
                <w:rFonts w:hint="eastAsia" w:hAnsi="宋体" w:cs="宋体"/>
                <w:spacing w:val="-2"/>
              </w:rPr>
              <w:t>数量指</w:t>
            </w:r>
            <w:r>
              <w:rPr>
                <w:rFonts w:hint="eastAsia" w:hAnsi="宋体" w:cs="宋体"/>
                <w:spacing w:val="-1"/>
              </w:rPr>
              <w:t>标</w:t>
            </w:r>
          </w:p>
        </w:tc>
        <w:tc>
          <w:tcPr>
            <w:tcW w:w="2835" w:type="dxa"/>
          </w:tcPr>
          <w:p>
            <w:pPr>
              <w:pStyle w:val="16"/>
            </w:pPr>
            <w:r>
              <w:rPr>
                <w:rFonts w:hint="eastAsia" w:hAnsi="宋体" w:cs="宋体"/>
                <w:spacing w:val="-5"/>
              </w:rPr>
              <w:t>民</w:t>
            </w:r>
            <w:r>
              <w:rPr>
                <w:rFonts w:hint="eastAsia" w:hAnsi="宋体" w:cs="宋体"/>
                <w:spacing w:val="-3"/>
              </w:rPr>
              <w:t>族统计工作次数</w:t>
            </w:r>
          </w:p>
        </w:tc>
        <w:tc>
          <w:tcPr>
            <w:tcW w:w="2835" w:type="dxa"/>
          </w:tcPr>
          <w:p>
            <w:pPr>
              <w:pStyle w:val="16"/>
            </w:pPr>
            <w:r>
              <w:rPr>
                <w:rFonts w:hint="eastAsia" w:hAnsi="宋体" w:cs="宋体"/>
                <w:spacing w:val="-1"/>
              </w:rPr>
              <w:t>开展民族统计</w:t>
            </w:r>
            <w:r>
              <w:rPr>
                <w:rFonts w:hint="eastAsia" w:hAnsi="宋体" w:cs="宋体"/>
              </w:rPr>
              <w:t>工作次数</w:t>
            </w:r>
          </w:p>
        </w:tc>
        <w:tc>
          <w:tcPr>
            <w:tcW w:w="2551" w:type="dxa"/>
          </w:tcPr>
          <w:p>
            <w:pPr>
              <w:pStyle w:val="16"/>
            </w:pPr>
            <w:r>
              <w:rPr>
                <w:rFonts w:hint="eastAsia" w:hAnsi="宋体" w:cs="宋体"/>
                <w:spacing w:val="-18"/>
              </w:rPr>
              <w:t>≥</w:t>
            </w:r>
            <w:r>
              <w:rPr>
                <w:rFonts w:hint="eastAsia" w:hAnsi="宋体" w:cs="宋体"/>
                <w:spacing w:val="-16"/>
              </w:rPr>
              <w:t>5 次</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质量</w:t>
            </w:r>
            <w:r>
              <w:rPr>
                <w:rFonts w:hint="eastAsia" w:hAnsi="宋体" w:cs="宋体"/>
                <w:spacing w:val="-1"/>
              </w:rPr>
              <w:t>指标</w:t>
            </w:r>
          </w:p>
        </w:tc>
        <w:tc>
          <w:tcPr>
            <w:tcW w:w="2835" w:type="dxa"/>
          </w:tcPr>
          <w:p>
            <w:pPr>
              <w:pStyle w:val="16"/>
            </w:pPr>
            <w:r>
              <w:rPr>
                <w:rFonts w:hint="eastAsia" w:hAnsi="宋体" w:cs="宋体"/>
                <w:spacing w:val="-2"/>
              </w:rPr>
              <w:t>帮</w:t>
            </w:r>
            <w:r>
              <w:rPr>
                <w:rFonts w:hint="eastAsia" w:hAnsi="宋体" w:cs="宋体"/>
                <w:spacing w:val="-1"/>
              </w:rPr>
              <w:t>扶困难教职人员</w:t>
            </w:r>
          </w:p>
        </w:tc>
        <w:tc>
          <w:tcPr>
            <w:tcW w:w="2835" w:type="dxa"/>
          </w:tcPr>
          <w:p>
            <w:pPr>
              <w:pStyle w:val="16"/>
            </w:pPr>
            <w:r>
              <w:rPr>
                <w:rFonts w:hint="eastAsia" w:hAnsi="宋体" w:cs="宋体"/>
                <w:spacing w:val="-3"/>
              </w:rPr>
              <w:t>帮</w:t>
            </w:r>
            <w:r>
              <w:rPr>
                <w:rFonts w:hint="eastAsia" w:hAnsi="宋体" w:cs="宋体"/>
                <w:spacing w:val="-2"/>
              </w:rPr>
              <w:t>扶数量</w:t>
            </w:r>
          </w:p>
        </w:tc>
        <w:tc>
          <w:tcPr>
            <w:tcW w:w="2551" w:type="dxa"/>
          </w:tcPr>
          <w:p>
            <w:pPr>
              <w:pStyle w:val="16"/>
            </w:pPr>
            <w:r>
              <w:rPr>
                <w:rFonts w:hint="eastAsia" w:hAnsi="宋体" w:cs="宋体"/>
                <w:spacing w:val="-16"/>
              </w:rPr>
              <w:t>≥</w:t>
            </w:r>
            <w:r>
              <w:rPr>
                <w:rFonts w:hint="eastAsia" w:hAnsi="宋体" w:cs="宋体"/>
                <w:spacing w:val="-14"/>
              </w:rPr>
              <w:t>10 人</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6"/>
              </w:rPr>
              <w:t>时</w:t>
            </w:r>
            <w:r>
              <w:rPr>
                <w:rFonts w:hint="eastAsia" w:hAnsi="宋体" w:cs="宋体"/>
                <w:spacing w:val="-3"/>
              </w:rPr>
              <w:t>效指标</w:t>
            </w:r>
          </w:p>
        </w:tc>
        <w:tc>
          <w:tcPr>
            <w:tcW w:w="2835" w:type="dxa"/>
          </w:tcPr>
          <w:p>
            <w:pPr>
              <w:pStyle w:val="16"/>
            </w:pPr>
            <w:r>
              <w:rPr>
                <w:rFonts w:hint="eastAsia" w:hAnsi="宋体" w:cs="宋体"/>
                <w:spacing w:val="-2"/>
              </w:rPr>
              <w:t>成</w:t>
            </w:r>
            <w:r>
              <w:rPr>
                <w:rFonts w:hint="eastAsia" w:hAnsi="宋体" w:cs="宋体"/>
                <w:spacing w:val="-1"/>
              </w:rPr>
              <w:t>果完成时间</w:t>
            </w:r>
          </w:p>
        </w:tc>
        <w:tc>
          <w:tcPr>
            <w:tcW w:w="2835" w:type="dxa"/>
          </w:tcPr>
          <w:p>
            <w:pPr>
              <w:pStyle w:val="16"/>
            </w:pPr>
            <w:r>
              <w:rPr>
                <w:rFonts w:hint="eastAsia" w:hAnsi="宋体" w:cs="宋体"/>
                <w:spacing w:val="-2"/>
              </w:rPr>
              <w:t>完成时</w:t>
            </w:r>
            <w:r>
              <w:rPr>
                <w:rFonts w:hint="eastAsia" w:hAnsi="宋体" w:cs="宋体"/>
                <w:spacing w:val="-1"/>
              </w:rPr>
              <w:t>间</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tcPr>
          <w:p>
            <w:pPr>
              <w:pStyle w:val="16"/>
            </w:pPr>
            <w:r>
              <w:rPr>
                <w:rFonts w:hint="eastAsia" w:hAnsi="宋体" w:cs="宋体"/>
                <w:spacing w:val="-2"/>
              </w:rPr>
              <w:t>成本指</w:t>
            </w:r>
            <w:r>
              <w:rPr>
                <w:rFonts w:hint="eastAsia" w:hAnsi="宋体" w:cs="宋体"/>
                <w:spacing w:val="-1"/>
              </w:rPr>
              <w:t>标</w:t>
            </w:r>
          </w:p>
        </w:tc>
        <w:tc>
          <w:tcPr>
            <w:tcW w:w="2835" w:type="dxa"/>
          </w:tcPr>
          <w:p>
            <w:pPr>
              <w:pStyle w:val="16"/>
            </w:pPr>
            <w:r>
              <w:rPr>
                <w:rFonts w:hint="eastAsia" w:hAnsi="宋体" w:cs="宋体"/>
                <w:spacing w:val="-1"/>
              </w:rPr>
              <w:t>控制成本</w:t>
            </w:r>
          </w:p>
        </w:tc>
        <w:tc>
          <w:tcPr>
            <w:tcW w:w="2835" w:type="dxa"/>
          </w:tcPr>
          <w:p>
            <w:pPr>
              <w:pStyle w:val="16"/>
            </w:pPr>
            <w:r>
              <w:rPr>
                <w:rFonts w:hint="eastAsia" w:hAnsi="宋体" w:cs="宋体"/>
                <w:spacing w:val="-1"/>
              </w:rPr>
              <w:t>差旅费不超预算数</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tcPr>
          <w:p>
            <w:pPr>
              <w:pStyle w:val="16"/>
            </w:pPr>
            <w:r>
              <w:rPr>
                <w:rFonts w:hint="eastAsia" w:hAnsi="宋体" w:cs="宋体"/>
                <w:spacing w:val="-1"/>
              </w:rPr>
              <w:t>可持续影响指标</w:t>
            </w:r>
          </w:p>
        </w:tc>
        <w:tc>
          <w:tcPr>
            <w:tcW w:w="2835" w:type="dxa"/>
          </w:tcPr>
          <w:p>
            <w:pPr>
              <w:pStyle w:val="16"/>
            </w:pPr>
            <w:r>
              <w:rPr>
                <w:rFonts w:hint="eastAsia" w:hAnsi="宋体" w:cs="宋体"/>
                <w:spacing w:val="-2"/>
              </w:rPr>
              <w:t>维护</w:t>
            </w:r>
            <w:r>
              <w:rPr>
                <w:rFonts w:hint="eastAsia" w:hAnsi="宋体" w:cs="宋体"/>
                <w:spacing w:val="-1"/>
              </w:rPr>
              <w:t>民族团结</w:t>
            </w:r>
          </w:p>
        </w:tc>
        <w:tc>
          <w:tcPr>
            <w:tcW w:w="2835" w:type="dxa"/>
          </w:tcPr>
          <w:p>
            <w:pPr>
              <w:pStyle w:val="16"/>
            </w:pPr>
            <w:r>
              <w:rPr>
                <w:rFonts w:hint="eastAsia" w:hAnsi="宋体" w:cs="宋体"/>
                <w:spacing w:val="-1"/>
              </w:rPr>
              <w:t>办结案件数量占全部调</w:t>
            </w:r>
            <w:r>
              <w:rPr>
                <w:rFonts w:hint="eastAsia" w:hAnsi="宋体" w:cs="宋体"/>
              </w:rPr>
              <w:t xml:space="preserve">查人 </w:t>
            </w:r>
            <w:r>
              <w:rPr>
                <w:rFonts w:hint="eastAsia" w:hAnsi="宋体" w:cs="宋体"/>
                <w:spacing w:val="-2"/>
              </w:rPr>
              <w:t>数的</w:t>
            </w:r>
            <w:r>
              <w:rPr>
                <w:rFonts w:hint="eastAsia" w:hAnsi="宋体" w:cs="宋体"/>
                <w:spacing w:val="-1"/>
              </w:rPr>
              <w:t>百分比</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r>
              <w:rPr>
                <w:rFonts w:hint="eastAsia" w:ascii="方正书宋_GBK" w:hAnsi="方正书宋_GBK" w:eastAsia="方正书宋_GBK" w:cs="方正书宋_GBK"/>
                <w:sz w:val="21"/>
              </w:rPr>
              <w:t>满意度指标</w:t>
            </w:r>
          </w:p>
        </w:tc>
        <w:tc>
          <w:tcPr>
            <w:tcW w:w="2268" w:type="dxa"/>
          </w:tcPr>
          <w:p>
            <w:pPr>
              <w:pStyle w:val="16"/>
            </w:pPr>
            <w:r>
              <w:rPr>
                <w:rFonts w:hint="eastAsia" w:hAnsi="宋体" w:cs="宋体"/>
                <w:spacing w:val="-1"/>
              </w:rPr>
              <w:t>服务对象满</w:t>
            </w:r>
            <w:r>
              <w:rPr>
                <w:rFonts w:hint="eastAsia" w:hAnsi="宋体" w:cs="宋体"/>
              </w:rPr>
              <w:t>意度指标</w:t>
            </w:r>
          </w:p>
        </w:tc>
        <w:tc>
          <w:tcPr>
            <w:tcW w:w="2835" w:type="dxa"/>
          </w:tcPr>
          <w:p>
            <w:pPr>
              <w:pStyle w:val="16"/>
            </w:pPr>
            <w:r>
              <w:rPr>
                <w:rFonts w:hint="eastAsia" w:hAnsi="宋体" w:cs="宋体"/>
                <w:spacing w:val="-2"/>
              </w:rPr>
              <w:t>受益</w:t>
            </w:r>
            <w:r>
              <w:rPr>
                <w:rFonts w:hint="eastAsia" w:hAnsi="宋体" w:cs="宋体"/>
                <w:spacing w:val="-1"/>
              </w:rPr>
              <w:t>群众满意度</w:t>
            </w:r>
          </w:p>
        </w:tc>
        <w:tc>
          <w:tcPr>
            <w:tcW w:w="2835" w:type="dxa"/>
          </w:tcPr>
          <w:p>
            <w:pPr>
              <w:pStyle w:val="16"/>
            </w:pPr>
            <w:r>
              <w:rPr>
                <w:rFonts w:hint="eastAsia" w:hAnsi="宋体" w:cs="宋体"/>
                <w:spacing w:val="-3"/>
              </w:rPr>
              <w:t>内部员工和公众满意度</w:t>
            </w:r>
          </w:p>
        </w:tc>
        <w:tc>
          <w:tcPr>
            <w:tcW w:w="2551" w:type="dxa"/>
          </w:tcPr>
          <w:p>
            <w:pPr>
              <w:pStyle w:val="16"/>
            </w:pPr>
            <w:r>
              <w:rPr>
                <w:rFonts w:hint="eastAsia" w:hAnsi="宋体" w:cs="宋体"/>
                <w:spacing w:val="-13"/>
              </w:rPr>
              <w:t>≥</w:t>
            </w:r>
            <w:r>
              <w:rPr>
                <w:rFonts w:hint="eastAsia" w:hAnsi="宋体" w:cs="宋体"/>
                <w:spacing w:val="-11"/>
              </w:rPr>
              <w:t>90 百分比</w:t>
            </w:r>
          </w:p>
        </w:tc>
        <w:tc>
          <w:tcPr>
            <w:tcW w:w="2268" w:type="dxa"/>
          </w:tcPr>
          <w:p>
            <w:pPr>
              <w:pStyle w:val="16"/>
            </w:pPr>
            <w:r>
              <w:rPr>
                <w:rFonts w:hint="eastAsia" w:hAnsi="宋体" w:cs="宋体"/>
                <w:spacing w:val="-1"/>
              </w:rPr>
              <w:t>请示批</w:t>
            </w:r>
            <w:r>
              <w:rPr>
                <w:rFonts w:hint="eastAsia" w:hAnsi="宋体" w:cs="宋体"/>
              </w:rPr>
              <w:t>复</w:t>
            </w:r>
          </w:p>
        </w:tc>
      </w:tr>
    </w:tbl>
    <w:p>
      <w:pPr>
        <w:rPr>
          <w:lang w:val="uk-UA"/>
        </w:rPr>
        <w:sectPr>
          <w:type w:val="continuous"/>
          <w:pgSz w:w="16840" w:h="11900" w:orient="landscape"/>
          <w:pgMar w:top="1361" w:right="1021" w:bottom="1134" w:left="1021" w:header="720" w:footer="720" w:gutter="0"/>
          <w:cols w:space="720" w:num="1"/>
        </w:sectPr>
      </w:pPr>
    </w:p>
    <w:p>
      <w:pPr>
        <w:spacing w:before="120" w:line="179" w:lineRule="auto"/>
        <w:outlineLvl w:val="6"/>
        <w:rPr>
          <w:rFonts w:ascii="方正仿宋_GBK" w:hAnsi="方正仿宋_GBK" w:eastAsia="方正仿宋_GBK" w:cs="方正仿宋_GBK"/>
          <w:b/>
          <w:color w:val="000000"/>
          <w:sz w:val="28"/>
          <w:lang w:eastAsia="zh-CN"/>
        </w:rPr>
      </w:pPr>
    </w:p>
    <w:p>
      <w:pPr>
        <w:spacing w:before="120" w:line="179" w:lineRule="auto"/>
        <w:ind w:left="562"/>
        <w:outlineLvl w:val="6"/>
        <w:rPr>
          <w:rFonts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7、工商联工作经费绩效目标表</w:t>
      </w:r>
    </w:p>
    <w:tbl>
      <w:tblPr>
        <w:tblStyle w:val="36"/>
        <w:tblW w:w="14181" w:type="dxa"/>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2266"/>
        <w:gridCol w:w="2833"/>
        <w:gridCol w:w="2833"/>
        <w:gridCol w:w="2550"/>
        <w:gridCol w:w="2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425" w:type="dxa"/>
            <w:tcBorders>
              <w:top w:val="single" w:color="000000" w:sz="2" w:space="0"/>
              <w:bottom w:val="single" w:color="000000" w:sz="2" w:space="0"/>
            </w:tcBorders>
          </w:tcPr>
          <w:p>
            <w:pPr>
              <w:pStyle w:val="14"/>
              <w:rPr>
                <w:rFonts w:hAnsi="宋体" w:cs="宋体"/>
                <w:snapToGrid w:val="0"/>
                <w:color w:val="000000"/>
              </w:rPr>
            </w:pPr>
            <w:r>
              <w:rPr>
                <w:snapToGrid w:val="0"/>
                <w:color w:val="000000"/>
              </w:rPr>
              <w:pict>
                <v:shape id="_x0000_s1027" o:spid="_x0000_s1027" style="position:absolute;left:0pt;margin-left:0.45pt;margin-top:20.65pt;height:0.75pt;width:70.25pt;mso-position-horizontal-relative:page;mso-position-vertical-relative:page;z-index:251660288;mso-width-relative:page;mso-height-relative:page;" stroked="f" coordsize="1405,15" path="m0,14l1404,14,1404,0,0,0,0,14xe">
                  <v:path/>
                  <v:fill focussize="0,0"/>
                  <v:stroke on="f"/>
                  <v:imagedata o:title=""/>
                  <o:lock v:ext="edit"/>
                </v:shape>
              </w:pict>
            </w:r>
            <w:r>
              <w:rPr>
                <w:rFonts w:hint="eastAsia"/>
                <w:snapToGrid/>
                <w:color w:val="auto"/>
              </w:rPr>
              <w:t>绩效目标</w:t>
            </w:r>
          </w:p>
        </w:tc>
        <w:tc>
          <w:tcPr>
            <w:tcW w:w="12756" w:type="dxa"/>
            <w:gridSpan w:val="5"/>
            <w:tcBorders>
              <w:top w:val="single" w:color="000000" w:sz="2" w:space="0"/>
              <w:bottom w:val="single" w:color="000000" w:sz="2" w:space="0"/>
            </w:tcBorders>
          </w:tcPr>
          <w:p>
            <w:pPr>
              <w:pStyle w:val="17"/>
              <w:jc w:val="left"/>
              <w:rPr>
                <w:rFonts w:hAnsi="宋体" w:cs="宋体"/>
                <w:snapToGrid w:val="0"/>
                <w:color w:val="000000"/>
              </w:rPr>
            </w:pPr>
            <w:r>
              <w:rPr>
                <w:snapToGrid w:val="0"/>
                <w:color w:val="000000"/>
              </w:rPr>
              <w:pict>
                <v:shape id="_x0000_s1026" o:spid="_x0000_s1026" style="position:absolute;left:0pt;margin-left:0.15pt;margin-top:20.65pt;height:0.75pt;width:637.2pt;mso-position-horizontal-relative:page;mso-position-vertical-relative:page;z-index:251659264;mso-width-relative:page;mso-height-relative:page;" stroked="f" coordsize="12744,15" path="m0,14l12743,14,12743,0,0,0,0,14xe">
                  <v:path/>
                  <v:fill focussize="0,0"/>
                  <v:stroke on="f"/>
                  <v:imagedata o:title=""/>
                  <o:lock v:ext="edit"/>
                </v:shape>
              </w:pict>
            </w:r>
            <w:r>
              <w:rPr>
                <w:rFonts w:hint="eastAsia"/>
                <w:snapToGrid/>
                <w:color w:val="auto"/>
              </w:rPr>
              <w:t>工商联日常办公、非公经济人士培训、外出考察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25" w:type="dxa"/>
            <w:tcBorders>
              <w:top w:val="single" w:color="000000" w:sz="2" w:space="0"/>
              <w:bottom w:val="single" w:color="000000" w:sz="2" w:space="0"/>
            </w:tcBorders>
          </w:tcPr>
          <w:p>
            <w:pPr>
              <w:pStyle w:val="14"/>
              <w:rPr>
                <w:snapToGrid/>
                <w:color w:val="auto"/>
              </w:rPr>
            </w:pPr>
            <w:r>
              <w:rPr>
                <w:rFonts w:hint="eastAsia"/>
                <w:snapToGrid/>
                <w:color w:val="auto"/>
              </w:rPr>
              <w:t>一级指标</w:t>
            </w:r>
          </w:p>
        </w:tc>
        <w:tc>
          <w:tcPr>
            <w:tcW w:w="2266" w:type="dxa"/>
            <w:tcBorders>
              <w:top w:val="single" w:color="000000" w:sz="2" w:space="0"/>
              <w:bottom w:val="single" w:color="000000" w:sz="2" w:space="0"/>
            </w:tcBorders>
          </w:tcPr>
          <w:p>
            <w:pPr>
              <w:pStyle w:val="14"/>
              <w:rPr>
                <w:snapToGrid/>
                <w:color w:val="auto"/>
              </w:rPr>
            </w:pPr>
            <w:r>
              <w:rPr>
                <w:rFonts w:hint="eastAsia"/>
                <w:snapToGrid/>
                <w:color w:val="auto"/>
              </w:rPr>
              <w:t>二级指标</w:t>
            </w:r>
          </w:p>
        </w:tc>
        <w:tc>
          <w:tcPr>
            <w:tcW w:w="2833" w:type="dxa"/>
            <w:tcBorders>
              <w:top w:val="single" w:color="000000" w:sz="2" w:space="0"/>
              <w:bottom w:val="single" w:color="000000" w:sz="2" w:space="0"/>
            </w:tcBorders>
          </w:tcPr>
          <w:p>
            <w:pPr>
              <w:pStyle w:val="14"/>
              <w:rPr>
                <w:snapToGrid/>
                <w:color w:val="auto"/>
              </w:rPr>
            </w:pPr>
            <w:r>
              <w:rPr>
                <w:rFonts w:hint="eastAsia"/>
                <w:snapToGrid/>
                <w:color w:val="auto"/>
              </w:rPr>
              <w:t>三级指标</w:t>
            </w:r>
          </w:p>
        </w:tc>
        <w:tc>
          <w:tcPr>
            <w:tcW w:w="2833" w:type="dxa"/>
            <w:tcBorders>
              <w:top w:val="single" w:color="000000" w:sz="2" w:space="0"/>
              <w:bottom w:val="single" w:color="000000" w:sz="2" w:space="0"/>
            </w:tcBorders>
          </w:tcPr>
          <w:p>
            <w:pPr>
              <w:pStyle w:val="14"/>
              <w:rPr>
                <w:snapToGrid/>
                <w:color w:val="auto"/>
              </w:rPr>
            </w:pPr>
            <w:r>
              <w:rPr>
                <w:rFonts w:hint="eastAsia"/>
                <w:snapToGrid/>
                <w:color w:val="auto"/>
              </w:rPr>
              <w:t>绩效指标描述</w:t>
            </w:r>
          </w:p>
        </w:tc>
        <w:tc>
          <w:tcPr>
            <w:tcW w:w="2550" w:type="dxa"/>
            <w:tcBorders>
              <w:top w:val="single" w:color="000000" w:sz="2" w:space="0"/>
              <w:bottom w:val="single" w:color="000000" w:sz="2" w:space="0"/>
            </w:tcBorders>
          </w:tcPr>
          <w:p>
            <w:pPr>
              <w:pStyle w:val="14"/>
              <w:rPr>
                <w:snapToGrid/>
                <w:color w:val="auto"/>
              </w:rPr>
            </w:pPr>
            <w:r>
              <w:rPr>
                <w:rFonts w:hint="eastAsia"/>
                <w:snapToGrid/>
                <w:color w:val="auto"/>
              </w:rPr>
              <w:t>指标值</w:t>
            </w:r>
          </w:p>
        </w:tc>
        <w:tc>
          <w:tcPr>
            <w:tcW w:w="2274" w:type="dxa"/>
            <w:tcBorders>
              <w:top w:val="single" w:color="000000" w:sz="2" w:space="0"/>
              <w:bottom w:val="single" w:color="000000" w:sz="2" w:space="0"/>
            </w:tcBorders>
          </w:tcPr>
          <w:p>
            <w:pPr>
              <w:pStyle w:val="14"/>
              <w:rPr>
                <w:snapToGrid/>
                <w:color w:val="auto"/>
              </w:rPr>
            </w:pPr>
            <w:r>
              <w:rPr>
                <w:rFonts w:hint="eastAsia"/>
                <w:snapToGrid/>
                <w:color w:val="auto"/>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25" w:type="dxa"/>
            <w:vMerge w:val="restart"/>
            <w:tcBorders>
              <w:top w:val="single" w:color="000000" w:sz="2" w:space="0"/>
              <w:bottom w:val="nil"/>
            </w:tcBorders>
          </w:tcPr>
          <w:p>
            <w:pPr>
              <w:spacing w:line="357" w:lineRule="auto"/>
              <w:rPr>
                <w:rFonts w:eastAsia="方正书宋_GBK" w:cs="宋体" w:asciiTheme="minorHAnsi" w:hAnsiTheme="minorHAnsi"/>
                <w:snapToGrid/>
                <w:color w:val="auto"/>
                <w:spacing w:val="-1"/>
                <w:sz w:val="21"/>
                <w:lang w:val="uk-UA"/>
              </w:rPr>
            </w:pPr>
          </w:p>
          <w:p>
            <w:pPr>
              <w:spacing w:line="357" w:lineRule="auto"/>
              <w:rPr>
                <w:rFonts w:eastAsia="方正书宋_GBK" w:cs="宋体" w:asciiTheme="minorHAnsi" w:hAnsiTheme="minorHAnsi"/>
                <w:snapToGrid/>
                <w:color w:val="auto"/>
                <w:spacing w:val="-1"/>
                <w:sz w:val="21"/>
                <w:lang w:val="uk-UA"/>
              </w:rPr>
            </w:pPr>
          </w:p>
          <w:p>
            <w:pPr>
              <w:spacing w:before="68" w:line="221" w:lineRule="auto"/>
              <w:ind w:left="29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产出指标</w:t>
            </w:r>
          </w:p>
        </w:tc>
        <w:tc>
          <w:tcPr>
            <w:tcW w:w="2266" w:type="dxa"/>
            <w:tcBorders>
              <w:top w:val="single" w:color="000000" w:sz="2" w:space="0"/>
              <w:bottom w:val="single" w:color="000000" w:sz="2" w:space="0"/>
            </w:tcBorders>
          </w:tcPr>
          <w:p>
            <w:pPr>
              <w:spacing w:before="95" w:line="221" w:lineRule="auto"/>
              <w:ind w:left="108"/>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数量指标</w:t>
            </w:r>
          </w:p>
        </w:tc>
        <w:tc>
          <w:tcPr>
            <w:tcW w:w="2833" w:type="dxa"/>
            <w:tcBorders>
              <w:top w:val="single" w:color="000000" w:sz="2" w:space="0"/>
              <w:bottom w:val="single" w:color="000000" w:sz="2" w:space="0"/>
            </w:tcBorders>
          </w:tcPr>
          <w:p>
            <w:pPr>
              <w:spacing w:before="95" w:line="221" w:lineRule="auto"/>
              <w:ind w:left="112"/>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组织培训班次</w:t>
            </w:r>
          </w:p>
        </w:tc>
        <w:tc>
          <w:tcPr>
            <w:tcW w:w="2833" w:type="dxa"/>
            <w:tcBorders>
              <w:top w:val="single" w:color="000000" w:sz="2" w:space="0"/>
              <w:bottom w:val="single" w:color="000000" w:sz="2" w:space="0"/>
            </w:tcBorders>
          </w:tcPr>
          <w:p>
            <w:pPr>
              <w:spacing w:before="95" w:line="221" w:lineRule="auto"/>
              <w:ind w:left="11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组织培训班次</w:t>
            </w:r>
          </w:p>
        </w:tc>
        <w:tc>
          <w:tcPr>
            <w:tcW w:w="2550" w:type="dxa"/>
            <w:tcBorders>
              <w:top w:val="single" w:color="000000" w:sz="2" w:space="0"/>
              <w:bottom w:val="single" w:color="000000" w:sz="2" w:space="0"/>
            </w:tcBorders>
          </w:tcPr>
          <w:p>
            <w:pPr>
              <w:spacing w:before="95" w:line="221" w:lineRule="auto"/>
              <w:ind w:left="13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≥4 次</w:t>
            </w:r>
          </w:p>
        </w:tc>
        <w:tc>
          <w:tcPr>
            <w:tcW w:w="2274" w:type="dxa"/>
            <w:tcBorders>
              <w:top w:val="single" w:color="000000" w:sz="2" w:space="0"/>
              <w:bottom w:val="single" w:color="000000" w:sz="2" w:space="0"/>
            </w:tcBorders>
          </w:tcPr>
          <w:p>
            <w:pPr>
              <w:spacing w:before="96" w:line="221" w:lineRule="auto"/>
              <w:ind w:left="11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请示批复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425" w:type="dxa"/>
            <w:vMerge w:val="continue"/>
            <w:tcBorders>
              <w:top w:val="nil"/>
              <w:bottom w:val="nil"/>
            </w:tcBorders>
          </w:tcPr>
          <w:p>
            <w:pPr>
              <w:rPr>
                <w:rFonts w:ascii="方正书宋_GBK" w:hAnsi="宋体" w:eastAsia="方正书宋_GBK" w:cs="宋体"/>
                <w:snapToGrid/>
                <w:color w:val="auto"/>
                <w:spacing w:val="-1"/>
                <w:sz w:val="21"/>
              </w:rPr>
            </w:pPr>
          </w:p>
        </w:tc>
        <w:tc>
          <w:tcPr>
            <w:tcW w:w="2266" w:type="dxa"/>
            <w:tcBorders>
              <w:top w:val="single" w:color="000000" w:sz="2" w:space="0"/>
              <w:bottom w:val="single" w:color="000000" w:sz="2" w:space="0"/>
            </w:tcBorders>
          </w:tcPr>
          <w:p>
            <w:pPr>
              <w:spacing w:before="171" w:line="221" w:lineRule="auto"/>
              <w:ind w:left="108"/>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质量指标</w:t>
            </w:r>
          </w:p>
        </w:tc>
        <w:tc>
          <w:tcPr>
            <w:tcW w:w="2833" w:type="dxa"/>
            <w:tcBorders>
              <w:top w:val="single" w:color="000000" w:sz="2" w:space="0"/>
              <w:bottom w:val="single" w:color="000000" w:sz="2" w:space="0"/>
            </w:tcBorders>
          </w:tcPr>
          <w:p>
            <w:pPr>
              <w:spacing w:before="35" w:line="228" w:lineRule="auto"/>
              <w:ind w:left="132" w:right="198" w:hanging="22"/>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培训对象数量占应覆盖数量 比率</w:t>
            </w:r>
          </w:p>
        </w:tc>
        <w:tc>
          <w:tcPr>
            <w:tcW w:w="2833" w:type="dxa"/>
            <w:tcBorders>
              <w:top w:val="single" w:color="000000" w:sz="2" w:space="0"/>
              <w:bottom w:val="single" w:color="000000" w:sz="2" w:space="0"/>
            </w:tcBorders>
          </w:tcPr>
          <w:p>
            <w:pPr>
              <w:spacing w:before="35" w:line="228" w:lineRule="auto"/>
              <w:ind w:left="112" w:right="197"/>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培训对象数量占应覆盖的比 率</w:t>
            </w:r>
          </w:p>
        </w:tc>
        <w:tc>
          <w:tcPr>
            <w:tcW w:w="2550" w:type="dxa"/>
            <w:tcBorders>
              <w:top w:val="single" w:color="000000" w:sz="2" w:space="0"/>
              <w:bottom w:val="single" w:color="000000" w:sz="2" w:space="0"/>
            </w:tcBorders>
          </w:tcPr>
          <w:p>
            <w:pPr>
              <w:spacing w:before="171" w:line="221" w:lineRule="auto"/>
              <w:ind w:left="13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≥80 百分比</w:t>
            </w:r>
          </w:p>
        </w:tc>
        <w:tc>
          <w:tcPr>
            <w:tcW w:w="2274" w:type="dxa"/>
            <w:tcBorders>
              <w:top w:val="single" w:color="000000" w:sz="2" w:space="0"/>
              <w:bottom w:val="single" w:color="000000" w:sz="2" w:space="0"/>
            </w:tcBorders>
          </w:tcPr>
          <w:p>
            <w:pPr>
              <w:spacing w:before="171" w:line="221" w:lineRule="auto"/>
              <w:ind w:left="11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请示批复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25" w:type="dxa"/>
            <w:vMerge w:val="continue"/>
            <w:tcBorders>
              <w:top w:val="nil"/>
              <w:bottom w:val="nil"/>
            </w:tcBorders>
          </w:tcPr>
          <w:p>
            <w:pPr>
              <w:rPr>
                <w:rFonts w:ascii="方正书宋_GBK" w:hAnsi="宋体" w:eastAsia="方正书宋_GBK" w:cs="宋体"/>
                <w:snapToGrid/>
                <w:color w:val="auto"/>
                <w:spacing w:val="-1"/>
                <w:sz w:val="21"/>
              </w:rPr>
            </w:pPr>
          </w:p>
        </w:tc>
        <w:tc>
          <w:tcPr>
            <w:tcW w:w="2266" w:type="dxa"/>
            <w:tcBorders>
              <w:top w:val="single" w:color="000000" w:sz="2" w:space="0"/>
              <w:bottom w:val="single" w:color="000000" w:sz="2" w:space="0"/>
            </w:tcBorders>
          </w:tcPr>
          <w:p>
            <w:pPr>
              <w:spacing w:before="99" w:line="221" w:lineRule="auto"/>
              <w:ind w:left="117"/>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时效指标</w:t>
            </w:r>
          </w:p>
        </w:tc>
        <w:tc>
          <w:tcPr>
            <w:tcW w:w="2833" w:type="dxa"/>
            <w:tcBorders>
              <w:top w:val="single" w:color="000000" w:sz="2" w:space="0"/>
              <w:bottom w:val="single" w:color="000000" w:sz="2" w:space="0"/>
            </w:tcBorders>
          </w:tcPr>
          <w:p>
            <w:pPr>
              <w:spacing w:before="99" w:line="221" w:lineRule="auto"/>
              <w:ind w:left="111"/>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完成时间</w:t>
            </w:r>
          </w:p>
        </w:tc>
        <w:tc>
          <w:tcPr>
            <w:tcW w:w="2833" w:type="dxa"/>
            <w:tcBorders>
              <w:top w:val="single" w:color="000000" w:sz="2" w:space="0"/>
              <w:bottom w:val="single" w:color="000000" w:sz="2" w:space="0"/>
            </w:tcBorders>
          </w:tcPr>
          <w:p>
            <w:pPr>
              <w:spacing w:before="99" w:line="221" w:lineRule="auto"/>
              <w:ind w:left="110"/>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及时完成</w:t>
            </w:r>
          </w:p>
        </w:tc>
        <w:tc>
          <w:tcPr>
            <w:tcW w:w="2550" w:type="dxa"/>
            <w:tcBorders>
              <w:top w:val="single" w:color="000000" w:sz="2" w:space="0"/>
              <w:bottom w:val="single" w:color="000000" w:sz="2" w:space="0"/>
            </w:tcBorders>
          </w:tcPr>
          <w:p>
            <w:pPr>
              <w:spacing w:before="99" w:line="221" w:lineRule="auto"/>
              <w:ind w:left="13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≥90 百分比</w:t>
            </w:r>
          </w:p>
        </w:tc>
        <w:tc>
          <w:tcPr>
            <w:tcW w:w="2274" w:type="dxa"/>
            <w:tcBorders>
              <w:top w:val="single" w:color="000000" w:sz="2" w:space="0"/>
              <w:bottom w:val="single" w:color="000000" w:sz="2" w:space="0"/>
            </w:tcBorders>
          </w:tcPr>
          <w:p>
            <w:pPr>
              <w:spacing w:before="99" w:line="221" w:lineRule="auto"/>
              <w:ind w:left="11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请示批复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25" w:type="dxa"/>
            <w:vMerge w:val="continue"/>
            <w:tcBorders>
              <w:top w:val="nil"/>
              <w:bottom w:val="single" w:color="000000" w:sz="2" w:space="0"/>
            </w:tcBorders>
          </w:tcPr>
          <w:p>
            <w:pPr>
              <w:rPr>
                <w:rFonts w:ascii="方正书宋_GBK" w:hAnsi="宋体" w:eastAsia="方正书宋_GBK" w:cs="宋体"/>
                <w:snapToGrid/>
                <w:color w:val="auto"/>
                <w:spacing w:val="-1"/>
                <w:sz w:val="21"/>
              </w:rPr>
            </w:pPr>
          </w:p>
        </w:tc>
        <w:tc>
          <w:tcPr>
            <w:tcW w:w="2266" w:type="dxa"/>
            <w:tcBorders>
              <w:top w:val="single" w:color="000000" w:sz="2" w:space="0"/>
              <w:bottom w:val="single" w:color="000000" w:sz="2" w:space="0"/>
            </w:tcBorders>
          </w:tcPr>
          <w:p>
            <w:pPr>
              <w:spacing w:before="97" w:line="220" w:lineRule="auto"/>
              <w:ind w:left="108"/>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成本指标</w:t>
            </w:r>
          </w:p>
        </w:tc>
        <w:tc>
          <w:tcPr>
            <w:tcW w:w="2833" w:type="dxa"/>
            <w:tcBorders>
              <w:top w:val="single" w:color="000000" w:sz="2" w:space="0"/>
              <w:bottom w:val="single" w:color="000000" w:sz="2" w:space="0"/>
            </w:tcBorders>
          </w:tcPr>
          <w:p>
            <w:pPr>
              <w:spacing w:before="97" w:line="220" w:lineRule="auto"/>
              <w:ind w:left="111"/>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成本指标</w:t>
            </w:r>
          </w:p>
        </w:tc>
        <w:tc>
          <w:tcPr>
            <w:tcW w:w="2833" w:type="dxa"/>
            <w:tcBorders>
              <w:top w:val="single" w:color="000000" w:sz="2" w:space="0"/>
              <w:bottom w:val="single" w:color="000000" w:sz="2" w:space="0"/>
            </w:tcBorders>
          </w:tcPr>
          <w:p>
            <w:pPr>
              <w:spacing w:before="97" w:line="220" w:lineRule="auto"/>
              <w:ind w:left="112"/>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成本控制</w:t>
            </w:r>
          </w:p>
        </w:tc>
        <w:tc>
          <w:tcPr>
            <w:tcW w:w="2550" w:type="dxa"/>
            <w:tcBorders>
              <w:top w:val="single" w:color="000000" w:sz="2" w:space="0"/>
              <w:bottom w:val="single" w:color="000000" w:sz="2" w:space="0"/>
            </w:tcBorders>
          </w:tcPr>
          <w:p>
            <w:pPr>
              <w:spacing w:before="98" w:line="221" w:lineRule="auto"/>
              <w:ind w:left="13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≥90 百分比</w:t>
            </w:r>
          </w:p>
        </w:tc>
        <w:tc>
          <w:tcPr>
            <w:tcW w:w="2274" w:type="dxa"/>
            <w:tcBorders>
              <w:top w:val="single" w:color="000000" w:sz="2" w:space="0"/>
              <w:bottom w:val="single" w:color="000000" w:sz="2" w:space="0"/>
            </w:tcBorders>
          </w:tcPr>
          <w:p>
            <w:pPr>
              <w:spacing w:before="98" w:line="221" w:lineRule="auto"/>
              <w:ind w:left="11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请示批复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425" w:type="dxa"/>
            <w:tcBorders>
              <w:top w:val="single" w:color="000000" w:sz="2" w:space="0"/>
              <w:bottom w:val="single" w:color="000000" w:sz="2" w:space="0"/>
            </w:tcBorders>
          </w:tcPr>
          <w:p>
            <w:pPr>
              <w:spacing w:before="173" w:line="221" w:lineRule="auto"/>
              <w:ind w:left="298"/>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效益指标</w:t>
            </w:r>
          </w:p>
        </w:tc>
        <w:tc>
          <w:tcPr>
            <w:tcW w:w="2266" w:type="dxa"/>
            <w:tcBorders>
              <w:top w:val="single" w:color="000000" w:sz="2" w:space="0"/>
              <w:bottom w:val="single" w:color="000000" w:sz="2" w:space="0"/>
            </w:tcBorders>
          </w:tcPr>
          <w:p>
            <w:pPr>
              <w:spacing w:before="173" w:line="220" w:lineRule="auto"/>
              <w:ind w:left="108"/>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社会效益指标</w:t>
            </w:r>
          </w:p>
        </w:tc>
        <w:tc>
          <w:tcPr>
            <w:tcW w:w="2833" w:type="dxa"/>
            <w:tcBorders>
              <w:top w:val="single" w:color="000000" w:sz="2" w:space="0"/>
              <w:bottom w:val="single" w:color="000000" w:sz="2" w:space="0"/>
            </w:tcBorders>
          </w:tcPr>
          <w:p>
            <w:pPr>
              <w:spacing w:before="173" w:line="221" w:lineRule="auto"/>
              <w:ind w:left="110"/>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培训后学员质量</w:t>
            </w:r>
          </w:p>
        </w:tc>
        <w:tc>
          <w:tcPr>
            <w:tcW w:w="2833" w:type="dxa"/>
            <w:tcBorders>
              <w:top w:val="single" w:color="000000" w:sz="2" w:space="0"/>
              <w:bottom w:val="single" w:color="000000" w:sz="2" w:space="0"/>
            </w:tcBorders>
          </w:tcPr>
          <w:p>
            <w:pPr>
              <w:spacing w:before="35" w:line="228" w:lineRule="auto"/>
              <w:ind w:left="112" w:right="197" w:hanging="2"/>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业务培训后持证上岗的学员 数量占学员总数量的比率</w:t>
            </w:r>
          </w:p>
        </w:tc>
        <w:tc>
          <w:tcPr>
            <w:tcW w:w="2550" w:type="dxa"/>
            <w:tcBorders>
              <w:top w:val="single" w:color="000000" w:sz="2" w:space="0"/>
              <w:bottom w:val="single" w:color="000000" w:sz="2" w:space="0"/>
            </w:tcBorders>
          </w:tcPr>
          <w:p>
            <w:pPr>
              <w:spacing w:before="173" w:line="221" w:lineRule="auto"/>
              <w:ind w:left="13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≥90 百分比</w:t>
            </w:r>
          </w:p>
        </w:tc>
        <w:tc>
          <w:tcPr>
            <w:tcW w:w="2274" w:type="dxa"/>
            <w:tcBorders>
              <w:top w:val="single" w:color="000000" w:sz="2" w:space="0"/>
              <w:bottom w:val="single" w:color="000000" w:sz="2" w:space="0"/>
            </w:tcBorders>
          </w:tcPr>
          <w:p>
            <w:pPr>
              <w:spacing w:before="173" w:line="221" w:lineRule="auto"/>
              <w:ind w:left="11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请示批复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425" w:type="dxa"/>
            <w:tcBorders>
              <w:top w:val="single" w:color="000000" w:sz="2" w:space="0"/>
              <w:bottom w:val="single" w:color="000000" w:sz="2" w:space="0"/>
            </w:tcBorders>
          </w:tcPr>
          <w:p>
            <w:pPr>
              <w:spacing w:before="172" w:line="221" w:lineRule="auto"/>
              <w:ind w:left="187"/>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满意度指标</w:t>
            </w:r>
          </w:p>
        </w:tc>
        <w:tc>
          <w:tcPr>
            <w:tcW w:w="2266" w:type="dxa"/>
            <w:tcBorders>
              <w:top w:val="single" w:color="000000" w:sz="2" w:space="0"/>
              <w:bottom w:val="single" w:color="000000" w:sz="2" w:space="0"/>
            </w:tcBorders>
          </w:tcPr>
          <w:p>
            <w:pPr>
              <w:spacing w:before="172" w:line="221" w:lineRule="auto"/>
              <w:ind w:left="107"/>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服务对象满意度指标</w:t>
            </w:r>
          </w:p>
        </w:tc>
        <w:tc>
          <w:tcPr>
            <w:tcW w:w="2833" w:type="dxa"/>
            <w:tcBorders>
              <w:top w:val="single" w:color="000000" w:sz="2" w:space="0"/>
              <w:bottom w:val="single" w:color="000000" w:sz="2" w:space="0"/>
            </w:tcBorders>
          </w:tcPr>
          <w:p>
            <w:pPr>
              <w:spacing w:before="173" w:line="221" w:lineRule="auto"/>
              <w:ind w:left="110"/>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培训后学员质量</w:t>
            </w:r>
          </w:p>
        </w:tc>
        <w:tc>
          <w:tcPr>
            <w:tcW w:w="2833" w:type="dxa"/>
            <w:tcBorders>
              <w:top w:val="single" w:color="000000" w:sz="2" w:space="0"/>
              <w:bottom w:val="single" w:color="000000" w:sz="2" w:space="0"/>
            </w:tcBorders>
          </w:tcPr>
          <w:p>
            <w:pPr>
              <w:spacing w:before="35" w:line="231" w:lineRule="auto"/>
              <w:ind w:left="112" w:right="197" w:hanging="2"/>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业务培训后持证上岗的学员 数量占学员总数量的比率</w:t>
            </w:r>
          </w:p>
        </w:tc>
        <w:tc>
          <w:tcPr>
            <w:tcW w:w="2550" w:type="dxa"/>
            <w:tcBorders>
              <w:top w:val="single" w:color="000000" w:sz="2" w:space="0"/>
              <w:bottom w:val="single" w:color="000000" w:sz="2" w:space="0"/>
            </w:tcBorders>
          </w:tcPr>
          <w:p>
            <w:pPr>
              <w:spacing w:before="173" w:line="221" w:lineRule="auto"/>
              <w:ind w:left="13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≥90 百分比</w:t>
            </w:r>
          </w:p>
        </w:tc>
        <w:tc>
          <w:tcPr>
            <w:tcW w:w="2274" w:type="dxa"/>
            <w:tcBorders>
              <w:top w:val="single" w:color="000000" w:sz="2" w:space="0"/>
              <w:bottom w:val="single" w:color="000000" w:sz="2" w:space="0"/>
            </w:tcBorders>
          </w:tcPr>
          <w:p>
            <w:pPr>
              <w:spacing w:before="173" w:line="221" w:lineRule="auto"/>
              <w:ind w:left="113"/>
              <w:rPr>
                <w:rFonts w:ascii="方正书宋_GBK" w:hAnsi="宋体" w:eastAsia="方正书宋_GBK" w:cs="宋体"/>
                <w:snapToGrid/>
                <w:color w:val="auto"/>
                <w:spacing w:val="-1"/>
                <w:sz w:val="21"/>
              </w:rPr>
            </w:pPr>
            <w:r>
              <w:rPr>
                <w:rFonts w:hint="eastAsia" w:ascii="方正书宋_GBK" w:hAnsi="宋体" w:eastAsia="方正书宋_GBK" w:cs="宋体"/>
                <w:snapToGrid/>
                <w:color w:val="auto"/>
                <w:spacing w:val="-1"/>
                <w:sz w:val="21"/>
              </w:rPr>
              <w:t>请示批复</w:t>
            </w:r>
          </w:p>
        </w:tc>
      </w:tr>
    </w:tbl>
    <w:p>
      <w:pPr>
        <w:rPr>
          <w:lang w:val="uk-UA"/>
        </w:rPr>
        <w:sectPr>
          <w:pgSz w:w="16840" w:h="11900" w:orient="landscape"/>
          <w:pgMar w:top="1304" w:right="1984" w:bottom="1304" w:left="1134" w:header="720" w:footer="720" w:gutter="0"/>
          <w:cols w:space="720" w:num="1"/>
        </w:sectPr>
      </w:pPr>
    </w:p>
    <w:p>
      <w:pPr>
        <w:spacing w:before="10" w:after="10"/>
        <w:ind w:firstLine="640" w:firstLineChars="20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年我单位无政府采购预算</w:t>
      </w:r>
      <w:r>
        <w:rPr>
          <w:rFonts w:hint="eastAsia" w:eastAsia="方正仿宋_GBK"/>
          <w:color w:val="000000"/>
          <w:sz w:val="28"/>
          <w:lang w:eastAsia="zh-CN"/>
        </w:rPr>
        <w:t>，空表列示</w:t>
      </w:r>
      <w:r>
        <w:rPr>
          <w:rFonts w:hint="eastAsia"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837"/>
        <w:gridCol w:w="985"/>
        <w:gridCol w:w="985"/>
        <w:gridCol w:w="616"/>
        <w:gridCol w:w="738"/>
        <w:gridCol w:w="741"/>
        <w:gridCol w:w="837"/>
        <w:gridCol w:w="837"/>
        <w:gridCol w:w="837"/>
        <w:gridCol w:w="837"/>
        <w:gridCol w:w="837"/>
        <w:gridCol w:w="837"/>
        <w:gridCol w:w="837"/>
        <w:gridCol w:w="842"/>
        <w:gridCol w:w="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3" w:hRule="atLeast"/>
          <w:tblHeader/>
          <w:jc w:val="center"/>
        </w:trPr>
        <w:tc>
          <w:tcPr>
            <w:tcW w:w="6380" w:type="dxa"/>
            <w:gridSpan w:val="7"/>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213中国共产党涞水县委员会统战部</w:t>
            </w:r>
          </w:p>
        </w:tc>
        <w:tc>
          <w:tcPr>
            <w:tcW w:w="7539"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tblHeader/>
          <w:jc w:val="center"/>
        </w:trPr>
        <w:tc>
          <w:tcPr>
            <w:tcW w:w="2315" w:type="dxa"/>
            <w:gridSpan w:val="2"/>
            <w:vAlign w:val="center"/>
          </w:tcPr>
          <w:p>
            <w:pPr>
              <w:pStyle w:val="14"/>
            </w:pPr>
            <w:r>
              <w:t>政府采购项目来源</w:t>
            </w:r>
          </w:p>
        </w:tc>
        <w:tc>
          <w:tcPr>
            <w:tcW w:w="985" w:type="dxa"/>
            <w:vMerge w:val="restart"/>
            <w:vAlign w:val="center"/>
          </w:tcPr>
          <w:p>
            <w:pPr>
              <w:pStyle w:val="14"/>
            </w:pPr>
            <w:r>
              <w:t>采购物品名称</w:t>
            </w:r>
          </w:p>
        </w:tc>
        <w:tc>
          <w:tcPr>
            <w:tcW w:w="985" w:type="dxa"/>
            <w:vMerge w:val="restart"/>
            <w:vAlign w:val="center"/>
          </w:tcPr>
          <w:p>
            <w:pPr>
              <w:pStyle w:val="14"/>
            </w:pPr>
            <w:r>
              <w:t>政府采购目录序号</w:t>
            </w:r>
          </w:p>
        </w:tc>
        <w:tc>
          <w:tcPr>
            <w:tcW w:w="616" w:type="dxa"/>
            <w:vMerge w:val="restart"/>
            <w:vAlign w:val="center"/>
          </w:tcPr>
          <w:p>
            <w:pPr>
              <w:pStyle w:val="14"/>
            </w:pPr>
            <w:r>
              <w:t>计量  单位</w:t>
            </w:r>
          </w:p>
        </w:tc>
        <w:tc>
          <w:tcPr>
            <w:tcW w:w="738" w:type="dxa"/>
            <w:vMerge w:val="restart"/>
            <w:vAlign w:val="center"/>
          </w:tcPr>
          <w:p>
            <w:pPr>
              <w:pStyle w:val="14"/>
            </w:pPr>
            <w:r>
              <w:t>数量</w:t>
            </w:r>
          </w:p>
        </w:tc>
        <w:tc>
          <w:tcPr>
            <w:tcW w:w="741" w:type="dxa"/>
            <w:vMerge w:val="restart"/>
            <w:vAlign w:val="center"/>
          </w:tcPr>
          <w:p>
            <w:pPr>
              <w:pStyle w:val="14"/>
            </w:pPr>
            <w:r>
              <w:t>单价</w:t>
            </w:r>
          </w:p>
        </w:tc>
        <w:tc>
          <w:tcPr>
            <w:tcW w:w="6701" w:type="dxa"/>
            <w:gridSpan w:val="8"/>
            <w:vAlign w:val="center"/>
          </w:tcPr>
          <w:p>
            <w:pPr>
              <w:pStyle w:val="14"/>
            </w:pPr>
            <w:r>
              <w:t>政府采购金额（当年部门预算安排资金）</w:t>
            </w:r>
          </w:p>
        </w:tc>
        <w:tc>
          <w:tcPr>
            <w:tcW w:w="838" w:type="dxa"/>
            <w:vMerge w:val="restart"/>
            <w:vAlign w:val="center"/>
          </w:tcPr>
          <w:p>
            <w:pPr>
              <w:pStyle w:val="14"/>
            </w:pPr>
            <w:r>
              <w:t>2021年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5" w:hRule="atLeast"/>
          <w:tblHeader/>
          <w:jc w:val="center"/>
        </w:trPr>
        <w:tc>
          <w:tcPr>
            <w:tcW w:w="1478" w:type="dxa"/>
            <w:vAlign w:val="center"/>
          </w:tcPr>
          <w:p>
            <w:pPr>
              <w:pStyle w:val="14"/>
            </w:pPr>
            <w:r>
              <w:t>项目名称</w:t>
            </w:r>
          </w:p>
        </w:tc>
        <w:tc>
          <w:tcPr>
            <w:tcW w:w="837" w:type="dxa"/>
            <w:vAlign w:val="center"/>
          </w:tcPr>
          <w:p>
            <w:pPr>
              <w:pStyle w:val="14"/>
            </w:pPr>
            <w:r>
              <w:t>预算    资金</w:t>
            </w:r>
          </w:p>
        </w:tc>
        <w:tc>
          <w:tcPr>
            <w:tcW w:w="985" w:type="dxa"/>
            <w:vMerge w:val="continue"/>
          </w:tcPr>
          <w:p/>
        </w:tc>
        <w:tc>
          <w:tcPr>
            <w:tcW w:w="985" w:type="dxa"/>
            <w:vMerge w:val="continue"/>
          </w:tcPr>
          <w:p/>
        </w:tc>
        <w:tc>
          <w:tcPr>
            <w:tcW w:w="616" w:type="dxa"/>
            <w:vMerge w:val="continue"/>
          </w:tcPr>
          <w:p/>
        </w:tc>
        <w:tc>
          <w:tcPr>
            <w:tcW w:w="738" w:type="dxa"/>
            <w:vMerge w:val="continue"/>
          </w:tcPr>
          <w:p/>
        </w:tc>
        <w:tc>
          <w:tcPr>
            <w:tcW w:w="741" w:type="dxa"/>
            <w:vMerge w:val="continue"/>
          </w:tcPr>
          <w:p/>
        </w:tc>
        <w:tc>
          <w:tcPr>
            <w:tcW w:w="837" w:type="dxa"/>
            <w:vAlign w:val="center"/>
          </w:tcPr>
          <w:p>
            <w:pPr>
              <w:pStyle w:val="14"/>
            </w:pPr>
            <w:r>
              <w:t>合计</w:t>
            </w:r>
          </w:p>
        </w:tc>
        <w:tc>
          <w:tcPr>
            <w:tcW w:w="837" w:type="dxa"/>
            <w:vAlign w:val="center"/>
          </w:tcPr>
          <w:p>
            <w:pPr>
              <w:pStyle w:val="14"/>
            </w:pPr>
            <w:r>
              <w:t>一般公共预算拨款</w:t>
            </w:r>
          </w:p>
        </w:tc>
        <w:tc>
          <w:tcPr>
            <w:tcW w:w="837" w:type="dxa"/>
            <w:vAlign w:val="center"/>
          </w:tcPr>
          <w:p>
            <w:pPr>
              <w:pStyle w:val="14"/>
            </w:pPr>
            <w:r>
              <w:t>基金预算拨款</w:t>
            </w:r>
          </w:p>
        </w:tc>
        <w:tc>
          <w:tcPr>
            <w:tcW w:w="837" w:type="dxa"/>
            <w:vAlign w:val="center"/>
          </w:tcPr>
          <w:p>
            <w:pPr>
              <w:pStyle w:val="14"/>
            </w:pPr>
            <w:r>
              <w:t>国有资本经营预算拨款</w:t>
            </w:r>
          </w:p>
        </w:tc>
        <w:tc>
          <w:tcPr>
            <w:tcW w:w="837" w:type="dxa"/>
            <w:vAlign w:val="center"/>
          </w:tcPr>
          <w:p>
            <w:pPr>
              <w:pStyle w:val="14"/>
            </w:pPr>
            <w:r>
              <w:t>财政专户核拨</w:t>
            </w:r>
          </w:p>
        </w:tc>
        <w:tc>
          <w:tcPr>
            <w:tcW w:w="837" w:type="dxa"/>
            <w:vAlign w:val="center"/>
          </w:tcPr>
          <w:p>
            <w:pPr>
              <w:pStyle w:val="14"/>
            </w:pPr>
            <w:r>
              <w:t>单位    资金</w:t>
            </w:r>
          </w:p>
        </w:tc>
        <w:tc>
          <w:tcPr>
            <w:tcW w:w="837" w:type="dxa"/>
            <w:vAlign w:val="center"/>
          </w:tcPr>
          <w:p>
            <w:pPr>
              <w:pStyle w:val="14"/>
            </w:pPr>
            <w:r>
              <w:t>财政拨    款结转</w:t>
            </w:r>
          </w:p>
        </w:tc>
        <w:tc>
          <w:tcPr>
            <w:tcW w:w="842" w:type="dxa"/>
            <w:vAlign w:val="center"/>
          </w:tcPr>
          <w:p>
            <w:pPr>
              <w:pStyle w:val="14"/>
            </w:pPr>
            <w:r>
              <w:t>非财政    拨款结    转结余</w:t>
            </w:r>
          </w:p>
        </w:tc>
        <w:tc>
          <w:tcPr>
            <w:tcW w:w="8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jc w:val="center"/>
        </w:trPr>
        <w:tc>
          <w:tcPr>
            <w:tcW w:w="1478" w:type="dxa"/>
            <w:vAlign w:val="center"/>
          </w:tcPr>
          <w:p>
            <w:pPr>
              <w:pStyle w:val="18"/>
            </w:pPr>
            <w:r>
              <w:t>合  计</w:t>
            </w:r>
          </w:p>
        </w:tc>
        <w:tc>
          <w:tcPr>
            <w:tcW w:w="837" w:type="dxa"/>
            <w:vAlign w:val="center"/>
          </w:tcPr>
          <w:p>
            <w:pPr>
              <w:pStyle w:val="19"/>
            </w:pPr>
          </w:p>
        </w:tc>
        <w:tc>
          <w:tcPr>
            <w:tcW w:w="985" w:type="dxa"/>
            <w:vAlign w:val="center"/>
          </w:tcPr>
          <w:p>
            <w:pPr>
              <w:pStyle w:val="20"/>
            </w:pPr>
          </w:p>
        </w:tc>
        <w:tc>
          <w:tcPr>
            <w:tcW w:w="985" w:type="dxa"/>
            <w:vAlign w:val="center"/>
          </w:tcPr>
          <w:p>
            <w:pPr>
              <w:pStyle w:val="20"/>
            </w:pPr>
          </w:p>
        </w:tc>
        <w:tc>
          <w:tcPr>
            <w:tcW w:w="616" w:type="dxa"/>
            <w:vAlign w:val="center"/>
          </w:tcPr>
          <w:p>
            <w:pPr>
              <w:pStyle w:val="18"/>
            </w:pPr>
          </w:p>
        </w:tc>
        <w:tc>
          <w:tcPr>
            <w:tcW w:w="738" w:type="dxa"/>
            <w:vAlign w:val="center"/>
          </w:tcPr>
          <w:p>
            <w:pPr>
              <w:pStyle w:val="19"/>
            </w:pPr>
          </w:p>
        </w:tc>
        <w:tc>
          <w:tcPr>
            <w:tcW w:w="741"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42" w:type="dxa"/>
            <w:vAlign w:val="center"/>
          </w:tcPr>
          <w:p>
            <w:pPr>
              <w:pStyle w:val="19"/>
            </w:pPr>
          </w:p>
        </w:tc>
        <w:tc>
          <w:tcPr>
            <w:tcW w:w="83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78" w:type="dxa"/>
            <w:vAlign w:val="center"/>
          </w:tcPr>
          <w:p>
            <w:pPr>
              <w:pStyle w:val="18"/>
            </w:pPr>
            <w:r>
              <w:rPr>
                <w:rFonts w:hint="eastAsia"/>
                <w:lang w:eastAsia="zh-CN"/>
              </w:rPr>
              <w:t>涞水县统战部</w:t>
            </w:r>
            <w:r>
              <w:t>（本级）小计</w:t>
            </w:r>
          </w:p>
        </w:tc>
        <w:tc>
          <w:tcPr>
            <w:tcW w:w="837" w:type="dxa"/>
            <w:vAlign w:val="center"/>
          </w:tcPr>
          <w:p>
            <w:pPr>
              <w:pStyle w:val="19"/>
            </w:pPr>
          </w:p>
        </w:tc>
        <w:tc>
          <w:tcPr>
            <w:tcW w:w="985" w:type="dxa"/>
            <w:vAlign w:val="center"/>
          </w:tcPr>
          <w:p>
            <w:pPr>
              <w:pStyle w:val="20"/>
            </w:pPr>
          </w:p>
        </w:tc>
        <w:tc>
          <w:tcPr>
            <w:tcW w:w="985" w:type="dxa"/>
            <w:vAlign w:val="center"/>
          </w:tcPr>
          <w:p>
            <w:pPr>
              <w:pStyle w:val="20"/>
            </w:pPr>
          </w:p>
        </w:tc>
        <w:tc>
          <w:tcPr>
            <w:tcW w:w="616" w:type="dxa"/>
            <w:vAlign w:val="center"/>
          </w:tcPr>
          <w:p>
            <w:pPr>
              <w:pStyle w:val="18"/>
            </w:pPr>
          </w:p>
        </w:tc>
        <w:tc>
          <w:tcPr>
            <w:tcW w:w="738" w:type="dxa"/>
            <w:vAlign w:val="center"/>
          </w:tcPr>
          <w:p>
            <w:pPr>
              <w:pStyle w:val="19"/>
            </w:pPr>
          </w:p>
        </w:tc>
        <w:tc>
          <w:tcPr>
            <w:tcW w:w="741"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37" w:type="dxa"/>
            <w:vAlign w:val="center"/>
          </w:tcPr>
          <w:p>
            <w:pPr>
              <w:pStyle w:val="19"/>
            </w:pPr>
          </w:p>
        </w:tc>
        <w:tc>
          <w:tcPr>
            <w:tcW w:w="842" w:type="dxa"/>
            <w:vAlign w:val="center"/>
          </w:tcPr>
          <w:p>
            <w:pPr>
              <w:pStyle w:val="19"/>
            </w:pPr>
          </w:p>
        </w:tc>
        <w:tc>
          <w:tcPr>
            <w:tcW w:w="83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1" w:hRule="atLeast"/>
          <w:jc w:val="center"/>
        </w:trPr>
        <w:tc>
          <w:tcPr>
            <w:tcW w:w="1478" w:type="dxa"/>
            <w:vAlign w:val="center"/>
          </w:tcPr>
          <w:p>
            <w:pPr>
              <w:pStyle w:val="16"/>
            </w:pPr>
          </w:p>
        </w:tc>
        <w:tc>
          <w:tcPr>
            <w:tcW w:w="837" w:type="dxa"/>
            <w:vAlign w:val="center"/>
          </w:tcPr>
          <w:p>
            <w:pPr>
              <w:pStyle w:val="15"/>
            </w:pPr>
          </w:p>
        </w:tc>
        <w:tc>
          <w:tcPr>
            <w:tcW w:w="985" w:type="dxa"/>
            <w:vAlign w:val="center"/>
          </w:tcPr>
          <w:p>
            <w:pPr>
              <w:pStyle w:val="16"/>
            </w:pPr>
          </w:p>
        </w:tc>
        <w:tc>
          <w:tcPr>
            <w:tcW w:w="985" w:type="dxa"/>
            <w:vAlign w:val="center"/>
          </w:tcPr>
          <w:p>
            <w:pPr>
              <w:pStyle w:val="16"/>
            </w:pPr>
          </w:p>
        </w:tc>
        <w:tc>
          <w:tcPr>
            <w:tcW w:w="616" w:type="dxa"/>
            <w:vAlign w:val="center"/>
          </w:tcPr>
          <w:p>
            <w:pPr>
              <w:pStyle w:val="17"/>
            </w:pPr>
          </w:p>
        </w:tc>
        <w:tc>
          <w:tcPr>
            <w:tcW w:w="738" w:type="dxa"/>
            <w:vAlign w:val="center"/>
          </w:tcPr>
          <w:p>
            <w:pPr>
              <w:pStyle w:val="15"/>
            </w:pPr>
          </w:p>
        </w:tc>
        <w:tc>
          <w:tcPr>
            <w:tcW w:w="741" w:type="dxa"/>
            <w:vAlign w:val="center"/>
          </w:tcPr>
          <w:p>
            <w:pPr>
              <w:pStyle w:val="15"/>
            </w:pPr>
          </w:p>
        </w:tc>
        <w:tc>
          <w:tcPr>
            <w:tcW w:w="837" w:type="dxa"/>
            <w:vAlign w:val="center"/>
          </w:tcPr>
          <w:p>
            <w:pPr>
              <w:pStyle w:val="15"/>
            </w:pPr>
          </w:p>
        </w:tc>
        <w:tc>
          <w:tcPr>
            <w:tcW w:w="837" w:type="dxa"/>
            <w:vAlign w:val="center"/>
          </w:tcPr>
          <w:p>
            <w:pPr>
              <w:pStyle w:val="15"/>
            </w:pPr>
          </w:p>
        </w:tc>
        <w:tc>
          <w:tcPr>
            <w:tcW w:w="837" w:type="dxa"/>
            <w:vAlign w:val="center"/>
          </w:tcPr>
          <w:p>
            <w:pPr>
              <w:pStyle w:val="15"/>
            </w:pPr>
          </w:p>
        </w:tc>
        <w:tc>
          <w:tcPr>
            <w:tcW w:w="837" w:type="dxa"/>
            <w:vAlign w:val="center"/>
          </w:tcPr>
          <w:p>
            <w:pPr>
              <w:pStyle w:val="15"/>
            </w:pPr>
          </w:p>
        </w:tc>
        <w:tc>
          <w:tcPr>
            <w:tcW w:w="837" w:type="dxa"/>
            <w:vAlign w:val="center"/>
          </w:tcPr>
          <w:p>
            <w:pPr>
              <w:pStyle w:val="15"/>
            </w:pPr>
          </w:p>
        </w:tc>
        <w:tc>
          <w:tcPr>
            <w:tcW w:w="837" w:type="dxa"/>
            <w:vAlign w:val="center"/>
          </w:tcPr>
          <w:p>
            <w:pPr>
              <w:pStyle w:val="15"/>
            </w:pPr>
          </w:p>
        </w:tc>
        <w:tc>
          <w:tcPr>
            <w:tcW w:w="837" w:type="dxa"/>
            <w:vAlign w:val="center"/>
          </w:tcPr>
          <w:p>
            <w:pPr>
              <w:pStyle w:val="15"/>
            </w:pPr>
          </w:p>
        </w:tc>
        <w:tc>
          <w:tcPr>
            <w:tcW w:w="842" w:type="dxa"/>
            <w:vAlign w:val="center"/>
          </w:tcPr>
          <w:p>
            <w:pPr>
              <w:pStyle w:val="15"/>
            </w:pPr>
          </w:p>
        </w:tc>
        <w:tc>
          <w:tcPr>
            <w:tcW w:w="838" w:type="dxa"/>
            <w:vAlign w:val="center"/>
          </w:tcPr>
          <w:p>
            <w:pPr>
              <w:pStyle w:val="15"/>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bookmarkStart w:id="14" w:name="_Toc_3_3_0000000016"/>
    </w:p>
    <w:p>
      <w:pPr>
        <w:spacing w:line="500" w:lineRule="exact"/>
        <w:ind w:firstLine="420"/>
        <w:rPr>
          <w:rFonts w:ascii="方正书宋_GBK" w:hAnsi="方正书宋_GBK" w:eastAsia="方正书宋_GBK" w:cs="方正书宋_GBK"/>
          <w:color w:val="000000"/>
          <w:sz w:val="21"/>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lang w:val="uk-UA"/>
        </w:rPr>
      </w:pPr>
      <w:r>
        <w:rPr>
          <w:rFonts w:hint="eastAsia" w:eastAsia="方正仿宋_GBK"/>
          <w:color w:val="000000"/>
          <w:sz w:val="28"/>
        </w:rPr>
        <w:t>统战部隶属县委，在县委楼统一办公，无自有办公用房；我单位共有车辆2辆，其中一辆为政府划拨价值不详(已 报废，等待置换新车)，另一辆为省级配备价值 6.7 万元，其他固定资产价值 9.7 万元。202</w:t>
      </w:r>
      <w:r>
        <w:rPr>
          <w:rFonts w:eastAsia="方正仿宋_GBK"/>
          <w:color w:val="000000"/>
          <w:sz w:val="28"/>
          <w:lang w:eastAsia="zh-CN"/>
        </w:rPr>
        <w:t>1</w:t>
      </w:r>
      <w:r>
        <w:rPr>
          <w:rFonts w:hint="eastAsia" w:eastAsia="方正仿宋_GBK"/>
          <w:color w:val="000000"/>
          <w:sz w:val="28"/>
        </w:rPr>
        <w:t>年拟购置固定资产为零。</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rPr>
                <w:rFonts w:hint="eastAsia"/>
                <w:lang w:eastAsia="zh-CN"/>
              </w:rPr>
              <w:t>213中共涞水县委员会统战部</w:t>
            </w:r>
          </w:p>
        </w:tc>
        <w:tc>
          <w:tcPr>
            <w:tcW w:w="5669" w:type="dxa"/>
            <w:tcBorders>
              <w:top w:val="single" w:color="FFFFFF" w:sz="6" w:space="0"/>
              <w:left w:val="single" w:color="FFFFFF" w:sz="6" w:space="0"/>
              <w:right w:val="single" w:color="FFFFFF" w:sz="6" w:space="0"/>
            </w:tcBorders>
            <w:vAlign w:val="center"/>
          </w:tcPr>
          <w:p>
            <w:pPr>
              <w:pStyle w:val="11"/>
            </w:pPr>
            <w:r>
              <w:t>截止时间：2020-12-31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p>
        </w:tc>
        <w:tc>
          <w:tcPr>
            <w:tcW w:w="2835" w:type="dxa"/>
            <w:tcBorders>
              <w:top w:val="single" w:color="auto" w:sz="4" w:space="0"/>
              <w:left w:val="nil"/>
              <w:bottom w:val="single" w:color="auto" w:sz="4" w:space="0"/>
              <w:right w:val="single" w:color="auto" w:sz="4" w:space="0"/>
            </w:tcBorders>
          </w:tcPr>
          <w:p>
            <w:pPr>
              <w:jc w:val="center"/>
              <w:textAlignment w:val="center"/>
              <w:rPr>
                <w:rFonts w:ascii="宋体" w:hAnsi="宋体" w:eastAsia="宋体"/>
                <w:color w:val="000000"/>
                <w:sz w:val="21"/>
                <w:szCs w:val="21"/>
                <w:lang w:eastAsia="zh-CN"/>
              </w:rPr>
            </w:pPr>
            <w:r>
              <w:rPr>
                <w:rFonts w:hint="eastAsia" w:ascii="方正书宋_GBK" w:hAnsi="宋体" w:eastAsia="方正书宋_GBK" w:cs="宋体"/>
                <w:spacing w:val="-5"/>
                <w:sz w:val="21"/>
                <w:szCs w:val="21"/>
              </w:rPr>
              <w:t>1</w:t>
            </w:r>
            <w:r>
              <w:rPr>
                <w:rFonts w:hint="eastAsia" w:ascii="方正书宋_GBK" w:hAnsi="宋体" w:eastAsia="方正书宋_GBK" w:cs="宋体"/>
                <w:spacing w:val="-4"/>
                <w:sz w:val="21"/>
                <w:szCs w:val="21"/>
              </w:rPr>
              <w:t>6.4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tcPr>
          <w:p>
            <w:pPr>
              <w:jc w:val="center"/>
              <w:textAlignment w:val="center"/>
              <w:rPr>
                <w:rFonts w:ascii="宋体" w:hAnsi="宋体"/>
                <w:color w:val="000000"/>
                <w:sz w:val="21"/>
                <w:szCs w:val="21"/>
                <w:lang w:eastAsia="zh-CN"/>
              </w:rPr>
            </w:pPr>
            <w:r>
              <w:rPr>
                <w:rFonts w:hint="eastAsia" w:ascii="方正书宋_GBK" w:hAnsi="宋体" w:eastAsia="方正书宋_GBK" w:cs="宋体"/>
                <w:sz w:val="21"/>
                <w:szCs w:val="21"/>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2</w:t>
            </w:r>
          </w:p>
        </w:tc>
        <w:tc>
          <w:tcPr>
            <w:tcW w:w="2835" w:type="dxa"/>
            <w:tcBorders>
              <w:top w:val="single" w:color="auto" w:sz="4" w:space="0"/>
              <w:left w:val="nil"/>
              <w:bottom w:val="single" w:color="auto" w:sz="4" w:space="0"/>
              <w:right w:val="single" w:color="auto" w:sz="4" w:space="0"/>
            </w:tcBorders>
          </w:tcPr>
          <w:p>
            <w:pPr>
              <w:jc w:val="center"/>
              <w:textAlignment w:val="center"/>
              <w:rPr>
                <w:rFonts w:ascii="宋体" w:hAnsi="宋体"/>
                <w:color w:val="000000"/>
                <w:sz w:val="21"/>
                <w:szCs w:val="21"/>
                <w:lang w:eastAsia="zh-CN"/>
              </w:rPr>
            </w:pPr>
            <w:r>
              <w:rPr>
                <w:rFonts w:hint="eastAsia" w:ascii="方正书宋_GBK" w:hAnsi="宋体" w:eastAsia="方正书宋_GBK" w:cs="宋体"/>
                <w:spacing w:val="-2"/>
                <w:sz w:val="21"/>
                <w:szCs w:val="21"/>
              </w:rPr>
              <w:t>6.7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tcPr>
          <w:p>
            <w:pPr>
              <w:jc w:val="center"/>
              <w:textAlignment w:val="center"/>
              <w:rPr>
                <w:rFonts w:ascii="宋体" w:hAnsi="宋体"/>
                <w:color w:val="000000"/>
                <w:sz w:val="21"/>
                <w:szCs w:val="21"/>
                <w:lang w:eastAsia="zh-CN"/>
              </w:rPr>
            </w:pPr>
            <w:r>
              <w:rPr>
                <w:rFonts w:hint="eastAsia" w:ascii="方正书宋_GBK" w:hAnsi="宋体" w:eastAsia="方正书宋_GBK" w:cs="宋体"/>
                <w:spacing w:val="-2"/>
                <w:sz w:val="21"/>
                <w:szCs w:val="21"/>
              </w:rPr>
              <w:t>9.</w:t>
            </w:r>
            <w:r>
              <w:rPr>
                <w:rFonts w:hint="eastAsia" w:ascii="方正书宋_GBK" w:hAnsi="宋体" w:eastAsia="方正书宋_GBK" w:cs="宋体"/>
                <w:spacing w:val="-1"/>
                <w:sz w:val="21"/>
                <w:szCs w:val="21"/>
              </w:rPr>
              <w:t>7</w:t>
            </w:r>
          </w:p>
        </w:tc>
      </w:tr>
    </w:tbl>
    <w:p>
      <w:pPr>
        <w:ind w:firstLine="640"/>
      </w:pPr>
    </w:p>
    <w:p>
      <w:pPr>
        <w:ind w:firstLine="640"/>
      </w:pPr>
    </w:p>
    <w:p>
      <w:pPr>
        <w:spacing w:before="10" w:after="10"/>
        <w:ind w:firstLine="640"/>
        <w:outlineLvl w:val="2"/>
      </w:pPr>
      <w:bookmarkStart w:id="15" w:name="_Toc_3_3_0000000017"/>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457AE"/>
    <w:multiLevelType w:val="singleLevel"/>
    <w:tmpl w:val="DFD457AE"/>
    <w:lvl w:ilvl="0" w:tentative="0">
      <w:start w:val="2"/>
      <w:numFmt w:val="chineseCounting"/>
      <w:suff w:val="space"/>
      <w:lvlText w:val="第%1部分"/>
      <w:lvlJc w:val="left"/>
      <w:rPr>
        <w:rFonts w:hint="eastAsia"/>
      </w:rPr>
    </w:lvl>
  </w:abstractNum>
  <w:abstractNum w:abstractNumId="1">
    <w:nsid w:val="0F0FC6D4"/>
    <w:multiLevelType w:val="singleLevel"/>
    <w:tmpl w:val="0F0FC6D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062CE9"/>
    <w:rsid w:val="000A43C2"/>
    <w:rsid w:val="0011077A"/>
    <w:rsid w:val="00176E0E"/>
    <w:rsid w:val="001C0AE6"/>
    <w:rsid w:val="001D7814"/>
    <w:rsid w:val="0028744F"/>
    <w:rsid w:val="002B3547"/>
    <w:rsid w:val="003E411E"/>
    <w:rsid w:val="004069FC"/>
    <w:rsid w:val="004120A3"/>
    <w:rsid w:val="00455084"/>
    <w:rsid w:val="00472F0F"/>
    <w:rsid w:val="006B610F"/>
    <w:rsid w:val="00781D3A"/>
    <w:rsid w:val="00791CF2"/>
    <w:rsid w:val="007A1C3F"/>
    <w:rsid w:val="007D4BE2"/>
    <w:rsid w:val="00821C63"/>
    <w:rsid w:val="008236D4"/>
    <w:rsid w:val="008602E5"/>
    <w:rsid w:val="008D1169"/>
    <w:rsid w:val="00980413"/>
    <w:rsid w:val="009C206B"/>
    <w:rsid w:val="00A560CA"/>
    <w:rsid w:val="00A631EF"/>
    <w:rsid w:val="00AF0B9F"/>
    <w:rsid w:val="00B60489"/>
    <w:rsid w:val="00BC0518"/>
    <w:rsid w:val="00C2059C"/>
    <w:rsid w:val="00C50453"/>
    <w:rsid w:val="00C551BF"/>
    <w:rsid w:val="00C65ACD"/>
    <w:rsid w:val="00C84C2E"/>
    <w:rsid w:val="00C92AE3"/>
    <w:rsid w:val="00CA59D1"/>
    <w:rsid w:val="00CB6561"/>
    <w:rsid w:val="00CB6BE0"/>
    <w:rsid w:val="00CF6148"/>
    <w:rsid w:val="00D42B1A"/>
    <w:rsid w:val="00DA1394"/>
    <w:rsid w:val="00DC041D"/>
    <w:rsid w:val="00DE32C6"/>
    <w:rsid w:val="00DF7C5F"/>
    <w:rsid w:val="00E01808"/>
    <w:rsid w:val="00E6241B"/>
    <w:rsid w:val="00ED2EDE"/>
    <w:rsid w:val="00F315BD"/>
    <w:rsid w:val="00F37B70"/>
    <w:rsid w:val="00F46311"/>
    <w:rsid w:val="00F67C15"/>
    <w:rsid w:val="054B4674"/>
    <w:rsid w:val="08AF1043"/>
    <w:rsid w:val="12FB3F33"/>
    <w:rsid w:val="16E67D34"/>
    <w:rsid w:val="1F001077"/>
    <w:rsid w:val="224B3F7D"/>
    <w:rsid w:val="2EF27435"/>
    <w:rsid w:val="365A3EE1"/>
    <w:rsid w:val="37CF26CA"/>
    <w:rsid w:val="3A3F3EC1"/>
    <w:rsid w:val="48BA73C9"/>
    <w:rsid w:val="4A6E08DD"/>
    <w:rsid w:val="55CE12A9"/>
    <w:rsid w:val="5B01542B"/>
    <w:rsid w:val="618868A7"/>
    <w:rsid w:val="631804D8"/>
    <w:rsid w:val="63F518A5"/>
    <w:rsid w:val="64F8298B"/>
    <w:rsid w:val="66507354"/>
    <w:rsid w:val="76CA5EAD"/>
    <w:rsid w:val="7B0C15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99"/>
    <w:rPr>
      <w:rFonts w:ascii="方正书宋_GBK" w:hAnsi="方正书宋_GBK" w:eastAsia="方正书宋_GBK" w:cs="方正书宋_GBK"/>
      <w:sz w:val="21"/>
    </w:rPr>
  </w:style>
  <w:style w:type="paragraph" w:customStyle="1" w:styleId="17">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字符"/>
    <w:basedOn w:val="10"/>
    <w:link w:val="4"/>
    <w:autoRedefine/>
    <w:qFormat/>
    <w:uiPriority w:val="99"/>
    <w:rPr>
      <w:rFonts w:eastAsia="Times New Roman"/>
      <w:sz w:val="18"/>
      <w:szCs w:val="18"/>
      <w:lang w:eastAsia="uk-UA"/>
    </w:rPr>
  </w:style>
  <w:style w:type="character" w:customStyle="1" w:styleId="34">
    <w:name w:val="页脚 字符"/>
    <w:basedOn w:val="10"/>
    <w:link w:val="3"/>
    <w:autoRedefine/>
    <w:qFormat/>
    <w:uiPriority w:val="99"/>
    <w:rPr>
      <w:rFonts w:eastAsia="Times New Roman"/>
      <w:sz w:val="18"/>
      <w:szCs w:val="18"/>
      <w:lang w:eastAsia="uk-UA"/>
    </w:rPr>
  </w:style>
  <w:style w:type="paragraph" w:styleId="35">
    <w:name w:val="List Paragraph"/>
    <w:basedOn w:val="1"/>
    <w:autoRedefine/>
    <w:qFormat/>
    <w:uiPriority w:val="99"/>
    <w:pPr>
      <w:ind w:firstLine="420" w:firstLineChars="200"/>
    </w:pPr>
  </w:style>
  <w:style w:type="table" w:customStyle="1" w:styleId="36">
    <w:name w:val="Table Normal"/>
    <w:autoRedefine/>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5DDAF8B-C90E-40EE-B940-CCD547411B81}">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4D21B174-EFD5-481F-8023-ECD2C99EA6A5}">
  <ds:schemaRefs/>
</ds:datastoreItem>
</file>

<file path=customXml/itemProps13.xml><?xml version="1.0" encoding="utf-8"?>
<ds:datastoreItem xmlns:ds="http://schemas.openxmlformats.org/officeDocument/2006/customXml" ds:itemID="{5EFC46A3-03BA-4ECF-B65E-51918400F753}">
  <ds:schemaRefs/>
</ds:datastoreItem>
</file>

<file path=customXml/itemProps14.xml><?xml version="1.0" encoding="utf-8"?>
<ds:datastoreItem xmlns:ds="http://schemas.openxmlformats.org/officeDocument/2006/customXml" ds:itemID="{1C4E702D-2594-4689-8404-84AFD7E73E52}">
  <ds:schemaRefs/>
</ds:datastoreItem>
</file>

<file path=customXml/itemProps15.xml><?xml version="1.0" encoding="utf-8"?>
<ds:datastoreItem xmlns:ds="http://schemas.openxmlformats.org/officeDocument/2006/customXml" ds:itemID="{6A6DB8E6-5EDD-4508-B255-AD07BCA264C9}">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F2B0114A-1BF3-408C-A937-DBD594359DD7}">
  <ds:schemaRefs/>
</ds:datastoreItem>
</file>

<file path=customXml/itemProps18.xml><?xml version="1.0" encoding="utf-8"?>
<ds:datastoreItem xmlns:ds="http://schemas.openxmlformats.org/officeDocument/2006/customXml" ds:itemID="{BC8B0B68-B399-4D6D-AE2B-284CCF1A5CB6}">
  <ds:schemaRefs/>
</ds:datastoreItem>
</file>

<file path=customXml/itemProps19.xml><?xml version="1.0" encoding="utf-8"?>
<ds:datastoreItem xmlns:ds="http://schemas.openxmlformats.org/officeDocument/2006/customXml" ds:itemID="{C593EC27-B89C-46A8-9CF9-3B5AE2B23C20}">
  <ds:schemaRefs/>
</ds:datastoreItem>
</file>

<file path=customXml/itemProps2.xml><?xml version="1.0" encoding="utf-8"?>
<ds:datastoreItem xmlns:ds="http://schemas.openxmlformats.org/officeDocument/2006/customXml" ds:itemID="{CB6B8C05-D526-4E72-8AB4-B1FB0F487636}">
  <ds:schemaRefs/>
</ds:datastoreItem>
</file>

<file path=customXml/itemProps20.xml><?xml version="1.0" encoding="utf-8"?>
<ds:datastoreItem xmlns:ds="http://schemas.openxmlformats.org/officeDocument/2006/customXml" ds:itemID="{8807E301-CE3E-48B0-8F1B-BE48F29E1736}">
  <ds:schemaRefs/>
</ds:datastoreItem>
</file>

<file path=customXml/itemProps21.xml><?xml version="1.0" encoding="utf-8"?>
<ds:datastoreItem xmlns:ds="http://schemas.openxmlformats.org/officeDocument/2006/customXml" ds:itemID="{B52E45D6-0F3C-4B21-B161-FA591631F8EB}">
  <ds:schemaRefs/>
</ds:datastoreItem>
</file>

<file path=customXml/itemProps22.xml><?xml version="1.0" encoding="utf-8"?>
<ds:datastoreItem xmlns:ds="http://schemas.openxmlformats.org/officeDocument/2006/customXml" ds:itemID="{907DF196-29BA-4F64-A2E6-9B891D8DA970}">
  <ds:schemaRefs/>
</ds:datastoreItem>
</file>

<file path=customXml/itemProps23.xml><?xml version="1.0" encoding="utf-8"?>
<ds:datastoreItem xmlns:ds="http://schemas.openxmlformats.org/officeDocument/2006/customXml" ds:itemID="{C864F1CC-9C8C-41E6-8FD8-C85E12A44050}">
  <ds:schemaRefs/>
</ds:datastoreItem>
</file>

<file path=customXml/itemProps24.xml><?xml version="1.0" encoding="utf-8"?>
<ds:datastoreItem xmlns:ds="http://schemas.openxmlformats.org/officeDocument/2006/customXml" ds:itemID="{C66F43F9-0AB8-4241-BA67-D8AE60CF6C21}">
  <ds:schemaRefs/>
</ds:datastoreItem>
</file>

<file path=customXml/itemProps25.xml><?xml version="1.0" encoding="utf-8"?>
<ds:datastoreItem xmlns:ds="http://schemas.openxmlformats.org/officeDocument/2006/customXml" ds:itemID="{66CC41B6-D28D-4EED-B564-F0D3D013B8B1}">
  <ds:schemaRefs/>
</ds:datastoreItem>
</file>

<file path=customXml/itemProps26.xml><?xml version="1.0" encoding="utf-8"?>
<ds:datastoreItem xmlns:ds="http://schemas.openxmlformats.org/officeDocument/2006/customXml" ds:itemID="{9B2DCA2B-261B-4FC5-92E2-74D6E9C53092}">
  <ds:schemaRefs/>
</ds:datastoreItem>
</file>

<file path=customXml/itemProps27.xml><?xml version="1.0" encoding="utf-8"?>
<ds:datastoreItem xmlns:ds="http://schemas.openxmlformats.org/officeDocument/2006/customXml" ds:itemID="{55A60376-5F1A-4B58-BE70-A0B8CD8AC393}">
  <ds:schemaRefs/>
</ds:datastoreItem>
</file>

<file path=customXml/itemProps28.xml><?xml version="1.0" encoding="utf-8"?>
<ds:datastoreItem xmlns:ds="http://schemas.openxmlformats.org/officeDocument/2006/customXml" ds:itemID="{328F8FAA-F9B6-48DE-ABD9-772610F9386F}">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989DA21E-0CDF-4E3D-84F6-1D172BF7F4B9}">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526561F4-D429-4474-A75E-30A59CF88000}">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E56AD1C2-FB4D-4572-86C7-2470DBB3943B}">
  <ds:schemaRefs/>
</ds:datastoreItem>
</file>

<file path=customXml/itemProps34.xml><?xml version="1.0" encoding="utf-8"?>
<ds:datastoreItem xmlns:ds="http://schemas.openxmlformats.org/officeDocument/2006/customXml" ds:itemID="{6C8F0DDD-DA95-49D7-BEC9-54BED6023821}">
  <ds:schemaRefs/>
</ds:datastoreItem>
</file>

<file path=customXml/itemProps35.xml><?xml version="1.0" encoding="utf-8"?>
<ds:datastoreItem xmlns:ds="http://schemas.openxmlformats.org/officeDocument/2006/customXml" ds:itemID="{127F30A9-AC64-4000-970B-04BBBAF6782F}">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9E39FA8A-0D5E-4C72-88C2-A4A5C9D016A3}">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335668B4-649C-41E0-BC80-7D94ABF681A2}">
  <ds:schemaRefs/>
</ds:datastoreItem>
</file>

<file path=customXml/itemProps40.xml><?xml version="1.0" encoding="utf-8"?>
<ds:datastoreItem xmlns:ds="http://schemas.openxmlformats.org/officeDocument/2006/customXml" ds:itemID="{C486A553-0F69-4945-B340-E49BCA32411A}">
  <ds:schemaRefs/>
</ds:datastoreItem>
</file>

<file path=customXml/itemProps5.xml><?xml version="1.0" encoding="utf-8"?>
<ds:datastoreItem xmlns:ds="http://schemas.openxmlformats.org/officeDocument/2006/customXml" ds:itemID="{82063DCE-E0D9-4D45-94AB-06A5849F123C}">
  <ds:schemaRefs/>
</ds:datastoreItem>
</file>

<file path=customXml/itemProps6.xml><?xml version="1.0" encoding="utf-8"?>
<ds:datastoreItem xmlns:ds="http://schemas.openxmlformats.org/officeDocument/2006/customXml" ds:itemID="{BAA19A8D-5B92-489B-B169-BAD91A103344}">
  <ds:schemaRefs/>
</ds:datastoreItem>
</file>

<file path=customXml/itemProps7.xml><?xml version="1.0" encoding="utf-8"?>
<ds:datastoreItem xmlns:ds="http://schemas.openxmlformats.org/officeDocument/2006/customXml" ds:itemID="{B8034E79-3EC9-4FB4-8900-8DB566ED87F2}">
  <ds:schemaRefs/>
</ds:datastoreItem>
</file>

<file path=customXml/itemProps8.xml><?xml version="1.0" encoding="utf-8"?>
<ds:datastoreItem xmlns:ds="http://schemas.openxmlformats.org/officeDocument/2006/customXml" ds:itemID="{4074F53B-6AA8-493B-96FF-0D7EB858216C}">
  <ds:schemaRefs/>
</ds:datastoreItem>
</file>

<file path=customXml/itemProps9.xml><?xml version="1.0" encoding="utf-8"?>
<ds:datastoreItem xmlns:ds="http://schemas.openxmlformats.org/officeDocument/2006/customXml" ds:itemID="{927546BB-28A9-4183-9889-130B2B46E7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2391</Words>
  <Characters>13630</Characters>
  <Lines>113</Lines>
  <Paragraphs>31</Paragraphs>
  <TotalTime>29</TotalTime>
  <ScaleCrop>false</ScaleCrop>
  <LinksUpToDate>false</LinksUpToDate>
  <CharactersWithSpaces>15990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2024-01-24T01:31:07Z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