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涞水县文化广电和旅游局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bookmarkStart w:id="39" w:name="_GoBack"/>
      <w:bookmarkEnd w:id="39"/>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0</w:t>
      </w:r>
    </w:p>
    <w:p>
      <w:pPr>
        <w:pStyle w:val="5"/>
        <w:tabs>
          <w:tab w:val="right" w:leader="dot" w:pos="14562"/>
        </w:tabs>
        <w:sectPr>
          <w:pgSz w:w="16840" w:h="11900" w:orient="landscape"/>
          <w:pgMar w:top="1361" w:right="1020" w:bottom="1134" w:left="1020" w:header="720" w:footer="720" w:gutter="0"/>
          <w:cols w:space="720" w:num="1"/>
        </w:sectPr>
      </w:pP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val="en-US" w:eastAsia="zh-CN"/>
        </w:rPr>
        <w:t>1</w:t>
      </w:r>
    </w:p>
    <w:p>
      <w:pPr>
        <w:pStyle w:val="5"/>
        <w:tabs>
          <w:tab w:val="right" w:leader="dot" w:pos="14562"/>
        </w:tabs>
        <w:rPr>
          <w:rFonts w:hint="eastAsia"/>
          <w:lang w:val="en-US"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val="en-US" w:eastAsia="zh-CN"/>
        </w:rPr>
        <w:t>2</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rPr>
          <w:rFonts w:hint="eastAsia"/>
          <w:lang w:eastAsia="zh-CN"/>
        </w:rPr>
        <w:fldChar w:fldCharType="end"/>
      </w:r>
      <w:r>
        <w:rPr>
          <w:rFonts w:hint="eastAsia"/>
          <w:lang w:val="en-US" w:eastAsia="zh-CN"/>
        </w:rPr>
        <w:t>9</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5</w:t>
      </w:r>
      <w:r>
        <w:rPr>
          <w:rFonts w:hint="eastAsia"/>
          <w:lang w:eastAsia="zh-CN"/>
        </w:rPr>
        <w:fldChar w:fldCharType="end"/>
      </w:r>
      <w:r>
        <w:rPr>
          <w:rFonts w:hint="eastAsia"/>
          <w:lang w:eastAsia="zh-CN"/>
        </w:rPr>
        <w:t>1</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5</w:t>
      </w:r>
      <w:r>
        <w:t>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357涞水县文化广电和旅游局</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tcPr>
          <w:p>
            <w:pPr>
              <w:jc w:val="right"/>
              <w:textAlignment w:val="top"/>
              <w:rPr>
                <w:rFonts w:hint="default"/>
                <w:lang w:val="en-US"/>
              </w:rPr>
            </w:pPr>
            <w:r>
              <w:rPr>
                <w:rFonts w:hint="eastAsia" w:ascii="宋体" w:hAnsi="宋体" w:eastAsia="宋体" w:cs="宋体"/>
                <w:color w:val="000000"/>
                <w:sz w:val="22"/>
                <w:szCs w:val="22"/>
                <w:lang w:val="en-US" w:eastAsia="zh-CN" w:bidi="ar"/>
              </w:rPr>
              <w:t>915.55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tcPr>
          <w:p>
            <w:pPr>
              <w:jc w:val="right"/>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tcPr>
          <w:p>
            <w:pPr>
              <w:jc w:val="right"/>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tcPr>
          <w:p>
            <w:pPr>
              <w:jc w:val="right"/>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tcPr>
          <w:p>
            <w:pPr>
              <w:jc w:val="right"/>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tcPr>
          <w:p>
            <w:pPr>
              <w:jc w:val="right"/>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tcPr>
          <w:p>
            <w:pPr>
              <w:jc w:val="right"/>
            </w:pPr>
          </w:p>
        </w:tc>
        <w:tc>
          <w:tcPr>
            <w:tcW w:w="4535" w:type="dxa"/>
            <w:vAlign w:val="center"/>
          </w:tcPr>
          <w:p>
            <w:pPr>
              <w:pStyle w:val="16"/>
            </w:pPr>
            <w:r>
              <w:t>七、文化旅游体育与传媒支出</w:t>
            </w:r>
          </w:p>
        </w:tc>
        <w:tc>
          <w:tcPr>
            <w:tcW w:w="2126" w:type="dxa"/>
          </w:tcPr>
          <w:p>
            <w:pPr>
              <w:jc w:val="right"/>
              <w:textAlignment w:val="top"/>
              <w:rPr>
                <w:rFonts w:hint="default"/>
                <w:lang w:val="en-US"/>
              </w:rPr>
            </w:pPr>
            <w:r>
              <w:rPr>
                <w:rFonts w:hint="eastAsia" w:ascii="宋体" w:hAnsi="宋体" w:eastAsia="宋体" w:cs="宋体"/>
                <w:color w:val="000000"/>
                <w:sz w:val="22"/>
                <w:szCs w:val="22"/>
                <w:lang w:val="en-US" w:eastAsia="zh-CN" w:bidi="ar"/>
              </w:rPr>
              <w:t>834.43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tcPr>
          <w:p>
            <w:pPr>
              <w:jc w:val="right"/>
            </w:pPr>
          </w:p>
        </w:tc>
        <w:tc>
          <w:tcPr>
            <w:tcW w:w="4535" w:type="dxa"/>
            <w:vAlign w:val="center"/>
          </w:tcPr>
          <w:p>
            <w:pPr>
              <w:pStyle w:val="16"/>
            </w:pPr>
            <w:r>
              <w:t>八、社会保障和就业支出</w:t>
            </w:r>
          </w:p>
        </w:tc>
        <w:tc>
          <w:tcPr>
            <w:tcW w:w="2126" w:type="dxa"/>
          </w:tcPr>
          <w:p>
            <w:pPr>
              <w:jc w:val="right"/>
              <w:textAlignment w:val="top"/>
              <w:rPr>
                <w:rFonts w:hint="default"/>
                <w:lang w:val="en-US"/>
              </w:rPr>
            </w:pPr>
            <w:r>
              <w:rPr>
                <w:rFonts w:hint="eastAsia" w:ascii="宋体" w:hAnsi="宋体" w:eastAsia="宋体" w:cs="宋体"/>
                <w:color w:val="000000"/>
                <w:sz w:val="22"/>
                <w:szCs w:val="22"/>
                <w:lang w:val="en-US" w:eastAsia="zh-CN" w:bidi="ar"/>
              </w:rPr>
              <w:t>40.25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tcPr>
          <w:p>
            <w:pPr>
              <w:jc w:val="right"/>
            </w:pPr>
          </w:p>
        </w:tc>
        <w:tc>
          <w:tcPr>
            <w:tcW w:w="4535" w:type="dxa"/>
            <w:vAlign w:val="center"/>
          </w:tcPr>
          <w:p>
            <w:pPr>
              <w:pStyle w:val="16"/>
            </w:pPr>
            <w:r>
              <w:t>九、社会保险基金支出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tcPr>
          <w:p>
            <w:pPr>
              <w:jc w:val="right"/>
            </w:pPr>
          </w:p>
        </w:tc>
        <w:tc>
          <w:tcPr>
            <w:tcW w:w="4535" w:type="dxa"/>
            <w:vAlign w:val="center"/>
          </w:tcPr>
          <w:p>
            <w:pPr>
              <w:pStyle w:val="16"/>
            </w:pPr>
            <w:r>
              <w:t>十、卫生健康支出</w:t>
            </w:r>
          </w:p>
        </w:tc>
        <w:tc>
          <w:tcPr>
            <w:tcW w:w="2126" w:type="dxa"/>
          </w:tcPr>
          <w:p>
            <w:pPr>
              <w:jc w:val="right"/>
              <w:textAlignment w:val="top"/>
              <w:rPr>
                <w:rFonts w:hint="default"/>
                <w:lang w:val="en-US"/>
              </w:rPr>
            </w:pPr>
            <w:r>
              <w:rPr>
                <w:rFonts w:hint="eastAsia" w:ascii="宋体" w:hAnsi="宋体" w:eastAsia="宋体" w:cs="宋体"/>
                <w:color w:val="000000"/>
                <w:sz w:val="22"/>
                <w:szCs w:val="22"/>
                <w:lang w:val="en-US" w:eastAsia="zh-CN" w:bidi="ar"/>
              </w:rPr>
              <w:t>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tcPr>
          <w:p>
            <w:pPr>
              <w:jc w:val="right"/>
            </w:pPr>
          </w:p>
        </w:tc>
        <w:tc>
          <w:tcPr>
            <w:tcW w:w="4535" w:type="dxa"/>
            <w:vAlign w:val="center"/>
          </w:tcPr>
          <w:p>
            <w:pPr>
              <w:pStyle w:val="16"/>
            </w:pPr>
            <w:r>
              <w:t>十一、节能环保支出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tcPr>
          <w:p>
            <w:pPr>
              <w:jc w:val="right"/>
            </w:pPr>
          </w:p>
        </w:tc>
        <w:tc>
          <w:tcPr>
            <w:tcW w:w="4535" w:type="dxa"/>
            <w:vAlign w:val="center"/>
          </w:tcPr>
          <w:p>
            <w:pPr>
              <w:pStyle w:val="16"/>
            </w:pPr>
            <w:r>
              <w:t>十二、城乡社区支出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tcPr>
          <w:p>
            <w:pPr>
              <w:jc w:val="right"/>
            </w:pPr>
          </w:p>
        </w:tc>
        <w:tc>
          <w:tcPr>
            <w:tcW w:w="4535" w:type="dxa"/>
            <w:vAlign w:val="center"/>
          </w:tcPr>
          <w:p>
            <w:pPr>
              <w:pStyle w:val="16"/>
            </w:pPr>
            <w:r>
              <w:t>十三、农林水支出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tcPr>
          <w:p>
            <w:pPr>
              <w:jc w:val="right"/>
            </w:pPr>
          </w:p>
        </w:tc>
        <w:tc>
          <w:tcPr>
            <w:tcW w:w="4535" w:type="dxa"/>
            <w:vAlign w:val="center"/>
          </w:tcPr>
          <w:p>
            <w:pPr>
              <w:pStyle w:val="16"/>
            </w:pPr>
            <w:r>
              <w:t>十四、交通运输支出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tcPr>
          <w:p>
            <w:pPr>
              <w:jc w:val="right"/>
            </w:pPr>
          </w:p>
        </w:tc>
        <w:tc>
          <w:tcPr>
            <w:tcW w:w="4535" w:type="dxa"/>
            <w:vAlign w:val="center"/>
          </w:tcPr>
          <w:p>
            <w:pPr>
              <w:pStyle w:val="16"/>
            </w:pPr>
            <w:r>
              <w:t>十五、资源勘探工业信息等支出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tcPr>
          <w:p>
            <w:pPr>
              <w:jc w:val="right"/>
            </w:pPr>
          </w:p>
        </w:tc>
        <w:tc>
          <w:tcPr>
            <w:tcW w:w="4535" w:type="dxa"/>
            <w:vAlign w:val="center"/>
          </w:tcPr>
          <w:p>
            <w:pPr>
              <w:pStyle w:val="16"/>
            </w:pPr>
            <w:r>
              <w:t>十六、商业服务业等支出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tcPr>
          <w:p>
            <w:pPr>
              <w:jc w:val="right"/>
            </w:pPr>
          </w:p>
        </w:tc>
        <w:tc>
          <w:tcPr>
            <w:tcW w:w="4535" w:type="dxa"/>
            <w:vAlign w:val="center"/>
          </w:tcPr>
          <w:p>
            <w:pPr>
              <w:pStyle w:val="16"/>
            </w:pPr>
            <w:r>
              <w:t>十七、金融支出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tcPr>
          <w:p>
            <w:pPr>
              <w:jc w:val="right"/>
            </w:pPr>
          </w:p>
        </w:tc>
        <w:tc>
          <w:tcPr>
            <w:tcW w:w="4535" w:type="dxa"/>
            <w:vAlign w:val="center"/>
          </w:tcPr>
          <w:p>
            <w:pPr>
              <w:pStyle w:val="16"/>
            </w:pPr>
            <w:r>
              <w:t>十八、援助其他地区支出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tcPr>
          <w:p>
            <w:pPr>
              <w:jc w:val="right"/>
            </w:pPr>
          </w:p>
        </w:tc>
        <w:tc>
          <w:tcPr>
            <w:tcW w:w="4535" w:type="dxa"/>
            <w:vAlign w:val="center"/>
          </w:tcPr>
          <w:p>
            <w:pPr>
              <w:pStyle w:val="16"/>
            </w:pPr>
            <w:r>
              <w:t>十九、自然资源海洋气象等支出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二十、住房保障支出</w:t>
            </w:r>
          </w:p>
        </w:tc>
        <w:tc>
          <w:tcPr>
            <w:tcW w:w="2126" w:type="dxa"/>
          </w:tcPr>
          <w:p>
            <w:pPr>
              <w:jc w:val="right"/>
              <w:textAlignment w:val="top"/>
              <w:rPr>
                <w:rFonts w:hint="default" w:ascii="方正书宋_GBK" w:hAnsi="方正书宋_GBK" w:eastAsia="方正书宋_GBK" w:cs="方正书宋_GBK"/>
                <w:sz w:val="21"/>
                <w:lang w:val="en-US"/>
              </w:rPr>
            </w:pPr>
            <w:r>
              <w:rPr>
                <w:rFonts w:hint="eastAsia" w:ascii="宋体" w:hAnsi="宋体" w:eastAsia="宋体" w:cs="宋体"/>
                <w:color w:val="000000"/>
                <w:sz w:val="22"/>
                <w:szCs w:val="22"/>
                <w:lang w:val="en-US" w:eastAsia="zh-CN" w:bidi="ar"/>
              </w:rPr>
              <w:t>24.77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二十一、粮油物资储备支出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二十二、国有资本经营预算支出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二十三、灾害防治及应急管理支出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二十四、预备费</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二十五、其他支出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二十六、转移性支出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二十七、债务还本支出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二十八、债务付息支出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二十九、债务发行费用支出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三十、抗疫特别国债安排的支出</w:t>
            </w:r>
          </w:p>
        </w:tc>
        <w:tc>
          <w:tcPr>
            <w:tcW w:w="2126" w:type="dxa"/>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tcPr>
          <w:p>
            <w:pPr>
              <w:jc w:val="right"/>
              <w:textAlignment w:val="top"/>
              <w:rPr>
                <w:rFonts w:hint="default" w:ascii="方正书宋_GBK" w:hAnsi="方正书宋_GBK" w:eastAsia="方正书宋_GBK" w:cs="方正书宋_GBK"/>
                <w:b/>
                <w:sz w:val="21"/>
                <w:lang w:val="en-US"/>
              </w:rPr>
            </w:pPr>
            <w:r>
              <w:rPr>
                <w:rFonts w:hint="eastAsia" w:ascii="方正书宋_GBK" w:hAnsi="方正书宋_GBK" w:eastAsia="方正书宋_GBK" w:cs="方正书宋_GBK"/>
                <w:b/>
                <w:sz w:val="21"/>
                <w:lang w:val="en-US" w:eastAsia="zh-CN"/>
              </w:rPr>
              <w:t>915.55</w:t>
            </w:r>
          </w:p>
        </w:tc>
        <w:tc>
          <w:tcPr>
            <w:tcW w:w="4535" w:type="dxa"/>
            <w:vAlign w:val="center"/>
          </w:tcPr>
          <w:p>
            <w:pPr>
              <w:pStyle w:val="18"/>
            </w:pPr>
            <w:r>
              <w:t>本年支出合计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915.55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tcPr>
          <w:p>
            <w:pPr>
              <w:jc w:val="right"/>
              <w:rPr>
                <w:rFonts w:ascii="方正书宋_GBK" w:hAnsi="方正书宋_GBK" w:eastAsia="方正书宋_GBK" w:cs="方正书宋_GBK"/>
                <w:sz w:val="21"/>
              </w:rPr>
            </w:pPr>
          </w:p>
        </w:tc>
        <w:tc>
          <w:tcPr>
            <w:tcW w:w="4535" w:type="dxa"/>
            <w:vAlign w:val="center"/>
          </w:tcPr>
          <w:p>
            <w:pPr>
              <w:pStyle w:val="16"/>
            </w:pPr>
            <w:r>
              <w:t>年终结转结余</w:t>
            </w:r>
          </w:p>
        </w:tc>
        <w:tc>
          <w:tcPr>
            <w:tcW w:w="2126" w:type="dxa"/>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tcPr>
          <w:p>
            <w:pPr>
              <w:jc w:val="right"/>
              <w:textAlignment w:val="top"/>
              <w:rPr>
                <w:rFonts w:ascii="宋体" w:hAnsi="宋体" w:eastAsia="宋体" w:cs="宋体"/>
                <w:color w:val="000000"/>
                <w:sz w:val="22"/>
                <w:szCs w:val="22"/>
              </w:rPr>
            </w:pPr>
            <w:r>
              <w:rPr>
                <w:rFonts w:hint="eastAsia" w:ascii="方正书宋_GBK" w:hAnsi="方正书宋_GBK" w:eastAsia="方正书宋_GBK" w:cs="方正书宋_GBK"/>
                <w:b/>
                <w:sz w:val="21"/>
                <w:lang w:val="en-US" w:eastAsia="zh-CN"/>
              </w:rPr>
              <w:t>915.55</w:t>
            </w:r>
          </w:p>
        </w:tc>
        <w:tc>
          <w:tcPr>
            <w:tcW w:w="4535" w:type="dxa"/>
            <w:vAlign w:val="center"/>
          </w:tcPr>
          <w:p>
            <w:pPr>
              <w:pStyle w:val="18"/>
            </w:pPr>
            <w:r>
              <w:t>支出总计</w:t>
            </w:r>
          </w:p>
        </w:tc>
        <w:tc>
          <w:tcPr>
            <w:tcW w:w="2126"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915.55</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3402"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tcPr>
          <w:p>
            <w:pPr>
              <w:rPr>
                <w:rFonts w:ascii="方正书宋_GBK" w:hAnsi="方正书宋_GBK" w:eastAsia="方正书宋_GBK" w:cs="方正书宋_GBK"/>
                <w:sz w:val="21"/>
              </w:rPr>
            </w:pPr>
          </w:p>
        </w:tc>
        <w:tc>
          <w:tcPr>
            <w:tcW w:w="1559" w:type="dxa"/>
          </w:tcPr>
          <w:p>
            <w:pPr>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134" w:type="dxa"/>
          </w:tcPr>
          <w:p>
            <w:pPr>
              <w:jc w:val="right"/>
              <w:textAlignment w:val="top"/>
              <w:rPr>
                <w:rFonts w:hint="default" w:ascii="方正书宋_GBK" w:hAnsi="方正书宋_GBK" w:eastAsia="方正书宋_GBK" w:cs="方正书宋_GBK"/>
                <w:b/>
                <w:sz w:val="21"/>
                <w:lang w:val="en-US"/>
              </w:rPr>
            </w:pPr>
            <w:r>
              <w:rPr>
                <w:rFonts w:hint="eastAsia" w:ascii="方正书宋_GBK" w:hAnsi="方正书宋_GBK" w:eastAsia="方正书宋_GBK" w:cs="方正书宋_GBK"/>
                <w:b/>
                <w:sz w:val="21"/>
                <w:lang w:val="en-US" w:eastAsia="zh-CN"/>
              </w:rPr>
              <w:t>915.55</w:t>
            </w:r>
          </w:p>
        </w:tc>
        <w:tc>
          <w:tcPr>
            <w:tcW w:w="113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915.55</w:t>
            </w:r>
          </w:p>
        </w:tc>
        <w:tc>
          <w:tcPr>
            <w:tcW w:w="113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915.55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文化旅游体育与传媒支出</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834.43</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834.43</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834.43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文化和旅游</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576.83</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576.83</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576.83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行政运行</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371.11</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371.11</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371.11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2070104</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图书馆</w:t>
            </w:r>
          </w:p>
        </w:tc>
        <w:tc>
          <w:tcPr>
            <w:tcW w:w="1134" w:type="dxa"/>
            <w:vAlign w:val="center"/>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2070108</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文化活动</w:t>
            </w:r>
          </w:p>
        </w:tc>
        <w:tc>
          <w:tcPr>
            <w:tcW w:w="1134" w:type="dxa"/>
            <w:vAlign w:val="center"/>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45.00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45.00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2070109</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群众文化</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66.32</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66.32</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66.32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2070111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文化创作与保护</w:t>
            </w:r>
          </w:p>
        </w:tc>
        <w:tc>
          <w:tcPr>
            <w:tcW w:w="1134" w:type="dxa"/>
            <w:vAlign w:val="center"/>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2070112</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文化和旅游市场管理</w:t>
            </w:r>
          </w:p>
        </w:tc>
        <w:tc>
          <w:tcPr>
            <w:tcW w:w="1134" w:type="dxa"/>
            <w:vAlign w:val="center"/>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2070199</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其他文化和旅游支出</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77.40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77.40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77.40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20702</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文物</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38.30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2070204</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文物保护</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38.30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20799</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其他文化旅游体育与传媒支出</w:t>
            </w:r>
          </w:p>
        </w:tc>
        <w:tc>
          <w:tcPr>
            <w:tcW w:w="1134" w:type="dxa"/>
            <w:vAlign w:val="center"/>
          </w:tcPr>
          <w:p>
            <w:pPr>
              <w:jc w:val="right"/>
              <w:textAlignment w:val="top"/>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219.30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219.30</w:t>
            </w:r>
          </w:p>
        </w:tc>
        <w:tc>
          <w:tcPr>
            <w:tcW w:w="1134"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219.30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14</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2079999</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其他文化旅游体育与传媒支出</w:t>
            </w:r>
          </w:p>
        </w:tc>
        <w:tc>
          <w:tcPr>
            <w:tcW w:w="1134"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219.30</w:t>
            </w:r>
          </w:p>
        </w:tc>
        <w:tc>
          <w:tcPr>
            <w:tcW w:w="1134"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219.30</w:t>
            </w:r>
          </w:p>
        </w:tc>
        <w:tc>
          <w:tcPr>
            <w:tcW w:w="1134"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219.30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eastAsia="zh-CN"/>
              </w:rPr>
              <w:t>1</w:t>
            </w:r>
            <w:r>
              <w:rPr>
                <w:rFonts w:hint="eastAsia"/>
                <w:lang w:val="en-US" w:eastAsia="zh-CN"/>
              </w:rPr>
              <w:t>5</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社会保障和就业支出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val="en-US" w:eastAsia="zh-CN"/>
              </w:rPr>
            </w:pPr>
            <w:r>
              <w:rPr>
                <w:rFonts w:hint="eastAsia"/>
                <w:lang w:val="en-US" w:eastAsia="zh-CN"/>
              </w:rPr>
              <w:t>16</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行政事业单位养老支出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val="en-US" w:eastAsia="zh-CN"/>
              </w:rPr>
            </w:pPr>
            <w:r>
              <w:t>1</w:t>
            </w:r>
            <w:r>
              <w:rPr>
                <w:rFonts w:hint="eastAsia"/>
                <w:lang w:val="en-US" w:eastAsia="zh-CN"/>
              </w:rPr>
              <w:t>7</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2080505</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t>1</w:t>
            </w:r>
            <w:r>
              <w:rPr>
                <w:rFonts w:hint="eastAsia"/>
                <w:lang w:val="en-US" w:eastAsia="zh-CN"/>
              </w:rPr>
              <w:t>8</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卫生健康支出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16.10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16.10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t>1</w:t>
            </w:r>
            <w:r>
              <w:rPr>
                <w:rFonts w:hint="eastAsia"/>
                <w:lang w:val="en-US" w:eastAsia="zh-CN"/>
              </w:rPr>
              <w:t>9</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行政事业单位医疗</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16.10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16.10</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20</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行政单位医疗</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16.10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16.10</w:t>
            </w:r>
          </w:p>
        </w:tc>
        <w:tc>
          <w:tcPr>
            <w:tcW w:w="1134"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21</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住房保障支出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22</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住房改革支出</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t>2</w:t>
            </w:r>
            <w:r>
              <w:rPr>
                <w:rFonts w:hint="eastAsia"/>
                <w:lang w:val="en-US" w:eastAsia="zh-CN"/>
              </w:rPr>
              <w:t>3</w:t>
            </w:r>
          </w:p>
        </w:tc>
        <w:tc>
          <w:tcPr>
            <w:tcW w:w="992"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1559" w:type="dxa"/>
            <w:vAlign w:val="center"/>
          </w:tcPr>
          <w:p>
            <w:pPr>
              <w:keepNext w:val="0"/>
              <w:keepLines w:val="0"/>
              <w:widowControl/>
              <w:suppressLineNumbers w:val="0"/>
              <w:jc w:val="left"/>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keepNext w:val="0"/>
              <w:keepLines w:val="0"/>
              <w:widowControl/>
              <w:suppressLineNumbers w:val="0"/>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tcPr>
          <w:p>
            <w:pPr>
              <w:rPr>
                <w:rFonts w:ascii="方正书宋_GBK" w:hAnsi="方正书宋_GBK" w:eastAsia="方正书宋_GBK" w:cs="方正书宋_GBK"/>
                <w:sz w:val="21"/>
              </w:rPr>
            </w:pPr>
          </w:p>
        </w:tc>
        <w:tc>
          <w:tcPr>
            <w:tcW w:w="4536" w:type="dxa"/>
          </w:tcPr>
          <w:p>
            <w:pPr>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361" w:type="dxa"/>
          </w:tcPr>
          <w:p>
            <w:pPr>
              <w:jc w:val="right"/>
              <w:textAlignment w:val="top"/>
              <w:rPr>
                <w:rFonts w:hint="default" w:ascii="方正书宋_GBK" w:hAnsi="方正书宋_GBK" w:eastAsia="方正书宋_GBK" w:cs="方正书宋_GBK"/>
                <w:b/>
                <w:sz w:val="21"/>
                <w:lang w:val="en-US"/>
              </w:rPr>
            </w:pPr>
            <w:r>
              <w:rPr>
                <w:rFonts w:hint="eastAsia" w:ascii="方正书宋_GBK" w:hAnsi="方正书宋_GBK" w:eastAsia="方正书宋_GBK" w:cs="方正书宋_GBK"/>
                <w:b/>
                <w:sz w:val="21"/>
                <w:lang w:val="en-US" w:eastAsia="zh-CN"/>
              </w:rPr>
              <w:t>915.55</w:t>
            </w:r>
          </w:p>
        </w:tc>
        <w:tc>
          <w:tcPr>
            <w:tcW w:w="1361" w:type="dxa"/>
          </w:tcPr>
          <w:p>
            <w:pPr>
              <w:jc w:val="right"/>
              <w:textAlignment w:val="top"/>
              <w:rPr>
                <w:rFonts w:hint="default" w:ascii="方正书宋_GBK" w:hAnsi="方正书宋_GBK" w:eastAsia="方正书宋_GBK" w:cs="方正书宋_GBK"/>
                <w:b/>
                <w:sz w:val="21"/>
                <w:lang w:val="en-US"/>
              </w:rPr>
            </w:pPr>
            <w:r>
              <w:rPr>
                <w:rFonts w:hint="eastAsia" w:ascii="方正书宋_GBK" w:hAnsi="方正书宋_GBK" w:eastAsia="方正书宋_GBK" w:cs="方正书宋_GBK"/>
                <w:b/>
                <w:sz w:val="21"/>
                <w:lang w:val="en-US" w:eastAsia="zh-CN"/>
              </w:rPr>
              <w:t>415.90</w:t>
            </w:r>
          </w:p>
        </w:tc>
        <w:tc>
          <w:tcPr>
            <w:tcW w:w="1361" w:type="dxa"/>
          </w:tcPr>
          <w:p>
            <w:pPr>
              <w:jc w:val="right"/>
              <w:textAlignment w:val="top"/>
              <w:rPr>
                <w:rFonts w:hint="default" w:ascii="方正书宋_GBK" w:hAnsi="方正书宋_GBK" w:eastAsia="方正书宋_GBK" w:cs="方正书宋_GBK"/>
                <w:b/>
                <w:sz w:val="21"/>
                <w:lang w:val="en-US"/>
              </w:rPr>
            </w:pPr>
            <w:r>
              <w:rPr>
                <w:rFonts w:hint="eastAsia" w:ascii="方正书宋_GBK" w:hAnsi="方正书宋_GBK" w:eastAsia="方正书宋_GBK" w:cs="方正书宋_GBK"/>
                <w:b/>
                <w:sz w:val="21"/>
                <w:lang w:val="en-US" w:eastAsia="zh-CN"/>
              </w:rPr>
              <w:t>499.65</w:t>
            </w:r>
          </w:p>
        </w:tc>
        <w:tc>
          <w:tcPr>
            <w:tcW w:w="1361" w:type="dxa"/>
            <w:vAlign w:val="center"/>
          </w:tcPr>
          <w:p>
            <w:pPr>
              <w:keepNext w:val="0"/>
              <w:keepLines w:val="0"/>
              <w:widowControl/>
              <w:suppressLineNumbers w:val="0"/>
              <w:jc w:val="right"/>
              <w:textAlignment w:val="center"/>
            </w:pPr>
          </w:p>
        </w:tc>
        <w:tc>
          <w:tcPr>
            <w:tcW w:w="1361" w:type="dxa"/>
            <w:vAlign w:val="center"/>
          </w:tcPr>
          <w:p>
            <w:pPr>
              <w:keepNext w:val="0"/>
              <w:keepLines w:val="0"/>
              <w:widowControl/>
              <w:suppressLineNumbers w:val="0"/>
              <w:jc w:val="right"/>
              <w:textAlignment w:val="center"/>
            </w:pPr>
          </w:p>
        </w:tc>
        <w:tc>
          <w:tcPr>
            <w:tcW w:w="1361" w:type="dxa"/>
            <w:vAlign w:val="center"/>
          </w:tcPr>
          <w:p>
            <w:pPr>
              <w:keepNext w:val="0"/>
              <w:keepLines w:val="0"/>
              <w:widowControl/>
              <w:suppressLineNumbers w:val="0"/>
              <w:jc w:val="right"/>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5"/>
              <w:jc w:val="left"/>
              <w:rPr>
                <w:rFonts w:hint="eastAsia"/>
                <w:lang w:val="en-US" w:eastAsia="zh-CN"/>
              </w:rPr>
            </w:pPr>
            <w:r>
              <w:rPr>
                <w:rFonts w:hint="eastAsia"/>
                <w:lang w:val="en-US" w:eastAsia="zh-CN"/>
              </w:rPr>
              <w:t>207</w:t>
            </w:r>
          </w:p>
        </w:tc>
        <w:tc>
          <w:tcPr>
            <w:tcW w:w="4536" w:type="dxa"/>
            <w:vAlign w:val="center"/>
          </w:tcPr>
          <w:p>
            <w:pPr>
              <w:pStyle w:val="15"/>
              <w:jc w:val="left"/>
              <w:rPr>
                <w:rFonts w:hint="eastAsia"/>
                <w:lang w:val="en-US" w:eastAsia="zh-CN"/>
              </w:rPr>
            </w:pPr>
            <w:r>
              <w:rPr>
                <w:rFonts w:hint="eastAsia"/>
                <w:lang w:val="en-US" w:eastAsia="zh-CN"/>
              </w:rPr>
              <w:t>文化旅游体育与传媒支出</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834.43</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334.78</w:t>
            </w:r>
          </w:p>
        </w:tc>
        <w:tc>
          <w:tcPr>
            <w:tcW w:w="1361"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499.65</w:t>
            </w:r>
          </w:p>
        </w:tc>
        <w:tc>
          <w:tcPr>
            <w:tcW w:w="1361" w:type="dxa"/>
            <w:vAlign w:val="center"/>
          </w:tcPr>
          <w:p>
            <w:pPr>
              <w:jc w:val="right"/>
              <w:textAlignment w:val="top"/>
              <w:rPr>
                <w:rFonts w:hint="eastAsia" w:ascii="方正书宋_GBK" w:hAnsi="方正书宋_GBK" w:eastAsia="方正书宋_GBK" w:cs="方正书宋_GBK"/>
                <w:sz w:val="21"/>
                <w:lang w:val="en-US" w:eastAsia="zh-CN"/>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5"/>
              <w:jc w:val="left"/>
              <w:rPr>
                <w:rFonts w:hint="eastAsia"/>
                <w:lang w:val="en-US" w:eastAsia="zh-CN"/>
              </w:rPr>
            </w:pPr>
            <w:r>
              <w:rPr>
                <w:rFonts w:hint="eastAsia"/>
                <w:lang w:val="en-US" w:eastAsia="zh-CN"/>
              </w:rPr>
              <w:t>20701</w:t>
            </w:r>
          </w:p>
        </w:tc>
        <w:tc>
          <w:tcPr>
            <w:tcW w:w="4536" w:type="dxa"/>
            <w:vAlign w:val="center"/>
          </w:tcPr>
          <w:p>
            <w:pPr>
              <w:pStyle w:val="15"/>
              <w:jc w:val="left"/>
              <w:rPr>
                <w:rFonts w:hint="eastAsia"/>
                <w:lang w:val="en-US" w:eastAsia="zh-CN"/>
              </w:rPr>
            </w:pPr>
            <w:r>
              <w:rPr>
                <w:rFonts w:hint="eastAsia"/>
                <w:lang w:val="en-US" w:eastAsia="zh-CN"/>
              </w:rPr>
              <w:t>文化和旅游</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576.83</w:t>
            </w:r>
          </w:p>
        </w:tc>
        <w:tc>
          <w:tcPr>
            <w:tcW w:w="1361"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334.78</w:t>
            </w:r>
          </w:p>
        </w:tc>
        <w:tc>
          <w:tcPr>
            <w:tcW w:w="1361"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5"/>
              <w:jc w:val="left"/>
              <w:rPr>
                <w:rFonts w:hint="eastAsia"/>
                <w:lang w:val="en-US" w:eastAsia="zh-CN"/>
              </w:rPr>
            </w:pPr>
            <w:r>
              <w:rPr>
                <w:rFonts w:hint="eastAsia"/>
                <w:lang w:val="en-US" w:eastAsia="zh-CN"/>
              </w:rPr>
              <w:t>2070101</w:t>
            </w:r>
          </w:p>
        </w:tc>
        <w:tc>
          <w:tcPr>
            <w:tcW w:w="4536" w:type="dxa"/>
            <w:vAlign w:val="center"/>
          </w:tcPr>
          <w:p>
            <w:pPr>
              <w:pStyle w:val="15"/>
              <w:jc w:val="left"/>
              <w:rPr>
                <w:rFonts w:hint="eastAsia"/>
                <w:lang w:val="en-US" w:eastAsia="zh-CN"/>
              </w:rPr>
            </w:pPr>
            <w:r>
              <w:rPr>
                <w:rFonts w:hint="eastAsia"/>
                <w:lang w:val="en-US" w:eastAsia="zh-CN"/>
              </w:rPr>
              <w:t>行政运行</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371.11</w:t>
            </w:r>
          </w:p>
        </w:tc>
        <w:tc>
          <w:tcPr>
            <w:tcW w:w="1361"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334.78</w:t>
            </w:r>
          </w:p>
        </w:tc>
        <w:tc>
          <w:tcPr>
            <w:tcW w:w="1361" w:type="dxa"/>
            <w:vAlign w:val="center"/>
          </w:tcPr>
          <w:p>
            <w:pPr>
              <w:jc w:val="right"/>
              <w:textAlignment w:val="top"/>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36.33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5"/>
              <w:jc w:val="left"/>
              <w:rPr>
                <w:rFonts w:hint="eastAsia"/>
                <w:lang w:val="en-US" w:eastAsia="zh-CN"/>
              </w:rPr>
            </w:pPr>
            <w:r>
              <w:rPr>
                <w:rFonts w:hint="eastAsia"/>
                <w:lang w:val="en-US" w:eastAsia="zh-CN"/>
              </w:rPr>
              <w:t>2070104</w:t>
            </w:r>
          </w:p>
        </w:tc>
        <w:tc>
          <w:tcPr>
            <w:tcW w:w="4536" w:type="dxa"/>
            <w:vAlign w:val="center"/>
          </w:tcPr>
          <w:p>
            <w:pPr>
              <w:pStyle w:val="15"/>
              <w:jc w:val="left"/>
              <w:rPr>
                <w:rFonts w:hint="eastAsia"/>
                <w:lang w:val="en-US" w:eastAsia="zh-CN"/>
              </w:rPr>
            </w:pPr>
            <w:r>
              <w:rPr>
                <w:rFonts w:hint="eastAsia"/>
                <w:lang w:val="en-US" w:eastAsia="zh-CN"/>
              </w:rPr>
              <w:t>图书馆</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5"/>
              <w:jc w:val="left"/>
              <w:rPr>
                <w:rFonts w:hint="eastAsia"/>
                <w:lang w:val="en-US" w:eastAsia="zh-CN"/>
              </w:rPr>
            </w:pPr>
            <w:r>
              <w:rPr>
                <w:rFonts w:hint="eastAsia"/>
                <w:lang w:val="en-US" w:eastAsia="zh-CN"/>
              </w:rPr>
              <w:t>2070108</w:t>
            </w:r>
          </w:p>
        </w:tc>
        <w:tc>
          <w:tcPr>
            <w:tcW w:w="4536" w:type="dxa"/>
            <w:vAlign w:val="center"/>
          </w:tcPr>
          <w:p>
            <w:pPr>
              <w:pStyle w:val="15"/>
              <w:jc w:val="left"/>
              <w:rPr>
                <w:rFonts w:hint="eastAsia"/>
                <w:lang w:val="en-US" w:eastAsia="zh-CN"/>
              </w:rPr>
            </w:pPr>
            <w:r>
              <w:rPr>
                <w:rFonts w:hint="eastAsia"/>
                <w:lang w:val="en-US" w:eastAsia="zh-CN"/>
              </w:rPr>
              <w:t>文化活动</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45.00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5"/>
              <w:jc w:val="left"/>
              <w:rPr>
                <w:rFonts w:hint="eastAsia"/>
                <w:lang w:val="en-US" w:eastAsia="zh-CN"/>
              </w:rPr>
            </w:pPr>
            <w:r>
              <w:rPr>
                <w:rFonts w:hint="eastAsia"/>
                <w:lang w:val="en-US" w:eastAsia="zh-CN"/>
              </w:rPr>
              <w:t>2070109</w:t>
            </w:r>
          </w:p>
        </w:tc>
        <w:tc>
          <w:tcPr>
            <w:tcW w:w="4536" w:type="dxa"/>
            <w:vAlign w:val="center"/>
          </w:tcPr>
          <w:p>
            <w:pPr>
              <w:pStyle w:val="15"/>
              <w:jc w:val="left"/>
              <w:rPr>
                <w:rFonts w:hint="eastAsia"/>
                <w:lang w:val="en-US" w:eastAsia="zh-CN"/>
              </w:rPr>
            </w:pPr>
            <w:r>
              <w:rPr>
                <w:rFonts w:hint="eastAsia"/>
                <w:lang w:val="en-US" w:eastAsia="zh-CN"/>
              </w:rPr>
              <w:t>群众文化</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66.32</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66.32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5"/>
              <w:jc w:val="left"/>
              <w:rPr>
                <w:rFonts w:hint="eastAsia"/>
                <w:lang w:val="en-US" w:eastAsia="zh-CN"/>
              </w:rPr>
            </w:pPr>
            <w:r>
              <w:rPr>
                <w:rFonts w:hint="eastAsia"/>
                <w:lang w:val="en-US" w:eastAsia="zh-CN"/>
              </w:rPr>
              <w:t>2070111</w:t>
            </w:r>
          </w:p>
        </w:tc>
        <w:tc>
          <w:tcPr>
            <w:tcW w:w="4536" w:type="dxa"/>
            <w:vAlign w:val="center"/>
          </w:tcPr>
          <w:p>
            <w:pPr>
              <w:pStyle w:val="15"/>
              <w:jc w:val="left"/>
              <w:rPr>
                <w:rFonts w:hint="eastAsia"/>
                <w:lang w:val="en-US" w:eastAsia="zh-CN"/>
              </w:rPr>
            </w:pPr>
            <w:r>
              <w:rPr>
                <w:rFonts w:hint="eastAsia"/>
                <w:lang w:val="en-US" w:eastAsia="zh-CN"/>
              </w:rPr>
              <w:t>文化创作与保护</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5"/>
              <w:jc w:val="left"/>
              <w:rPr>
                <w:rFonts w:hint="eastAsia"/>
                <w:lang w:val="en-US" w:eastAsia="zh-CN"/>
              </w:rPr>
            </w:pPr>
            <w:r>
              <w:rPr>
                <w:rFonts w:hint="eastAsia"/>
                <w:lang w:val="en-US" w:eastAsia="zh-CN"/>
              </w:rPr>
              <w:t>2070112</w:t>
            </w:r>
          </w:p>
        </w:tc>
        <w:tc>
          <w:tcPr>
            <w:tcW w:w="4536" w:type="dxa"/>
            <w:vAlign w:val="center"/>
          </w:tcPr>
          <w:p>
            <w:pPr>
              <w:pStyle w:val="15"/>
              <w:jc w:val="left"/>
              <w:rPr>
                <w:rFonts w:hint="eastAsia"/>
                <w:lang w:val="en-US" w:eastAsia="zh-CN"/>
              </w:rPr>
            </w:pPr>
            <w:r>
              <w:rPr>
                <w:rFonts w:hint="eastAsia"/>
                <w:lang w:val="en-US" w:eastAsia="zh-CN"/>
              </w:rPr>
              <w:t>文化和旅游市场管理</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5"/>
              <w:jc w:val="left"/>
              <w:rPr>
                <w:rFonts w:hint="eastAsia"/>
                <w:lang w:val="en-US" w:eastAsia="zh-CN"/>
              </w:rPr>
            </w:pPr>
            <w:r>
              <w:rPr>
                <w:rFonts w:hint="eastAsia"/>
                <w:lang w:val="en-US" w:eastAsia="zh-CN"/>
              </w:rPr>
              <w:t>2070199</w:t>
            </w:r>
          </w:p>
        </w:tc>
        <w:tc>
          <w:tcPr>
            <w:tcW w:w="4536" w:type="dxa"/>
            <w:vAlign w:val="center"/>
          </w:tcPr>
          <w:p>
            <w:pPr>
              <w:pStyle w:val="15"/>
              <w:jc w:val="left"/>
              <w:rPr>
                <w:rFonts w:hint="eastAsia"/>
                <w:lang w:val="en-US" w:eastAsia="zh-CN"/>
              </w:rPr>
            </w:pPr>
            <w:r>
              <w:rPr>
                <w:rFonts w:hint="eastAsia"/>
                <w:lang w:val="en-US" w:eastAsia="zh-CN"/>
              </w:rPr>
              <w:t>其他文化和旅游支出</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77.40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77.40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5"/>
              <w:jc w:val="left"/>
              <w:rPr>
                <w:rFonts w:hint="eastAsia"/>
                <w:lang w:val="en-US" w:eastAsia="zh-CN"/>
              </w:rPr>
            </w:pPr>
            <w:r>
              <w:rPr>
                <w:rFonts w:hint="eastAsia"/>
                <w:lang w:val="en-US" w:eastAsia="zh-CN"/>
              </w:rPr>
              <w:t>20702</w:t>
            </w:r>
          </w:p>
        </w:tc>
        <w:tc>
          <w:tcPr>
            <w:tcW w:w="4536" w:type="dxa"/>
            <w:vAlign w:val="center"/>
          </w:tcPr>
          <w:p>
            <w:pPr>
              <w:pStyle w:val="15"/>
              <w:jc w:val="left"/>
              <w:rPr>
                <w:rFonts w:hint="eastAsia"/>
                <w:lang w:val="en-US" w:eastAsia="zh-CN"/>
              </w:rPr>
            </w:pPr>
            <w:r>
              <w:rPr>
                <w:rFonts w:hint="eastAsia"/>
                <w:lang w:val="en-US" w:eastAsia="zh-CN"/>
              </w:rPr>
              <w:t>文物</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5"/>
              <w:jc w:val="left"/>
              <w:rPr>
                <w:rFonts w:hint="eastAsia"/>
                <w:lang w:val="en-US" w:eastAsia="zh-CN"/>
              </w:rPr>
            </w:pPr>
            <w:r>
              <w:rPr>
                <w:rFonts w:hint="eastAsia"/>
                <w:lang w:val="en-US" w:eastAsia="zh-CN"/>
              </w:rPr>
              <w:t>2070204</w:t>
            </w:r>
          </w:p>
        </w:tc>
        <w:tc>
          <w:tcPr>
            <w:tcW w:w="4536" w:type="dxa"/>
            <w:vAlign w:val="center"/>
          </w:tcPr>
          <w:p>
            <w:pPr>
              <w:pStyle w:val="15"/>
              <w:jc w:val="left"/>
              <w:rPr>
                <w:rFonts w:hint="eastAsia"/>
                <w:lang w:val="en-US" w:eastAsia="zh-CN"/>
              </w:rPr>
            </w:pPr>
            <w:r>
              <w:rPr>
                <w:rFonts w:hint="eastAsia"/>
                <w:lang w:val="en-US" w:eastAsia="zh-CN"/>
              </w:rPr>
              <w:t>文物保护</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38.30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5"/>
              <w:jc w:val="left"/>
              <w:rPr>
                <w:rFonts w:hint="eastAsia"/>
                <w:lang w:val="en-US" w:eastAsia="zh-CN"/>
              </w:rPr>
            </w:pPr>
            <w:r>
              <w:rPr>
                <w:rFonts w:hint="eastAsia"/>
                <w:lang w:val="en-US" w:eastAsia="zh-CN"/>
              </w:rPr>
              <w:t>20799</w:t>
            </w:r>
          </w:p>
        </w:tc>
        <w:tc>
          <w:tcPr>
            <w:tcW w:w="4536" w:type="dxa"/>
            <w:vAlign w:val="center"/>
          </w:tcPr>
          <w:p>
            <w:pPr>
              <w:pStyle w:val="15"/>
              <w:jc w:val="left"/>
              <w:rPr>
                <w:rFonts w:hint="eastAsia"/>
                <w:lang w:val="en-US" w:eastAsia="zh-CN"/>
              </w:rPr>
            </w:pPr>
            <w:r>
              <w:rPr>
                <w:rFonts w:hint="eastAsia"/>
                <w:lang w:val="en-US" w:eastAsia="zh-CN"/>
              </w:rPr>
              <w:t>其他文化旅游体育与传媒支出</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219.30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219.30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5"/>
              <w:jc w:val="left"/>
              <w:rPr>
                <w:rFonts w:hint="eastAsia"/>
                <w:lang w:val="en-US" w:eastAsia="zh-CN"/>
              </w:rPr>
            </w:pPr>
            <w:r>
              <w:rPr>
                <w:rFonts w:hint="eastAsia"/>
                <w:lang w:val="en-US" w:eastAsia="zh-CN"/>
              </w:rPr>
              <w:t>2079999</w:t>
            </w:r>
          </w:p>
        </w:tc>
        <w:tc>
          <w:tcPr>
            <w:tcW w:w="4536" w:type="dxa"/>
            <w:vAlign w:val="center"/>
          </w:tcPr>
          <w:p>
            <w:pPr>
              <w:pStyle w:val="15"/>
              <w:jc w:val="left"/>
              <w:rPr>
                <w:rFonts w:hint="eastAsia"/>
                <w:lang w:val="en-US" w:eastAsia="zh-CN"/>
              </w:rPr>
            </w:pPr>
            <w:r>
              <w:rPr>
                <w:rFonts w:hint="eastAsia"/>
                <w:lang w:val="en-US" w:eastAsia="zh-CN"/>
              </w:rPr>
              <w:t>其他文化旅游体育与传媒支出</w:t>
            </w: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219.30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jc w:val="right"/>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219.30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5"/>
              <w:jc w:val="left"/>
              <w:rPr>
                <w:rFonts w:hint="eastAsia"/>
                <w:lang w:val="en-US" w:eastAsia="zh-CN"/>
              </w:rPr>
            </w:pPr>
            <w:r>
              <w:rPr>
                <w:rFonts w:hint="eastAsia"/>
                <w:lang w:val="en-US" w:eastAsia="zh-CN"/>
              </w:rPr>
              <w:t>208</w:t>
            </w:r>
          </w:p>
        </w:tc>
        <w:tc>
          <w:tcPr>
            <w:tcW w:w="4536" w:type="dxa"/>
            <w:vAlign w:val="center"/>
          </w:tcPr>
          <w:p>
            <w:pPr>
              <w:pStyle w:val="15"/>
              <w:jc w:val="left"/>
              <w:rPr>
                <w:rFonts w:hint="eastAsia"/>
                <w:lang w:val="en-US" w:eastAsia="zh-CN"/>
              </w:rPr>
            </w:pPr>
            <w:r>
              <w:rPr>
                <w:rFonts w:hint="eastAsia"/>
                <w:lang w:val="en-US" w:eastAsia="zh-CN"/>
              </w:rPr>
              <w:t>社会保障和就业支出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5"/>
              <w:jc w:val="left"/>
              <w:rPr>
                <w:rFonts w:hint="eastAsia"/>
                <w:lang w:val="en-US" w:eastAsia="zh-CN"/>
              </w:rPr>
            </w:pPr>
            <w:r>
              <w:rPr>
                <w:rFonts w:hint="eastAsia"/>
                <w:lang w:val="en-US" w:eastAsia="zh-CN"/>
              </w:rPr>
              <w:t>20805</w:t>
            </w:r>
          </w:p>
        </w:tc>
        <w:tc>
          <w:tcPr>
            <w:tcW w:w="4536" w:type="dxa"/>
            <w:vAlign w:val="center"/>
          </w:tcPr>
          <w:p>
            <w:pPr>
              <w:pStyle w:val="15"/>
              <w:jc w:val="left"/>
              <w:rPr>
                <w:rFonts w:hint="eastAsia"/>
                <w:lang w:val="en-US" w:eastAsia="zh-CN"/>
              </w:rPr>
            </w:pPr>
            <w:r>
              <w:rPr>
                <w:rFonts w:hint="eastAsia"/>
                <w:lang w:val="en-US" w:eastAsia="zh-CN"/>
              </w:rPr>
              <w:t>行政事业单位养老支出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5"/>
              <w:jc w:val="left"/>
              <w:rPr>
                <w:rFonts w:hint="eastAsia"/>
                <w:lang w:val="en-US" w:eastAsia="zh-CN"/>
              </w:rPr>
            </w:pPr>
            <w:r>
              <w:rPr>
                <w:rFonts w:hint="eastAsia"/>
                <w:lang w:val="en-US" w:eastAsia="zh-CN"/>
              </w:rPr>
              <w:t>2080505</w:t>
            </w:r>
          </w:p>
        </w:tc>
        <w:tc>
          <w:tcPr>
            <w:tcW w:w="4536" w:type="dxa"/>
            <w:vAlign w:val="center"/>
          </w:tcPr>
          <w:p>
            <w:pPr>
              <w:pStyle w:val="15"/>
              <w:jc w:val="left"/>
              <w:rPr>
                <w:rFonts w:hint="eastAsia"/>
                <w:lang w:val="en-US" w:eastAsia="zh-CN"/>
              </w:rPr>
            </w:pPr>
            <w:r>
              <w:rPr>
                <w:rFonts w:hint="eastAsia"/>
                <w:lang w:val="en-US" w:eastAsia="zh-CN"/>
              </w:rPr>
              <w:t>机关事业单位基本养老保险缴费支出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40.25</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5"/>
              <w:jc w:val="left"/>
              <w:rPr>
                <w:rFonts w:hint="eastAsia"/>
                <w:lang w:val="en-US" w:eastAsia="zh-CN"/>
              </w:rPr>
            </w:pPr>
            <w:r>
              <w:rPr>
                <w:rFonts w:hint="eastAsia"/>
                <w:lang w:val="en-US" w:eastAsia="zh-CN"/>
              </w:rPr>
              <w:t>210</w:t>
            </w:r>
          </w:p>
        </w:tc>
        <w:tc>
          <w:tcPr>
            <w:tcW w:w="4536" w:type="dxa"/>
            <w:vAlign w:val="center"/>
          </w:tcPr>
          <w:p>
            <w:pPr>
              <w:pStyle w:val="15"/>
              <w:jc w:val="left"/>
              <w:rPr>
                <w:rFonts w:hint="eastAsia"/>
                <w:lang w:val="en-US" w:eastAsia="zh-CN"/>
              </w:rPr>
            </w:pPr>
            <w:r>
              <w:rPr>
                <w:rFonts w:hint="eastAsia"/>
                <w:lang w:val="en-US" w:eastAsia="zh-CN"/>
              </w:rPr>
              <w:t>卫生健康支出</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16.10</w:t>
            </w:r>
          </w:p>
        </w:tc>
        <w:tc>
          <w:tcPr>
            <w:tcW w:w="1361" w:type="dxa"/>
            <w:vAlign w:val="center"/>
          </w:tcPr>
          <w:p>
            <w:pPr>
              <w:keepNext w:val="0"/>
              <w:keepLines w:val="0"/>
              <w:widowControl/>
              <w:suppressLineNumbers w:val="0"/>
              <w:jc w:val="righ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16.10</w:t>
            </w:r>
          </w:p>
        </w:tc>
        <w:tc>
          <w:tcPr>
            <w:tcW w:w="1361" w:type="dxa"/>
            <w:vAlign w:val="center"/>
          </w:tcPr>
          <w:p>
            <w:pPr>
              <w:jc w:val="right"/>
              <w:rPr>
                <w:rFonts w:ascii="方正书宋_GBK" w:hAnsi="方正书宋_GBK" w:eastAsia="方正书宋_GBK" w:cs="方正书宋_GBK"/>
                <w:sz w:val="21"/>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left"/>
              <w:rPr>
                <w:rFonts w:hint="eastAsia"/>
                <w:lang w:val="en-US" w:eastAsia="zh-CN"/>
              </w:rPr>
            </w:pPr>
            <w:r>
              <w:rPr>
                <w:rFonts w:hint="eastAsia"/>
                <w:lang w:val="en-US" w:eastAsia="zh-CN"/>
              </w:rPr>
              <w:t>19</w:t>
            </w:r>
          </w:p>
        </w:tc>
        <w:tc>
          <w:tcPr>
            <w:tcW w:w="992" w:type="dxa"/>
            <w:vAlign w:val="center"/>
          </w:tcPr>
          <w:p>
            <w:pPr>
              <w:pStyle w:val="15"/>
              <w:jc w:val="left"/>
              <w:rPr>
                <w:rFonts w:hint="eastAsia"/>
                <w:lang w:val="en-US" w:eastAsia="zh-CN"/>
              </w:rPr>
            </w:pPr>
            <w:r>
              <w:rPr>
                <w:rFonts w:hint="eastAsia"/>
                <w:lang w:val="en-US" w:eastAsia="zh-CN"/>
              </w:rPr>
              <w:t>21011</w:t>
            </w:r>
          </w:p>
        </w:tc>
        <w:tc>
          <w:tcPr>
            <w:tcW w:w="4536" w:type="dxa"/>
            <w:vAlign w:val="center"/>
          </w:tcPr>
          <w:p>
            <w:pPr>
              <w:pStyle w:val="15"/>
              <w:jc w:val="left"/>
              <w:rPr>
                <w:rFonts w:hint="eastAsia"/>
                <w:lang w:val="en-US" w:eastAsia="zh-CN"/>
              </w:rPr>
            </w:pPr>
            <w:r>
              <w:rPr>
                <w:rFonts w:hint="eastAsia"/>
                <w:lang w:val="en-US" w:eastAsia="zh-CN"/>
              </w:rPr>
              <w:t>行政事业单位医疗</w:t>
            </w:r>
          </w:p>
        </w:tc>
        <w:tc>
          <w:tcPr>
            <w:tcW w:w="1361" w:type="dxa"/>
            <w:vAlign w:val="center"/>
          </w:tcPr>
          <w:p>
            <w:pPr>
              <w:pStyle w:val="15"/>
              <w:jc w:val="left"/>
              <w:rPr>
                <w:rFonts w:hint="eastAsia"/>
                <w:lang w:val="en-US" w:eastAsia="zh-CN"/>
              </w:rPr>
            </w:pPr>
            <w:r>
              <w:rPr>
                <w:rFonts w:hint="eastAsia"/>
                <w:lang w:val="en-US" w:eastAsia="zh-CN"/>
              </w:rPr>
              <w:t>16.10</w:t>
            </w:r>
          </w:p>
        </w:tc>
        <w:tc>
          <w:tcPr>
            <w:tcW w:w="1361" w:type="dxa"/>
            <w:vAlign w:val="center"/>
          </w:tcPr>
          <w:p>
            <w:pPr>
              <w:pStyle w:val="15"/>
              <w:jc w:val="left"/>
              <w:rPr>
                <w:rFonts w:hint="eastAsia"/>
                <w:lang w:val="en-US" w:eastAsia="zh-CN"/>
              </w:rPr>
            </w:pPr>
            <w:r>
              <w:rPr>
                <w:rFonts w:hint="eastAsia"/>
                <w:lang w:val="en-US" w:eastAsia="zh-CN"/>
              </w:rPr>
              <w:t>16.10</w:t>
            </w:r>
          </w:p>
        </w:tc>
        <w:tc>
          <w:tcPr>
            <w:tcW w:w="1361" w:type="dxa"/>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left"/>
              <w:rPr>
                <w:rFonts w:hint="eastAsia"/>
                <w:lang w:val="en-US" w:eastAsia="zh-CN"/>
              </w:rPr>
            </w:pPr>
            <w:r>
              <w:rPr>
                <w:rFonts w:hint="eastAsia"/>
                <w:lang w:val="en-US" w:eastAsia="zh-CN"/>
              </w:rPr>
              <w:t>20</w:t>
            </w:r>
          </w:p>
        </w:tc>
        <w:tc>
          <w:tcPr>
            <w:tcW w:w="992" w:type="dxa"/>
            <w:vAlign w:val="center"/>
          </w:tcPr>
          <w:p>
            <w:pPr>
              <w:pStyle w:val="15"/>
              <w:jc w:val="left"/>
              <w:rPr>
                <w:rFonts w:hint="eastAsia"/>
                <w:lang w:val="en-US" w:eastAsia="zh-CN"/>
              </w:rPr>
            </w:pPr>
            <w:r>
              <w:rPr>
                <w:rFonts w:hint="eastAsia"/>
                <w:lang w:val="en-US" w:eastAsia="zh-CN"/>
              </w:rPr>
              <w:t>2101101</w:t>
            </w:r>
          </w:p>
        </w:tc>
        <w:tc>
          <w:tcPr>
            <w:tcW w:w="4536" w:type="dxa"/>
            <w:vAlign w:val="center"/>
          </w:tcPr>
          <w:p>
            <w:pPr>
              <w:pStyle w:val="15"/>
              <w:jc w:val="left"/>
              <w:rPr>
                <w:rFonts w:hint="eastAsia"/>
                <w:lang w:val="en-US" w:eastAsia="zh-CN"/>
              </w:rPr>
            </w:pPr>
            <w:r>
              <w:rPr>
                <w:rFonts w:hint="eastAsia"/>
                <w:lang w:val="en-US" w:eastAsia="zh-CN"/>
              </w:rPr>
              <w:t>行政单位医疗</w:t>
            </w:r>
          </w:p>
        </w:tc>
        <w:tc>
          <w:tcPr>
            <w:tcW w:w="1361" w:type="dxa"/>
            <w:vAlign w:val="center"/>
          </w:tcPr>
          <w:p>
            <w:pPr>
              <w:pStyle w:val="15"/>
              <w:jc w:val="left"/>
              <w:rPr>
                <w:rFonts w:hint="eastAsia"/>
                <w:lang w:val="en-US" w:eastAsia="zh-CN"/>
              </w:rPr>
            </w:pPr>
            <w:r>
              <w:rPr>
                <w:rFonts w:hint="eastAsia"/>
                <w:lang w:val="en-US" w:eastAsia="zh-CN"/>
              </w:rPr>
              <w:t>16.10</w:t>
            </w:r>
          </w:p>
        </w:tc>
        <w:tc>
          <w:tcPr>
            <w:tcW w:w="1361" w:type="dxa"/>
            <w:vAlign w:val="center"/>
          </w:tcPr>
          <w:p>
            <w:pPr>
              <w:pStyle w:val="15"/>
              <w:jc w:val="left"/>
              <w:rPr>
                <w:rFonts w:hint="eastAsia"/>
                <w:lang w:val="en-US" w:eastAsia="zh-CN"/>
              </w:rPr>
            </w:pPr>
            <w:r>
              <w:rPr>
                <w:rFonts w:hint="eastAsia"/>
                <w:lang w:val="en-US" w:eastAsia="zh-CN"/>
              </w:rPr>
              <w:t>16.10</w:t>
            </w:r>
          </w:p>
        </w:tc>
        <w:tc>
          <w:tcPr>
            <w:tcW w:w="1361" w:type="dxa"/>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left"/>
              <w:rPr>
                <w:rFonts w:hint="eastAsia"/>
                <w:lang w:val="en-US" w:eastAsia="zh-CN"/>
              </w:rPr>
            </w:pPr>
            <w:r>
              <w:rPr>
                <w:rFonts w:hint="eastAsia"/>
                <w:lang w:val="en-US" w:eastAsia="zh-CN"/>
              </w:rPr>
              <w:t>21</w:t>
            </w:r>
          </w:p>
        </w:tc>
        <w:tc>
          <w:tcPr>
            <w:tcW w:w="992" w:type="dxa"/>
            <w:vAlign w:val="center"/>
          </w:tcPr>
          <w:p>
            <w:pPr>
              <w:pStyle w:val="15"/>
              <w:jc w:val="left"/>
              <w:rPr>
                <w:rFonts w:hint="eastAsia"/>
                <w:lang w:val="en-US" w:eastAsia="zh-CN"/>
              </w:rPr>
            </w:pPr>
            <w:r>
              <w:rPr>
                <w:rFonts w:hint="eastAsia"/>
                <w:lang w:val="en-US" w:eastAsia="zh-CN"/>
              </w:rPr>
              <w:t>221</w:t>
            </w:r>
          </w:p>
        </w:tc>
        <w:tc>
          <w:tcPr>
            <w:tcW w:w="4536" w:type="dxa"/>
            <w:vAlign w:val="center"/>
          </w:tcPr>
          <w:p>
            <w:pPr>
              <w:pStyle w:val="15"/>
              <w:jc w:val="left"/>
              <w:rPr>
                <w:rFonts w:hint="eastAsia"/>
                <w:lang w:val="en-US" w:eastAsia="zh-CN"/>
              </w:rPr>
            </w:pPr>
            <w:r>
              <w:rPr>
                <w:rFonts w:hint="eastAsia"/>
                <w:lang w:val="en-US" w:eastAsia="zh-CN"/>
              </w:rPr>
              <w:t>住房保障支出</w:t>
            </w:r>
          </w:p>
        </w:tc>
        <w:tc>
          <w:tcPr>
            <w:tcW w:w="1361" w:type="dxa"/>
            <w:vAlign w:val="center"/>
          </w:tcPr>
          <w:p>
            <w:pPr>
              <w:pStyle w:val="15"/>
              <w:jc w:val="left"/>
              <w:rPr>
                <w:rFonts w:hint="eastAsia"/>
                <w:lang w:val="en-US" w:eastAsia="zh-CN"/>
              </w:rPr>
            </w:pPr>
            <w:r>
              <w:rPr>
                <w:rFonts w:hint="eastAsia"/>
                <w:lang w:val="en-US" w:eastAsia="zh-CN"/>
              </w:rPr>
              <w:t>24.77</w:t>
            </w:r>
          </w:p>
        </w:tc>
        <w:tc>
          <w:tcPr>
            <w:tcW w:w="1361" w:type="dxa"/>
            <w:vAlign w:val="center"/>
          </w:tcPr>
          <w:p>
            <w:pPr>
              <w:pStyle w:val="15"/>
              <w:jc w:val="left"/>
              <w:rPr>
                <w:rFonts w:hint="eastAsia"/>
                <w:lang w:val="en-US" w:eastAsia="zh-CN"/>
              </w:rPr>
            </w:pPr>
            <w:r>
              <w:rPr>
                <w:rFonts w:hint="eastAsia"/>
                <w:lang w:val="en-US" w:eastAsia="zh-CN"/>
              </w:rPr>
              <w:t>24.77</w:t>
            </w:r>
          </w:p>
        </w:tc>
        <w:tc>
          <w:tcPr>
            <w:tcW w:w="1361" w:type="dxa"/>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left"/>
              <w:rPr>
                <w:rFonts w:hint="eastAsia"/>
                <w:lang w:val="en-US" w:eastAsia="zh-CN"/>
              </w:rPr>
            </w:pPr>
            <w:r>
              <w:rPr>
                <w:rFonts w:hint="eastAsia"/>
                <w:lang w:val="en-US" w:eastAsia="zh-CN"/>
              </w:rPr>
              <w:t>22</w:t>
            </w:r>
          </w:p>
        </w:tc>
        <w:tc>
          <w:tcPr>
            <w:tcW w:w="992" w:type="dxa"/>
            <w:vAlign w:val="center"/>
          </w:tcPr>
          <w:p>
            <w:pPr>
              <w:pStyle w:val="15"/>
              <w:jc w:val="left"/>
              <w:rPr>
                <w:rFonts w:hint="eastAsia"/>
                <w:lang w:val="en-US" w:eastAsia="zh-CN"/>
              </w:rPr>
            </w:pPr>
            <w:r>
              <w:rPr>
                <w:rFonts w:hint="eastAsia"/>
                <w:lang w:val="en-US" w:eastAsia="zh-CN"/>
              </w:rPr>
              <w:t>22102</w:t>
            </w:r>
          </w:p>
        </w:tc>
        <w:tc>
          <w:tcPr>
            <w:tcW w:w="4536" w:type="dxa"/>
            <w:vAlign w:val="center"/>
          </w:tcPr>
          <w:p>
            <w:pPr>
              <w:pStyle w:val="15"/>
              <w:jc w:val="left"/>
              <w:rPr>
                <w:rFonts w:hint="eastAsia"/>
                <w:lang w:val="en-US" w:eastAsia="zh-CN"/>
              </w:rPr>
            </w:pPr>
            <w:r>
              <w:rPr>
                <w:rFonts w:hint="eastAsia"/>
                <w:lang w:val="en-US" w:eastAsia="zh-CN"/>
              </w:rPr>
              <w:t>住房改革支出</w:t>
            </w:r>
          </w:p>
        </w:tc>
        <w:tc>
          <w:tcPr>
            <w:tcW w:w="1361" w:type="dxa"/>
            <w:vAlign w:val="center"/>
          </w:tcPr>
          <w:p>
            <w:pPr>
              <w:pStyle w:val="15"/>
              <w:jc w:val="left"/>
              <w:rPr>
                <w:rFonts w:hint="eastAsia"/>
                <w:lang w:val="en-US" w:eastAsia="zh-CN"/>
              </w:rPr>
            </w:pPr>
            <w:r>
              <w:rPr>
                <w:rFonts w:hint="eastAsia"/>
                <w:lang w:val="en-US" w:eastAsia="zh-CN"/>
              </w:rPr>
              <w:t>24.77</w:t>
            </w:r>
          </w:p>
        </w:tc>
        <w:tc>
          <w:tcPr>
            <w:tcW w:w="1361" w:type="dxa"/>
            <w:vAlign w:val="center"/>
          </w:tcPr>
          <w:p>
            <w:pPr>
              <w:pStyle w:val="15"/>
              <w:jc w:val="left"/>
              <w:rPr>
                <w:rFonts w:hint="eastAsia"/>
                <w:lang w:val="en-US" w:eastAsia="zh-CN"/>
              </w:rPr>
            </w:pPr>
            <w:r>
              <w:rPr>
                <w:rFonts w:hint="eastAsia"/>
                <w:lang w:val="en-US" w:eastAsia="zh-CN"/>
              </w:rPr>
              <w:t>24.77</w:t>
            </w:r>
          </w:p>
        </w:tc>
        <w:tc>
          <w:tcPr>
            <w:tcW w:w="1361" w:type="dxa"/>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left"/>
              <w:rPr>
                <w:rFonts w:hint="eastAsia"/>
                <w:lang w:val="en-US" w:eastAsia="zh-CN"/>
              </w:rPr>
            </w:pPr>
            <w:r>
              <w:rPr>
                <w:rFonts w:hint="eastAsia"/>
                <w:lang w:val="en-US" w:eastAsia="zh-CN"/>
              </w:rPr>
              <w:t>23</w:t>
            </w:r>
          </w:p>
        </w:tc>
        <w:tc>
          <w:tcPr>
            <w:tcW w:w="992" w:type="dxa"/>
            <w:vAlign w:val="center"/>
          </w:tcPr>
          <w:p>
            <w:pPr>
              <w:pStyle w:val="15"/>
              <w:jc w:val="left"/>
              <w:rPr>
                <w:rFonts w:hint="eastAsia"/>
                <w:lang w:val="en-US" w:eastAsia="zh-CN"/>
              </w:rPr>
            </w:pPr>
            <w:r>
              <w:rPr>
                <w:rFonts w:hint="eastAsia"/>
                <w:lang w:val="en-US" w:eastAsia="zh-CN"/>
              </w:rPr>
              <w:t>2210201</w:t>
            </w:r>
          </w:p>
        </w:tc>
        <w:tc>
          <w:tcPr>
            <w:tcW w:w="4536" w:type="dxa"/>
            <w:vAlign w:val="center"/>
          </w:tcPr>
          <w:p>
            <w:pPr>
              <w:pStyle w:val="15"/>
              <w:jc w:val="left"/>
              <w:rPr>
                <w:rFonts w:hint="eastAsia"/>
                <w:lang w:val="en-US" w:eastAsia="zh-CN"/>
              </w:rPr>
            </w:pPr>
            <w:r>
              <w:rPr>
                <w:rFonts w:hint="eastAsia"/>
                <w:lang w:val="en-US" w:eastAsia="zh-CN"/>
              </w:rPr>
              <w:t>住房公积金</w:t>
            </w:r>
          </w:p>
        </w:tc>
        <w:tc>
          <w:tcPr>
            <w:tcW w:w="1361" w:type="dxa"/>
            <w:vAlign w:val="center"/>
          </w:tcPr>
          <w:p>
            <w:pPr>
              <w:pStyle w:val="15"/>
              <w:jc w:val="left"/>
              <w:rPr>
                <w:rFonts w:hint="eastAsia"/>
                <w:lang w:val="en-US" w:eastAsia="zh-CN"/>
              </w:rPr>
            </w:pPr>
            <w:r>
              <w:rPr>
                <w:rFonts w:hint="eastAsia"/>
                <w:lang w:val="en-US" w:eastAsia="zh-CN"/>
              </w:rPr>
              <w:t>24.77</w:t>
            </w:r>
          </w:p>
        </w:tc>
        <w:tc>
          <w:tcPr>
            <w:tcW w:w="1361" w:type="dxa"/>
            <w:vAlign w:val="center"/>
          </w:tcPr>
          <w:p>
            <w:pPr>
              <w:pStyle w:val="15"/>
              <w:jc w:val="left"/>
              <w:rPr>
                <w:rFonts w:hint="eastAsia"/>
                <w:lang w:val="en-US" w:eastAsia="zh-CN"/>
              </w:rPr>
            </w:pPr>
            <w:r>
              <w:rPr>
                <w:rFonts w:hint="eastAsia"/>
                <w:lang w:val="en-US" w:eastAsia="zh-CN"/>
              </w:rPr>
              <w:t>24.77</w:t>
            </w:r>
          </w:p>
        </w:tc>
        <w:tc>
          <w:tcPr>
            <w:tcW w:w="1361" w:type="dxa"/>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c>
          <w:tcPr>
            <w:tcW w:w="1361" w:type="dxa"/>
            <w:vAlign w:val="center"/>
          </w:tcPr>
          <w:p>
            <w:pPr>
              <w:pStyle w:val="15"/>
              <w:jc w:val="left"/>
              <w:rPr>
                <w:rFonts w:hint="eastAsia"/>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tcPr>
          <w:p>
            <w:pPr>
              <w:jc w:val="right"/>
              <w:textAlignment w:val="top"/>
            </w:pPr>
            <w:r>
              <w:rPr>
                <w:rFonts w:hint="eastAsia" w:ascii="宋体" w:hAnsi="宋体" w:eastAsia="宋体" w:cs="宋体"/>
                <w:color w:val="000000"/>
                <w:sz w:val="22"/>
                <w:szCs w:val="22"/>
                <w:lang w:val="en-US" w:eastAsia="zh-CN" w:bidi="ar"/>
              </w:rPr>
              <w:t>915.55</w:t>
            </w:r>
          </w:p>
        </w:tc>
        <w:tc>
          <w:tcPr>
            <w:tcW w:w="3402" w:type="dxa"/>
            <w:vAlign w:val="center"/>
          </w:tcPr>
          <w:p>
            <w:pPr>
              <w:pStyle w:val="16"/>
            </w:pPr>
            <w:r>
              <w:t>一、一般公共服务支出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tcPr>
          <w:p>
            <w:pPr>
              <w:jc w:val="right"/>
            </w:pPr>
          </w:p>
        </w:tc>
        <w:tc>
          <w:tcPr>
            <w:tcW w:w="3402" w:type="dxa"/>
            <w:vAlign w:val="center"/>
          </w:tcPr>
          <w:p>
            <w:pPr>
              <w:pStyle w:val="16"/>
            </w:pPr>
            <w:r>
              <w:t>二、外交支出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tcPr>
          <w:p>
            <w:pPr>
              <w:jc w:val="right"/>
            </w:pPr>
          </w:p>
        </w:tc>
        <w:tc>
          <w:tcPr>
            <w:tcW w:w="3402" w:type="dxa"/>
            <w:vAlign w:val="center"/>
          </w:tcPr>
          <w:p>
            <w:pPr>
              <w:pStyle w:val="16"/>
            </w:pPr>
            <w:r>
              <w:t>三、国防支出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tcPr>
          <w:p>
            <w:pPr>
              <w:jc w:val="right"/>
            </w:pPr>
          </w:p>
        </w:tc>
        <w:tc>
          <w:tcPr>
            <w:tcW w:w="3402" w:type="dxa"/>
            <w:vAlign w:val="center"/>
          </w:tcPr>
          <w:p>
            <w:pPr>
              <w:pStyle w:val="16"/>
            </w:pPr>
            <w:r>
              <w:t>四、公共安全支出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tcPr>
          <w:p>
            <w:pPr>
              <w:jc w:val="right"/>
            </w:pPr>
          </w:p>
        </w:tc>
        <w:tc>
          <w:tcPr>
            <w:tcW w:w="3402" w:type="dxa"/>
            <w:vAlign w:val="center"/>
          </w:tcPr>
          <w:p>
            <w:pPr>
              <w:pStyle w:val="16"/>
            </w:pPr>
            <w:r>
              <w:t>五、教育支出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tcPr>
          <w:p>
            <w:pPr>
              <w:jc w:val="right"/>
            </w:pPr>
          </w:p>
        </w:tc>
        <w:tc>
          <w:tcPr>
            <w:tcW w:w="3402" w:type="dxa"/>
            <w:vAlign w:val="center"/>
          </w:tcPr>
          <w:p>
            <w:pPr>
              <w:pStyle w:val="16"/>
            </w:pPr>
            <w:r>
              <w:t>六、科学技术支出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tcPr>
          <w:p>
            <w:pPr>
              <w:jc w:val="right"/>
            </w:pPr>
          </w:p>
        </w:tc>
        <w:tc>
          <w:tcPr>
            <w:tcW w:w="3402" w:type="dxa"/>
            <w:vAlign w:val="center"/>
          </w:tcPr>
          <w:p>
            <w:pPr>
              <w:pStyle w:val="16"/>
            </w:pPr>
            <w:r>
              <w:t>七、文化旅游体育与传媒支出</w:t>
            </w:r>
          </w:p>
        </w:tc>
        <w:tc>
          <w:tcPr>
            <w:tcW w:w="1474" w:type="dxa"/>
            <w:vAlign w:val="top"/>
          </w:tcPr>
          <w:p>
            <w:pPr>
              <w:jc w:val="right"/>
              <w:textAlignment w:val="top"/>
            </w:pPr>
            <w:r>
              <w:rPr>
                <w:rFonts w:hint="eastAsia" w:ascii="宋体" w:hAnsi="宋体" w:eastAsia="宋体" w:cs="宋体"/>
                <w:color w:val="000000"/>
                <w:sz w:val="22"/>
                <w:szCs w:val="22"/>
                <w:lang w:val="en-US" w:eastAsia="zh-CN" w:bidi="ar"/>
              </w:rPr>
              <w:t>834.43</w:t>
            </w:r>
          </w:p>
        </w:tc>
        <w:tc>
          <w:tcPr>
            <w:tcW w:w="1474" w:type="dxa"/>
            <w:vAlign w:val="top"/>
          </w:tcPr>
          <w:p>
            <w:pPr>
              <w:jc w:val="right"/>
              <w:textAlignment w:val="top"/>
            </w:pPr>
            <w:r>
              <w:rPr>
                <w:rFonts w:hint="eastAsia" w:ascii="宋体" w:hAnsi="宋体" w:eastAsia="宋体" w:cs="宋体"/>
                <w:color w:val="000000"/>
                <w:sz w:val="22"/>
                <w:szCs w:val="22"/>
                <w:lang w:val="en-US" w:eastAsia="zh-CN" w:bidi="ar"/>
              </w:rPr>
              <w:t>834.43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tcPr>
          <w:p>
            <w:pPr>
              <w:jc w:val="right"/>
            </w:pPr>
          </w:p>
        </w:tc>
        <w:tc>
          <w:tcPr>
            <w:tcW w:w="3402" w:type="dxa"/>
            <w:vAlign w:val="center"/>
          </w:tcPr>
          <w:p>
            <w:pPr>
              <w:pStyle w:val="16"/>
            </w:pPr>
            <w:r>
              <w:t>八、社会保障和就业支出</w:t>
            </w:r>
          </w:p>
        </w:tc>
        <w:tc>
          <w:tcPr>
            <w:tcW w:w="1474" w:type="dxa"/>
            <w:vAlign w:val="top"/>
          </w:tcPr>
          <w:p>
            <w:pPr>
              <w:jc w:val="right"/>
              <w:textAlignment w:val="top"/>
            </w:pPr>
            <w:r>
              <w:rPr>
                <w:rFonts w:hint="eastAsia" w:ascii="宋体" w:hAnsi="宋体" w:eastAsia="宋体" w:cs="宋体"/>
                <w:color w:val="000000"/>
                <w:sz w:val="22"/>
                <w:szCs w:val="22"/>
                <w:lang w:val="en-US" w:eastAsia="zh-CN" w:bidi="ar"/>
              </w:rPr>
              <w:t>40.25</w:t>
            </w:r>
          </w:p>
        </w:tc>
        <w:tc>
          <w:tcPr>
            <w:tcW w:w="1474" w:type="dxa"/>
            <w:vAlign w:val="top"/>
          </w:tcPr>
          <w:p>
            <w:pPr>
              <w:jc w:val="right"/>
              <w:textAlignment w:val="top"/>
            </w:pPr>
            <w:r>
              <w:rPr>
                <w:rFonts w:hint="eastAsia" w:ascii="宋体" w:hAnsi="宋体" w:eastAsia="宋体" w:cs="宋体"/>
                <w:color w:val="000000"/>
                <w:sz w:val="22"/>
                <w:szCs w:val="22"/>
                <w:lang w:val="en-US" w:eastAsia="zh-CN" w:bidi="ar"/>
              </w:rPr>
              <w:t>40.25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tcPr>
          <w:p>
            <w:pPr>
              <w:jc w:val="right"/>
            </w:pPr>
          </w:p>
        </w:tc>
        <w:tc>
          <w:tcPr>
            <w:tcW w:w="3402" w:type="dxa"/>
            <w:vAlign w:val="center"/>
          </w:tcPr>
          <w:p>
            <w:pPr>
              <w:pStyle w:val="16"/>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tcPr>
          <w:p>
            <w:pPr>
              <w:jc w:val="right"/>
            </w:pPr>
          </w:p>
        </w:tc>
        <w:tc>
          <w:tcPr>
            <w:tcW w:w="3402" w:type="dxa"/>
            <w:vAlign w:val="center"/>
          </w:tcPr>
          <w:p>
            <w:pPr>
              <w:pStyle w:val="16"/>
            </w:pPr>
            <w:r>
              <w:t>十、卫生健康支出</w:t>
            </w:r>
          </w:p>
        </w:tc>
        <w:tc>
          <w:tcPr>
            <w:tcW w:w="1474" w:type="dxa"/>
            <w:vAlign w:val="top"/>
          </w:tcPr>
          <w:p>
            <w:pPr>
              <w:jc w:val="right"/>
              <w:textAlignment w:val="top"/>
            </w:pPr>
            <w:r>
              <w:rPr>
                <w:rFonts w:hint="eastAsia" w:ascii="宋体" w:hAnsi="宋体" w:eastAsia="宋体" w:cs="宋体"/>
                <w:color w:val="000000"/>
                <w:sz w:val="22"/>
                <w:szCs w:val="22"/>
                <w:lang w:val="en-US" w:eastAsia="zh-CN" w:bidi="ar"/>
              </w:rPr>
              <w:t>16.10</w:t>
            </w:r>
          </w:p>
        </w:tc>
        <w:tc>
          <w:tcPr>
            <w:tcW w:w="1474" w:type="dxa"/>
            <w:vAlign w:val="top"/>
          </w:tcPr>
          <w:p>
            <w:pPr>
              <w:jc w:val="right"/>
              <w:textAlignment w:val="top"/>
            </w:pPr>
            <w:r>
              <w:rPr>
                <w:rFonts w:hint="eastAsia" w:ascii="宋体" w:hAnsi="宋体" w:eastAsia="宋体" w:cs="宋体"/>
                <w:color w:val="000000"/>
                <w:sz w:val="22"/>
                <w:szCs w:val="22"/>
                <w:lang w:val="en-US" w:eastAsia="zh-CN" w:bidi="ar"/>
              </w:rPr>
              <w:t>16.10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tcPr>
          <w:p>
            <w:pPr>
              <w:jc w:val="right"/>
            </w:pPr>
          </w:p>
        </w:tc>
        <w:tc>
          <w:tcPr>
            <w:tcW w:w="3402" w:type="dxa"/>
            <w:vAlign w:val="center"/>
          </w:tcPr>
          <w:p>
            <w:pPr>
              <w:pStyle w:val="16"/>
            </w:pPr>
            <w:r>
              <w:t>十一、节能环保支出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tcPr>
          <w:p>
            <w:pPr>
              <w:jc w:val="right"/>
            </w:pPr>
          </w:p>
        </w:tc>
        <w:tc>
          <w:tcPr>
            <w:tcW w:w="3402" w:type="dxa"/>
            <w:vAlign w:val="center"/>
          </w:tcPr>
          <w:p>
            <w:pPr>
              <w:pStyle w:val="16"/>
            </w:pPr>
            <w:r>
              <w:t>十二、城乡社区支出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tcPr>
          <w:p>
            <w:pPr>
              <w:jc w:val="right"/>
            </w:pPr>
          </w:p>
        </w:tc>
        <w:tc>
          <w:tcPr>
            <w:tcW w:w="3402" w:type="dxa"/>
            <w:vAlign w:val="center"/>
          </w:tcPr>
          <w:p>
            <w:pPr>
              <w:pStyle w:val="16"/>
            </w:pPr>
            <w:r>
              <w:t>十三、农林水支出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tcPr>
          <w:p>
            <w:pPr>
              <w:jc w:val="right"/>
            </w:pPr>
          </w:p>
        </w:tc>
        <w:tc>
          <w:tcPr>
            <w:tcW w:w="3402" w:type="dxa"/>
            <w:vAlign w:val="center"/>
          </w:tcPr>
          <w:p>
            <w:pPr>
              <w:pStyle w:val="16"/>
            </w:pPr>
            <w:r>
              <w:t>十四、交通运输支出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tcPr>
          <w:p>
            <w:pPr>
              <w:jc w:val="right"/>
            </w:pPr>
          </w:p>
        </w:tc>
        <w:tc>
          <w:tcPr>
            <w:tcW w:w="3402" w:type="dxa"/>
            <w:vAlign w:val="center"/>
          </w:tcPr>
          <w:p>
            <w:pPr>
              <w:pStyle w:val="16"/>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tcPr>
          <w:p>
            <w:pPr>
              <w:jc w:val="right"/>
            </w:pPr>
          </w:p>
        </w:tc>
        <w:tc>
          <w:tcPr>
            <w:tcW w:w="3402" w:type="dxa"/>
            <w:vAlign w:val="center"/>
          </w:tcPr>
          <w:p>
            <w:pPr>
              <w:pStyle w:val="16"/>
            </w:pPr>
            <w:r>
              <w:t>十六、商业服务业等支出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tcPr>
          <w:p>
            <w:pPr>
              <w:jc w:val="right"/>
            </w:pPr>
          </w:p>
        </w:tc>
        <w:tc>
          <w:tcPr>
            <w:tcW w:w="3402" w:type="dxa"/>
            <w:vAlign w:val="center"/>
          </w:tcPr>
          <w:p>
            <w:pPr>
              <w:pStyle w:val="16"/>
            </w:pPr>
            <w:r>
              <w:t>十七、金融支出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tcPr>
          <w:p>
            <w:pPr>
              <w:jc w:val="right"/>
            </w:pPr>
          </w:p>
        </w:tc>
        <w:tc>
          <w:tcPr>
            <w:tcW w:w="3402" w:type="dxa"/>
            <w:vAlign w:val="center"/>
          </w:tcPr>
          <w:p>
            <w:pPr>
              <w:pStyle w:val="16"/>
            </w:pPr>
            <w:r>
              <w:t>十八、援助其他地区支出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tcPr>
          <w:p>
            <w:pPr>
              <w:jc w:val="right"/>
            </w:pPr>
          </w:p>
        </w:tc>
        <w:tc>
          <w:tcPr>
            <w:tcW w:w="3402" w:type="dxa"/>
            <w:vAlign w:val="center"/>
          </w:tcPr>
          <w:p>
            <w:pPr>
              <w:pStyle w:val="16"/>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tcPr>
          <w:p>
            <w:pPr>
              <w:jc w:val="right"/>
            </w:pPr>
          </w:p>
        </w:tc>
        <w:tc>
          <w:tcPr>
            <w:tcW w:w="3402" w:type="dxa"/>
            <w:vAlign w:val="center"/>
          </w:tcPr>
          <w:p>
            <w:pPr>
              <w:pStyle w:val="16"/>
            </w:pPr>
            <w:r>
              <w:t>二十、住房保障支出</w:t>
            </w:r>
          </w:p>
        </w:tc>
        <w:tc>
          <w:tcPr>
            <w:tcW w:w="1474" w:type="dxa"/>
          </w:tcPr>
          <w:p>
            <w:pPr>
              <w:jc w:val="right"/>
              <w:textAlignment w:val="top"/>
              <w:rPr>
                <w:rFonts w:hint="default"/>
                <w:lang w:val="en-US"/>
              </w:rPr>
            </w:pPr>
            <w:r>
              <w:rPr>
                <w:rFonts w:hint="eastAsia" w:ascii="宋体" w:hAnsi="宋体" w:eastAsia="宋体" w:cs="宋体"/>
                <w:color w:val="000000"/>
                <w:sz w:val="22"/>
                <w:szCs w:val="22"/>
                <w:lang w:val="en-US" w:eastAsia="zh-CN" w:bidi="ar"/>
              </w:rPr>
              <w:t>24.77</w:t>
            </w:r>
          </w:p>
        </w:tc>
        <w:tc>
          <w:tcPr>
            <w:tcW w:w="1474" w:type="dxa"/>
          </w:tcPr>
          <w:p>
            <w:pPr>
              <w:jc w:val="right"/>
              <w:textAlignment w:val="top"/>
              <w:rPr>
                <w:rFonts w:hint="default"/>
                <w:lang w:val="en-US"/>
              </w:rPr>
            </w:pPr>
            <w:r>
              <w:rPr>
                <w:rFonts w:hint="eastAsia" w:ascii="宋体" w:hAnsi="宋体" w:eastAsia="宋体" w:cs="宋体"/>
                <w:color w:val="000000"/>
                <w:sz w:val="22"/>
                <w:szCs w:val="22"/>
                <w:lang w:val="en-US" w:eastAsia="zh-CN" w:bidi="ar"/>
              </w:rPr>
              <w:t>24.77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tcPr>
          <w:p>
            <w:pPr>
              <w:jc w:val="right"/>
            </w:pPr>
          </w:p>
        </w:tc>
        <w:tc>
          <w:tcPr>
            <w:tcW w:w="3402" w:type="dxa"/>
            <w:vAlign w:val="center"/>
          </w:tcPr>
          <w:p>
            <w:pPr>
              <w:pStyle w:val="16"/>
            </w:pPr>
            <w:r>
              <w:t>二十一、粮油物资储备支出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tcPr>
          <w:p>
            <w:pPr>
              <w:jc w:val="right"/>
            </w:pPr>
          </w:p>
        </w:tc>
        <w:tc>
          <w:tcPr>
            <w:tcW w:w="3402" w:type="dxa"/>
            <w:vAlign w:val="center"/>
          </w:tcPr>
          <w:p>
            <w:pPr>
              <w:pStyle w:val="16"/>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tcPr>
          <w:p>
            <w:pPr>
              <w:jc w:val="right"/>
            </w:pPr>
          </w:p>
        </w:tc>
        <w:tc>
          <w:tcPr>
            <w:tcW w:w="3402" w:type="dxa"/>
            <w:vAlign w:val="center"/>
          </w:tcPr>
          <w:p>
            <w:pPr>
              <w:pStyle w:val="16"/>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tcPr>
          <w:p>
            <w:pPr>
              <w:jc w:val="right"/>
            </w:pPr>
          </w:p>
        </w:tc>
        <w:tc>
          <w:tcPr>
            <w:tcW w:w="3402" w:type="dxa"/>
            <w:vAlign w:val="center"/>
          </w:tcPr>
          <w:p>
            <w:pPr>
              <w:pStyle w:val="16"/>
            </w:pPr>
            <w:r>
              <w:t>二十四、预备费</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tcPr>
          <w:p>
            <w:pPr>
              <w:jc w:val="right"/>
            </w:pPr>
          </w:p>
        </w:tc>
        <w:tc>
          <w:tcPr>
            <w:tcW w:w="3402" w:type="dxa"/>
            <w:vAlign w:val="center"/>
          </w:tcPr>
          <w:p>
            <w:pPr>
              <w:pStyle w:val="16"/>
            </w:pPr>
            <w:r>
              <w:t>二十五、其他支出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tcPr>
          <w:p>
            <w:pPr>
              <w:jc w:val="right"/>
            </w:pPr>
          </w:p>
        </w:tc>
        <w:tc>
          <w:tcPr>
            <w:tcW w:w="3402" w:type="dxa"/>
            <w:vAlign w:val="center"/>
          </w:tcPr>
          <w:p>
            <w:pPr>
              <w:pStyle w:val="16"/>
            </w:pPr>
            <w:r>
              <w:t>二十六、转移性支出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tcPr>
          <w:p>
            <w:pPr>
              <w:jc w:val="right"/>
            </w:pPr>
          </w:p>
        </w:tc>
        <w:tc>
          <w:tcPr>
            <w:tcW w:w="3402" w:type="dxa"/>
            <w:vAlign w:val="center"/>
          </w:tcPr>
          <w:p>
            <w:pPr>
              <w:pStyle w:val="16"/>
            </w:pPr>
            <w:r>
              <w:t>二十七、债务还本支出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tcPr>
          <w:p>
            <w:pPr>
              <w:jc w:val="right"/>
            </w:pPr>
          </w:p>
        </w:tc>
        <w:tc>
          <w:tcPr>
            <w:tcW w:w="3402" w:type="dxa"/>
            <w:vAlign w:val="center"/>
          </w:tcPr>
          <w:p>
            <w:pPr>
              <w:pStyle w:val="16"/>
            </w:pPr>
            <w:r>
              <w:t>二十八、债务付息支出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tcPr>
          <w:p>
            <w:pPr>
              <w:jc w:val="right"/>
            </w:pPr>
          </w:p>
        </w:tc>
        <w:tc>
          <w:tcPr>
            <w:tcW w:w="3402" w:type="dxa"/>
            <w:vAlign w:val="center"/>
          </w:tcPr>
          <w:p>
            <w:pPr>
              <w:pStyle w:val="16"/>
            </w:pPr>
            <w:r>
              <w:t>二十九、债务发行费用支出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tcPr>
          <w:p>
            <w:pPr>
              <w:jc w:val="right"/>
            </w:pPr>
          </w:p>
        </w:tc>
        <w:tc>
          <w:tcPr>
            <w:tcW w:w="3402" w:type="dxa"/>
            <w:vAlign w:val="center"/>
          </w:tcPr>
          <w:p>
            <w:pPr>
              <w:pStyle w:val="16"/>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tcPr>
          <w:p>
            <w:pPr>
              <w:jc w:val="right"/>
              <w:textAlignment w:val="top"/>
              <w:rPr>
                <w:rFonts w:hint="default"/>
                <w:lang w:val="en-US"/>
              </w:rPr>
            </w:pPr>
            <w:r>
              <w:rPr>
                <w:rFonts w:hint="eastAsia" w:ascii="方正书宋_GBK" w:hAnsi="方正书宋_GBK" w:eastAsia="方正书宋_GBK" w:cs="方正书宋_GBK"/>
                <w:b/>
                <w:sz w:val="21"/>
                <w:lang w:val="en-US" w:eastAsia="zh-CN"/>
              </w:rPr>
              <w:t>915.55</w:t>
            </w:r>
          </w:p>
        </w:tc>
        <w:tc>
          <w:tcPr>
            <w:tcW w:w="3402" w:type="dxa"/>
            <w:vAlign w:val="center"/>
          </w:tcPr>
          <w:p>
            <w:pPr>
              <w:pStyle w:val="18"/>
            </w:pPr>
            <w:r>
              <w:t>本年支出合计</w:t>
            </w:r>
          </w:p>
        </w:tc>
        <w:tc>
          <w:tcPr>
            <w:tcW w:w="1474" w:type="dxa"/>
          </w:tcPr>
          <w:p>
            <w:pPr>
              <w:jc w:val="right"/>
              <w:textAlignment w:val="top"/>
              <w:rPr>
                <w:rFonts w:hint="default" w:ascii="方正书宋_GBK" w:hAnsi="方正书宋_GBK" w:eastAsia="方正书宋_GBK" w:cs="方正书宋_GBK"/>
                <w:b/>
                <w:sz w:val="21"/>
                <w:lang w:val="en-US"/>
              </w:rPr>
            </w:pPr>
            <w:r>
              <w:rPr>
                <w:rFonts w:hint="eastAsia" w:ascii="方正书宋_GBK" w:hAnsi="方正书宋_GBK" w:eastAsia="方正书宋_GBK" w:cs="方正书宋_GBK"/>
                <w:b/>
                <w:sz w:val="21"/>
                <w:lang w:val="en-US" w:eastAsia="zh-CN"/>
              </w:rPr>
              <w:t>915.55</w:t>
            </w:r>
          </w:p>
        </w:tc>
        <w:tc>
          <w:tcPr>
            <w:tcW w:w="1474" w:type="dxa"/>
          </w:tcPr>
          <w:p>
            <w:pPr>
              <w:jc w:val="right"/>
              <w:textAlignment w:val="top"/>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915.55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tcPr>
          <w:p>
            <w:pPr>
              <w:jc w:val="right"/>
              <w:textAlignment w:val="top"/>
            </w:pPr>
          </w:p>
        </w:tc>
        <w:tc>
          <w:tcPr>
            <w:tcW w:w="3402" w:type="dxa"/>
            <w:vAlign w:val="center"/>
          </w:tcPr>
          <w:p>
            <w:pPr>
              <w:pStyle w:val="16"/>
            </w:pPr>
            <w:r>
              <w:t>年末财政拨款结转和结余</w:t>
            </w: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tcPr>
          <w:p>
            <w:pPr>
              <w:jc w:val="right"/>
              <w:textAlignment w:val="top"/>
            </w:pP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tcPr>
          <w:p>
            <w:pPr>
              <w:jc w:val="right"/>
            </w:pP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tcPr>
          <w:p>
            <w:pPr>
              <w:jc w:val="right"/>
            </w:pPr>
          </w:p>
        </w:tc>
        <w:tc>
          <w:tcPr>
            <w:tcW w:w="3402" w:type="dxa"/>
            <w:vAlign w:val="center"/>
          </w:tcPr>
          <w:p>
            <w:pPr>
              <w:pStyle w:val="16"/>
            </w:pPr>
          </w:p>
        </w:tc>
        <w:tc>
          <w:tcPr>
            <w:tcW w:w="1474" w:type="dxa"/>
          </w:tcPr>
          <w:p>
            <w:pPr>
              <w:jc w:val="right"/>
            </w:pPr>
          </w:p>
        </w:tc>
        <w:tc>
          <w:tcPr>
            <w:tcW w:w="1474" w:type="dxa"/>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tcPr>
          <w:p>
            <w:pPr>
              <w:jc w:val="right"/>
              <w:textAlignment w:val="top"/>
              <w:rPr>
                <w:rFonts w:hint="default"/>
                <w:lang w:val="en-US"/>
              </w:rPr>
            </w:pPr>
            <w:r>
              <w:rPr>
                <w:rFonts w:hint="eastAsia" w:ascii="方正书宋_GBK" w:hAnsi="方正书宋_GBK" w:eastAsia="方正书宋_GBK" w:cs="方正书宋_GBK"/>
                <w:b/>
                <w:sz w:val="21"/>
                <w:lang w:val="en-US" w:eastAsia="zh-CN"/>
              </w:rPr>
              <w:t>915.55</w:t>
            </w:r>
          </w:p>
        </w:tc>
        <w:tc>
          <w:tcPr>
            <w:tcW w:w="3402" w:type="dxa"/>
            <w:vAlign w:val="center"/>
          </w:tcPr>
          <w:p>
            <w:pPr>
              <w:pStyle w:val="18"/>
            </w:pPr>
            <w:r>
              <w:t>支出总计</w:t>
            </w:r>
          </w:p>
        </w:tc>
        <w:tc>
          <w:tcPr>
            <w:tcW w:w="147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915.55</w:t>
            </w:r>
          </w:p>
        </w:tc>
        <w:tc>
          <w:tcPr>
            <w:tcW w:w="1474" w:type="dxa"/>
          </w:tcPr>
          <w:p>
            <w:pPr>
              <w:jc w:val="right"/>
              <w:textAlignment w:val="top"/>
              <w:rPr>
                <w:rFonts w:ascii="方正书宋_GBK" w:hAnsi="方正书宋_GBK" w:eastAsia="方正书宋_GBK" w:cs="方正书宋_GBK"/>
                <w:b/>
                <w:sz w:val="21"/>
              </w:rPr>
            </w:pPr>
            <w:r>
              <w:rPr>
                <w:rFonts w:hint="eastAsia" w:ascii="方正书宋_GBK" w:hAnsi="方正书宋_GBK" w:eastAsia="方正书宋_GBK" w:cs="方正书宋_GBK"/>
                <w:b/>
                <w:sz w:val="21"/>
                <w:lang w:val="en-US" w:eastAsia="zh-CN"/>
              </w:rPr>
              <w:t>915.55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w:t>
            </w:r>
          </w:p>
        </w:tc>
        <w:tc>
          <w:tcPr>
            <w:tcW w:w="1191" w:type="dxa"/>
          </w:tcPr>
          <w:p>
            <w:pPr>
              <w:pStyle w:val="15"/>
            </w:pPr>
          </w:p>
        </w:tc>
        <w:tc>
          <w:tcPr>
            <w:tcW w:w="4535" w:type="dxa"/>
          </w:tcPr>
          <w:p>
            <w:pPr>
              <w:pStyle w:val="15"/>
              <w:jc w:val="left"/>
            </w:pPr>
            <w:r>
              <w:rPr>
                <w:rFonts w:hint="eastAsia"/>
                <w:lang w:eastAsia="zh-CN"/>
              </w:rPr>
              <w:t>合计</w:t>
            </w:r>
          </w:p>
        </w:tc>
        <w:tc>
          <w:tcPr>
            <w:tcW w:w="2551" w:type="dxa"/>
          </w:tcPr>
          <w:p>
            <w:pPr>
              <w:pStyle w:val="15"/>
              <w:rPr>
                <w:rFonts w:hint="default"/>
                <w:b/>
                <w:lang w:val="en-US"/>
              </w:rPr>
            </w:pPr>
            <w:r>
              <w:rPr>
                <w:rFonts w:hint="eastAsia"/>
                <w:b/>
                <w:lang w:val="en-US" w:eastAsia="zh-CN"/>
              </w:rPr>
              <w:t>915.55</w:t>
            </w:r>
          </w:p>
        </w:tc>
        <w:tc>
          <w:tcPr>
            <w:tcW w:w="2551" w:type="dxa"/>
          </w:tcPr>
          <w:p>
            <w:pPr>
              <w:jc w:val="right"/>
              <w:textAlignment w:val="top"/>
              <w:rPr>
                <w:rFonts w:hint="default" w:ascii="方正书宋_GBK" w:hAnsi="方正书宋_GBK" w:eastAsia="方正书宋_GBK" w:cs="方正书宋_GBK"/>
                <w:b/>
                <w:sz w:val="21"/>
                <w:lang w:val="en-US"/>
              </w:rPr>
            </w:pPr>
            <w:r>
              <w:rPr>
                <w:rFonts w:hint="eastAsia" w:ascii="方正书宋_GBK" w:hAnsi="方正书宋_GBK" w:eastAsia="方正书宋_GBK" w:cs="方正书宋_GBK"/>
                <w:b/>
                <w:sz w:val="21"/>
                <w:lang w:val="en-US" w:eastAsia="zh-CN"/>
              </w:rPr>
              <w:t>415.90</w:t>
            </w:r>
          </w:p>
        </w:tc>
        <w:tc>
          <w:tcPr>
            <w:tcW w:w="2551" w:type="dxa"/>
          </w:tcPr>
          <w:p>
            <w:pPr>
              <w:jc w:val="right"/>
              <w:textAlignment w:val="top"/>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499.65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w:t>
            </w:r>
          </w:p>
        </w:tc>
        <w:tc>
          <w:tcPr>
            <w:tcW w:w="1191" w:type="dxa"/>
            <w:vAlign w:val="center"/>
          </w:tcPr>
          <w:p>
            <w:pPr>
              <w:pStyle w:val="15"/>
              <w:jc w:val="left"/>
              <w:rPr>
                <w:rFonts w:hint="eastAsia"/>
                <w:lang w:eastAsia="zh-CN"/>
              </w:rPr>
            </w:pPr>
            <w:r>
              <w:rPr>
                <w:rFonts w:hint="eastAsia"/>
                <w:lang w:val="en-US" w:eastAsia="zh-CN"/>
              </w:rPr>
              <w:t>207</w:t>
            </w:r>
          </w:p>
        </w:tc>
        <w:tc>
          <w:tcPr>
            <w:tcW w:w="4535" w:type="dxa"/>
            <w:vAlign w:val="center"/>
          </w:tcPr>
          <w:p>
            <w:pPr>
              <w:pStyle w:val="15"/>
              <w:jc w:val="left"/>
              <w:rPr>
                <w:rFonts w:hint="eastAsia"/>
                <w:lang w:eastAsia="zh-CN"/>
              </w:rPr>
            </w:pPr>
            <w:r>
              <w:rPr>
                <w:rFonts w:hint="eastAsia"/>
                <w:lang w:val="en-US" w:eastAsia="zh-CN"/>
              </w:rPr>
              <w:t>文化旅游体育与传媒支出</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834.43</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334.78</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499.65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3</w:t>
            </w:r>
          </w:p>
        </w:tc>
        <w:tc>
          <w:tcPr>
            <w:tcW w:w="1191" w:type="dxa"/>
            <w:vAlign w:val="center"/>
          </w:tcPr>
          <w:p>
            <w:pPr>
              <w:pStyle w:val="15"/>
              <w:jc w:val="left"/>
              <w:rPr>
                <w:rFonts w:hint="eastAsia"/>
                <w:lang w:eastAsia="zh-CN"/>
              </w:rPr>
            </w:pPr>
            <w:r>
              <w:rPr>
                <w:rFonts w:hint="eastAsia"/>
                <w:lang w:val="en-US" w:eastAsia="zh-CN"/>
              </w:rPr>
              <w:t>20701</w:t>
            </w:r>
          </w:p>
        </w:tc>
        <w:tc>
          <w:tcPr>
            <w:tcW w:w="4535" w:type="dxa"/>
            <w:vAlign w:val="center"/>
          </w:tcPr>
          <w:p>
            <w:pPr>
              <w:pStyle w:val="15"/>
              <w:jc w:val="left"/>
              <w:rPr>
                <w:rFonts w:hint="eastAsia"/>
                <w:lang w:eastAsia="zh-CN"/>
              </w:rPr>
            </w:pPr>
            <w:r>
              <w:rPr>
                <w:rFonts w:hint="eastAsia"/>
                <w:lang w:val="en-US" w:eastAsia="zh-CN"/>
              </w:rPr>
              <w:t>文化和旅游</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576.83</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334.78</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242.05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4</w:t>
            </w:r>
          </w:p>
        </w:tc>
        <w:tc>
          <w:tcPr>
            <w:tcW w:w="1191" w:type="dxa"/>
            <w:vAlign w:val="center"/>
          </w:tcPr>
          <w:p>
            <w:pPr>
              <w:pStyle w:val="15"/>
              <w:jc w:val="left"/>
              <w:rPr>
                <w:rFonts w:hint="eastAsia"/>
                <w:lang w:eastAsia="zh-CN"/>
              </w:rPr>
            </w:pPr>
            <w:r>
              <w:rPr>
                <w:rFonts w:hint="eastAsia"/>
                <w:lang w:val="en-US" w:eastAsia="zh-CN"/>
              </w:rPr>
              <w:t>2070101</w:t>
            </w:r>
          </w:p>
        </w:tc>
        <w:tc>
          <w:tcPr>
            <w:tcW w:w="4535" w:type="dxa"/>
            <w:vAlign w:val="center"/>
          </w:tcPr>
          <w:p>
            <w:pPr>
              <w:pStyle w:val="15"/>
              <w:jc w:val="left"/>
              <w:rPr>
                <w:rFonts w:hint="eastAsia"/>
                <w:lang w:eastAsia="zh-CN"/>
              </w:rPr>
            </w:pPr>
            <w:r>
              <w:rPr>
                <w:rFonts w:hint="eastAsia"/>
                <w:lang w:val="en-US" w:eastAsia="zh-CN"/>
              </w:rPr>
              <w:t>行政运行</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371.11</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334.78</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5</w:t>
            </w:r>
          </w:p>
        </w:tc>
        <w:tc>
          <w:tcPr>
            <w:tcW w:w="1191" w:type="dxa"/>
            <w:vAlign w:val="center"/>
          </w:tcPr>
          <w:p>
            <w:pPr>
              <w:pStyle w:val="15"/>
              <w:jc w:val="left"/>
              <w:rPr>
                <w:rFonts w:hint="eastAsia"/>
                <w:lang w:eastAsia="zh-CN"/>
              </w:rPr>
            </w:pPr>
            <w:r>
              <w:rPr>
                <w:rFonts w:hint="eastAsia"/>
                <w:lang w:val="en-US" w:eastAsia="zh-CN"/>
              </w:rPr>
              <w:t>2070104</w:t>
            </w:r>
          </w:p>
        </w:tc>
        <w:tc>
          <w:tcPr>
            <w:tcW w:w="4535" w:type="dxa"/>
            <w:vAlign w:val="center"/>
          </w:tcPr>
          <w:p>
            <w:pPr>
              <w:pStyle w:val="15"/>
              <w:jc w:val="left"/>
              <w:rPr>
                <w:rFonts w:hint="eastAsia"/>
                <w:lang w:eastAsia="zh-CN"/>
              </w:rPr>
            </w:pPr>
            <w:r>
              <w:rPr>
                <w:rFonts w:hint="eastAsia"/>
                <w:lang w:val="en-US" w:eastAsia="zh-CN"/>
              </w:rPr>
              <w:t>图书馆</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10.00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6</w:t>
            </w:r>
          </w:p>
        </w:tc>
        <w:tc>
          <w:tcPr>
            <w:tcW w:w="1191" w:type="dxa"/>
            <w:vAlign w:val="center"/>
          </w:tcPr>
          <w:p>
            <w:pPr>
              <w:pStyle w:val="15"/>
              <w:jc w:val="left"/>
              <w:rPr>
                <w:rFonts w:hint="eastAsia"/>
                <w:lang w:eastAsia="zh-CN"/>
              </w:rPr>
            </w:pPr>
            <w:r>
              <w:rPr>
                <w:rFonts w:hint="eastAsia"/>
                <w:lang w:val="en-US" w:eastAsia="zh-CN"/>
              </w:rPr>
              <w:t>2070108</w:t>
            </w:r>
          </w:p>
        </w:tc>
        <w:tc>
          <w:tcPr>
            <w:tcW w:w="4535" w:type="dxa"/>
            <w:vAlign w:val="center"/>
          </w:tcPr>
          <w:p>
            <w:pPr>
              <w:pStyle w:val="15"/>
              <w:jc w:val="left"/>
              <w:rPr>
                <w:rFonts w:hint="eastAsia"/>
                <w:lang w:eastAsia="zh-CN"/>
              </w:rPr>
            </w:pPr>
            <w:r>
              <w:rPr>
                <w:rFonts w:hint="eastAsia"/>
                <w:lang w:val="en-US" w:eastAsia="zh-CN"/>
              </w:rPr>
              <w:t>文化活动</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45.00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7</w:t>
            </w:r>
          </w:p>
        </w:tc>
        <w:tc>
          <w:tcPr>
            <w:tcW w:w="1191" w:type="dxa"/>
            <w:vAlign w:val="center"/>
          </w:tcPr>
          <w:p>
            <w:pPr>
              <w:pStyle w:val="15"/>
              <w:jc w:val="left"/>
              <w:rPr>
                <w:rFonts w:hint="eastAsia"/>
                <w:lang w:eastAsia="zh-CN"/>
              </w:rPr>
            </w:pPr>
            <w:r>
              <w:rPr>
                <w:rFonts w:hint="eastAsia"/>
                <w:lang w:val="en-US" w:eastAsia="zh-CN"/>
              </w:rPr>
              <w:t>2070109</w:t>
            </w:r>
          </w:p>
        </w:tc>
        <w:tc>
          <w:tcPr>
            <w:tcW w:w="4535" w:type="dxa"/>
            <w:vAlign w:val="center"/>
          </w:tcPr>
          <w:p>
            <w:pPr>
              <w:pStyle w:val="15"/>
              <w:jc w:val="left"/>
              <w:rPr>
                <w:rFonts w:hint="eastAsia"/>
                <w:lang w:eastAsia="zh-CN"/>
              </w:rPr>
            </w:pPr>
            <w:r>
              <w:rPr>
                <w:rFonts w:hint="eastAsia"/>
                <w:lang w:val="en-US" w:eastAsia="zh-CN"/>
              </w:rPr>
              <w:t>群众文化</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66.32</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66.32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8</w:t>
            </w:r>
          </w:p>
        </w:tc>
        <w:tc>
          <w:tcPr>
            <w:tcW w:w="1191" w:type="dxa"/>
            <w:vAlign w:val="center"/>
          </w:tcPr>
          <w:p>
            <w:pPr>
              <w:pStyle w:val="15"/>
              <w:jc w:val="left"/>
              <w:rPr>
                <w:rFonts w:hint="eastAsia"/>
                <w:lang w:eastAsia="zh-CN"/>
              </w:rPr>
            </w:pPr>
            <w:r>
              <w:rPr>
                <w:rFonts w:hint="eastAsia"/>
                <w:lang w:val="en-US" w:eastAsia="zh-CN"/>
              </w:rPr>
              <w:t>2070111</w:t>
            </w:r>
          </w:p>
        </w:tc>
        <w:tc>
          <w:tcPr>
            <w:tcW w:w="4535" w:type="dxa"/>
            <w:vAlign w:val="center"/>
          </w:tcPr>
          <w:p>
            <w:pPr>
              <w:pStyle w:val="15"/>
              <w:jc w:val="left"/>
              <w:rPr>
                <w:rFonts w:hint="eastAsia"/>
                <w:lang w:eastAsia="zh-CN"/>
              </w:rPr>
            </w:pPr>
            <w:r>
              <w:rPr>
                <w:rFonts w:hint="eastAsia"/>
                <w:lang w:val="en-US" w:eastAsia="zh-CN"/>
              </w:rPr>
              <w:t>文化创作与保护</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6.00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9</w:t>
            </w:r>
          </w:p>
        </w:tc>
        <w:tc>
          <w:tcPr>
            <w:tcW w:w="1191" w:type="dxa"/>
            <w:vAlign w:val="center"/>
          </w:tcPr>
          <w:p>
            <w:pPr>
              <w:pStyle w:val="15"/>
              <w:jc w:val="left"/>
              <w:rPr>
                <w:rFonts w:hint="eastAsia"/>
                <w:lang w:eastAsia="zh-CN"/>
              </w:rPr>
            </w:pPr>
            <w:r>
              <w:rPr>
                <w:rFonts w:hint="eastAsia"/>
                <w:lang w:val="en-US" w:eastAsia="zh-CN"/>
              </w:rPr>
              <w:t>2070112</w:t>
            </w:r>
          </w:p>
        </w:tc>
        <w:tc>
          <w:tcPr>
            <w:tcW w:w="4535" w:type="dxa"/>
            <w:vAlign w:val="center"/>
          </w:tcPr>
          <w:p>
            <w:pPr>
              <w:pStyle w:val="15"/>
              <w:jc w:val="left"/>
              <w:rPr>
                <w:rFonts w:hint="eastAsia"/>
                <w:lang w:eastAsia="zh-CN"/>
              </w:rPr>
            </w:pPr>
            <w:r>
              <w:rPr>
                <w:rFonts w:hint="eastAsia"/>
                <w:lang w:val="en-US" w:eastAsia="zh-CN"/>
              </w:rPr>
              <w:t>文化和旅游市场管理</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1.00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10</w:t>
            </w:r>
          </w:p>
        </w:tc>
        <w:tc>
          <w:tcPr>
            <w:tcW w:w="1191" w:type="dxa"/>
            <w:vAlign w:val="center"/>
          </w:tcPr>
          <w:p>
            <w:pPr>
              <w:pStyle w:val="15"/>
              <w:jc w:val="left"/>
              <w:rPr>
                <w:rFonts w:hint="eastAsia"/>
                <w:lang w:eastAsia="zh-CN"/>
              </w:rPr>
            </w:pPr>
            <w:r>
              <w:rPr>
                <w:rFonts w:hint="eastAsia"/>
                <w:lang w:val="en-US" w:eastAsia="zh-CN"/>
              </w:rPr>
              <w:t>2070199</w:t>
            </w:r>
          </w:p>
        </w:tc>
        <w:tc>
          <w:tcPr>
            <w:tcW w:w="4535" w:type="dxa"/>
            <w:vAlign w:val="center"/>
          </w:tcPr>
          <w:p>
            <w:pPr>
              <w:pStyle w:val="15"/>
              <w:jc w:val="left"/>
              <w:rPr>
                <w:rFonts w:hint="eastAsia"/>
                <w:lang w:eastAsia="zh-CN"/>
              </w:rPr>
            </w:pPr>
            <w:r>
              <w:rPr>
                <w:rFonts w:hint="eastAsia"/>
                <w:lang w:val="en-US" w:eastAsia="zh-CN"/>
              </w:rPr>
              <w:t>其他文化和旅游支出</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77.40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77.40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11</w:t>
            </w:r>
          </w:p>
        </w:tc>
        <w:tc>
          <w:tcPr>
            <w:tcW w:w="1191" w:type="dxa"/>
            <w:vAlign w:val="center"/>
          </w:tcPr>
          <w:p>
            <w:pPr>
              <w:pStyle w:val="15"/>
              <w:jc w:val="left"/>
              <w:rPr>
                <w:rFonts w:hint="eastAsia"/>
                <w:lang w:eastAsia="zh-CN"/>
              </w:rPr>
            </w:pPr>
            <w:r>
              <w:rPr>
                <w:rFonts w:hint="eastAsia"/>
                <w:lang w:val="en-US" w:eastAsia="zh-CN"/>
              </w:rPr>
              <w:t>20702</w:t>
            </w:r>
          </w:p>
        </w:tc>
        <w:tc>
          <w:tcPr>
            <w:tcW w:w="4535" w:type="dxa"/>
            <w:vAlign w:val="center"/>
          </w:tcPr>
          <w:p>
            <w:pPr>
              <w:pStyle w:val="15"/>
              <w:jc w:val="left"/>
              <w:rPr>
                <w:rFonts w:hint="eastAsia"/>
                <w:lang w:eastAsia="zh-CN"/>
              </w:rPr>
            </w:pPr>
            <w:r>
              <w:rPr>
                <w:rFonts w:hint="eastAsia"/>
                <w:lang w:val="en-US" w:eastAsia="zh-CN"/>
              </w:rPr>
              <w:t>文物</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38.30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12</w:t>
            </w:r>
          </w:p>
        </w:tc>
        <w:tc>
          <w:tcPr>
            <w:tcW w:w="1191" w:type="dxa"/>
            <w:vAlign w:val="center"/>
          </w:tcPr>
          <w:p>
            <w:pPr>
              <w:pStyle w:val="15"/>
              <w:jc w:val="left"/>
              <w:rPr>
                <w:rFonts w:hint="eastAsia"/>
                <w:lang w:eastAsia="zh-CN"/>
              </w:rPr>
            </w:pPr>
            <w:r>
              <w:rPr>
                <w:rFonts w:hint="eastAsia"/>
                <w:lang w:val="en-US" w:eastAsia="zh-CN"/>
              </w:rPr>
              <w:t>2070204</w:t>
            </w:r>
          </w:p>
        </w:tc>
        <w:tc>
          <w:tcPr>
            <w:tcW w:w="4535" w:type="dxa"/>
            <w:vAlign w:val="center"/>
          </w:tcPr>
          <w:p>
            <w:pPr>
              <w:pStyle w:val="15"/>
              <w:jc w:val="left"/>
              <w:rPr>
                <w:rFonts w:hint="eastAsia"/>
                <w:lang w:eastAsia="zh-CN"/>
              </w:rPr>
            </w:pPr>
            <w:r>
              <w:rPr>
                <w:rFonts w:hint="eastAsia"/>
                <w:lang w:val="en-US" w:eastAsia="zh-CN"/>
              </w:rPr>
              <w:t>文物保护</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38.30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38.30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13</w:t>
            </w:r>
          </w:p>
        </w:tc>
        <w:tc>
          <w:tcPr>
            <w:tcW w:w="1191" w:type="dxa"/>
            <w:vAlign w:val="center"/>
          </w:tcPr>
          <w:p>
            <w:pPr>
              <w:pStyle w:val="15"/>
              <w:jc w:val="left"/>
              <w:rPr>
                <w:rFonts w:hint="eastAsia"/>
                <w:lang w:eastAsia="zh-CN"/>
              </w:rPr>
            </w:pPr>
            <w:r>
              <w:rPr>
                <w:rFonts w:hint="eastAsia"/>
                <w:lang w:val="en-US" w:eastAsia="zh-CN"/>
              </w:rPr>
              <w:t>20799</w:t>
            </w:r>
          </w:p>
        </w:tc>
        <w:tc>
          <w:tcPr>
            <w:tcW w:w="4535" w:type="dxa"/>
            <w:vAlign w:val="center"/>
          </w:tcPr>
          <w:p>
            <w:pPr>
              <w:pStyle w:val="15"/>
              <w:jc w:val="left"/>
              <w:rPr>
                <w:rFonts w:hint="eastAsia"/>
                <w:lang w:eastAsia="zh-CN"/>
              </w:rPr>
            </w:pPr>
            <w:r>
              <w:rPr>
                <w:rFonts w:hint="eastAsia"/>
                <w:lang w:val="en-US" w:eastAsia="zh-CN"/>
              </w:rPr>
              <w:t>其他文化旅游体育与传媒支出</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219.30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219.30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14</w:t>
            </w:r>
          </w:p>
        </w:tc>
        <w:tc>
          <w:tcPr>
            <w:tcW w:w="1191" w:type="dxa"/>
            <w:vAlign w:val="center"/>
          </w:tcPr>
          <w:p>
            <w:pPr>
              <w:pStyle w:val="15"/>
              <w:jc w:val="left"/>
              <w:rPr>
                <w:rFonts w:hint="eastAsia"/>
                <w:lang w:eastAsia="zh-CN"/>
              </w:rPr>
            </w:pPr>
            <w:r>
              <w:rPr>
                <w:rFonts w:hint="eastAsia"/>
                <w:lang w:val="en-US" w:eastAsia="zh-CN"/>
              </w:rPr>
              <w:t>2079999</w:t>
            </w:r>
          </w:p>
        </w:tc>
        <w:tc>
          <w:tcPr>
            <w:tcW w:w="4535" w:type="dxa"/>
            <w:vAlign w:val="center"/>
          </w:tcPr>
          <w:p>
            <w:pPr>
              <w:pStyle w:val="15"/>
              <w:jc w:val="left"/>
              <w:rPr>
                <w:rFonts w:hint="eastAsia"/>
                <w:lang w:eastAsia="zh-CN"/>
              </w:rPr>
            </w:pPr>
            <w:r>
              <w:rPr>
                <w:rFonts w:hint="eastAsia"/>
                <w:lang w:val="en-US" w:eastAsia="zh-CN"/>
              </w:rPr>
              <w:t>其他文化旅游体育与传媒支出</w:t>
            </w: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219.30</w:t>
            </w:r>
          </w:p>
        </w:tc>
        <w:tc>
          <w:tcPr>
            <w:tcW w:w="2551" w:type="dxa"/>
            <w:vAlign w:val="center"/>
          </w:tcPr>
          <w:p>
            <w:pPr>
              <w:jc w:val="right"/>
            </w:pPr>
          </w:p>
        </w:tc>
        <w:tc>
          <w:tcPr>
            <w:tcW w:w="2551" w:type="dxa"/>
            <w:vAlign w:val="center"/>
          </w:tcPr>
          <w:p>
            <w:pPr>
              <w:jc w:val="right"/>
              <w:textAlignment w:val="top"/>
            </w:pPr>
            <w:r>
              <w:rPr>
                <w:rFonts w:hint="eastAsia" w:ascii="方正书宋_GBK" w:hAnsi="方正书宋_GBK" w:eastAsia="方正书宋_GBK" w:cs="方正书宋_GBK"/>
                <w:sz w:val="21"/>
                <w:lang w:val="en-US" w:eastAsia="zh-CN"/>
              </w:rPr>
              <w:t>219.30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15</w:t>
            </w:r>
          </w:p>
        </w:tc>
        <w:tc>
          <w:tcPr>
            <w:tcW w:w="1191" w:type="dxa"/>
            <w:vAlign w:val="center"/>
          </w:tcPr>
          <w:p>
            <w:pPr>
              <w:pStyle w:val="15"/>
              <w:jc w:val="left"/>
              <w:rPr>
                <w:rFonts w:hint="eastAsia"/>
                <w:lang w:eastAsia="zh-CN"/>
              </w:rPr>
            </w:pPr>
            <w:r>
              <w:rPr>
                <w:rFonts w:hint="eastAsia"/>
                <w:lang w:val="en-US" w:eastAsia="zh-CN"/>
              </w:rPr>
              <w:t>208</w:t>
            </w:r>
          </w:p>
        </w:tc>
        <w:tc>
          <w:tcPr>
            <w:tcW w:w="4535" w:type="dxa"/>
            <w:vAlign w:val="center"/>
          </w:tcPr>
          <w:p>
            <w:pPr>
              <w:pStyle w:val="15"/>
              <w:jc w:val="left"/>
              <w:rPr>
                <w:rFonts w:hint="eastAsia"/>
                <w:lang w:eastAsia="zh-CN"/>
              </w:rPr>
            </w:pPr>
            <w:r>
              <w:rPr>
                <w:rFonts w:hint="eastAsia"/>
                <w:lang w:val="en-US" w:eastAsia="zh-CN"/>
              </w:rPr>
              <w:t>社会保障和就业支出</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40.25</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40.25</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16</w:t>
            </w:r>
          </w:p>
        </w:tc>
        <w:tc>
          <w:tcPr>
            <w:tcW w:w="1191" w:type="dxa"/>
            <w:vAlign w:val="center"/>
          </w:tcPr>
          <w:p>
            <w:pPr>
              <w:pStyle w:val="15"/>
              <w:jc w:val="left"/>
              <w:rPr>
                <w:rFonts w:hint="eastAsia"/>
                <w:lang w:eastAsia="zh-CN"/>
              </w:rPr>
            </w:pPr>
            <w:r>
              <w:rPr>
                <w:rFonts w:hint="eastAsia"/>
                <w:lang w:val="en-US" w:eastAsia="zh-CN"/>
              </w:rPr>
              <w:t>20805</w:t>
            </w:r>
          </w:p>
        </w:tc>
        <w:tc>
          <w:tcPr>
            <w:tcW w:w="4535" w:type="dxa"/>
            <w:vAlign w:val="center"/>
          </w:tcPr>
          <w:p>
            <w:pPr>
              <w:pStyle w:val="15"/>
              <w:jc w:val="left"/>
              <w:rPr>
                <w:rFonts w:hint="eastAsia"/>
                <w:lang w:eastAsia="zh-CN"/>
              </w:rPr>
            </w:pPr>
            <w:r>
              <w:rPr>
                <w:rFonts w:hint="eastAsia"/>
                <w:lang w:val="en-US" w:eastAsia="zh-CN"/>
              </w:rPr>
              <w:t>行政事业单位养老支出</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40.25</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40.25</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17</w:t>
            </w:r>
          </w:p>
        </w:tc>
        <w:tc>
          <w:tcPr>
            <w:tcW w:w="1191" w:type="dxa"/>
            <w:vAlign w:val="center"/>
          </w:tcPr>
          <w:p>
            <w:pPr>
              <w:pStyle w:val="15"/>
              <w:jc w:val="left"/>
              <w:rPr>
                <w:rFonts w:hint="eastAsia"/>
                <w:lang w:eastAsia="zh-CN"/>
              </w:rPr>
            </w:pPr>
            <w:r>
              <w:rPr>
                <w:rFonts w:hint="eastAsia"/>
                <w:lang w:val="en-US" w:eastAsia="zh-CN"/>
              </w:rPr>
              <w:t>2080505</w:t>
            </w:r>
          </w:p>
        </w:tc>
        <w:tc>
          <w:tcPr>
            <w:tcW w:w="4535" w:type="dxa"/>
            <w:vAlign w:val="center"/>
          </w:tcPr>
          <w:p>
            <w:pPr>
              <w:pStyle w:val="15"/>
              <w:jc w:val="left"/>
              <w:rPr>
                <w:rFonts w:hint="eastAsia"/>
                <w:lang w:eastAsia="zh-CN"/>
              </w:rPr>
            </w:pPr>
            <w:r>
              <w:rPr>
                <w:rFonts w:hint="eastAsia"/>
                <w:lang w:val="en-US" w:eastAsia="zh-CN"/>
              </w:rPr>
              <w:t>机关事业单位基本养老保险缴费支出</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40.25</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40.25</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18</w:t>
            </w:r>
          </w:p>
        </w:tc>
        <w:tc>
          <w:tcPr>
            <w:tcW w:w="1191" w:type="dxa"/>
            <w:vAlign w:val="center"/>
          </w:tcPr>
          <w:p>
            <w:pPr>
              <w:pStyle w:val="15"/>
              <w:jc w:val="left"/>
              <w:rPr>
                <w:rFonts w:hint="eastAsia"/>
                <w:lang w:eastAsia="zh-CN"/>
              </w:rPr>
            </w:pPr>
            <w:r>
              <w:rPr>
                <w:rFonts w:hint="eastAsia"/>
                <w:lang w:val="en-US" w:eastAsia="zh-CN"/>
              </w:rPr>
              <w:t>210</w:t>
            </w:r>
          </w:p>
        </w:tc>
        <w:tc>
          <w:tcPr>
            <w:tcW w:w="4535" w:type="dxa"/>
            <w:vAlign w:val="center"/>
          </w:tcPr>
          <w:p>
            <w:pPr>
              <w:pStyle w:val="15"/>
              <w:jc w:val="left"/>
              <w:rPr>
                <w:rFonts w:hint="eastAsia"/>
                <w:lang w:eastAsia="zh-CN"/>
              </w:rPr>
            </w:pPr>
            <w:r>
              <w:rPr>
                <w:rFonts w:hint="eastAsia"/>
                <w:lang w:val="en-US" w:eastAsia="zh-CN"/>
              </w:rPr>
              <w:t>卫生健康支出</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16.10</w:t>
            </w:r>
          </w:p>
        </w:tc>
        <w:tc>
          <w:tcPr>
            <w:tcW w:w="2551" w:type="dxa"/>
            <w:vAlign w:val="center"/>
          </w:tcPr>
          <w:p>
            <w:pPr>
              <w:keepNext w:val="0"/>
              <w:keepLines w:val="0"/>
              <w:widowControl/>
              <w:suppressLineNumbers w:val="0"/>
              <w:jc w:val="right"/>
              <w:textAlignment w:val="center"/>
            </w:pPr>
            <w:r>
              <w:rPr>
                <w:rFonts w:hint="eastAsia" w:ascii="方正书宋_GBK" w:hAnsi="方正书宋_GBK" w:eastAsia="方正书宋_GBK" w:cs="方正书宋_GBK"/>
                <w:sz w:val="21"/>
                <w:lang w:val="en-US" w:eastAsia="zh-CN"/>
              </w:rPr>
              <w:t>16.10</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19</w:t>
            </w:r>
          </w:p>
        </w:tc>
        <w:tc>
          <w:tcPr>
            <w:tcW w:w="1191" w:type="dxa"/>
            <w:vAlign w:val="center"/>
          </w:tcPr>
          <w:p>
            <w:pPr>
              <w:pStyle w:val="15"/>
              <w:jc w:val="left"/>
            </w:pPr>
            <w:r>
              <w:rPr>
                <w:rFonts w:hint="eastAsia"/>
                <w:lang w:val="en-US" w:eastAsia="zh-CN"/>
              </w:rPr>
              <w:t>21011</w:t>
            </w:r>
          </w:p>
        </w:tc>
        <w:tc>
          <w:tcPr>
            <w:tcW w:w="4535" w:type="dxa"/>
            <w:vAlign w:val="center"/>
          </w:tcPr>
          <w:p>
            <w:pPr>
              <w:pStyle w:val="15"/>
              <w:jc w:val="left"/>
            </w:pPr>
            <w:r>
              <w:rPr>
                <w:rFonts w:hint="eastAsia"/>
                <w:lang w:val="en-US" w:eastAsia="zh-CN"/>
              </w:rPr>
              <w:t>行政事业单位医疗</w:t>
            </w:r>
          </w:p>
        </w:tc>
        <w:tc>
          <w:tcPr>
            <w:tcW w:w="2551" w:type="dxa"/>
            <w:vAlign w:val="center"/>
          </w:tcPr>
          <w:p>
            <w:pPr>
              <w:pStyle w:val="15"/>
              <w:jc w:val="left"/>
            </w:pPr>
            <w:r>
              <w:rPr>
                <w:rFonts w:hint="eastAsia"/>
                <w:lang w:val="en-US" w:eastAsia="zh-CN"/>
              </w:rPr>
              <w:t>16.10</w:t>
            </w:r>
          </w:p>
        </w:tc>
        <w:tc>
          <w:tcPr>
            <w:tcW w:w="2551" w:type="dxa"/>
            <w:vAlign w:val="center"/>
          </w:tcPr>
          <w:p>
            <w:pPr>
              <w:pStyle w:val="15"/>
              <w:jc w:val="left"/>
            </w:pPr>
            <w:r>
              <w:rPr>
                <w:rFonts w:hint="eastAsia"/>
                <w:lang w:val="en-US" w:eastAsia="zh-CN"/>
              </w:rPr>
              <w:t>16.10</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20</w:t>
            </w:r>
          </w:p>
        </w:tc>
        <w:tc>
          <w:tcPr>
            <w:tcW w:w="1191" w:type="dxa"/>
            <w:vAlign w:val="center"/>
          </w:tcPr>
          <w:p>
            <w:pPr>
              <w:pStyle w:val="15"/>
              <w:jc w:val="left"/>
            </w:pPr>
            <w:r>
              <w:rPr>
                <w:rFonts w:hint="eastAsia"/>
                <w:lang w:val="en-US" w:eastAsia="zh-CN"/>
              </w:rPr>
              <w:t>2101101</w:t>
            </w:r>
          </w:p>
        </w:tc>
        <w:tc>
          <w:tcPr>
            <w:tcW w:w="4535" w:type="dxa"/>
            <w:vAlign w:val="center"/>
          </w:tcPr>
          <w:p>
            <w:pPr>
              <w:pStyle w:val="15"/>
              <w:jc w:val="left"/>
            </w:pPr>
            <w:r>
              <w:rPr>
                <w:rFonts w:hint="eastAsia"/>
                <w:lang w:val="en-US" w:eastAsia="zh-CN"/>
              </w:rPr>
              <w:t>行政单位医疗</w:t>
            </w:r>
          </w:p>
        </w:tc>
        <w:tc>
          <w:tcPr>
            <w:tcW w:w="2551" w:type="dxa"/>
            <w:vAlign w:val="center"/>
          </w:tcPr>
          <w:p>
            <w:pPr>
              <w:pStyle w:val="15"/>
              <w:jc w:val="left"/>
            </w:pPr>
            <w:r>
              <w:rPr>
                <w:rFonts w:hint="eastAsia"/>
                <w:lang w:val="en-US" w:eastAsia="zh-CN"/>
              </w:rPr>
              <w:t>16.10</w:t>
            </w:r>
          </w:p>
        </w:tc>
        <w:tc>
          <w:tcPr>
            <w:tcW w:w="2551" w:type="dxa"/>
            <w:vAlign w:val="center"/>
          </w:tcPr>
          <w:p>
            <w:pPr>
              <w:pStyle w:val="15"/>
              <w:jc w:val="left"/>
            </w:pPr>
            <w:r>
              <w:rPr>
                <w:rFonts w:hint="eastAsia"/>
                <w:lang w:val="en-US" w:eastAsia="zh-CN"/>
              </w:rPr>
              <w:t>16.10</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21</w:t>
            </w:r>
          </w:p>
        </w:tc>
        <w:tc>
          <w:tcPr>
            <w:tcW w:w="1191" w:type="dxa"/>
            <w:vAlign w:val="center"/>
          </w:tcPr>
          <w:p>
            <w:pPr>
              <w:pStyle w:val="15"/>
              <w:jc w:val="left"/>
            </w:pPr>
            <w:r>
              <w:rPr>
                <w:rFonts w:hint="eastAsia"/>
                <w:lang w:val="en-US" w:eastAsia="zh-CN"/>
              </w:rPr>
              <w:t>221</w:t>
            </w:r>
          </w:p>
        </w:tc>
        <w:tc>
          <w:tcPr>
            <w:tcW w:w="4535" w:type="dxa"/>
            <w:vAlign w:val="center"/>
          </w:tcPr>
          <w:p>
            <w:pPr>
              <w:pStyle w:val="15"/>
              <w:jc w:val="left"/>
            </w:pPr>
            <w:r>
              <w:rPr>
                <w:rFonts w:hint="eastAsia"/>
                <w:lang w:val="en-US" w:eastAsia="zh-CN"/>
              </w:rPr>
              <w:t>住房保障支出</w:t>
            </w:r>
          </w:p>
        </w:tc>
        <w:tc>
          <w:tcPr>
            <w:tcW w:w="2551" w:type="dxa"/>
            <w:vAlign w:val="center"/>
          </w:tcPr>
          <w:p>
            <w:pPr>
              <w:pStyle w:val="15"/>
              <w:jc w:val="left"/>
            </w:pPr>
            <w:r>
              <w:rPr>
                <w:rFonts w:hint="eastAsia"/>
                <w:lang w:val="en-US" w:eastAsia="zh-CN"/>
              </w:rPr>
              <w:t>24.77</w:t>
            </w:r>
          </w:p>
        </w:tc>
        <w:tc>
          <w:tcPr>
            <w:tcW w:w="2551" w:type="dxa"/>
            <w:vAlign w:val="center"/>
          </w:tcPr>
          <w:p>
            <w:pPr>
              <w:pStyle w:val="15"/>
              <w:jc w:val="left"/>
            </w:pPr>
            <w:r>
              <w:rPr>
                <w:rFonts w:hint="eastAsia"/>
                <w:lang w:val="en-US" w:eastAsia="zh-CN"/>
              </w:rPr>
              <w:t>24.77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22</w:t>
            </w:r>
          </w:p>
        </w:tc>
        <w:tc>
          <w:tcPr>
            <w:tcW w:w="1191" w:type="dxa"/>
            <w:vAlign w:val="center"/>
          </w:tcPr>
          <w:p>
            <w:pPr>
              <w:pStyle w:val="15"/>
              <w:jc w:val="left"/>
            </w:pPr>
            <w:r>
              <w:rPr>
                <w:rFonts w:hint="eastAsia"/>
                <w:lang w:val="en-US" w:eastAsia="zh-CN"/>
              </w:rPr>
              <w:t>22102</w:t>
            </w:r>
          </w:p>
        </w:tc>
        <w:tc>
          <w:tcPr>
            <w:tcW w:w="4535" w:type="dxa"/>
            <w:vAlign w:val="center"/>
          </w:tcPr>
          <w:p>
            <w:pPr>
              <w:pStyle w:val="15"/>
              <w:jc w:val="left"/>
            </w:pPr>
            <w:r>
              <w:rPr>
                <w:rFonts w:hint="eastAsia"/>
                <w:lang w:val="en-US" w:eastAsia="zh-CN"/>
              </w:rPr>
              <w:t>住房改革支出</w:t>
            </w:r>
          </w:p>
        </w:tc>
        <w:tc>
          <w:tcPr>
            <w:tcW w:w="2551" w:type="dxa"/>
            <w:vAlign w:val="center"/>
          </w:tcPr>
          <w:p>
            <w:pPr>
              <w:pStyle w:val="15"/>
              <w:jc w:val="left"/>
            </w:pPr>
            <w:r>
              <w:rPr>
                <w:rFonts w:hint="eastAsia"/>
                <w:lang w:val="en-US" w:eastAsia="zh-CN"/>
              </w:rPr>
              <w:t>24.77</w:t>
            </w:r>
          </w:p>
        </w:tc>
        <w:tc>
          <w:tcPr>
            <w:tcW w:w="2551" w:type="dxa"/>
            <w:vAlign w:val="center"/>
          </w:tcPr>
          <w:p>
            <w:pPr>
              <w:pStyle w:val="15"/>
              <w:jc w:val="left"/>
            </w:pPr>
            <w:r>
              <w:rPr>
                <w:rFonts w:hint="eastAsia"/>
                <w:lang w:val="en-US" w:eastAsia="zh-CN"/>
              </w:rPr>
              <w:t>24.77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center"/>
            </w:pPr>
            <w:r>
              <w:t>23</w:t>
            </w:r>
          </w:p>
        </w:tc>
        <w:tc>
          <w:tcPr>
            <w:tcW w:w="1191" w:type="dxa"/>
            <w:vAlign w:val="center"/>
          </w:tcPr>
          <w:p>
            <w:pPr>
              <w:pStyle w:val="15"/>
              <w:jc w:val="left"/>
            </w:pPr>
            <w:r>
              <w:rPr>
                <w:rFonts w:hint="eastAsia"/>
                <w:lang w:val="en-US" w:eastAsia="zh-CN"/>
              </w:rPr>
              <w:t>2210201</w:t>
            </w:r>
          </w:p>
        </w:tc>
        <w:tc>
          <w:tcPr>
            <w:tcW w:w="4535" w:type="dxa"/>
            <w:vAlign w:val="center"/>
          </w:tcPr>
          <w:p>
            <w:pPr>
              <w:pStyle w:val="15"/>
              <w:jc w:val="left"/>
            </w:pPr>
            <w:r>
              <w:rPr>
                <w:rFonts w:hint="eastAsia"/>
                <w:lang w:val="en-US" w:eastAsia="zh-CN"/>
              </w:rPr>
              <w:t>住房公积金</w:t>
            </w:r>
          </w:p>
        </w:tc>
        <w:tc>
          <w:tcPr>
            <w:tcW w:w="2551" w:type="dxa"/>
            <w:vAlign w:val="center"/>
          </w:tcPr>
          <w:p>
            <w:pPr>
              <w:pStyle w:val="15"/>
              <w:jc w:val="left"/>
            </w:pPr>
            <w:r>
              <w:rPr>
                <w:rFonts w:hint="eastAsia"/>
                <w:lang w:val="en-US" w:eastAsia="zh-CN"/>
              </w:rPr>
              <w:t>24.77</w:t>
            </w:r>
          </w:p>
        </w:tc>
        <w:tc>
          <w:tcPr>
            <w:tcW w:w="2551" w:type="dxa"/>
            <w:vAlign w:val="center"/>
          </w:tcPr>
          <w:p>
            <w:pPr>
              <w:pStyle w:val="15"/>
              <w:jc w:val="left"/>
            </w:pPr>
            <w:r>
              <w:rPr>
                <w:rFonts w:hint="eastAsia"/>
                <w:lang w:val="en-US" w:eastAsia="zh-CN"/>
              </w:rPr>
              <w:t>24.77</w:t>
            </w:r>
          </w:p>
        </w:tc>
        <w:tc>
          <w:tcPr>
            <w:tcW w:w="255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tcPr>
          <w:p>
            <w:pPr>
              <w:textAlignment w:val="top"/>
              <w:rPr>
                <w:rFonts w:ascii="方正书宋_GBK" w:hAnsi="方正书宋_GBK" w:eastAsia="方正书宋_GBK" w:cs="方正书宋_GBK"/>
                <w:sz w:val="21"/>
                <w:lang w:eastAsia="zh-CN"/>
              </w:rPr>
            </w:pP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tcPr>
          <w:p>
            <w:pPr>
              <w:jc w:val="right"/>
              <w:textAlignment w:val="top"/>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415.9</w:t>
            </w:r>
          </w:p>
        </w:tc>
        <w:tc>
          <w:tcPr>
            <w:tcW w:w="2551" w:type="dxa"/>
          </w:tcPr>
          <w:p>
            <w:pPr>
              <w:jc w:val="right"/>
              <w:textAlignment w:val="top"/>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361.92</w:t>
            </w:r>
          </w:p>
        </w:tc>
        <w:tc>
          <w:tcPr>
            <w:tcW w:w="2552" w:type="dxa"/>
          </w:tcPr>
          <w:p>
            <w:pPr>
              <w:jc w:val="right"/>
              <w:textAlignment w:val="top"/>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工资福利支出</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358.65</w:t>
            </w:r>
          </w:p>
        </w:tc>
        <w:tc>
          <w:tcPr>
            <w:tcW w:w="255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358.65</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基本工资</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163.85</w:t>
            </w:r>
          </w:p>
        </w:tc>
        <w:tc>
          <w:tcPr>
            <w:tcW w:w="255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163.85</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津贴补贴</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47.30</w:t>
            </w:r>
          </w:p>
        </w:tc>
        <w:tc>
          <w:tcPr>
            <w:tcW w:w="255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47.30</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奖金</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3.36</w:t>
            </w:r>
          </w:p>
        </w:tc>
        <w:tc>
          <w:tcPr>
            <w:tcW w:w="2551" w:type="dxa"/>
            <w:vAlign w:val="top"/>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3.36</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绩效工资</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60.40</w:t>
            </w:r>
          </w:p>
        </w:tc>
        <w:tc>
          <w:tcPr>
            <w:tcW w:w="255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60.40</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40.25</w:t>
            </w:r>
          </w:p>
        </w:tc>
        <w:tc>
          <w:tcPr>
            <w:tcW w:w="255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40.25</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30110</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城镇职工基本医疗保险缴费</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16.10</w:t>
            </w:r>
          </w:p>
        </w:tc>
        <w:tc>
          <w:tcPr>
            <w:tcW w:w="2551"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16.10</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其他社会保障缴费</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2.62</w:t>
            </w:r>
          </w:p>
        </w:tc>
        <w:tc>
          <w:tcPr>
            <w:tcW w:w="2551" w:type="dxa"/>
            <w:vAlign w:val="top"/>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2.62</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2551" w:type="dxa"/>
            <w:vAlign w:val="top"/>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24.77</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商品和服务支出</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53.98</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办公费</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8.80</w:t>
            </w:r>
          </w:p>
        </w:tc>
        <w:tc>
          <w:tcPr>
            <w:tcW w:w="2551" w:type="dxa"/>
          </w:tcPr>
          <w:p>
            <w:pPr>
              <w:jc w:val="right"/>
              <w:textAlignment w:val="top"/>
              <w:rPr>
                <w:rFonts w:hint="default" w:ascii="方正书宋_GBK" w:hAnsi="方正书宋_GBK" w:eastAsia="方正书宋_GBK" w:cs="方正书宋_GBK"/>
                <w:sz w:val="21"/>
                <w:lang w:val="en-US"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30207</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邮电费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取暖费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3.80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差旅费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r>
              <w:rPr>
                <w:rFonts w:hint="eastAsia" w:ascii="方正书宋_GBK" w:hAnsi="方正书宋_GBK" w:eastAsia="方正书宋_GBK" w:cs="方正书宋_GBK"/>
                <w:sz w:val="21"/>
                <w:lang w:val="en-US" w:eastAsia="zh-CN"/>
              </w:rPr>
              <w:t>0</w:t>
            </w:r>
            <w:r>
              <w:rPr>
                <w:rFonts w:hint="eastAsia" w:ascii="方正书宋_GBK" w:hAnsi="方正书宋_GBK" w:eastAsia="方正书宋_GBK" w:cs="方正书宋_GBK"/>
                <w:sz w:val="21"/>
                <w:lang w:eastAsia="zh-CN"/>
              </w:rPr>
              <w:t>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r>
              <w:rPr>
                <w:rFonts w:hint="eastAsia" w:ascii="方正书宋_GBK" w:hAnsi="方正书宋_GBK" w:eastAsia="方正书宋_GBK" w:cs="方正书宋_GBK"/>
                <w:sz w:val="21"/>
                <w:lang w:val="en-US" w:eastAsia="zh-CN"/>
              </w:rPr>
              <w:t>0</w:t>
            </w:r>
            <w:r>
              <w:rPr>
                <w:rFonts w:hint="eastAsia" w:ascii="方正书宋_GBK" w:hAnsi="方正书宋_GBK" w:eastAsia="方正书宋_GBK" w:cs="方正书宋_GBK"/>
                <w:sz w:val="21"/>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30226</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劳务费</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14.87</w:t>
            </w:r>
          </w:p>
        </w:tc>
        <w:tc>
          <w:tcPr>
            <w:tcW w:w="2551" w:type="dxa"/>
          </w:tcPr>
          <w:p>
            <w:pPr>
              <w:jc w:val="right"/>
              <w:textAlignment w:val="top"/>
              <w:rPr>
                <w:rFonts w:hint="default" w:ascii="方正书宋_GBK" w:hAnsi="方正书宋_GBK" w:eastAsia="方正书宋_GBK" w:cs="方正书宋_GBK"/>
                <w:sz w:val="21"/>
                <w:lang w:val="en-US"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30228</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工会经费</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2.99</w:t>
            </w:r>
          </w:p>
        </w:tc>
        <w:tc>
          <w:tcPr>
            <w:tcW w:w="2551" w:type="dxa"/>
          </w:tcPr>
          <w:p>
            <w:pPr>
              <w:jc w:val="right"/>
              <w:textAlignment w:val="top"/>
              <w:rPr>
                <w:rFonts w:hint="default" w:ascii="方正书宋_GBK" w:hAnsi="方正书宋_GBK" w:eastAsia="方正书宋_GBK" w:cs="方正书宋_GBK"/>
                <w:sz w:val="21"/>
                <w:lang w:val="en-US"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福利费</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6.46</w:t>
            </w:r>
          </w:p>
        </w:tc>
        <w:tc>
          <w:tcPr>
            <w:tcW w:w="2551" w:type="dxa"/>
          </w:tcPr>
          <w:p>
            <w:pPr>
              <w:jc w:val="right"/>
              <w:textAlignment w:val="top"/>
              <w:rPr>
                <w:rFonts w:hint="default" w:ascii="方正书宋_GBK" w:hAnsi="方正书宋_GBK" w:eastAsia="方正书宋_GBK" w:cs="方正书宋_GBK"/>
                <w:sz w:val="21"/>
                <w:lang w:val="en-US"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30231</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公务用车运行维护费</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其他交通费用</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r>
              <w:rPr>
                <w:rFonts w:hint="eastAsia" w:ascii="方正书宋_GBK" w:hAnsi="方正书宋_GBK" w:eastAsia="方正书宋_GBK" w:cs="方正书宋_GBK"/>
                <w:sz w:val="21"/>
                <w:lang w:val="en-US" w:eastAsia="zh-CN"/>
              </w:rPr>
              <w:t>1</w:t>
            </w:r>
            <w:r>
              <w:rPr>
                <w:rFonts w:hint="eastAsia" w:ascii="方正书宋_GBK" w:hAnsi="方正书宋_GBK" w:eastAsia="方正书宋_GBK" w:cs="方正书宋_GBK"/>
                <w:sz w:val="21"/>
                <w:lang w:eastAsia="zh-CN"/>
              </w:rPr>
              <w:t>8</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r>
              <w:rPr>
                <w:rFonts w:hint="eastAsia" w:ascii="方正书宋_GBK" w:hAnsi="方正书宋_GBK" w:eastAsia="方正书宋_GBK" w:cs="方正书宋_GBK"/>
                <w:sz w:val="21"/>
                <w:lang w:val="en-US" w:eastAsia="zh-CN"/>
              </w:rPr>
              <w:t>1</w:t>
            </w:r>
            <w:r>
              <w:rPr>
                <w:rFonts w:hint="eastAsia" w:ascii="方正书宋_GBK" w:hAnsi="方正书宋_GBK" w:eastAsia="方正书宋_GBK" w:cs="方正书宋_GBK"/>
                <w:sz w:val="21"/>
                <w:lang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30299</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其他商品和服务支出</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0.52</w:t>
            </w:r>
          </w:p>
        </w:tc>
        <w:tc>
          <w:tcPr>
            <w:tcW w:w="2551" w:type="dxa"/>
          </w:tcPr>
          <w:p>
            <w:pPr>
              <w:jc w:val="right"/>
              <w:textAlignment w:val="top"/>
              <w:rPr>
                <w:rFonts w:ascii="方正书宋_GBK" w:hAnsi="方正书宋_GBK" w:eastAsia="方正书宋_GBK" w:cs="方正书宋_GBK"/>
                <w:sz w:val="21"/>
                <w:lang w:eastAsia="zh-CN"/>
              </w:rPr>
            </w:pPr>
          </w:p>
        </w:tc>
        <w:tc>
          <w:tcPr>
            <w:tcW w:w="2552" w:type="dxa"/>
            <w:vAlign w:val="top"/>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22</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对个人和家庭的补助</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w:t>
            </w:r>
          </w:p>
        </w:tc>
        <w:tc>
          <w:tcPr>
            <w:tcW w:w="2551" w:type="dxa"/>
          </w:tcPr>
          <w:p>
            <w:pPr>
              <w:jc w:val="right"/>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3.27</w:t>
            </w:r>
          </w:p>
        </w:tc>
        <w:tc>
          <w:tcPr>
            <w:tcW w:w="2552" w:type="dxa"/>
          </w:tcPr>
          <w:p>
            <w:pPr>
              <w:jc w:val="right"/>
              <w:textAlignment w:val="top"/>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23</w:t>
            </w:r>
          </w:p>
        </w:tc>
        <w:tc>
          <w:tcPr>
            <w:tcW w:w="1191"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30305</w:t>
            </w:r>
          </w:p>
        </w:tc>
        <w:tc>
          <w:tcPr>
            <w:tcW w:w="4535" w:type="dxa"/>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生活补助</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w:t>
            </w:r>
          </w:p>
        </w:tc>
        <w:tc>
          <w:tcPr>
            <w:tcW w:w="2551" w:type="dxa"/>
          </w:tcPr>
          <w:p>
            <w:pPr>
              <w:jc w:val="right"/>
              <w:textAlignment w:val="top"/>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w:t>
            </w:r>
          </w:p>
        </w:tc>
        <w:tc>
          <w:tcPr>
            <w:tcW w:w="2552" w:type="dxa"/>
          </w:tcPr>
          <w:p>
            <w:pPr>
              <w:jc w:val="right"/>
              <w:textAlignment w:val="top"/>
              <w:rPr>
                <w:rFonts w:ascii="方正书宋_GBK" w:hAnsi="方正书宋_GBK" w:eastAsia="方正书宋_GBK" w:cs="方正书宋_GBK"/>
                <w:sz w:val="21"/>
                <w:lang w:eastAsia="zh-CN"/>
              </w:rPr>
            </w:pPr>
          </w:p>
        </w:tc>
      </w:tr>
    </w:tbl>
    <w:p>
      <w:pPr>
        <w:textAlignment w:val="top"/>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ind w:firstLine="3600" w:firstLineChars="1000"/>
        <w:jc w:val="both"/>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6.00</w:t>
            </w:r>
          </w:p>
        </w:tc>
        <w:tc>
          <w:tcPr>
            <w:tcW w:w="238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6.00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6.00</w:t>
            </w:r>
          </w:p>
        </w:tc>
        <w:tc>
          <w:tcPr>
            <w:tcW w:w="238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6.00</w:t>
            </w:r>
          </w:p>
        </w:tc>
        <w:tc>
          <w:tcPr>
            <w:tcW w:w="2381" w:type="dxa"/>
            <w:vAlign w:val="center"/>
          </w:tcPr>
          <w:p>
            <w:pPr>
              <w:pStyle w:val="15"/>
              <w:rPr>
                <w:rFonts w:ascii="方正书宋_GBK" w:hAnsi="方正书宋_GBK" w:eastAsia="方正书宋_GBK" w:cs="方正书宋_GBK"/>
                <w:sz w:val="21"/>
                <w:szCs w:val="24"/>
                <w:lang w:val="en-US" w:eastAsia="zh-CN" w:bidi="ar-SA"/>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lang w:eastAsia="zh-CN"/>
              </w:rPr>
            </w:pPr>
            <w:r>
              <w:rPr>
                <w:rFonts w:hint="eastAsia"/>
                <w:lang w:eastAsia="zh-CN"/>
              </w:rPr>
              <w:t>6.00</w:t>
            </w:r>
          </w:p>
        </w:tc>
        <w:tc>
          <w:tcPr>
            <w:tcW w:w="2381" w:type="dxa"/>
            <w:vAlign w:val="center"/>
          </w:tcPr>
          <w:p>
            <w:pPr>
              <w:pStyle w:val="15"/>
              <w:rPr>
                <w:lang w:eastAsia="zh-CN"/>
              </w:rPr>
            </w:pPr>
            <w:r>
              <w:rPr>
                <w:rFonts w:hint="eastAsia"/>
                <w:lang w:eastAsia="zh-CN"/>
              </w:rPr>
              <w:t>6.00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涞水文化广电和旅游</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涞水县文化广电和旅游</w:t>
      </w:r>
      <w:r>
        <w:rPr>
          <w:rFonts w:eastAsia="方正仿宋_GBK"/>
          <w:color w:val="000000"/>
          <w:sz w:val="28"/>
        </w:rPr>
        <w:t>局2022年部门预算公开如下：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autoSpaceDE w:val="0"/>
        <w:spacing w:line="520" w:lineRule="exact"/>
        <w:ind w:firstLine="643" w:firstLineChars="200"/>
        <w:rPr>
          <w:rFonts w:ascii="仿宋" w:hAnsi="仿宋" w:eastAsia="仿宋"/>
          <w:b/>
          <w:sz w:val="32"/>
          <w:szCs w:val="32"/>
        </w:rPr>
      </w:pPr>
      <w:r>
        <w:rPr>
          <w:rFonts w:hint="eastAsia" w:ascii="仿宋" w:hAnsi="仿宋" w:eastAsia="仿宋"/>
          <w:b/>
          <w:sz w:val="32"/>
          <w:szCs w:val="32"/>
        </w:rPr>
        <w:t>部门职责：</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根据2019年涞水县机构改革方案（涞办字[2019]38号文件），设立涞水县文化广电和旅游局，作</w:t>
      </w:r>
      <w:r>
        <w:rPr>
          <w:rFonts w:ascii="仿宋" w:hAnsi="仿宋" w:eastAsia="仿宋"/>
          <w:sz w:val="32"/>
          <w:szCs w:val="32"/>
        </w:rPr>
        <w:t>为县政府工作部门，机构规格</w:t>
      </w:r>
      <w:r>
        <w:rPr>
          <w:rFonts w:hint="eastAsia" w:ascii="仿宋" w:hAnsi="仿宋" w:eastAsia="仿宋"/>
          <w:sz w:val="32"/>
          <w:szCs w:val="32"/>
        </w:rPr>
        <w:t>:</w:t>
      </w:r>
      <w:r>
        <w:rPr>
          <w:rFonts w:ascii="仿宋" w:hAnsi="仿宋" w:eastAsia="仿宋"/>
          <w:sz w:val="32"/>
          <w:szCs w:val="32"/>
        </w:rPr>
        <w:t>正科级</w:t>
      </w:r>
      <w:r>
        <w:rPr>
          <w:rFonts w:hint="eastAsia" w:ascii="仿宋" w:hAnsi="仿宋" w:eastAsia="仿宋"/>
          <w:sz w:val="32"/>
          <w:szCs w:val="32"/>
        </w:rPr>
        <w:t>，其主要职责如下：</w:t>
      </w:r>
    </w:p>
    <w:p>
      <w:pPr>
        <w:spacing w:line="520" w:lineRule="exact"/>
        <w:ind w:firstLine="640" w:firstLineChars="200"/>
        <w:rPr>
          <w:rFonts w:ascii="仿宋" w:hAnsi="仿宋" w:eastAsia="仿宋"/>
          <w:sz w:val="32"/>
          <w:szCs w:val="32"/>
        </w:rPr>
      </w:pPr>
      <w:r>
        <w:rPr>
          <w:rFonts w:ascii="仿宋" w:hAnsi="仿宋" w:eastAsia="仿宋"/>
          <w:sz w:val="32"/>
          <w:szCs w:val="32"/>
        </w:rPr>
        <w:t>（一）贯彻执行党和国家文化、旅游、广播电视、文物工作方针政策和法律法规。起草全县文化和旅游、广播电视和网络视听节目服务管理、文物保护方面的政府规章草案。</w:t>
      </w:r>
    </w:p>
    <w:p>
      <w:pPr>
        <w:spacing w:line="520" w:lineRule="exact"/>
        <w:ind w:firstLine="515" w:firstLineChars="161"/>
        <w:rPr>
          <w:rFonts w:ascii="仿宋" w:hAnsi="仿宋" w:eastAsia="仿宋"/>
          <w:sz w:val="32"/>
          <w:szCs w:val="32"/>
        </w:rPr>
      </w:pPr>
      <w:r>
        <w:rPr>
          <w:rFonts w:ascii="仿宋" w:hAnsi="仿宋" w:eastAsia="仿宋"/>
          <w:sz w:val="32"/>
          <w:szCs w:val="32"/>
        </w:rPr>
        <w:t>（二）拟订全县文化和旅游事业、文化和旅游产业、广播电视领域事业、文物和博物馆事业发展规划并组织实施，统筹全县跨区域旅游资源规划、开发、整合和利用，开展旅游对外交流与合作。推进文化、旅游、广播电视融合发展，推进文化和旅游、广播电视领域体制机制改革。</w:t>
      </w:r>
    </w:p>
    <w:p>
      <w:pPr>
        <w:spacing w:line="520" w:lineRule="exact"/>
        <w:ind w:firstLine="515" w:firstLineChars="161"/>
        <w:rPr>
          <w:rFonts w:ascii="仿宋" w:hAnsi="仿宋" w:eastAsia="仿宋"/>
          <w:sz w:val="32"/>
          <w:szCs w:val="32"/>
        </w:rPr>
      </w:pPr>
      <w:r>
        <w:rPr>
          <w:rFonts w:ascii="仿宋" w:hAnsi="仿宋" w:eastAsia="仿宋"/>
          <w:sz w:val="32"/>
          <w:szCs w:val="32"/>
        </w:rPr>
        <w:t>（三）管理全县重大文化和旅游活动，指导、协调广播电视全县性重大宣传活动，组织实施全县广播电视公共服务重大公益工程和公益活动。组织涞水县文化、旅游和广播电视整体形象推广，指导、推进全域旅游，促进文化产业和旅游产业对外合作和市场推广，制定全县旅游开发战略并组织实施。</w:t>
      </w:r>
    </w:p>
    <w:p>
      <w:pPr>
        <w:spacing w:line="520" w:lineRule="exact"/>
        <w:ind w:firstLine="515" w:firstLineChars="161"/>
        <w:rPr>
          <w:rFonts w:ascii="仿宋" w:hAnsi="仿宋" w:eastAsia="仿宋"/>
          <w:sz w:val="32"/>
          <w:szCs w:val="32"/>
        </w:rPr>
      </w:pPr>
      <w:r>
        <w:rPr>
          <w:rFonts w:ascii="仿宋" w:hAnsi="仿宋" w:eastAsia="仿宋"/>
          <w:sz w:val="32"/>
          <w:szCs w:val="32"/>
        </w:rPr>
        <w:t>（四）指导、管理全县文艺事业。指导艺术创作生产，扶持体现中国梦和社会主义核心价值观、具有导向性代表性示范性的文艺作品，推动全县各门类艺术、各艺术品种发展。</w:t>
      </w:r>
    </w:p>
    <w:p>
      <w:pPr>
        <w:spacing w:line="520" w:lineRule="exact"/>
        <w:ind w:firstLine="515" w:firstLineChars="161"/>
        <w:rPr>
          <w:rFonts w:ascii="仿宋" w:hAnsi="仿宋" w:eastAsia="仿宋"/>
          <w:sz w:val="32"/>
          <w:szCs w:val="32"/>
        </w:rPr>
      </w:pPr>
      <w:r>
        <w:rPr>
          <w:rFonts w:ascii="仿宋" w:hAnsi="仿宋" w:eastAsia="仿宋"/>
          <w:sz w:val="32"/>
          <w:szCs w:val="32"/>
        </w:rPr>
        <w:t>（五）负责全县公共文化、旅游和广播电视事业发展。推进全县公共文化服务体系建设和旅游、文物和博物馆公共服务体系建设，深入实施文化和旅游惠民工程，统筹推进全县基本公共文化、旅游和广播电视服务标准化、均等化。</w:t>
      </w:r>
    </w:p>
    <w:p>
      <w:pPr>
        <w:spacing w:line="520" w:lineRule="exact"/>
        <w:ind w:firstLine="515" w:firstLineChars="161"/>
        <w:rPr>
          <w:rFonts w:ascii="仿宋" w:hAnsi="仿宋" w:eastAsia="仿宋"/>
          <w:sz w:val="32"/>
          <w:szCs w:val="32"/>
        </w:rPr>
      </w:pPr>
      <w:r>
        <w:rPr>
          <w:rFonts w:ascii="仿宋" w:hAnsi="仿宋" w:eastAsia="仿宋"/>
          <w:sz w:val="32"/>
          <w:szCs w:val="32"/>
        </w:rPr>
        <w:t>（六）指导、推进全县文化、旅游和广播电视科技创新发展，推进文化和旅游行业信息化、标准化建设。负责对广播电视节目传输覆盖、监听、监看、监测的监管，指导、监管全县广播电视广告播放；推进全县应急广播体系建设，监管协调调度全县广播电视安全播出。</w:t>
      </w:r>
    </w:p>
    <w:p>
      <w:pPr>
        <w:spacing w:line="520" w:lineRule="exact"/>
        <w:ind w:firstLine="515" w:firstLineChars="161"/>
        <w:rPr>
          <w:rFonts w:ascii="仿宋" w:hAnsi="仿宋" w:eastAsia="仿宋"/>
          <w:sz w:val="32"/>
          <w:szCs w:val="32"/>
        </w:rPr>
      </w:pPr>
      <w:r>
        <w:rPr>
          <w:rFonts w:ascii="仿宋" w:hAnsi="仿宋" w:eastAsia="仿宋"/>
          <w:sz w:val="32"/>
          <w:szCs w:val="32"/>
        </w:rPr>
        <w:t>（七）负责对全县各类广播电视机构进行业务指导和行业监管，会同有关部门对全县网络试听节目服务机构进行管理，推进广播电视与新媒体新技术新业态融合发展。</w:t>
      </w:r>
    </w:p>
    <w:p>
      <w:pPr>
        <w:spacing w:line="520" w:lineRule="exact"/>
        <w:ind w:firstLine="515" w:firstLineChars="161"/>
        <w:rPr>
          <w:rFonts w:ascii="仿宋" w:hAnsi="仿宋" w:eastAsia="仿宋"/>
          <w:sz w:val="32"/>
          <w:szCs w:val="32"/>
        </w:rPr>
      </w:pPr>
      <w:r>
        <w:rPr>
          <w:rFonts w:ascii="仿宋" w:hAnsi="仿宋" w:eastAsia="仿宋"/>
          <w:sz w:val="32"/>
          <w:szCs w:val="32"/>
        </w:rPr>
        <w:t>（八）负责全县非物质文化遗产保护，推动非物质文化遗产的保护、传承、普及、弘扬和振兴。</w:t>
      </w:r>
    </w:p>
    <w:p>
      <w:pPr>
        <w:spacing w:line="520" w:lineRule="exact"/>
        <w:ind w:firstLine="515" w:firstLineChars="161"/>
        <w:rPr>
          <w:rFonts w:ascii="仿宋" w:hAnsi="仿宋" w:eastAsia="仿宋"/>
          <w:sz w:val="32"/>
          <w:szCs w:val="32"/>
        </w:rPr>
      </w:pPr>
      <w:r>
        <w:rPr>
          <w:rFonts w:ascii="仿宋" w:hAnsi="仿宋" w:eastAsia="仿宋"/>
          <w:sz w:val="32"/>
          <w:szCs w:val="32"/>
        </w:rPr>
        <w:t>（九）统筹规划全县文化产业、旅游产业、广播电视、文物利用及相关产业。组织实施文化、旅游和文物资源普查、挖掘、保护和开发利用工作，组织文物资源调查。加大全县旅游重点项目建设统筹力度，承担红色旅游相关工作。促进文化产业、旅游产业、广播电视、文物利用及相关产业发展。</w:t>
      </w:r>
    </w:p>
    <w:p>
      <w:pPr>
        <w:spacing w:line="520" w:lineRule="exact"/>
        <w:ind w:firstLine="515" w:firstLineChars="161"/>
        <w:rPr>
          <w:rFonts w:ascii="仿宋" w:hAnsi="仿宋" w:eastAsia="仿宋"/>
          <w:sz w:val="32"/>
          <w:szCs w:val="32"/>
        </w:rPr>
      </w:pPr>
      <w:r>
        <w:rPr>
          <w:rFonts w:ascii="仿宋" w:hAnsi="仿宋" w:eastAsia="仿宋"/>
          <w:sz w:val="32"/>
          <w:szCs w:val="32"/>
        </w:rPr>
        <w:t>（十）指导全县文化、旅游和广播电视市场发展。对文化、旅游和广播电视市场经营进行行业监管，推进全县文化、旅游、和广播电视行业信用体系建设，依法规范文化、旅游和广播电视市场。</w:t>
      </w:r>
    </w:p>
    <w:p>
      <w:pPr>
        <w:spacing w:line="520" w:lineRule="exact"/>
        <w:ind w:firstLine="515" w:firstLineChars="161"/>
        <w:rPr>
          <w:rFonts w:ascii="仿宋" w:hAnsi="仿宋" w:eastAsia="仿宋"/>
          <w:sz w:val="32"/>
          <w:szCs w:val="32"/>
        </w:rPr>
      </w:pPr>
      <w:r>
        <w:rPr>
          <w:rFonts w:ascii="仿宋" w:hAnsi="仿宋" w:eastAsia="仿宋"/>
          <w:sz w:val="32"/>
          <w:szCs w:val="32"/>
        </w:rPr>
        <w:t>（十一）负责全县旅游市场秩序和服务质量的监督管理，规范旅游企业从业人员的经营和服务行为，建立健全旅游市场综合执法和联合执法机制，维护消费者和经营者权益。</w:t>
      </w:r>
    </w:p>
    <w:p>
      <w:pPr>
        <w:spacing w:line="520" w:lineRule="exact"/>
        <w:ind w:firstLine="515" w:firstLineChars="161"/>
        <w:rPr>
          <w:rFonts w:ascii="仿宋" w:hAnsi="仿宋" w:eastAsia="仿宋"/>
          <w:sz w:val="32"/>
          <w:szCs w:val="32"/>
        </w:rPr>
      </w:pPr>
      <w:r>
        <w:rPr>
          <w:rFonts w:ascii="仿宋" w:hAnsi="仿宋" w:eastAsia="仿宋"/>
          <w:sz w:val="32"/>
          <w:szCs w:val="32"/>
        </w:rPr>
        <w:t>（十二）指导、监督全县文化、旅游、广播电视和文物等市场综合执法。督查督办全县性、跨区域性大案要案，维护市场秩序。</w:t>
      </w:r>
    </w:p>
    <w:p>
      <w:pPr>
        <w:spacing w:line="520" w:lineRule="exact"/>
        <w:ind w:firstLine="515" w:firstLineChars="161"/>
        <w:rPr>
          <w:rFonts w:ascii="仿宋" w:hAnsi="仿宋" w:eastAsia="仿宋"/>
          <w:sz w:val="32"/>
          <w:szCs w:val="32"/>
        </w:rPr>
      </w:pPr>
      <w:r>
        <w:rPr>
          <w:rFonts w:ascii="仿宋" w:hAnsi="仿宋" w:eastAsia="仿宋"/>
          <w:sz w:val="32"/>
          <w:szCs w:val="32"/>
        </w:rPr>
        <w:t>（十三）对全县旅游经济运行情况进行监测，负责全县旅游统计和行业信息、新闻发布工作。</w:t>
      </w:r>
    </w:p>
    <w:p>
      <w:pPr>
        <w:spacing w:line="520" w:lineRule="exact"/>
        <w:ind w:firstLine="515" w:firstLineChars="161"/>
        <w:rPr>
          <w:rFonts w:ascii="仿宋" w:hAnsi="仿宋" w:eastAsia="仿宋"/>
          <w:sz w:val="32"/>
          <w:szCs w:val="32"/>
        </w:rPr>
      </w:pPr>
      <w:r>
        <w:rPr>
          <w:rFonts w:ascii="仿宋" w:hAnsi="仿宋" w:eastAsia="仿宋"/>
          <w:sz w:val="32"/>
          <w:szCs w:val="32"/>
        </w:rPr>
        <w:t>（十四）组织协调文化遗产的管理和保护，指导和管理文物事业，组织指导文物的保护抢救、考古发掘和开发利用工作。</w:t>
      </w:r>
    </w:p>
    <w:p>
      <w:pPr>
        <w:spacing w:line="520" w:lineRule="exact"/>
        <w:ind w:firstLine="515" w:firstLineChars="161"/>
        <w:rPr>
          <w:rFonts w:ascii="仿宋" w:hAnsi="仿宋" w:eastAsia="仿宋"/>
          <w:sz w:val="32"/>
          <w:szCs w:val="32"/>
        </w:rPr>
      </w:pPr>
      <w:r>
        <w:rPr>
          <w:rFonts w:ascii="仿宋" w:hAnsi="仿宋" w:eastAsia="仿宋"/>
          <w:sz w:val="32"/>
          <w:szCs w:val="32"/>
        </w:rPr>
        <w:t>（十五）承担全县文化、旅游和广播电视行业安全综合协调和监督管理工作。综合协调旅游安全的监督管理，推进旅游服务的便利化。负责全县文化、旅游和广播电视行业突发应急事件的处理工作。</w:t>
      </w:r>
    </w:p>
    <w:p>
      <w:pPr>
        <w:spacing w:line="520" w:lineRule="exact"/>
        <w:ind w:firstLine="515" w:firstLineChars="161"/>
        <w:rPr>
          <w:rFonts w:ascii="仿宋" w:hAnsi="仿宋" w:eastAsia="仿宋"/>
          <w:sz w:val="32"/>
          <w:szCs w:val="32"/>
        </w:rPr>
      </w:pPr>
      <w:r>
        <w:rPr>
          <w:rFonts w:ascii="仿宋" w:hAnsi="仿宋" w:eastAsia="仿宋"/>
          <w:sz w:val="32"/>
          <w:szCs w:val="32"/>
        </w:rPr>
        <w:t>（十六）指导全县文化、旅游和广播电视社会团体业务工作。</w:t>
      </w:r>
    </w:p>
    <w:p>
      <w:pPr>
        <w:spacing w:line="520" w:lineRule="exact"/>
        <w:ind w:firstLine="515" w:firstLineChars="161"/>
        <w:rPr>
          <w:rFonts w:ascii="仿宋" w:hAnsi="仿宋" w:eastAsia="仿宋"/>
          <w:sz w:val="32"/>
          <w:szCs w:val="32"/>
        </w:rPr>
      </w:pPr>
      <w:r>
        <w:rPr>
          <w:rFonts w:ascii="仿宋" w:hAnsi="仿宋" w:eastAsia="仿宋"/>
          <w:sz w:val="32"/>
          <w:szCs w:val="32"/>
        </w:rPr>
        <w:t>（十七）完成县委、县政府交办的其他任务。</w:t>
      </w:r>
    </w:p>
    <w:p>
      <w:pPr>
        <w:pStyle w:val="21"/>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涞水县文化广电和旅游</w:t>
            </w:r>
            <w:r>
              <w:t>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涞水县文化广电和旅游</w:t>
            </w:r>
            <w:r>
              <w:t>局事业</w:t>
            </w:r>
          </w:p>
        </w:tc>
        <w:tc>
          <w:tcPr>
            <w:tcW w:w="1843" w:type="dxa"/>
            <w:vAlign w:val="center"/>
          </w:tcPr>
          <w:p>
            <w:pPr>
              <w:pStyle w:val="17"/>
            </w:pPr>
            <w:r>
              <w:t>事业</w:t>
            </w:r>
          </w:p>
        </w:tc>
        <w:tc>
          <w:tcPr>
            <w:tcW w:w="2126" w:type="dxa"/>
            <w:vAlign w:val="center"/>
          </w:tcPr>
          <w:p>
            <w:pPr>
              <w:pStyle w:val="17"/>
              <w:rPr>
                <w:lang w:eastAsia="zh-CN"/>
              </w:rPr>
            </w:pPr>
            <w:r>
              <w:rPr>
                <w:rFonts w:hint="eastAsia"/>
                <w:lang w:eastAsia="zh-CN"/>
              </w:rPr>
              <w:t>正科级</w:t>
            </w:r>
          </w:p>
        </w:tc>
        <w:tc>
          <w:tcPr>
            <w:tcW w:w="3827" w:type="dxa"/>
            <w:vAlign w:val="center"/>
          </w:tcPr>
          <w:p>
            <w:pPr>
              <w:pStyle w:val="17"/>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涞水县文化广电和旅游</w:t>
      </w:r>
      <w:r>
        <w:rPr>
          <w:rFonts w:eastAsia="方正仿宋_GBK"/>
          <w:color w:val="000000"/>
          <w:sz w:val="28"/>
        </w:rPr>
        <w:t>局机关及所属事业单位的收支包含在部门预算中。</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涞水县文化广电和旅游</w:t>
      </w:r>
      <w:r>
        <w:rPr>
          <w:rFonts w:hint="eastAsia" w:eastAsia="方正仿宋_GBK"/>
          <w:color w:val="000000"/>
          <w:sz w:val="28"/>
        </w:rPr>
        <w:t>局部门预算安排机关运行经费支出</w:t>
      </w:r>
      <w:r>
        <w:rPr>
          <w:rFonts w:hint="eastAsia" w:eastAsia="方正仿宋_GBK"/>
          <w:color w:val="000000"/>
          <w:sz w:val="28"/>
          <w:lang w:eastAsia="zh-CN"/>
        </w:rPr>
        <w:t>5</w:t>
      </w:r>
      <w:r>
        <w:rPr>
          <w:rFonts w:hint="eastAsia" w:eastAsia="方正仿宋_GBK"/>
          <w:color w:val="000000"/>
          <w:sz w:val="28"/>
          <w:lang w:val="en-US" w:eastAsia="zh-CN"/>
        </w:rPr>
        <w:t>3.98</w:t>
      </w:r>
      <w:r>
        <w:rPr>
          <w:rFonts w:hint="eastAsia" w:eastAsia="方正仿宋_GBK"/>
          <w:color w:val="000000"/>
          <w:sz w:val="28"/>
        </w:rPr>
        <w:t>万元，其中包括办公费</w:t>
      </w:r>
      <w:r>
        <w:rPr>
          <w:rFonts w:hint="eastAsia" w:eastAsia="方正仿宋_GBK"/>
          <w:color w:val="000000"/>
          <w:sz w:val="28"/>
          <w:lang w:val="en-US" w:eastAsia="zh-CN"/>
        </w:rPr>
        <w:t>8.80</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w:t>
      </w:r>
      <w:r>
        <w:rPr>
          <w:rFonts w:hint="eastAsia" w:eastAsia="方正仿宋_GBK"/>
          <w:color w:val="000000"/>
          <w:sz w:val="28"/>
          <w:lang w:eastAsia="zh-CN"/>
        </w:rPr>
        <w:t>取暖费3.80万元、差旅费4.</w:t>
      </w:r>
      <w:r>
        <w:rPr>
          <w:rFonts w:hint="eastAsia" w:eastAsia="方正仿宋_GBK"/>
          <w:color w:val="000000"/>
          <w:sz w:val="28"/>
          <w:lang w:val="en-US" w:eastAsia="zh-CN"/>
        </w:rPr>
        <w:t>0</w:t>
      </w:r>
      <w:r>
        <w:rPr>
          <w:rFonts w:hint="eastAsia" w:eastAsia="方正仿宋_GBK"/>
          <w:color w:val="000000"/>
          <w:sz w:val="28"/>
          <w:lang w:eastAsia="zh-CN"/>
        </w:rPr>
        <w:t>0万元、劳务费</w:t>
      </w:r>
      <w:r>
        <w:rPr>
          <w:rFonts w:hint="eastAsia" w:eastAsia="方正仿宋_GBK"/>
          <w:color w:val="000000"/>
          <w:sz w:val="28"/>
          <w:lang w:val="en-US" w:eastAsia="zh-CN"/>
        </w:rPr>
        <w:t>14.87</w:t>
      </w:r>
      <w:r>
        <w:rPr>
          <w:rFonts w:hint="eastAsia" w:eastAsia="方正仿宋_GBK"/>
          <w:color w:val="000000"/>
          <w:sz w:val="28"/>
          <w:lang w:eastAsia="zh-CN"/>
        </w:rPr>
        <w:t>万元、公务用车运行维护费6.00万元、</w:t>
      </w:r>
      <w:r>
        <w:rPr>
          <w:rFonts w:hint="eastAsia" w:eastAsia="方正仿宋_GBK"/>
          <w:color w:val="000000"/>
          <w:sz w:val="28"/>
        </w:rPr>
        <w:t>公务交通补贴</w:t>
      </w:r>
      <w:r>
        <w:rPr>
          <w:rFonts w:hint="eastAsia" w:eastAsia="方正仿宋_GBK"/>
          <w:color w:val="000000"/>
          <w:sz w:val="28"/>
          <w:lang w:eastAsia="zh-CN"/>
        </w:rPr>
        <w:t>6.</w:t>
      </w:r>
      <w:r>
        <w:rPr>
          <w:rFonts w:hint="eastAsia" w:eastAsia="方正仿宋_GBK"/>
          <w:color w:val="000000"/>
          <w:sz w:val="28"/>
          <w:lang w:val="en-US" w:eastAsia="zh-CN"/>
        </w:rPr>
        <w:t>1</w:t>
      </w:r>
      <w:r>
        <w:rPr>
          <w:rFonts w:hint="eastAsia" w:eastAsia="方正仿宋_GBK"/>
          <w:color w:val="000000"/>
          <w:sz w:val="28"/>
          <w:lang w:eastAsia="zh-CN"/>
        </w:rPr>
        <w:t>8</w:t>
      </w:r>
      <w:r>
        <w:rPr>
          <w:rFonts w:hint="eastAsia" w:eastAsia="方正仿宋_GBK"/>
          <w:color w:val="000000"/>
          <w:sz w:val="28"/>
        </w:rPr>
        <w:t>万元、</w:t>
      </w:r>
      <w:r>
        <w:rPr>
          <w:rFonts w:hint="eastAsia" w:eastAsia="方正仿宋_GBK"/>
          <w:color w:val="000000"/>
          <w:sz w:val="28"/>
          <w:lang w:eastAsia="zh-CN"/>
        </w:rPr>
        <w:t>离、退休人员公用经费0.52万元、</w:t>
      </w:r>
      <w:r>
        <w:rPr>
          <w:rFonts w:hint="eastAsia" w:eastAsia="方正仿宋_GBK"/>
          <w:color w:val="000000"/>
          <w:sz w:val="28"/>
        </w:rPr>
        <w:t>工会经费</w:t>
      </w:r>
      <w:r>
        <w:rPr>
          <w:rFonts w:hint="eastAsia" w:eastAsia="方正仿宋_GBK"/>
          <w:color w:val="000000"/>
          <w:sz w:val="28"/>
          <w:lang w:eastAsia="zh-CN"/>
        </w:rPr>
        <w:t>2.9</w:t>
      </w:r>
      <w:r>
        <w:rPr>
          <w:rFonts w:hint="eastAsia" w:eastAsia="方正仿宋_GBK"/>
          <w:color w:val="000000"/>
          <w:sz w:val="28"/>
          <w:lang w:val="en-US" w:eastAsia="zh-CN"/>
        </w:rPr>
        <w:t>9</w:t>
      </w:r>
      <w:r>
        <w:rPr>
          <w:rFonts w:hint="eastAsia" w:eastAsia="方正仿宋_GBK"/>
          <w:color w:val="000000"/>
          <w:sz w:val="28"/>
        </w:rPr>
        <w:t>万元、在职人员及退休人员福利费</w:t>
      </w:r>
      <w:r>
        <w:rPr>
          <w:rFonts w:hint="eastAsia" w:eastAsia="方正仿宋_GBK"/>
          <w:color w:val="000000"/>
          <w:sz w:val="28"/>
          <w:lang w:val="en-US" w:eastAsia="zh-CN"/>
        </w:rPr>
        <w:t>6.46</w:t>
      </w:r>
      <w:r>
        <w:rPr>
          <w:rFonts w:hint="eastAsia" w:eastAsia="方正仿宋_GBK"/>
          <w:color w:val="000000"/>
          <w:sz w:val="28"/>
        </w:rPr>
        <w:t>万元。</w:t>
      </w:r>
    </w:p>
    <w:p>
      <w:pPr>
        <w:pStyle w:val="23"/>
      </w:pPr>
    </w:p>
    <w:p>
      <w:pPr>
        <w:spacing w:before="10" w:after="10" w:line="360" w:lineRule="auto"/>
        <w:ind w:firstLine="640"/>
        <w:outlineLvl w:val="2"/>
        <w:rPr>
          <w:rFonts w:ascii="黑体" w:hAnsi="黑体" w:eastAsia="黑体" w:cs="黑体"/>
          <w:color w:val="000000"/>
          <w:sz w:val="32"/>
        </w:rPr>
      </w:pPr>
      <w:bookmarkStart w:id="11" w:name="_Toc_3_3_0000000013"/>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spacing w:line="520" w:lineRule="exact"/>
        <w:ind w:firstLine="64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年一般公共预算拨款“三公”经费预算6万元，与上年持平。其中：公务用车购置0万元，公车运行经费6万元，公务接待费为0万元，无因公出国（境）费用。</w:t>
      </w:r>
    </w:p>
    <w:p>
      <w:pPr>
        <w:numPr>
          <w:ilvl w:val="0"/>
          <w:numId w:val="0"/>
        </w:numPr>
        <w:spacing w:before="10" w:after="10" w:line="360" w:lineRule="auto"/>
        <w:outlineLvl w:val="2"/>
        <w:rPr>
          <w:rFonts w:ascii="黑体" w:hAnsi="黑体" w:eastAsia="黑体" w:cs="黑体"/>
          <w:color w:val="000000"/>
          <w:sz w:val="32"/>
        </w:rPr>
      </w:pPr>
    </w:p>
    <w:tbl>
      <w:tblPr>
        <w:tblStyle w:val="8"/>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3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pPr>
    </w:p>
    <w:p>
      <w:pPr>
        <w:pStyle w:val="24"/>
      </w:pPr>
    </w:p>
    <w:p>
      <w:pPr>
        <w:pStyle w:val="24"/>
      </w:pPr>
    </w:p>
    <w:p>
      <w:pPr>
        <w:pStyle w:val="24"/>
      </w:pPr>
    </w:p>
    <w:p>
      <w:pPr>
        <w:pStyle w:val="24"/>
        <w:ind w:left="0" w:leftChars="0" w:firstLine="0" w:firstLineChars="0"/>
      </w:pPr>
    </w:p>
    <w:p>
      <w:pPr>
        <w:pStyle w:val="24"/>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color w:val="000000"/>
          <w:sz w:val="32"/>
          <w:szCs w:val="32"/>
        </w:rPr>
        <w:t xml:space="preserve">部门整体绩效目标 </w:t>
      </w:r>
    </w:p>
    <w:p>
      <w:pPr>
        <w:spacing w:line="520" w:lineRule="exact"/>
        <w:ind w:firstLine="640" w:firstLineChars="200"/>
        <w:outlineLvl w:val="0"/>
        <w:rPr>
          <w:rFonts w:ascii="楷体" w:hAnsi="楷体" w:eastAsia="楷体" w:cs="楷体"/>
          <w:color w:val="000000"/>
          <w:sz w:val="32"/>
          <w:szCs w:val="32"/>
        </w:rPr>
      </w:pPr>
      <w:r>
        <w:rPr>
          <w:rFonts w:hint="eastAsia" w:ascii="楷体" w:hAnsi="楷体" w:eastAsia="楷体" w:cs="楷体"/>
          <w:color w:val="000000"/>
          <w:sz w:val="32"/>
          <w:szCs w:val="32"/>
        </w:rPr>
        <w:t>（一）、总体绩效目标</w:t>
      </w:r>
    </w:p>
    <w:p>
      <w:pPr>
        <w:spacing w:line="520" w:lineRule="exact"/>
        <w:rPr>
          <w:rFonts w:ascii="仿宋" w:hAnsi="仿宋" w:eastAsia="仿宋" w:cs="仿宋"/>
          <w:bCs/>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2022年，涞水县文化广电和旅游系统将在县委、县政府的正确领导下，坚持以习近平新时代中国特色社会主义思想为指导，深入学习贯彻习近平总书记对河北工作重要指示批示和党中央决策部署。坚持以人民为中心，提供优质的文化旅游产品和服务；围绕高质量发展目标，努力提升文化事业、文化产业和旅游业整体质量和效益；坚持文化和旅游融合发展、创新驱动、绿色发展、开放协同、共建共享；守好政治底线、生态底线和安全底线。力争实现以下总体目标：文化和旅游产品质量不断提升，市场繁荣有序；全域文化和全域旅游融合发展成效显著，公共服务体系更加完善；对外交流合作不断深化，</w:t>
      </w:r>
      <w:r>
        <w:rPr>
          <w:rFonts w:hint="eastAsia" w:ascii="仿宋" w:hAnsi="仿宋" w:eastAsia="仿宋" w:cs="仿宋"/>
          <w:bCs/>
          <w:sz w:val="32"/>
          <w:szCs w:val="32"/>
        </w:rPr>
        <w:t>继续完善公共文化建设，开展丰富多彩的文化惠民活动，促进文旅融合，积极推动重点项目建设落地生根。文化和旅游宣传影响力大幅提升。加快推进文化市场综合行政执法改革，切实提高执法保障水平。</w:t>
      </w:r>
    </w:p>
    <w:p>
      <w:pPr>
        <w:spacing w:line="520" w:lineRule="exact"/>
        <w:ind w:firstLine="640" w:firstLineChars="200"/>
        <w:outlineLvl w:val="1"/>
        <w:rPr>
          <w:rFonts w:ascii="仿宋" w:hAnsi="仿宋" w:eastAsia="仿宋" w:cs="仿宋"/>
          <w:sz w:val="32"/>
          <w:szCs w:val="32"/>
        </w:rPr>
      </w:pPr>
      <w:r>
        <w:rPr>
          <w:rFonts w:hint="eastAsia" w:ascii="楷体" w:hAnsi="楷体" w:eastAsia="楷体" w:cs="楷体"/>
          <w:color w:val="000000"/>
          <w:sz w:val="32"/>
          <w:szCs w:val="32"/>
        </w:rPr>
        <w:t>（二）、分项绩效目标</w:t>
      </w:r>
      <w:r>
        <w:rPr>
          <w:rFonts w:hint="eastAsia"/>
        </w:rPr>
        <w:fldChar w:fldCharType="begin"/>
      </w:r>
      <w:r>
        <w:rPr>
          <w:rFonts w:hint="eastAsia" w:ascii="仿宋" w:hAnsi="仿宋" w:eastAsia="仿宋" w:cs="仿宋"/>
          <w:sz w:val="32"/>
          <w:szCs w:val="32"/>
        </w:rPr>
        <w:instrText xml:space="preserve"> TC </w:instrText>
      </w:r>
      <w:bookmarkStart w:id="13" w:name="_Toc30060671"/>
      <w:r>
        <w:rPr>
          <w:rFonts w:hint="eastAsia" w:ascii="仿宋" w:hAnsi="仿宋" w:eastAsia="仿宋" w:cs="仿宋"/>
          <w:sz w:val="32"/>
          <w:szCs w:val="32"/>
        </w:rPr>
        <w:instrText xml:space="preserve">分项绩效目标</w:instrText>
      </w:r>
      <w:bookmarkEnd w:id="13"/>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20" w:lineRule="exact"/>
        <w:rPr>
          <w:rFonts w:ascii="仿宋" w:hAnsi="仿宋" w:eastAsia="仿宋" w:cs="仿宋"/>
          <w:b/>
          <w:bCs/>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1、公共文化服务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推进公共文化服务设施全覆盖，提高公共文化服务设施达标率，满足人民群众公共文化服务需求；提升公共文化服务效能，丰富优秀公共文化产品供给，活跃群众文化生活；壮大公共文化服务人才队伍。公共文化服务设施覆盖率达到80%；公共文化服务设施覆盖率达到80%；全民阅读率达到25%；群众文化活动参与率达到25%；</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2、文物保护修缮工作：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通过对各类文物的保护修缮，保护文物的完整性，提高文物的可持续利用和观赏价值。工程按期完成率达到90%。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3、“文化馆、图书馆、美术馆”三馆免费开放</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充分发挥“三馆一站”免费开放作用，实施文化进乡村、文化进社区、进校园、进机关、下基层活动。 通过一系列免费开放的文化活动，丰富农村文化生活，村民对文化惠民普及活动满意度达到90%。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4、文化交流合作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全方位宣传推介涞水文化旅游艺术资源，提升对外交流水平和档次。与外地文化机构合作达到90%。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5、文化保护</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列入省级非遗名录的文化遗产进行补助，使非遗得到较好保护，展示我县优厚文化底蕴，组织传承人群开展研修、研习培训，进一步调动省级非遗代表传承人进行技艺传承的积极性，提升传承人群创造性转化，创新性发展能力；组织开展河北省非遗宣传展示活动，让具有历史、文学、艺术、科学价值的非物质文化遗产得到传承、传播，提升社会公众保护非物质文化遗产意识，凝聚社会共识；更好保护好传承好利用好非物质文化遗产资源。县域非遗补助发放达到90%。</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6、旅游规划及重点项目建设</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提高旅游公共服务水平。引导撬动更多社会资金投资旅游产业，大力推进旅游产业化发展。围绕实施乡村振兴战略，加快发展乡村旅游。完成全域旅游公共服务示范区初步打造。</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7、旅游市场开发推广及交流合作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通过旅游市场开发推广及交流合作，有效提高涞水县旅游的知名度、美誉度和影响力，吸引更多游客来我省旅游，从而促进我县旅游经济又好又快发展。游客和旅游收入同比增长均有提升。</w:t>
      </w:r>
    </w:p>
    <w:p>
      <w:pPr>
        <w:spacing w:line="520" w:lineRule="exact"/>
        <w:ind w:firstLine="640" w:firstLineChars="200"/>
        <w:rPr>
          <w:rFonts w:ascii="仿宋" w:hAnsi="仿宋" w:eastAsia="仿宋" w:cs="仿宋"/>
          <w:sz w:val="32"/>
          <w:szCs w:val="32"/>
        </w:rPr>
      </w:pPr>
      <w:r>
        <w:rPr>
          <w:rFonts w:hint="eastAsia" w:ascii="楷体" w:hAnsi="楷体" w:eastAsia="楷体" w:cs="楷体"/>
          <w:color w:val="000000"/>
          <w:sz w:val="32"/>
          <w:szCs w:val="32"/>
        </w:rPr>
        <w:t>（三）、工作保障措施</w:t>
      </w:r>
      <w:r>
        <w:rPr>
          <w:rFonts w:hint="eastAsia" w:ascii="仿宋" w:hAnsi="仿宋" w:eastAsia="仿宋" w:cs="仿宋"/>
          <w:sz w:val="32"/>
          <w:szCs w:val="32"/>
        </w:rPr>
        <w:t xml:space="preserve">  </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1、完善各项管理和财务制度</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通过制定各项工作的管理制度，完善现有的财务制度，实行项目谁负责谁管理，并做好项目的绩效评价，确保项目和工作顺利进行。</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2、加强各项费用的支出管理工作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根据年度预算，对全年的各项工作进行统筹安排，并督促各项政府采购的项目按规定程序报批，并及时制定资金支付计划，确保资金按时支出，按时完成。</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3、对绩效目标的运行实施严格监控。</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每个项目在实施过程中，确保按照绩效目标严格进行，如出现按要求开展绩效运行监控，发现问题及时采取措施，确保绩效目标如期保质实现。</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4、规范财务资产管理。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我们专门聘请了专业机构对我部门的固定资产进行清查、盘点，对原有固定资产进行登记，对单位财务严格审批程序，加强固定资产登记、使用和报废处置管理，做到支出合理，物尽其用。</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5、切实加强各部门监督审查管理。</w:t>
      </w:r>
    </w:p>
    <w:p>
      <w:pPr>
        <w:spacing w:line="520" w:lineRule="exact"/>
        <w:ind w:firstLine="640" w:firstLineChars="200"/>
        <w:rPr>
          <w:rFonts w:ascii="仿宋" w:hAnsi="仿宋" w:eastAsia="仿宋" w:cs="仿宋"/>
          <w:b/>
          <w:bCs/>
          <w:sz w:val="32"/>
          <w:szCs w:val="32"/>
        </w:rPr>
      </w:pPr>
      <w:r>
        <w:rPr>
          <w:rFonts w:hint="eastAsia" w:ascii="仿宋" w:hAnsi="仿宋" w:eastAsia="仿宋" w:cs="仿宋"/>
          <w:sz w:val="32"/>
          <w:szCs w:val="32"/>
        </w:rPr>
        <w:t>平时所有大项目，我部门规定，都必须经过局班子会议研究，会议议定后才可实施，且在项目实施过程中，严格按照财务规定履行，确保财政资金安全有效。</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6、加强培训。</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加强财务人员业务培训，认真组织学习预算法、会计准则、会计制度等法律法规，努力提高省直文化和旅游系统各单位的财务管理水平。</w:t>
      </w: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sectPr>
          <w:pgSz w:w="16840" w:h="11900" w:orient="landscape"/>
          <w:pgMar w:top="1304" w:right="1984" w:bottom="1304" w:left="1134" w:header="720" w:footer="720" w:gutter="0"/>
          <w:cols w:space="720" w:num="1"/>
        </w:sect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firstLineChars="200"/>
        <w:jc w:val="left"/>
        <w:outlineLvl w:val="3"/>
        <w:rPr>
          <w:rFonts w:ascii="Times New Roman" w:hAnsi="宋体"/>
          <w:b/>
          <w:sz w:val="28"/>
        </w:rPr>
      </w:pPr>
      <w:r>
        <w:rPr>
          <w:rFonts w:hint="eastAsia" w:ascii="方正仿宋_GBK" w:eastAsia="方正仿宋_GBK"/>
          <w:b/>
          <w:sz w:val="28"/>
        </w:rPr>
        <w:t>1.2021年中央补助地方公共文化服务体系建设专项资金（绩效奖励）冀财教[2020]151号绩效目标表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1、2021年中央补助地方公共文化服务体系建设专项资金（绩效奖励）冀财教[2020]151号绩效目标表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1306232118MUX8GGKXQ7C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年中央补助地方公共文化服务体系建设专项资金（绩效奖励）冀财教</w:t>
            </w:r>
            <w:r>
              <w:rPr>
                <w:rFonts w:ascii="方正书宋_GBK" w:eastAsia="方正书宋_GBK"/>
              </w:rPr>
              <w:t>[2020]151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此项资金用于支持地方公共文化服务项目，改善公共文化服务设施，促进公共文化服务标准化、均等化建设，促进广大人民群众读书看报、进行文化鉴赏，开展文化活动等基本文化权益。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通过开展公共文化服务，活跃群众文化生活。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通过公共文化进基层活动，改善群众精神面貌。</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支持优秀文化资源开发项目数量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支持文化资源数量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各项文化活动好评率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资金是使用效率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资金的使用效率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满足人民群众过上美好生活</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反映文化产业在增强文化软实力</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服务的满意率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4" w:name="_Toc62197413"/>
      <w:r>
        <w:rPr>
          <w:rFonts w:hint="eastAsia" w:ascii="方正仿宋_GBK" w:eastAsia="方正仿宋_GBK"/>
          <w:b/>
          <w:sz w:val="28"/>
        </w:rPr>
        <w:t>2.图书馆购置图书、报刊杂志经费绩效目标表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2、图书馆购置图书、报刊杂志经费绩效目标表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130623211AABGIR0TCSAD</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图书馆购置图书、报刊杂志经费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按照国家一级图书馆等级必备条件部分保障条件规定，用于购买图书馆配套更新图书，订阅年度所需报刊杂志。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满足图书馆馆藏图书要求。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丰富当地群众阅读书籍。</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开展外宣传活动数量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反映开展外宣传活动情况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支持文化惠民活动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反映支持文化惠民活动情况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越来越好</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按时拨付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是否按时拨付资金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专款专用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合理合规使用资金，节约成本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促进文化项目建设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通过支持文化项目建设，宣传文化事业</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越来越好</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通过文化市场的繁荣，稳定社会水平情况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越来越好</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系列文化活动参与者满意度情况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系列文化活动参与者满意人数占参与人数的比例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5" w:name="_Toc62197414"/>
      <w:r>
        <w:rPr>
          <w:rFonts w:hint="eastAsia" w:ascii="方正仿宋_GBK" w:eastAsia="方正仿宋_GBK"/>
          <w:b/>
          <w:sz w:val="28"/>
        </w:rPr>
        <w:t>3.文化旅游市场行政执法工作经费绩效目标表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3、文化旅游市场行政执法工作经费绩效目标表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130623211KTODGLGUPCI0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文化旅游市场行政执法工作经费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文化市场行政执法队成立以来，严格执法、文明执法、严厉打击各类违法经营行为，为满足文化市场法律法规宣传、执法巡查、执法办案，需要日常办公经费</w:t>
            </w:r>
            <w:r>
              <w:rPr>
                <w:rFonts w:ascii="方正书宋_GBK" w:eastAsia="方正书宋_GBK"/>
              </w:rPr>
              <w:t>2</w:t>
            </w:r>
            <w:r>
              <w:rPr>
                <w:rFonts w:hint="eastAsia" w:ascii="方正书宋_GBK" w:eastAsia="方正书宋_GBK"/>
              </w:rPr>
              <w:t>万元，作为专项工作经费。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通过旅游执法，文化旅游市场秩序良好。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通过旅游执法，文化旅游市场繁荣发展。</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开展外宣活动数量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开展外宣活动</w:t>
            </w:r>
            <w:r>
              <w:rPr>
                <w:rFonts w:ascii="方正书宋_GBK" w:eastAsia="方正书宋_GBK"/>
              </w:rPr>
              <w:t>2</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文化执法活动优良率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按时开展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按时开展率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按计划成本开展</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促进文化产业发展情况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取得积极效果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突发事件处置完成情况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及时处置</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6" w:name="_Toc62197415"/>
      <w:r>
        <w:rPr>
          <w:rFonts w:hint="eastAsia" w:ascii="方正仿宋_GBK" w:eastAsia="方正仿宋_GBK"/>
          <w:b/>
          <w:sz w:val="28"/>
        </w:rPr>
        <w:t>4.2021年中央补助地方美术馆、公共图书馆、文化馆（站）免费开放补助资金（冀财教[2020]142号）绩效目标表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4、2021年中央补助地方美术馆、公共图书馆、文化馆（站）免费开放补助资金（冀财教[2020]142号）绩效目标表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130623213VFC5MBV51H7E</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年中央补助地方美术馆、公共图书馆、文化馆（站）免费开放补助资金（冀财教</w:t>
            </w:r>
            <w:r>
              <w:rPr>
                <w:rFonts w:ascii="方正书宋_GBK" w:eastAsia="方正书宋_GBK"/>
              </w:rPr>
              <w:t>[2020]142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此项目资金用于文化馆、美术馆、图书馆免费开放每馆</w:t>
            </w:r>
            <w:r>
              <w:rPr>
                <w:rFonts w:ascii="方正书宋_GBK" w:eastAsia="方正书宋_GBK"/>
              </w:rPr>
              <w:t>12</w:t>
            </w:r>
            <w:r>
              <w:rPr>
                <w:rFonts w:hint="eastAsia" w:ascii="方正书宋_GBK" w:eastAsia="方正书宋_GBK"/>
              </w:rPr>
              <w:t>万元，</w:t>
            </w:r>
            <w:r>
              <w:rPr>
                <w:rFonts w:ascii="方正书宋_GBK" w:eastAsia="方正书宋_GBK"/>
              </w:rPr>
              <w:t>15</w:t>
            </w:r>
            <w:r>
              <w:rPr>
                <w:rFonts w:hint="eastAsia" w:ascii="方正书宋_GBK" w:eastAsia="方正书宋_GBK"/>
              </w:rPr>
              <w:t>个乡镇文化站每个补助</w:t>
            </w:r>
            <w:r>
              <w:rPr>
                <w:rFonts w:ascii="方正书宋_GBK" w:eastAsia="方正书宋_GBK"/>
              </w:rPr>
              <w:t>3</w:t>
            </w:r>
            <w:r>
              <w:rPr>
                <w:rFonts w:hint="eastAsia" w:ascii="方正书宋_GBK" w:eastAsia="方正书宋_GBK"/>
              </w:rPr>
              <w:t>万元，共计</w:t>
            </w:r>
            <w:r>
              <w:rPr>
                <w:rFonts w:ascii="方正书宋_GBK" w:eastAsia="方正书宋_GBK"/>
              </w:rPr>
              <w:t>81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通过三馆免费开放资金，打造更加完善的文化阵地。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通过乡村文化服务站建设，丰富群众文化生活。</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公共文化服务工作项目数量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完成公共文化服务工作项目数量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按时完成情况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通过文化熏陶，树立正确的人生观和价值观情况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7" w:name="_Toc62197416"/>
      <w:r>
        <w:rPr>
          <w:rFonts w:hint="eastAsia" w:ascii="方正仿宋_GBK" w:eastAsia="方正仿宋_GBK"/>
          <w:b/>
          <w:sz w:val="28"/>
        </w:rPr>
        <w:t>5.2021年中央补助地方公共文化服务体系建设专项资金（戏曲进乡村）冀财教[2020]151号绩效目标表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5、2021年中央补助地方公共文化服务体系建设专项资金（戏曲进乡村）冀财教[2020]151号绩效目标表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13062321CAZKZL82GXPNG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年中央补助地方公共文化服务体系建设专项资金（戏曲进乡村）冀财教</w:t>
            </w:r>
            <w:r>
              <w:rPr>
                <w:rFonts w:ascii="方正书宋_GBK" w:eastAsia="方正书宋_GBK"/>
              </w:rPr>
              <w:t>[2020]151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用于全县</w:t>
            </w:r>
            <w:r>
              <w:rPr>
                <w:rFonts w:ascii="方正书宋_GBK" w:eastAsia="方正书宋_GBK"/>
              </w:rPr>
              <w:t>15</w:t>
            </w:r>
            <w:r>
              <w:rPr>
                <w:rFonts w:hint="eastAsia" w:ascii="方正书宋_GBK" w:eastAsia="方正书宋_GBK"/>
              </w:rPr>
              <w:t>个乡镇每个乡一个村演出</w:t>
            </w:r>
            <w:r>
              <w:rPr>
                <w:rFonts w:ascii="方正书宋_GBK" w:eastAsia="方正书宋_GBK"/>
              </w:rPr>
              <w:t>6</w:t>
            </w:r>
            <w:r>
              <w:rPr>
                <w:rFonts w:hint="eastAsia" w:ascii="方正书宋_GBK" w:eastAsia="方正书宋_GBK"/>
              </w:rPr>
              <w:t>场，共计</w:t>
            </w:r>
            <w:r>
              <w:rPr>
                <w:rFonts w:ascii="方正书宋_GBK" w:eastAsia="方正书宋_GBK"/>
              </w:rPr>
              <w:t>90</w:t>
            </w:r>
            <w:r>
              <w:rPr>
                <w:rFonts w:hint="eastAsia" w:ascii="方正书宋_GBK" w:eastAsia="方正书宋_GBK"/>
              </w:rPr>
              <w:t>场，每场</w:t>
            </w:r>
            <w:r>
              <w:rPr>
                <w:rFonts w:ascii="方正书宋_GBK" w:eastAsia="方正书宋_GBK"/>
              </w:rPr>
              <w:t>5000</w:t>
            </w:r>
            <w:r>
              <w:rPr>
                <w:rFonts w:hint="eastAsia" w:ascii="方正书宋_GBK" w:eastAsia="方正书宋_GBK"/>
              </w:rPr>
              <w:t>元，共计</w:t>
            </w:r>
            <w:r>
              <w:rPr>
                <w:rFonts w:ascii="方正书宋_GBK" w:eastAsia="方正书宋_GBK"/>
              </w:rPr>
              <w:t>45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通过戏曲进乡村演出，丰富群众的传统文化活动。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通过戏曲进乡村演出，传承历史文化。</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组织开展戏曲进乡村的场次数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戏曲进乡村全县</w:t>
            </w:r>
            <w:r>
              <w:rPr>
                <w:rFonts w:ascii="方正书宋_GBK" w:eastAsia="方正书宋_GBK"/>
              </w:rPr>
              <w:t>15</w:t>
            </w:r>
            <w:r>
              <w:rPr>
                <w:rFonts w:hint="eastAsia" w:ascii="方正书宋_GBK" w:eastAsia="方正书宋_GBK"/>
              </w:rPr>
              <w:t>个乡镇，每个乡镇演出</w:t>
            </w:r>
            <w:r>
              <w:rPr>
                <w:rFonts w:ascii="方正书宋_GBK" w:eastAsia="方正书宋_GBK"/>
              </w:rPr>
              <w:t>6</w:t>
            </w:r>
            <w:r>
              <w:rPr>
                <w:rFonts w:hint="eastAsia" w:ascii="方正书宋_GBK" w:eastAsia="方正书宋_GBK"/>
              </w:rPr>
              <w:t>场，共计</w:t>
            </w:r>
            <w:r>
              <w:rPr>
                <w:rFonts w:ascii="方正书宋_GBK" w:eastAsia="方正书宋_GBK"/>
              </w:rPr>
              <w:t>90</w:t>
            </w:r>
            <w:r>
              <w:rPr>
                <w:rFonts w:hint="eastAsia" w:ascii="方正书宋_GBK" w:eastAsia="方正书宋_GBK"/>
              </w:rPr>
              <w:t>场。</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w:t>
            </w:r>
            <w:r>
              <w:rPr>
                <w:rFonts w:hint="eastAsia" w:ascii="方正书宋_GBK" w:eastAsia="方正书宋_GBK"/>
              </w:rPr>
              <w:t>场</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成本节约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成本节约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促进社会稳定</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促进社会稳定</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8" w:name="_Toc62197417"/>
      <w:r>
        <w:rPr>
          <w:rFonts w:hint="eastAsia" w:ascii="方正仿宋_GBK" w:eastAsia="方正仿宋_GBK"/>
          <w:b/>
          <w:sz w:val="28"/>
        </w:rPr>
        <w:t>6.2021年省级非物质文化遗产保护专项资金（冀财教[2020]183号）绩效目标表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6、2021年省级非物质文化遗产保护专项资金（冀财教[2020]183号）绩效目标表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13062321CY90KO2NEDXB4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年省级非物质文化遗产保护专项资金（冀财教</w:t>
            </w:r>
            <w:r>
              <w:rPr>
                <w:rFonts w:ascii="方正书宋_GBK" w:eastAsia="方正书宋_GBK"/>
              </w:rPr>
              <w:t>[2020]183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2.40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2.40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资金用于非物质文化遗产的保护与传承，理论和技术研究。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通过非遗保护，传承中华传统文化。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保护传统文化精髓。</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非遗传承、推广受众人数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非遗传承技艺完好率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非遗传承技艺完好率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按时支出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按时给传承人支出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按标准支出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按标准支出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在全县产生的重要影响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传统文化传承影响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传统文化传承影响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19" w:name="_Toc62197418"/>
      <w:r>
        <w:rPr>
          <w:rFonts w:hint="eastAsia" w:ascii="方正仿宋_GBK" w:eastAsia="方正仿宋_GBK"/>
          <w:b/>
          <w:sz w:val="28"/>
        </w:rPr>
        <w:t>7.2021年中央补助地方公共文化服务体系建设专项资金（农村文化建设）冀财教[2020]151号绩效目标表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7、2021年中央补助地方公共文化服务体系建设专项资金（农村文化建设）冀财教[2020]151号绩效目标表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13062321F600YMSDLB75Q</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年中央补助地方公共文化服务体系建设专项资金（农村文化建设）冀财教</w:t>
            </w:r>
            <w:r>
              <w:rPr>
                <w:rFonts w:ascii="方正书宋_GBK" w:eastAsia="方正书宋_GBK"/>
              </w:rPr>
              <w:t>[2020]151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66.32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66.32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用于全县农村文化设备购置，丰富农村文化活动，陶冶人们情操，改善基础公共文化服务体系建设。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推进基层公共文化服务人才建设。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加快构建现代化公共文化服务体系。</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基本文化设备完好率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设备保存完好率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基本文化设备质量达标率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基本文化设达标率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资金支付占总额的比率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运行成本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运行成本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营造良好社会舆论环境</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环境良好率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0" w:name="_Toc62197419"/>
      <w:r>
        <w:rPr>
          <w:rFonts w:hint="eastAsia" w:ascii="方正仿宋_GBK" w:eastAsia="方正仿宋_GBK"/>
          <w:b/>
          <w:sz w:val="28"/>
        </w:rPr>
        <w:t>8.“扫黄打非”工作经费绩效目标表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8、\“扫黄打非\”工作经费绩效目标表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13062321K5MD2VUWP8N01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扫黄打非</w:t>
            </w:r>
            <w:r>
              <w:rPr>
                <w:rFonts w:hint="cs" w:ascii="方正书宋_GBK" w:eastAsia="方正书宋_GBK"/>
                <w:cs/>
              </w:rPr>
              <w:t>”</w:t>
            </w:r>
            <w:r>
              <w:rPr>
                <w:rFonts w:hint="eastAsia" w:ascii="方正书宋_GBK" w:eastAsia="方正书宋_GBK"/>
              </w:rPr>
              <w:t>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深入打击各类有害出版物传播活动，坚决守好意识形态阵地，为满足扫黄打非工作的日常办公执法检查、案件查办、技术装备、审读鉴定等工作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通过扫黄打非，净化文化市场。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通过扫黄打非，理顺文化和旅游市场秩序。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开展外宣活动数量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反映开展外宣活动情况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工作完成优良率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高效完成工作，节约资金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突发事件新闻处置完成率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处置完成突发事件新闻数量占突发事件新闻数量的比例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扫黄打非净化文化市场情况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反映扫黄打非对文化市场的促进作用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1" w:name="_Toc62197420"/>
      <w:r>
        <w:rPr>
          <w:rFonts w:hint="eastAsia" w:ascii="方正仿宋_GBK" w:eastAsia="方正仿宋_GBK"/>
          <w:b/>
          <w:sz w:val="28"/>
        </w:rPr>
        <w:t>9.2021年中央补助地方公共文化服务体系建设专项资（公共数字文化平台建设）冀财教[2020]151号绩效目标表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9、2021年中央补助地方公共文化服务体系建设专项资（公共数字文化平台建设）冀财教[2020]151号绩效目标表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13062321LIIIA4B690Z1T</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年中央补助地方公共文化服务体系建设专项资（公共数字文化平台建设）冀财教</w:t>
            </w:r>
            <w:r>
              <w:rPr>
                <w:rFonts w:ascii="方正书宋_GBK" w:eastAsia="方正书宋_GBK"/>
              </w:rPr>
              <w:t>[2020]151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建立涞水县公共文化数字平台，对文化电子设备进行定期维护。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通过数字平台，发布县域文化信息。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通过电子设备维护更新，丰富文化内涵。</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公共文化服务工作项目数量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对我县公共文化服务活动更好的推进。</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公共文化数字平台，优良情况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按时支出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按时支出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基本公共文化服务水平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公共文化服务水平提升情况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公共文化服务体系的长期性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2" w:name="_Toc62197421"/>
      <w:r>
        <w:rPr>
          <w:rFonts w:hint="eastAsia" w:ascii="方正仿宋_GBK" w:eastAsia="方正仿宋_GBK"/>
          <w:b/>
          <w:sz w:val="28"/>
        </w:rPr>
        <w:t>10.2021年国家非物质文化遗产保护资金（冀财教[2020]159号）绩效目标表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10、2021年国家非物质文化遗产保护资金（冀财教[2020]159号）绩效目标表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13062321N3P3O3IQ7MPZZ</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年国家非物质文化遗产保护资金（冀财教</w:t>
            </w:r>
            <w:r>
              <w:rPr>
                <w:rFonts w:ascii="方正书宋_GBK" w:eastAsia="方正书宋_GBK"/>
              </w:rPr>
              <w:t>[2020]159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资金用于非物质文化遗产的保护与传承，理论和技术研究。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通过非遗保护，传承中华传统文化。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保护传统文化精髓。</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非遗传承、展示、推广受众人数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w:t>
            </w:r>
            <w:r>
              <w:rPr>
                <w:rFonts w:ascii="方正书宋_GBK" w:eastAsia="方正书宋_GBK"/>
              </w:rPr>
              <w:t>1</w:t>
            </w:r>
            <w:r>
              <w:rPr>
                <w:rFonts w:hint="eastAsia" w:ascii="方正书宋_GBK" w:eastAsia="方正书宋_GBK"/>
              </w:rPr>
              <w:t>人</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非遗传承完好度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非遗文化完好度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是否按时发放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是否按时发放</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按标准发放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非遗传承度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传承影响率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传统文化传承影响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影响情况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3" w:name="_Toc62197422"/>
      <w:r>
        <w:rPr>
          <w:rFonts w:hint="eastAsia" w:ascii="方正仿宋_GBK" w:eastAsia="方正仿宋_GBK"/>
          <w:b/>
          <w:sz w:val="28"/>
        </w:rPr>
        <w:t>11.法律顾问费绩效目标表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11、法律顾问费绩效目标表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13062321N9T4V2TQEY89I</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法律顾问费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法律顾问费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完善法律机制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完成普法目标</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法律咨询数量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咨询率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法律意识提升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法律宣讲提升素质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每年法律咨询是否完成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按律师数量支付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按协议支付</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文化健康事业的发展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文化健康发展对社会的推动作用</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公共文化健康发展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普法在公共文化领域的普及率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4" w:name="_Toc62197423"/>
      <w:r>
        <w:rPr>
          <w:rFonts w:hint="eastAsia" w:ascii="方正仿宋_GBK" w:eastAsia="方正仿宋_GBK"/>
          <w:b/>
          <w:sz w:val="28"/>
        </w:rPr>
        <w:t>12.三馆免费开放县配套资金绩效目标表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12、三馆免费开放县配套资金绩效目标表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13062321NBX8E96C70V8Q</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三馆免费开放县配套资金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18.00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县级美术馆、公共图书馆、文化馆免费开放</w:t>
            </w:r>
            <w:r>
              <w:rPr>
                <w:rFonts w:ascii="方正书宋_GBK" w:eastAsia="方正书宋_GBK"/>
              </w:rPr>
              <w:t>,</w:t>
            </w:r>
            <w:r>
              <w:rPr>
                <w:rFonts w:hint="eastAsia" w:ascii="方正书宋_GBK" w:eastAsia="方正书宋_GBK"/>
              </w:rPr>
              <w:t>其中：美术馆举办业务展览、公益性讲座、开展公共教育和观众体验拓展活动，业务活动用房小型修缮等；图书馆文献检验借阅、检索、开展阅读推广、宣传活动，基层文化骨干辅导，与送书下乡等服务；文化馆举办普及性文艺类培训、公益性讲座、展览、文化资源共享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通过文化活动开展，丰富当地群众生活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通过群众参与，活跃大众文化，群众比较满意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免费开放比例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免费开放三馆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组织开展系列文化活动质量标准</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资金补助拨付时间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按时拨付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按时拨付资金</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资金支出不超预算</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4"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公共文化服务水平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服务水平提升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免费开放服务水平不断提升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5" w:name="_Toc62197424"/>
      <w:r>
        <w:rPr>
          <w:rFonts w:hint="eastAsia" w:ascii="方正仿宋_GBK" w:eastAsia="方正仿宋_GBK"/>
          <w:b/>
          <w:sz w:val="28"/>
        </w:rPr>
        <w:t>13.2021年省级旅游发展专项资金（冀财教[2020]188号）绩效目标表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13、2021年省级旅游发展专项资金（冀财教[2020]188号）绩效目标表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13062321NPRTOKENGYFMV</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年省级旅游发展专项资金（冀财教</w:t>
            </w:r>
            <w:r>
              <w:rPr>
                <w:rFonts w:ascii="方正书宋_GBK" w:eastAsia="方正书宋_GBK"/>
              </w:rPr>
              <w:t>[2020]188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旅游厕所质量提升补助资金</w:t>
            </w:r>
            <w:r>
              <w:rPr>
                <w:rFonts w:ascii="方正书宋_GBK" w:eastAsia="方正书宋_GBK"/>
              </w:rPr>
              <w:t>10</w:t>
            </w:r>
            <w:r>
              <w:rPr>
                <w:rFonts w:hint="eastAsia" w:ascii="方正书宋_GBK" w:eastAsia="方正书宋_GBK"/>
              </w:rPr>
              <w:t>万元，智慧景区示范点创建与评定奖补资金</w:t>
            </w:r>
            <w:r>
              <w:rPr>
                <w:rFonts w:ascii="方正书宋_GBK" w:eastAsia="方正书宋_GBK"/>
              </w:rPr>
              <w:t>10</w:t>
            </w:r>
            <w:r>
              <w:rPr>
                <w:rFonts w:hint="eastAsia" w:ascii="方正书宋_GBK" w:eastAsia="方正书宋_GBK"/>
              </w:rPr>
              <w:t>万元，荣盛野三坡国际滑雪场项目贴息补助</w:t>
            </w:r>
            <w:r>
              <w:rPr>
                <w:rFonts w:ascii="方正书宋_GBK" w:eastAsia="方正书宋_GBK"/>
              </w:rPr>
              <w:t>21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通过旅游厕所的修建，提升旅游环境。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通过企业的补助，优化旅游环境。</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资金补助数量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资金补助数量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优良率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按时支出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按时支出情况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按标准支出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按标准支出情况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较往年提高效率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吸引观众、游客数较往年提高率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吸引观众、游客数较往年提高率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6" w:name="_Toc62197425"/>
      <w:r>
        <w:rPr>
          <w:rFonts w:hint="eastAsia" w:ascii="方正仿宋_GBK" w:eastAsia="方正仿宋_GBK"/>
          <w:b/>
          <w:sz w:val="28"/>
        </w:rPr>
        <w:t>14.2021年中央补助地方公共文化服务体系建设专项资金（文化资源共享）冀财教[2020]151号绩效目标表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14、2021年中央补助地方公共文化服务体系建设专项资金（文化资源共享）冀财教[2020]151号绩效目标表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13062321OEUIFPTG0QCG1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年中央补助地方公共文化服务体系建设专项资金（文化资源共享）冀财教</w:t>
            </w:r>
            <w:r>
              <w:rPr>
                <w:rFonts w:ascii="方正书宋_GBK" w:eastAsia="方正书宋_GBK"/>
              </w:rPr>
              <w:t>[2020]151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28.40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28.40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下达我县文化资源共享资金</w:t>
            </w:r>
            <w:r>
              <w:rPr>
                <w:rFonts w:ascii="方正书宋_GBK" w:eastAsia="方正书宋_GBK"/>
              </w:rPr>
              <w:t>28.4</w:t>
            </w:r>
            <w:r>
              <w:rPr>
                <w:rFonts w:hint="eastAsia" w:ascii="方正书宋_GBK" w:eastAsia="方正书宋_GBK"/>
              </w:rPr>
              <w:t>万元，用于全县</w:t>
            </w:r>
            <w:r>
              <w:rPr>
                <w:rFonts w:ascii="方正书宋_GBK" w:eastAsia="方正书宋_GBK"/>
              </w:rPr>
              <w:t>284</w:t>
            </w:r>
            <w:r>
              <w:rPr>
                <w:rFonts w:hint="eastAsia" w:ascii="方正书宋_GBK" w:eastAsia="方正书宋_GBK"/>
              </w:rPr>
              <w:t>个村，每村</w:t>
            </w:r>
            <w:r>
              <w:rPr>
                <w:rFonts w:ascii="方正书宋_GBK" w:eastAsia="方正书宋_GBK"/>
              </w:rPr>
              <w:t>1000</w:t>
            </w:r>
            <w:r>
              <w:rPr>
                <w:rFonts w:hint="eastAsia" w:ascii="方正书宋_GBK" w:eastAsia="方正书宋_GBK"/>
              </w:rPr>
              <w:t>元，用于</w:t>
            </w:r>
            <w:r>
              <w:rPr>
                <w:rFonts w:ascii="方正书宋_GBK" w:eastAsia="方正书宋_GBK"/>
              </w:rPr>
              <w:t>284</w:t>
            </w:r>
            <w:r>
              <w:rPr>
                <w:rFonts w:hint="eastAsia" w:ascii="方正书宋_GBK" w:eastAsia="方正书宋_GBK"/>
              </w:rPr>
              <w:t>个村资源共享，设备维护工程。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w:t>
            </w:r>
            <w:r>
              <w:rPr>
                <w:rFonts w:ascii="方正书宋_GBK" w:eastAsia="方正书宋_GBK"/>
              </w:rPr>
              <w:t>284</w:t>
            </w:r>
            <w:r>
              <w:rPr>
                <w:rFonts w:hint="eastAsia" w:ascii="方正书宋_GBK" w:eastAsia="方正书宋_GBK"/>
              </w:rPr>
              <w:t>个村每村</w:t>
            </w:r>
            <w:r>
              <w:rPr>
                <w:rFonts w:ascii="方正书宋_GBK" w:eastAsia="方正书宋_GBK"/>
              </w:rPr>
              <w:t>1000</w:t>
            </w:r>
            <w:r>
              <w:rPr>
                <w:rFonts w:hint="eastAsia" w:ascii="方正书宋_GBK" w:eastAsia="方正书宋_GBK"/>
              </w:rPr>
              <w:t>元，进行文化设备维护。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为全县农村进行文化资源共享。</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为农村配送率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配送完成率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配送设备合格率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配送设备合格率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资金的使用效率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基本公共文化服务水平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服务水平提升率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7" w:name="_Toc62197426"/>
      <w:r>
        <w:rPr>
          <w:rFonts w:hint="eastAsia" w:ascii="方正仿宋_GBK" w:eastAsia="方正仿宋_GBK"/>
          <w:b/>
          <w:sz w:val="28"/>
        </w:rPr>
        <w:t>15.文物保护工作经费绩效目标表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15、文物保护工作经费绩效目标表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13062321Q9H8MQ4K1TKVD</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文物保护工作经费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此笔资金用于文物看护员工资，保护员补贴，房屋及土地租赁费用；古建筑、古遗址日常维护保养，安防系统维护保养及馆藏文物日常保养费用，五处国保单位电费，日常办公经费。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保障安防系统正常运行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通过古建筑日常维护保养，减少文物本体安全隐患</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文物日常保养维护</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维护次数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文物安防设备良好</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良好率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按时拨付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是否按时拨付资金</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专款专用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合理合规使用专款，节约成本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对社会发展的促进作用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文物保养良好对社会发展的促进作用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稳中有升</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对文物日常维护的满意度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8" w:name="_Toc62197427"/>
      <w:r>
        <w:rPr>
          <w:rFonts w:hint="eastAsia" w:ascii="方正仿宋_GBK" w:eastAsia="方正仿宋_GBK"/>
          <w:b/>
          <w:sz w:val="28"/>
        </w:rPr>
        <w:t>16.全域旅游工作专项经费绩效目标表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16、全域旅游工作专项经费绩效目标表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13062321QU2G7N241E19E</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全域旅游工作专项经费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通过全域旅游申请创建，可以更好地完善县域环境，美化旅游整体面貌。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通过全域旅游推进，推进旅游转型升级和可持续发展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通过全域旅游，促进旅游</w:t>
            </w:r>
            <w:r>
              <w:rPr>
                <w:rFonts w:ascii="方正书宋_GBK" w:eastAsia="方正书宋_GBK"/>
              </w:rPr>
              <w:t>+</w:t>
            </w:r>
            <w:r>
              <w:rPr>
                <w:rFonts w:hint="eastAsia" w:ascii="方正书宋_GBK" w:eastAsia="方正书宋_GBK"/>
              </w:rPr>
              <w:t>产业融合发展</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全域旅游覆盖率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是否旅游地域全覆盖</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全域旅游活动开展效果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良好</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旅游公共文化服务设施完成率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县域旅游产业带动经济发展情况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反映旅游产业对经济发展的拉动作用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稳中有升</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全域旅游的影响力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通过支持全域旅游创建带动旅游事业发展</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稳步提高</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群众对旅游的满意度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29" w:name="_Toc62197428"/>
      <w:r>
        <w:rPr>
          <w:rFonts w:hint="eastAsia" w:ascii="方正仿宋_GBK" w:eastAsia="方正仿宋_GBK"/>
          <w:b/>
          <w:sz w:val="28"/>
        </w:rPr>
        <w:t>17.非物质文化遗产保护经费绩效目标表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17、非物质文化遗产保护经费绩效目标表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13062321TA4QYOYRN8YGS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非物质文化遗产保护经费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涞水非物质文化遗产数量逐年增加，中央、省市、县级非遗项目共计</w:t>
            </w:r>
            <w:r>
              <w:rPr>
                <w:rFonts w:ascii="方正书宋_GBK" w:eastAsia="方正书宋_GBK"/>
              </w:rPr>
              <w:t>46</w:t>
            </w:r>
            <w:r>
              <w:rPr>
                <w:rFonts w:hint="eastAsia" w:ascii="方正书宋_GBK" w:eastAsia="方正书宋_GBK"/>
              </w:rPr>
              <w:t>个，为了更好的传承我县优秀文化，计划对部分非遗项目给予支持，开展非物质文化遗产的普查工作，制定详细的非遗工作实施方案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通过非遗普查，加强非遗保护。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通过非遗普查，传承历史文化。</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非遗传承推广活动数量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非遗推广数量</w:t>
            </w:r>
            <w:r>
              <w:rPr>
                <w:rFonts w:ascii="方正书宋_GBK" w:eastAsia="方正书宋_GBK"/>
              </w:rPr>
              <w:t>5</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达到宣传目的情况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宣传情况的优良率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按时普查</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普查按时完成率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按成本完成率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社会参与非遗保护情况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3"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对传统文化影响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对传统文化影响效果率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依据文件</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30" w:name="_Toc62197429"/>
      <w:r>
        <w:rPr>
          <w:rFonts w:hint="eastAsia" w:ascii="方正仿宋_GBK" w:eastAsia="方正仿宋_GBK"/>
          <w:b/>
          <w:sz w:val="28"/>
        </w:rPr>
        <w:t>18.2021年省级“三馆一站”免费开放补助资金冀财教[2020]186号绩效目标表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18、2021年省级\“三馆一站\”免费开放补助资金冀财教[2020]186号绩效目标表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13062321TQUMDO77D90WP</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w:t>
            </w:r>
            <w:r>
              <w:rPr>
                <w:rFonts w:hint="cs" w:ascii="方正书宋_GBK" w:eastAsia="方正书宋_GBK"/>
                <w:cs/>
              </w:rPr>
              <w:t>“</w:t>
            </w:r>
            <w:r>
              <w:rPr>
                <w:rFonts w:hint="eastAsia" w:ascii="方正书宋_GBK" w:eastAsia="方正书宋_GBK"/>
              </w:rPr>
              <w:t>三馆一站</w:t>
            </w:r>
            <w:r>
              <w:rPr>
                <w:rFonts w:hint="cs" w:ascii="方正书宋_GBK" w:eastAsia="方正书宋_GBK"/>
                <w:cs/>
              </w:rPr>
              <w:t>”</w:t>
            </w:r>
            <w:r>
              <w:rPr>
                <w:rFonts w:hint="eastAsia" w:ascii="方正书宋_GBK" w:eastAsia="方正书宋_GBK"/>
              </w:rPr>
              <w:t>免费开放补助资金冀财教</w:t>
            </w:r>
            <w:r>
              <w:rPr>
                <w:rFonts w:ascii="方正书宋_GBK" w:eastAsia="方正书宋_GBK"/>
              </w:rPr>
              <w:t>[2020]186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13.50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13.50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下达我县免费开放补助资金</w:t>
            </w:r>
            <w:r>
              <w:rPr>
                <w:rFonts w:ascii="方正书宋_GBK" w:eastAsia="方正书宋_GBK"/>
              </w:rPr>
              <w:t>13.5</w:t>
            </w:r>
            <w:r>
              <w:rPr>
                <w:rFonts w:hint="eastAsia" w:ascii="方正书宋_GBK" w:eastAsia="方正书宋_GBK"/>
              </w:rPr>
              <w:t>万元，用于美术馆、图书馆、文化馆免费开放，每馆</w:t>
            </w:r>
            <w:r>
              <w:rPr>
                <w:rFonts w:ascii="方正书宋_GBK" w:eastAsia="方正书宋_GBK"/>
              </w:rPr>
              <w:t>2</w:t>
            </w:r>
            <w:r>
              <w:rPr>
                <w:rFonts w:hint="eastAsia" w:ascii="方正书宋_GBK" w:eastAsia="方正书宋_GBK"/>
              </w:rPr>
              <w:t>万元，</w:t>
            </w:r>
            <w:r>
              <w:rPr>
                <w:rFonts w:ascii="方正书宋_GBK" w:eastAsia="方正书宋_GBK"/>
              </w:rPr>
              <w:t>15</w:t>
            </w:r>
            <w:r>
              <w:rPr>
                <w:rFonts w:hint="eastAsia" w:ascii="方正书宋_GBK" w:eastAsia="方正书宋_GBK"/>
              </w:rPr>
              <w:t>个乡镇共计</w:t>
            </w:r>
            <w:r>
              <w:rPr>
                <w:rFonts w:ascii="方正书宋_GBK" w:eastAsia="方正书宋_GBK"/>
              </w:rPr>
              <w:t>7.5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通过三馆免费开放资金，打造更加完善的文化阵地。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通过乡村文化服务站建设，丰富群众文化生活</w:t>
            </w:r>
            <w:r>
              <w:rPr>
                <w:rFonts w:ascii="方正书宋_GBK" w:eastAsia="方正书宋_GBK"/>
              </w:rPr>
              <w:t>.</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补助资金到位率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资金到位情况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群众参与人数增长率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群众参与较上年增长率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按时完成情况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免费开放服务水平稳步提升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水平提升情况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免费开放场馆正常运转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运转情况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31" w:name="_Toc62197430"/>
      <w:r>
        <w:rPr>
          <w:rFonts w:hint="eastAsia" w:ascii="方正仿宋_GBK" w:eastAsia="方正仿宋_GBK"/>
          <w:b/>
          <w:sz w:val="28"/>
        </w:rPr>
        <w:t>19.历史文化研究经费绩效目标表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19、历史文化研究经费绩效目标表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13062321VXSY9RCP4C6H9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历史文化研究经费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历史文化研究会用于研究地方文献，办公及印刷经费。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通过历史文化研究推进涞水县文化事业发展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通过俩是文化研究，挖掘涞水文化内涵</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历史文化研究覆盖率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历史文化研究在涞水县的覆盖率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历史文化研究深度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挖掘历史文化情况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越来越深</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资金拨付时限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是否按时拨付资金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历史文化研究资金投入成本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对社会的促进率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对社会的促进作用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对文化的促进作用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对文化促进作用占比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32" w:name="_Toc62197431"/>
      <w:r>
        <w:rPr>
          <w:rFonts w:hint="eastAsia" w:ascii="方正仿宋_GBK" w:eastAsia="方正仿宋_GBK"/>
          <w:b/>
          <w:sz w:val="28"/>
        </w:rPr>
        <w:t>20.2021年中央补助地方公共文化服务体系建设专项资金（农村大喇叭维护）冀财教[2020]151号绩效目标表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20、2021年中央补助地方公共文化服务体系建设专项资金（农村大喇叭维护）冀财教[2020]151号绩效目标表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13062321WUOL0UFUWQDU5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年中央补助地方公共文化服务体系建设专项资金（农村大喇叭维护）冀财教</w:t>
            </w:r>
            <w:r>
              <w:rPr>
                <w:rFonts w:ascii="方正书宋_GBK" w:eastAsia="方正书宋_GBK"/>
              </w:rPr>
              <w:t>[2020]151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28.40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28.40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此款用于全县</w:t>
            </w:r>
            <w:r>
              <w:rPr>
                <w:rFonts w:ascii="方正书宋_GBK" w:eastAsia="方正书宋_GBK"/>
              </w:rPr>
              <w:t>284</w:t>
            </w:r>
            <w:r>
              <w:rPr>
                <w:rFonts w:hint="eastAsia" w:ascii="方正书宋_GBK" w:eastAsia="方正书宋_GBK"/>
              </w:rPr>
              <w:t>个村的农村大喇叭工程项目维护，每个村维护费</w:t>
            </w:r>
            <w:r>
              <w:rPr>
                <w:rFonts w:ascii="方正书宋_GBK" w:eastAsia="方正书宋_GBK"/>
              </w:rPr>
              <w:t>1000</w:t>
            </w:r>
            <w:r>
              <w:rPr>
                <w:rFonts w:hint="eastAsia" w:ascii="方正书宋_GBK" w:eastAsia="方正书宋_GBK"/>
              </w:rPr>
              <w:t>元，共计</w:t>
            </w:r>
            <w:r>
              <w:rPr>
                <w:rFonts w:ascii="方正书宋_GBK" w:eastAsia="方正书宋_GBK"/>
              </w:rPr>
              <w:t>28.4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通过农村大喇叭的持续使用和维护，为乡镇和村里的百姓提供便利。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通过维护工程，加快农村文化阵地建设。</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村庄大喇叭维护情况</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对大喇叭工程</w:t>
            </w:r>
            <w:r>
              <w:rPr>
                <w:rFonts w:ascii="方正书宋_GBK" w:eastAsia="方正书宋_GBK"/>
              </w:rPr>
              <w:t>284</w:t>
            </w:r>
            <w:r>
              <w:rPr>
                <w:rFonts w:hint="eastAsia" w:ascii="方正书宋_GBK" w:eastAsia="方正书宋_GBK"/>
              </w:rPr>
              <w:t>个村进行维护情况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284</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维护优良率达到情况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按时完成情况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成本预算</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成本预算</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得到群众认可的程度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33" w:name="_Toc62197432"/>
      <w:r>
        <w:rPr>
          <w:rFonts w:hint="eastAsia" w:ascii="方正仿宋_GBK" w:eastAsia="方正仿宋_GBK"/>
          <w:b/>
          <w:sz w:val="28"/>
        </w:rPr>
        <w:t>21.视频会议系统专用链路资费绩效目标表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21、视频会议系统专用链路资费绩效目标表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13062321WZDHN15SDKMFK</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视频会议系统专用链路资费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根据保定市文化广电和旅游局《关于搭建省市县多层级视频会议系统的通知》精神，搭建省市县多层级视频会议系统，专用链路资费为每个县</w:t>
            </w:r>
            <w:r>
              <w:rPr>
                <w:rFonts w:ascii="方正书宋_GBK" w:eastAsia="方正书宋_GBK"/>
              </w:rPr>
              <w:t>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通过专用链路的建设，可以及时有效传达上级决策和指示精神。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通过专用链路的建设，可以减小传输的安全隐患。</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搭建专用链路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任务完成情况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资金发放准时率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配送时效性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资金及时拨付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系统运维费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按标准支出</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长期使用率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34" w:name="_Toc62197433"/>
      <w:r>
        <w:rPr>
          <w:rFonts w:hint="eastAsia" w:ascii="方正仿宋_GBK" w:eastAsia="方正仿宋_GBK"/>
          <w:b/>
          <w:sz w:val="28"/>
        </w:rPr>
        <w:t>22.三义庙项目尾款绩效目标表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22、三义庙项目尾款绩效目标表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13062321XOPL5W6022UHB</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三义庙项目尾款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用于涞水县娄村三义庙保护维修工程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通过修缮，对文物进行有效保护。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通过修缮，更好传承历史文明。</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修复三义庙</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修复三义庙</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修复完成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按标准修复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按时修复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工程按时完工</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合理利用节约资金</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支出完成率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年初预算完成率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提升群众保护意识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文物修缮提升群众的保护意识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对优秀传统文化传承影响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文物修缮对文化传承的影响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noWrap w:val="0"/>
            <w:vAlign w:val="center"/>
          </w:tcPr>
          <w:p>
            <w:pPr>
              <w:spacing w:line="300" w:lineRule="exact"/>
              <w:jc w:val="left"/>
              <w:rPr>
                <w:rFonts w:ascii="方正书宋_GBK" w:eastAsia="方正书宋_GBK"/>
              </w:rPr>
            </w:pP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0" w:firstLineChars="200"/>
        <w:jc w:val="left"/>
        <w:outlineLvl w:val="3"/>
        <w:rPr>
          <w:rFonts w:ascii="Times New Roman" w:hAnsi="宋体"/>
          <w:b/>
          <w:sz w:val="28"/>
        </w:rPr>
      </w:pPr>
      <w:bookmarkStart w:id="35" w:name="_Toc62197434"/>
      <w:r>
        <w:rPr>
          <w:rFonts w:hint="eastAsia" w:ascii="方正仿宋_GBK" w:eastAsia="方正仿宋_GBK"/>
          <w:b/>
          <w:sz w:val="28"/>
        </w:rPr>
        <w:t>23.西岗塔保护项目监理费绩效目标表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23、西岗塔保护项目监理费绩效目标表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357涞水县文化广电和旅游局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13062321YGU7GIG7VGNYO</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西岗塔保护项目监理费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8.30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8.30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西岗塔监理费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通过修缮西岗塔，提升文物的观赏性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加强文物保护利用，传承中华优秀传统文化</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省级及省级以下文物保护项目个数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文物保护个数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按预定计划完成情况</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是否按时完成支出</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专项专用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合理合规使用资金，节约成本</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90%</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提升当地文物保护水平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提升程度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对中华优秀传统文化传承影响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影响程度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社会公众对文物保护满意度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noWrap w:val="0"/>
            <w:vAlign w:val="center"/>
          </w:tcPr>
          <w:p>
            <w:pPr>
              <w:spacing w:line="300" w:lineRule="exact"/>
              <w:jc w:val="left"/>
              <w:rPr>
                <w:rFonts w:ascii="方正书宋_GBK" w:eastAsia="方正书宋_GBK"/>
              </w:rPr>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spacing w:before="10" w:after="10"/>
        <w:ind w:firstLine="640"/>
        <w:outlineLvl w:val="2"/>
      </w:pPr>
      <w:bookmarkStart w:id="36" w:name="_Toc_3_3_0000000015"/>
      <w:r>
        <w:rPr>
          <w:rFonts w:ascii="黑体" w:hAnsi="黑体" w:eastAsia="黑体" w:cs="黑体"/>
          <w:color w:val="000000"/>
          <w:sz w:val="32"/>
        </w:rPr>
        <w:t>六、政府采购预算情况</w:t>
      </w:r>
      <w:bookmarkEnd w:id="36"/>
    </w:p>
    <w:p>
      <w:pPr>
        <w:spacing w:line="500" w:lineRule="exact"/>
        <w:ind w:firstLine="560"/>
        <w:rPr>
          <w:rFonts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涞水县文化广电和旅游</w:t>
      </w:r>
      <w:r>
        <w:rPr>
          <w:rFonts w:hint="eastAsia" w:eastAsia="方正仿宋_GBK"/>
          <w:color w:val="000000"/>
          <w:sz w:val="28"/>
        </w:rPr>
        <w:t>局（本级）安排政府采购预算</w:t>
      </w:r>
      <w:r>
        <w:rPr>
          <w:rFonts w:hint="eastAsia" w:eastAsia="方正仿宋_GBK"/>
          <w:color w:val="000000"/>
          <w:sz w:val="28"/>
          <w:lang w:val="en-US" w:eastAsia="zh-CN"/>
        </w:rPr>
        <w:t>111.32</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3"/>
        <w:gridCol w:w="64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eastAsia="zh-CN"/>
              </w:rPr>
              <w:t>357涞水县文化广电和旅游局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23" w:type="dxa"/>
            <w:vAlign w:val="center"/>
          </w:tcPr>
          <w:p>
            <w:pPr>
              <w:pStyle w:val="14"/>
            </w:pPr>
            <w:r>
              <w:t>项目名称</w:t>
            </w:r>
          </w:p>
        </w:tc>
        <w:tc>
          <w:tcPr>
            <w:tcW w:w="642"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pStyle w:val="18"/>
            </w:pPr>
            <w:r>
              <w:t>合  计</w:t>
            </w:r>
          </w:p>
        </w:tc>
        <w:tc>
          <w:tcPr>
            <w:tcW w:w="64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rPr>
                <w:rFonts w:hint="eastAsia"/>
                <w:lang w:val="en-US" w:eastAsia="zh-CN"/>
              </w:rPr>
              <w:t>111.32</w:t>
            </w:r>
          </w:p>
        </w:tc>
        <w:tc>
          <w:tcPr>
            <w:tcW w:w="964" w:type="dxa"/>
            <w:vAlign w:val="center"/>
          </w:tcPr>
          <w:p>
            <w:pPr>
              <w:pStyle w:val="19"/>
              <w:rPr>
                <w:rFonts w:hint="default"/>
                <w:lang w:val="en-US"/>
              </w:rPr>
            </w:pPr>
            <w:r>
              <w:rPr>
                <w:rFonts w:hint="eastAsia"/>
                <w:lang w:val="en-US" w:eastAsia="zh-CN"/>
              </w:rPr>
              <w:t>111.32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rPr>
                <w:rFonts w:hint="eastAsia"/>
                <w:lang w:val="en-US" w:eastAsia="zh-CN"/>
              </w:rPr>
              <w:t>111.32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2023" w:type="dxa"/>
            <w:vAlign w:val="center"/>
          </w:tcPr>
          <w:p>
            <w:pPr>
              <w:pStyle w:val="18"/>
            </w:pPr>
            <w:r>
              <w:t>涞水县文化广电和旅游局本级小计</w:t>
            </w:r>
          </w:p>
        </w:tc>
        <w:tc>
          <w:tcPr>
            <w:tcW w:w="64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rPr>
                <w:rFonts w:hint="default" w:eastAsia="方正书宋_GBK"/>
                <w:lang w:val="en-US" w:eastAsia="zh-CN"/>
              </w:rPr>
            </w:pPr>
            <w:r>
              <w:rPr>
                <w:rFonts w:hint="eastAsia"/>
                <w:lang w:val="en-US" w:eastAsia="zh-CN"/>
              </w:rPr>
              <w:t>111.32</w:t>
            </w:r>
          </w:p>
        </w:tc>
        <w:tc>
          <w:tcPr>
            <w:tcW w:w="964" w:type="dxa"/>
            <w:vAlign w:val="center"/>
          </w:tcPr>
          <w:p>
            <w:pPr>
              <w:pStyle w:val="19"/>
            </w:pPr>
            <w:r>
              <w:rPr>
                <w:rFonts w:hint="eastAsia"/>
                <w:lang w:val="en-US" w:eastAsia="zh-CN"/>
              </w:rPr>
              <w:t>111.32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rPr>
                <w:rFonts w:hint="eastAsia"/>
                <w:lang w:val="en-US" w:eastAsia="zh-CN"/>
              </w:rPr>
              <w:t>111.32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spacing w:line="300" w:lineRule="exact"/>
              <w:jc w:val="left"/>
            </w:pPr>
            <w:r>
              <w:rPr>
                <w:rFonts w:ascii="方正书宋_GBK" w:eastAsia="方正书宋_GBK"/>
              </w:rPr>
              <w:t>2021</w:t>
            </w:r>
            <w:r>
              <w:rPr>
                <w:rFonts w:hint="eastAsia" w:ascii="方正书宋_GBK" w:eastAsia="方正书宋_GBK"/>
              </w:rPr>
              <w:t>年中央补助地方公共文化服务体系建设专项资金（农村文化建设）冀财教</w:t>
            </w:r>
            <w:r>
              <w:rPr>
                <w:rFonts w:ascii="方正书宋_GBK" w:eastAsia="方正书宋_GBK"/>
              </w:rPr>
              <w:t>[2020]151</w:t>
            </w:r>
            <w:r>
              <w:rPr>
                <w:rFonts w:hint="eastAsia" w:ascii="方正书宋_GBK" w:eastAsia="方正书宋_GBK"/>
              </w:rPr>
              <w:t>号</w:t>
            </w:r>
          </w:p>
        </w:tc>
        <w:tc>
          <w:tcPr>
            <w:tcW w:w="642" w:type="dxa"/>
            <w:vAlign w:val="center"/>
          </w:tcPr>
          <w:p>
            <w:pPr>
              <w:spacing w:line="300" w:lineRule="exact"/>
              <w:jc w:val="right"/>
            </w:pPr>
            <w:r>
              <w:rPr>
                <w:rFonts w:ascii="方正书宋_GBK" w:eastAsia="方正书宋_GBK"/>
              </w:rPr>
              <w:t>66.32</w:t>
            </w:r>
          </w:p>
        </w:tc>
        <w:tc>
          <w:tcPr>
            <w:tcW w:w="1134" w:type="dxa"/>
            <w:vAlign w:val="center"/>
          </w:tcPr>
          <w:p>
            <w:pPr>
              <w:spacing w:line="300" w:lineRule="exact"/>
              <w:jc w:val="left"/>
            </w:pPr>
            <w:r>
              <w:rPr>
                <w:rFonts w:hint="eastAsia" w:ascii="方正书宋_GBK" w:eastAsia="方正书宋_GBK"/>
              </w:rPr>
              <w:t>其他文艺设备</w:t>
            </w:r>
          </w:p>
        </w:tc>
        <w:tc>
          <w:tcPr>
            <w:tcW w:w="1134" w:type="dxa"/>
            <w:vAlign w:val="center"/>
          </w:tcPr>
          <w:p>
            <w:pPr>
              <w:spacing w:line="300" w:lineRule="exact"/>
              <w:jc w:val="left"/>
            </w:pPr>
            <w:r>
              <w:rPr>
                <w:rFonts w:ascii="方正书宋_GBK" w:eastAsia="方正书宋_GBK"/>
              </w:rPr>
              <w:t>A033599</w:t>
            </w:r>
          </w:p>
        </w:tc>
        <w:tc>
          <w:tcPr>
            <w:tcW w:w="709" w:type="dxa"/>
            <w:vAlign w:val="center"/>
          </w:tcPr>
          <w:p>
            <w:pPr>
              <w:spacing w:line="300" w:lineRule="exact"/>
              <w:jc w:val="center"/>
            </w:pPr>
            <w:r>
              <w:rPr>
                <w:rFonts w:hint="eastAsia" w:ascii="方正书宋_GBK" w:eastAsia="方正书宋_GBK"/>
              </w:rPr>
              <w:t>套</w:t>
            </w:r>
          </w:p>
        </w:tc>
        <w:tc>
          <w:tcPr>
            <w:tcW w:w="850" w:type="dxa"/>
            <w:vAlign w:val="center"/>
          </w:tcPr>
          <w:p>
            <w:pPr>
              <w:spacing w:line="300" w:lineRule="exact"/>
              <w:jc w:val="right"/>
            </w:pPr>
            <w:r>
              <w:rPr>
                <w:rFonts w:ascii="方正书宋_GBK" w:eastAsia="方正书宋_GBK"/>
              </w:rPr>
              <w:t>1</w:t>
            </w:r>
          </w:p>
        </w:tc>
        <w:tc>
          <w:tcPr>
            <w:tcW w:w="850" w:type="dxa"/>
            <w:vAlign w:val="center"/>
          </w:tcPr>
          <w:p>
            <w:pPr>
              <w:spacing w:line="300" w:lineRule="exact"/>
              <w:jc w:val="right"/>
            </w:pPr>
            <w:r>
              <w:rPr>
                <w:rFonts w:ascii="方正书宋_GBK" w:eastAsia="方正书宋_GBK"/>
              </w:rPr>
              <w:t>66.32</w:t>
            </w:r>
          </w:p>
        </w:tc>
        <w:tc>
          <w:tcPr>
            <w:tcW w:w="964" w:type="dxa"/>
            <w:vAlign w:val="center"/>
          </w:tcPr>
          <w:p>
            <w:pPr>
              <w:spacing w:line="300" w:lineRule="exact"/>
              <w:jc w:val="right"/>
            </w:pPr>
            <w:r>
              <w:rPr>
                <w:rFonts w:ascii="方正书宋_GBK" w:eastAsia="方正书宋_GBK"/>
              </w:rPr>
              <w:t>66.32</w:t>
            </w:r>
          </w:p>
        </w:tc>
        <w:tc>
          <w:tcPr>
            <w:tcW w:w="964" w:type="dxa"/>
            <w:vAlign w:val="center"/>
          </w:tcPr>
          <w:p>
            <w:pPr>
              <w:spacing w:line="300" w:lineRule="exact"/>
              <w:jc w:val="right"/>
            </w:pPr>
            <w:r>
              <w:rPr>
                <w:rFonts w:ascii="方正书宋_GBK" w:eastAsia="方正书宋_GBK"/>
              </w:rPr>
              <w:t>66.32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rPr>
                <w:rFonts w:hint="default" w:eastAsia="方正书宋_GBK"/>
                <w:lang w:val="en-US" w:eastAsia="zh-CN"/>
              </w:rPr>
            </w:pPr>
            <w:r>
              <w:rPr>
                <w:rFonts w:hint="eastAsia"/>
                <w:lang w:val="en-US" w:eastAsia="zh-CN"/>
              </w:rPr>
              <w:t>66.32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23" w:type="dxa"/>
            <w:vAlign w:val="center"/>
          </w:tcPr>
          <w:p>
            <w:pPr>
              <w:spacing w:line="300" w:lineRule="exact"/>
              <w:jc w:val="left"/>
            </w:pPr>
            <w:r>
              <w:rPr>
                <w:rFonts w:ascii="方正书宋_GBK" w:eastAsia="方正书宋_GBK"/>
              </w:rPr>
              <w:t>2021</w:t>
            </w:r>
            <w:r>
              <w:rPr>
                <w:rFonts w:hint="eastAsia" w:ascii="方正书宋_GBK" w:eastAsia="方正书宋_GBK"/>
              </w:rPr>
              <w:t>年中央补助地方公共文化服务体系建设专项资金（戏曲进乡村）冀财教</w:t>
            </w:r>
            <w:r>
              <w:rPr>
                <w:rFonts w:ascii="方正书宋_GBK" w:eastAsia="方正书宋_GBK"/>
              </w:rPr>
              <w:t>[2020]151</w:t>
            </w:r>
            <w:r>
              <w:rPr>
                <w:rFonts w:hint="eastAsia" w:ascii="方正书宋_GBK" w:eastAsia="方正书宋_GBK"/>
              </w:rPr>
              <w:t>号</w:t>
            </w:r>
          </w:p>
        </w:tc>
        <w:tc>
          <w:tcPr>
            <w:tcW w:w="642" w:type="dxa"/>
            <w:vAlign w:val="center"/>
          </w:tcPr>
          <w:p>
            <w:pPr>
              <w:spacing w:line="300" w:lineRule="exact"/>
              <w:jc w:val="right"/>
            </w:pPr>
            <w:r>
              <w:rPr>
                <w:rFonts w:ascii="方正书宋_GBK" w:eastAsia="方正书宋_GBK"/>
              </w:rPr>
              <w:t>45.00</w:t>
            </w:r>
          </w:p>
        </w:tc>
        <w:tc>
          <w:tcPr>
            <w:tcW w:w="1134" w:type="dxa"/>
            <w:vAlign w:val="center"/>
          </w:tcPr>
          <w:p>
            <w:pPr>
              <w:spacing w:line="300" w:lineRule="exact"/>
              <w:jc w:val="left"/>
            </w:pPr>
            <w:r>
              <w:rPr>
                <w:rFonts w:hint="eastAsia" w:ascii="方正书宋_GBK" w:eastAsia="方正书宋_GBK"/>
              </w:rPr>
              <w:t>群众文化活动服务</w:t>
            </w:r>
          </w:p>
        </w:tc>
        <w:tc>
          <w:tcPr>
            <w:tcW w:w="1134" w:type="dxa"/>
            <w:vAlign w:val="center"/>
          </w:tcPr>
          <w:p>
            <w:pPr>
              <w:spacing w:line="300" w:lineRule="exact"/>
              <w:jc w:val="left"/>
            </w:pPr>
            <w:r>
              <w:rPr>
                <w:rFonts w:ascii="方正书宋_GBK" w:eastAsia="方正书宋_GBK"/>
              </w:rPr>
              <w:t>C200307</w:t>
            </w:r>
          </w:p>
        </w:tc>
        <w:tc>
          <w:tcPr>
            <w:tcW w:w="709" w:type="dxa"/>
            <w:vAlign w:val="center"/>
          </w:tcPr>
          <w:p>
            <w:pPr>
              <w:spacing w:line="300" w:lineRule="exact"/>
              <w:jc w:val="center"/>
            </w:pPr>
            <w:r>
              <w:rPr>
                <w:rFonts w:hint="eastAsia" w:ascii="方正书宋_GBK" w:eastAsia="方正书宋_GBK"/>
              </w:rPr>
              <w:t>场</w:t>
            </w:r>
          </w:p>
        </w:tc>
        <w:tc>
          <w:tcPr>
            <w:tcW w:w="850" w:type="dxa"/>
            <w:vAlign w:val="center"/>
          </w:tcPr>
          <w:p>
            <w:pPr>
              <w:spacing w:line="300" w:lineRule="exact"/>
              <w:jc w:val="right"/>
            </w:pPr>
            <w:r>
              <w:rPr>
                <w:rFonts w:ascii="方正书宋_GBK" w:eastAsia="方正书宋_GBK"/>
              </w:rPr>
              <w:t>90</w:t>
            </w:r>
          </w:p>
        </w:tc>
        <w:tc>
          <w:tcPr>
            <w:tcW w:w="850" w:type="dxa"/>
            <w:vAlign w:val="center"/>
          </w:tcPr>
          <w:p>
            <w:pPr>
              <w:spacing w:line="300" w:lineRule="exact"/>
              <w:jc w:val="right"/>
            </w:pPr>
            <w:r>
              <w:rPr>
                <w:rFonts w:ascii="方正书宋_GBK" w:eastAsia="方正书宋_GBK"/>
              </w:rPr>
              <w:t>0.50</w:t>
            </w:r>
          </w:p>
        </w:tc>
        <w:tc>
          <w:tcPr>
            <w:tcW w:w="964" w:type="dxa"/>
            <w:vAlign w:val="center"/>
          </w:tcPr>
          <w:p>
            <w:pPr>
              <w:spacing w:line="300" w:lineRule="exact"/>
              <w:jc w:val="right"/>
            </w:pPr>
            <w:r>
              <w:rPr>
                <w:rFonts w:ascii="方正书宋_GBK" w:eastAsia="方正书宋_GBK"/>
              </w:rPr>
              <w:t>45.00</w:t>
            </w:r>
          </w:p>
        </w:tc>
        <w:tc>
          <w:tcPr>
            <w:tcW w:w="964" w:type="dxa"/>
            <w:vAlign w:val="center"/>
          </w:tcPr>
          <w:p>
            <w:pPr>
              <w:spacing w:line="300" w:lineRule="exact"/>
              <w:jc w:val="right"/>
            </w:pPr>
            <w:r>
              <w:rPr>
                <w:rFonts w:ascii="方正书宋_GBK" w:eastAsia="方正书宋_GBK"/>
              </w:rP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ascii="黑体" w:hAnsi="黑体" w:eastAsia="黑体" w:cs="黑体"/>
          <w:color w:val="000000"/>
          <w:sz w:val="32"/>
        </w:rPr>
      </w:pPr>
      <w:r>
        <w:rPr>
          <w:rFonts w:eastAsia="方正仿宋_GBK"/>
          <w:color w:val="000000"/>
          <w:sz w:val="32"/>
        </w:rPr>
        <w:t xml:space="preserve"> </w:t>
      </w:r>
      <w:bookmarkStart w:id="37" w:name="_Toc_3_3_0000000016"/>
    </w:p>
    <w:p>
      <w:pPr>
        <w:spacing w:before="10" w:after="10"/>
        <w:ind w:firstLine="640"/>
        <w:outlineLvl w:val="2"/>
        <w:rPr>
          <w:rFonts w:ascii="黑体" w:hAnsi="黑体" w:eastAsia="黑体" w:cs="黑体"/>
          <w:color w:val="000000"/>
          <w:sz w:val="32"/>
        </w:rPr>
      </w:pPr>
    </w:p>
    <w:bookmarkEnd w:id="37"/>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涞水县文化广电和旅游</w:t>
      </w:r>
      <w:r>
        <w:rPr>
          <w:rFonts w:hint="eastAsia" w:eastAsia="方正仿宋_GBK"/>
          <w:color w:val="000000"/>
          <w:sz w:val="28"/>
        </w:rPr>
        <w:t>局（本级）上年末固定资产金额为</w:t>
      </w:r>
      <w:r>
        <w:rPr>
          <w:rFonts w:hint="eastAsia" w:ascii="仿宋" w:hAnsi="仿宋" w:eastAsia="仿宋" w:cs="仿宋"/>
          <w:bCs/>
          <w:kern w:val="0"/>
          <w:sz w:val="32"/>
          <w:szCs w:val="32"/>
          <w:lang w:val="en-US" w:eastAsia="zh-CN"/>
        </w:rPr>
        <w:t>469.47</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p>
      <w:pPr>
        <w:ind w:firstLine="960" w:firstLineChars="400"/>
        <w:jc w:val="both"/>
        <w:rPr>
          <w:rFonts w:ascii="方正小标宋_GBK" w:hAnsi="方正小标宋_GBK" w:cs="方正小标宋_GBK"/>
          <w:color w:val="000000"/>
          <w:sz w:val="36"/>
          <w:lang w:eastAsia="zh-CN"/>
        </w:rPr>
      </w:pPr>
      <w:r>
        <w:rPr>
          <w:rFonts w:hint="eastAsia" w:ascii="方正小标宋_GBK" w:hAnsi="方正小标宋_GBK" w:eastAsia="方正小标宋_GBK" w:cs="方正小标宋_GBK"/>
          <w:lang w:eastAsia="zh-CN"/>
        </w:rPr>
        <w:t xml:space="preserve">357涞水县文化广电和旅游局 </w:t>
      </w:r>
      <w:r>
        <w:rPr>
          <w:rFonts w:hint="eastAsia"/>
          <w:lang w:eastAsia="zh-CN"/>
        </w:rPr>
        <w:t xml:space="preserve">                                                                                                </w:t>
      </w:r>
      <w:r>
        <w:rPr>
          <w:rFonts w:hint="eastAsia" w:ascii="方正小标宋_GBK" w:hAnsi="方正小标宋_GBK" w:eastAsia="方正小标宋_GBK" w:cs="方正小标宋_GBK"/>
          <w:lang w:eastAsia="zh-CN"/>
        </w:rPr>
        <w:t>截止时间：202</w:t>
      </w:r>
      <w:r>
        <w:rPr>
          <w:rFonts w:hint="eastAsia" w:ascii="方正小标宋_GBK" w:hAnsi="方正小标宋_GBK" w:eastAsia="方正小标宋_GBK" w:cs="方正小标宋_GBK"/>
          <w:lang w:val="en-US" w:eastAsia="zh-CN"/>
        </w:rPr>
        <w:t>0</w:t>
      </w:r>
      <w:r>
        <w:rPr>
          <w:rFonts w:hint="eastAsia" w:ascii="方正小标宋_GBK" w:hAnsi="方正小标宋_GBK" w:eastAsia="方正小标宋_GBK" w:cs="方正小标宋_GBK"/>
          <w:lang w:eastAsia="zh-CN"/>
        </w:rPr>
        <w:t xml:space="preserve">-12-31   </w:t>
      </w:r>
      <w:r>
        <w:rPr>
          <w:rFonts w:hint="eastAsia"/>
          <w:lang w:eastAsia="zh-CN"/>
        </w:rPr>
        <w:t xml:space="preserve">                             </w:t>
      </w:r>
    </w:p>
    <w:tbl>
      <w:tblPr>
        <w:tblStyle w:val="8"/>
        <w:tblW w:w="0" w:type="auto"/>
        <w:jc w:val="center"/>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数量</w:t>
            </w:r>
          </w:p>
        </w:tc>
        <w:tc>
          <w:tcPr>
            <w:tcW w:w="283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1、房屋（平方米）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1"/>
                <w:szCs w:val="21"/>
              </w:rPr>
            </w:pPr>
            <w:r>
              <w:rPr>
                <w:rFonts w:hint="eastAsia" w:ascii="宋体" w:hAnsi="宋体" w:cs="宋体"/>
                <w:color w:val="000000"/>
                <w:sz w:val="28"/>
                <w:szCs w:val="28"/>
              </w:rPr>
              <w:t>1840</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cs="宋体"/>
                <w:kern w:val="2"/>
                <w:sz w:val="21"/>
                <w:szCs w:val="21"/>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其中：办公用房（平方米）</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color w:val="000000"/>
                <w:sz w:val="21"/>
                <w:szCs w:val="21"/>
                <w:lang w:eastAsia="zh-CN"/>
              </w:rPr>
            </w:pPr>
            <w:r>
              <w:rPr>
                <w:rFonts w:hint="eastAsia" w:ascii="宋体" w:hAnsi="宋体" w:cs="宋体"/>
                <w:color w:val="000000"/>
                <w:sz w:val="28"/>
                <w:szCs w:val="28"/>
              </w:rPr>
              <w:t>1840</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eastAsiaTheme="minorEastAsia"/>
                <w:kern w:val="2"/>
                <w:sz w:val="21"/>
                <w:szCs w:val="21"/>
                <w:lang w:eastAsia="zh-CN"/>
              </w:rPr>
            </w:pPr>
            <w:r>
              <w:rPr>
                <w:rFonts w:hint="eastAsia" w:ascii="宋体" w:hAnsi="宋体" w:cs="宋体"/>
                <w:color w:val="000000"/>
                <w:sz w:val="28"/>
                <w:szCs w:val="28"/>
              </w:rPr>
              <w:t>95</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000000"/>
                <w:sz w:val="21"/>
                <w:szCs w:val="21"/>
              </w:rPr>
            </w:pPr>
            <w:r>
              <w:rPr>
                <w:rFonts w:hint="eastAsia" w:ascii="宋体" w:hAnsi="宋体" w:cs="宋体"/>
                <w:color w:val="000000"/>
                <w:sz w:val="28"/>
                <w:szCs w:val="28"/>
              </w:rPr>
              <w:t xml:space="preserve">  2、车辆（台、辆）</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1"/>
                <w:szCs w:val="21"/>
              </w:rPr>
            </w:pPr>
            <w:r>
              <w:rPr>
                <w:rFonts w:hint="eastAsia" w:ascii="宋体" w:hAnsi="宋体" w:cs="宋体"/>
                <w:color w:val="000000"/>
                <w:sz w:val="28"/>
                <w:szCs w:val="28"/>
              </w:rPr>
              <w:t>4</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rPr>
              <w:t>85.22</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1"/>
                <w:szCs w:val="21"/>
              </w:rPr>
            </w:pPr>
            <w:r>
              <w:rPr>
                <w:rFonts w:hint="eastAsia" w:ascii="宋体" w:hAnsi="宋体" w:cs="宋体"/>
                <w:color w:val="000000"/>
                <w:sz w:val="28"/>
                <w:szCs w:val="28"/>
              </w:rPr>
              <w:t xml:space="preserve">  3、单价在20万元以上的设备</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1"/>
                <w:szCs w:val="21"/>
              </w:rPr>
            </w:pPr>
            <w:r>
              <w:rPr>
                <w:rFonts w:hint="eastAsia" w:ascii="宋体" w:hAnsi="宋体" w:cs="宋体"/>
                <w:color w:val="000000"/>
                <w:sz w:val="28"/>
                <w:szCs w:val="28"/>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2"/>
                <w:sz w:val="21"/>
                <w:szCs w:val="21"/>
                <w:lang w:eastAsia="zh-CN"/>
              </w:rPr>
            </w:pPr>
            <w:r>
              <w:rPr>
                <w:rFonts w:hint="eastAsia" w:ascii="宋体" w:hAnsi="宋体" w:cs="宋体"/>
                <w:color w:val="000000"/>
                <w:sz w:val="28"/>
                <w:szCs w:val="28"/>
              </w:rPr>
              <w:t>64.36</w:t>
            </w:r>
          </w:p>
        </w:tc>
      </w:tr>
      <w:tr>
        <w:tblPrEx>
          <w:tblCellMar>
            <w:top w:w="0" w:type="dxa"/>
            <w:left w:w="108" w:type="dxa"/>
            <w:bottom w:w="0" w:type="dxa"/>
            <w:right w:w="108" w:type="dxa"/>
          </w:tblCellMar>
        </w:tblPrEx>
        <w:trPr>
          <w:trHeight w:val="379" w:hRule="atLeast"/>
          <w:jc w:val="center"/>
        </w:trPr>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sz w:val="21"/>
                <w:szCs w:val="21"/>
              </w:rPr>
            </w:pPr>
            <w:r>
              <w:rPr>
                <w:rFonts w:hint="eastAsia" w:ascii="宋体" w:hAnsi="宋体" w:cs="宋体"/>
                <w:color w:val="000000"/>
                <w:sz w:val="28"/>
                <w:szCs w:val="28"/>
              </w:rPr>
              <w:t xml:space="preserve">  4、其他固定资产</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1"/>
                <w:szCs w:val="21"/>
              </w:rPr>
            </w:pPr>
            <w:r>
              <w:rPr>
                <w:rFonts w:hint="eastAsia" w:ascii="宋体" w:hAnsi="宋体" w:cs="宋体"/>
                <w:color w:val="000000"/>
                <w:sz w:val="28"/>
                <w:szCs w:val="28"/>
              </w:rPr>
              <w:t>—</w:t>
            </w: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kern w:val="2"/>
                <w:sz w:val="21"/>
                <w:szCs w:val="21"/>
                <w:lang w:val="en-US" w:eastAsia="zh-CN"/>
              </w:rPr>
            </w:pPr>
            <w:r>
              <w:rPr>
                <w:rFonts w:hint="eastAsia" w:ascii="宋体" w:hAnsi="宋体" w:cs="宋体"/>
                <w:color w:val="000000"/>
                <w:sz w:val="28"/>
                <w:szCs w:val="28"/>
                <w:lang w:val="en-US" w:eastAsia="zh-CN"/>
              </w:rPr>
              <w:t>224.89</w:t>
            </w:r>
          </w:p>
        </w:tc>
      </w:tr>
    </w:tbl>
    <w:p>
      <w:pPr>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ind w:firstLine="600" w:firstLineChars="250"/>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38"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38"/>
    </w:p>
    <w:p>
      <w:pPr>
        <w:spacing w:line="500" w:lineRule="exact"/>
        <w:ind w:firstLine="560"/>
        <w:rPr>
          <w:rFonts w:eastAsia="方正仿宋_GBK"/>
          <w:color w:val="000000"/>
          <w:sz w:val="28"/>
        </w:rPr>
      </w:pPr>
      <w:r>
        <w:rPr>
          <w:rFonts w:hint="eastAsia" w:eastAsia="方正仿宋_GBK"/>
          <w:color w:val="000000"/>
          <w:sz w:val="28"/>
        </w:rPr>
        <w:t>1、一般公共预算财政拨款收入：县级财政当年拨付的资金。</w:t>
      </w:r>
    </w:p>
    <w:p>
      <w:pPr>
        <w:spacing w:line="500" w:lineRule="exact"/>
        <w:ind w:firstLine="560"/>
        <w:rPr>
          <w:rFonts w:eastAsia="方正仿宋_GBK"/>
          <w:color w:val="000000"/>
          <w:sz w:val="28"/>
        </w:rPr>
      </w:pPr>
      <w:r>
        <w:rPr>
          <w:rFonts w:hint="eastAsia" w:eastAsia="方正仿宋_GBK"/>
          <w:color w:val="000000"/>
          <w:sz w:val="28"/>
        </w:rPr>
        <w:t>2、其他收入：指除上述财政拨款收入以外的收入。主要是存款利息收入。</w:t>
      </w:r>
    </w:p>
    <w:p>
      <w:pPr>
        <w:spacing w:line="500" w:lineRule="exact"/>
        <w:ind w:firstLine="560"/>
        <w:rPr>
          <w:rFonts w:eastAsia="方正仿宋_GBK"/>
          <w:color w:val="000000"/>
          <w:sz w:val="28"/>
        </w:rPr>
      </w:pPr>
      <w:r>
        <w:rPr>
          <w:rFonts w:hint="eastAsia" w:eastAsia="方正仿宋_GBK"/>
          <w:color w:val="000000"/>
          <w:sz w:val="28"/>
        </w:rPr>
        <w:t>3、基本支出：指为保障机构正常运转、完成日常工作任务而发生的人员支出和公用支出。</w:t>
      </w:r>
    </w:p>
    <w:p>
      <w:pPr>
        <w:spacing w:line="500" w:lineRule="exact"/>
        <w:ind w:firstLine="560" w:firstLineChars="200"/>
        <w:rPr>
          <w:rFonts w:eastAsia="方正仿宋_GBK"/>
          <w:color w:val="000000"/>
          <w:sz w:val="28"/>
        </w:rPr>
      </w:pPr>
      <w:r>
        <w:rPr>
          <w:rFonts w:hint="eastAsia" w:eastAsia="方正仿宋_GBK"/>
          <w:color w:val="000000"/>
          <w:sz w:val="28"/>
        </w:rPr>
        <w:t xml:space="preserve"> 4、项目支出：指在基本支出之外为完成特定行政任务和事业发展目标所发生的支出。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仿宋_GB2312" w:hAnsi="宋体" w:eastAsia="仿宋_GB2312"/>
          <w:sz w:val="32"/>
          <w:szCs w:val="32"/>
        </w:rPr>
      </w:pPr>
      <w:r>
        <w:rPr>
          <w:rFonts w:hint="eastAsia" w:eastAsia="方正仿宋_GBK"/>
          <w:color w:val="000000"/>
          <w:sz w:val="28"/>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rPr>
          <w:rFonts w:ascii="方正小标宋简体" w:hAnsi="方正小标宋简体" w:eastAsia="方正小标宋简体" w:cs="方正小标宋简体"/>
          <w:b/>
          <w:bCs/>
          <w:sz w:val="32"/>
          <w:szCs w:val="32"/>
        </w:rPr>
      </w:pPr>
      <w:r>
        <w:rPr>
          <w:rFonts w:hint="eastAsia"/>
        </w:rPr>
        <w:t xml:space="preserve">   </w:t>
      </w:r>
      <w:r>
        <w:rPr>
          <w:rFonts w:hint="eastAsia" w:ascii="黑体" w:hAnsi="黑体" w:eastAsia="黑体" w:cs="黑体"/>
          <w:b/>
          <w:bCs/>
          <w:sz w:val="32"/>
          <w:szCs w:val="32"/>
        </w:rPr>
        <w:t xml:space="preserve">   九、其他需要说明的事项</w:t>
      </w:r>
    </w:p>
    <w:p>
      <w:pPr>
        <w:spacing w:line="500" w:lineRule="exact"/>
        <w:ind w:firstLine="560"/>
        <w:rPr>
          <w:rFonts w:eastAsia="方正仿宋_GBK"/>
          <w:color w:val="000000"/>
          <w:sz w:val="28"/>
          <w:lang w:eastAsia="zh-CN"/>
        </w:rPr>
      </w:pPr>
      <w:r>
        <w:rPr>
          <w:rFonts w:hint="eastAsia" w:eastAsia="方正仿宋_GBK"/>
          <w:color w:val="000000"/>
          <w:sz w:val="28"/>
        </w:rPr>
        <w:t>我单位无其他需要说明的事项</w:t>
      </w:r>
      <w:r>
        <w:rPr>
          <w:rFonts w:hint="eastAsia" w:eastAsia="方正仿宋_GBK"/>
          <w:color w:val="000000"/>
          <w:sz w:val="28"/>
          <w:lang w:eastAsia="zh-CN"/>
        </w:rPr>
        <w:t>。</w:t>
      </w:r>
    </w:p>
    <w:p>
      <w:pPr>
        <w:spacing w:line="500" w:lineRule="exact"/>
        <w:ind w:firstLine="560"/>
        <w:rPr>
          <w:rFonts w:eastAsia="方正仿宋_GBK"/>
          <w:color w:val="000000"/>
          <w:sz w:val="28"/>
        </w:rPr>
      </w:pPr>
    </w:p>
    <w:p>
      <w:pPr>
        <w:spacing w:line="500" w:lineRule="exact"/>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0.35pt;width:18.35pt;mso-position-horizontal:left;mso-position-horizontal-relative:margin;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w:t>
    </w:r>
    <w:r>
      <w:rPr>
        <w:rFonts w:hint="eastAsia" w:eastAsia="宋体"/>
        <w:lang w:eastAsia="zh-CN"/>
      </w:rPr>
      <w:fldChar w:fldCharType="end"/>
    </w:r>
  </w:p>
  <w:p>
    <w:r>
      <w:pict>
        <v:shape id="_x0000_s4098" o:spid="_x0000_s4098"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E153E"/>
    <w:multiLevelType w:val="singleLevel"/>
    <w:tmpl w:val="07CE153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36D74"/>
    <w:rsid w:val="009C206B"/>
    <w:rsid w:val="00A560CA"/>
    <w:rsid w:val="00B01DD5"/>
    <w:rsid w:val="00BC0518"/>
    <w:rsid w:val="00C551BF"/>
    <w:rsid w:val="00C84C2E"/>
    <w:rsid w:val="00C92AE3"/>
    <w:rsid w:val="00CA59D1"/>
    <w:rsid w:val="00CB6BE0"/>
    <w:rsid w:val="00CF6148"/>
    <w:rsid w:val="00D42B1A"/>
    <w:rsid w:val="00DC041D"/>
    <w:rsid w:val="00DE32C6"/>
    <w:rsid w:val="00DF7C5F"/>
    <w:rsid w:val="00E6241B"/>
    <w:rsid w:val="00ED2EDE"/>
    <w:rsid w:val="00F37B70"/>
    <w:rsid w:val="0119065D"/>
    <w:rsid w:val="054B4674"/>
    <w:rsid w:val="07207FD1"/>
    <w:rsid w:val="09AA079E"/>
    <w:rsid w:val="13717035"/>
    <w:rsid w:val="13F1392C"/>
    <w:rsid w:val="19E94191"/>
    <w:rsid w:val="1B0F6F24"/>
    <w:rsid w:val="1E5B03D8"/>
    <w:rsid w:val="1F001077"/>
    <w:rsid w:val="2016149B"/>
    <w:rsid w:val="254717EB"/>
    <w:rsid w:val="29874EB5"/>
    <w:rsid w:val="2DAC27B1"/>
    <w:rsid w:val="2EA5186B"/>
    <w:rsid w:val="312E1BFE"/>
    <w:rsid w:val="31702738"/>
    <w:rsid w:val="31704FEB"/>
    <w:rsid w:val="37CF26CA"/>
    <w:rsid w:val="3AD203CB"/>
    <w:rsid w:val="42543E31"/>
    <w:rsid w:val="48BA73C9"/>
    <w:rsid w:val="4A6E08DD"/>
    <w:rsid w:val="4D8F4793"/>
    <w:rsid w:val="4E320A7A"/>
    <w:rsid w:val="4E67172F"/>
    <w:rsid w:val="4FE51C0D"/>
    <w:rsid w:val="53884931"/>
    <w:rsid w:val="5B01542B"/>
    <w:rsid w:val="5BE332F9"/>
    <w:rsid w:val="5E1A0187"/>
    <w:rsid w:val="60CD63E6"/>
    <w:rsid w:val="618868A7"/>
    <w:rsid w:val="6A8B79DA"/>
    <w:rsid w:val="6E776922"/>
    <w:rsid w:val="6FCD063E"/>
    <w:rsid w:val="726E46A4"/>
    <w:rsid w:val="76833B36"/>
    <w:rsid w:val="77166114"/>
    <w:rsid w:val="7F9A37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字符"/>
    <w:basedOn w:val="10"/>
    <w:link w:val="4"/>
    <w:autoRedefine/>
    <w:qFormat/>
    <w:uiPriority w:val="99"/>
    <w:rPr>
      <w:rFonts w:eastAsia="Times New Roman"/>
      <w:sz w:val="18"/>
      <w:szCs w:val="18"/>
      <w:lang w:eastAsia="uk-UA"/>
    </w:rPr>
  </w:style>
  <w:style w:type="character" w:customStyle="1" w:styleId="34">
    <w:name w:val="页脚 字符"/>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28F8FAA-F9B6-48DE-ABD9-772610F9386F}">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864F1CC-9C8C-41E6-8FD8-C85E12A44050}">
  <ds:schemaRefs/>
</ds:datastoreItem>
</file>

<file path=customXml/itemProps13.xml><?xml version="1.0" encoding="utf-8"?>
<ds:datastoreItem xmlns:ds="http://schemas.openxmlformats.org/officeDocument/2006/customXml" ds:itemID="{BAA19A8D-5B92-489B-B169-BAD91A103344}">
  <ds:schemaRefs/>
</ds:datastoreItem>
</file>

<file path=customXml/itemProps14.xml><?xml version="1.0" encoding="utf-8"?>
<ds:datastoreItem xmlns:ds="http://schemas.openxmlformats.org/officeDocument/2006/customXml" ds:itemID="{E56AD1C2-FB4D-4572-86C7-2470DBB3943B}">
  <ds:schemaRefs/>
</ds:datastoreItem>
</file>

<file path=customXml/itemProps15.xml><?xml version="1.0" encoding="utf-8"?>
<ds:datastoreItem xmlns:ds="http://schemas.openxmlformats.org/officeDocument/2006/customXml" ds:itemID="{907DF196-29BA-4F64-A2E6-9B891D8DA970}">
  <ds:schemaRefs/>
</ds:datastoreItem>
</file>

<file path=customXml/itemProps16.xml><?xml version="1.0" encoding="utf-8"?>
<ds:datastoreItem xmlns:ds="http://schemas.openxmlformats.org/officeDocument/2006/customXml" ds:itemID="{6C8F0DDD-DA95-49D7-BEC9-54BED6023821}">
  <ds:schemaRefs/>
</ds:datastoreItem>
</file>

<file path=customXml/itemProps17.xml><?xml version="1.0" encoding="utf-8"?>
<ds:datastoreItem xmlns:ds="http://schemas.openxmlformats.org/officeDocument/2006/customXml" ds:itemID="{927546BB-28A9-4183-9889-130B2B46E760}">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C486A553-0F69-4945-B340-E49BCA32411A}">
  <ds:schemaRefs/>
</ds:datastoreItem>
</file>

<file path=customXml/itemProps2.xml><?xml version="1.0" encoding="utf-8"?>
<ds:datastoreItem xmlns:ds="http://schemas.openxmlformats.org/officeDocument/2006/customXml" ds:itemID="{4D21B174-EFD5-481F-8023-ECD2C99EA6A5}">
  <ds:schemaRefs/>
</ds:datastoreItem>
</file>

<file path=customXml/itemProps20.xml><?xml version="1.0" encoding="utf-8"?>
<ds:datastoreItem xmlns:ds="http://schemas.openxmlformats.org/officeDocument/2006/customXml" ds:itemID="{335668B4-649C-41E0-BC80-7D94ABF681A2}">
  <ds:schemaRefs/>
</ds:datastoreItem>
</file>

<file path=customXml/itemProps21.xml><?xml version="1.0" encoding="utf-8"?>
<ds:datastoreItem xmlns:ds="http://schemas.openxmlformats.org/officeDocument/2006/customXml" ds:itemID="{FF40C868-CD10-4565-BD6F-28B55B247751}">
  <ds:schemaRefs/>
</ds:datastoreItem>
</file>

<file path=customXml/itemProps22.xml><?xml version="1.0" encoding="utf-8"?>
<ds:datastoreItem xmlns:ds="http://schemas.openxmlformats.org/officeDocument/2006/customXml" ds:itemID="{240D75C0-5405-407A-9D88-451A6C53325C}">
  <ds:schemaRefs/>
</ds:datastoreItem>
</file>

<file path=customXml/itemProps23.xml><?xml version="1.0" encoding="utf-8"?>
<ds:datastoreItem xmlns:ds="http://schemas.openxmlformats.org/officeDocument/2006/customXml" ds:itemID="{BC8B0B68-B399-4D6D-AE2B-284CCF1A5CB6}">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4074F53B-6AA8-493B-96FF-0D7EB858216C}">
  <ds:schemaRefs/>
</ds:datastoreItem>
</file>

<file path=customXml/itemProps26.xml><?xml version="1.0" encoding="utf-8"?>
<ds:datastoreItem xmlns:ds="http://schemas.openxmlformats.org/officeDocument/2006/customXml" ds:itemID="{526561F4-D429-4474-A75E-30A59CF88000}">
  <ds:schemaRefs/>
</ds:datastoreItem>
</file>

<file path=customXml/itemProps27.xml><?xml version="1.0" encoding="utf-8"?>
<ds:datastoreItem xmlns:ds="http://schemas.openxmlformats.org/officeDocument/2006/customXml" ds:itemID="{D5DDAF8B-C90E-40EE-B940-CCD547411B81}">
  <ds:schemaRefs/>
</ds:datastoreItem>
</file>

<file path=customXml/itemProps28.xml><?xml version="1.0" encoding="utf-8"?>
<ds:datastoreItem xmlns:ds="http://schemas.openxmlformats.org/officeDocument/2006/customXml" ds:itemID="{B8034E79-3EC9-4FB4-8900-8DB566ED87F2}">
  <ds:schemaRefs/>
</ds:datastoreItem>
</file>

<file path=customXml/itemProps29.xml><?xml version="1.0" encoding="utf-8"?>
<ds:datastoreItem xmlns:ds="http://schemas.openxmlformats.org/officeDocument/2006/customXml" ds:itemID="{C593EC27-B89C-46A8-9CF9-3B5AE2B23C20}">
  <ds:schemaRefs/>
</ds:datastoreItem>
</file>

<file path=customXml/itemProps3.xml><?xml version="1.0" encoding="utf-8"?>
<ds:datastoreItem xmlns:ds="http://schemas.openxmlformats.org/officeDocument/2006/customXml" ds:itemID="{989DA21E-0CDF-4E3D-84F6-1D172BF7F4B9}">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5EFC46A3-03BA-4ECF-B65E-51918400F753}">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B52E45D6-0F3C-4B21-B161-FA591631F8EB}">
  <ds:schemaRefs/>
</ds:datastoreItem>
</file>

<file path=customXml/itemProps34.xml><?xml version="1.0" encoding="utf-8"?>
<ds:datastoreItem xmlns:ds="http://schemas.openxmlformats.org/officeDocument/2006/customXml" ds:itemID="{9B2DCA2B-261B-4FC5-92E2-74D6E9C53092}">
  <ds:schemaRefs/>
</ds:datastoreItem>
</file>

<file path=customXml/itemProps35.xml><?xml version="1.0" encoding="utf-8"?>
<ds:datastoreItem xmlns:ds="http://schemas.openxmlformats.org/officeDocument/2006/customXml" ds:itemID="{55A60376-5F1A-4B58-BE70-A0B8CD8AC393}">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82063DCE-E0D9-4D45-94AB-06A5849F123C}">
  <ds:schemaRefs/>
</ds:datastoreItem>
</file>

<file path=customXml/itemProps39.xml><?xml version="1.0" encoding="utf-8"?>
<ds:datastoreItem xmlns:ds="http://schemas.openxmlformats.org/officeDocument/2006/customXml" ds:itemID="{DFFE41CD-7795-417D-8B3D-7B7E92ADCE28}">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127F30A9-AC64-4000-970B-04BBBAF6782F}">
  <ds:schemaRefs/>
</ds:datastoreItem>
</file>

<file path=customXml/itemProps5.xml><?xml version="1.0" encoding="utf-8"?>
<ds:datastoreItem xmlns:ds="http://schemas.openxmlformats.org/officeDocument/2006/customXml" ds:itemID="{DD8D39B1-E032-4B64-9020-66CD65ABCD3B}">
  <ds:schemaRefs/>
</ds:datastoreItem>
</file>

<file path=customXml/itemProps6.xml><?xml version="1.0" encoding="utf-8"?>
<ds:datastoreItem xmlns:ds="http://schemas.openxmlformats.org/officeDocument/2006/customXml" ds:itemID="{6A6DB8E6-5EDD-4508-B255-AD07BCA264C9}">
  <ds:schemaRefs/>
</ds:datastoreItem>
</file>

<file path=customXml/itemProps7.xml><?xml version="1.0" encoding="utf-8"?>
<ds:datastoreItem xmlns:ds="http://schemas.openxmlformats.org/officeDocument/2006/customXml" ds:itemID="{C66F43F9-0AB8-4241-BA67-D8AE60CF6C21}">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F249A3C-5046-4792-B1C7-86A45BD0F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4012</Words>
  <Characters>22873</Characters>
  <Lines>190</Lines>
  <Paragraphs>53</Paragraphs>
  <TotalTime>1</TotalTime>
  <ScaleCrop>false</ScaleCrop>
  <LinksUpToDate>false</LinksUpToDate>
  <CharactersWithSpaces>26832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2024-01-24T02:13:03Z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