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20" w:name="_GoBack"/>
      <w:bookmarkEnd w:id="20"/>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中国共产主义青年团涞水县委员会</w:t>
      </w:r>
      <w:r>
        <w:rPr>
          <w:rFonts w:ascii="黑体" w:hAnsi="黑体" w:eastAsia="黑体" w:cs="黑体"/>
          <w:b/>
          <w:color w:val="000000"/>
          <w:sz w:val="44"/>
        </w:rPr>
        <w:t>部门预算信息公开</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23</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sectPr>
          <w:pgSz w:w="16840" w:h="11900" w:orient="landscape"/>
          <w:pgMar w:top="1361" w:right="1020" w:bottom="1134" w:left="1020" w:header="720" w:footer="720" w:gutter="0"/>
          <w:pgNumType w:start="1"/>
          <w:cols w:space="720" w:num="1"/>
        </w:sect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712中国共产主义青年团涞水县委员会</w:t>
            </w:r>
          </w:p>
        </w:tc>
        <w:tc>
          <w:tcPr>
            <w:tcW w:w="2126"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jc w:val="center"/>
              <w:rPr>
                <w:rFonts w:hint="default" w:ascii="方正书宋_GBK" w:hAnsi="方正书宋_GBK" w:eastAsia="方正书宋_GBK" w:cs="方正书宋_GBK"/>
                <w:sz w:val="21"/>
                <w:szCs w:val="24"/>
                <w:lang w:val="en-US" w:eastAsia="zh-CN" w:bidi="ar-SA"/>
              </w:rPr>
            </w:pPr>
            <w:r>
              <w:rPr>
                <w:rFonts w:hint="eastAsia"/>
                <w:lang w:val="en-US" w:eastAsia="zh-CN"/>
              </w:rPr>
              <w:t>35.52</w:t>
            </w: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一、一般公共服务支出</w:t>
            </w:r>
          </w:p>
        </w:tc>
        <w:tc>
          <w:tcPr>
            <w:tcW w:w="2126" w:type="dxa"/>
            <w:vAlign w:val="center"/>
          </w:tcPr>
          <w:p>
            <w:pPr>
              <w:pStyle w:val="17"/>
              <w:jc w:val="center"/>
              <w:rPr>
                <w:rFonts w:hint="default" w:ascii="方正书宋_GBK" w:hAnsi="方正书宋_GBK" w:eastAsia="方正书宋_GBK" w:cs="方正书宋_GBK"/>
                <w:sz w:val="21"/>
                <w:szCs w:val="24"/>
                <w:lang w:val="en-US" w:eastAsia="zh-CN" w:bidi="ar-SA"/>
              </w:rPr>
            </w:pPr>
            <w:r>
              <w:rPr>
                <w:rFonts w:hint="eastAsia"/>
                <w:lang w:val="en-US" w:eastAsia="zh-CN"/>
              </w:rPr>
              <w:t>31.18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二、外交支出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三、国防支出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四、公共安全支出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五、教育支出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六、科学技术支出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七、文化旅游体育与传媒支出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八、社会保障和就业支出</w:t>
            </w:r>
          </w:p>
        </w:tc>
        <w:tc>
          <w:tcPr>
            <w:tcW w:w="2126" w:type="dxa"/>
            <w:vAlign w:val="center"/>
          </w:tcPr>
          <w:p>
            <w:pPr>
              <w:pStyle w:val="17"/>
              <w:jc w:val="center"/>
              <w:rPr>
                <w:rFonts w:hint="default" w:ascii="方正书宋_GBK" w:hAnsi="方正书宋_GBK" w:eastAsia="方正书宋_GBK" w:cs="方正书宋_GBK"/>
                <w:sz w:val="21"/>
                <w:szCs w:val="24"/>
                <w:lang w:val="en-US" w:eastAsia="zh-CN" w:bidi="ar-SA"/>
              </w:rPr>
            </w:pPr>
            <w:r>
              <w:rPr>
                <w:rFonts w:hint="eastAsia"/>
                <w:lang w:val="en-US" w:eastAsia="zh-CN"/>
              </w:rP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九、社会保险基金支出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十、卫生健康支出</w:t>
            </w:r>
          </w:p>
        </w:tc>
        <w:tc>
          <w:tcPr>
            <w:tcW w:w="2126" w:type="dxa"/>
            <w:vAlign w:val="center"/>
          </w:tcPr>
          <w:p>
            <w:pPr>
              <w:pStyle w:val="17"/>
              <w:jc w:val="center"/>
              <w:rPr>
                <w:rFonts w:hint="default" w:ascii="方正书宋_GBK" w:hAnsi="方正书宋_GBK" w:eastAsia="方正书宋_GBK" w:cs="方正书宋_GBK"/>
                <w:sz w:val="21"/>
                <w:szCs w:val="24"/>
                <w:lang w:val="en-US" w:eastAsia="zh-CN" w:bidi="ar-SA"/>
              </w:rPr>
            </w:pPr>
            <w:r>
              <w:rPr>
                <w:rFonts w:hint="eastAsia"/>
                <w:lang w:val="en-US" w:eastAsia="zh-CN"/>
              </w:rPr>
              <w:t>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十一、节能环保支出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十二、城乡社区支出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十三、农林水支出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十四、交通运输支出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十五、资源勘探工业信息等支出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十六、商业服务业等支出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十七、金融支出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十八、援助其他地区支出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十九、自然资源海洋气象等支出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二十、住房保障支出</w:t>
            </w:r>
          </w:p>
        </w:tc>
        <w:tc>
          <w:tcPr>
            <w:tcW w:w="2126"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二十一、粮油物资储备支出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二十二、国有资本经营预算支出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二十三、灾害防治及应急管理支出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二十四、预备费</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二十五、其他支出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二十六、转移性支出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二十七、债务还本支出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二十八、债务付息支出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二十九、债务发行费用支出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rPr>
                <w:rFonts w:hint="eastAsia"/>
              </w:rPr>
              <w:t>三十、抗疫特别国债安排的支出</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6" w:type="dxa"/>
            <w:vAlign w:val="center"/>
          </w:tcPr>
          <w:p>
            <w:pPr>
              <w:pStyle w:val="20"/>
            </w:pPr>
            <w:r>
              <w:t>本年收入合计</w:t>
            </w:r>
          </w:p>
        </w:tc>
        <w:tc>
          <w:tcPr>
            <w:tcW w:w="2126"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35.52</w:t>
            </w:r>
          </w:p>
        </w:tc>
        <w:tc>
          <w:tcPr>
            <w:tcW w:w="4535" w:type="dxa"/>
            <w:vAlign w:val="center"/>
          </w:tcPr>
          <w:p>
            <w:pPr>
              <w:pStyle w:val="20"/>
              <w:rPr>
                <w:rFonts w:ascii="方正书宋_GBK" w:hAnsi="方正书宋_GBK" w:eastAsia="方正书宋_GBK" w:cs="方正书宋_GBK"/>
                <w:b/>
                <w:sz w:val="21"/>
                <w:szCs w:val="24"/>
                <w:lang w:val="en-US" w:eastAsia="uk-UA" w:bidi="ar-SA"/>
              </w:rPr>
            </w:pPr>
            <w:r>
              <w:t>本年支出合计</w:t>
            </w:r>
          </w:p>
        </w:tc>
        <w:tc>
          <w:tcPr>
            <w:tcW w:w="2126"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35.52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6" w:type="dxa"/>
            <w:vAlign w:val="center"/>
          </w:tcPr>
          <w:p>
            <w:pPr>
              <w:pStyle w:val="18"/>
            </w:pPr>
            <w:r>
              <w:t>上年结转结余</w:t>
            </w:r>
          </w:p>
        </w:tc>
        <w:tc>
          <w:tcPr>
            <w:tcW w:w="2126" w:type="dxa"/>
            <w:vAlign w:val="center"/>
          </w:tcPr>
          <w:p>
            <w:pPr>
              <w:pStyle w:val="17"/>
              <w:rPr>
                <w:rFonts w:ascii="方正书宋_GBK" w:hAnsi="方正书宋_GBK" w:eastAsia="方正书宋_GBK" w:cs="方正书宋_GBK"/>
                <w:sz w:val="21"/>
                <w:szCs w:val="24"/>
                <w:lang w:val="en-US" w:eastAsia="uk-UA" w:bidi="ar-SA"/>
              </w:rPr>
            </w:pPr>
          </w:p>
        </w:tc>
        <w:tc>
          <w:tcPr>
            <w:tcW w:w="4535" w:type="dxa"/>
            <w:vAlign w:val="center"/>
          </w:tcPr>
          <w:p>
            <w:pPr>
              <w:pStyle w:val="18"/>
              <w:rPr>
                <w:rFonts w:ascii="方正书宋_GBK" w:hAnsi="方正书宋_GBK" w:eastAsia="方正书宋_GBK" w:cs="方正书宋_GBK"/>
                <w:sz w:val="21"/>
                <w:szCs w:val="24"/>
                <w:lang w:val="en-US" w:eastAsia="uk-UA" w:bidi="ar-SA"/>
              </w:rPr>
            </w:pPr>
            <w:r>
              <w:t>年终结转结余</w:t>
            </w:r>
          </w:p>
        </w:tc>
        <w:tc>
          <w:tcPr>
            <w:tcW w:w="2126"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6" w:type="dxa"/>
            <w:vAlign w:val="center"/>
          </w:tcPr>
          <w:p>
            <w:pPr>
              <w:pStyle w:val="20"/>
            </w:pPr>
            <w:r>
              <w:t>收入总计</w:t>
            </w:r>
          </w:p>
        </w:tc>
        <w:tc>
          <w:tcPr>
            <w:tcW w:w="2126"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35.52</w:t>
            </w:r>
          </w:p>
        </w:tc>
        <w:tc>
          <w:tcPr>
            <w:tcW w:w="4535" w:type="dxa"/>
            <w:vAlign w:val="center"/>
          </w:tcPr>
          <w:p>
            <w:pPr>
              <w:pStyle w:val="20"/>
              <w:rPr>
                <w:rFonts w:ascii="方正书宋_GBK" w:hAnsi="方正书宋_GBK" w:eastAsia="方正书宋_GBK" w:cs="方正书宋_GBK"/>
                <w:b/>
                <w:sz w:val="21"/>
                <w:szCs w:val="24"/>
                <w:lang w:val="en-US" w:eastAsia="uk-UA" w:bidi="ar-SA"/>
              </w:rPr>
            </w:pPr>
            <w:r>
              <w:t>支出总计</w:t>
            </w:r>
          </w:p>
        </w:tc>
        <w:tc>
          <w:tcPr>
            <w:tcW w:w="2126"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35.52</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8"/>
        <w:gridCol w:w="1977"/>
        <w:gridCol w:w="774"/>
        <w:gridCol w:w="1070"/>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975" w:type="dxa"/>
            <w:gridSpan w:val="2"/>
            <w:vAlign w:val="center"/>
          </w:tcPr>
          <w:p>
            <w:pPr>
              <w:pStyle w:val="16"/>
            </w:pPr>
            <w:r>
              <w:t>功能分类科目</w:t>
            </w:r>
          </w:p>
        </w:tc>
        <w:tc>
          <w:tcPr>
            <w:tcW w:w="774" w:type="dxa"/>
            <w:vMerge w:val="restart"/>
            <w:vAlign w:val="center"/>
          </w:tcPr>
          <w:p>
            <w:pPr>
              <w:pStyle w:val="16"/>
            </w:pPr>
            <w:r>
              <w:t>合计</w:t>
            </w:r>
          </w:p>
        </w:tc>
        <w:tc>
          <w:tcPr>
            <w:tcW w:w="9008"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8" w:type="dxa"/>
            <w:vAlign w:val="center"/>
          </w:tcPr>
          <w:p>
            <w:pPr>
              <w:pStyle w:val="16"/>
            </w:pPr>
            <w:r>
              <w:t>科目    编码</w:t>
            </w:r>
          </w:p>
        </w:tc>
        <w:tc>
          <w:tcPr>
            <w:tcW w:w="1977" w:type="dxa"/>
            <w:vAlign w:val="center"/>
          </w:tcPr>
          <w:p>
            <w:pPr>
              <w:pStyle w:val="16"/>
            </w:pPr>
            <w:r>
              <w:t>科目名称</w:t>
            </w:r>
          </w:p>
        </w:tc>
        <w:tc>
          <w:tcPr>
            <w:tcW w:w="774" w:type="dxa"/>
            <w:vMerge w:val="continue"/>
          </w:tcPr>
          <w:p/>
        </w:tc>
        <w:tc>
          <w:tcPr>
            <w:tcW w:w="1070"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8" w:type="dxa"/>
            <w:vAlign w:val="center"/>
          </w:tcPr>
          <w:p>
            <w:pPr>
              <w:pStyle w:val="16"/>
            </w:pPr>
            <w:r>
              <w:t>1</w:t>
            </w:r>
          </w:p>
        </w:tc>
        <w:tc>
          <w:tcPr>
            <w:tcW w:w="1977" w:type="dxa"/>
            <w:vAlign w:val="center"/>
          </w:tcPr>
          <w:p>
            <w:pPr>
              <w:pStyle w:val="16"/>
            </w:pPr>
            <w:r>
              <w:t>2</w:t>
            </w:r>
          </w:p>
        </w:tc>
        <w:tc>
          <w:tcPr>
            <w:tcW w:w="774" w:type="dxa"/>
            <w:vAlign w:val="center"/>
          </w:tcPr>
          <w:p>
            <w:pPr>
              <w:pStyle w:val="16"/>
            </w:pPr>
            <w:r>
              <w:t>3</w:t>
            </w:r>
          </w:p>
        </w:tc>
        <w:tc>
          <w:tcPr>
            <w:tcW w:w="1070"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8" w:type="dxa"/>
            <w:vAlign w:val="center"/>
          </w:tcPr>
          <w:p>
            <w:pPr>
              <w:pStyle w:val="22"/>
              <w:rPr>
                <w:rFonts w:ascii="方正书宋_GBK" w:hAnsi="方正书宋_GBK" w:eastAsia="方正书宋_GBK" w:cs="方正书宋_GBK"/>
                <w:b/>
                <w:sz w:val="21"/>
                <w:szCs w:val="24"/>
                <w:lang w:val="en-US" w:eastAsia="uk-UA" w:bidi="ar-SA"/>
              </w:rPr>
            </w:pPr>
          </w:p>
        </w:tc>
        <w:tc>
          <w:tcPr>
            <w:tcW w:w="1977"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774"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35.52</w:t>
            </w:r>
          </w:p>
        </w:tc>
        <w:tc>
          <w:tcPr>
            <w:tcW w:w="1070" w:type="dxa"/>
            <w:vAlign w:val="center"/>
          </w:tcPr>
          <w:p>
            <w:pPr>
              <w:pStyle w:val="21"/>
              <w:rPr>
                <w:rFonts w:hint="default" w:ascii="方正书宋_GBK" w:hAnsi="方正书宋_GBK" w:eastAsia="方正书宋_GBK" w:cs="方正书宋_GBK"/>
                <w:b/>
                <w:sz w:val="21"/>
                <w:szCs w:val="24"/>
                <w:lang w:val="en-US" w:eastAsia="uk-UA" w:bidi="ar-SA"/>
              </w:rPr>
            </w:pPr>
            <w:r>
              <w:rPr>
                <w:rFonts w:hint="eastAsia" w:cs="方正书宋_GBK"/>
                <w:b/>
                <w:sz w:val="21"/>
                <w:szCs w:val="24"/>
                <w:lang w:val="en-US" w:eastAsia="zh-CN" w:bidi="ar-SA"/>
              </w:rPr>
              <w:t>35.52</w:t>
            </w:r>
          </w:p>
        </w:tc>
        <w:tc>
          <w:tcPr>
            <w:tcW w:w="1134" w:type="dxa"/>
            <w:vAlign w:val="center"/>
          </w:tcPr>
          <w:p>
            <w:pPr>
              <w:pStyle w:val="21"/>
              <w:rPr>
                <w:rFonts w:hint="default" w:ascii="方正书宋_GBK" w:hAnsi="方正书宋_GBK" w:eastAsia="方正书宋_GBK" w:cs="方正书宋_GBK"/>
                <w:b/>
                <w:sz w:val="21"/>
                <w:szCs w:val="24"/>
                <w:lang w:val="en-US" w:eastAsia="uk-UA" w:bidi="ar-SA"/>
              </w:rPr>
            </w:pPr>
            <w:r>
              <w:rPr>
                <w:rFonts w:hint="eastAsia" w:cs="方正书宋_GBK"/>
                <w:b/>
                <w:sz w:val="21"/>
                <w:szCs w:val="24"/>
                <w:lang w:val="en-US" w:eastAsia="zh-CN" w:bidi="ar-SA"/>
              </w:rPr>
              <w:t>35.52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7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31.18</w:t>
            </w:r>
          </w:p>
        </w:tc>
        <w:tc>
          <w:tcPr>
            <w:tcW w:w="1070"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31.18</w:t>
            </w:r>
          </w:p>
        </w:tc>
        <w:tc>
          <w:tcPr>
            <w:tcW w:w="1134"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31.18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群众团体事务</w:t>
            </w:r>
          </w:p>
        </w:tc>
        <w:tc>
          <w:tcPr>
            <w:tcW w:w="7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31.18</w:t>
            </w:r>
          </w:p>
        </w:tc>
        <w:tc>
          <w:tcPr>
            <w:tcW w:w="1070"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31.18</w:t>
            </w:r>
          </w:p>
        </w:tc>
        <w:tc>
          <w:tcPr>
            <w:tcW w:w="1134"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31.18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7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21.18</w:t>
            </w:r>
          </w:p>
        </w:tc>
        <w:tc>
          <w:tcPr>
            <w:tcW w:w="1070"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21.18</w:t>
            </w:r>
          </w:p>
        </w:tc>
        <w:tc>
          <w:tcPr>
            <w:tcW w:w="1134"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21.18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2012902</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7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10.00</w:t>
            </w:r>
          </w:p>
        </w:tc>
        <w:tc>
          <w:tcPr>
            <w:tcW w:w="1070"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10.00</w:t>
            </w:r>
          </w:p>
        </w:tc>
        <w:tc>
          <w:tcPr>
            <w:tcW w:w="1134"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7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2.04</w:t>
            </w:r>
          </w:p>
        </w:tc>
        <w:tc>
          <w:tcPr>
            <w:tcW w:w="1070"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1134"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7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2.04</w:t>
            </w:r>
          </w:p>
        </w:tc>
        <w:tc>
          <w:tcPr>
            <w:tcW w:w="1070"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1134"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7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2.04</w:t>
            </w:r>
          </w:p>
        </w:tc>
        <w:tc>
          <w:tcPr>
            <w:tcW w:w="1070"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1134"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7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1.07</w:t>
            </w:r>
          </w:p>
        </w:tc>
        <w:tc>
          <w:tcPr>
            <w:tcW w:w="1070"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1.07</w:t>
            </w:r>
          </w:p>
        </w:tc>
        <w:tc>
          <w:tcPr>
            <w:tcW w:w="1134"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7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1.07</w:t>
            </w:r>
          </w:p>
        </w:tc>
        <w:tc>
          <w:tcPr>
            <w:tcW w:w="1070"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1.07</w:t>
            </w:r>
          </w:p>
        </w:tc>
        <w:tc>
          <w:tcPr>
            <w:tcW w:w="1134"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7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0.81</w:t>
            </w:r>
          </w:p>
        </w:tc>
        <w:tc>
          <w:tcPr>
            <w:tcW w:w="1070"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0.81</w:t>
            </w:r>
          </w:p>
        </w:tc>
        <w:tc>
          <w:tcPr>
            <w:tcW w:w="1134"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0.81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p>
        </w:tc>
        <w:tc>
          <w:tcPr>
            <w:tcW w:w="998"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2101101</w:t>
            </w:r>
          </w:p>
        </w:tc>
        <w:tc>
          <w:tcPr>
            <w:tcW w:w="1977"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公务员医疗补助</w:t>
            </w:r>
          </w:p>
        </w:tc>
        <w:tc>
          <w:tcPr>
            <w:tcW w:w="7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0.26</w:t>
            </w:r>
          </w:p>
        </w:tc>
        <w:tc>
          <w:tcPr>
            <w:tcW w:w="1070"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0.26</w:t>
            </w:r>
          </w:p>
        </w:tc>
        <w:tc>
          <w:tcPr>
            <w:tcW w:w="113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0.26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7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1.23</w:t>
            </w:r>
          </w:p>
        </w:tc>
        <w:tc>
          <w:tcPr>
            <w:tcW w:w="1070"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1134"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8"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1977"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7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1.23</w:t>
            </w:r>
          </w:p>
        </w:tc>
        <w:tc>
          <w:tcPr>
            <w:tcW w:w="1070"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1134"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8" w:type="dxa"/>
            <w:vAlign w:val="center"/>
          </w:tcPr>
          <w:p>
            <w:pPr>
              <w:pStyle w:val="18"/>
              <w:rPr>
                <w:rFonts w:hint="default" w:ascii="方正书宋_GBK" w:hAnsi="方正书宋_GBK" w:eastAsia="方正书宋_GBK" w:cs="方正书宋_GBK"/>
                <w:sz w:val="21"/>
                <w:szCs w:val="24"/>
                <w:lang w:val="en-US" w:eastAsia="zh-CN" w:bidi="ar-SA"/>
              </w:rPr>
            </w:pPr>
            <w:r>
              <w:t>2</w:t>
            </w:r>
            <w:r>
              <w:rPr>
                <w:rFonts w:hint="eastAsia"/>
                <w:lang w:val="en-US" w:eastAsia="zh-CN"/>
              </w:rPr>
              <w:t>210201</w:t>
            </w:r>
          </w:p>
        </w:tc>
        <w:tc>
          <w:tcPr>
            <w:tcW w:w="1977"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住房</w:t>
            </w:r>
            <w:r>
              <w:t>住房公积金</w:t>
            </w:r>
          </w:p>
        </w:tc>
        <w:tc>
          <w:tcPr>
            <w:tcW w:w="774"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1.23</w:t>
            </w:r>
          </w:p>
        </w:tc>
        <w:tc>
          <w:tcPr>
            <w:tcW w:w="1070"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1134" w:type="dxa"/>
            <w:vAlign w:val="center"/>
          </w:tcPr>
          <w:p>
            <w:pPr>
              <w:pStyle w:val="17"/>
              <w:rPr>
                <w:rFonts w:hint="default"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15"/>
        <w:gridCol w:w="441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15" w:type="dxa"/>
            <w:vAlign w:val="center"/>
          </w:tcPr>
          <w:p>
            <w:pPr>
              <w:pStyle w:val="16"/>
            </w:pPr>
            <w:r>
              <w:t>科目    编码</w:t>
            </w:r>
          </w:p>
        </w:tc>
        <w:tc>
          <w:tcPr>
            <w:tcW w:w="4413"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15" w:type="dxa"/>
            <w:vAlign w:val="center"/>
          </w:tcPr>
          <w:p>
            <w:pPr>
              <w:pStyle w:val="16"/>
            </w:pPr>
            <w:r>
              <w:t>1</w:t>
            </w:r>
          </w:p>
        </w:tc>
        <w:tc>
          <w:tcPr>
            <w:tcW w:w="4413"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2" w:hRule="atLeast"/>
          <w:jc w:val="center"/>
        </w:trPr>
        <w:tc>
          <w:tcPr>
            <w:tcW w:w="850" w:type="dxa"/>
            <w:vAlign w:val="center"/>
          </w:tcPr>
          <w:p>
            <w:pPr>
              <w:pStyle w:val="19"/>
            </w:pPr>
            <w:r>
              <w:t>1</w:t>
            </w:r>
          </w:p>
        </w:tc>
        <w:tc>
          <w:tcPr>
            <w:tcW w:w="1115" w:type="dxa"/>
            <w:vAlign w:val="center"/>
          </w:tcPr>
          <w:p>
            <w:pPr>
              <w:pStyle w:val="22"/>
              <w:rPr>
                <w:rFonts w:ascii="方正书宋_GBK" w:hAnsi="方正书宋_GBK" w:eastAsia="方正书宋_GBK" w:cs="方正书宋_GBK"/>
                <w:b/>
                <w:sz w:val="21"/>
                <w:szCs w:val="24"/>
                <w:lang w:val="en-US" w:eastAsia="uk-UA" w:bidi="ar-SA"/>
              </w:rPr>
            </w:pPr>
          </w:p>
        </w:tc>
        <w:tc>
          <w:tcPr>
            <w:tcW w:w="4413"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1361" w:type="dxa"/>
            <w:vAlign w:val="center"/>
          </w:tcPr>
          <w:p>
            <w:pPr>
              <w:pStyle w:val="21"/>
              <w:rPr>
                <w:rFonts w:ascii="方正书宋_GBK" w:hAnsi="方正书宋_GBK" w:eastAsia="方正书宋_GBK" w:cs="方正书宋_GBK"/>
                <w:b/>
                <w:sz w:val="21"/>
                <w:szCs w:val="24"/>
                <w:lang w:val="en-US" w:eastAsia="uk-UA" w:bidi="ar-SA"/>
              </w:rPr>
            </w:pPr>
            <w:r>
              <w:rPr>
                <w:rFonts w:hint="eastAsia" w:cs="方正书宋_GBK"/>
                <w:b/>
                <w:sz w:val="21"/>
                <w:szCs w:val="24"/>
                <w:lang w:val="en-US" w:eastAsia="zh-CN" w:bidi="ar-SA"/>
              </w:rPr>
              <w:t>35.52</w:t>
            </w:r>
          </w:p>
        </w:tc>
        <w:tc>
          <w:tcPr>
            <w:tcW w:w="1361" w:type="dxa"/>
            <w:vAlign w:val="center"/>
          </w:tcPr>
          <w:p>
            <w:pPr>
              <w:pStyle w:val="21"/>
              <w:rPr>
                <w:rFonts w:ascii="方正书宋_GBK" w:hAnsi="方正书宋_GBK" w:eastAsia="方正书宋_GBK" w:cs="方正书宋_GBK"/>
                <w:b/>
                <w:sz w:val="21"/>
                <w:szCs w:val="24"/>
                <w:lang w:val="en-US" w:eastAsia="uk-UA" w:bidi="ar-SA"/>
              </w:rPr>
            </w:pPr>
            <w:r>
              <w:rPr>
                <w:rFonts w:hint="eastAsia" w:cs="方正书宋_GBK"/>
                <w:b/>
                <w:sz w:val="21"/>
                <w:szCs w:val="24"/>
                <w:lang w:val="en-US" w:eastAsia="zh-CN" w:bidi="ar-SA"/>
              </w:rPr>
              <w:t>25.52</w:t>
            </w:r>
          </w:p>
        </w:tc>
        <w:tc>
          <w:tcPr>
            <w:tcW w:w="136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10.00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31.18</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31.18</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群众团体事务</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31.18</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31.18</w:t>
            </w: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21.18</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21.18</w:t>
            </w:r>
          </w:p>
        </w:tc>
        <w:tc>
          <w:tcPr>
            <w:tcW w:w="1361" w:type="dxa"/>
            <w:vAlign w:val="center"/>
          </w:tcPr>
          <w:p>
            <w:pPr>
              <w:pStyle w:val="17"/>
              <w:rPr>
                <w:rFonts w:ascii="方正书宋_GBK" w:hAnsi="方正书宋_GBK" w:eastAsia="方正书宋_GBK" w:cs="方正书宋_GBK"/>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2012902</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10.00</w:t>
            </w:r>
          </w:p>
        </w:tc>
        <w:tc>
          <w:tcPr>
            <w:tcW w:w="1361" w:type="dxa"/>
            <w:vAlign w:val="center"/>
          </w:tcPr>
          <w:p>
            <w:pPr>
              <w:pStyle w:val="17"/>
              <w:rPr>
                <w:rFonts w:ascii="方正书宋_GBK" w:hAnsi="方正书宋_GBK" w:eastAsia="方正书宋_GBK" w:cs="方正书宋_GBK"/>
                <w:sz w:val="21"/>
                <w:szCs w:val="24"/>
                <w:lang w:val="en-US" w:eastAsia="uk-UA" w:bidi="ar-SA"/>
              </w:rPr>
            </w:pPr>
          </w:p>
        </w:tc>
        <w:tc>
          <w:tcPr>
            <w:tcW w:w="136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1361" w:type="dxa"/>
            <w:vAlign w:val="center"/>
          </w:tcPr>
          <w:p>
            <w:pPr>
              <w:pStyle w:val="17"/>
              <w:rPr>
                <w:rFonts w:ascii="方正书宋_GBK" w:hAnsi="方正书宋_GBK" w:eastAsia="方正书宋_GBK" w:cs="方正书宋_GBK"/>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1361" w:type="dxa"/>
            <w:vAlign w:val="center"/>
          </w:tcPr>
          <w:p>
            <w:pPr>
              <w:pStyle w:val="17"/>
              <w:rPr>
                <w:rFonts w:ascii="方正书宋_GBK" w:hAnsi="方正书宋_GBK" w:eastAsia="方正书宋_GBK" w:cs="方正书宋_GBK"/>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850" w:type="dxa"/>
            <w:vAlign w:val="center"/>
          </w:tcPr>
          <w:p>
            <w:pPr>
              <w:pStyle w:val="19"/>
            </w:pPr>
            <w:r>
              <w:t>8</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1361" w:type="dxa"/>
            <w:vAlign w:val="center"/>
          </w:tcPr>
          <w:p>
            <w:pPr>
              <w:pStyle w:val="17"/>
              <w:rPr>
                <w:rFonts w:ascii="方正书宋_GBK" w:hAnsi="方正书宋_GBK" w:eastAsia="方正书宋_GBK" w:cs="方正书宋_GBK"/>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1.07</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1.07</w:t>
            </w:r>
          </w:p>
        </w:tc>
        <w:tc>
          <w:tcPr>
            <w:tcW w:w="1361" w:type="dxa"/>
            <w:vAlign w:val="center"/>
          </w:tcPr>
          <w:p>
            <w:pPr>
              <w:pStyle w:val="17"/>
              <w:rPr>
                <w:rFonts w:ascii="方正书宋_GBK" w:hAnsi="方正书宋_GBK" w:eastAsia="方正书宋_GBK" w:cs="方正书宋_GBK"/>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1.07</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1.07</w:t>
            </w:r>
          </w:p>
        </w:tc>
        <w:tc>
          <w:tcPr>
            <w:tcW w:w="1361" w:type="dxa"/>
            <w:vAlign w:val="center"/>
          </w:tcPr>
          <w:p>
            <w:pPr>
              <w:pStyle w:val="17"/>
              <w:rPr>
                <w:rFonts w:ascii="方正书宋_GBK" w:hAnsi="方正书宋_GBK" w:eastAsia="方正书宋_GBK" w:cs="方正书宋_GBK"/>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eastAsia" w:ascii="Calibri" w:hAnsi="Calibri" w:cs="Calibri"/>
                <w:i w:val="0"/>
                <w:iCs w:val="0"/>
                <w:color w:val="000000"/>
                <w:kern w:val="0"/>
                <w:sz w:val="22"/>
                <w:szCs w:val="22"/>
                <w:u w:val="none"/>
                <w:lang w:val="en-US" w:eastAsia="zh-CN" w:bidi="ar"/>
              </w:rPr>
              <w:t>公务员医疗补助</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0.81</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0.81</w:t>
            </w:r>
          </w:p>
        </w:tc>
        <w:tc>
          <w:tcPr>
            <w:tcW w:w="1361" w:type="dxa"/>
            <w:vAlign w:val="center"/>
          </w:tcPr>
          <w:p>
            <w:pPr>
              <w:pStyle w:val="17"/>
              <w:rPr>
                <w:rFonts w:ascii="方正书宋_GBK" w:hAnsi="方正书宋_GBK" w:eastAsia="方正书宋_GBK" w:cs="方正书宋_GBK"/>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15" w:type="dxa"/>
            <w:vAlign w:val="top"/>
          </w:tcPr>
          <w:p>
            <w:pPr>
              <w:keepNext w:val="0"/>
              <w:keepLines w:val="0"/>
              <w:widowControl/>
              <w:suppressLineNumbers w:val="0"/>
              <w:jc w:val="left"/>
              <w:textAlignment w:val="top"/>
              <w:rPr>
                <w:rFonts w:hint="default"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w:t>
            </w:r>
            <w:r>
              <w:rPr>
                <w:rFonts w:hint="eastAsia" w:ascii="Calibri" w:hAnsi="Calibri" w:cs="Calibri"/>
                <w:i w:val="0"/>
                <w:iCs w:val="0"/>
                <w:color w:val="000000"/>
                <w:kern w:val="0"/>
                <w:sz w:val="22"/>
                <w:szCs w:val="22"/>
                <w:u w:val="none"/>
                <w:lang w:val="en-US" w:eastAsia="zh-CN" w:bidi="ar"/>
              </w:rPr>
              <w:t>101103</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0.26</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0.26</w:t>
            </w:r>
          </w:p>
        </w:tc>
        <w:tc>
          <w:tcPr>
            <w:tcW w:w="1361" w:type="dxa"/>
            <w:vAlign w:val="center"/>
          </w:tcPr>
          <w:p>
            <w:pPr>
              <w:pStyle w:val="17"/>
              <w:rPr>
                <w:rFonts w:ascii="方正书宋_GBK" w:hAnsi="方正书宋_GBK" w:eastAsia="方正书宋_GBK" w:cs="方正书宋_GBK"/>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1361" w:type="dxa"/>
            <w:vAlign w:val="center"/>
          </w:tcPr>
          <w:p>
            <w:pPr>
              <w:pStyle w:val="17"/>
              <w:rPr>
                <w:rFonts w:ascii="方正书宋_GBK" w:hAnsi="方正书宋_GBK" w:eastAsia="方正书宋_GBK" w:cs="方正书宋_GBK"/>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1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22102</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1361" w:type="dxa"/>
            <w:vAlign w:val="center"/>
          </w:tcPr>
          <w:p>
            <w:pPr>
              <w:pStyle w:val="17"/>
              <w:rPr>
                <w:rFonts w:ascii="方正书宋_GBK" w:hAnsi="方正书宋_GBK" w:eastAsia="方正书宋_GBK" w:cs="方正书宋_GBK"/>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15</w:t>
            </w:r>
          </w:p>
        </w:tc>
        <w:tc>
          <w:tcPr>
            <w:tcW w:w="111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default" w:ascii="Calibri" w:hAnsi="Calibri" w:eastAsia="宋体" w:cs="Calibri"/>
                <w:i w:val="0"/>
                <w:iCs w:val="0"/>
                <w:color w:val="000000"/>
                <w:kern w:val="0"/>
                <w:sz w:val="22"/>
                <w:szCs w:val="22"/>
                <w:u w:val="none"/>
                <w:lang w:val="en-US" w:eastAsia="zh-CN" w:bidi="ar"/>
              </w:rPr>
              <w:t>2210201</w:t>
            </w:r>
          </w:p>
        </w:tc>
        <w:tc>
          <w:tcPr>
            <w:tcW w:w="4413"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136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1361" w:type="dxa"/>
            <w:vAlign w:val="center"/>
          </w:tcPr>
          <w:p>
            <w:pPr>
              <w:pStyle w:val="17"/>
              <w:rPr>
                <w:rFonts w:ascii="方正书宋_GBK" w:hAnsi="方正书宋_GBK" w:eastAsia="方正书宋_GBK" w:cs="方正书宋_GBK"/>
                <w:sz w:val="21"/>
                <w:szCs w:val="24"/>
                <w:lang w:val="en-US" w:eastAsia="uk-UA" w:bidi="ar-SA"/>
              </w:rPr>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35.52</w:t>
            </w:r>
          </w:p>
        </w:tc>
        <w:tc>
          <w:tcPr>
            <w:tcW w:w="3402" w:type="dxa"/>
            <w:vAlign w:val="center"/>
          </w:tcPr>
          <w:p>
            <w:pPr>
              <w:pStyle w:val="18"/>
            </w:pPr>
            <w:r>
              <w:t>一、一般公共服务支出</w:t>
            </w:r>
          </w:p>
        </w:tc>
        <w:tc>
          <w:tcPr>
            <w:tcW w:w="1474" w:type="dxa"/>
            <w:vAlign w:val="center"/>
          </w:tcPr>
          <w:p>
            <w:pPr>
              <w:pStyle w:val="17"/>
              <w:rPr>
                <w:rFonts w:hint="default" w:eastAsia="方正书宋_GBK"/>
                <w:lang w:val="en-US" w:eastAsia="zh-CN"/>
              </w:rPr>
            </w:pPr>
            <w:r>
              <w:rPr>
                <w:rFonts w:hint="eastAsia"/>
                <w:lang w:val="en-US" w:eastAsia="zh-CN"/>
              </w:rPr>
              <w:t>31.18</w:t>
            </w:r>
          </w:p>
        </w:tc>
        <w:tc>
          <w:tcPr>
            <w:tcW w:w="1474" w:type="dxa"/>
            <w:vAlign w:val="center"/>
          </w:tcPr>
          <w:p>
            <w:pPr>
              <w:pStyle w:val="17"/>
              <w:rPr>
                <w:rFonts w:hint="default" w:eastAsia="方正书宋_GBK"/>
                <w:lang w:val="en-US" w:eastAsia="zh-CN"/>
              </w:rPr>
            </w:pPr>
            <w:r>
              <w:rPr>
                <w:rFonts w:hint="eastAsia"/>
                <w:lang w:val="en-US" w:eastAsia="zh-CN"/>
              </w:rPr>
              <w:t>31.18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rPr>
                <w:rFonts w:hint="default" w:eastAsia="方正书宋_GBK"/>
                <w:lang w:val="en-US" w:eastAsia="zh-CN"/>
              </w:rPr>
            </w:pPr>
            <w:r>
              <w:rPr>
                <w:rFonts w:hint="eastAsia"/>
                <w:lang w:val="en-US" w:eastAsia="zh-CN"/>
              </w:rPr>
              <w:t>2.04</w:t>
            </w:r>
          </w:p>
        </w:tc>
        <w:tc>
          <w:tcPr>
            <w:tcW w:w="1474" w:type="dxa"/>
            <w:vAlign w:val="center"/>
          </w:tcPr>
          <w:p>
            <w:pPr>
              <w:pStyle w:val="17"/>
            </w:pPr>
            <w:r>
              <w:rPr>
                <w:rFonts w:hint="eastAsia"/>
                <w:lang w:val="en-US" w:eastAsia="zh-CN"/>
              </w:rPr>
              <w:t>2.04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rPr>
                <w:rFonts w:hint="default" w:eastAsia="方正书宋_GBK"/>
                <w:lang w:val="en-US" w:eastAsia="zh-CN"/>
              </w:rPr>
            </w:pPr>
            <w:r>
              <w:rPr>
                <w:rFonts w:hint="eastAsia"/>
                <w:lang w:val="en-US" w:eastAsia="zh-CN"/>
              </w:rPr>
              <w:t>1.07</w:t>
            </w:r>
          </w:p>
        </w:tc>
        <w:tc>
          <w:tcPr>
            <w:tcW w:w="1474" w:type="dxa"/>
            <w:vAlign w:val="center"/>
          </w:tcPr>
          <w:p>
            <w:pPr>
              <w:pStyle w:val="17"/>
              <w:rPr>
                <w:rFonts w:hint="default" w:eastAsia="方正书宋_GBK"/>
                <w:lang w:val="en-US" w:eastAsia="zh-CN"/>
              </w:rPr>
            </w:pPr>
            <w:r>
              <w:rPr>
                <w:rFonts w:hint="eastAsia"/>
                <w:lang w:val="en-US" w:eastAsia="zh-CN"/>
              </w:rPr>
              <w:t>1.07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rPr>
                <w:rFonts w:hint="default" w:eastAsia="方正书宋_GBK"/>
                <w:lang w:val="en-US" w:eastAsia="zh-CN"/>
              </w:rPr>
            </w:pPr>
            <w:r>
              <w:rPr>
                <w:rFonts w:hint="eastAsia"/>
                <w:lang w:val="en-US" w:eastAsia="zh-CN"/>
              </w:rPr>
              <w:t>1.23</w:t>
            </w:r>
          </w:p>
        </w:tc>
        <w:tc>
          <w:tcPr>
            <w:tcW w:w="1474" w:type="dxa"/>
            <w:vAlign w:val="center"/>
          </w:tcPr>
          <w:p>
            <w:pPr>
              <w:pStyle w:val="17"/>
              <w:rPr>
                <w:rFonts w:hint="default" w:eastAsia="方正书宋_GBK"/>
                <w:lang w:val="en-US" w:eastAsia="zh-CN"/>
              </w:rPr>
            </w:pPr>
            <w:r>
              <w:rPr>
                <w:rFonts w:hint="eastAsia"/>
                <w:lang w:val="en-US" w:eastAsia="zh-CN"/>
              </w:rPr>
              <w:t>1.23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t>本年收入合计</w:t>
            </w:r>
          </w:p>
        </w:tc>
        <w:tc>
          <w:tcPr>
            <w:tcW w:w="1474" w:type="dxa"/>
            <w:vAlign w:val="center"/>
          </w:tcPr>
          <w:p>
            <w:pPr>
              <w:pStyle w:val="21"/>
              <w:rPr>
                <w:rFonts w:hint="default" w:eastAsia="方正书宋_GBK"/>
                <w:lang w:val="en-US" w:eastAsia="zh-CN"/>
              </w:rPr>
            </w:pPr>
            <w:r>
              <w:rPr>
                <w:rFonts w:hint="eastAsia"/>
                <w:lang w:val="en-US" w:eastAsia="zh-CN"/>
              </w:rPr>
              <w:t>35.52</w:t>
            </w:r>
          </w:p>
        </w:tc>
        <w:tc>
          <w:tcPr>
            <w:tcW w:w="3402" w:type="dxa"/>
            <w:vAlign w:val="center"/>
          </w:tcPr>
          <w:p>
            <w:pPr>
              <w:pStyle w:val="20"/>
            </w:pPr>
            <w:r>
              <w:t>本年支出合计</w:t>
            </w:r>
          </w:p>
        </w:tc>
        <w:tc>
          <w:tcPr>
            <w:tcW w:w="1474" w:type="dxa"/>
            <w:vAlign w:val="center"/>
          </w:tcPr>
          <w:p>
            <w:pPr>
              <w:pStyle w:val="21"/>
            </w:pPr>
            <w:r>
              <w:rPr>
                <w:rFonts w:hint="eastAsia"/>
                <w:lang w:val="en-US" w:eastAsia="zh-CN"/>
              </w:rPr>
              <w:t>35.52</w:t>
            </w:r>
          </w:p>
        </w:tc>
        <w:tc>
          <w:tcPr>
            <w:tcW w:w="1474" w:type="dxa"/>
            <w:vAlign w:val="center"/>
          </w:tcPr>
          <w:p>
            <w:pPr>
              <w:pStyle w:val="21"/>
            </w:pPr>
            <w:r>
              <w:rPr>
                <w:rFonts w:hint="eastAsia"/>
                <w:lang w:val="en-US" w:eastAsia="zh-CN"/>
              </w:rPr>
              <w:t>35.52</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t>收入总计</w:t>
            </w:r>
          </w:p>
        </w:tc>
        <w:tc>
          <w:tcPr>
            <w:tcW w:w="1474" w:type="dxa"/>
            <w:vAlign w:val="center"/>
          </w:tcPr>
          <w:p>
            <w:pPr>
              <w:pStyle w:val="21"/>
              <w:rPr>
                <w:rFonts w:hint="default" w:eastAsia="方正书宋_GBK"/>
                <w:lang w:val="en-US" w:eastAsia="zh-CN"/>
              </w:rPr>
            </w:pPr>
            <w:r>
              <w:rPr>
                <w:rFonts w:hint="eastAsia"/>
                <w:lang w:val="en-US" w:eastAsia="zh-CN"/>
              </w:rPr>
              <w:t>35.52</w:t>
            </w:r>
          </w:p>
        </w:tc>
        <w:tc>
          <w:tcPr>
            <w:tcW w:w="3402" w:type="dxa"/>
            <w:vAlign w:val="center"/>
          </w:tcPr>
          <w:p>
            <w:pPr>
              <w:pStyle w:val="20"/>
            </w:pPr>
            <w:r>
              <w:t>支出总计</w:t>
            </w:r>
          </w:p>
        </w:tc>
        <w:tc>
          <w:tcPr>
            <w:tcW w:w="1474" w:type="dxa"/>
            <w:vAlign w:val="center"/>
          </w:tcPr>
          <w:p>
            <w:pPr>
              <w:pStyle w:val="21"/>
            </w:pPr>
            <w:r>
              <w:rPr>
                <w:rFonts w:hint="eastAsia"/>
                <w:lang w:val="en-US" w:eastAsia="zh-CN"/>
              </w:rPr>
              <w:t>35.52</w:t>
            </w:r>
          </w:p>
        </w:tc>
        <w:tc>
          <w:tcPr>
            <w:tcW w:w="1474" w:type="dxa"/>
            <w:vAlign w:val="center"/>
          </w:tcPr>
          <w:p>
            <w:pPr>
              <w:pStyle w:val="21"/>
            </w:pPr>
            <w:r>
              <w:rPr>
                <w:rFonts w:hint="eastAsia"/>
                <w:lang w:val="en-US" w:eastAsia="zh-CN"/>
              </w:rPr>
              <w:t>35.52</w:t>
            </w:r>
          </w:p>
        </w:tc>
        <w:tc>
          <w:tcPr>
            <w:tcW w:w="1474" w:type="dxa"/>
            <w:vAlign w:val="center"/>
          </w:tcPr>
          <w:p/>
        </w:tc>
        <w:tc>
          <w:tcPr>
            <w:tcW w:w="147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rPr>
                <w:rFonts w:ascii="方正书宋_GBK" w:hAnsi="方正书宋_GBK" w:eastAsia="方正书宋_GBK" w:cs="方正书宋_GBK"/>
                <w:b/>
                <w:sz w:val="21"/>
                <w:szCs w:val="24"/>
                <w:lang w:val="en-US" w:eastAsia="uk-UA" w:bidi="ar-SA"/>
              </w:rPr>
            </w:pPr>
          </w:p>
        </w:tc>
        <w:tc>
          <w:tcPr>
            <w:tcW w:w="4535"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2551" w:type="dxa"/>
            <w:vAlign w:val="center"/>
          </w:tcPr>
          <w:p>
            <w:pPr>
              <w:pStyle w:val="21"/>
              <w:rPr>
                <w:rFonts w:ascii="方正书宋_GBK" w:hAnsi="方正书宋_GBK" w:eastAsia="方正书宋_GBK" w:cs="方正书宋_GBK"/>
                <w:b/>
                <w:sz w:val="21"/>
                <w:szCs w:val="24"/>
                <w:lang w:val="en-US" w:eastAsia="uk-UA" w:bidi="ar-SA"/>
              </w:rPr>
            </w:pPr>
            <w:r>
              <w:rPr>
                <w:rFonts w:hint="eastAsia" w:cs="方正书宋_GBK"/>
                <w:b/>
                <w:sz w:val="21"/>
                <w:szCs w:val="24"/>
                <w:lang w:val="en-US" w:eastAsia="zh-CN" w:bidi="ar-SA"/>
              </w:rPr>
              <w:t>35.52</w:t>
            </w:r>
          </w:p>
        </w:tc>
        <w:tc>
          <w:tcPr>
            <w:tcW w:w="2551" w:type="dxa"/>
            <w:vAlign w:val="center"/>
          </w:tcPr>
          <w:p>
            <w:pPr>
              <w:pStyle w:val="21"/>
              <w:rPr>
                <w:rFonts w:ascii="方正书宋_GBK" w:hAnsi="方正书宋_GBK" w:eastAsia="方正书宋_GBK" w:cs="方正书宋_GBK"/>
                <w:b/>
                <w:sz w:val="21"/>
                <w:szCs w:val="24"/>
                <w:lang w:val="en-US" w:eastAsia="uk-UA" w:bidi="ar-SA"/>
              </w:rPr>
            </w:pPr>
            <w:r>
              <w:rPr>
                <w:rFonts w:hint="eastAsia" w:cs="方正书宋_GBK"/>
                <w:b/>
                <w:sz w:val="21"/>
                <w:szCs w:val="24"/>
                <w:lang w:val="en-US" w:eastAsia="zh-CN" w:bidi="ar-SA"/>
              </w:rPr>
              <w:t>25.52</w:t>
            </w:r>
          </w:p>
        </w:tc>
        <w:tc>
          <w:tcPr>
            <w:tcW w:w="2551" w:type="dxa"/>
            <w:vAlign w:val="center"/>
          </w:tcPr>
          <w:p>
            <w:pPr>
              <w:pStyle w:val="21"/>
              <w:rPr>
                <w:rFonts w:hint="default" w:ascii="方正书宋_GBK" w:hAnsi="方正书宋_GBK" w:eastAsia="方正书宋_GBK" w:cs="方正书宋_GBK"/>
                <w:b/>
                <w:sz w:val="21"/>
                <w:szCs w:val="24"/>
                <w:lang w:val="en-US" w:eastAsia="zh-CN" w:bidi="ar-SA"/>
              </w:rPr>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31.18</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31.18</w:t>
            </w:r>
          </w:p>
        </w:tc>
        <w:tc>
          <w:tcPr>
            <w:tcW w:w="2551" w:type="dxa"/>
            <w:vAlign w:val="center"/>
          </w:tcPr>
          <w:p>
            <w:pPr>
              <w:jc w:val="right"/>
              <w:rPr>
                <w:rFonts w:ascii="Times New Roman" w:hAnsi="Times New Roman" w:eastAsia="Times New Roman" w:cs="Times New Roman"/>
                <w:sz w:val="24"/>
                <w:szCs w:val="24"/>
                <w:lang w:val="en-US" w:eastAsia="uk-UA" w:bidi="ar-SA"/>
              </w:rPr>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群众团体事务</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31.18</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31.18</w:t>
            </w:r>
          </w:p>
        </w:tc>
        <w:tc>
          <w:tcPr>
            <w:tcW w:w="2551" w:type="dxa"/>
            <w:vAlign w:val="center"/>
          </w:tcPr>
          <w:p>
            <w:pPr>
              <w:jc w:val="right"/>
              <w:rPr>
                <w:rFonts w:ascii="Times New Roman" w:hAnsi="Times New Roman" w:eastAsia="Times New Roman" w:cs="Times New Roman"/>
                <w:sz w:val="24"/>
                <w:szCs w:val="24"/>
                <w:lang w:val="en-US" w:eastAsia="uk-UA" w:bidi="ar-SA"/>
              </w:rPr>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atLeast"/>
          <w:jc w:val="center"/>
        </w:trPr>
        <w:tc>
          <w:tcPr>
            <w:tcW w:w="850" w:type="dxa"/>
            <w:vAlign w:val="center"/>
          </w:tcPr>
          <w:p>
            <w:pPr>
              <w:pStyle w:val="19"/>
            </w:pPr>
            <w:r>
              <w:t>4</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21.18</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21.18</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2012902</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10.00</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2.04</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1.07</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1.07</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1.07</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1.07</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0.81</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0.81</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rPr>
                <w:rFonts w:hint="default" w:ascii="Calibri" w:hAnsi="Calibri" w:eastAsia="宋体" w:cs="Calibri"/>
                <w:i w:val="0"/>
                <w:iCs w:val="0"/>
                <w:color w:val="000000"/>
                <w:kern w:val="0"/>
                <w:sz w:val="22"/>
                <w:szCs w:val="22"/>
                <w:u w:val="none"/>
                <w:lang w:val="en-US" w:eastAsia="zh-CN" w:bidi="ar"/>
              </w:rPr>
            </w:pPr>
            <w:r>
              <w:rPr>
                <w:rFonts w:hint="eastAsia" w:ascii="Calibri" w:hAnsi="Calibri" w:cs="Calibri"/>
                <w:i w:val="0"/>
                <w:iCs w:val="0"/>
                <w:color w:val="000000"/>
                <w:kern w:val="0"/>
                <w:sz w:val="22"/>
                <w:szCs w:val="22"/>
                <w:u w:val="none"/>
                <w:lang w:val="en-US" w:eastAsia="zh-CN" w:bidi="ar"/>
              </w:rPr>
              <w:t>公务员医疗补助</w:t>
            </w:r>
          </w:p>
        </w:tc>
        <w:tc>
          <w:tcPr>
            <w:tcW w:w="2551" w:type="dxa"/>
            <w:vAlign w:val="center"/>
          </w:tcPr>
          <w:p>
            <w:pPr>
              <w:pStyle w:val="17"/>
              <w:rPr>
                <w:rFonts w:hint="default" w:ascii="Calibri" w:hAnsi="Calibri" w:eastAsia="宋体" w:cs="Calibri"/>
                <w:i w:val="0"/>
                <w:iCs w:val="0"/>
                <w:color w:val="000000"/>
                <w:kern w:val="0"/>
                <w:sz w:val="22"/>
                <w:szCs w:val="22"/>
                <w:u w:val="none"/>
                <w:lang w:val="en-US" w:eastAsia="zh-CN" w:bidi="ar"/>
              </w:rPr>
            </w:pPr>
            <w:r>
              <w:rPr>
                <w:rFonts w:hint="eastAsia" w:cs="方正书宋_GBK"/>
                <w:sz w:val="21"/>
                <w:szCs w:val="24"/>
                <w:lang w:val="en-US" w:eastAsia="zh-CN" w:bidi="ar-SA"/>
              </w:rPr>
              <w:t>0.26</w:t>
            </w:r>
          </w:p>
        </w:tc>
        <w:tc>
          <w:tcPr>
            <w:tcW w:w="2551" w:type="dxa"/>
            <w:vAlign w:val="center"/>
          </w:tcPr>
          <w:p>
            <w:pPr>
              <w:pStyle w:val="17"/>
              <w:rPr>
                <w:rFonts w:hint="default" w:ascii="Calibri" w:hAnsi="Calibri" w:eastAsia="宋体" w:cs="Calibri"/>
                <w:i w:val="0"/>
                <w:iCs w:val="0"/>
                <w:color w:val="000000"/>
                <w:kern w:val="0"/>
                <w:sz w:val="22"/>
                <w:szCs w:val="22"/>
                <w:u w:val="none"/>
                <w:lang w:val="en-US" w:eastAsia="zh-CN" w:bidi="ar"/>
              </w:rPr>
            </w:pPr>
            <w:r>
              <w:rPr>
                <w:rFonts w:hint="eastAsia" w:cs="方正书宋_GBK"/>
                <w:sz w:val="21"/>
                <w:szCs w:val="24"/>
                <w:lang w:val="en-US" w:eastAsia="zh-CN" w:bidi="ar-SA"/>
              </w:rPr>
              <w:t>0.26</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default" w:eastAsia="方正书宋_GBK"/>
                <w:lang w:val="en-US" w:eastAsia="zh-CN"/>
              </w:rPr>
            </w:pPr>
            <w:r>
              <w:rPr>
                <w:rFonts w:hint="eastAsia"/>
                <w:lang w:val="en-US" w:eastAsia="zh-CN"/>
              </w:rPr>
              <w:t>14</w:t>
            </w:r>
          </w:p>
        </w:tc>
        <w:tc>
          <w:tcPr>
            <w:tcW w:w="1191" w:type="dxa"/>
            <w:vAlign w:val="top"/>
          </w:tcPr>
          <w:p>
            <w:pPr>
              <w:keepNext w:val="0"/>
              <w:keepLines w:val="0"/>
              <w:widowControl/>
              <w:suppressLineNumbers w:val="0"/>
              <w:jc w:val="left"/>
              <w:textAlignment w:val="top"/>
              <w:rPr>
                <w:rFonts w:hint="default" w:ascii="Times New Roman" w:hAnsi="Times New Roman" w:eastAsia="Times New Roman" w:cs="Times New Roman"/>
                <w:sz w:val="24"/>
                <w:szCs w:val="24"/>
                <w:lang w:val="en-US" w:eastAsia="zh-CN" w:bidi="ar-SA"/>
              </w:rPr>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default" w:ascii="Times New Roman" w:hAnsi="Times New Roman" w:eastAsia="Times New Roman" w:cs="Times New Roman"/>
                <w:sz w:val="24"/>
                <w:szCs w:val="24"/>
                <w:lang w:val="en-US" w:eastAsia="zh-CN"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1.23</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1.23</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5</w:t>
            </w:r>
          </w:p>
        </w:tc>
        <w:tc>
          <w:tcPr>
            <w:tcW w:w="1191"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ascii="Times New Roman" w:hAnsi="Times New Roman" w:eastAsia="Times New Roman" w:cs="Times New Roman"/>
                <w:sz w:val="24"/>
                <w:szCs w:val="24"/>
                <w:lang w:val="en-US" w:eastAsia="uk-UA" w:bidi="ar-SA"/>
              </w:rPr>
            </w:pPr>
            <w:r>
              <w:rPr>
                <w:rFonts w:hint="default" w:ascii="Calibri" w:hAnsi="Calibri" w:eastAsia="宋体" w:cs="Calibri"/>
                <w:i w:val="0"/>
                <w:iCs w:val="0"/>
                <w:color w:val="000000"/>
                <w:kern w:val="0"/>
                <w:sz w:val="22"/>
                <w:szCs w:val="22"/>
                <w:u w:val="none"/>
                <w:lang w:val="en-US" w:eastAsia="zh-CN" w:bidi="ar"/>
              </w:rPr>
              <w:t>一般公共服务支出</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1.23</w:t>
            </w:r>
          </w:p>
        </w:tc>
        <w:tc>
          <w:tcPr>
            <w:tcW w:w="2551" w:type="dxa"/>
            <w:vAlign w:val="center"/>
          </w:tcPr>
          <w:p>
            <w:pPr>
              <w:pStyle w:val="17"/>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w:t>
            </w:r>
          </w:p>
        </w:tc>
        <w:tc>
          <w:tcPr>
            <w:tcW w:w="1191" w:type="dxa"/>
            <w:vAlign w:val="center"/>
          </w:tcPr>
          <w:p>
            <w:pPr>
              <w:pStyle w:val="22"/>
              <w:rPr>
                <w:rFonts w:ascii="方正书宋_GBK" w:hAnsi="方正书宋_GBK" w:eastAsia="方正书宋_GBK" w:cs="方正书宋_GBK"/>
                <w:b/>
                <w:sz w:val="21"/>
                <w:szCs w:val="24"/>
                <w:lang w:val="en-US" w:eastAsia="uk-UA" w:bidi="ar-SA"/>
              </w:rPr>
            </w:pPr>
          </w:p>
        </w:tc>
        <w:tc>
          <w:tcPr>
            <w:tcW w:w="4535" w:type="dxa"/>
            <w:vAlign w:val="center"/>
          </w:tcPr>
          <w:p>
            <w:pPr>
              <w:pStyle w:val="20"/>
              <w:rPr>
                <w:rFonts w:ascii="方正书宋_GBK" w:hAnsi="方正书宋_GBK" w:eastAsia="方正书宋_GBK" w:cs="方正书宋_GBK"/>
                <w:b/>
                <w:sz w:val="21"/>
                <w:szCs w:val="24"/>
                <w:lang w:val="en-US" w:eastAsia="uk-UA" w:bidi="ar-SA"/>
              </w:rPr>
            </w:pPr>
            <w:r>
              <w:t>合计</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cs="Times New Roman"/>
                <w:sz w:val="24"/>
                <w:szCs w:val="24"/>
                <w:lang w:val="en-US" w:eastAsia="zh-CN" w:bidi="ar-SA"/>
              </w:rPr>
              <w:t>25.52</w:t>
            </w:r>
          </w:p>
        </w:tc>
        <w:tc>
          <w:tcPr>
            <w:tcW w:w="2551"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lang w:val="en-US" w:eastAsia="zh-CN"/>
              </w:rPr>
              <w:t>19.31</w:t>
            </w:r>
          </w:p>
        </w:tc>
        <w:tc>
          <w:tcPr>
            <w:tcW w:w="2552" w:type="dxa"/>
            <w:vAlign w:val="top"/>
          </w:tcPr>
          <w:p>
            <w:pPr>
              <w:keepNext w:val="0"/>
              <w:keepLines w:val="0"/>
              <w:widowControl/>
              <w:suppressLineNumbers w:val="0"/>
              <w:jc w:val="right"/>
              <w:textAlignment w:val="top"/>
              <w:rPr>
                <w:rFonts w:hint="default" w:ascii="Times New Roman" w:hAnsi="Times New Roman" w:eastAsia="宋体" w:cs="Times New Roman"/>
                <w:sz w:val="24"/>
                <w:szCs w:val="24"/>
                <w:lang w:val="en-US" w:eastAsia="zh-CN" w:bidi="ar-SA"/>
              </w:rPr>
            </w:pPr>
            <w:r>
              <w:rPr>
                <w:rFonts w:hint="eastAsia" w:cs="Times New Roman"/>
                <w:sz w:val="24"/>
                <w:szCs w:val="24"/>
                <w:lang w:val="en-US" w:eastAsia="zh-CN" w:bidi="ar-SA"/>
              </w:rPr>
              <w:t>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2</w:t>
            </w:r>
          </w:p>
        </w:tc>
        <w:tc>
          <w:tcPr>
            <w:tcW w:w="1191" w:type="dxa"/>
            <w:vAlign w:val="center"/>
          </w:tcPr>
          <w:p>
            <w:pPr>
              <w:pStyle w:val="18"/>
              <w:rPr>
                <w:rFonts w:ascii="方正书宋_GBK" w:hAnsi="方正书宋_GBK" w:eastAsia="方正书宋_GBK" w:cs="方正书宋_GBK"/>
                <w:sz w:val="21"/>
                <w:szCs w:val="24"/>
                <w:lang w:val="en-US" w:eastAsia="uk-UA" w:bidi="ar-SA"/>
              </w:rPr>
            </w:pPr>
            <w:r>
              <w:t>301</w:t>
            </w:r>
          </w:p>
        </w:tc>
        <w:tc>
          <w:tcPr>
            <w:tcW w:w="4535" w:type="dxa"/>
            <w:vAlign w:val="center"/>
          </w:tcPr>
          <w:p>
            <w:pPr>
              <w:pStyle w:val="18"/>
              <w:rPr>
                <w:rFonts w:ascii="方正书宋_GBK" w:hAnsi="方正书宋_GBK" w:eastAsia="方正书宋_GBK" w:cs="方正书宋_GBK"/>
                <w:sz w:val="21"/>
                <w:szCs w:val="24"/>
                <w:lang w:val="en-US" w:eastAsia="uk-UA" w:bidi="ar-SA"/>
              </w:rPr>
            </w:pPr>
            <w:r>
              <w:t>工资福利支出</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19.31</w:t>
            </w:r>
          </w:p>
        </w:tc>
        <w:tc>
          <w:tcPr>
            <w:tcW w:w="2551"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19.31</w:t>
            </w:r>
          </w:p>
        </w:tc>
        <w:tc>
          <w:tcPr>
            <w:tcW w:w="2552"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3</w:t>
            </w:r>
          </w:p>
        </w:tc>
        <w:tc>
          <w:tcPr>
            <w:tcW w:w="1191" w:type="dxa"/>
            <w:vAlign w:val="center"/>
          </w:tcPr>
          <w:p>
            <w:pPr>
              <w:pStyle w:val="18"/>
              <w:rPr>
                <w:rFonts w:ascii="方正书宋_GBK" w:hAnsi="方正书宋_GBK" w:eastAsia="方正书宋_GBK" w:cs="方正书宋_GBK"/>
                <w:sz w:val="21"/>
                <w:szCs w:val="24"/>
                <w:lang w:val="en-US" w:eastAsia="uk-UA" w:bidi="ar-SA"/>
              </w:rPr>
            </w:pPr>
            <w:r>
              <w:t>30101</w:t>
            </w:r>
          </w:p>
        </w:tc>
        <w:tc>
          <w:tcPr>
            <w:tcW w:w="4535" w:type="dxa"/>
            <w:vAlign w:val="center"/>
          </w:tcPr>
          <w:p>
            <w:pPr>
              <w:pStyle w:val="18"/>
              <w:rPr>
                <w:rFonts w:ascii="方正书宋_GBK" w:hAnsi="方正书宋_GBK" w:eastAsia="方正书宋_GBK" w:cs="方正书宋_GBK"/>
                <w:sz w:val="21"/>
                <w:szCs w:val="24"/>
                <w:lang w:val="en-US" w:eastAsia="uk-UA" w:bidi="ar-SA"/>
              </w:rPr>
            </w:pPr>
            <w:r>
              <w:t>基本工资</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7.65</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7.65</w:t>
            </w: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4</w:t>
            </w:r>
          </w:p>
        </w:tc>
        <w:tc>
          <w:tcPr>
            <w:tcW w:w="1191" w:type="dxa"/>
            <w:vAlign w:val="center"/>
          </w:tcPr>
          <w:p>
            <w:pPr>
              <w:pStyle w:val="18"/>
              <w:rPr>
                <w:rFonts w:ascii="方正书宋_GBK" w:hAnsi="方正书宋_GBK" w:eastAsia="方正书宋_GBK" w:cs="方正书宋_GBK"/>
                <w:sz w:val="21"/>
                <w:szCs w:val="24"/>
                <w:lang w:val="en-US" w:eastAsia="uk-UA" w:bidi="ar-SA"/>
              </w:rPr>
            </w:pPr>
            <w:r>
              <w:t>30102</w:t>
            </w:r>
          </w:p>
        </w:tc>
        <w:tc>
          <w:tcPr>
            <w:tcW w:w="4535" w:type="dxa"/>
            <w:vAlign w:val="center"/>
          </w:tcPr>
          <w:p>
            <w:pPr>
              <w:pStyle w:val="18"/>
              <w:rPr>
                <w:rFonts w:ascii="方正书宋_GBK" w:hAnsi="方正书宋_GBK" w:eastAsia="方正书宋_GBK" w:cs="方正书宋_GBK"/>
                <w:sz w:val="21"/>
                <w:szCs w:val="24"/>
                <w:lang w:val="en-US" w:eastAsia="uk-UA" w:bidi="ar-SA"/>
              </w:rPr>
            </w:pPr>
            <w:r>
              <w:t>津贴补贴</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4.63</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4.63</w:t>
            </w: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5</w:t>
            </w:r>
          </w:p>
        </w:tc>
        <w:tc>
          <w:tcPr>
            <w:tcW w:w="1191" w:type="dxa"/>
            <w:vAlign w:val="center"/>
          </w:tcPr>
          <w:p>
            <w:pPr>
              <w:pStyle w:val="18"/>
              <w:rPr>
                <w:rFonts w:ascii="方正书宋_GBK" w:hAnsi="方正书宋_GBK" w:eastAsia="方正书宋_GBK" w:cs="方正书宋_GBK"/>
                <w:sz w:val="21"/>
                <w:szCs w:val="24"/>
                <w:lang w:val="en-US" w:eastAsia="uk-UA" w:bidi="ar-SA"/>
              </w:rPr>
            </w:pPr>
            <w:r>
              <w:t>30103</w:t>
            </w:r>
          </w:p>
        </w:tc>
        <w:tc>
          <w:tcPr>
            <w:tcW w:w="4535" w:type="dxa"/>
            <w:vAlign w:val="center"/>
          </w:tcPr>
          <w:p>
            <w:pPr>
              <w:pStyle w:val="18"/>
              <w:rPr>
                <w:rFonts w:ascii="方正书宋_GBK" w:hAnsi="方正书宋_GBK" w:eastAsia="方正书宋_GBK" w:cs="方正书宋_GBK"/>
                <w:sz w:val="21"/>
                <w:szCs w:val="24"/>
                <w:lang w:val="en-US" w:eastAsia="uk-UA" w:bidi="ar-SA"/>
              </w:rPr>
            </w:pPr>
            <w:r>
              <w:t>奖金</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2.63</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2.63</w:t>
            </w: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6</w:t>
            </w:r>
          </w:p>
        </w:tc>
        <w:tc>
          <w:tcPr>
            <w:tcW w:w="1191" w:type="dxa"/>
            <w:vAlign w:val="center"/>
          </w:tcPr>
          <w:p>
            <w:pPr>
              <w:pStyle w:val="18"/>
              <w:rPr>
                <w:rFonts w:ascii="方正书宋_GBK" w:hAnsi="方正书宋_GBK" w:eastAsia="方正书宋_GBK" w:cs="方正书宋_GBK"/>
                <w:sz w:val="21"/>
                <w:szCs w:val="24"/>
                <w:lang w:val="en-US" w:eastAsia="uk-UA" w:bidi="ar-SA"/>
              </w:rPr>
            </w:pPr>
            <w:r>
              <w:t>30107</w:t>
            </w:r>
          </w:p>
        </w:tc>
        <w:tc>
          <w:tcPr>
            <w:tcW w:w="4535" w:type="dxa"/>
            <w:vAlign w:val="center"/>
          </w:tcPr>
          <w:p>
            <w:pPr>
              <w:pStyle w:val="18"/>
              <w:rPr>
                <w:rFonts w:ascii="方正书宋_GBK" w:hAnsi="方正书宋_GBK" w:eastAsia="方正书宋_GBK" w:cs="方正书宋_GBK"/>
                <w:sz w:val="21"/>
                <w:szCs w:val="24"/>
                <w:lang w:val="en-US" w:eastAsia="uk-UA" w:bidi="ar-SA"/>
              </w:rPr>
            </w:pPr>
            <w:r>
              <w:t>绩效工资</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7</w:t>
            </w:r>
          </w:p>
        </w:tc>
        <w:tc>
          <w:tcPr>
            <w:tcW w:w="1191" w:type="dxa"/>
            <w:vAlign w:val="center"/>
          </w:tcPr>
          <w:p>
            <w:pPr>
              <w:pStyle w:val="18"/>
              <w:rPr>
                <w:rFonts w:ascii="方正书宋_GBK" w:hAnsi="方正书宋_GBK" w:eastAsia="方正书宋_GBK" w:cs="方正书宋_GBK"/>
                <w:sz w:val="21"/>
                <w:szCs w:val="24"/>
                <w:lang w:val="en-US" w:eastAsia="uk-UA" w:bidi="ar-SA"/>
              </w:rPr>
            </w:pPr>
            <w:r>
              <w:t>30108</w:t>
            </w:r>
          </w:p>
        </w:tc>
        <w:tc>
          <w:tcPr>
            <w:tcW w:w="4535" w:type="dxa"/>
            <w:vAlign w:val="center"/>
          </w:tcPr>
          <w:p>
            <w:pPr>
              <w:pStyle w:val="18"/>
              <w:rPr>
                <w:rFonts w:ascii="方正书宋_GBK" w:hAnsi="方正书宋_GBK" w:eastAsia="方正书宋_GBK" w:cs="方正书宋_GBK"/>
                <w:sz w:val="21"/>
                <w:szCs w:val="24"/>
                <w:lang w:val="en-US" w:eastAsia="uk-UA" w:bidi="ar-SA"/>
              </w:rPr>
            </w:pPr>
            <w:r>
              <w:t>机关事业单位基本养老保险缴费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2.04</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2.04</w:t>
            </w: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8</w:t>
            </w:r>
          </w:p>
        </w:tc>
        <w:tc>
          <w:tcPr>
            <w:tcW w:w="1191" w:type="dxa"/>
            <w:vAlign w:val="center"/>
          </w:tcPr>
          <w:p>
            <w:pPr>
              <w:pStyle w:val="18"/>
              <w:rPr>
                <w:rFonts w:ascii="方正书宋_GBK" w:hAnsi="方正书宋_GBK" w:eastAsia="方正书宋_GBK" w:cs="方正书宋_GBK"/>
                <w:sz w:val="21"/>
                <w:szCs w:val="24"/>
                <w:lang w:val="en-US" w:eastAsia="uk-UA" w:bidi="ar-SA"/>
              </w:rPr>
            </w:pPr>
            <w:r>
              <w:t>30110</w:t>
            </w:r>
          </w:p>
        </w:tc>
        <w:tc>
          <w:tcPr>
            <w:tcW w:w="4535" w:type="dxa"/>
            <w:vAlign w:val="center"/>
          </w:tcPr>
          <w:p>
            <w:pPr>
              <w:pStyle w:val="18"/>
              <w:rPr>
                <w:rFonts w:ascii="方正书宋_GBK" w:hAnsi="方正书宋_GBK" w:eastAsia="方正书宋_GBK" w:cs="方正书宋_GBK"/>
                <w:sz w:val="21"/>
                <w:szCs w:val="24"/>
                <w:lang w:val="en-US" w:eastAsia="uk-UA" w:bidi="ar-SA"/>
              </w:rPr>
            </w:pPr>
            <w:r>
              <w:t>城镇职工基本医疗保险缴费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0.81</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0.81</w:t>
            </w:r>
          </w:p>
        </w:tc>
        <w:tc>
          <w:tcPr>
            <w:tcW w:w="2552"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9</w:t>
            </w:r>
          </w:p>
        </w:tc>
        <w:tc>
          <w:tcPr>
            <w:tcW w:w="1191" w:type="dxa"/>
            <w:vAlign w:val="center"/>
          </w:tcPr>
          <w:p>
            <w:pPr>
              <w:pStyle w:val="18"/>
              <w:rPr>
                <w:rFonts w:ascii="方正书宋_GBK" w:hAnsi="方正书宋_GBK" w:eastAsia="方正书宋_GBK" w:cs="方正书宋_GBK"/>
                <w:sz w:val="21"/>
                <w:szCs w:val="24"/>
                <w:lang w:val="en-US" w:eastAsia="uk-UA" w:bidi="ar-SA"/>
              </w:rPr>
            </w:pPr>
            <w:r>
              <w:t>30111</w:t>
            </w:r>
          </w:p>
        </w:tc>
        <w:tc>
          <w:tcPr>
            <w:tcW w:w="4535" w:type="dxa"/>
            <w:vAlign w:val="center"/>
          </w:tcPr>
          <w:p>
            <w:pPr>
              <w:pStyle w:val="18"/>
              <w:rPr>
                <w:rFonts w:ascii="方正书宋_GBK" w:hAnsi="方正书宋_GBK" w:eastAsia="方正书宋_GBK" w:cs="方正书宋_GBK"/>
                <w:sz w:val="21"/>
                <w:szCs w:val="24"/>
                <w:lang w:val="en-US" w:eastAsia="uk-UA" w:bidi="ar-SA"/>
              </w:rPr>
            </w:pPr>
            <w:r>
              <w:t>公务员医疗补助缴费</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0.26</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0.26</w:t>
            </w:r>
          </w:p>
        </w:tc>
        <w:tc>
          <w:tcPr>
            <w:tcW w:w="2552"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10</w:t>
            </w:r>
          </w:p>
        </w:tc>
        <w:tc>
          <w:tcPr>
            <w:tcW w:w="1191" w:type="dxa"/>
            <w:vAlign w:val="center"/>
          </w:tcPr>
          <w:p>
            <w:pPr>
              <w:pStyle w:val="18"/>
              <w:rPr>
                <w:rFonts w:ascii="方正书宋_GBK" w:hAnsi="方正书宋_GBK" w:eastAsia="方正书宋_GBK" w:cs="方正书宋_GBK"/>
                <w:sz w:val="21"/>
                <w:szCs w:val="24"/>
                <w:lang w:val="en-US" w:eastAsia="uk-UA" w:bidi="ar-SA"/>
              </w:rPr>
            </w:pPr>
            <w:r>
              <w:t>30112</w:t>
            </w:r>
          </w:p>
        </w:tc>
        <w:tc>
          <w:tcPr>
            <w:tcW w:w="4535" w:type="dxa"/>
            <w:vAlign w:val="center"/>
          </w:tcPr>
          <w:p>
            <w:pPr>
              <w:pStyle w:val="18"/>
              <w:rPr>
                <w:rFonts w:ascii="方正书宋_GBK" w:hAnsi="方正书宋_GBK" w:eastAsia="方正书宋_GBK" w:cs="方正书宋_GBK"/>
                <w:sz w:val="21"/>
                <w:szCs w:val="24"/>
                <w:lang w:val="en-US" w:eastAsia="uk-UA" w:bidi="ar-SA"/>
              </w:rPr>
            </w:pPr>
            <w:r>
              <w:t>其他社会保障缴费</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0.06</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0.06</w:t>
            </w:r>
          </w:p>
        </w:tc>
        <w:tc>
          <w:tcPr>
            <w:tcW w:w="2552"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11</w:t>
            </w:r>
          </w:p>
        </w:tc>
        <w:tc>
          <w:tcPr>
            <w:tcW w:w="1191" w:type="dxa"/>
            <w:vAlign w:val="center"/>
          </w:tcPr>
          <w:p>
            <w:pPr>
              <w:pStyle w:val="18"/>
              <w:rPr>
                <w:rFonts w:ascii="方正书宋_GBK" w:hAnsi="方正书宋_GBK" w:eastAsia="方正书宋_GBK" w:cs="方正书宋_GBK"/>
                <w:sz w:val="21"/>
                <w:szCs w:val="24"/>
                <w:lang w:val="en-US" w:eastAsia="uk-UA" w:bidi="ar-SA"/>
              </w:rPr>
            </w:pPr>
            <w:r>
              <w:t>30113</w:t>
            </w:r>
          </w:p>
        </w:tc>
        <w:tc>
          <w:tcPr>
            <w:tcW w:w="4535" w:type="dxa"/>
            <w:vAlign w:val="center"/>
          </w:tcPr>
          <w:p>
            <w:pPr>
              <w:pStyle w:val="18"/>
              <w:rPr>
                <w:rFonts w:ascii="方正书宋_GBK" w:hAnsi="方正书宋_GBK" w:eastAsia="方正书宋_GBK" w:cs="方正书宋_GBK"/>
                <w:sz w:val="21"/>
                <w:szCs w:val="24"/>
                <w:lang w:val="en-US" w:eastAsia="uk-UA" w:bidi="ar-SA"/>
              </w:rPr>
            </w:pPr>
            <w:r>
              <w:t>住房公积金</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1.23</w:t>
            </w:r>
          </w:p>
        </w:tc>
        <w:tc>
          <w:tcPr>
            <w:tcW w:w="2551" w:type="dxa"/>
            <w:vAlign w:val="top"/>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1.23</w:t>
            </w:r>
          </w:p>
        </w:tc>
        <w:tc>
          <w:tcPr>
            <w:tcW w:w="2552" w:type="dxa"/>
            <w:vAlign w:val="top"/>
          </w:tcPr>
          <w:p>
            <w:pPr>
              <w:keepNext w:val="0"/>
              <w:keepLines w:val="0"/>
              <w:widowControl/>
              <w:suppressLineNumbers w:val="0"/>
              <w:jc w:val="right"/>
              <w:textAlignment w:val="top"/>
              <w:rPr>
                <w:rFonts w:ascii="Times New Roman" w:hAnsi="Times New Roman" w:eastAsia="宋体" w:cs="Times New Roman"/>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12</w:t>
            </w:r>
          </w:p>
        </w:tc>
        <w:tc>
          <w:tcPr>
            <w:tcW w:w="1191" w:type="dxa"/>
            <w:vAlign w:val="center"/>
          </w:tcPr>
          <w:p>
            <w:pPr>
              <w:pStyle w:val="18"/>
              <w:rPr>
                <w:rFonts w:ascii="方正书宋_GBK" w:hAnsi="方正书宋_GBK" w:eastAsia="方正书宋_GBK" w:cs="方正书宋_GBK"/>
                <w:sz w:val="21"/>
                <w:szCs w:val="24"/>
                <w:lang w:val="en-US" w:eastAsia="uk-UA" w:bidi="ar-SA"/>
              </w:rPr>
            </w:pPr>
            <w:r>
              <w:t>302</w:t>
            </w:r>
          </w:p>
        </w:tc>
        <w:tc>
          <w:tcPr>
            <w:tcW w:w="4535" w:type="dxa"/>
            <w:vAlign w:val="center"/>
          </w:tcPr>
          <w:p>
            <w:pPr>
              <w:pStyle w:val="18"/>
              <w:rPr>
                <w:rFonts w:ascii="方正书宋_GBK" w:hAnsi="方正书宋_GBK" w:eastAsia="方正书宋_GBK" w:cs="方正书宋_GBK"/>
                <w:sz w:val="21"/>
                <w:szCs w:val="24"/>
                <w:lang w:val="en-US" w:eastAsia="uk-UA" w:bidi="ar-SA"/>
              </w:rPr>
            </w:pPr>
            <w:r>
              <w:t>商品和服务支出</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6.21</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13</w:t>
            </w:r>
          </w:p>
        </w:tc>
        <w:tc>
          <w:tcPr>
            <w:tcW w:w="1191" w:type="dxa"/>
            <w:vAlign w:val="center"/>
          </w:tcPr>
          <w:p>
            <w:pPr>
              <w:pStyle w:val="18"/>
              <w:rPr>
                <w:rFonts w:ascii="方正书宋_GBK" w:hAnsi="方正书宋_GBK" w:eastAsia="方正书宋_GBK" w:cs="方正书宋_GBK"/>
                <w:sz w:val="21"/>
                <w:szCs w:val="24"/>
                <w:lang w:val="en-US" w:eastAsia="uk-UA" w:bidi="ar-SA"/>
              </w:rPr>
            </w:pPr>
            <w:r>
              <w:t>30201</w:t>
            </w:r>
          </w:p>
        </w:tc>
        <w:tc>
          <w:tcPr>
            <w:tcW w:w="4535" w:type="dxa"/>
            <w:vAlign w:val="center"/>
          </w:tcPr>
          <w:p>
            <w:pPr>
              <w:pStyle w:val="18"/>
              <w:rPr>
                <w:rFonts w:ascii="方正书宋_GBK" w:hAnsi="方正书宋_GBK" w:eastAsia="方正书宋_GBK" w:cs="方正书宋_GBK"/>
                <w:sz w:val="21"/>
                <w:szCs w:val="24"/>
                <w:lang w:val="en-US" w:eastAsia="uk-UA" w:bidi="ar-SA"/>
              </w:rPr>
            </w:pPr>
            <w:r>
              <w:t>办公费</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0.44</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14</w:t>
            </w:r>
          </w:p>
        </w:tc>
        <w:tc>
          <w:tcPr>
            <w:tcW w:w="1191" w:type="dxa"/>
            <w:vAlign w:val="center"/>
          </w:tcPr>
          <w:p>
            <w:pPr>
              <w:pStyle w:val="18"/>
              <w:rPr>
                <w:rFonts w:ascii="方正书宋_GBK" w:hAnsi="方正书宋_GBK" w:eastAsia="方正书宋_GBK" w:cs="方正书宋_GBK"/>
                <w:sz w:val="21"/>
                <w:szCs w:val="24"/>
                <w:lang w:val="en-US" w:eastAsia="uk-UA" w:bidi="ar-SA"/>
              </w:rPr>
            </w:pPr>
            <w:r>
              <w:t>30207</w:t>
            </w:r>
          </w:p>
        </w:tc>
        <w:tc>
          <w:tcPr>
            <w:tcW w:w="4535" w:type="dxa"/>
            <w:vAlign w:val="center"/>
          </w:tcPr>
          <w:p>
            <w:pPr>
              <w:pStyle w:val="18"/>
              <w:rPr>
                <w:rFonts w:ascii="方正书宋_GBK" w:hAnsi="方正书宋_GBK" w:eastAsia="方正书宋_GBK" w:cs="方正书宋_GBK"/>
                <w:sz w:val="21"/>
                <w:szCs w:val="24"/>
                <w:lang w:val="en-US" w:eastAsia="uk-UA" w:bidi="ar-SA"/>
              </w:rPr>
            </w:pPr>
            <w:r>
              <w:t>邮电费</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0.36</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15</w:t>
            </w:r>
          </w:p>
        </w:tc>
        <w:tc>
          <w:tcPr>
            <w:tcW w:w="119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30211</w:t>
            </w:r>
          </w:p>
        </w:tc>
        <w:tc>
          <w:tcPr>
            <w:tcW w:w="4535"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差旅费</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0.20</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pPr>
            <w:r>
              <w:t>16</w:t>
            </w:r>
          </w:p>
        </w:tc>
        <w:tc>
          <w:tcPr>
            <w:tcW w:w="119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30226</w:t>
            </w:r>
          </w:p>
        </w:tc>
        <w:tc>
          <w:tcPr>
            <w:tcW w:w="4535" w:type="dxa"/>
            <w:vAlign w:val="center"/>
          </w:tcPr>
          <w:p>
            <w:pPr>
              <w:pStyle w:val="18"/>
              <w:rPr>
                <w:rFonts w:hint="eastAsia" w:ascii="方正书宋_GBK" w:hAnsi="方正书宋_GBK" w:eastAsia="方正书宋_GBK" w:cs="方正书宋_GBK"/>
                <w:sz w:val="21"/>
                <w:szCs w:val="24"/>
                <w:lang w:val="en-US" w:eastAsia="zh-CN" w:bidi="ar-SA"/>
              </w:rPr>
            </w:pPr>
            <w:r>
              <w:rPr>
                <w:rFonts w:hint="eastAsia"/>
                <w:lang w:eastAsia="zh-CN"/>
              </w:rPr>
              <w:t>劳务费</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3.47</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rPr>
                <w:rFonts w:hint="default" w:eastAsia="方正书宋_GBK"/>
                <w:lang w:val="en-US" w:eastAsia="zh-CN"/>
              </w:rPr>
            </w:pPr>
            <w:r>
              <w:rPr>
                <w:rFonts w:hint="eastAsia"/>
                <w:lang w:val="en-US" w:eastAsia="zh-CN"/>
              </w:rPr>
              <w:t>17</w:t>
            </w:r>
          </w:p>
        </w:tc>
        <w:tc>
          <w:tcPr>
            <w:tcW w:w="1191" w:type="dxa"/>
            <w:vAlign w:val="center"/>
          </w:tcPr>
          <w:p>
            <w:pPr>
              <w:pStyle w:val="18"/>
              <w:rPr>
                <w:rFonts w:ascii="方正书宋_GBK" w:hAnsi="方正书宋_GBK" w:eastAsia="方正书宋_GBK" w:cs="方正书宋_GBK"/>
                <w:sz w:val="21"/>
                <w:szCs w:val="24"/>
                <w:lang w:val="en-US" w:eastAsia="uk-UA" w:bidi="ar-SA"/>
              </w:rPr>
            </w:pPr>
            <w:r>
              <w:t>30228</w:t>
            </w:r>
          </w:p>
        </w:tc>
        <w:tc>
          <w:tcPr>
            <w:tcW w:w="4535" w:type="dxa"/>
            <w:vAlign w:val="center"/>
          </w:tcPr>
          <w:p>
            <w:pPr>
              <w:pStyle w:val="18"/>
              <w:rPr>
                <w:rFonts w:ascii="方正书宋_GBK" w:hAnsi="方正书宋_GBK" w:eastAsia="方正书宋_GBK" w:cs="方正书宋_GBK"/>
                <w:sz w:val="21"/>
                <w:szCs w:val="24"/>
                <w:lang w:val="en-US" w:eastAsia="uk-UA" w:bidi="ar-SA"/>
              </w:rPr>
            </w:pPr>
            <w:r>
              <w:t>工会经费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0.16</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rPr>
                <w:rFonts w:hint="default" w:eastAsia="方正书宋_GBK"/>
                <w:lang w:val="en-US" w:eastAsia="zh-CN"/>
              </w:rPr>
            </w:pPr>
            <w:r>
              <w:rPr>
                <w:rFonts w:hint="eastAsia"/>
                <w:lang w:val="en-US" w:eastAsia="zh-CN"/>
              </w:rPr>
              <w:t>18</w:t>
            </w:r>
          </w:p>
        </w:tc>
        <w:tc>
          <w:tcPr>
            <w:tcW w:w="1191" w:type="dxa"/>
            <w:vAlign w:val="center"/>
          </w:tcPr>
          <w:p>
            <w:pPr>
              <w:pStyle w:val="18"/>
              <w:rPr>
                <w:rFonts w:ascii="方正书宋_GBK" w:hAnsi="方正书宋_GBK" w:eastAsia="方正书宋_GBK" w:cs="方正书宋_GBK"/>
                <w:sz w:val="21"/>
                <w:szCs w:val="24"/>
                <w:lang w:val="en-US" w:eastAsia="uk-UA" w:bidi="ar-SA"/>
              </w:rPr>
            </w:pPr>
            <w:r>
              <w:t>30229</w:t>
            </w:r>
          </w:p>
        </w:tc>
        <w:tc>
          <w:tcPr>
            <w:tcW w:w="4535" w:type="dxa"/>
            <w:vAlign w:val="center"/>
          </w:tcPr>
          <w:p>
            <w:pPr>
              <w:pStyle w:val="18"/>
              <w:rPr>
                <w:rFonts w:ascii="方正书宋_GBK" w:hAnsi="方正书宋_GBK" w:eastAsia="方正书宋_GBK" w:cs="方正书宋_GBK"/>
                <w:sz w:val="21"/>
                <w:szCs w:val="24"/>
                <w:lang w:val="en-US" w:eastAsia="uk-UA" w:bidi="ar-SA"/>
              </w:rPr>
            </w:pPr>
            <w:r>
              <w:t>福利费</w:t>
            </w:r>
          </w:p>
        </w:tc>
        <w:tc>
          <w:tcPr>
            <w:tcW w:w="2551"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0.20</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1" w:hRule="atLeast"/>
          <w:jc w:val="center"/>
        </w:trPr>
        <w:tc>
          <w:tcPr>
            <w:tcW w:w="850" w:type="dxa"/>
            <w:vAlign w:val="center"/>
          </w:tcPr>
          <w:p>
            <w:pPr>
              <w:pStyle w:val="19"/>
              <w:rPr>
                <w:rFonts w:hint="eastAsia" w:eastAsia="方正书宋_GBK"/>
                <w:lang w:val="en-US" w:eastAsia="zh-CN"/>
              </w:rPr>
            </w:pPr>
            <w:r>
              <w:t>1</w:t>
            </w:r>
            <w:r>
              <w:rPr>
                <w:rFonts w:hint="eastAsia"/>
                <w:lang w:val="en-US" w:eastAsia="zh-CN"/>
              </w:rPr>
              <w:t>9</w:t>
            </w:r>
          </w:p>
        </w:tc>
        <w:tc>
          <w:tcPr>
            <w:tcW w:w="1191" w:type="dxa"/>
            <w:vAlign w:val="center"/>
          </w:tcPr>
          <w:p>
            <w:pPr>
              <w:pStyle w:val="18"/>
              <w:rPr>
                <w:rFonts w:ascii="方正书宋_GBK" w:hAnsi="方正书宋_GBK" w:eastAsia="方正书宋_GBK" w:cs="方正书宋_GBK"/>
                <w:sz w:val="21"/>
                <w:szCs w:val="24"/>
                <w:lang w:val="en-US" w:eastAsia="uk-UA" w:bidi="ar-SA"/>
              </w:rPr>
            </w:pPr>
            <w:r>
              <w:t>30239</w:t>
            </w:r>
          </w:p>
        </w:tc>
        <w:tc>
          <w:tcPr>
            <w:tcW w:w="4535" w:type="dxa"/>
            <w:vAlign w:val="center"/>
          </w:tcPr>
          <w:p>
            <w:pPr>
              <w:pStyle w:val="18"/>
              <w:rPr>
                <w:rFonts w:ascii="方正书宋_GBK" w:hAnsi="方正书宋_GBK" w:eastAsia="方正书宋_GBK" w:cs="方正书宋_GBK"/>
                <w:sz w:val="21"/>
                <w:szCs w:val="24"/>
                <w:lang w:val="en-US" w:eastAsia="uk-UA" w:bidi="ar-SA"/>
              </w:rPr>
            </w:pPr>
            <w:r>
              <w:t>其他交通费用</w:t>
            </w:r>
          </w:p>
        </w:tc>
        <w:tc>
          <w:tcPr>
            <w:tcW w:w="2551" w:type="dxa"/>
            <w:vAlign w:val="center"/>
          </w:tcPr>
          <w:p>
            <w:pPr>
              <w:pStyle w:val="17"/>
              <w:rPr>
                <w:rFonts w:hint="eastAsia" w:ascii="方正书宋_GBK" w:hAnsi="方正书宋_GBK" w:eastAsia="方正书宋_GBK" w:cs="方正书宋_GBK"/>
                <w:sz w:val="21"/>
                <w:szCs w:val="24"/>
                <w:lang w:val="en-US" w:eastAsia="uk-UA" w:bidi="ar-SA"/>
              </w:rPr>
            </w:pPr>
            <w:r>
              <w:rPr>
                <w:rFonts w:hint="eastAsia" w:cs="方正书宋_GBK"/>
                <w:sz w:val="21"/>
                <w:szCs w:val="24"/>
                <w:lang w:val="en-US" w:eastAsia="zh-CN" w:bidi="ar-SA"/>
              </w:rPr>
              <w:t>1.38</w:t>
            </w: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552"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1.38</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8"/>
      <w:r>
        <w:rPr>
          <w:rFonts w:ascii="方正小标宋_GBK" w:hAnsi="方正小标宋_GBK" w:eastAsia="方正小标宋_GBK" w:cs="方正小标宋_GBK"/>
          <w:color w:val="000000"/>
          <w:sz w:val="36"/>
        </w:rPr>
        <w:t>部门预算国有资本经营预算财政拨款支出表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6" w:name="_Toc_2_2_0000000009"/>
      <w:r>
        <w:rPr>
          <w:rFonts w:ascii="方正小标宋_GBK" w:hAnsi="方正小标宋_GBK" w:eastAsia="方正小标宋_GBK" w:cs="方正小标宋_GBK"/>
          <w:color w:val="000000"/>
          <w:sz w:val="36"/>
        </w:rPr>
        <w:t>部门预算财政拨款“三公”经费支出表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712中国共产主义青年团涞水县委员会</w:t>
            </w:r>
          </w:p>
        </w:tc>
        <w:tc>
          <w:tcPr>
            <w:tcW w:w="238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20"/>
              <w:jc w:val="both"/>
            </w:pP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“三公”经费支出</w:t>
      </w:r>
      <w:r>
        <w:rPr>
          <w:rFonts w:ascii="方正书宋_GBK" w:hAnsi="方正书宋_GBK" w:eastAsia="方正书宋_GBK" w:cs="方正书宋_GBK"/>
          <w:color w:val="000000"/>
          <w:sz w:val="21"/>
        </w:rPr>
        <w:t>，空表列示</w:t>
      </w:r>
    </w:p>
    <w:p>
      <w:pPr>
        <w:jc w:val="center"/>
      </w:pPr>
      <w:r>
        <w:rPr>
          <w:rFonts w:hint="eastAsia" w:ascii="方正小标宋_GBK" w:hAnsi="方正小标宋_GBK" w:eastAsia="方正小标宋_GBK" w:cs="方正小标宋_GBK"/>
          <w:color w:val="000000"/>
          <w:sz w:val="44"/>
          <w:lang w:eastAsia="zh-CN"/>
        </w:rPr>
        <w:t>中国共产主义青年团涞水县委员会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中国共产主义青年团涞水县委员会</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bookmarkStart w:id="7" w:name="_Toc_3_3_0000000010"/>
      <w:r>
        <w:rPr>
          <w:rFonts w:ascii="黑体" w:hAnsi="黑体" w:eastAsia="黑体" w:cs="黑体"/>
          <w:color w:val="000000"/>
          <w:sz w:val="32"/>
        </w:rPr>
        <w:t>一、部门职责及机构设置情况</w:t>
      </w:r>
      <w:bookmarkEnd w:id="7"/>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团县委</w:t>
      </w:r>
      <w:r>
        <w:t>部门职责</w:t>
      </w:r>
    </w:p>
    <w:p>
      <w:pPr>
        <w:spacing w:line="500" w:lineRule="exact"/>
        <w:ind w:firstLine="560"/>
        <w:rPr>
          <w:rFonts w:hint="eastAsia" w:eastAsia="方正仿宋_GBK"/>
          <w:color w:val="000000"/>
          <w:sz w:val="28"/>
        </w:rPr>
      </w:pPr>
      <w:r>
        <w:rPr>
          <w:rFonts w:hint="eastAsia" w:eastAsia="方正仿宋_GBK"/>
          <w:color w:val="000000"/>
          <w:sz w:val="28"/>
        </w:rPr>
        <w:t>中国共产主义青年团是中国共产党领导下的先进青年的群众组织，是广大青年在实践中学习共产主义的学校，是党的助手和后备军，是联系青年的桥梁和纽带，是国家政权的社会支柱之一。</w:t>
      </w:r>
    </w:p>
    <w:p>
      <w:pPr>
        <w:spacing w:line="500" w:lineRule="exact"/>
        <w:ind w:firstLine="560"/>
        <w:rPr>
          <w:rFonts w:hint="eastAsia" w:eastAsia="方正仿宋_GBK"/>
          <w:color w:val="000000"/>
          <w:sz w:val="28"/>
        </w:rPr>
      </w:pPr>
      <w:r>
        <w:rPr>
          <w:rFonts w:hint="eastAsia" w:eastAsia="方正仿宋_GBK"/>
          <w:color w:val="000000"/>
          <w:sz w:val="28"/>
        </w:rPr>
        <w:t xml:space="preserve">   （一）部门职责。根据党的中心任务和团市委的部署，提出每个时期的全县工作的方针、任务，负责筹备、召开全县团代表大会，全委会和工作会议。</w:t>
      </w:r>
    </w:p>
    <w:p>
      <w:pPr>
        <w:spacing w:line="500" w:lineRule="exact"/>
        <w:ind w:firstLine="560"/>
        <w:rPr>
          <w:rFonts w:hint="eastAsia" w:eastAsia="方正仿宋_GBK"/>
          <w:color w:val="000000"/>
          <w:sz w:val="28"/>
        </w:rPr>
      </w:pPr>
      <w:r>
        <w:rPr>
          <w:rFonts w:hint="eastAsia" w:eastAsia="方正仿宋_GBK"/>
          <w:color w:val="000000"/>
          <w:sz w:val="28"/>
        </w:rPr>
        <w:t>负责指导、督促、检查全县各级团的工作总结交流，推广团的工作经验、树立典型。</w:t>
      </w:r>
    </w:p>
    <w:p>
      <w:pPr>
        <w:spacing w:line="500" w:lineRule="exact"/>
        <w:ind w:firstLine="560"/>
        <w:rPr>
          <w:rFonts w:hint="eastAsia" w:eastAsia="方正仿宋_GBK"/>
          <w:color w:val="000000"/>
          <w:sz w:val="28"/>
        </w:rPr>
      </w:pPr>
      <w:r>
        <w:rPr>
          <w:rFonts w:hint="eastAsia" w:eastAsia="方正仿宋_GBK"/>
          <w:color w:val="000000"/>
          <w:sz w:val="28"/>
        </w:rPr>
        <w:t>对广大青少年进行马克思主义理论教育，进行理想、道德教育，积极倡导社会新风，带领青少年在社会主义精神文明建设中发挥先锋作用。</w:t>
      </w:r>
    </w:p>
    <w:p>
      <w:pPr>
        <w:spacing w:line="500" w:lineRule="exact"/>
        <w:ind w:firstLine="560"/>
        <w:rPr>
          <w:rFonts w:hint="eastAsia" w:eastAsia="方正仿宋_GBK"/>
          <w:color w:val="000000"/>
          <w:sz w:val="28"/>
        </w:rPr>
      </w:pPr>
      <w:r>
        <w:rPr>
          <w:rFonts w:hint="eastAsia" w:eastAsia="方正仿宋_GBK"/>
          <w:color w:val="000000"/>
          <w:sz w:val="28"/>
        </w:rPr>
        <w:t>紧紧围绕四化建设中心和农业产业结构调整，开展各种活动促进青年对科学、文化和业务知识的学习，发挥农村青年的模范带头作用。</w:t>
      </w:r>
    </w:p>
    <w:p>
      <w:pPr>
        <w:spacing w:line="500" w:lineRule="exact"/>
        <w:ind w:firstLine="560"/>
        <w:rPr>
          <w:rFonts w:hint="eastAsia" w:eastAsia="方正仿宋_GBK"/>
          <w:color w:val="000000"/>
          <w:sz w:val="28"/>
        </w:rPr>
      </w:pPr>
      <w:r>
        <w:rPr>
          <w:rFonts w:hint="eastAsia" w:eastAsia="方正仿宋_GBK"/>
          <w:color w:val="000000"/>
          <w:sz w:val="28"/>
        </w:rPr>
        <w:t>加强团县委的思想建设和组织建设，做好青年统战工作，广泛团结各族各界青年，并不断扩大同国际青年的友好往来。</w:t>
      </w:r>
    </w:p>
    <w:p>
      <w:pPr>
        <w:spacing w:line="500" w:lineRule="exact"/>
        <w:ind w:firstLine="560"/>
        <w:rPr>
          <w:rFonts w:hint="eastAsia" w:eastAsia="方正仿宋_GBK"/>
          <w:color w:val="000000"/>
          <w:sz w:val="28"/>
        </w:rPr>
      </w:pPr>
      <w:r>
        <w:rPr>
          <w:rFonts w:hint="eastAsia" w:eastAsia="方正仿宋_GBK"/>
          <w:color w:val="000000"/>
          <w:sz w:val="28"/>
        </w:rPr>
        <w:t>培养团干部，积极向党和政府有关部门输送合格的青年干部。并了解青年的学习生活情况，研究青年运动工作并及时向县委团市委反映。</w:t>
      </w:r>
    </w:p>
    <w:p>
      <w:pPr>
        <w:spacing w:line="500" w:lineRule="exact"/>
        <w:ind w:firstLine="560"/>
        <w:rPr>
          <w:rFonts w:hint="eastAsia" w:eastAsia="方正仿宋_GBK"/>
          <w:color w:val="000000"/>
          <w:sz w:val="28"/>
        </w:rPr>
      </w:pPr>
      <w:r>
        <w:rPr>
          <w:rFonts w:hint="eastAsia" w:eastAsia="方正仿宋_GBK"/>
          <w:color w:val="000000"/>
          <w:sz w:val="28"/>
          <w:lang w:val="en-US" w:eastAsia="zh-CN"/>
        </w:rPr>
        <w:t>6、</w:t>
      </w:r>
      <w:r>
        <w:rPr>
          <w:rFonts w:hint="eastAsia" w:eastAsia="方正仿宋_GBK"/>
          <w:color w:val="000000"/>
          <w:sz w:val="28"/>
        </w:rPr>
        <w:t>承担有关共青团的其他工作。</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rPr>
                <w:rFonts w:hint="eastAsia" w:eastAsia="方正书宋_GBK"/>
                <w:lang w:eastAsia="zh-CN"/>
              </w:rPr>
            </w:pPr>
            <w:r>
              <w:rPr>
                <w:rFonts w:hint="eastAsia"/>
                <w:lang w:eastAsia="zh-CN"/>
              </w:rPr>
              <w:t>共青团涞水县委</w:t>
            </w:r>
          </w:p>
        </w:tc>
        <w:tc>
          <w:tcPr>
            <w:tcW w:w="1843" w:type="dxa"/>
            <w:vAlign w:val="center"/>
          </w:tcPr>
          <w:p>
            <w:pPr>
              <w:pStyle w:val="19"/>
            </w:pPr>
            <w:r>
              <w:t>行政</w:t>
            </w:r>
          </w:p>
        </w:tc>
        <w:tc>
          <w:tcPr>
            <w:tcW w:w="2126" w:type="dxa"/>
            <w:vAlign w:val="center"/>
          </w:tcPr>
          <w:p>
            <w:pPr>
              <w:pStyle w:val="19"/>
            </w:pPr>
            <w:r>
              <w:t>正科级</w:t>
            </w:r>
          </w:p>
        </w:tc>
        <w:tc>
          <w:tcPr>
            <w:tcW w:w="3827" w:type="dxa"/>
            <w:vAlign w:val="center"/>
          </w:tcPr>
          <w:p>
            <w:pPr>
              <w:pStyle w:val="19"/>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8"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8"/>
    </w:p>
    <w:p>
      <w:pPr>
        <w:spacing w:line="500" w:lineRule="exact"/>
        <w:ind w:firstLine="560"/>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eastAsia="zh-CN"/>
        </w:rPr>
        <w:t>共青团涞水县委</w:t>
      </w:r>
      <w:r>
        <w:rPr>
          <w:rFonts w:eastAsia="方正仿宋_GBK"/>
          <w:color w:val="000000"/>
          <w:sz w:val="28"/>
        </w:rPr>
        <w:t>的收支包含在部门预算中。</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b/>
          <w:kern w:val="0"/>
          <w:sz w:val="32"/>
          <w:szCs w:val="32"/>
          <w:lang w:val="en-US" w:eastAsia="zh-CN"/>
        </w:rPr>
        <w:t xml:space="preserve"> </w:t>
      </w:r>
      <w:r>
        <w:rPr>
          <w:rFonts w:hint="eastAsia" w:ascii="楷体_GB2312" w:hAnsi="楷体_GB2312" w:eastAsia="楷体_GB2312" w:cs="楷体_GB2312"/>
          <w:b/>
          <w:kern w:val="0"/>
          <w:sz w:val="32"/>
          <w:szCs w:val="32"/>
        </w:rPr>
        <w:t>(一)</w:t>
      </w:r>
      <w:r>
        <w:rPr>
          <w:rFonts w:hint="eastAsia" w:ascii="仿宋_GB2312" w:hAnsi="仿宋_GB2312" w:eastAsia="仿宋_GB2312" w:cs="仿宋_GB2312"/>
          <w:b/>
          <w:bCs/>
          <w:sz w:val="32"/>
          <w:szCs w:val="32"/>
          <w:lang w:val="en-US" w:eastAsia="zh-CN"/>
        </w:rPr>
        <w:t>收入情况</w:t>
      </w:r>
    </w:p>
    <w:p>
      <w:pPr>
        <w:spacing w:line="500" w:lineRule="exact"/>
        <w:ind w:firstLine="560"/>
        <w:rPr>
          <w:rFonts w:hint="eastAsia" w:eastAsia="方正仿宋_GBK"/>
          <w:color w:val="000000"/>
          <w:sz w:val="28"/>
        </w:rPr>
      </w:pPr>
      <w:r>
        <w:rPr>
          <w:rFonts w:hint="eastAsia" w:eastAsia="方正仿宋_GBK"/>
          <w:color w:val="000000"/>
          <w:sz w:val="28"/>
        </w:rPr>
        <w:t>我单位预算安排总体情况如下。收入情况：财政拨款收入</w:t>
      </w:r>
      <w:r>
        <w:rPr>
          <w:rFonts w:hint="eastAsia" w:eastAsia="方正仿宋_GBK"/>
          <w:color w:val="000000"/>
          <w:sz w:val="28"/>
          <w:lang w:val="en-US" w:eastAsia="zh-CN"/>
        </w:rPr>
        <w:t>35.52</w:t>
      </w:r>
      <w:r>
        <w:rPr>
          <w:rFonts w:hint="eastAsia" w:eastAsia="方正仿宋_GBK"/>
          <w:color w:val="000000"/>
          <w:sz w:val="28"/>
        </w:rPr>
        <w:t>万元（一般公共预算</w:t>
      </w:r>
      <w:r>
        <w:rPr>
          <w:rFonts w:hint="eastAsia" w:eastAsia="方正仿宋_GBK"/>
          <w:color w:val="000000"/>
          <w:sz w:val="28"/>
          <w:lang w:val="en-US" w:eastAsia="zh-CN"/>
        </w:rPr>
        <w:t>35.52</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bCs/>
          <w:kern w:val="0"/>
          <w:sz w:val="32"/>
          <w:szCs w:val="32"/>
          <w:lang w:val="en-US" w:eastAsia="zh-CN"/>
        </w:rPr>
      </w:pPr>
      <w:r>
        <w:rPr>
          <w:rFonts w:hint="eastAsia" w:ascii="楷体_GB2312" w:hAnsi="楷体_GB2312" w:eastAsia="楷体_GB2312" w:cs="楷体_GB2312"/>
          <w:b/>
          <w:kern w:val="0"/>
          <w:sz w:val="32"/>
          <w:szCs w:val="32"/>
          <w:lang w:eastAsia="zh-CN"/>
        </w:rPr>
        <w:t>（二</w:t>
      </w:r>
      <w:r>
        <w:rPr>
          <w:rFonts w:hint="eastAsia" w:ascii="楷体_GB2312" w:hAnsi="楷体_GB2312" w:eastAsia="楷体_GB2312" w:cs="楷体_GB2312"/>
          <w:b/>
          <w:kern w:val="0"/>
          <w:sz w:val="32"/>
          <w:szCs w:val="32"/>
        </w:rPr>
        <w:t>)</w:t>
      </w:r>
      <w:r>
        <w:rPr>
          <w:rFonts w:hint="eastAsia" w:ascii="仿宋_GB2312" w:hAnsi="仿宋_GB2312" w:eastAsia="仿宋_GB2312" w:cs="仿宋_GB2312"/>
          <w:b/>
          <w:bCs/>
          <w:kern w:val="0"/>
          <w:sz w:val="32"/>
          <w:szCs w:val="32"/>
          <w:lang w:val="en-US" w:eastAsia="zh-CN"/>
        </w:rPr>
        <w:t>支出情况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kern w:val="0"/>
          <w:sz w:val="32"/>
          <w:szCs w:val="32"/>
        </w:rPr>
      </w:pPr>
      <w:r>
        <w:rPr>
          <w:rFonts w:hint="eastAsia" w:eastAsia="方正仿宋_GBK"/>
          <w:color w:val="000000"/>
          <w:sz w:val="28"/>
        </w:rPr>
        <w:t>预算支出情况：支出总额</w:t>
      </w:r>
      <w:r>
        <w:rPr>
          <w:rFonts w:hint="eastAsia" w:eastAsia="方正仿宋_GBK"/>
          <w:color w:val="000000"/>
          <w:sz w:val="28"/>
          <w:lang w:val="en-US" w:eastAsia="zh-CN"/>
        </w:rPr>
        <w:t>35.52</w:t>
      </w:r>
      <w:r>
        <w:rPr>
          <w:rFonts w:hint="eastAsia" w:eastAsia="方正仿宋_GBK"/>
          <w:color w:val="000000"/>
          <w:sz w:val="28"/>
        </w:rPr>
        <w:t>万元（基本支出</w:t>
      </w:r>
      <w:r>
        <w:rPr>
          <w:rFonts w:hint="eastAsia" w:eastAsia="方正仿宋_GBK"/>
          <w:color w:val="000000"/>
          <w:sz w:val="28"/>
          <w:lang w:val="en-US" w:eastAsia="zh-CN"/>
        </w:rPr>
        <w:t>25.52</w:t>
      </w:r>
      <w:r>
        <w:rPr>
          <w:rFonts w:hint="eastAsia" w:eastAsia="方正仿宋_GBK"/>
          <w:color w:val="000000"/>
          <w:sz w:val="28"/>
        </w:rPr>
        <w:t>万元、项目支出</w:t>
      </w:r>
      <w:r>
        <w:rPr>
          <w:rFonts w:hint="eastAsia" w:eastAsia="方正仿宋_GBK"/>
          <w:color w:val="auto"/>
          <w:sz w:val="28"/>
          <w:lang w:val="en-US" w:eastAsia="zh-CN"/>
        </w:rPr>
        <w:t>10</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 xml:space="preserve">   </w:t>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楷体_GB2312" w:hAnsi="楷体_GB2312" w:eastAsia="楷体_GB2312" w:cs="楷体_GB2312"/>
          <w:b/>
          <w:kern w:val="0"/>
          <w:sz w:val="32"/>
          <w:szCs w:val="32"/>
        </w:rPr>
        <w:t>部门基本支出预算</w:t>
      </w:r>
      <w:r>
        <w:rPr>
          <w:rFonts w:hint="eastAsia" w:ascii="楷体_GB2312" w:hAnsi="楷体_GB2312" w:eastAsia="楷体_GB2312" w:cs="楷体_GB2312"/>
          <w:b/>
          <w:kern w:val="0"/>
          <w:sz w:val="32"/>
          <w:szCs w:val="32"/>
          <w:lang w:val="en-US" w:eastAsia="zh-CN"/>
        </w:rPr>
        <w:t>25.52</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人员经费支出</w:t>
      </w:r>
      <w:r>
        <w:rPr>
          <w:rFonts w:hint="eastAsia" w:eastAsia="方正仿宋_GBK"/>
          <w:color w:val="000000"/>
          <w:sz w:val="28"/>
          <w:lang w:val="en-US" w:eastAsia="zh-CN"/>
        </w:rPr>
        <w:t>19.31</w:t>
      </w:r>
      <w:r>
        <w:rPr>
          <w:rFonts w:hint="eastAsia" w:eastAsia="方正仿宋_GBK"/>
          <w:color w:val="000000"/>
          <w:sz w:val="28"/>
        </w:rPr>
        <w:t>万元。工资福利支出</w:t>
      </w:r>
      <w:r>
        <w:rPr>
          <w:rFonts w:hint="eastAsia" w:eastAsia="方正仿宋_GBK"/>
          <w:color w:val="000000"/>
          <w:sz w:val="28"/>
          <w:lang w:val="en-US" w:eastAsia="zh-CN"/>
        </w:rPr>
        <w:t>17.66</w:t>
      </w:r>
      <w:r>
        <w:rPr>
          <w:rFonts w:hint="eastAsia" w:eastAsia="方正仿宋_GBK"/>
          <w:color w:val="000000"/>
          <w:sz w:val="28"/>
        </w:rPr>
        <w:t>万元。其中，基本工资</w:t>
      </w:r>
      <w:r>
        <w:rPr>
          <w:rFonts w:hint="eastAsia" w:eastAsia="方正仿宋_GBK"/>
          <w:color w:val="000000"/>
          <w:sz w:val="28"/>
          <w:lang w:val="en-US" w:eastAsia="zh-CN"/>
        </w:rPr>
        <w:t>7.65</w:t>
      </w:r>
      <w:r>
        <w:rPr>
          <w:rFonts w:hint="eastAsia" w:eastAsia="方正仿宋_GBK"/>
          <w:color w:val="000000"/>
          <w:sz w:val="28"/>
        </w:rPr>
        <w:t>万元，津贴补贴</w:t>
      </w:r>
      <w:r>
        <w:rPr>
          <w:rFonts w:hint="eastAsia" w:eastAsia="方正仿宋_GBK"/>
          <w:color w:val="000000"/>
          <w:sz w:val="28"/>
          <w:lang w:val="en-US" w:eastAsia="zh-CN"/>
        </w:rPr>
        <w:t>3.58</w:t>
      </w:r>
      <w:r>
        <w:rPr>
          <w:rFonts w:hint="eastAsia" w:eastAsia="方正仿宋_GBK"/>
          <w:color w:val="000000"/>
          <w:sz w:val="28"/>
        </w:rPr>
        <w:t>万元，</w:t>
      </w:r>
      <w:r>
        <w:rPr>
          <w:rFonts w:hint="eastAsia" w:eastAsia="方正仿宋_GBK"/>
          <w:color w:val="000000"/>
          <w:sz w:val="28"/>
          <w:lang w:eastAsia="zh-CN"/>
        </w:rPr>
        <w:t>奖金</w:t>
      </w:r>
      <w:r>
        <w:rPr>
          <w:rFonts w:hint="eastAsia" w:eastAsia="方正仿宋_GBK"/>
          <w:color w:val="000000"/>
          <w:sz w:val="28"/>
          <w:lang w:val="en-US" w:eastAsia="zh-CN"/>
        </w:rPr>
        <w:t>0.64万元，</w:t>
      </w:r>
      <w:r>
        <w:rPr>
          <w:rFonts w:hint="eastAsia" w:eastAsia="方正仿宋_GBK"/>
          <w:color w:val="000000"/>
          <w:sz w:val="28"/>
        </w:rPr>
        <w:t>社会保障缴费</w:t>
      </w:r>
      <w:r>
        <w:rPr>
          <w:rFonts w:hint="eastAsia" w:eastAsia="方正仿宋_GBK"/>
          <w:color w:val="000000"/>
          <w:sz w:val="28"/>
          <w:lang w:val="en-US" w:eastAsia="zh-CN"/>
        </w:rPr>
        <w:t>3.17</w:t>
      </w:r>
      <w:r>
        <w:rPr>
          <w:rFonts w:hint="eastAsia" w:eastAsia="方正仿宋_GBK"/>
          <w:color w:val="000000"/>
          <w:sz w:val="28"/>
        </w:rPr>
        <w:t>万元（基本养老保险费</w:t>
      </w:r>
      <w:r>
        <w:rPr>
          <w:rFonts w:hint="eastAsia" w:eastAsia="方正仿宋_GBK"/>
          <w:color w:val="000000"/>
          <w:sz w:val="28"/>
          <w:lang w:val="en-US" w:eastAsia="zh-CN"/>
        </w:rPr>
        <w:t>2.04</w:t>
      </w:r>
      <w:r>
        <w:rPr>
          <w:rFonts w:hint="eastAsia" w:eastAsia="方正仿宋_GBK"/>
          <w:color w:val="000000"/>
          <w:sz w:val="28"/>
        </w:rPr>
        <w:t>万元,基本医疗保险费</w:t>
      </w:r>
      <w:r>
        <w:rPr>
          <w:rFonts w:hint="eastAsia" w:eastAsia="方正仿宋_GBK"/>
          <w:color w:val="000000"/>
          <w:sz w:val="28"/>
          <w:lang w:val="en-US" w:eastAsia="zh-CN"/>
        </w:rPr>
        <w:t>0.81</w:t>
      </w:r>
      <w:r>
        <w:rPr>
          <w:rFonts w:hint="eastAsia" w:eastAsia="方正仿宋_GBK"/>
          <w:color w:val="000000"/>
          <w:sz w:val="28"/>
        </w:rPr>
        <w:t>万元,</w:t>
      </w:r>
      <w:r>
        <w:rPr>
          <w:rFonts w:hint="eastAsia" w:eastAsia="方正仿宋_GBK"/>
          <w:color w:val="000000"/>
          <w:sz w:val="28"/>
          <w:lang w:eastAsia="zh-CN"/>
        </w:rPr>
        <w:t>其他社会保险费</w:t>
      </w:r>
      <w:r>
        <w:rPr>
          <w:rFonts w:hint="eastAsia" w:eastAsia="方正仿宋_GBK"/>
          <w:color w:val="000000"/>
          <w:sz w:val="28"/>
          <w:lang w:val="en-US" w:eastAsia="zh-CN"/>
        </w:rPr>
        <w:t>0.32万元，住房公积金1.23万元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公用经费支出</w:t>
      </w:r>
      <w:r>
        <w:rPr>
          <w:rFonts w:hint="eastAsia" w:eastAsia="方正仿宋_GBK"/>
          <w:color w:val="000000"/>
          <w:sz w:val="28"/>
          <w:lang w:val="en-US" w:eastAsia="zh-CN"/>
        </w:rPr>
        <w:t>6.21</w:t>
      </w:r>
      <w:r>
        <w:rPr>
          <w:rFonts w:hint="eastAsia" w:eastAsia="方正仿宋_GBK"/>
          <w:color w:val="000000"/>
          <w:sz w:val="28"/>
        </w:rPr>
        <w:t>万元。部门办公费</w:t>
      </w:r>
      <w:r>
        <w:rPr>
          <w:rFonts w:hint="eastAsia" w:eastAsia="方正仿宋_GBK"/>
          <w:color w:val="000000"/>
          <w:sz w:val="28"/>
          <w:lang w:val="en-US" w:eastAsia="zh-CN"/>
        </w:rPr>
        <w:t>0.44</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000000"/>
          <w:sz w:val="28"/>
          <w:lang w:val="en-US" w:eastAsia="zh-CN"/>
        </w:rPr>
        <w:t>0.36万元，差旅费0.2万元，劳务费3.47万元，</w:t>
      </w:r>
      <w:r>
        <w:rPr>
          <w:rFonts w:hint="eastAsia" w:eastAsia="方正仿宋_GBK"/>
          <w:color w:val="000000"/>
          <w:sz w:val="28"/>
        </w:rPr>
        <w:t>工会经费0.</w:t>
      </w:r>
      <w:r>
        <w:rPr>
          <w:rFonts w:hint="eastAsia" w:eastAsia="方正仿宋_GBK"/>
          <w:color w:val="000000"/>
          <w:sz w:val="28"/>
          <w:lang w:val="en-US" w:eastAsia="zh-CN"/>
        </w:rPr>
        <w:t>16</w:t>
      </w:r>
      <w:r>
        <w:rPr>
          <w:rFonts w:hint="eastAsia" w:eastAsia="方正仿宋_GBK"/>
          <w:color w:val="000000"/>
          <w:sz w:val="28"/>
        </w:rPr>
        <w:t>万元，</w:t>
      </w:r>
      <w:r>
        <w:rPr>
          <w:rFonts w:hint="eastAsia" w:eastAsia="方正仿宋_GBK"/>
          <w:color w:val="000000"/>
          <w:sz w:val="28"/>
          <w:lang w:eastAsia="zh-CN"/>
        </w:rPr>
        <w:t>其他交通费用</w:t>
      </w:r>
      <w:r>
        <w:rPr>
          <w:rFonts w:hint="eastAsia" w:eastAsia="方正仿宋_GBK"/>
          <w:color w:val="000000"/>
          <w:sz w:val="28"/>
          <w:lang w:val="en-US" w:eastAsia="zh-CN"/>
        </w:rPr>
        <w:t>1.38万元，职工福利费0.20万元。</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ascii="仿宋_GB2312" w:hAnsi="宋体" w:eastAsia="仿宋_GB2312"/>
          <w:b/>
          <w:sz w:val="30"/>
          <w:szCs w:val="30"/>
        </w:rPr>
      </w:pPr>
      <w:r>
        <w:rPr>
          <w:rFonts w:hint="eastAsia" w:ascii="楷体_GB2312" w:hAnsi="楷体_GB2312" w:eastAsia="楷体_GB2312" w:cs="楷体_GB2312"/>
          <w:b/>
          <w:kern w:val="0"/>
          <w:sz w:val="32"/>
          <w:szCs w:val="32"/>
          <w:lang w:val="en-US" w:eastAsia="zh-CN"/>
        </w:rPr>
        <w:t>2、</w:t>
      </w:r>
      <w:r>
        <w:rPr>
          <w:rFonts w:hint="eastAsia" w:ascii="楷体_GB2312" w:hAnsi="楷体_GB2312" w:eastAsia="楷体_GB2312" w:cs="楷体_GB2312"/>
          <w:b/>
          <w:kern w:val="0"/>
          <w:sz w:val="32"/>
          <w:szCs w:val="32"/>
        </w:rPr>
        <w:t>部门项目支出预算</w:t>
      </w:r>
      <w:r>
        <w:rPr>
          <w:rFonts w:hint="eastAsia" w:ascii="楷体_GB2312" w:hAnsi="楷体_GB2312" w:eastAsia="楷体_GB2312" w:cs="楷体_GB2312"/>
          <w:b/>
          <w:kern w:val="0"/>
          <w:sz w:val="32"/>
          <w:szCs w:val="32"/>
          <w:lang w:val="en-US" w:eastAsia="zh-CN"/>
        </w:rPr>
        <w:t>10</w:t>
      </w:r>
      <w:r>
        <w:rPr>
          <w:rFonts w:hint="eastAsia" w:ascii="楷体_GB2312" w:hAnsi="楷体_GB2312" w:eastAsia="楷体_GB2312" w:cs="楷体_GB2312"/>
          <w:b/>
          <w:kern w:val="0"/>
          <w:sz w:val="32"/>
          <w:szCs w:val="32"/>
        </w:rPr>
        <w:t>万元。</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少先队工作经费工作经费2</w:t>
      </w:r>
      <w:r>
        <w:rPr>
          <w:rFonts w:hint="eastAsia" w:eastAsia="方正仿宋_GBK"/>
          <w:color w:val="000000"/>
          <w:sz w:val="28"/>
          <w:lang w:val="en-US" w:eastAsia="zh-CN"/>
        </w:rPr>
        <w:t>.00</w:t>
      </w:r>
      <w:r>
        <w:rPr>
          <w:rFonts w:hint="eastAsia" w:eastAsia="方正仿宋_GBK"/>
          <w:color w:val="000000"/>
          <w:sz w:val="28"/>
        </w:rPr>
        <w:t>万元。主要少先队组织建设、少先队活动开展等。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五四青年节活动工作经费</w:t>
      </w:r>
      <w:r>
        <w:rPr>
          <w:rFonts w:hint="eastAsia" w:eastAsia="方正仿宋_GBK"/>
          <w:color w:val="000000"/>
          <w:sz w:val="28"/>
          <w:lang w:val="en-US" w:eastAsia="zh-CN"/>
        </w:rPr>
        <w:t>2</w:t>
      </w:r>
      <w:r>
        <w:rPr>
          <w:rFonts w:hint="eastAsia" w:eastAsia="方正仿宋_GBK"/>
          <w:color w:val="000000"/>
          <w:sz w:val="28"/>
        </w:rPr>
        <w:t>.00万元。主要用于主要通过开展五四表彰、五四庆祝活动以及适合青年人的活动等，加强对青少年的思想引导，使共青团凝聚更多的青年，为党政中心服务。</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rPr>
      </w:pPr>
      <w:r>
        <w:rPr>
          <w:rFonts w:hint="eastAsia" w:eastAsia="方正仿宋_GBK"/>
          <w:color w:val="000000"/>
          <w:sz w:val="28"/>
        </w:rPr>
        <w:t>青年</w:t>
      </w:r>
      <w:r>
        <w:rPr>
          <w:rFonts w:hint="eastAsia" w:eastAsia="方正仿宋_GBK"/>
          <w:color w:val="000000"/>
          <w:sz w:val="28"/>
          <w:lang w:eastAsia="zh-CN"/>
        </w:rPr>
        <w:t>发展工作经费</w:t>
      </w:r>
      <w:r>
        <w:rPr>
          <w:rFonts w:hint="eastAsia" w:eastAsia="方正仿宋_GBK"/>
          <w:color w:val="000000"/>
          <w:sz w:val="28"/>
        </w:rPr>
        <w:t>工作经费</w:t>
      </w:r>
      <w:r>
        <w:rPr>
          <w:rFonts w:hint="eastAsia" w:eastAsia="方正仿宋_GBK"/>
          <w:color w:val="000000"/>
          <w:sz w:val="28"/>
          <w:lang w:val="en-US" w:eastAsia="zh-CN"/>
        </w:rPr>
        <w:t>3</w:t>
      </w:r>
      <w:r>
        <w:rPr>
          <w:rFonts w:hint="eastAsia" w:eastAsia="方正仿宋_GBK"/>
          <w:color w:val="000000"/>
          <w:sz w:val="28"/>
        </w:rPr>
        <w:t>.00万元。主要用于以青春致富大讲堂、青年电商培训为基础的青年就业创业培训、青年就业招聘会、青年就业创业交流分享会等。</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lang w:eastAsia="zh-CN"/>
        </w:rPr>
      </w:pPr>
      <w:r>
        <w:rPr>
          <w:rFonts w:hint="eastAsia" w:eastAsia="方正仿宋_GBK"/>
          <w:color w:val="000000"/>
          <w:sz w:val="28"/>
        </w:rPr>
        <w:t>团务工作经费工作经费3.</w:t>
      </w:r>
      <w:r>
        <w:rPr>
          <w:rFonts w:hint="eastAsia" w:eastAsia="方正仿宋_GBK"/>
          <w:color w:val="000000"/>
          <w:sz w:val="28"/>
          <w:lang w:val="en-US" w:eastAsia="zh-CN"/>
        </w:rPr>
        <w:t>00</w:t>
      </w:r>
      <w:r>
        <w:rPr>
          <w:rFonts w:hint="eastAsia" w:eastAsia="方正仿宋_GBK"/>
          <w:color w:val="000000"/>
          <w:sz w:val="28"/>
        </w:rPr>
        <w:t>万元。其中团务工作经费3.00万元，主要用于基层团组织建设、两新组织团建、志愿服务活动、青联组织建设、团干部培训等</w:t>
      </w:r>
      <w:r>
        <w:rPr>
          <w:rFonts w:hint="eastAsia" w:eastAsia="方正仿宋_GBK"/>
          <w:color w:val="000000"/>
          <w:sz w:val="28"/>
          <w:lang w:eastAsia="zh-CN"/>
        </w:rPr>
        <w:t>。</w:t>
      </w:r>
    </w:p>
    <w:p>
      <w:pPr>
        <w:keepNext w:val="0"/>
        <w:keepLines w:val="0"/>
        <w:pageBreakBefore w:val="0"/>
        <w:tabs>
          <w:tab w:val="left" w:pos="6645"/>
        </w:tabs>
        <w:kinsoku/>
        <w:wordWrap/>
        <w:overflowPunct/>
        <w:topLinePunct w:val="0"/>
        <w:autoSpaceDE/>
        <w:autoSpaceDN/>
        <w:bidi w:val="0"/>
        <w:adjustRightInd/>
        <w:snapToGrid/>
        <w:spacing w:line="560" w:lineRule="exact"/>
        <w:ind w:firstLine="639" w:firstLineChars="199"/>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（三）比上年增减情况</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eastAsia="方正仿宋_GBK"/>
          <w:color w:val="000000"/>
          <w:sz w:val="28"/>
          <w:lang w:eastAsia="zh-CN"/>
        </w:rPr>
      </w:pPr>
      <w:r>
        <w:rPr>
          <w:rFonts w:hint="eastAsia" w:eastAsia="方正仿宋_GBK"/>
          <w:color w:val="000000"/>
          <w:sz w:val="28"/>
        </w:rPr>
        <w:t>本年度预算收支安排</w:t>
      </w:r>
      <w:r>
        <w:rPr>
          <w:rFonts w:hint="eastAsia" w:eastAsia="方正仿宋_GBK"/>
          <w:color w:val="000000"/>
          <w:sz w:val="28"/>
          <w:lang w:val="en-US" w:eastAsia="zh-CN"/>
        </w:rPr>
        <w:t>35.52</w:t>
      </w:r>
      <w:r>
        <w:rPr>
          <w:rFonts w:hint="eastAsia" w:eastAsia="方正仿宋_GBK"/>
          <w:color w:val="000000"/>
          <w:sz w:val="28"/>
        </w:rPr>
        <w:t>万元，较上年</w:t>
      </w:r>
      <w:r>
        <w:rPr>
          <w:rFonts w:hint="eastAsia" w:eastAsia="方正仿宋_GBK"/>
          <w:color w:val="000000"/>
          <w:sz w:val="28"/>
          <w:lang w:eastAsia="zh-CN"/>
        </w:rPr>
        <w:t>增加</w:t>
      </w:r>
      <w:r>
        <w:rPr>
          <w:rFonts w:hint="eastAsia" w:eastAsia="方正仿宋_GBK"/>
          <w:color w:val="000000"/>
          <w:sz w:val="28"/>
          <w:lang w:val="en-US" w:eastAsia="zh-CN"/>
        </w:rPr>
        <w:t>12.72</w:t>
      </w:r>
      <w:r>
        <w:rPr>
          <w:rFonts w:hint="eastAsia" w:eastAsia="方正仿宋_GBK"/>
          <w:color w:val="000000"/>
          <w:sz w:val="28"/>
        </w:rPr>
        <w:t>万元。其中主要</w:t>
      </w:r>
      <w:r>
        <w:rPr>
          <w:rFonts w:hint="eastAsia" w:eastAsia="方正仿宋_GBK"/>
          <w:color w:val="000000"/>
          <w:sz w:val="28"/>
          <w:lang w:eastAsia="zh-CN"/>
        </w:rPr>
        <w:t>增加</w:t>
      </w:r>
      <w:r>
        <w:rPr>
          <w:rFonts w:hint="eastAsia" w:eastAsia="方正仿宋_GBK"/>
          <w:color w:val="000000"/>
          <w:sz w:val="28"/>
        </w:rPr>
        <w:t>人员经费和日常公用经费</w:t>
      </w:r>
      <w:r>
        <w:rPr>
          <w:rFonts w:hint="eastAsia" w:eastAsia="方正仿宋_GBK"/>
          <w:color w:val="000000"/>
          <w:sz w:val="28"/>
          <w:lang w:eastAsia="zh-CN"/>
        </w:rPr>
        <w:t>。</w:t>
      </w:r>
    </w:p>
    <w:p>
      <w:pPr>
        <w:pStyle w:val="24"/>
      </w:pPr>
    </w:p>
    <w:p>
      <w:pPr>
        <w:keepNext w:val="0"/>
        <w:keepLines w:val="0"/>
        <w:pageBreakBefore w:val="0"/>
        <w:widowControl/>
        <w:kinsoku/>
        <w:wordWrap/>
        <w:overflowPunct/>
        <w:topLinePunct w:val="0"/>
        <w:autoSpaceDE/>
        <w:autoSpaceDN/>
        <w:bidi w:val="0"/>
        <w:adjustRightInd/>
        <w:snapToGrid/>
        <w:spacing w:before="10" w:after="10" w:line="560" w:lineRule="exact"/>
        <w:ind w:firstLine="640"/>
        <w:textAlignment w:val="auto"/>
        <w:outlineLvl w:val="2"/>
      </w:pPr>
      <w:bookmarkStart w:id="9" w:name="_Toc_3_3_0000000012"/>
      <w:r>
        <w:rPr>
          <w:rFonts w:ascii="黑体" w:hAnsi="黑体" w:eastAsia="黑体" w:cs="黑体"/>
          <w:color w:val="000000"/>
          <w:sz w:val="32"/>
        </w:rPr>
        <w:t>三、机关运行经费安排情况</w:t>
      </w:r>
      <w:bookmarkEnd w:id="9"/>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rPr>
        <w:t>日常公用经费总体安排情况。团县委日常公用经费预算支出</w:t>
      </w:r>
      <w:r>
        <w:rPr>
          <w:rFonts w:hint="eastAsia" w:eastAsia="方正仿宋_GBK"/>
          <w:color w:val="000000"/>
          <w:sz w:val="28"/>
          <w:lang w:val="en-US" w:eastAsia="zh-CN"/>
        </w:rPr>
        <w:t>6.21</w:t>
      </w:r>
      <w:r>
        <w:rPr>
          <w:rFonts w:hint="eastAsia" w:eastAsia="方正仿宋_GBK"/>
          <w:color w:val="000000"/>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hint="eastAsia" w:eastAsia="方正仿宋_GBK"/>
          <w:color w:val="000000"/>
          <w:sz w:val="28"/>
        </w:rPr>
      </w:pPr>
      <w:r>
        <w:rPr>
          <w:rFonts w:hint="eastAsia" w:eastAsia="方正仿宋_GBK"/>
          <w:color w:val="000000"/>
          <w:sz w:val="28"/>
          <w:lang w:val="en-US" w:eastAsia="zh-CN"/>
        </w:rPr>
        <w:t>1、</w:t>
      </w:r>
      <w:r>
        <w:rPr>
          <w:rFonts w:hint="eastAsia" w:eastAsia="方正仿宋_GBK"/>
          <w:color w:val="000000"/>
          <w:sz w:val="28"/>
        </w:rPr>
        <w:t>基础定额项目费</w:t>
      </w:r>
      <w:r>
        <w:rPr>
          <w:rFonts w:hint="eastAsia" w:eastAsia="方正仿宋_GBK"/>
          <w:color w:val="000000"/>
          <w:sz w:val="28"/>
          <w:lang w:val="en-US" w:eastAsia="zh-CN"/>
        </w:rPr>
        <w:t>1.00</w:t>
      </w:r>
      <w:r>
        <w:rPr>
          <w:rFonts w:hint="eastAsia" w:eastAsia="方正仿宋_GBK"/>
          <w:color w:val="000000"/>
          <w:sz w:val="28"/>
        </w:rPr>
        <w:t>万元。包括部门办公费</w:t>
      </w:r>
      <w:r>
        <w:rPr>
          <w:rFonts w:hint="eastAsia" w:eastAsia="方正仿宋_GBK"/>
          <w:color w:val="000000"/>
          <w:sz w:val="28"/>
          <w:lang w:val="en-US" w:eastAsia="zh-CN"/>
        </w:rPr>
        <w:t>0.44</w:t>
      </w:r>
      <w:r>
        <w:rPr>
          <w:rFonts w:hint="eastAsia" w:eastAsia="方正仿宋_GBK"/>
          <w:color w:val="000000"/>
          <w:sz w:val="28"/>
        </w:rPr>
        <w:t>万元，</w:t>
      </w:r>
      <w:r>
        <w:rPr>
          <w:rFonts w:hint="eastAsia" w:eastAsia="方正仿宋_GBK"/>
          <w:color w:val="000000"/>
          <w:sz w:val="28"/>
          <w:lang w:eastAsia="zh-CN"/>
        </w:rPr>
        <w:t>邮电费</w:t>
      </w:r>
      <w:r>
        <w:rPr>
          <w:rFonts w:hint="eastAsia" w:eastAsia="方正仿宋_GBK"/>
          <w:color w:val="000000"/>
          <w:sz w:val="28"/>
          <w:lang w:val="en-US" w:eastAsia="zh-CN"/>
        </w:rPr>
        <w:t>0.36万元，</w:t>
      </w:r>
      <w:r>
        <w:rPr>
          <w:rFonts w:hint="eastAsia" w:eastAsia="方正仿宋_GBK"/>
          <w:color w:val="000000"/>
          <w:sz w:val="28"/>
          <w:lang w:eastAsia="zh-CN"/>
        </w:rPr>
        <w:t>差旅</w:t>
      </w:r>
      <w:r>
        <w:rPr>
          <w:rFonts w:hint="eastAsia" w:eastAsia="方正仿宋_GBK"/>
          <w:color w:val="000000"/>
          <w:sz w:val="28"/>
        </w:rPr>
        <w:t>费</w:t>
      </w:r>
      <w:r>
        <w:rPr>
          <w:rFonts w:hint="eastAsia" w:eastAsia="方正仿宋_GBK"/>
          <w:color w:val="000000"/>
          <w:sz w:val="28"/>
          <w:lang w:val="en-US" w:eastAsia="zh-CN"/>
        </w:rPr>
        <w:t>0.20</w:t>
      </w:r>
      <w:r>
        <w:rPr>
          <w:rFonts w:hint="eastAsia" w:eastAsia="方正仿宋_GBK"/>
          <w:color w:val="000000"/>
          <w:sz w:val="28"/>
        </w:rPr>
        <w:t>万元</w:t>
      </w:r>
      <w:r>
        <w:rPr>
          <w:rFonts w:hint="eastAsia" w:eastAsia="方正仿宋_GBK"/>
          <w:color w:val="000000"/>
          <w:sz w:val="28"/>
          <w:lang w:eastAsia="zh-CN"/>
        </w:rPr>
        <w:t>，劳务费</w:t>
      </w:r>
      <w:r>
        <w:rPr>
          <w:rFonts w:hint="eastAsia" w:eastAsia="方正仿宋_GBK"/>
          <w:color w:val="000000"/>
          <w:sz w:val="28"/>
          <w:lang w:val="en-US" w:eastAsia="zh-CN"/>
        </w:rPr>
        <w:t>3.47万元，</w:t>
      </w:r>
      <w:r>
        <w:rPr>
          <w:rFonts w:hint="eastAsia" w:eastAsia="方正仿宋_GBK"/>
          <w:color w:val="000000"/>
          <w:sz w:val="28"/>
          <w:lang w:eastAsia="zh-CN"/>
        </w:rPr>
        <w:t>其他交通费用</w:t>
      </w:r>
      <w:r>
        <w:rPr>
          <w:rFonts w:hint="eastAsia" w:eastAsia="方正仿宋_GBK"/>
          <w:color w:val="000000"/>
          <w:sz w:val="28"/>
          <w:lang w:val="en-US" w:eastAsia="zh-CN"/>
        </w:rPr>
        <w:t>1.38万元</w:t>
      </w:r>
      <w:r>
        <w:rPr>
          <w:rFonts w:hint="eastAsia" w:eastAsia="方正仿宋_GBK"/>
          <w:color w:val="000000"/>
          <w:sz w:val="28"/>
        </w:rPr>
        <w:t>。</w:t>
      </w:r>
    </w:p>
    <w:p>
      <w:pPr>
        <w:keepNext w:val="0"/>
        <w:keepLines w:val="0"/>
        <w:pageBreakBefore w:val="0"/>
        <w:widowControl/>
        <w:kinsoku/>
        <w:wordWrap/>
        <w:overflowPunct/>
        <w:topLinePunct w:val="0"/>
        <w:autoSpaceDE/>
        <w:autoSpaceDN/>
        <w:bidi w:val="0"/>
        <w:adjustRightInd/>
        <w:snapToGrid/>
        <w:spacing w:line="560" w:lineRule="exact"/>
        <w:ind w:firstLine="560"/>
        <w:textAlignment w:val="auto"/>
      </w:pPr>
      <w:r>
        <w:rPr>
          <w:rFonts w:hint="eastAsia" w:eastAsia="方正仿宋_GBK"/>
          <w:color w:val="000000"/>
          <w:sz w:val="28"/>
          <w:lang w:val="en-US" w:eastAsia="zh-CN"/>
        </w:rPr>
        <w:t>2、</w:t>
      </w:r>
      <w:r>
        <w:rPr>
          <w:rFonts w:hint="eastAsia" w:eastAsia="方正仿宋_GBK"/>
          <w:color w:val="000000"/>
          <w:sz w:val="28"/>
        </w:rPr>
        <w:t>按规定比例计提项目费</w:t>
      </w:r>
      <w:r>
        <w:rPr>
          <w:rFonts w:hint="eastAsia" w:eastAsia="方正仿宋_GBK"/>
          <w:color w:val="000000"/>
          <w:sz w:val="28"/>
          <w:lang w:val="en-US" w:eastAsia="zh-CN"/>
        </w:rPr>
        <w:t>0.36</w:t>
      </w:r>
      <w:r>
        <w:rPr>
          <w:rFonts w:hint="eastAsia" w:eastAsia="方正仿宋_GBK"/>
          <w:color w:val="000000"/>
          <w:sz w:val="28"/>
        </w:rPr>
        <w:t>万元。包括工会经费</w:t>
      </w:r>
      <w:r>
        <w:rPr>
          <w:rFonts w:hint="eastAsia" w:eastAsia="方正仿宋_GBK"/>
          <w:color w:val="000000"/>
          <w:sz w:val="28"/>
          <w:lang w:val="en-US" w:eastAsia="zh-CN"/>
        </w:rPr>
        <w:t>0.16</w:t>
      </w:r>
      <w:r>
        <w:rPr>
          <w:rFonts w:hint="eastAsia" w:eastAsia="方正仿宋_GBK"/>
          <w:color w:val="000000"/>
          <w:sz w:val="28"/>
        </w:rPr>
        <w:t>万元，</w:t>
      </w:r>
      <w:r>
        <w:rPr>
          <w:rFonts w:hint="eastAsia" w:eastAsia="方正仿宋_GBK"/>
          <w:color w:val="000000"/>
          <w:sz w:val="28"/>
          <w:lang w:eastAsia="zh-CN"/>
        </w:rPr>
        <w:t>福利费</w:t>
      </w:r>
      <w:r>
        <w:rPr>
          <w:rFonts w:hint="eastAsia" w:eastAsia="方正仿宋_GBK"/>
          <w:color w:val="000000"/>
          <w:sz w:val="28"/>
          <w:lang w:val="en-US" w:eastAsia="zh-CN"/>
        </w:rPr>
        <w:t>0.20</w:t>
      </w:r>
      <w:r>
        <w:rPr>
          <w:rFonts w:hint="eastAsia" w:eastAsia="方正仿宋_GBK"/>
          <w:color w:val="000000"/>
          <w:sz w:val="28"/>
        </w:rPr>
        <w:t>万元</w:t>
      </w:r>
      <w:r>
        <w:rPr>
          <w:rFonts w:hint="eastAsia" w:eastAsia="方正仿宋_GBK"/>
          <w:color w:val="000000"/>
          <w:sz w:val="28"/>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before="10" w:after="10" w:line="560" w:lineRule="exact"/>
        <w:ind w:firstLine="640"/>
        <w:textAlignment w:val="auto"/>
        <w:outlineLvl w:val="2"/>
        <w:rPr>
          <w:rFonts w:ascii="黑体" w:hAnsi="黑体" w:eastAsia="黑体" w:cs="黑体"/>
          <w:color w:val="000000"/>
          <w:sz w:val="32"/>
        </w:rPr>
      </w:pPr>
      <w:bookmarkStart w:id="10" w:name="_Toc_3_3_0000000013"/>
      <w:r>
        <w:rPr>
          <w:rFonts w:ascii="黑体" w:hAnsi="黑体" w:eastAsia="黑体" w:cs="黑体"/>
          <w:color w:val="000000"/>
          <w:sz w:val="32"/>
        </w:rPr>
        <w:t>财政拨款“三公”经费预算情况及增减变化原因</w:t>
      </w:r>
      <w:bookmarkEnd w:id="10"/>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黑体" w:hAnsi="黑体" w:eastAsia="黑体" w:cs="黑体"/>
          <w:color w:val="000000"/>
          <w:sz w:val="32"/>
        </w:rPr>
      </w:pPr>
      <w:r>
        <w:rPr>
          <w:rFonts w:hint="eastAsia" w:eastAsia="方正仿宋_GBK"/>
          <w:color w:val="000000"/>
          <w:sz w:val="28"/>
        </w:rPr>
        <w:t>20</w:t>
      </w:r>
      <w:r>
        <w:rPr>
          <w:rFonts w:hint="eastAsia" w:eastAsia="方正仿宋_GBK"/>
          <w:color w:val="000000"/>
          <w:sz w:val="28"/>
          <w:lang w:val="en-US" w:eastAsia="zh-CN"/>
        </w:rPr>
        <w:t>23</w:t>
      </w:r>
      <w:r>
        <w:rPr>
          <w:rFonts w:hint="eastAsia" w:eastAsia="方正仿宋_GBK"/>
          <w:color w:val="000000"/>
          <w:sz w:val="28"/>
        </w:rPr>
        <w:t>年团县委“三公”经费预算数</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，其中：公务接待费</w:t>
      </w:r>
      <w:r>
        <w:rPr>
          <w:rFonts w:hint="eastAsia" w:eastAsia="方正仿宋_GBK"/>
          <w:color w:val="000000"/>
          <w:sz w:val="28"/>
          <w:lang w:val="en-US" w:eastAsia="zh-CN"/>
        </w:rPr>
        <w:t>0万元，</w:t>
      </w:r>
      <w:r>
        <w:rPr>
          <w:rFonts w:hint="eastAsia" w:eastAsia="方正仿宋_GBK"/>
          <w:color w:val="000000"/>
          <w:sz w:val="28"/>
        </w:rPr>
        <w:t>与20</w:t>
      </w:r>
      <w:r>
        <w:rPr>
          <w:rFonts w:hint="eastAsia" w:eastAsia="方正仿宋_GBK"/>
          <w:color w:val="000000"/>
          <w:sz w:val="28"/>
          <w:lang w:val="en-US" w:eastAsia="zh-CN"/>
        </w:rPr>
        <w:t>22</w:t>
      </w:r>
      <w:r>
        <w:rPr>
          <w:rFonts w:hint="eastAsia" w:eastAsia="方正仿宋_GBK"/>
          <w:color w:val="000000"/>
          <w:sz w:val="28"/>
        </w:rPr>
        <w:t>年相比</w:t>
      </w:r>
      <w:r>
        <w:rPr>
          <w:rFonts w:hint="eastAsia" w:eastAsia="方正仿宋_GBK"/>
          <w:color w:val="000000"/>
          <w:sz w:val="28"/>
          <w:lang w:eastAsia="zh-CN"/>
        </w:rPr>
        <w:t>无增减变化</w:t>
      </w:r>
      <w:r>
        <w:rPr>
          <w:rFonts w:hint="eastAsia" w:eastAsia="方正仿宋_GBK"/>
          <w:color w:val="000000"/>
          <w:sz w:val="28"/>
          <w:lang w:val="en-US" w:eastAsia="zh-CN"/>
        </w:rPr>
        <w:t>，</w:t>
      </w:r>
      <w:r>
        <w:rPr>
          <w:rFonts w:hint="eastAsia" w:eastAsia="方正仿宋_GBK"/>
          <w:color w:val="000000"/>
          <w:sz w:val="28"/>
        </w:rPr>
        <w:t>主要是</w:t>
      </w:r>
      <w:r>
        <w:rPr>
          <w:rFonts w:hint="eastAsia" w:eastAsia="方正仿宋_GBK"/>
          <w:color w:val="000000"/>
          <w:sz w:val="28"/>
          <w:lang w:eastAsia="zh-CN"/>
        </w:rPr>
        <w:t>按上级要求，厉行节约、大力压减一般性支出</w:t>
      </w:r>
      <w:r>
        <w:rPr>
          <w:rFonts w:hint="eastAsia" w:eastAsia="方正仿宋_GBK"/>
          <w:color w:val="000000"/>
          <w:sz w:val="28"/>
        </w:rPr>
        <w:t>。</w:t>
      </w:r>
    </w:p>
    <w:tbl>
      <w:tblPr>
        <w:tblStyle w:val="9"/>
        <w:tblW w:w="0" w:type="auto"/>
        <w:tblInd w:w="270" w:type="dxa"/>
        <w:tblLayout w:type="fixed"/>
        <w:tblCellMar>
          <w:top w:w="0" w:type="dxa"/>
          <w:left w:w="108" w:type="dxa"/>
          <w:bottom w:w="0" w:type="dxa"/>
          <w:right w:w="108" w:type="dxa"/>
        </w:tblCellMar>
      </w:tblPr>
      <w:tblGrid>
        <w:gridCol w:w="2576"/>
        <w:gridCol w:w="2371"/>
        <w:gridCol w:w="2371"/>
        <w:gridCol w:w="1625"/>
        <w:gridCol w:w="3935"/>
      </w:tblGrid>
      <w:tr>
        <w:tblPrEx>
          <w:tblCellMar>
            <w:top w:w="0" w:type="dxa"/>
            <w:left w:w="108" w:type="dxa"/>
            <w:bottom w:w="0" w:type="dxa"/>
            <w:right w:w="108" w:type="dxa"/>
          </w:tblCellMar>
        </w:tblPrEx>
        <w:trPr>
          <w:trHeight w:val="315" w:hRule="atLeast"/>
        </w:trPr>
        <w:tc>
          <w:tcPr>
            <w:tcW w:w="2576" w:type="dxa"/>
            <w:tcBorders>
              <w:top w:val="nil"/>
              <w:left w:val="nil"/>
              <w:bottom w:val="nil"/>
              <w:right w:val="nil"/>
            </w:tcBorders>
            <w:vAlign w:val="center"/>
          </w:tcPr>
          <w:p>
            <w:pPr>
              <w:rPr>
                <w:rFonts w:ascii="宋体" w:hAnsi="宋体" w:eastAsia="宋体" w:cs="宋体"/>
              </w:rPr>
            </w:pPr>
          </w:p>
        </w:tc>
        <w:tc>
          <w:tcPr>
            <w:tcW w:w="2371" w:type="dxa"/>
            <w:tcBorders>
              <w:top w:val="nil"/>
              <w:left w:val="nil"/>
              <w:bottom w:val="nil"/>
              <w:right w:val="nil"/>
            </w:tcBorders>
            <w:vAlign w:val="center"/>
          </w:tcPr>
          <w:p>
            <w:pPr>
              <w:rPr>
                <w:rFonts w:ascii="宋体" w:hAnsi="宋体" w:eastAsia="宋体" w:cs="宋体"/>
              </w:rPr>
            </w:pPr>
          </w:p>
        </w:tc>
        <w:tc>
          <w:tcPr>
            <w:tcW w:w="2371" w:type="dxa"/>
            <w:tcBorders>
              <w:top w:val="nil"/>
              <w:left w:val="nil"/>
              <w:bottom w:val="nil"/>
              <w:right w:val="nil"/>
            </w:tcBorders>
            <w:vAlign w:val="center"/>
          </w:tcPr>
          <w:p>
            <w:pPr>
              <w:rPr>
                <w:rFonts w:ascii="宋体" w:hAnsi="宋体" w:eastAsia="宋体" w:cs="宋体"/>
              </w:rPr>
            </w:pPr>
          </w:p>
        </w:tc>
        <w:tc>
          <w:tcPr>
            <w:tcW w:w="1625" w:type="dxa"/>
            <w:tcBorders>
              <w:top w:val="nil"/>
              <w:left w:val="nil"/>
              <w:bottom w:val="nil"/>
              <w:right w:val="nil"/>
            </w:tcBorders>
            <w:vAlign w:val="center"/>
          </w:tcPr>
          <w:p>
            <w:pPr>
              <w:rPr>
                <w:rFonts w:ascii="宋体" w:hAnsi="宋体" w:eastAsia="宋体" w:cs="宋体"/>
              </w:rPr>
            </w:pPr>
          </w:p>
        </w:tc>
        <w:tc>
          <w:tcPr>
            <w:tcW w:w="3935"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325" w:hRule="atLeast"/>
        </w:trPr>
        <w:tc>
          <w:tcPr>
            <w:tcW w:w="25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3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237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6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9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25"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40"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40"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640"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75" w:hRule="atLeast"/>
        </w:trPr>
        <w:tc>
          <w:tcPr>
            <w:tcW w:w="257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371"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1625"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rPr>
              <w:t>0</w:t>
            </w:r>
          </w:p>
        </w:tc>
        <w:tc>
          <w:tcPr>
            <w:tcW w:w="3935"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line="500" w:lineRule="exact"/>
        <w:rPr>
          <w:rFonts w:hint="eastAsia" w:eastAsia="方正仿宋_GBK"/>
          <w:color w:val="000000"/>
          <w:sz w:val="18"/>
          <w:szCs w:val="18"/>
          <w:lang w:val="en-US" w:eastAsia="zh-CN"/>
        </w:rPr>
      </w:pPr>
      <w:r>
        <w:rPr>
          <w:rFonts w:hint="eastAsia" w:eastAsia="方正仿宋_GBK"/>
          <w:color w:val="000000"/>
          <w:sz w:val="18"/>
          <w:szCs w:val="18"/>
          <w:lang w:val="en-US" w:eastAsia="zh-CN"/>
        </w:rPr>
        <w:t>注：我部门无“三公”经费，空表列示。</w:t>
      </w:r>
    </w:p>
    <w:p>
      <w:pPr>
        <w:pStyle w:val="26"/>
      </w:pPr>
    </w:p>
    <w:p>
      <w:pPr>
        <w:spacing w:before="10" w:after="10" w:line="360" w:lineRule="auto"/>
        <w:ind w:firstLine="640"/>
        <w:outlineLvl w:val="2"/>
        <w:rPr>
          <w:rFonts w:hint="eastAsia" w:ascii="方正楷体_GBK" w:hAnsi="方正楷体_GBK" w:cs="方正楷体_GBK" w:eastAsiaTheme="minorEastAsia"/>
          <w:b/>
          <w:color w:val="000000"/>
          <w:sz w:val="32"/>
          <w:lang w:eastAsia="zh-CN"/>
        </w:rPr>
      </w:pPr>
      <w:bookmarkStart w:id="11" w:name="_Toc_3_3_0000000014"/>
      <w:r>
        <w:rPr>
          <w:rFonts w:ascii="黑体" w:hAnsi="黑体" w:eastAsia="黑体" w:cs="黑体"/>
          <w:color w:val="000000"/>
          <w:sz w:val="32"/>
        </w:rPr>
        <w:t>五、预算绩效信息</w:t>
      </w:r>
      <w:bookmarkEnd w:id="11"/>
    </w:p>
    <w:p>
      <w:pPr>
        <w:ind w:firstLine="640"/>
        <w:rPr>
          <w:rFonts w:eastAsia="方正仿宋_GBK"/>
          <w:color w:val="000000"/>
          <w:sz w:val="28"/>
          <w:lang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7"/>
      </w:pPr>
      <w:r>
        <w:rPr>
          <w:rFonts w:hint="eastAsia"/>
          <w:lang w:val="zh-CN"/>
        </w:rPr>
        <w:t>中国共产主义青年团是中国共产党领导下的先进青年的群众组织，是广大青年在实践中学习共产主义的学校，是党的助手和后备军，是联系青年的桥梁和纽带，是国家政权的社会支柱之一。团县委紧紧围绕党政中心，以及青年思想动态、工作现状开展各项活动，从而进一步夯实乡镇、学校等基层共青团组织建设，深化共青团改革，大力推进共青团基层组织建设；积极开展少先队活动，组织全县少年儿童开展系列爱国教育等活动，丰富少年儿童生活；组织继续深入推进青年就业创业培训，充分利用五四青年节活动，增强青年凝聚力，做好青年统战对象的团结教育、引领、服务工作，为全县经济社会发展贡献力量。</w:t>
      </w:r>
    </w:p>
    <w:p>
      <w:pPr>
        <w:spacing w:line="500" w:lineRule="exact"/>
        <w:ind w:firstLine="560"/>
      </w:pPr>
      <w:r>
        <w:rPr>
          <w:rFonts w:eastAsia="方正仿宋_GBK"/>
          <w:color w:val="000000"/>
          <w:sz w:val="28"/>
        </w:rPr>
        <w:t>（二）分项绩效目标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一、青年就业创业经费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 xml:space="preserve"> 绩效目标:加强青年志愿组织和青年社会组织及青少年活动阵地的指导和管理，各级基层团组织和青年组织建设加强，活力明显提升。</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绩效指标：团县委开展各项青年活动青年参与度达到80%</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ind w:firstLine="560" w:firstLineChars="2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二、团务工作经费</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绩效目标:强化团干部教育培训，加强思想和作风建设，做好青少年的教育引导服务工作，为全县经济社会发展贡献力量。</w:t>
      </w:r>
    </w:p>
    <w:p>
      <w:pPr>
        <w:keepNext w:val="0"/>
        <w:keepLines w:val="0"/>
        <w:pageBreakBefore w:val="0"/>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 xml:space="preserve">   </w:t>
      </w:r>
      <w:r>
        <w:rPr>
          <w:rFonts w:hint="eastAsia" w:ascii="Times New Roman" w:hAnsi="Times New Roman" w:eastAsia="方正仿宋_GBK" w:cs="Times New Roman"/>
          <w:sz w:val="28"/>
          <w:szCs w:val="24"/>
          <w:lang w:val="en-US" w:eastAsia="zh-CN" w:bidi="ar-SA"/>
        </w:rPr>
        <w:t xml:space="preserve">   </w:t>
      </w:r>
      <w:r>
        <w:rPr>
          <w:rFonts w:hint="eastAsia" w:ascii="Times New Roman" w:hAnsi="Times New Roman" w:eastAsia="方正仿宋_GBK" w:cs="Times New Roman"/>
          <w:sz w:val="28"/>
          <w:szCs w:val="24"/>
          <w:lang w:val="zh-CN" w:eastAsia="uk-UA" w:bidi="ar-SA"/>
        </w:rPr>
        <w:t>绩效指标:团委委员、团干部等参加活动或培训覆盖率达到50%</w:t>
      </w:r>
    </w:p>
    <w:p>
      <w:pPr>
        <w:keepNext w:val="0"/>
        <w:keepLines w:val="0"/>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kinsoku/>
        <w:wordWrap/>
        <w:overflowPunct/>
        <w:topLinePunct w:val="0"/>
        <w:autoSpaceDE/>
        <w:autoSpaceDN/>
        <w:bidi w:val="0"/>
        <w:adjustRightInd/>
        <w:snapToGrid/>
        <w:spacing w:beforeLines="0" w:afterLines="0" w:line="560" w:lineRule="exact"/>
        <w:ind w:firstLine="280" w:firstLineChars="1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三、五四青年节活动经费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绩效目标：召开五四表彰大会，围绕青年思想动态和青年工作现况，树立优秀典型，加强青年精神学习，不断加强青少年社会主义核心价值观教育。</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840" w:firstLineChars="300"/>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绩效指标: 为全县经济社会发展做贡献次数达到1次</w:t>
      </w:r>
    </w:p>
    <w:p>
      <w:pPr>
        <w:keepNext w:val="0"/>
        <w:keepLines w:val="0"/>
        <w:pageBreakBefore w:val="0"/>
        <w:tabs>
          <w:tab w:val="left" w:pos="6645"/>
        </w:tabs>
        <w:kinsoku/>
        <w:wordWrap/>
        <w:overflowPunct/>
        <w:topLinePunct w:val="0"/>
        <w:autoSpaceDE/>
        <w:autoSpaceDN/>
        <w:bidi w:val="0"/>
        <w:adjustRightInd/>
        <w:snapToGrid/>
        <w:spacing w:line="560" w:lineRule="exact"/>
        <w:ind w:firstLine="557" w:firstLineChars="199"/>
        <w:textAlignment w:val="auto"/>
        <w:rPr>
          <w:rFonts w:hint="eastAsia" w:ascii="Times New Roman" w:hAnsi="Times New Roman" w:eastAsia="方正仿宋_GBK" w:cs="Times New Roman"/>
          <w:sz w:val="28"/>
          <w:szCs w:val="24"/>
          <w:lang w:val="zh-CN" w:eastAsia="zh-CN" w:bidi="ar-SA"/>
        </w:rPr>
      </w:pPr>
      <w:r>
        <w:rPr>
          <w:rFonts w:hint="eastAsia" w:ascii="Times New Roman" w:hAnsi="Times New Roman" w:eastAsia="方正仿宋_GBK" w:cs="Times New Roman"/>
          <w:sz w:val="28"/>
          <w:szCs w:val="24"/>
          <w:lang w:val="zh-CN" w:eastAsia="zh-CN" w:bidi="ar-SA"/>
        </w:rPr>
        <w:t>（三）工作保障措施</w:t>
      </w:r>
    </w:p>
    <w:p>
      <w:pPr>
        <w:keepNext w:val="0"/>
        <w:keepLines w:val="0"/>
        <w:pageBreakBefore w:val="0"/>
        <w:kinsoku/>
        <w:wordWrap/>
        <w:overflowPunct/>
        <w:topLinePunct w:val="0"/>
        <w:autoSpaceDE/>
        <w:autoSpaceDN/>
        <w:bidi w:val="0"/>
        <w:adjustRightInd/>
        <w:snapToGrid/>
        <w:spacing w:beforeLines="0" w:after="200" w:afterLines="0" w:line="560" w:lineRule="exact"/>
        <w:ind w:firstLine="560" w:firstLineChars="200"/>
        <w:jc w:val="left"/>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zh-CN" w:eastAsia="uk-UA" w:bidi="ar-SA"/>
        </w:rPr>
        <w:t>团县委切实发挥青年作用。凝聚青年力量，多举措推进</w:t>
      </w:r>
      <w:r>
        <w:rPr>
          <w:rFonts w:hint="eastAsia" w:ascii="Times New Roman" w:hAnsi="Times New Roman" w:eastAsia="方正仿宋_GBK" w:cs="Times New Roman"/>
          <w:sz w:val="28"/>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Lines="0" w:after="200" w:afterLines="0" w:line="560" w:lineRule="exact"/>
        <w:ind w:firstLine="560" w:firstLineChars="200"/>
        <w:jc w:val="left"/>
        <w:textAlignment w:val="auto"/>
        <w:rPr>
          <w:rFonts w:hint="eastAsia" w:ascii="Times New Roman" w:hAnsi="Times New Roman" w:eastAsia="方正仿宋_GBK" w:cs="Times New Roman"/>
          <w:sz w:val="28"/>
          <w:szCs w:val="24"/>
          <w:lang w:val="zh-CN" w:eastAsia="uk-UA" w:bidi="ar-SA"/>
        </w:rPr>
      </w:pPr>
      <w:r>
        <w:rPr>
          <w:rFonts w:hint="eastAsia" w:ascii="Times New Roman" w:hAnsi="Times New Roman" w:eastAsia="方正仿宋_GBK" w:cs="Times New Roman"/>
          <w:sz w:val="28"/>
          <w:szCs w:val="24"/>
          <w:lang w:val="zh-CN" w:eastAsia="uk-UA" w:bidi="ar-SA"/>
        </w:rPr>
        <w:t>共青团工作:一是加强活动宣传引导。加强团组织建设、人员培训，找好全县青年积极参与组织活动；二是加强内部监督。加强内部监督制度建设，确保财政资金安全有效。三是做好绩效自评。紧紧围绕</w:t>
      </w:r>
      <w:r>
        <w:rPr>
          <w:rFonts w:hint="eastAsia" w:eastAsia="方正仿宋_GBK" w:cs="Times New Roman"/>
          <w:sz w:val="28"/>
          <w:szCs w:val="24"/>
          <w:lang w:val="zh-CN" w:eastAsia="uk-UA" w:bidi="ar-SA"/>
        </w:rPr>
        <w:t>县委县政府</w:t>
      </w:r>
      <w:r>
        <w:rPr>
          <w:rFonts w:hint="eastAsia" w:ascii="Times New Roman" w:hAnsi="Times New Roman" w:eastAsia="方正仿宋_GBK" w:cs="Times New Roman"/>
          <w:sz w:val="28"/>
          <w:szCs w:val="24"/>
          <w:lang w:val="zh-CN" w:eastAsia="uk-UA" w:bidi="ar-SA"/>
        </w:rPr>
        <w:t>领导，按要求开展年度部门绩效自评和重点评价工作，对自评中发现的问题及时整改。 四是加强培训调研。加强团县委工作人员培训工作，提高团县委工作人员业务素质，具备更好的引领本县青年的素质。</w:t>
      </w: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line="2" w:lineRule="exact"/>
        <w:jc w:val="center"/>
      </w:pPr>
      <w:r>
        <w:rPr>
          <w:rFonts w:ascii="方正书宋_GBK" w:hAnsi="方正书宋_GBK" w:eastAsia="方正书宋_GBK" w:cs="方正书宋_GBK"/>
          <w:color w:val="000000"/>
          <w:sz w:val="18"/>
        </w:rPr>
        <w:t xml:space="preserve"> </w:t>
      </w:r>
    </w:p>
    <w:p/>
    <w:p>
      <w:pPr>
        <w:keepNext w:val="0"/>
        <w:keepLines w:val="0"/>
        <w:pageBreakBefore w:val="0"/>
        <w:widowControl w:val="0"/>
        <w:numPr>
          <w:ilvl w:val="0"/>
          <w:numId w:val="0"/>
        </w:numPr>
        <w:kinsoku/>
        <w:wordWrap/>
        <w:overflowPunct/>
        <w:topLinePunct w:val="0"/>
        <w:autoSpaceDE/>
        <w:autoSpaceDN/>
        <w:bidi w:val="0"/>
        <w:adjustRightInd/>
        <w:snapToGrid/>
        <w:spacing w:beforeLines="0" w:after="200" w:afterLines="0" w:line="560" w:lineRule="exact"/>
        <w:jc w:val="left"/>
        <w:textAlignment w:val="auto"/>
        <w:rPr>
          <w:rFonts w:ascii="方正仿宋_GBK" w:hAnsi="方正仿宋_GBK" w:eastAsia="方正仿宋_GBK" w:cs="方正仿宋_GBK"/>
          <w:color w:val="000000"/>
          <w:sz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200" w:afterLines="0" w:line="560" w:lineRule="exact"/>
        <w:jc w:val="left"/>
        <w:textAlignment w:val="auto"/>
      </w:pPr>
      <w:r>
        <w:rPr>
          <w:rFonts w:ascii="方正仿宋_GBK" w:hAnsi="方正仿宋_GBK" w:eastAsia="方正仿宋_GBK" w:cs="方正仿宋_GBK"/>
          <w:color w:val="000000"/>
          <w:sz w:val="28"/>
        </w:rPr>
        <w:t>1.青年发展工作经费绩效目标表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712中国共产主义青年团涞水县委员会</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3" w:hRule="atLeast"/>
          <w:jc w:val="center"/>
        </w:trPr>
        <w:tc>
          <w:tcPr>
            <w:tcW w:w="1276" w:type="dxa"/>
            <w:vAlign w:val="center"/>
          </w:tcPr>
          <w:p>
            <w:pPr>
              <w:pStyle w:val="16"/>
            </w:pPr>
            <w:r>
              <w:t>项目编码</w:t>
            </w:r>
          </w:p>
        </w:tc>
        <w:tc>
          <w:tcPr>
            <w:tcW w:w="2608" w:type="dxa"/>
            <w:gridSpan w:val="2"/>
            <w:vAlign w:val="center"/>
          </w:tcPr>
          <w:p>
            <w:pPr>
              <w:pStyle w:val="18"/>
            </w:pPr>
            <w:r>
              <w:t>13062322P00756510001U</w:t>
            </w:r>
          </w:p>
        </w:tc>
        <w:tc>
          <w:tcPr>
            <w:tcW w:w="1587" w:type="dxa"/>
            <w:vAlign w:val="center"/>
          </w:tcPr>
          <w:p>
            <w:pPr>
              <w:pStyle w:val="16"/>
            </w:pPr>
            <w:r>
              <w:t>项目名称</w:t>
            </w:r>
          </w:p>
        </w:tc>
        <w:tc>
          <w:tcPr>
            <w:tcW w:w="4422" w:type="dxa"/>
            <w:gridSpan w:val="3"/>
            <w:vAlign w:val="center"/>
          </w:tcPr>
          <w:p>
            <w:pPr>
              <w:pStyle w:val="18"/>
            </w:pPr>
            <w:r>
              <w:t>青年发展工作经费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w:t>
            </w:r>
          </w:p>
        </w:tc>
        <w:tc>
          <w:tcPr>
            <w:tcW w:w="1587" w:type="dxa"/>
            <w:vAlign w:val="center"/>
          </w:tcPr>
          <w:p>
            <w:pPr>
              <w:pStyle w:val="16"/>
            </w:pPr>
            <w:r>
              <w:t>其中：财政    资金</w:t>
            </w:r>
          </w:p>
        </w:tc>
        <w:tc>
          <w:tcPr>
            <w:tcW w:w="1304" w:type="dxa"/>
            <w:vAlign w:val="center"/>
          </w:tcPr>
          <w:p>
            <w:pPr>
              <w:pStyle w:val="18"/>
            </w:pPr>
            <w:r>
              <w:t>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用于开展青年就业创业培训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5" w:hRule="atLeast"/>
          <w:jc w:val="center"/>
        </w:trPr>
        <w:tc>
          <w:tcPr>
            <w:tcW w:w="1276" w:type="dxa"/>
            <w:vAlign w:val="center"/>
          </w:tcPr>
          <w:p>
            <w:pPr>
              <w:pStyle w:val="16"/>
            </w:pPr>
            <w:r>
              <w:t>绩效目标</w:t>
            </w:r>
          </w:p>
        </w:tc>
        <w:tc>
          <w:tcPr>
            <w:tcW w:w="8617" w:type="dxa"/>
            <w:gridSpan w:val="6"/>
            <w:vAlign w:val="center"/>
          </w:tcPr>
          <w:p>
            <w:pPr>
              <w:pStyle w:val="18"/>
            </w:pPr>
            <w:r>
              <w:t>1.为我县青年提供充足的就业创业知识，提高培训覆盖率。提高我县青年就业创业成功率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17"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开展青年就业创业培训会场次数</w:t>
            </w:r>
          </w:p>
        </w:tc>
        <w:tc>
          <w:tcPr>
            <w:tcW w:w="2891" w:type="dxa"/>
            <w:vAlign w:val="center"/>
          </w:tcPr>
          <w:p>
            <w:pPr>
              <w:pStyle w:val="18"/>
            </w:pPr>
            <w:r>
              <w:t>团县委举办关于青年就业创业培训会的场次数。</w:t>
            </w:r>
          </w:p>
        </w:tc>
        <w:tc>
          <w:tcPr>
            <w:tcW w:w="1276" w:type="dxa"/>
            <w:vAlign w:val="center"/>
          </w:tcPr>
          <w:p>
            <w:pPr>
              <w:pStyle w:val="18"/>
            </w:pPr>
            <w:r>
              <w:t>≥6次</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22"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参与青年就业创业培训覆盖率</w:t>
            </w:r>
          </w:p>
        </w:tc>
        <w:tc>
          <w:tcPr>
            <w:tcW w:w="2891" w:type="dxa"/>
            <w:vAlign w:val="center"/>
          </w:tcPr>
          <w:p>
            <w:pPr>
              <w:pStyle w:val="18"/>
            </w:pPr>
            <w:r>
              <w:t>参与团县委举办培训会的青年人数占全县青年总人数（百分比）</w:t>
            </w:r>
          </w:p>
        </w:tc>
        <w:tc>
          <w:tcPr>
            <w:tcW w:w="1276" w:type="dxa"/>
            <w:vAlign w:val="center"/>
          </w:tcPr>
          <w:p>
            <w:pPr>
              <w:pStyle w:val="18"/>
            </w:pPr>
            <w:r>
              <w:t>≥90百分比</w:t>
            </w:r>
          </w:p>
        </w:tc>
        <w:tc>
          <w:tcPr>
            <w:tcW w:w="1843"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按时间进度支付经费</w:t>
            </w:r>
          </w:p>
        </w:tc>
        <w:tc>
          <w:tcPr>
            <w:tcW w:w="2891" w:type="dxa"/>
            <w:vAlign w:val="center"/>
          </w:tcPr>
          <w:p>
            <w:pPr>
              <w:pStyle w:val="18"/>
            </w:pPr>
            <w:r>
              <w:t>资金支付序时支出进度</w:t>
            </w:r>
          </w:p>
        </w:tc>
        <w:tc>
          <w:tcPr>
            <w:tcW w:w="1276" w:type="dxa"/>
            <w:vAlign w:val="center"/>
          </w:tcPr>
          <w:p>
            <w:pPr>
              <w:pStyle w:val="18"/>
            </w:pPr>
            <w:r>
              <w:t>≤90百分比</w:t>
            </w:r>
          </w:p>
        </w:tc>
        <w:tc>
          <w:tcPr>
            <w:tcW w:w="1843" w:type="dxa"/>
            <w:vAlign w:val="center"/>
          </w:tcPr>
          <w:p>
            <w:pPr>
              <w:pStyle w:val="18"/>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≤3万元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参与培训青年就业率</w:t>
            </w:r>
          </w:p>
        </w:tc>
        <w:tc>
          <w:tcPr>
            <w:tcW w:w="2891" w:type="dxa"/>
            <w:vAlign w:val="center"/>
          </w:tcPr>
          <w:p>
            <w:pPr>
              <w:pStyle w:val="18"/>
            </w:pPr>
            <w:r>
              <w:t>参与培训青年成功就业人数占参会青年总人数</w:t>
            </w:r>
          </w:p>
        </w:tc>
        <w:tc>
          <w:tcPr>
            <w:tcW w:w="1276" w:type="dxa"/>
            <w:vAlign w:val="center"/>
          </w:tcPr>
          <w:p>
            <w:pPr>
              <w:pStyle w:val="18"/>
            </w:pPr>
            <w:r>
              <w:t>≥90百分比</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≥90百分比</w:t>
            </w:r>
          </w:p>
        </w:tc>
        <w:tc>
          <w:tcPr>
            <w:tcW w:w="1843" w:type="dxa"/>
            <w:vAlign w:val="center"/>
          </w:tcPr>
          <w:p>
            <w:pPr>
              <w:pStyle w:val="18"/>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12" w:name="_Toc_4_4_0000000005"/>
      <w:r>
        <w:rPr>
          <w:rFonts w:ascii="方正仿宋_GBK" w:hAnsi="方正仿宋_GBK" w:eastAsia="方正仿宋_GBK" w:cs="方正仿宋_GBK"/>
          <w:color w:val="000000"/>
          <w:sz w:val="28"/>
        </w:rPr>
        <w:t>2.少先队工作经费绩效目标表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712中国共产主义青年团涞水县委员会</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13062322P007564100016</w:t>
            </w:r>
          </w:p>
        </w:tc>
        <w:tc>
          <w:tcPr>
            <w:tcW w:w="1587" w:type="dxa"/>
            <w:vAlign w:val="center"/>
          </w:tcPr>
          <w:p>
            <w:pPr>
              <w:pStyle w:val="16"/>
            </w:pPr>
            <w:r>
              <w:t>项目名称</w:t>
            </w:r>
          </w:p>
        </w:tc>
        <w:tc>
          <w:tcPr>
            <w:tcW w:w="4422" w:type="dxa"/>
            <w:gridSpan w:val="3"/>
            <w:vAlign w:val="center"/>
          </w:tcPr>
          <w:p>
            <w:pPr>
              <w:pStyle w:val="18"/>
            </w:pPr>
            <w:r>
              <w:t>少先队工作经费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2.00</w:t>
            </w:r>
          </w:p>
        </w:tc>
        <w:tc>
          <w:tcPr>
            <w:tcW w:w="1587" w:type="dxa"/>
            <w:vAlign w:val="center"/>
          </w:tcPr>
          <w:p>
            <w:pPr>
              <w:pStyle w:val="16"/>
            </w:pPr>
            <w:r>
              <w:t>其中：财政    资金</w:t>
            </w:r>
          </w:p>
        </w:tc>
        <w:tc>
          <w:tcPr>
            <w:tcW w:w="1304" w:type="dxa"/>
            <w:vAlign w:val="center"/>
          </w:tcPr>
          <w:p>
            <w:pPr>
              <w:pStyle w:val="18"/>
            </w:pPr>
            <w:r>
              <w:t>2.00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举办少先队活动，加强青少年教育工作。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1.使少先队工作覆盖更多的青少年，使青少年教育具备实践性、自主性、趣味性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1328"/>
        <w:gridCol w:w="1328"/>
        <w:gridCol w:w="2657"/>
        <w:gridCol w:w="1328"/>
        <w:gridCol w:w="13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tblHeader/>
          <w:jc w:val="center"/>
        </w:trPr>
        <w:tc>
          <w:tcPr>
            <w:tcW w:w="1328" w:type="dxa"/>
            <w:vAlign w:val="center"/>
          </w:tcPr>
          <w:p>
            <w:pPr>
              <w:pStyle w:val="16"/>
            </w:pPr>
            <w:r>
              <w:t>一级指标</w:t>
            </w:r>
          </w:p>
        </w:tc>
        <w:tc>
          <w:tcPr>
            <w:tcW w:w="1328" w:type="dxa"/>
            <w:vAlign w:val="center"/>
          </w:tcPr>
          <w:p>
            <w:pPr>
              <w:pStyle w:val="16"/>
            </w:pPr>
            <w:r>
              <w:t>二级指标</w:t>
            </w:r>
          </w:p>
        </w:tc>
        <w:tc>
          <w:tcPr>
            <w:tcW w:w="1328" w:type="dxa"/>
            <w:vAlign w:val="center"/>
          </w:tcPr>
          <w:p>
            <w:pPr>
              <w:pStyle w:val="16"/>
            </w:pPr>
            <w:r>
              <w:t>三级指标</w:t>
            </w:r>
          </w:p>
        </w:tc>
        <w:tc>
          <w:tcPr>
            <w:tcW w:w="2657" w:type="dxa"/>
            <w:vAlign w:val="center"/>
          </w:tcPr>
          <w:p>
            <w:pPr>
              <w:pStyle w:val="16"/>
            </w:pPr>
            <w:r>
              <w:t>绩效指标描述</w:t>
            </w:r>
          </w:p>
        </w:tc>
        <w:tc>
          <w:tcPr>
            <w:tcW w:w="1328" w:type="dxa"/>
            <w:vAlign w:val="center"/>
          </w:tcPr>
          <w:p>
            <w:pPr>
              <w:pStyle w:val="16"/>
            </w:pPr>
            <w:r>
              <w:t>指标值</w:t>
            </w:r>
          </w:p>
        </w:tc>
        <w:tc>
          <w:tcPr>
            <w:tcW w:w="132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1328" w:type="dxa"/>
            <w:vMerge w:val="restart"/>
            <w:vAlign w:val="center"/>
          </w:tcPr>
          <w:p>
            <w:pPr>
              <w:pStyle w:val="19"/>
            </w:pPr>
            <w:r>
              <w:t>产出指标</w:t>
            </w:r>
          </w:p>
        </w:tc>
        <w:tc>
          <w:tcPr>
            <w:tcW w:w="1328" w:type="dxa"/>
            <w:vAlign w:val="center"/>
          </w:tcPr>
          <w:p>
            <w:pPr>
              <w:pStyle w:val="18"/>
            </w:pPr>
            <w:r>
              <w:t>数量指标</w:t>
            </w:r>
          </w:p>
        </w:tc>
        <w:tc>
          <w:tcPr>
            <w:tcW w:w="1328" w:type="dxa"/>
            <w:vAlign w:val="center"/>
          </w:tcPr>
          <w:p>
            <w:pPr>
              <w:pStyle w:val="18"/>
            </w:pPr>
            <w:r>
              <w:t>青少年活动场次</w:t>
            </w:r>
          </w:p>
        </w:tc>
        <w:tc>
          <w:tcPr>
            <w:tcW w:w="2657" w:type="dxa"/>
            <w:vAlign w:val="center"/>
          </w:tcPr>
          <w:p>
            <w:pPr>
              <w:pStyle w:val="18"/>
            </w:pPr>
            <w:r>
              <w:t>通过举办少先队活动，加强青少年教育工作。</w:t>
            </w:r>
          </w:p>
        </w:tc>
        <w:tc>
          <w:tcPr>
            <w:tcW w:w="1328" w:type="dxa"/>
            <w:vAlign w:val="center"/>
          </w:tcPr>
          <w:p>
            <w:pPr>
              <w:pStyle w:val="18"/>
            </w:pPr>
            <w:r>
              <w:t>≥10次</w:t>
            </w:r>
          </w:p>
        </w:tc>
        <w:tc>
          <w:tcPr>
            <w:tcW w:w="132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jc w:val="center"/>
        </w:trPr>
        <w:tc>
          <w:tcPr>
            <w:tcW w:w="1328" w:type="dxa"/>
            <w:vMerge w:val="continue"/>
            <w:vAlign w:val="center"/>
          </w:tcPr>
          <w:p/>
        </w:tc>
        <w:tc>
          <w:tcPr>
            <w:tcW w:w="1328" w:type="dxa"/>
            <w:vAlign w:val="center"/>
          </w:tcPr>
          <w:p>
            <w:pPr>
              <w:pStyle w:val="18"/>
            </w:pPr>
            <w:r>
              <w:t>质量指标</w:t>
            </w:r>
          </w:p>
        </w:tc>
        <w:tc>
          <w:tcPr>
            <w:tcW w:w="1328" w:type="dxa"/>
            <w:vAlign w:val="center"/>
          </w:tcPr>
          <w:p>
            <w:pPr>
              <w:pStyle w:val="18"/>
            </w:pPr>
            <w:r>
              <w:t>青少年活动优良率</w:t>
            </w:r>
          </w:p>
        </w:tc>
        <w:tc>
          <w:tcPr>
            <w:tcW w:w="2657" w:type="dxa"/>
            <w:vAlign w:val="center"/>
          </w:tcPr>
          <w:p>
            <w:pPr>
              <w:pStyle w:val="18"/>
            </w:pPr>
            <w:r>
              <w:t>结项鉴定优秀等级项目数量占结项总数量的比例（百分比）</w:t>
            </w:r>
          </w:p>
        </w:tc>
        <w:tc>
          <w:tcPr>
            <w:tcW w:w="1328" w:type="dxa"/>
            <w:vAlign w:val="center"/>
          </w:tcPr>
          <w:p>
            <w:pPr>
              <w:pStyle w:val="18"/>
            </w:pPr>
            <w:r>
              <w:t>≥90百分比</w:t>
            </w:r>
          </w:p>
        </w:tc>
        <w:tc>
          <w:tcPr>
            <w:tcW w:w="1328"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1328" w:type="dxa"/>
            <w:vMerge w:val="continue"/>
            <w:vAlign w:val="center"/>
          </w:tcPr>
          <w:p/>
        </w:tc>
        <w:tc>
          <w:tcPr>
            <w:tcW w:w="1328" w:type="dxa"/>
            <w:vAlign w:val="center"/>
          </w:tcPr>
          <w:p>
            <w:pPr>
              <w:pStyle w:val="18"/>
            </w:pPr>
            <w:r>
              <w:t>时效指标</w:t>
            </w:r>
          </w:p>
        </w:tc>
        <w:tc>
          <w:tcPr>
            <w:tcW w:w="1328" w:type="dxa"/>
            <w:vAlign w:val="center"/>
          </w:tcPr>
          <w:p>
            <w:pPr>
              <w:pStyle w:val="18"/>
            </w:pPr>
            <w:r>
              <w:t>按时间进度支付经费</w:t>
            </w:r>
          </w:p>
        </w:tc>
        <w:tc>
          <w:tcPr>
            <w:tcW w:w="2657" w:type="dxa"/>
            <w:vAlign w:val="center"/>
          </w:tcPr>
          <w:p>
            <w:pPr>
              <w:pStyle w:val="18"/>
            </w:pPr>
            <w:r>
              <w:t>资金支付序时支出进度</w:t>
            </w:r>
          </w:p>
        </w:tc>
        <w:tc>
          <w:tcPr>
            <w:tcW w:w="1328" w:type="dxa"/>
            <w:vAlign w:val="center"/>
          </w:tcPr>
          <w:p>
            <w:pPr>
              <w:pStyle w:val="18"/>
            </w:pPr>
            <w:r>
              <w:t>≤90百分比</w:t>
            </w:r>
          </w:p>
        </w:tc>
        <w:tc>
          <w:tcPr>
            <w:tcW w:w="1328" w:type="dxa"/>
            <w:vAlign w:val="center"/>
          </w:tcPr>
          <w:p>
            <w:pPr>
              <w:pStyle w:val="18"/>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6" w:hRule="atLeast"/>
          <w:jc w:val="center"/>
        </w:trPr>
        <w:tc>
          <w:tcPr>
            <w:tcW w:w="1328" w:type="dxa"/>
            <w:vMerge w:val="continue"/>
            <w:vAlign w:val="center"/>
          </w:tcPr>
          <w:p/>
        </w:tc>
        <w:tc>
          <w:tcPr>
            <w:tcW w:w="1328" w:type="dxa"/>
            <w:vAlign w:val="center"/>
          </w:tcPr>
          <w:p>
            <w:pPr>
              <w:pStyle w:val="18"/>
            </w:pPr>
            <w:r>
              <w:t>成本指标</w:t>
            </w:r>
          </w:p>
        </w:tc>
        <w:tc>
          <w:tcPr>
            <w:tcW w:w="1328" w:type="dxa"/>
            <w:vAlign w:val="center"/>
          </w:tcPr>
          <w:p>
            <w:pPr>
              <w:pStyle w:val="18"/>
            </w:pPr>
            <w:r>
              <w:t>预算控制数</w:t>
            </w:r>
          </w:p>
        </w:tc>
        <w:tc>
          <w:tcPr>
            <w:tcW w:w="2657" w:type="dxa"/>
            <w:vAlign w:val="center"/>
          </w:tcPr>
          <w:p>
            <w:pPr>
              <w:pStyle w:val="18"/>
            </w:pPr>
            <w:r>
              <w:t>预算控制数</w:t>
            </w:r>
          </w:p>
        </w:tc>
        <w:tc>
          <w:tcPr>
            <w:tcW w:w="1328" w:type="dxa"/>
            <w:vAlign w:val="center"/>
          </w:tcPr>
          <w:p>
            <w:pPr>
              <w:pStyle w:val="18"/>
            </w:pPr>
            <w:r>
              <w:t>≤2万元</w:t>
            </w:r>
          </w:p>
        </w:tc>
        <w:tc>
          <w:tcPr>
            <w:tcW w:w="1328"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jc w:val="center"/>
        </w:trPr>
        <w:tc>
          <w:tcPr>
            <w:tcW w:w="1328" w:type="dxa"/>
            <w:vAlign w:val="center"/>
          </w:tcPr>
          <w:p>
            <w:pPr>
              <w:pStyle w:val="19"/>
            </w:pPr>
            <w:r>
              <w:t>效益指标</w:t>
            </w:r>
          </w:p>
        </w:tc>
        <w:tc>
          <w:tcPr>
            <w:tcW w:w="1328" w:type="dxa"/>
            <w:vAlign w:val="center"/>
          </w:tcPr>
          <w:p>
            <w:pPr>
              <w:pStyle w:val="18"/>
            </w:pPr>
            <w:r>
              <w:t>社会效益指标</w:t>
            </w:r>
          </w:p>
        </w:tc>
        <w:tc>
          <w:tcPr>
            <w:tcW w:w="1328" w:type="dxa"/>
            <w:vAlign w:val="center"/>
          </w:tcPr>
          <w:p>
            <w:pPr>
              <w:pStyle w:val="18"/>
            </w:pPr>
            <w:r>
              <w:t>少先队活动影响力</w:t>
            </w:r>
          </w:p>
        </w:tc>
        <w:tc>
          <w:tcPr>
            <w:tcW w:w="2657" w:type="dxa"/>
            <w:vAlign w:val="center"/>
          </w:tcPr>
          <w:p>
            <w:pPr>
              <w:pStyle w:val="18"/>
            </w:pPr>
            <w:r>
              <w:t>举办的少先队活动的影响力站全部社会活动的影响力</w:t>
            </w:r>
          </w:p>
        </w:tc>
        <w:tc>
          <w:tcPr>
            <w:tcW w:w="1328" w:type="dxa"/>
            <w:vAlign w:val="center"/>
          </w:tcPr>
          <w:p>
            <w:pPr>
              <w:pStyle w:val="18"/>
            </w:pPr>
            <w:r>
              <w:t>≥90百分比</w:t>
            </w:r>
          </w:p>
        </w:tc>
        <w:tc>
          <w:tcPr>
            <w:tcW w:w="1328"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5" w:hRule="atLeast"/>
          <w:jc w:val="center"/>
        </w:trPr>
        <w:tc>
          <w:tcPr>
            <w:tcW w:w="1328" w:type="dxa"/>
            <w:vAlign w:val="center"/>
          </w:tcPr>
          <w:p>
            <w:pPr>
              <w:pStyle w:val="19"/>
            </w:pPr>
            <w:r>
              <w:t>满意度指标</w:t>
            </w:r>
          </w:p>
        </w:tc>
        <w:tc>
          <w:tcPr>
            <w:tcW w:w="1328" w:type="dxa"/>
            <w:vAlign w:val="center"/>
          </w:tcPr>
          <w:p>
            <w:pPr>
              <w:pStyle w:val="18"/>
            </w:pPr>
            <w:r>
              <w:t>服务对象满意度指标</w:t>
            </w:r>
          </w:p>
        </w:tc>
        <w:tc>
          <w:tcPr>
            <w:tcW w:w="1328" w:type="dxa"/>
            <w:vAlign w:val="center"/>
          </w:tcPr>
          <w:p>
            <w:pPr>
              <w:pStyle w:val="18"/>
            </w:pPr>
            <w:r>
              <w:t>群众满意度</w:t>
            </w:r>
          </w:p>
        </w:tc>
        <w:tc>
          <w:tcPr>
            <w:tcW w:w="2657" w:type="dxa"/>
            <w:vAlign w:val="center"/>
          </w:tcPr>
          <w:p>
            <w:pPr>
              <w:pStyle w:val="18"/>
            </w:pPr>
            <w:r>
              <w:t>群众满意数量占总数的比例。</w:t>
            </w:r>
          </w:p>
        </w:tc>
        <w:tc>
          <w:tcPr>
            <w:tcW w:w="1328" w:type="dxa"/>
            <w:vAlign w:val="center"/>
          </w:tcPr>
          <w:p>
            <w:pPr>
              <w:pStyle w:val="18"/>
            </w:pPr>
            <w:r>
              <w:t>≥90百分比</w:t>
            </w:r>
          </w:p>
        </w:tc>
        <w:tc>
          <w:tcPr>
            <w:tcW w:w="1328" w:type="dxa"/>
            <w:vAlign w:val="center"/>
          </w:tcPr>
          <w:p>
            <w:pPr>
              <w:pStyle w:val="18"/>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13" w:name="_Toc_4_4_0000000006"/>
      <w:r>
        <w:rPr>
          <w:rFonts w:ascii="方正仿宋_GBK" w:hAnsi="方正仿宋_GBK" w:eastAsia="方正仿宋_GBK" w:cs="方正仿宋_GBK"/>
          <w:color w:val="000000"/>
          <w:sz w:val="28"/>
        </w:rPr>
        <w:t>3.团务工作经费绩效目标表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712中国共产主义青年团涞水县委员会</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13062322P00756610001H</w:t>
            </w:r>
          </w:p>
        </w:tc>
        <w:tc>
          <w:tcPr>
            <w:tcW w:w="1587" w:type="dxa"/>
            <w:vAlign w:val="center"/>
          </w:tcPr>
          <w:p>
            <w:pPr>
              <w:pStyle w:val="16"/>
            </w:pPr>
            <w:r>
              <w:t>项目名称</w:t>
            </w:r>
          </w:p>
        </w:tc>
        <w:tc>
          <w:tcPr>
            <w:tcW w:w="4422" w:type="dxa"/>
            <w:gridSpan w:val="3"/>
            <w:vAlign w:val="center"/>
          </w:tcPr>
          <w:p>
            <w:pPr>
              <w:pStyle w:val="18"/>
            </w:pPr>
            <w:r>
              <w:t>团务工作经费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w:t>
            </w:r>
          </w:p>
        </w:tc>
        <w:tc>
          <w:tcPr>
            <w:tcW w:w="1587" w:type="dxa"/>
            <w:vAlign w:val="center"/>
          </w:tcPr>
          <w:p>
            <w:pPr>
              <w:pStyle w:val="16"/>
            </w:pPr>
            <w:r>
              <w:t>其中：财政    资金</w:t>
            </w:r>
          </w:p>
        </w:tc>
        <w:tc>
          <w:tcPr>
            <w:tcW w:w="1304" w:type="dxa"/>
            <w:vAlign w:val="center"/>
          </w:tcPr>
          <w:p>
            <w:pPr>
              <w:pStyle w:val="18"/>
            </w:pPr>
            <w:r>
              <w:t>3.00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使提高团县委团务建设工作效率，团县委能够长期持续开展团务建设工作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1.使提高团县委团务建设工作效率，团县委能够长期持续开展团务建设工作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支持基层团组织项目数</w:t>
            </w:r>
          </w:p>
        </w:tc>
        <w:tc>
          <w:tcPr>
            <w:tcW w:w="2891" w:type="dxa"/>
            <w:vAlign w:val="center"/>
          </w:tcPr>
          <w:p>
            <w:pPr>
              <w:pStyle w:val="18"/>
            </w:pPr>
            <w:r>
              <w:t>通过支持基层团组织开展文化宣传等项目活动，进一步丰富基层团组织生活。</w:t>
            </w:r>
          </w:p>
        </w:tc>
        <w:tc>
          <w:tcPr>
            <w:tcW w:w="1276" w:type="dxa"/>
            <w:vAlign w:val="center"/>
          </w:tcPr>
          <w:p>
            <w:pPr>
              <w:pStyle w:val="18"/>
            </w:pPr>
            <w:r>
              <w:t>≥12次</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优秀团组织比例</w:t>
            </w:r>
          </w:p>
        </w:tc>
        <w:tc>
          <w:tcPr>
            <w:tcW w:w="2891" w:type="dxa"/>
            <w:vAlign w:val="center"/>
          </w:tcPr>
          <w:p>
            <w:pPr>
              <w:pStyle w:val="18"/>
            </w:pPr>
            <w:r>
              <w:t>评定优秀等级团组织数量占团组织总数量的比例（百分比）</w:t>
            </w:r>
          </w:p>
        </w:tc>
        <w:tc>
          <w:tcPr>
            <w:tcW w:w="1276" w:type="dxa"/>
            <w:vAlign w:val="center"/>
          </w:tcPr>
          <w:p>
            <w:pPr>
              <w:pStyle w:val="18"/>
            </w:pPr>
            <w:r>
              <w:t>≥90百分比</w:t>
            </w:r>
          </w:p>
        </w:tc>
        <w:tc>
          <w:tcPr>
            <w:tcW w:w="1843"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按时间进度支付经费</w:t>
            </w:r>
          </w:p>
        </w:tc>
        <w:tc>
          <w:tcPr>
            <w:tcW w:w="2891" w:type="dxa"/>
            <w:vAlign w:val="center"/>
          </w:tcPr>
          <w:p>
            <w:pPr>
              <w:pStyle w:val="18"/>
            </w:pPr>
            <w:r>
              <w:t>资金支付序时支出进度</w:t>
            </w:r>
          </w:p>
        </w:tc>
        <w:tc>
          <w:tcPr>
            <w:tcW w:w="1276" w:type="dxa"/>
            <w:vAlign w:val="center"/>
          </w:tcPr>
          <w:p>
            <w:pPr>
              <w:pStyle w:val="18"/>
            </w:pPr>
            <w:r>
              <w:t>≤90百分比</w:t>
            </w:r>
          </w:p>
        </w:tc>
        <w:tc>
          <w:tcPr>
            <w:tcW w:w="1843" w:type="dxa"/>
            <w:vAlign w:val="center"/>
          </w:tcPr>
          <w:p>
            <w:pPr>
              <w:pStyle w:val="18"/>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预算控制数</w:t>
            </w:r>
          </w:p>
        </w:tc>
        <w:tc>
          <w:tcPr>
            <w:tcW w:w="2891" w:type="dxa"/>
            <w:vAlign w:val="center"/>
          </w:tcPr>
          <w:p>
            <w:pPr>
              <w:pStyle w:val="18"/>
            </w:pPr>
            <w:r>
              <w:t>预算控制数</w:t>
            </w:r>
          </w:p>
        </w:tc>
        <w:tc>
          <w:tcPr>
            <w:tcW w:w="1276" w:type="dxa"/>
            <w:vAlign w:val="center"/>
          </w:tcPr>
          <w:p>
            <w:pPr>
              <w:pStyle w:val="18"/>
            </w:pPr>
            <w:r>
              <w:t>≤3万元</w:t>
            </w:r>
          </w:p>
        </w:tc>
        <w:tc>
          <w:tcPr>
            <w:tcW w:w="1843"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公共服务提升情况</w:t>
            </w:r>
          </w:p>
        </w:tc>
        <w:tc>
          <w:tcPr>
            <w:tcW w:w="2891" w:type="dxa"/>
            <w:vAlign w:val="center"/>
          </w:tcPr>
          <w:p>
            <w:pPr>
              <w:pStyle w:val="18"/>
            </w:pPr>
            <w:r>
              <w:t>在全县产生的重要影响，得到广大群众的充分认可，购置对公共服务水平的提升情况。</w:t>
            </w:r>
          </w:p>
        </w:tc>
        <w:tc>
          <w:tcPr>
            <w:tcW w:w="1276" w:type="dxa"/>
            <w:vAlign w:val="center"/>
          </w:tcPr>
          <w:p>
            <w:pPr>
              <w:pStyle w:val="18"/>
            </w:pPr>
            <w:r>
              <w:t>≥90百分比</w:t>
            </w:r>
          </w:p>
        </w:tc>
        <w:tc>
          <w:tcPr>
            <w:tcW w:w="1843"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群众满意度</w:t>
            </w:r>
          </w:p>
        </w:tc>
        <w:tc>
          <w:tcPr>
            <w:tcW w:w="2891" w:type="dxa"/>
            <w:vAlign w:val="center"/>
          </w:tcPr>
          <w:p>
            <w:pPr>
              <w:pStyle w:val="18"/>
            </w:pPr>
            <w:r>
              <w:t>群众满意数量占总数的比例。</w:t>
            </w:r>
          </w:p>
        </w:tc>
        <w:tc>
          <w:tcPr>
            <w:tcW w:w="1276" w:type="dxa"/>
            <w:vAlign w:val="center"/>
          </w:tcPr>
          <w:p>
            <w:pPr>
              <w:pStyle w:val="18"/>
            </w:pPr>
            <w:r>
              <w:t>≥90百分比</w:t>
            </w:r>
          </w:p>
        </w:tc>
        <w:tc>
          <w:tcPr>
            <w:tcW w:w="1843" w:type="dxa"/>
            <w:vAlign w:val="center"/>
          </w:tcPr>
          <w:p>
            <w:pPr>
              <w:pStyle w:val="18"/>
            </w:pPr>
            <w:r>
              <w:t>群众满意度</w:t>
            </w:r>
          </w:p>
        </w:tc>
      </w:tr>
    </w:tbl>
    <w:p>
      <w:pPr>
        <w:sectPr>
          <w:pgSz w:w="16840" w:h="11900" w:orient="landscape"/>
          <w:pgMar w:top="1304" w:right="1984" w:bottom="1304" w:left="1134" w:header="720" w:footer="720" w:gutter="0"/>
          <w:pgNumType w:fmt="decimal"/>
          <w:cols w:space="720" w:num="1"/>
        </w:sectPr>
      </w:pPr>
    </w:p>
    <w:p>
      <w:pPr>
        <w:spacing w:before="0" w:after="0"/>
        <w:ind w:firstLine="560"/>
        <w:jc w:val="left"/>
        <w:outlineLvl w:val="3"/>
      </w:pPr>
      <w:bookmarkStart w:id="14" w:name="_Toc_4_4_0000000007"/>
      <w:r>
        <w:rPr>
          <w:rFonts w:ascii="方正仿宋_GBK" w:hAnsi="方正仿宋_GBK" w:eastAsia="方正仿宋_GBK" w:cs="方正仿宋_GBK"/>
          <w:color w:val="000000"/>
          <w:sz w:val="28"/>
        </w:rPr>
        <w:t>4.五四青年节活动经费绩效目标表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5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92" w:type="dxa"/>
            <w:gridSpan w:val="6"/>
            <w:tcBorders>
              <w:top w:val="single" w:color="FFFFFF" w:sz="6" w:space="0"/>
              <w:left w:val="single" w:color="FFFFFF" w:sz="6" w:space="0"/>
              <w:right w:val="single" w:color="FFFFFF" w:sz="6" w:space="0"/>
            </w:tcBorders>
            <w:vAlign w:val="center"/>
          </w:tcPr>
          <w:p>
            <w:pPr>
              <w:pStyle w:val="22"/>
            </w:pPr>
            <w:r>
              <w:t>712中国共产主义青年团涞水县委员会</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Align w:val="center"/>
          </w:tcPr>
          <w:p>
            <w:pPr>
              <w:pStyle w:val="16"/>
            </w:pPr>
            <w:r>
              <w:t>项目编码</w:t>
            </w:r>
          </w:p>
        </w:tc>
        <w:tc>
          <w:tcPr>
            <w:tcW w:w="2654" w:type="dxa"/>
            <w:gridSpan w:val="2"/>
            <w:vAlign w:val="center"/>
          </w:tcPr>
          <w:p>
            <w:pPr>
              <w:pStyle w:val="18"/>
            </w:pPr>
            <w:r>
              <w:t>13062322P00756310001G</w:t>
            </w:r>
          </w:p>
        </w:tc>
        <w:tc>
          <w:tcPr>
            <w:tcW w:w="1327" w:type="dxa"/>
            <w:vAlign w:val="center"/>
          </w:tcPr>
          <w:p>
            <w:pPr>
              <w:pStyle w:val="16"/>
            </w:pPr>
            <w:r>
              <w:t>项目名称</w:t>
            </w:r>
          </w:p>
        </w:tc>
        <w:tc>
          <w:tcPr>
            <w:tcW w:w="3981" w:type="dxa"/>
            <w:gridSpan w:val="3"/>
            <w:vAlign w:val="center"/>
          </w:tcPr>
          <w:p>
            <w:pPr>
              <w:pStyle w:val="18"/>
            </w:pPr>
            <w:r>
              <w:t>五四青年节活动经费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Merge w:val="restart"/>
            <w:vAlign w:val="center"/>
          </w:tcPr>
          <w:p>
            <w:pPr>
              <w:pStyle w:val="16"/>
            </w:pPr>
            <w:r>
              <w:t>预算规模及资金用途</w:t>
            </w:r>
          </w:p>
        </w:tc>
        <w:tc>
          <w:tcPr>
            <w:tcW w:w="1327" w:type="dxa"/>
            <w:vAlign w:val="center"/>
          </w:tcPr>
          <w:p>
            <w:pPr>
              <w:pStyle w:val="16"/>
            </w:pPr>
            <w:r>
              <w:t>预算数</w:t>
            </w:r>
          </w:p>
        </w:tc>
        <w:tc>
          <w:tcPr>
            <w:tcW w:w="1327" w:type="dxa"/>
            <w:vAlign w:val="center"/>
          </w:tcPr>
          <w:p>
            <w:pPr>
              <w:pStyle w:val="18"/>
            </w:pPr>
            <w:r>
              <w:t>2.00</w:t>
            </w:r>
          </w:p>
        </w:tc>
        <w:tc>
          <w:tcPr>
            <w:tcW w:w="1327" w:type="dxa"/>
            <w:vAlign w:val="center"/>
          </w:tcPr>
          <w:p>
            <w:pPr>
              <w:pStyle w:val="16"/>
            </w:pPr>
            <w:r>
              <w:t>其中：财政    资金</w:t>
            </w:r>
          </w:p>
        </w:tc>
        <w:tc>
          <w:tcPr>
            <w:tcW w:w="1327" w:type="dxa"/>
            <w:vAlign w:val="center"/>
          </w:tcPr>
          <w:p>
            <w:pPr>
              <w:pStyle w:val="18"/>
            </w:pPr>
            <w:r>
              <w:t>2.00</w:t>
            </w:r>
          </w:p>
        </w:tc>
        <w:tc>
          <w:tcPr>
            <w:tcW w:w="1327" w:type="dxa"/>
            <w:vAlign w:val="center"/>
          </w:tcPr>
          <w:p>
            <w:pPr>
              <w:pStyle w:val="16"/>
            </w:pPr>
            <w:r>
              <w:t>其他资金</w:t>
            </w:r>
          </w:p>
        </w:tc>
        <w:tc>
          <w:tcPr>
            <w:tcW w:w="1327"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Merge w:val="continue"/>
          </w:tcPr>
          <w:p/>
        </w:tc>
        <w:tc>
          <w:tcPr>
            <w:tcW w:w="7962" w:type="dxa"/>
            <w:gridSpan w:val="6"/>
            <w:vAlign w:val="center"/>
          </w:tcPr>
          <w:p>
            <w:pPr>
              <w:pStyle w:val="18"/>
            </w:pPr>
            <w:r>
              <w:t>举办五四活动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Merge w:val="restart"/>
            <w:vAlign w:val="center"/>
          </w:tcPr>
          <w:p>
            <w:pPr>
              <w:pStyle w:val="16"/>
            </w:pPr>
            <w:r>
              <w:t>资金支出计划（%）</w:t>
            </w:r>
          </w:p>
        </w:tc>
        <w:tc>
          <w:tcPr>
            <w:tcW w:w="2654" w:type="dxa"/>
            <w:gridSpan w:val="2"/>
            <w:vAlign w:val="center"/>
          </w:tcPr>
          <w:p>
            <w:pPr>
              <w:pStyle w:val="16"/>
            </w:pPr>
            <w:r>
              <w:t>3月底</w:t>
            </w:r>
          </w:p>
        </w:tc>
        <w:tc>
          <w:tcPr>
            <w:tcW w:w="1327" w:type="dxa"/>
            <w:vAlign w:val="center"/>
          </w:tcPr>
          <w:p>
            <w:pPr>
              <w:pStyle w:val="16"/>
            </w:pPr>
            <w:r>
              <w:t>6月底</w:t>
            </w:r>
          </w:p>
        </w:tc>
        <w:tc>
          <w:tcPr>
            <w:tcW w:w="1327" w:type="dxa"/>
            <w:vAlign w:val="center"/>
          </w:tcPr>
          <w:p>
            <w:pPr>
              <w:pStyle w:val="16"/>
            </w:pPr>
            <w:r>
              <w:t>10月底</w:t>
            </w:r>
          </w:p>
        </w:tc>
        <w:tc>
          <w:tcPr>
            <w:tcW w:w="2654"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Merge w:val="continue"/>
          </w:tcPr>
          <w:p/>
        </w:tc>
        <w:tc>
          <w:tcPr>
            <w:tcW w:w="2654" w:type="dxa"/>
            <w:gridSpan w:val="2"/>
            <w:vAlign w:val="center"/>
          </w:tcPr>
          <w:p>
            <w:pPr>
              <w:pStyle w:val="19"/>
            </w:pPr>
            <w:r>
              <w:t>25%</w:t>
            </w:r>
          </w:p>
        </w:tc>
        <w:tc>
          <w:tcPr>
            <w:tcW w:w="1327" w:type="dxa"/>
            <w:vAlign w:val="center"/>
          </w:tcPr>
          <w:p>
            <w:pPr>
              <w:pStyle w:val="19"/>
            </w:pPr>
            <w:r>
              <w:t>50%</w:t>
            </w:r>
          </w:p>
        </w:tc>
        <w:tc>
          <w:tcPr>
            <w:tcW w:w="1327" w:type="dxa"/>
            <w:vAlign w:val="center"/>
          </w:tcPr>
          <w:p>
            <w:pPr>
              <w:pStyle w:val="19"/>
            </w:pPr>
            <w:r>
              <w:t>75%</w:t>
            </w:r>
          </w:p>
        </w:tc>
        <w:tc>
          <w:tcPr>
            <w:tcW w:w="2654"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57" w:type="dxa"/>
            <w:vAlign w:val="center"/>
          </w:tcPr>
          <w:p>
            <w:pPr>
              <w:pStyle w:val="16"/>
            </w:pPr>
            <w:r>
              <w:t>绩效目标</w:t>
            </w:r>
          </w:p>
        </w:tc>
        <w:tc>
          <w:tcPr>
            <w:tcW w:w="7962" w:type="dxa"/>
            <w:gridSpan w:val="6"/>
            <w:vAlign w:val="center"/>
          </w:tcPr>
          <w:p>
            <w:pPr>
              <w:pStyle w:val="18"/>
            </w:pPr>
            <w:r>
              <w:t>1.严格在按照有关规定使用项目资金，确保达到预期目标。有效开展各项五四活动，大力弘扬五四精神，凝聚五四力量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92"/>
        <w:gridCol w:w="1302"/>
        <w:gridCol w:w="1302"/>
        <w:gridCol w:w="2605"/>
        <w:gridCol w:w="1302"/>
        <w:gridCol w:w="14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tblHeader/>
          <w:jc w:val="center"/>
        </w:trPr>
        <w:tc>
          <w:tcPr>
            <w:tcW w:w="1992" w:type="dxa"/>
            <w:vAlign w:val="center"/>
          </w:tcPr>
          <w:p>
            <w:pPr>
              <w:pStyle w:val="16"/>
            </w:pPr>
            <w:r>
              <w:t>一级指标</w:t>
            </w:r>
          </w:p>
        </w:tc>
        <w:tc>
          <w:tcPr>
            <w:tcW w:w="1302" w:type="dxa"/>
            <w:vAlign w:val="center"/>
          </w:tcPr>
          <w:p>
            <w:pPr>
              <w:pStyle w:val="16"/>
            </w:pPr>
            <w:r>
              <w:t>二级指标</w:t>
            </w:r>
          </w:p>
        </w:tc>
        <w:tc>
          <w:tcPr>
            <w:tcW w:w="1302" w:type="dxa"/>
            <w:vAlign w:val="center"/>
          </w:tcPr>
          <w:p>
            <w:pPr>
              <w:pStyle w:val="16"/>
            </w:pPr>
            <w:r>
              <w:t>三级指标</w:t>
            </w:r>
          </w:p>
        </w:tc>
        <w:tc>
          <w:tcPr>
            <w:tcW w:w="2605" w:type="dxa"/>
            <w:vAlign w:val="center"/>
          </w:tcPr>
          <w:p>
            <w:pPr>
              <w:pStyle w:val="16"/>
            </w:pPr>
            <w:r>
              <w:t>绩效指标描述</w:t>
            </w:r>
          </w:p>
        </w:tc>
        <w:tc>
          <w:tcPr>
            <w:tcW w:w="1302" w:type="dxa"/>
            <w:vAlign w:val="center"/>
          </w:tcPr>
          <w:p>
            <w:pPr>
              <w:pStyle w:val="16"/>
            </w:pPr>
            <w:r>
              <w:t>指标值</w:t>
            </w:r>
          </w:p>
        </w:tc>
        <w:tc>
          <w:tcPr>
            <w:tcW w:w="142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1992" w:type="dxa"/>
            <w:vMerge w:val="restart"/>
            <w:vAlign w:val="center"/>
          </w:tcPr>
          <w:p>
            <w:pPr>
              <w:pStyle w:val="19"/>
            </w:pPr>
            <w:r>
              <w:t>产出指标</w:t>
            </w:r>
          </w:p>
        </w:tc>
        <w:tc>
          <w:tcPr>
            <w:tcW w:w="1302" w:type="dxa"/>
            <w:vAlign w:val="center"/>
          </w:tcPr>
          <w:p>
            <w:pPr>
              <w:pStyle w:val="18"/>
            </w:pPr>
            <w:r>
              <w:t>数量指标</w:t>
            </w:r>
          </w:p>
        </w:tc>
        <w:tc>
          <w:tcPr>
            <w:tcW w:w="1302" w:type="dxa"/>
            <w:vAlign w:val="center"/>
          </w:tcPr>
          <w:p>
            <w:pPr>
              <w:pStyle w:val="18"/>
            </w:pPr>
            <w:r>
              <w:t>举办五四活动场次数</w:t>
            </w:r>
          </w:p>
        </w:tc>
        <w:tc>
          <w:tcPr>
            <w:tcW w:w="2605" w:type="dxa"/>
            <w:vAlign w:val="center"/>
          </w:tcPr>
          <w:p>
            <w:pPr>
              <w:pStyle w:val="18"/>
            </w:pPr>
            <w:r>
              <w:t>五四青年节活动开展次数</w:t>
            </w:r>
          </w:p>
        </w:tc>
        <w:tc>
          <w:tcPr>
            <w:tcW w:w="1302" w:type="dxa"/>
            <w:vAlign w:val="center"/>
          </w:tcPr>
          <w:p>
            <w:pPr>
              <w:pStyle w:val="18"/>
            </w:pPr>
            <w:r>
              <w:t>次</w:t>
            </w:r>
          </w:p>
        </w:tc>
        <w:tc>
          <w:tcPr>
            <w:tcW w:w="1429"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jc w:val="center"/>
        </w:trPr>
        <w:tc>
          <w:tcPr>
            <w:tcW w:w="1992" w:type="dxa"/>
            <w:vMerge w:val="continue"/>
            <w:vAlign w:val="center"/>
          </w:tcPr>
          <w:p/>
        </w:tc>
        <w:tc>
          <w:tcPr>
            <w:tcW w:w="1302" w:type="dxa"/>
            <w:vAlign w:val="center"/>
          </w:tcPr>
          <w:p>
            <w:pPr>
              <w:pStyle w:val="18"/>
            </w:pPr>
            <w:r>
              <w:t>质量指标</w:t>
            </w:r>
          </w:p>
        </w:tc>
        <w:tc>
          <w:tcPr>
            <w:tcW w:w="1302" w:type="dxa"/>
            <w:vAlign w:val="center"/>
          </w:tcPr>
          <w:p>
            <w:pPr>
              <w:pStyle w:val="18"/>
            </w:pPr>
            <w:r>
              <w:t>五四青年节活动群众参与率</w:t>
            </w:r>
          </w:p>
        </w:tc>
        <w:tc>
          <w:tcPr>
            <w:tcW w:w="2605" w:type="dxa"/>
            <w:vAlign w:val="center"/>
          </w:tcPr>
          <w:p>
            <w:pPr>
              <w:pStyle w:val="18"/>
            </w:pPr>
            <w:r>
              <w:t>五四青年节活动参与人数占全部调查总人数的比率（百分比）</w:t>
            </w:r>
          </w:p>
        </w:tc>
        <w:tc>
          <w:tcPr>
            <w:tcW w:w="1302" w:type="dxa"/>
            <w:vAlign w:val="center"/>
          </w:tcPr>
          <w:p>
            <w:pPr>
              <w:pStyle w:val="18"/>
            </w:pPr>
            <w:r>
              <w:t>≥90百分比</w:t>
            </w:r>
          </w:p>
        </w:tc>
        <w:tc>
          <w:tcPr>
            <w:tcW w:w="1429" w:type="dxa"/>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1992" w:type="dxa"/>
            <w:vMerge w:val="continue"/>
            <w:vAlign w:val="center"/>
          </w:tcPr>
          <w:p/>
        </w:tc>
        <w:tc>
          <w:tcPr>
            <w:tcW w:w="1302" w:type="dxa"/>
            <w:vAlign w:val="center"/>
          </w:tcPr>
          <w:p>
            <w:pPr>
              <w:pStyle w:val="18"/>
            </w:pPr>
            <w:r>
              <w:t>时效指标</w:t>
            </w:r>
          </w:p>
        </w:tc>
        <w:tc>
          <w:tcPr>
            <w:tcW w:w="1302" w:type="dxa"/>
            <w:vAlign w:val="center"/>
          </w:tcPr>
          <w:p>
            <w:pPr>
              <w:pStyle w:val="18"/>
            </w:pPr>
            <w:r>
              <w:t>按时间进度支付经费</w:t>
            </w:r>
          </w:p>
        </w:tc>
        <w:tc>
          <w:tcPr>
            <w:tcW w:w="2605" w:type="dxa"/>
            <w:vAlign w:val="center"/>
          </w:tcPr>
          <w:p>
            <w:pPr>
              <w:pStyle w:val="18"/>
            </w:pPr>
            <w:r>
              <w:t>资金支付序时支出进度</w:t>
            </w:r>
          </w:p>
        </w:tc>
        <w:tc>
          <w:tcPr>
            <w:tcW w:w="1302" w:type="dxa"/>
            <w:vAlign w:val="center"/>
          </w:tcPr>
          <w:p>
            <w:pPr>
              <w:pStyle w:val="18"/>
            </w:pPr>
            <w:r>
              <w:t>≥90百分比</w:t>
            </w:r>
          </w:p>
        </w:tc>
        <w:tc>
          <w:tcPr>
            <w:tcW w:w="1429" w:type="dxa"/>
            <w:vAlign w:val="center"/>
          </w:tcPr>
          <w:p>
            <w:pPr>
              <w:pStyle w:val="18"/>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1992" w:type="dxa"/>
            <w:vMerge w:val="continue"/>
            <w:vAlign w:val="center"/>
          </w:tcPr>
          <w:p/>
        </w:tc>
        <w:tc>
          <w:tcPr>
            <w:tcW w:w="1302" w:type="dxa"/>
            <w:vAlign w:val="center"/>
          </w:tcPr>
          <w:p>
            <w:pPr>
              <w:pStyle w:val="18"/>
            </w:pPr>
            <w:r>
              <w:t>成本指标</w:t>
            </w:r>
          </w:p>
        </w:tc>
        <w:tc>
          <w:tcPr>
            <w:tcW w:w="1302" w:type="dxa"/>
            <w:vAlign w:val="center"/>
          </w:tcPr>
          <w:p>
            <w:pPr>
              <w:pStyle w:val="18"/>
            </w:pPr>
            <w:r>
              <w:t>预算控制数</w:t>
            </w:r>
          </w:p>
        </w:tc>
        <w:tc>
          <w:tcPr>
            <w:tcW w:w="2605" w:type="dxa"/>
            <w:vAlign w:val="center"/>
          </w:tcPr>
          <w:p>
            <w:pPr>
              <w:pStyle w:val="18"/>
            </w:pPr>
            <w:r>
              <w:t>预算控制数</w:t>
            </w:r>
          </w:p>
        </w:tc>
        <w:tc>
          <w:tcPr>
            <w:tcW w:w="1302" w:type="dxa"/>
            <w:vAlign w:val="center"/>
          </w:tcPr>
          <w:p>
            <w:pPr>
              <w:pStyle w:val="18"/>
            </w:pPr>
            <w:r>
              <w:t>≤2万元</w:t>
            </w:r>
          </w:p>
        </w:tc>
        <w:tc>
          <w:tcPr>
            <w:tcW w:w="1429" w:type="dxa"/>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jc w:val="center"/>
        </w:trPr>
        <w:tc>
          <w:tcPr>
            <w:tcW w:w="1992" w:type="dxa"/>
            <w:vAlign w:val="center"/>
          </w:tcPr>
          <w:p>
            <w:pPr>
              <w:pStyle w:val="19"/>
            </w:pPr>
            <w:r>
              <w:t>效益指标</w:t>
            </w:r>
          </w:p>
        </w:tc>
        <w:tc>
          <w:tcPr>
            <w:tcW w:w="1302" w:type="dxa"/>
            <w:vAlign w:val="center"/>
          </w:tcPr>
          <w:p>
            <w:pPr>
              <w:pStyle w:val="18"/>
            </w:pPr>
            <w:r>
              <w:t>社会效益指标</w:t>
            </w:r>
          </w:p>
        </w:tc>
        <w:tc>
          <w:tcPr>
            <w:tcW w:w="1302" w:type="dxa"/>
            <w:vAlign w:val="center"/>
          </w:tcPr>
          <w:p>
            <w:pPr>
              <w:pStyle w:val="18"/>
            </w:pPr>
            <w:r>
              <w:t>活动完成率</w:t>
            </w:r>
          </w:p>
        </w:tc>
        <w:tc>
          <w:tcPr>
            <w:tcW w:w="2605" w:type="dxa"/>
            <w:vAlign w:val="center"/>
          </w:tcPr>
          <w:p>
            <w:pPr>
              <w:pStyle w:val="18"/>
            </w:pPr>
            <w:r>
              <w:t>实际开展活动数占计划开展活动数的比例（百分比）</w:t>
            </w:r>
          </w:p>
        </w:tc>
        <w:tc>
          <w:tcPr>
            <w:tcW w:w="1302" w:type="dxa"/>
            <w:vAlign w:val="center"/>
          </w:tcPr>
          <w:p>
            <w:pPr>
              <w:pStyle w:val="18"/>
            </w:pPr>
            <w:r>
              <w:t>≥90百分比</w:t>
            </w:r>
          </w:p>
        </w:tc>
        <w:tc>
          <w:tcPr>
            <w:tcW w:w="1429" w:type="dxa"/>
            <w:vAlign w:val="center"/>
          </w:tcPr>
          <w:p>
            <w:pPr>
              <w:pStyle w:val="18"/>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1992" w:type="dxa"/>
            <w:vAlign w:val="center"/>
          </w:tcPr>
          <w:p>
            <w:pPr>
              <w:pStyle w:val="19"/>
            </w:pPr>
            <w:r>
              <w:t>满意度指标</w:t>
            </w:r>
          </w:p>
        </w:tc>
        <w:tc>
          <w:tcPr>
            <w:tcW w:w="1302" w:type="dxa"/>
            <w:vAlign w:val="center"/>
          </w:tcPr>
          <w:p>
            <w:pPr>
              <w:pStyle w:val="18"/>
            </w:pPr>
            <w:r>
              <w:t>服务对象满意度指标</w:t>
            </w:r>
          </w:p>
        </w:tc>
        <w:tc>
          <w:tcPr>
            <w:tcW w:w="1302" w:type="dxa"/>
            <w:vAlign w:val="center"/>
          </w:tcPr>
          <w:p>
            <w:pPr>
              <w:pStyle w:val="18"/>
            </w:pPr>
            <w:r>
              <w:t>群众满意度</w:t>
            </w:r>
          </w:p>
        </w:tc>
        <w:tc>
          <w:tcPr>
            <w:tcW w:w="2605" w:type="dxa"/>
            <w:vAlign w:val="center"/>
          </w:tcPr>
          <w:p>
            <w:pPr>
              <w:pStyle w:val="18"/>
            </w:pPr>
            <w:r>
              <w:t>群众满意数量占总数的比例</w:t>
            </w:r>
          </w:p>
        </w:tc>
        <w:tc>
          <w:tcPr>
            <w:tcW w:w="1302" w:type="dxa"/>
            <w:vAlign w:val="center"/>
          </w:tcPr>
          <w:p>
            <w:pPr>
              <w:pStyle w:val="18"/>
            </w:pPr>
            <w:r>
              <w:t>≥90百分比</w:t>
            </w:r>
          </w:p>
        </w:tc>
        <w:tc>
          <w:tcPr>
            <w:tcW w:w="1429" w:type="dxa"/>
            <w:vAlign w:val="center"/>
          </w:tcPr>
          <w:p>
            <w:pPr>
              <w:pStyle w:val="18"/>
            </w:pPr>
            <w:r>
              <w:t>关于青年发展工作的相关要求</w:t>
            </w:r>
          </w:p>
        </w:tc>
      </w:tr>
    </w:tbl>
    <w:p/>
    <w:p>
      <w:pPr>
        <w:keepNext w:val="0"/>
        <w:keepLines w:val="0"/>
        <w:pageBreakBefore w:val="0"/>
        <w:numPr>
          <w:ilvl w:val="0"/>
          <w:numId w:val="0"/>
        </w:numPr>
        <w:kinsoku/>
        <w:wordWrap/>
        <w:overflowPunct/>
        <w:topLinePunct w:val="0"/>
        <w:autoSpaceDE/>
        <w:autoSpaceDN/>
        <w:bidi w:val="0"/>
        <w:adjustRightInd/>
        <w:snapToGrid/>
        <w:spacing w:beforeLines="0" w:after="200" w:afterLines="0" w:line="276" w:lineRule="auto"/>
        <w:jc w:val="left"/>
        <w:textAlignment w:val="auto"/>
        <w:rPr>
          <w:rFonts w:hint="eastAsia" w:ascii="仿宋" w:hAnsi="仿宋" w:eastAsia="仿宋" w:cs="仿宋"/>
          <w:b/>
          <w:bCs/>
          <w:sz w:val="32"/>
          <w:szCs w:val="32"/>
        </w:rPr>
      </w:pPr>
    </w:p>
    <w:p>
      <w:pPr>
        <w:sectPr>
          <w:pgSz w:w="16840" w:h="11900" w:orient="landscape"/>
          <w:pgMar w:top="1361" w:right="1020" w:bottom="1134" w:left="1020" w:header="720" w:footer="720" w:gutter="0"/>
          <w:pgNumType w:fmt="decimal"/>
          <w:cols w:space="720" w:num="1"/>
        </w:sectPr>
      </w:pPr>
    </w:p>
    <w:p>
      <w:pPr>
        <w:spacing w:before="10" w:after="10"/>
        <w:ind w:firstLine="640"/>
        <w:outlineLvl w:val="2"/>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w:t>
      </w:r>
      <w:bookmarkStart w:id="15" w:name="_Toc_3_3_0000000015"/>
      <w:r>
        <w:rPr>
          <w:rFonts w:ascii="黑体" w:hAnsi="黑体" w:eastAsia="黑体" w:cs="黑体"/>
          <w:color w:val="000000"/>
          <w:sz w:val="32"/>
        </w:rPr>
        <w:t>六、政府采购预算情况</w:t>
      </w:r>
      <w:bookmarkEnd w:id="15"/>
    </w:p>
    <w:p>
      <w:pPr>
        <w:widowControl/>
        <w:spacing w:line="560" w:lineRule="exact"/>
        <w:ind w:firstLine="602"/>
        <w:rPr>
          <w:rFonts w:hint="eastAsia" w:ascii="仿宋_GB2312" w:hAnsi="仿宋_GB2312" w:eastAsia="仿宋_GB2312" w:cs="仿宋_GB231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center"/>
        <w:textAlignment w:val="auto"/>
        <w:outlineLvl w:val="0"/>
        <w:rPr>
          <w:rFonts w:ascii="Times New Roman" w:hAnsi="宋体"/>
          <w:sz w:val="18"/>
          <w:szCs w:val="18"/>
        </w:rPr>
      </w:pPr>
      <w:r>
        <w:rPr>
          <w:rFonts w:hint="eastAsia" w:ascii="仿宋_GB2312" w:hAnsi="仿宋_GB2312" w:eastAsia="仿宋_GB2312" w:cs="仿宋_GB2312"/>
          <w:b/>
          <w:bCs/>
          <w:sz w:val="28"/>
          <w:szCs w:val="28"/>
        </w:rPr>
        <w:t>部门政府采购预算</w:t>
      </w:r>
      <w:r>
        <w:rPr>
          <w:rFonts w:hint="eastAsia" w:ascii="仿宋_GB2312" w:hAnsi="仿宋_GB2312" w:eastAsia="仿宋_GB2312" w:cs="仿宋_GB2312"/>
          <w:b/>
          <w:bCs/>
          <w:sz w:val="28"/>
          <w:szCs w:val="28"/>
          <w:lang w:eastAsia="zh-CN"/>
        </w:rPr>
        <w:t>表</w:t>
      </w:r>
      <w: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16" w:name="_Toc30009658"/>
      <w:r>
        <w:rPr>
          <w:rFonts w:hint="eastAsia" w:ascii="方正小标宋_GBK" w:eastAsia="方正小标宋_GBK"/>
          <w:sz w:val="18"/>
          <w:szCs w:val="18"/>
        </w:rPr>
        <w:instrText xml:space="preserve">部门政府采购预算</w:instrText>
      </w:r>
      <w:bookmarkEnd w:id="16"/>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9"/>
        <w:tblW w:w="91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2"/>
        <w:gridCol w:w="705"/>
        <w:gridCol w:w="612"/>
        <w:gridCol w:w="1005"/>
        <w:gridCol w:w="492"/>
        <w:gridCol w:w="330"/>
        <w:gridCol w:w="433"/>
        <w:gridCol w:w="556"/>
        <w:gridCol w:w="844"/>
        <w:gridCol w:w="697"/>
        <w:gridCol w:w="657"/>
        <w:gridCol w:w="1109"/>
        <w:gridCol w:w="1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tblHeader/>
          <w:jc w:val="center"/>
        </w:trPr>
        <w:tc>
          <w:tcPr>
            <w:tcW w:w="4119" w:type="dxa"/>
            <w:gridSpan w:val="7"/>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5000" w:type="dxa"/>
            <w:gridSpan w:val="6"/>
            <w:tcBorders>
              <w:top w:val="single" w:color="FFFFFF" w:sz="6" w:space="0"/>
              <w:left w:val="single" w:color="FFFFFF" w:sz="6" w:space="0"/>
              <w:right w:val="single" w:color="FFFFFF"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r>
              <w:rPr>
                <w:rFonts w:hint="eastAsia" w:ascii="宋体" w:hAnsi="宋体" w:eastAsia="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6" w:hRule="atLeast"/>
          <w:tblHeader/>
          <w:jc w:val="center"/>
        </w:trPr>
        <w:tc>
          <w:tcPr>
            <w:tcW w:w="124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政府采购项目来源</w:t>
            </w:r>
          </w:p>
        </w:tc>
        <w:tc>
          <w:tcPr>
            <w:tcW w:w="61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物品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100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目录序号</w:t>
            </w:r>
          </w:p>
        </w:tc>
        <w:tc>
          <w:tcPr>
            <w:tcW w:w="49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计量  单位</w:t>
            </w:r>
          </w:p>
        </w:tc>
        <w:tc>
          <w:tcPr>
            <w:tcW w:w="330"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数量</w:t>
            </w:r>
          </w:p>
        </w:tc>
        <w:tc>
          <w:tcPr>
            <w:tcW w:w="433"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单价</w:t>
            </w:r>
          </w:p>
        </w:tc>
        <w:tc>
          <w:tcPr>
            <w:tcW w:w="500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92" w:hRule="atLeast"/>
          <w:tblHeader/>
          <w:jc w:val="center"/>
        </w:trPr>
        <w:tc>
          <w:tcPr>
            <w:tcW w:w="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名称</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预算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资金</w:t>
            </w: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100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49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330"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433"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outlineLvl w:val="0"/>
              <w:rPr>
                <w:rFonts w:hint="eastAsia" w:ascii="宋体" w:hAnsi="宋体" w:eastAsia="宋体" w:cs="宋体"/>
                <w:sz w:val="18"/>
                <w:szCs w:val="18"/>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合计</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一般公共预算拨款</w:t>
            </w: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基金预算拨款</w:t>
            </w:r>
          </w:p>
        </w:tc>
        <w:tc>
          <w:tcPr>
            <w:tcW w:w="6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国有资本经营预算拨款</w:t>
            </w:r>
          </w:p>
        </w:tc>
        <w:tc>
          <w:tcPr>
            <w:tcW w:w="11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财政专户核拨</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2" w:hRule="atLeast"/>
          <w:jc w:val="center"/>
        </w:trPr>
        <w:tc>
          <w:tcPr>
            <w:tcW w:w="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b/>
                <w:sz w:val="18"/>
                <w:szCs w:val="18"/>
              </w:rPr>
            </w:pPr>
          </w:p>
        </w:tc>
        <w:tc>
          <w:tcPr>
            <w:tcW w:w="49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b/>
                <w:sz w:val="18"/>
                <w:szCs w:val="18"/>
              </w:rPr>
            </w:pPr>
          </w:p>
        </w:tc>
        <w:tc>
          <w:tcPr>
            <w:tcW w:w="3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4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hint="eastAsia" w:ascii="宋体" w:hAnsi="宋体" w:eastAsia="宋体" w:cs="宋体"/>
                <w:b/>
                <w:sz w:val="18"/>
                <w:szCs w:val="18"/>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6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1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1" w:hRule="atLeast"/>
          <w:jc w:val="center"/>
        </w:trPr>
        <w:tc>
          <w:tcPr>
            <w:tcW w:w="54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left"/>
              <w:textAlignment w:val="auto"/>
              <w:rPr>
                <w:rFonts w:hint="eastAsia" w:ascii="宋体" w:hAnsi="宋体" w:eastAsia="宋体" w:cs="宋体"/>
                <w:sz w:val="18"/>
                <w:szCs w:val="18"/>
              </w:rPr>
            </w:pPr>
          </w:p>
        </w:tc>
        <w:tc>
          <w:tcPr>
            <w:tcW w:w="492"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sz w:val="18"/>
                <w:szCs w:val="18"/>
              </w:rPr>
            </w:pPr>
          </w:p>
        </w:tc>
        <w:tc>
          <w:tcPr>
            <w:tcW w:w="3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4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55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9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65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1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right"/>
              <w:textAlignment w:val="auto"/>
              <w:rPr>
                <w:rFonts w:hint="eastAsia" w:ascii="宋体" w:hAnsi="宋体" w:eastAsia="宋体" w:cs="宋体"/>
                <w:sz w:val="18"/>
                <w:szCs w:val="18"/>
              </w:rPr>
            </w:pPr>
          </w:p>
        </w:tc>
      </w:tr>
    </w:tbl>
    <w:p>
      <w:pPr>
        <w:rPr>
          <w:rFonts w:ascii="黑体" w:hAnsi="黑体" w:eastAsia="黑体" w:cs="黑体"/>
          <w:color w:val="000000"/>
          <w:sz w:val="32"/>
        </w:rPr>
      </w:pPr>
      <w:bookmarkStart w:id="17" w:name="_Toc_3_3_0000000016"/>
    </w:p>
    <w:p>
      <w:pPr>
        <w:spacing w:line="500" w:lineRule="exact"/>
        <w:ind w:firstLine="3114" w:firstLineChars="1730"/>
        <w:rPr>
          <w:rFonts w:hint="eastAsia" w:eastAsia="方正仿宋_GBK"/>
          <w:color w:val="000000"/>
          <w:sz w:val="18"/>
          <w:szCs w:val="18"/>
          <w:lang w:val="en-US" w:eastAsia="zh-CN"/>
        </w:rPr>
      </w:pPr>
      <w:r>
        <w:rPr>
          <w:rFonts w:hint="eastAsia" w:eastAsia="方正仿宋_GBK"/>
          <w:color w:val="000000"/>
          <w:sz w:val="18"/>
          <w:szCs w:val="18"/>
          <w:lang w:val="en-US" w:eastAsia="zh-CN"/>
        </w:rPr>
        <w:t>注：2023年我部门没有安排政府采购预算安排，空表列示。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7"/>
    </w:p>
    <w:p>
      <w:pPr>
        <w:spacing w:line="500" w:lineRule="exact"/>
        <w:ind w:firstLine="560"/>
        <w:rPr>
          <w:rFonts w:hint="eastAsia" w:eastAsia="方正仿宋_GBK"/>
          <w:color w:val="000000"/>
          <w:sz w:val="28"/>
        </w:rPr>
      </w:pPr>
      <w:r>
        <w:rPr>
          <w:rFonts w:hint="eastAsia" w:eastAsia="方正仿宋_GBK"/>
          <w:color w:val="000000"/>
          <w:sz w:val="28"/>
        </w:rPr>
        <w:t>团县委</w:t>
      </w:r>
      <w:r>
        <w:rPr>
          <w:rFonts w:hint="eastAsia" w:eastAsia="方正仿宋_GBK"/>
          <w:color w:val="000000"/>
          <w:sz w:val="28"/>
          <w:lang w:val="en-US" w:eastAsia="zh-CN"/>
        </w:rPr>
        <w:t>2022年末</w:t>
      </w:r>
      <w:r>
        <w:rPr>
          <w:rFonts w:hint="eastAsia" w:eastAsia="方正仿宋_GBK"/>
          <w:color w:val="000000"/>
          <w:sz w:val="28"/>
        </w:rPr>
        <w:t>固定资产总金额</w:t>
      </w:r>
      <w:r>
        <w:rPr>
          <w:rFonts w:hint="eastAsia" w:eastAsia="方正仿宋_GBK"/>
          <w:color w:val="000000" w:themeColor="text1"/>
          <w:sz w:val="28"/>
          <w:lang w:val="en-US" w:eastAsia="zh-CN"/>
          <w14:textFill>
            <w14:solidFill>
              <w14:schemeClr w14:val="tx1"/>
            </w14:solidFill>
          </w14:textFill>
        </w:rPr>
        <w:t>5.8789</w:t>
      </w:r>
      <w:r>
        <w:rPr>
          <w:rFonts w:hint="eastAsia" w:eastAsia="方正仿宋_GBK"/>
          <w:color w:val="000000"/>
          <w:sz w:val="28"/>
        </w:rPr>
        <w:t>万元（详见下表）</w:t>
      </w:r>
      <w:r>
        <w:rPr>
          <w:rFonts w:hint="eastAsia" w:eastAsia="方正仿宋_GBK"/>
          <w:color w:val="000000"/>
          <w:sz w:val="28"/>
          <w:lang w:eastAsia="zh-CN"/>
        </w:rPr>
        <w:t>，</w:t>
      </w:r>
      <w:r>
        <w:rPr>
          <w:rFonts w:hint="eastAsia" w:eastAsia="方正仿宋_GBK"/>
          <w:color w:val="000000"/>
          <w:sz w:val="28"/>
          <w:lang w:val="en-US" w:eastAsia="zh-CN"/>
        </w:rPr>
        <w:t>2023年无拟购置固定资产计划</w:t>
      </w:r>
      <w:r>
        <w:rPr>
          <w:rFonts w:hint="eastAsia" w:eastAsia="方正仿宋_GBK"/>
          <w:color w:val="000000"/>
          <w:sz w:val="28"/>
        </w:rPr>
        <w:t>。</w:t>
      </w:r>
    </w:p>
    <w:p>
      <w:pPr>
        <w:ind w:firstLine="640" w:firstLineChars="200"/>
        <w:rPr>
          <w:rFonts w:hint="eastAsia" w:ascii="仿宋_GB2312" w:hAnsi="仿宋_GB2312" w:eastAsia="仿宋_GB2312" w:cs="仿宋_GB2312"/>
          <w:bCs/>
          <w:kern w:val="0"/>
          <w:sz w:val="32"/>
          <w:szCs w:val="32"/>
        </w:rPr>
      </w:pPr>
    </w:p>
    <w:tbl>
      <w:tblPr>
        <w:tblStyle w:val="9"/>
        <w:tblW w:w="12420" w:type="dxa"/>
        <w:tblInd w:w="93" w:type="dxa"/>
        <w:tblLayout w:type="fixed"/>
        <w:tblCellMar>
          <w:top w:w="0" w:type="dxa"/>
          <w:left w:w="108" w:type="dxa"/>
          <w:bottom w:w="0" w:type="dxa"/>
          <w:right w:w="108" w:type="dxa"/>
        </w:tblCellMar>
      </w:tblPr>
      <w:tblGrid>
        <w:gridCol w:w="5375"/>
        <w:gridCol w:w="2243"/>
        <w:gridCol w:w="4802"/>
      </w:tblGrid>
      <w:tr>
        <w:tblPrEx>
          <w:tblCellMar>
            <w:top w:w="0" w:type="dxa"/>
            <w:left w:w="108" w:type="dxa"/>
            <w:bottom w:w="0" w:type="dxa"/>
            <w:right w:w="108" w:type="dxa"/>
          </w:tblCellMar>
        </w:tblPrEx>
        <w:trPr>
          <w:trHeight w:val="689" w:hRule="atLeast"/>
        </w:trPr>
        <w:tc>
          <w:tcPr>
            <w:tcW w:w="12420"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sz w:val="28"/>
                <w:szCs w:val="28"/>
              </w:rPr>
              <w:t>共青团涞水县委固定资产占用情况表</w:t>
            </w:r>
          </w:p>
        </w:tc>
      </w:tr>
      <w:tr>
        <w:tblPrEx>
          <w:tblCellMar>
            <w:top w:w="0" w:type="dxa"/>
            <w:left w:w="108" w:type="dxa"/>
            <w:bottom w:w="0" w:type="dxa"/>
            <w:right w:w="108" w:type="dxa"/>
          </w:tblCellMar>
        </w:tblPrEx>
        <w:trPr>
          <w:trHeight w:val="474" w:hRule="atLeast"/>
        </w:trPr>
        <w:tc>
          <w:tcPr>
            <w:tcW w:w="12420" w:type="dxa"/>
            <w:gridSpan w:val="3"/>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bCs/>
                <w:color w:val="000000"/>
                <w:kern w:val="0"/>
                <w:sz w:val="28"/>
                <w:szCs w:val="28"/>
              </w:rPr>
              <w:t xml:space="preserve">                           截止时间：20</w:t>
            </w:r>
            <w:r>
              <w:rPr>
                <w:rFonts w:hint="eastAsia" w:ascii="宋体" w:hAnsi="宋体" w:cs="宋体"/>
                <w:bCs/>
                <w:color w:val="000000"/>
                <w:kern w:val="0"/>
                <w:sz w:val="28"/>
                <w:szCs w:val="28"/>
                <w:lang w:val="en-US" w:eastAsia="zh-CN"/>
              </w:rPr>
              <w:t>22</w:t>
            </w:r>
            <w:r>
              <w:rPr>
                <w:rFonts w:hint="eastAsia" w:ascii="宋体" w:hAnsi="宋体" w:cs="宋体"/>
                <w:bCs/>
                <w:color w:val="000000"/>
                <w:kern w:val="0"/>
                <w:sz w:val="28"/>
                <w:szCs w:val="28"/>
              </w:rPr>
              <w:t>年12月31日</w:t>
            </w:r>
          </w:p>
        </w:tc>
      </w:tr>
      <w:tr>
        <w:tblPrEx>
          <w:tblCellMar>
            <w:top w:w="0" w:type="dxa"/>
            <w:left w:w="108" w:type="dxa"/>
            <w:bottom w:w="0" w:type="dxa"/>
            <w:right w:w="108" w:type="dxa"/>
          </w:tblCellMar>
        </w:tblPrEx>
        <w:trPr>
          <w:trHeight w:val="786"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项　　目</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数量</w:t>
            </w: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价值（单位：万元）</w:t>
            </w:r>
          </w:p>
        </w:tc>
      </w:tr>
      <w:tr>
        <w:tblPrEx>
          <w:tblCellMar>
            <w:top w:w="0" w:type="dxa"/>
            <w:left w:w="108" w:type="dxa"/>
            <w:bottom w:w="0" w:type="dxa"/>
            <w:right w:w="108" w:type="dxa"/>
          </w:tblCellMar>
        </w:tblPrEx>
        <w:trPr>
          <w:trHeight w:val="526"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固定资产总额</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000000"/>
                <w:kern w:val="0"/>
                <w:sz w:val="28"/>
                <w:szCs w:val="28"/>
                <w:lang w:val="en-US" w:eastAsia="zh-CN"/>
              </w:rPr>
            </w:pPr>
            <w:r>
              <w:rPr>
                <w:rFonts w:hint="eastAsia" w:ascii="宋体" w:hAnsi="宋体" w:cs="宋体"/>
                <w:b/>
                <w:color w:val="000000" w:themeColor="text1"/>
                <w:kern w:val="0"/>
                <w:sz w:val="28"/>
                <w:szCs w:val="28"/>
                <w:lang w:val="en-US" w:eastAsia="zh-CN"/>
                <w14:textFill>
                  <w14:solidFill>
                    <w14:schemeClr w14:val="tx1"/>
                  </w14:solidFill>
                </w14:textFill>
              </w:rPr>
              <w:t>5.8789</w:t>
            </w:r>
          </w:p>
        </w:tc>
      </w:tr>
      <w:tr>
        <w:tblPrEx>
          <w:tblCellMar>
            <w:top w:w="0" w:type="dxa"/>
            <w:left w:w="108" w:type="dxa"/>
            <w:bottom w:w="0" w:type="dxa"/>
            <w:right w:w="108" w:type="dxa"/>
          </w:tblCellMar>
        </w:tblPrEx>
        <w:trPr>
          <w:trHeight w:val="513"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1、房屋（平方米）</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761" w:hRule="atLeast"/>
        </w:trPr>
        <w:tc>
          <w:tcPr>
            <w:tcW w:w="53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其中：办公用房（平方米）</w:t>
            </w:r>
          </w:p>
        </w:tc>
        <w:tc>
          <w:tcPr>
            <w:tcW w:w="224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c>
          <w:tcPr>
            <w:tcW w:w="48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526"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2、车辆（台、辆）</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761" w:hRule="atLeast"/>
        </w:trPr>
        <w:tc>
          <w:tcPr>
            <w:tcW w:w="53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  3、单价在20万元以上的设备</w:t>
            </w:r>
          </w:p>
        </w:tc>
        <w:tc>
          <w:tcPr>
            <w:tcW w:w="22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8"/>
                <w:szCs w:val="28"/>
              </w:rPr>
            </w:pPr>
          </w:p>
        </w:tc>
      </w:tr>
      <w:tr>
        <w:tblPrEx>
          <w:tblCellMar>
            <w:top w:w="0" w:type="dxa"/>
            <w:left w:w="108" w:type="dxa"/>
            <w:bottom w:w="0" w:type="dxa"/>
            <w:right w:w="108" w:type="dxa"/>
          </w:tblCellMar>
        </w:tblPrEx>
        <w:trPr>
          <w:trHeight w:val="481" w:hRule="atLeast"/>
        </w:trPr>
        <w:tc>
          <w:tcPr>
            <w:tcW w:w="53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000000"/>
                <w:kern w:val="0"/>
                <w:sz w:val="28"/>
                <w:szCs w:val="28"/>
              </w:rPr>
            </w:pPr>
            <w:r>
              <w:rPr>
                <w:rFonts w:hint="eastAsia" w:ascii="宋体" w:hAnsi="宋体" w:cs="宋体"/>
                <w:color w:val="000000"/>
                <w:kern w:val="0"/>
                <w:sz w:val="28"/>
                <w:szCs w:val="28"/>
              </w:rPr>
              <w:t xml:space="preserve">  4、其他固定资产</w:t>
            </w:r>
          </w:p>
        </w:tc>
        <w:tc>
          <w:tcPr>
            <w:tcW w:w="224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8"/>
                <w:szCs w:val="28"/>
              </w:rPr>
            </w:pPr>
            <w:r>
              <w:rPr>
                <w:rFonts w:hint="eastAsia" w:ascii="宋体" w:hAnsi="宋体" w:cs="宋体"/>
                <w:color w:val="000000"/>
                <w:kern w:val="0"/>
                <w:sz w:val="28"/>
                <w:szCs w:val="28"/>
              </w:rPr>
              <w:t>—</w:t>
            </w:r>
          </w:p>
        </w:tc>
        <w:tc>
          <w:tcPr>
            <w:tcW w:w="480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8"/>
                <w:szCs w:val="28"/>
                <w:lang w:val="en-US"/>
              </w:rPr>
            </w:pPr>
            <w:r>
              <w:rPr>
                <w:rFonts w:hint="eastAsia" w:ascii="宋体" w:hAnsi="宋体" w:cs="宋体"/>
                <w:b/>
                <w:color w:val="000000" w:themeColor="text1"/>
                <w:kern w:val="0"/>
                <w:sz w:val="28"/>
                <w:szCs w:val="28"/>
                <w:lang w:val="en-US" w:eastAsia="zh-CN"/>
                <w14:textFill>
                  <w14:solidFill>
                    <w14:schemeClr w14:val="tx1"/>
                  </w14:solidFill>
                </w14:textFill>
              </w:rPr>
              <w:t>5.8789</w:t>
            </w:r>
          </w:p>
        </w:tc>
      </w:tr>
    </w:tbl>
    <w:p>
      <w:pPr>
        <w:jc w:val="left"/>
        <w:rPr>
          <w:rFonts w:ascii="宋体" w:cs="宋体"/>
          <w:sz w:val="28"/>
          <w:szCs w:val="28"/>
        </w:rPr>
      </w:pPr>
    </w:p>
    <w:p>
      <w:pPr>
        <w:widowControl/>
        <w:spacing w:line="560" w:lineRule="exact"/>
        <w:ind w:firstLine="600"/>
        <w:rPr>
          <w:rFonts w:ascii="黑体" w:hAnsi="黑体" w:eastAsia="黑体" w:cs="黑体"/>
          <w:kern w:val="0"/>
          <w:sz w:val="30"/>
          <w:szCs w:val="30"/>
        </w:rPr>
      </w:pPr>
    </w:p>
    <w:p>
      <w:pPr>
        <w:widowControl/>
        <w:spacing w:line="560" w:lineRule="exact"/>
        <w:rPr>
          <w:rFonts w:ascii="黑体" w:hAnsi="黑体" w:eastAsia="黑体" w:cs="黑体"/>
          <w:kern w:val="0"/>
          <w:sz w:val="30"/>
          <w:szCs w:val="30"/>
        </w:rPr>
      </w:pPr>
    </w:p>
    <w:p>
      <w:pPr>
        <w:ind w:firstLine="640"/>
        <w:rPr>
          <w:color w:val="FF0000"/>
        </w:rPr>
      </w:pPr>
      <w:r>
        <w:rPr>
          <w:rFonts w:eastAsia="方正仿宋_GBK"/>
          <w:color w:val="FF0000"/>
          <w:sz w:val="32"/>
        </w:rPr>
        <w:t xml:space="preserve"> </w:t>
      </w:r>
    </w:p>
    <w:p>
      <w:pPr>
        <w:spacing w:before="10" w:after="10"/>
        <w:ind w:firstLine="640"/>
        <w:outlineLvl w:val="2"/>
      </w:pPr>
      <w:bookmarkStart w:id="18" w:name="_Toc_3_3_0000000017"/>
      <w:r>
        <w:rPr>
          <w:rFonts w:ascii="黑体" w:hAnsi="黑体" w:eastAsia="黑体" w:cs="黑体"/>
          <w:color w:val="000000"/>
          <w:sz w:val="32"/>
        </w:rPr>
        <w:t>八、名词解释</w:t>
      </w:r>
      <w:bookmarkEnd w:id="18"/>
    </w:p>
    <w:p>
      <w:pPr>
        <w:spacing w:line="500" w:lineRule="exact"/>
        <w:ind w:firstLine="560"/>
        <w:rPr>
          <w:rFonts w:eastAsia="方正仿宋_GBK"/>
          <w:color w:val="000000"/>
          <w:sz w:val="28"/>
        </w:rPr>
      </w:pPr>
      <w:r>
        <w:rPr>
          <w:rFonts w:eastAsia="方正仿宋_GBK"/>
          <w:color w:val="000000"/>
          <w:sz w:val="28"/>
        </w:rPr>
        <w:t>1</w:t>
      </w:r>
      <w:r>
        <w:rPr>
          <w:rFonts w:hint="eastAsia" w:eastAsia="方正仿宋_GBK"/>
          <w:color w:val="000000"/>
          <w:sz w:val="28"/>
        </w:rPr>
        <w:t>、</w:t>
      </w:r>
      <w:r>
        <w:rPr>
          <w:rFonts w:hint="eastAsia" w:eastAsia="方正仿宋_GBK"/>
          <w:b/>
          <w:bCs/>
          <w:color w:val="000000"/>
          <w:sz w:val="28"/>
        </w:rPr>
        <w:t>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eastAsia="方正仿宋_GBK"/>
          <w:color w:val="000000"/>
          <w:sz w:val="28"/>
        </w:rPr>
        <w:t>2</w:t>
      </w:r>
      <w:r>
        <w:rPr>
          <w:rFonts w:hint="eastAsia" w:eastAsia="方正仿宋_GBK"/>
          <w:b/>
          <w:bCs/>
          <w:color w:val="000000"/>
          <w:sz w:val="28"/>
        </w:rPr>
        <w:t>、其他收入：</w:t>
      </w:r>
      <w:r>
        <w:rPr>
          <w:rFonts w:hint="eastAsia" w:eastAsia="方正仿宋_GBK"/>
          <w:color w:val="000000"/>
          <w:sz w:val="28"/>
        </w:rPr>
        <w:t>指除上述财政拨款收入以外的收入。主要是存款利息收入。</w:t>
      </w:r>
    </w:p>
    <w:p>
      <w:pPr>
        <w:spacing w:line="500" w:lineRule="exact"/>
        <w:ind w:firstLine="560"/>
        <w:rPr>
          <w:rFonts w:eastAsia="方正仿宋_GBK"/>
          <w:color w:val="000000"/>
          <w:sz w:val="28"/>
        </w:rPr>
      </w:pPr>
      <w:r>
        <w:rPr>
          <w:rFonts w:eastAsia="方正仿宋_GBK"/>
          <w:color w:val="000000"/>
          <w:sz w:val="28"/>
        </w:rPr>
        <w:t>3</w:t>
      </w:r>
      <w:r>
        <w:rPr>
          <w:rFonts w:hint="eastAsia" w:eastAsia="方正仿宋_GBK"/>
          <w:color w:val="000000"/>
          <w:sz w:val="28"/>
        </w:rPr>
        <w:t>、</w:t>
      </w:r>
      <w:r>
        <w:rPr>
          <w:rFonts w:hint="eastAsia" w:eastAsia="方正仿宋_GBK"/>
          <w:b/>
          <w:bCs/>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firstLineChars="200"/>
        <w:rPr>
          <w:rFonts w:eastAsia="方正仿宋_GBK"/>
          <w:color w:val="000000"/>
          <w:sz w:val="28"/>
        </w:rPr>
      </w:pPr>
      <w:r>
        <w:rPr>
          <w:rFonts w:eastAsia="方正仿宋_GBK"/>
          <w:color w:val="000000"/>
          <w:sz w:val="28"/>
        </w:rPr>
        <w:t xml:space="preserve"> 4</w:t>
      </w:r>
      <w:r>
        <w:rPr>
          <w:rFonts w:hint="eastAsia" w:eastAsia="方正仿宋_GBK"/>
          <w:color w:val="000000"/>
          <w:sz w:val="28"/>
        </w:rPr>
        <w:t>、</w:t>
      </w:r>
      <w:r>
        <w:rPr>
          <w:rFonts w:hint="eastAsia" w:eastAsia="方正仿宋_GBK"/>
          <w:b/>
          <w:bCs/>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eastAsia="方正仿宋_GBK"/>
          <w:color w:val="000000"/>
          <w:sz w:val="28"/>
        </w:rPr>
        <w:t>5</w:t>
      </w:r>
      <w:r>
        <w:rPr>
          <w:rFonts w:hint="eastAsia" w:eastAsia="方正仿宋_GBK"/>
          <w:color w:val="000000"/>
          <w:sz w:val="28"/>
        </w:rPr>
        <w:t>、</w:t>
      </w:r>
      <w:r>
        <w:rPr>
          <w:rFonts w:hint="eastAsia" w:eastAsia="方正仿宋_GBK"/>
          <w:b/>
          <w:bCs/>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bCs/>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18"/>
      <w:r>
        <w:rPr>
          <w:rFonts w:ascii="黑体" w:hAnsi="黑体" w:eastAsia="黑体" w:cs="黑体"/>
          <w:color w:val="000000"/>
          <w:sz w:val="32"/>
        </w:rPr>
        <w:t>九、其他需要说明的事项</w:t>
      </w:r>
      <w:bookmarkEnd w:id="19"/>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p>
      <w:pPr>
        <w:spacing w:line="500" w:lineRule="exact"/>
        <w:rPr>
          <w:lang w:eastAsia="zh-CN"/>
        </w:rPr>
      </w:pPr>
      <w:r>
        <w:rPr>
          <w:rFonts w:ascii="方正书宋_GBK" w:hAnsi="方正书宋_GBK" w:eastAsia="方正书宋_GBK" w:cs="方正书宋_GBK"/>
          <w:color w:val="FFFFFF"/>
          <w:sz w:val="21"/>
        </w:rPr>
        <w:t>政局2022年部门预算信息公开情况</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6DDB30"/>
    <w:multiLevelType w:val="singleLevel"/>
    <w:tmpl w:val="216DDB3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1302C5"/>
    <w:rsid w:val="001C0AE6"/>
    <w:rsid w:val="001D66AC"/>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14BB"/>
    <w:rsid w:val="00DF7C5F"/>
    <w:rsid w:val="00E6241B"/>
    <w:rsid w:val="00ED2EDE"/>
    <w:rsid w:val="00F37B70"/>
    <w:rsid w:val="018E79D1"/>
    <w:rsid w:val="03073C0C"/>
    <w:rsid w:val="049118FB"/>
    <w:rsid w:val="054B4674"/>
    <w:rsid w:val="06367DD0"/>
    <w:rsid w:val="090730ED"/>
    <w:rsid w:val="0A9E7CF1"/>
    <w:rsid w:val="0AB27E08"/>
    <w:rsid w:val="0AF12837"/>
    <w:rsid w:val="0CF74C6E"/>
    <w:rsid w:val="0E3501DF"/>
    <w:rsid w:val="0FF970FA"/>
    <w:rsid w:val="0FFD6461"/>
    <w:rsid w:val="104355C3"/>
    <w:rsid w:val="10B93546"/>
    <w:rsid w:val="11FA6155"/>
    <w:rsid w:val="143017A1"/>
    <w:rsid w:val="157B2B28"/>
    <w:rsid w:val="16CD4552"/>
    <w:rsid w:val="17585B5C"/>
    <w:rsid w:val="17734401"/>
    <w:rsid w:val="18BA0C9D"/>
    <w:rsid w:val="1901601B"/>
    <w:rsid w:val="19AC23A9"/>
    <w:rsid w:val="1A562DA8"/>
    <w:rsid w:val="1AAE40CD"/>
    <w:rsid w:val="1BD96DDB"/>
    <w:rsid w:val="1F001077"/>
    <w:rsid w:val="20A630D0"/>
    <w:rsid w:val="23711FEF"/>
    <w:rsid w:val="24BE56AD"/>
    <w:rsid w:val="26FC3C6B"/>
    <w:rsid w:val="27BB06D2"/>
    <w:rsid w:val="27F8683B"/>
    <w:rsid w:val="29AB2E07"/>
    <w:rsid w:val="2C490CAE"/>
    <w:rsid w:val="2C5516B1"/>
    <w:rsid w:val="2EFF6701"/>
    <w:rsid w:val="30155C7D"/>
    <w:rsid w:val="30506C8F"/>
    <w:rsid w:val="308824B4"/>
    <w:rsid w:val="314B0324"/>
    <w:rsid w:val="32A7158A"/>
    <w:rsid w:val="33575837"/>
    <w:rsid w:val="33764A78"/>
    <w:rsid w:val="34DC739E"/>
    <w:rsid w:val="35CD1696"/>
    <w:rsid w:val="36617CA1"/>
    <w:rsid w:val="37CF26CA"/>
    <w:rsid w:val="385A06DD"/>
    <w:rsid w:val="39BE07C6"/>
    <w:rsid w:val="3AB32DB9"/>
    <w:rsid w:val="3AE710BD"/>
    <w:rsid w:val="3B9823B7"/>
    <w:rsid w:val="3BC66F24"/>
    <w:rsid w:val="3BCF39B3"/>
    <w:rsid w:val="3D0A1093"/>
    <w:rsid w:val="3E3143FD"/>
    <w:rsid w:val="3FAA5A95"/>
    <w:rsid w:val="3FDF6807"/>
    <w:rsid w:val="40A56020"/>
    <w:rsid w:val="40D37802"/>
    <w:rsid w:val="44735D55"/>
    <w:rsid w:val="45493C8C"/>
    <w:rsid w:val="45875FBD"/>
    <w:rsid w:val="46127266"/>
    <w:rsid w:val="483925C3"/>
    <w:rsid w:val="484473BC"/>
    <w:rsid w:val="48BA73C9"/>
    <w:rsid w:val="48C7608A"/>
    <w:rsid w:val="48E066BD"/>
    <w:rsid w:val="49B36C22"/>
    <w:rsid w:val="49EB7B56"/>
    <w:rsid w:val="4A6E08DD"/>
    <w:rsid w:val="4B103D18"/>
    <w:rsid w:val="4C6F44E8"/>
    <w:rsid w:val="4CD82614"/>
    <w:rsid w:val="4E037D5A"/>
    <w:rsid w:val="4E546612"/>
    <w:rsid w:val="4F5166AD"/>
    <w:rsid w:val="4FD63181"/>
    <w:rsid w:val="507765E7"/>
    <w:rsid w:val="510B1616"/>
    <w:rsid w:val="515801C7"/>
    <w:rsid w:val="52B70172"/>
    <w:rsid w:val="53F817ED"/>
    <w:rsid w:val="549C03CB"/>
    <w:rsid w:val="55766B43"/>
    <w:rsid w:val="56AD2D63"/>
    <w:rsid w:val="57CB5CD7"/>
    <w:rsid w:val="587F6039"/>
    <w:rsid w:val="589D181B"/>
    <w:rsid w:val="597E2CD0"/>
    <w:rsid w:val="5A252C10"/>
    <w:rsid w:val="5B01542B"/>
    <w:rsid w:val="5B33135D"/>
    <w:rsid w:val="5BA746EF"/>
    <w:rsid w:val="5E8A2894"/>
    <w:rsid w:val="5ECA7CFF"/>
    <w:rsid w:val="5F321D30"/>
    <w:rsid w:val="618868A7"/>
    <w:rsid w:val="631B2E02"/>
    <w:rsid w:val="63467DBC"/>
    <w:rsid w:val="637569B7"/>
    <w:rsid w:val="65705687"/>
    <w:rsid w:val="65901886"/>
    <w:rsid w:val="65EF0BA9"/>
    <w:rsid w:val="680D7BF0"/>
    <w:rsid w:val="691C78D4"/>
    <w:rsid w:val="6ACD33EA"/>
    <w:rsid w:val="6BC900B2"/>
    <w:rsid w:val="6C622F30"/>
    <w:rsid w:val="6D4672A3"/>
    <w:rsid w:val="6F03756C"/>
    <w:rsid w:val="6F871F4B"/>
    <w:rsid w:val="6FF81811"/>
    <w:rsid w:val="70586F63"/>
    <w:rsid w:val="71780344"/>
    <w:rsid w:val="71976C97"/>
    <w:rsid w:val="7208061F"/>
    <w:rsid w:val="725F0F5E"/>
    <w:rsid w:val="75043D0A"/>
    <w:rsid w:val="750D1BC6"/>
    <w:rsid w:val="75970A0E"/>
    <w:rsid w:val="76683FE9"/>
    <w:rsid w:val="76E52DD1"/>
    <w:rsid w:val="7B5237E2"/>
    <w:rsid w:val="7C2741FB"/>
    <w:rsid w:val="7CF64FB3"/>
    <w:rsid w:val="7E967552"/>
    <w:rsid w:val="7ED46538"/>
    <w:rsid w:val="7F0F6E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6"/>
    <w:autoRedefine/>
    <w:unhideWhenUsed/>
    <w:qFormat/>
    <w:uiPriority w:val="99"/>
    <w:pPr>
      <w:tabs>
        <w:tab w:val="center" w:pos="4153"/>
        <w:tab w:val="right" w:pos="8306"/>
      </w:tabs>
      <w:snapToGrid w:val="0"/>
    </w:pPr>
    <w:rPr>
      <w:sz w:val="18"/>
      <w:szCs w:val="18"/>
    </w:rPr>
  </w:style>
  <w:style w:type="paragraph" w:styleId="4">
    <w:name w:val="header"/>
    <w:basedOn w:val="1"/>
    <w:link w:val="3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0"/>
    <w:pPr>
      <w:jc w:val="left"/>
    </w:pPr>
    <w:rPr>
      <w:kern w:val="0"/>
      <w:sz w:val="24"/>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paragraph" w:customStyle="1" w:styleId="13">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0"/>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0"/>
    <w:rPr>
      <w:rFonts w:ascii="方正书宋_GBK" w:hAnsi="方正书宋_GBK" w:eastAsia="方正书宋_GBK" w:cs="方正书宋_GBK"/>
      <w:sz w:val="21"/>
    </w:rPr>
  </w:style>
  <w:style w:type="paragraph" w:customStyle="1" w:styleId="19">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0"/>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7">
    <w:name w:val="插入文本样式-插入总体目标文件"/>
    <w:basedOn w:val="1"/>
    <w:autoRedefine/>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0">
    <w:name w:val="单元格样式23"/>
    <w:basedOn w:val="1"/>
    <w:autoRedefine/>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5">
    <w:name w:val="页眉 Char"/>
    <w:basedOn w:val="11"/>
    <w:link w:val="4"/>
    <w:autoRedefine/>
    <w:qFormat/>
    <w:uiPriority w:val="99"/>
    <w:rPr>
      <w:rFonts w:eastAsia="Times New Roman"/>
      <w:sz w:val="18"/>
      <w:szCs w:val="18"/>
      <w:lang w:eastAsia="uk-UA"/>
    </w:rPr>
  </w:style>
  <w:style w:type="character" w:customStyle="1" w:styleId="36">
    <w:name w:val="页脚 Char"/>
    <w:basedOn w:val="11"/>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7" Type="http://schemas.openxmlformats.org/officeDocument/2006/relationships/fontTable" Target="fontTable.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26561F4-D429-4474-A75E-30A59CF88000}">
  <ds:schemaRefs/>
</ds:datastoreItem>
</file>

<file path=customXml/itemProps11.xml><?xml version="1.0" encoding="utf-8"?>
<ds:datastoreItem xmlns:ds="http://schemas.openxmlformats.org/officeDocument/2006/customXml" ds:itemID="{3300B263-A8B2-4577-A8B1-07D060066AC1}">
  <ds:schemaRefs/>
</ds:datastoreItem>
</file>

<file path=customXml/itemProps12.xml><?xml version="1.0" encoding="utf-8"?>
<ds:datastoreItem xmlns:ds="http://schemas.openxmlformats.org/officeDocument/2006/customXml" ds:itemID="{1C4E702D-2594-4689-8404-84AFD7E73E52}">
  <ds:schemaRefs/>
</ds:datastoreItem>
</file>

<file path=customXml/itemProps13.xml><?xml version="1.0" encoding="utf-8"?>
<ds:datastoreItem xmlns:ds="http://schemas.openxmlformats.org/officeDocument/2006/customXml" ds:itemID="{C593EC27-B89C-46A8-9CF9-3B5AE2B23C20}">
  <ds:schemaRefs/>
</ds:datastoreItem>
</file>

<file path=customXml/itemProps14.xml><?xml version="1.0" encoding="utf-8"?>
<ds:datastoreItem xmlns:ds="http://schemas.openxmlformats.org/officeDocument/2006/customXml" ds:itemID="{BC8B0B68-B399-4D6D-AE2B-284CCF1A5CB6}">
  <ds:schemaRefs/>
</ds:datastoreItem>
</file>

<file path=customXml/itemProps15.xml><?xml version="1.0" encoding="utf-8"?>
<ds:datastoreItem xmlns:ds="http://schemas.openxmlformats.org/officeDocument/2006/customXml" ds:itemID="{C486A553-0F69-4945-B340-E49BCA32411A}">
  <ds:schemaRefs/>
</ds:datastoreItem>
</file>

<file path=customXml/itemProps16.xml><?xml version="1.0" encoding="utf-8"?>
<ds:datastoreItem xmlns:ds="http://schemas.openxmlformats.org/officeDocument/2006/customXml" ds:itemID="{C66F43F9-0AB8-4241-BA67-D8AE60CF6C21}">
  <ds:schemaRefs/>
</ds:datastoreItem>
</file>

<file path=customXml/itemProps17.xml><?xml version="1.0" encoding="utf-8"?>
<ds:datastoreItem xmlns:ds="http://schemas.openxmlformats.org/officeDocument/2006/customXml" ds:itemID="{989DA21E-0CDF-4E3D-84F6-1D172BF7F4B9}">
  <ds:schemaRefs/>
</ds:datastoreItem>
</file>

<file path=customXml/itemProps18.xml><?xml version="1.0" encoding="utf-8"?>
<ds:datastoreItem xmlns:ds="http://schemas.openxmlformats.org/officeDocument/2006/customXml" ds:itemID="{4074F53B-6AA8-493B-96FF-0D7EB858216C}">
  <ds:schemaRefs/>
</ds:datastoreItem>
</file>

<file path=customXml/itemProps19.xml><?xml version="1.0" encoding="utf-8"?>
<ds:datastoreItem xmlns:ds="http://schemas.openxmlformats.org/officeDocument/2006/customXml" ds:itemID="{5EFC46A3-03BA-4ECF-B65E-51918400F753}">
  <ds:schemaRefs/>
</ds:datastoreItem>
</file>

<file path=customXml/itemProps2.xml><?xml version="1.0" encoding="utf-8"?>
<ds:datastoreItem xmlns:ds="http://schemas.openxmlformats.org/officeDocument/2006/customXml" ds:itemID="{E56AD1C2-FB4D-4572-86C7-2470DBB3943B}">
  <ds:schemaRefs/>
</ds:datastoreItem>
</file>

<file path=customXml/itemProps20.xml><?xml version="1.0" encoding="utf-8"?>
<ds:datastoreItem xmlns:ds="http://schemas.openxmlformats.org/officeDocument/2006/customXml" ds:itemID="{CB6B8C05-D526-4E72-8AB4-B1FB0F487636}">
  <ds:schemaRefs/>
</ds:datastoreItem>
</file>

<file path=customXml/itemProps21.xml><?xml version="1.0" encoding="utf-8"?>
<ds:datastoreItem xmlns:ds="http://schemas.openxmlformats.org/officeDocument/2006/customXml" ds:itemID="{6A6DB8E6-5EDD-4508-B255-AD07BCA264C9}">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927546BB-28A9-4183-9889-130B2B46E760}">
  <ds:schemaRefs/>
</ds:datastoreItem>
</file>

<file path=customXml/itemProps24.xml><?xml version="1.0" encoding="utf-8"?>
<ds:datastoreItem xmlns:ds="http://schemas.openxmlformats.org/officeDocument/2006/customXml" ds:itemID="{328F8FAA-F9B6-48DE-ABD9-772610F9386F}">
  <ds:schemaRefs/>
</ds:datastoreItem>
</file>

<file path=customXml/itemProps25.xml><?xml version="1.0" encoding="utf-8"?>
<ds:datastoreItem xmlns:ds="http://schemas.openxmlformats.org/officeDocument/2006/customXml" ds:itemID="{127F30A9-AC64-4000-970B-04BBBAF6782F}">
  <ds:schemaRefs/>
</ds:datastoreItem>
</file>

<file path=customXml/itemProps26.xml><?xml version="1.0" encoding="utf-8"?>
<ds:datastoreItem xmlns:ds="http://schemas.openxmlformats.org/officeDocument/2006/customXml" ds:itemID="{9E39FA8A-0D5E-4C72-88C2-A4A5C9D016A3}">
  <ds:schemaRefs/>
</ds:datastoreItem>
</file>

<file path=customXml/itemProps27.xml><?xml version="1.0" encoding="utf-8"?>
<ds:datastoreItem xmlns:ds="http://schemas.openxmlformats.org/officeDocument/2006/customXml" ds:itemID="{BAA19A8D-5B92-489B-B169-BAD91A103344}">
  <ds:schemaRefs/>
</ds:datastoreItem>
</file>

<file path=customXml/itemProps28.xml><?xml version="1.0" encoding="utf-8"?>
<ds:datastoreItem xmlns:ds="http://schemas.openxmlformats.org/officeDocument/2006/customXml" ds:itemID="{6C8F0DDD-DA95-49D7-BEC9-54BED6023821}">
  <ds:schemaRefs/>
</ds:datastoreItem>
</file>

<file path=customXml/itemProps29.xml><?xml version="1.0" encoding="utf-8"?>
<ds:datastoreItem xmlns:ds="http://schemas.openxmlformats.org/officeDocument/2006/customXml" ds:itemID="{DD8D39B1-E032-4B64-9020-66CD65ABCD3B}">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DFFE41CD-7795-417D-8B3D-7B7E92ADCE28}">
  <ds:schemaRefs/>
</ds:datastoreItem>
</file>

<file path=customXml/itemProps31.xml><?xml version="1.0" encoding="utf-8"?>
<ds:datastoreItem xmlns:ds="http://schemas.openxmlformats.org/officeDocument/2006/customXml" ds:itemID="{240D75C0-5405-407A-9D88-451A6C53325C}">
  <ds:schemaRefs/>
</ds:datastoreItem>
</file>

<file path=customXml/itemProps32.xml><?xml version="1.0" encoding="utf-8"?>
<ds:datastoreItem xmlns:ds="http://schemas.openxmlformats.org/officeDocument/2006/customXml" ds:itemID="{7DA1E944-597F-4D9A-ADC8-E3A5D62388E9}">
  <ds:schemaRefs/>
</ds:datastoreItem>
</file>

<file path=customXml/itemProps33.xml><?xml version="1.0" encoding="utf-8"?>
<ds:datastoreItem xmlns:ds="http://schemas.openxmlformats.org/officeDocument/2006/customXml" ds:itemID="{82063DCE-E0D9-4D45-94AB-06A5849F123C}">
  <ds:schemaRefs/>
</ds:datastoreItem>
</file>

<file path=customXml/itemProps34.xml><?xml version="1.0" encoding="utf-8"?>
<ds:datastoreItem xmlns:ds="http://schemas.openxmlformats.org/officeDocument/2006/customXml" ds:itemID="{B8034E79-3EC9-4FB4-8900-8DB566ED87F2}">
  <ds:schemaRefs/>
</ds:datastoreItem>
</file>

<file path=customXml/itemProps35.xml><?xml version="1.0" encoding="utf-8"?>
<ds:datastoreItem xmlns:ds="http://schemas.openxmlformats.org/officeDocument/2006/customXml" ds:itemID="{4D21B174-EFD5-481F-8023-ECD2C99EA6A5}">
  <ds:schemaRefs/>
</ds:datastoreItem>
</file>

<file path=customXml/itemProps36.xml><?xml version="1.0" encoding="utf-8"?>
<ds:datastoreItem xmlns:ds="http://schemas.openxmlformats.org/officeDocument/2006/customXml" ds:itemID="{907DF196-29BA-4F64-A2E6-9B891D8DA970}">
  <ds:schemaRefs/>
</ds:datastoreItem>
</file>

<file path=customXml/itemProps37.xml><?xml version="1.0" encoding="utf-8"?>
<ds:datastoreItem xmlns:ds="http://schemas.openxmlformats.org/officeDocument/2006/customXml" ds:itemID="{BF249A3C-5046-4792-B1C7-86A45BD0F7B3}">
  <ds:schemaRefs/>
</ds:datastoreItem>
</file>

<file path=customXml/itemProps38.xml><?xml version="1.0" encoding="utf-8"?>
<ds:datastoreItem xmlns:ds="http://schemas.openxmlformats.org/officeDocument/2006/customXml" ds:itemID="{F2B0114A-1BF3-408C-A937-DBD594359DD7}">
  <ds:schemaRefs/>
</ds:datastoreItem>
</file>

<file path=customXml/itemProps39.xml><?xml version="1.0" encoding="utf-8"?>
<ds:datastoreItem xmlns:ds="http://schemas.openxmlformats.org/officeDocument/2006/customXml" ds:itemID="{FF40C868-CD10-4565-BD6F-28B55B247751}">
  <ds:schemaRefs/>
</ds:datastoreItem>
</file>

<file path=customXml/itemProps4.xml><?xml version="1.0" encoding="utf-8"?>
<ds:datastoreItem xmlns:ds="http://schemas.openxmlformats.org/officeDocument/2006/customXml" ds:itemID="{8807E301-CE3E-48B0-8F1B-BE48F29E1736}">
  <ds:schemaRefs/>
</ds:datastoreItem>
</file>

<file path=customXml/itemProps40.xml><?xml version="1.0" encoding="utf-8"?>
<ds:datastoreItem xmlns:ds="http://schemas.openxmlformats.org/officeDocument/2006/customXml" ds:itemID="{55A60376-5F1A-4B58-BE70-A0B8CD8AC393}">
  <ds:schemaRefs/>
</ds:datastoreItem>
</file>

<file path=customXml/itemProps5.xml><?xml version="1.0" encoding="utf-8"?>
<ds:datastoreItem xmlns:ds="http://schemas.openxmlformats.org/officeDocument/2006/customXml" ds:itemID="{D5DDAF8B-C90E-40EE-B940-CCD547411B81}">
  <ds:schemaRefs/>
</ds:datastoreItem>
</file>

<file path=customXml/itemProps6.xml><?xml version="1.0" encoding="utf-8"?>
<ds:datastoreItem xmlns:ds="http://schemas.openxmlformats.org/officeDocument/2006/customXml" ds:itemID="{B52E45D6-0F3C-4B21-B161-FA591631F8EB}">
  <ds:schemaRefs/>
</ds:datastoreItem>
</file>

<file path=customXml/itemProps7.xml><?xml version="1.0" encoding="utf-8"?>
<ds:datastoreItem xmlns:ds="http://schemas.openxmlformats.org/officeDocument/2006/customXml" ds:itemID="{335668B4-649C-41E0-BC80-7D94ABF681A2}">
  <ds:schemaRefs/>
</ds:datastoreItem>
</file>

<file path=customXml/itemProps8.xml><?xml version="1.0" encoding="utf-8"?>
<ds:datastoreItem xmlns:ds="http://schemas.openxmlformats.org/officeDocument/2006/customXml" ds:itemID="{66CC41B6-D28D-4EED-B564-F0D3D013B8B1}">
  <ds:schemaRefs/>
</ds:datastoreItem>
</file>

<file path=customXml/itemProps9.xml><?xml version="1.0" encoding="utf-8"?>
<ds:datastoreItem xmlns:ds="http://schemas.openxmlformats.org/officeDocument/2006/customXml" ds:itemID="{B9E9C162-3959-4E09-8552-3788A3BCB94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7798</Words>
  <Characters>9099</Characters>
  <Lines>107</Lines>
  <Paragraphs>30</Paragraphs>
  <TotalTime>0</TotalTime>
  <ScaleCrop>false</ScaleCrop>
  <LinksUpToDate>false</LinksUpToDate>
  <CharactersWithSpaces>9348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2023-02-06T07:07:00Z</cp:lastPrinted>
  <dcterms:modified xsi:type="dcterms:W3CDTF">2024-01-22T03:25:58Z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7945F4A5141C473E9644E944C7AAD560</vt:lpwstr>
  </property>
</Properties>
</file>