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涞水县一渡镇人民政府</w:t>
      </w:r>
    </w:p>
    <w:p>
      <w:pPr>
        <w:jc w:val="center"/>
        <w:rPr>
          <w:sz w:val="44"/>
          <w:szCs w:val="44"/>
        </w:rPr>
      </w:pPr>
      <w:r>
        <w:rPr>
          <w:sz w:val="44"/>
          <w:szCs w:val="44"/>
        </w:rPr>
        <w:t>2018</w:t>
      </w:r>
      <w:r>
        <w:rPr>
          <w:rFonts w:hint="eastAsia"/>
          <w:sz w:val="44"/>
          <w:szCs w:val="44"/>
        </w:rPr>
        <w:t>年部门预算信息公开</w:t>
      </w:r>
    </w:p>
    <w:p>
      <w:pPr>
        <w:jc w:val="center"/>
        <w:rPr>
          <w:sz w:val="44"/>
          <w:szCs w:val="44"/>
        </w:rPr>
      </w:pPr>
    </w:p>
    <w:p>
      <w:pPr>
        <w:snapToGrid w:val="0"/>
        <w:spacing w:line="520" w:lineRule="exact"/>
        <w:rPr>
          <w:rFonts w:ascii="宋体"/>
          <w:sz w:val="28"/>
          <w:szCs w:val="28"/>
        </w:rPr>
      </w:pPr>
      <w:r>
        <w:rPr>
          <w:rFonts w:hint="eastAsia"/>
          <w:b/>
          <w:bCs/>
          <w:sz w:val="28"/>
          <w:szCs w:val="28"/>
        </w:rPr>
        <w:t>一、部门职责</w:t>
      </w:r>
      <w:r>
        <w:rPr>
          <w:rFonts w:hint="eastAsia" w:ascii="宋体" w:hAnsi="宋体"/>
          <w:sz w:val="28"/>
          <w:szCs w:val="28"/>
        </w:rPr>
        <w:t>及</w:t>
      </w:r>
      <w:r>
        <w:rPr>
          <w:rFonts w:hint="eastAsia"/>
          <w:b/>
          <w:bCs/>
          <w:sz w:val="28"/>
          <w:szCs w:val="28"/>
        </w:rPr>
        <w:t>机构设置情况</w:t>
      </w:r>
    </w:p>
    <w:p>
      <w:pPr>
        <w:rPr>
          <w:b/>
          <w:bCs/>
          <w:sz w:val="28"/>
          <w:szCs w:val="28"/>
        </w:rPr>
      </w:pPr>
    </w:p>
    <w:p>
      <w:pPr>
        <w:ind w:firstLine="576"/>
        <w:rPr>
          <w:rFonts w:ascii="宋体"/>
          <w:sz w:val="28"/>
          <w:szCs w:val="28"/>
        </w:rPr>
      </w:pPr>
      <w:r>
        <w:rPr>
          <w:rFonts w:hint="eastAsia" w:ascii="宋体" w:hAnsi="宋体"/>
          <w:sz w:val="28"/>
          <w:szCs w:val="28"/>
        </w:rPr>
        <w:t>我单位编制人数</w:t>
      </w:r>
      <w:r>
        <w:rPr>
          <w:rFonts w:ascii="宋体" w:hAnsi="宋体"/>
          <w:sz w:val="28"/>
          <w:szCs w:val="28"/>
        </w:rPr>
        <w:t>15</w:t>
      </w:r>
      <w:r>
        <w:rPr>
          <w:rFonts w:hint="eastAsia" w:ascii="宋体" w:hAnsi="宋体"/>
          <w:sz w:val="28"/>
          <w:szCs w:val="28"/>
        </w:rPr>
        <w:t>个，行政编制数</w:t>
      </w:r>
      <w:r>
        <w:rPr>
          <w:rFonts w:ascii="宋体" w:hAnsi="宋体"/>
          <w:sz w:val="28"/>
          <w:szCs w:val="28"/>
        </w:rPr>
        <w:t>13</w:t>
      </w:r>
      <w:r>
        <w:rPr>
          <w:rFonts w:hint="eastAsia" w:ascii="宋体" w:hAnsi="宋体"/>
          <w:sz w:val="28"/>
          <w:szCs w:val="28"/>
        </w:rPr>
        <w:t>个，事业编制数</w:t>
      </w:r>
      <w:r>
        <w:rPr>
          <w:rFonts w:ascii="宋体" w:hAnsi="宋体"/>
          <w:sz w:val="28"/>
          <w:szCs w:val="28"/>
        </w:rPr>
        <w:t>2</w:t>
      </w:r>
      <w:r>
        <w:rPr>
          <w:rFonts w:hint="eastAsia" w:ascii="宋体" w:hAnsi="宋体"/>
          <w:sz w:val="28"/>
          <w:szCs w:val="28"/>
        </w:rPr>
        <w:t>个。实有在职人员</w:t>
      </w:r>
      <w:r>
        <w:rPr>
          <w:rFonts w:ascii="宋体" w:hAnsi="宋体"/>
          <w:sz w:val="28"/>
          <w:szCs w:val="28"/>
        </w:rPr>
        <w:t>15</w:t>
      </w:r>
      <w:r>
        <w:rPr>
          <w:rFonts w:hint="eastAsia" w:ascii="宋体" w:hAnsi="宋体"/>
          <w:sz w:val="28"/>
          <w:szCs w:val="28"/>
        </w:rPr>
        <w:t>人，退休人员</w:t>
      </w:r>
      <w:r>
        <w:rPr>
          <w:rFonts w:ascii="宋体" w:hAnsi="宋体"/>
          <w:sz w:val="28"/>
          <w:szCs w:val="28"/>
        </w:rPr>
        <w:t>12</w:t>
      </w:r>
      <w:r>
        <w:rPr>
          <w:rFonts w:hint="eastAsia" w:ascii="宋体" w:hAnsi="宋体"/>
          <w:sz w:val="28"/>
          <w:szCs w:val="28"/>
        </w:rPr>
        <w:t>人。</w:t>
      </w:r>
    </w:p>
    <w:p>
      <w:pPr>
        <w:snapToGrid w:val="0"/>
        <w:spacing w:line="520" w:lineRule="exact"/>
        <w:ind w:firstLine="700" w:firstLineChars="250"/>
        <w:rPr>
          <w:rFonts w:ascii="宋体"/>
          <w:sz w:val="28"/>
          <w:szCs w:val="28"/>
        </w:rPr>
      </w:pPr>
      <w:r>
        <w:rPr>
          <w:rFonts w:hint="eastAsia" w:ascii="宋体" w:hAnsi="宋体"/>
          <w:sz w:val="28"/>
          <w:szCs w:val="28"/>
        </w:rPr>
        <w:t>主要职能。</w:t>
      </w:r>
    </w:p>
    <w:p>
      <w:pPr>
        <w:widowControl/>
        <w:shd w:val="clear" w:color="auto" w:fill="FFFFFF"/>
        <w:spacing w:line="560" w:lineRule="atLeast"/>
        <w:ind w:firstLine="588" w:firstLineChars="210"/>
        <w:jc w:val="left"/>
        <w:rPr>
          <w:rFonts w:ascii="宋体" w:cs="宋体"/>
          <w:color w:val="000000"/>
          <w:kern w:val="0"/>
          <w:sz w:val="28"/>
          <w:szCs w:val="28"/>
          <w:shd w:val="clear" w:color="auto" w:fill="FFFFFF"/>
        </w:rPr>
      </w:pPr>
      <w:r>
        <w:rPr>
          <w:rFonts w:hint="eastAsia" w:ascii="宋体" w:hAnsi="宋体" w:cs="宋体"/>
          <w:color w:val="000000"/>
          <w:kern w:val="0"/>
          <w:sz w:val="28"/>
          <w:szCs w:val="28"/>
          <w:shd w:val="clear" w:color="auto" w:fill="FFFFFF"/>
        </w:rPr>
        <w:t>实施乡镇财政管理，促进社会经济发展。贯彻执行国家有关财政管理等方面的法律法规和规章；编制乡镇年度财政预算草案并组织执行，向乡镇人大报告财政决算，管理和监督乡镇各项财政收支；管理各类政策性补贴等资金，建立惠农资金补助对象管理新机制，进一步完善财政补贴农民资金“一卡通”发放机制；保障本乡镇正常的人员经费和公用经费；做好农村综合改革和社会主义新农村建设相关工作；做好乡镇党委、政府及上级财政部门交办的其他事项。</w:t>
      </w:r>
    </w:p>
    <w:p>
      <w:pPr>
        <w:widowControl/>
        <w:shd w:val="clear" w:color="auto" w:fill="FFFFFF"/>
        <w:spacing w:line="560" w:lineRule="atLeast"/>
        <w:ind w:firstLine="588" w:firstLineChars="210"/>
        <w:jc w:val="left"/>
        <w:rPr>
          <w:rFonts w:ascii="宋体" w:cs="宋体"/>
          <w:color w:val="000000"/>
          <w:kern w:val="0"/>
          <w:sz w:val="28"/>
          <w:szCs w:val="28"/>
          <w:shd w:val="clear" w:color="auto" w:fill="FFFFFF"/>
        </w:rPr>
      </w:pPr>
    </w:p>
    <w:tbl>
      <w:tblPr>
        <w:tblStyle w:val="8"/>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Layout w:type="fixed"/>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部门机构设置情况</w:t>
            </w:r>
          </w:p>
        </w:tc>
      </w:tr>
      <w:tr>
        <w:tblPrEx>
          <w:tblLayout w:type="fixed"/>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序号</w:t>
            </w:r>
          </w:p>
        </w:tc>
        <w:tc>
          <w:tcPr>
            <w:tcW w:w="23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单位名称</w:t>
            </w:r>
          </w:p>
        </w:tc>
        <w:tc>
          <w:tcPr>
            <w:tcW w:w="21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单位性质</w:t>
            </w:r>
          </w:p>
        </w:tc>
        <w:tc>
          <w:tcPr>
            <w:tcW w:w="190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单位规格</w:t>
            </w:r>
          </w:p>
        </w:tc>
        <w:tc>
          <w:tcPr>
            <w:tcW w:w="2376"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经费保障形式</w:t>
            </w:r>
          </w:p>
        </w:tc>
      </w:tr>
      <w:tr>
        <w:tblPrEx>
          <w:tblLayout w:type="fixed"/>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8"/>
                <w:szCs w:val="28"/>
              </w:rPr>
            </w:pPr>
          </w:p>
        </w:tc>
        <w:tc>
          <w:tcPr>
            <w:tcW w:w="23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8"/>
                <w:szCs w:val="28"/>
              </w:rPr>
            </w:pPr>
          </w:p>
        </w:tc>
        <w:tc>
          <w:tcPr>
            <w:tcW w:w="21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8"/>
                <w:szCs w:val="28"/>
              </w:rPr>
            </w:pPr>
          </w:p>
        </w:tc>
        <w:tc>
          <w:tcPr>
            <w:tcW w:w="19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8"/>
                <w:szCs w:val="28"/>
              </w:rPr>
            </w:pPr>
          </w:p>
        </w:tc>
        <w:tc>
          <w:tcPr>
            <w:tcW w:w="237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color w:val="000000"/>
                <w:kern w:val="0"/>
                <w:sz w:val="28"/>
                <w:szCs w:val="28"/>
              </w:rPr>
            </w:pPr>
          </w:p>
        </w:tc>
      </w:tr>
      <w:tr>
        <w:tblPrEx>
          <w:tblLayout w:type="fixed"/>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23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涞水县一渡镇人民政府</w:t>
            </w:r>
          </w:p>
        </w:tc>
        <w:tc>
          <w:tcPr>
            <w:tcW w:w="212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行政</w:t>
            </w:r>
          </w:p>
        </w:tc>
        <w:tc>
          <w:tcPr>
            <w:tcW w:w="190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正科级</w:t>
            </w:r>
          </w:p>
        </w:tc>
        <w:tc>
          <w:tcPr>
            <w:tcW w:w="237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rPr>
              <w:t>财政拨款</w:t>
            </w:r>
          </w:p>
        </w:tc>
      </w:tr>
    </w:tbl>
    <w:p>
      <w:pPr>
        <w:ind w:firstLine="560" w:firstLineChars="200"/>
        <w:rPr>
          <w:rFonts w:ascii="宋体"/>
          <w:sz w:val="28"/>
          <w:szCs w:val="28"/>
        </w:rPr>
      </w:pPr>
    </w:p>
    <w:p>
      <w:pPr>
        <w:snapToGrid w:val="0"/>
        <w:spacing w:line="520" w:lineRule="exact"/>
        <w:ind w:firstLine="560" w:firstLineChars="200"/>
        <w:rPr>
          <w:rFonts w:ascii="宋体"/>
          <w:sz w:val="28"/>
          <w:szCs w:val="28"/>
        </w:rPr>
      </w:pPr>
    </w:p>
    <w:p>
      <w:pPr>
        <w:rPr>
          <w:b/>
          <w:bCs/>
          <w:sz w:val="28"/>
          <w:szCs w:val="28"/>
        </w:rPr>
      </w:pPr>
      <w:r>
        <w:rPr>
          <w:rFonts w:hint="eastAsia"/>
          <w:b/>
          <w:bCs/>
          <w:sz w:val="28"/>
          <w:szCs w:val="28"/>
        </w:rPr>
        <w:t>二、部门预算安排总体情况</w:t>
      </w:r>
    </w:p>
    <w:p>
      <w:pPr>
        <w:ind w:firstLine="560"/>
        <w:rPr>
          <w:sz w:val="28"/>
          <w:szCs w:val="28"/>
        </w:rPr>
      </w:pPr>
      <w:r>
        <w:rPr>
          <w:rFonts w:hint="eastAsia"/>
          <w:sz w:val="28"/>
          <w:szCs w:val="28"/>
        </w:rPr>
        <w:t>我单位一般公共预算拨款收入</w:t>
      </w:r>
      <w:r>
        <w:rPr>
          <w:sz w:val="28"/>
          <w:szCs w:val="28"/>
        </w:rPr>
        <w:t>253.26</w:t>
      </w:r>
      <w:r>
        <w:rPr>
          <w:rFonts w:hint="eastAsia"/>
          <w:sz w:val="28"/>
          <w:szCs w:val="28"/>
        </w:rPr>
        <w:t>万元，其中非限额补助</w:t>
      </w:r>
      <w:r>
        <w:rPr>
          <w:sz w:val="28"/>
          <w:szCs w:val="28"/>
        </w:rPr>
        <w:t>253.26</w:t>
      </w:r>
      <w:r>
        <w:rPr>
          <w:rFonts w:hint="eastAsia"/>
          <w:sz w:val="28"/>
          <w:szCs w:val="28"/>
        </w:rPr>
        <w:t>万元。部门预算支出</w:t>
      </w:r>
      <w:r>
        <w:rPr>
          <w:sz w:val="28"/>
          <w:szCs w:val="28"/>
        </w:rPr>
        <w:t>253.26</w:t>
      </w:r>
      <w:r>
        <w:rPr>
          <w:rFonts w:hint="eastAsia"/>
          <w:sz w:val="28"/>
          <w:szCs w:val="28"/>
        </w:rPr>
        <w:t>万元，其中，基本支出</w:t>
      </w:r>
      <w:r>
        <w:rPr>
          <w:sz w:val="28"/>
          <w:szCs w:val="28"/>
        </w:rPr>
        <w:t>156.26</w:t>
      </w:r>
      <w:r>
        <w:rPr>
          <w:rFonts w:hint="eastAsia"/>
          <w:sz w:val="28"/>
          <w:szCs w:val="28"/>
        </w:rPr>
        <w:t>万元，包含人员经费</w:t>
      </w:r>
      <w:r>
        <w:rPr>
          <w:sz w:val="28"/>
          <w:szCs w:val="28"/>
        </w:rPr>
        <w:t>122.59</w:t>
      </w:r>
      <w:r>
        <w:rPr>
          <w:rFonts w:hint="eastAsia"/>
          <w:sz w:val="28"/>
          <w:szCs w:val="28"/>
        </w:rPr>
        <w:t>万元，日常公用经费</w:t>
      </w:r>
      <w:r>
        <w:rPr>
          <w:sz w:val="28"/>
          <w:szCs w:val="28"/>
        </w:rPr>
        <w:t>33.67</w:t>
      </w:r>
      <w:r>
        <w:rPr>
          <w:rFonts w:hint="eastAsia"/>
          <w:sz w:val="28"/>
          <w:szCs w:val="28"/>
        </w:rPr>
        <w:t>万元；项目支出</w:t>
      </w:r>
      <w:r>
        <w:rPr>
          <w:sz w:val="28"/>
          <w:szCs w:val="28"/>
        </w:rPr>
        <w:t>97</w:t>
      </w:r>
      <w:r>
        <w:rPr>
          <w:rFonts w:hint="eastAsia"/>
          <w:sz w:val="28"/>
          <w:szCs w:val="28"/>
        </w:rPr>
        <w:t>万元。</w:t>
      </w:r>
    </w:p>
    <w:p>
      <w:pPr>
        <w:ind w:firstLine="560"/>
        <w:rPr>
          <w:sz w:val="28"/>
          <w:szCs w:val="28"/>
        </w:rPr>
      </w:pPr>
      <w:r>
        <w:rPr>
          <w:rFonts w:hint="eastAsia"/>
          <w:sz w:val="28"/>
          <w:szCs w:val="28"/>
        </w:rPr>
        <w:t>比上年增减情况</w:t>
      </w:r>
    </w:p>
    <w:p>
      <w:pPr>
        <w:tabs>
          <w:tab w:val="left" w:pos="916"/>
        </w:tabs>
        <w:spacing w:line="560" w:lineRule="exact"/>
        <w:ind w:firstLine="560" w:firstLineChars="200"/>
        <w:jc w:val="left"/>
        <w:rPr>
          <w:rFonts w:ascii="仿宋_GB2312" w:hAnsi="仿宋" w:eastAsia="仿宋_GB2312"/>
          <w:sz w:val="32"/>
          <w:szCs w:val="32"/>
        </w:rPr>
      </w:pPr>
      <w:r>
        <w:rPr>
          <w:rFonts w:hint="eastAsia" w:ascii="宋体" w:hAnsi="宋体"/>
          <w:sz w:val="28"/>
          <w:szCs w:val="28"/>
        </w:rPr>
        <w:t>本年度预算收支安排</w:t>
      </w:r>
      <w:r>
        <w:rPr>
          <w:rFonts w:ascii="宋体" w:hAnsi="宋体"/>
          <w:sz w:val="28"/>
          <w:szCs w:val="28"/>
        </w:rPr>
        <w:t>253.26</w:t>
      </w:r>
      <w:r>
        <w:rPr>
          <w:rFonts w:hint="eastAsia" w:ascii="宋体" w:hAnsi="宋体"/>
          <w:sz w:val="28"/>
          <w:szCs w:val="28"/>
        </w:rPr>
        <w:t>万元，较上年增加了</w:t>
      </w:r>
      <w:r>
        <w:rPr>
          <w:rFonts w:ascii="宋体" w:hAnsi="宋体"/>
          <w:sz w:val="28"/>
          <w:szCs w:val="28"/>
        </w:rPr>
        <w:t>73.47</w:t>
      </w:r>
      <w:r>
        <w:rPr>
          <w:rFonts w:hint="eastAsia" w:ascii="宋体" w:hAnsi="宋体"/>
          <w:sz w:val="28"/>
          <w:szCs w:val="28"/>
        </w:rPr>
        <w:t>万元。其中</w:t>
      </w:r>
      <w:r>
        <w:rPr>
          <w:rFonts w:ascii="宋体" w:hAnsi="宋体"/>
          <w:sz w:val="28"/>
          <w:szCs w:val="28"/>
        </w:rPr>
        <w:t>:</w:t>
      </w:r>
      <w:r>
        <w:rPr>
          <w:rFonts w:hint="eastAsia" w:ascii="宋体" w:hAnsi="宋体"/>
          <w:sz w:val="28"/>
          <w:szCs w:val="28"/>
        </w:rPr>
        <w:t>基本支出减少</w:t>
      </w:r>
      <w:r>
        <w:rPr>
          <w:rFonts w:ascii="宋体" w:hAnsi="宋体"/>
          <w:sz w:val="28"/>
          <w:szCs w:val="28"/>
        </w:rPr>
        <w:t>6.53</w:t>
      </w:r>
      <w:r>
        <w:rPr>
          <w:rFonts w:hint="eastAsia" w:ascii="宋体" w:hAnsi="宋体"/>
          <w:sz w:val="28"/>
          <w:szCs w:val="28"/>
        </w:rPr>
        <w:t>万元，原因为退休人员退休费由财政统一安排；项目支出增加了</w:t>
      </w:r>
      <w:r>
        <w:rPr>
          <w:rFonts w:ascii="宋体" w:hAnsi="宋体"/>
          <w:sz w:val="28"/>
          <w:szCs w:val="28"/>
        </w:rPr>
        <w:t>80</w:t>
      </w:r>
      <w:r>
        <w:rPr>
          <w:rFonts w:hint="eastAsia" w:ascii="宋体" w:hAnsi="宋体"/>
          <w:sz w:val="28"/>
          <w:szCs w:val="28"/>
        </w:rPr>
        <w:t>万元，原因是增加了京赞路域修复及环境提升费用。</w:t>
      </w:r>
    </w:p>
    <w:p>
      <w:pPr>
        <w:rPr>
          <w:b/>
          <w:bCs/>
          <w:sz w:val="28"/>
          <w:szCs w:val="28"/>
        </w:rPr>
      </w:pPr>
      <w:r>
        <w:rPr>
          <w:rFonts w:hint="eastAsia"/>
          <w:b/>
          <w:bCs/>
          <w:sz w:val="28"/>
          <w:szCs w:val="28"/>
        </w:rPr>
        <w:t>三、机关运行经费安排情况</w:t>
      </w:r>
    </w:p>
    <w:p>
      <w:pPr>
        <w:ind w:firstLine="560"/>
        <w:rPr>
          <w:sz w:val="28"/>
          <w:szCs w:val="28"/>
        </w:rPr>
      </w:pPr>
      <w:r>
        <w:rPr>
          <w:rFonts w:hint="eastAsia"/>
          <w:sz w:val="28"/>
          <w:szCs w:val="28"/>
        </w:rPr>
        <w:t>我单位日常公用经费预算支出</w:t>
      </w:r>
      <w:r>
        <w:rPr>
          <w:sz w:val="28"/>
          <w:szCs w:val="28"/>
        </w:rPr>
        <w:t>33.67</w:t>
      </w:r>
      <w:r>
        <w:rPr>
          <w:rFonts w:hint="eastAsia"/>
          <w:sz w:val="28"/>
          <w:szCs w:val="28"/>
        </w:rPr>
        <w:t>万元，包含办公费</w:t>
      </w:r>
      <w:r>
        <w:rPr>
          <w:sz w:val="28"/>
          <w:szCs w:val="28"/>
        </w:rPr>
        <w:t>6.46</w:t>
      </w:r>
      <w:r>
        <w:rPr>
          <w:rFonts w:hint="eastAsia"/>
          <w:sz w:val="28"/>
          <w:szCs w:val="28"/>
        </w:rPr>
        <w:t>万元，邮电费</w:t>
      </w:r>
      <w:r>
        <w:rPr>
          <w:sz w:val="28"/>
          <w:szCs w:val="28"/>
        </w:rPr>
        <w:t>0.96</w:t>
      </w:r>
      <w:r>
        <w:rPr>
          <w:rFonts w:hint="eastAsia"/>
          <w:sz w:val="28"/>
          <w:szCs w:val="28"/>
        </w:rPr>
        <w:t>万元，取暖费</w:t>
      </w:r>
      <w:r>
        <w:rPr>
          <w:sz w:val="28"/>
          <w:szCs w:val="28"/>
        </w:rPr>
        <w:t>5</w:t>
      </w:r>
      <w:r>
        <w:rPr>
          <w:rFonts w:hint="eastAsia"/>
          <w:sz w:val="28"/>
          <w:szCs w:val="28"/>
        </w:rPr>
        <w:t>万元，公务用车运行维护费</w:t>
      </w:r>
      <w:r>
        <w:rPr>
          <w:sz w:val="28"/>
          <w:szCs w:val="28"/>
        </w:rPr>
        <w:t>6.3</w:t>
      </w:r>
      <w:r>
        <w:rPr>
          <w:rFonts w:hint="eastAsia"/>
          <w:sz w:val="28"/>
          <w:szCs w:val="28"/>
        </w:rPr>
        <w:t>万元，工会经费</w:t>
      </w:r>
      <w:r>
        <w:rPr>
          <w:sz w:val="28"/>
          <w:szCs w:val="28"/>
        </w:rPr>
        <w:t>0.91</w:t>
      </w:r>
      <w:r>
        <w:rPr>
          <w:rFonts w:hint="eastAsia"/>
          <w:sz w:val="28"/>
          <w:szCs w:val="28"/>
        </w:rPr>
        <w:t>万元，其他商品和服务支出</w:t>
      </w:r>
      <w:r>
        <w:rPr>
          <w:sz w:val="28"/>
          <w:szCs w:val="28"/>
        </w:rPr>
        <w:t>14.04</w:t>
      </w:r>
      <w:r>
        <w:rPr>
          <w:rFonts w:hint="eastAsia"/>
          <w:sz w:val="28"/>
          <w:szCs w:val="28"/>
        </w:rPr>
        <w:t>万元。</w:t>
      </w:r>
    </w:p>
    <w:p>
      <w:pPr>
        <w:numPr>
          <w:ilvl w:val="0"/>
          <w:numId w:val="1"/>
        </w:numPr>
        <w:rPr>
          <w:b/>
          <w:bCs/>
          <w:sz w:val="28"/>
          <w:szCs w:val="28"/>
        </w:rPr>
      </w:pPr>
      <w:r>
        <w:rPr>
          <w:rFonts w:hint="eastAsia"/>
          <w:b/>
          <w:bCs/>
          <w:sz w:val="28"/>
          <w:szCs w:val="28"/>
        </w:rPr>
        <w:t>财政拨款“三公”经费预算情况</w:t>
      </w:r>
    </w:p>
    <w:p>
      <w:pPr>
        <w:ind w:firstLine="560"/>
        <w:rPr>
          <w:sz w:val="28"/>
          <w:szCs w:val="28"/>
        </w:rPr>
      </w:pPr>
      <w:r>
        <w:rPr>
          <w:rFonts w:hint="eastAsia"/>
          <w:sz w:val="28"/>
          <w:szCs w:val="28"/>
        </w:rPr>
        <w:t>我单位</w:t>
      </w:r>
      <w:r>
        <w:rPr>
          <w:sz w:val="28"/>
          <w:szCs w:val="28"/>
        </w:rPr>
        <w:t>2018</w:t>
      </w:r>
      <w:r>
        <w:rPr>
          <w:rFonts w:hint="eastAsia"/>
          <w:sz w:val="28"/>
          <w:szCs w:val="28"/>
        </w:rPr>
        <w:t>年三公经费预算拨款</w:t>
      </w:r>
      <w:r>
        <w:rPr>
          <w:sz w:val="28"/>
          <w:szCs w:val="28"/>
        </w:rPr>
        <w:t>10.5</w:t>
      </w:r>
      <w:r>
        <w:rPr>
          <w:rFonts w:hint="eastAsia"/>
          <w:sz w:val="28"/>
          <w:szCs w:val="28"/>
        </w:rPr>
        <w:t>万元，其中公务车运行维护费</w:t>
      </w:r>
      <w:r>
        <w:rPr>
          <w:sz w:val="28"/>
          <w:szCs w:val="28"/>
        </w:rPr>
        <w:t>6.3</w:t>
      </w:r>
      <w:r>
        <w:rPr>
          <w:rFonts w:hint="eastAsia"/>
          <w:sz w:val="28"/>
          <w:szCs w:val="28"/>
        </w:rPr>
        <w:t>万元，公务接待费</w:t>
      </w:r>
      <w:r>
        <w:rPr>
          <w:sz w:val="28"/>
          <w:szCs w:val="28"/>
        </w:rPr>
        <w:t>4.2</w:t>
      </w:r>
      <w:r>
        <w:rPr>
          <w:rFonts w:hint="eastAsia"/>
          <w:sz w:val="28"/>
          <w:szCs w:val="28"/>
        </w:rPr>
        <w:t>万元，公</w:t>
      </w:r>
      <w:r>
        <w:rPr>
          <w:rFonts w:hint="eastAsia" w:ascii="宋体" w:hAnsi="宋体" w:cs="宋体"/>
          <w:sz w:val="28"/>
          <w:szCs w:val="28"/>
        </w:rPr>
        <w:t>务接待</w:t>
      </w:r>
      <w:r>
        <w:rPr>
          <w:rFonts w:ascii="宋体" w:hAnsi="宋体" w:cs="宋体"/>
          <w:sz w:val="28"/>
          <w:szCs w:val="28"/>
        </w:rPr>
        <w:t>60</w:t>
      </w:r>
      <w:r>
        <w:rPr>
          <w:rFonts w:hint="eastAsia" w:ascii="宋体" w:hAnsi="宋体" w:cs="宋体"/>
          <w:sz w:val="28"/>
          <w:szCs w:val="28"/>
        </w:rPr>
        <w:t>批次，</w:t>
      </w:r>
      <w:r>
        <w:rPr>
          <w:rFonts w:ascii="宋体" w:hAnsi="宋体" w:cs="宋体"/>
          <w:sz w:val="28"/>
          <w:szCs w:val="28"/>
        </w:rPr>
        <w:t>680</w:t>
      </w:r>
      <w:r>
        <w:rPr>
          <w:rFonts w:hint="eastAsia" w:ascii="宋体" w:hAnsi="宋体" w:cs="宋体"/>
          <w:sz w:val="28"/>
          <w:szCs w:val="28"/>
        </w:rPr>
        <w:t>人次，无因公出国（境）费、会议费、培训费</w:t>
      </w:r>
      <w:r>
        <w:rPr>
          <w:rFonts w:hint="eastAsia"/>
          <w:sz w:val="28"/>
          <w:szCs w:val="28"/>
        </w:rPr>
        <w:t>。</w:t>
      </w:r>
    </w:p>
    <w:p>
      <w:pPr>
        <w:rPr>
          <w:rFonts w:ascii="宋体" w:cs="宋体"/>
          <w:sz w:val="28"/>
          <w:szCs w:val="28"/>
        </w:rPr>
      </w:pPr>
      <w:r>
        <w:rPr>
          <w:rFonts w:hint="eastAsia" w:ascii="宋体" w:hAnsi="宋体" w:cs="宋体"/>
          <w:sz w:val="28"/>
          <w:szCs w:val="28"/>
        </w:rPr>
        <w:t>我单位</w:t>
      </w:r>
      <w:r>
        <w:rPr>
          <w:rFonts w:ascii="宋体" w:hAnsi="宋体" w:cs="宋体"/>
          <w:sz w:val="28"/>
          <w:szCs w:val="28"/>
        </w:rPr>
        <w:t>2017</w:t>
      </w:r>
      <w:r>
        <w:rPr>
          <w:rFonts w:hint="eastAsia" w:ascii="宋体" w:hAnsi="宋体" w:cs="宋体"/>
          <w:sz w:val="28"/>
          <w:szCs w:val="28"/>
        </w:rPr>
        <w:t>年“三公经费”预算合计</w:t>
      </w:r>
      <w:r>
        <w:rPr>
          <w:rFonts w:hAnsi="宋体" w:cs="宋体"/>
          <w:sz w:val="28"/>
          <w:szCs w:val="28"/>
        </w:rPr>
        <w:t>10.5</w:t>
      </w:r>
      <w:r>
        <w:rPr>
          <w:rFonts w:hint="eastAsia" w:ascii="宋体" w:hAnsi="宋体" w:cs="宋体"/>
          <w:sz w:val="28"/>
          <w:szCs w:val="28"/>
        </w:rPr>
        <w:t>万元，其中公务用车运行维护费</w:t>
      </w:r>
      <w:r>
        <w:rPr>
          <w:rFonts w:hAnsi="宋体" w:cs="宋体"/>
          <w:sz w:val="28"/>
          <w:szCs w:val="28"/>
        </w:rPr>
        <w:t>6.3</w:t>
      </w:r>
      <w:r>
        <w:rPr>
          <w:rFonts w:hint="eastAsia" w:ascii="宋体" w:hAnsi="宋体" w:cs="宋体"/>
          <w:sz w:val="28"/>
          <w:szCs w:val="28"/>
        </w:rPr>
        <w:t>万元，公务接待费</w:t>
      </w:r>
      <w:r>
        <w:rPr>
          <w:rFonts w:hAnsi="宋体" w:cs="宋体"/>
          <w:sz w:val="28"/>
          <w:szCs w:val="28"/>
        </w:rPr>
        <w:t>4.2</w:t>
      </w:r>
      <w:r>
        <w:rPr>
          <w:rFonts w:hint="eastAsia" w:ascii="宋体" w:hAnsi="宋体" w:cs="宋体"/>
          <w:sz w:val="28"/>
          <w:szCs w:val="28"/>
        </w:rPr>
        <w:t>万元，无因公出国（境）费。</w:t>
      </w:r>
    </w:p>
    <w:p>
      <w:pPr>
        <w:numPr>
          <w:numId w:val="0"/>
        </w:numPr>
        <w:ind w:leftChars="0"/>
        <w:jc w:val="left"/>
        <w:rPr>
          <w:rFonts w:ascii="宋体" w:cs="宋体"/>
          <w:b/>
          <w:bCs/>
          <w:color w:val="000000"/>
          <w:kern w:val="0"/>
          <w:sz w:val="28"/>
          <w:szCs w:val="28"/>
        </w:rPr>
      </w:pPr>
      <w:r>
        <w:rPr>
          <w:rFonts w:hAnsi="宋体" w:cs="宋体"/>
          <w:sz w:val="28"/>
          <w:szCs w:val="28"/>
        </w:rPr>
        <w:t>2018</w:t>
      </w:r>
      <w:r>
        <w:rPr>
          <w:rFonts w:hint="eastAsia" w:ascii="宋体" w:hAnsi="宋体" w:cs="宋体"/>
          <w:sz w:val="28"/>
          <w:szCs w:val="28"/>
        </w:rPr>
        <w:t>年“三公经费”</w:t>
      </w:r>
      <w:r>
        <w:rPr>
          <w:rFonts w:hint="eastAsia" w:ascii="宋体" w:hAnsi="宋体" w:cs="宋体"/>
          <w:sz w:val="28"/>
          <w:szCs w:val="28"/>
          <w:lang w:eastAsia="zh-CN"/>
        </w:rPr>
        <w:t>预算安排与</w:t>
      </w:r>
      <w:r>
        <w:rPr>
          <w:rFonts w:hAnsi="宋体" w:cs="宋体"/>
          <w:sz w:val="28"/>
          <w:szCs w:val="28"/>
        </w:rPr>
        <w:t>2017</w:t>
      </w:r>
      <w:r>
        <w:rPr>
          <w:rFonts w:hint="eastAsia" w:ascii="宋体" w:hAnsi="宋体" w:cs="宋体"/>
          <w:sz w:val="28"/>
          <w:szCs w:val="28"/>
        </w:rPr>
        <w:t>年相等。</w:t>
      </w:r>
    </w:p>
    <w:p>
      <w:pPr>
        <w:tabs>
          <w:tab w:val="left" w:pos="720"/>
        </w:tabs>
        <w:jc w:val="left"/>
        <w:rPr>
          <w:rFonts w:ascii="宋体" w:cs="宋体"/>
          <w:b/>
          <w:bCs/>
          <w:color w:val="000000"/>
          <w:kern w:val="0"/>
          <w:sz w:val="28"/>
          <w:szCs w:val="28"/>
        </w:rPr>
      </w:pPr>
    </w:p>
    <w:tbl>
      <w:tblPr>
        <w:tblStyle w:val="8"/>
        <w:tblW w:w="9855" w:type="dxa"/>
        <w:tblInd w:w="0" w:type="dxa"/>
        <w:tblLayout w:type="fixed"/>
        <w:tblCellMar>
          <w:top w:w="0" w:type="dxa"/>
          <w:left w:w="108" w:type="dxa"/>
          <w:bottom w:w="0" w:type="dxa"/>
          <w:right w:w="108" w:type="dxa"/>
        </w:tblCellMar>
      </w:tblPr>
      <w:tblGrid>
        <w:gridCol w:w="2136"/>
        <w:gridCol w:w="1717"/>
        <w:gridCol w:w="1717"/>
        <w:gridCol w:w="1177"/>
        <w:gridCol w:w="3108"/>
      </w:tblGrid>
      <w:tr>
        <w:tblPrEx>
          <w:tblLayout w:type="fixed"/>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Layout w:type="fixed"/>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widowControl/>
              <w:jc w:val="left"/>
              <w:rPr>
                <w:rFonts w:ascii="宋体" w:cs="宋体"/>
                <w:kern w:val="0"/>
                <w:sz w:val="24"/>
              </w:rPr>
            </w:pPr>
          </w:p>
        </w:tc>
        <w:tc>
          <w:tcPr>
            <w:tcW w:w="1717" w:type="dxa"/>
            <w:tcBorders>
              <w:top w:val="nil"/>
              <w:left w:val="nil"/>
              <w:bottom w:val="nil"/>
              <w:right w:val="nil"/>
            </w:tcBorders>
            <w:vAlign w:val="center"/>
          </w:tcPr>
          <w:p>
            <w:pPr>
              <w:widowControl/>
              <w:jc w:val="left"/>
              <w:rPr>
                <w:rFonts w:ascii="宋体" w:cs="宋体"/>
                <w:kern w:val="0"/>
                <w:sz w:val="24"/>
              </w:rPr>
            </w:pPr>
          </w:p>
        </w:tc>
        <w:tc>
          <w:tcPr>
            <w:tcW w:w="1717" w:type="dxa"/>
            <w:tcBorders>
              <w:top w:val="nil"/>
              <w:left w:val="nil"/>
              <w:bottom w:val="nil"/>
              <w:right w:val="nil"/>
            </w:tcBorders>
            <w:vAlign w:val="center"/>
          </w:tcPr>
          <w:p>
            <w:pPr>
              <w:widowControl/>
              <w:jc w:val="left"/>
              <w:rPr>
                <w:rFonts w:ascii="宋体" w:cs="宋体"/>
                <w:kern w:val="0"/>
                <w:sz w:val="24"/>
              </w:rPr>
            </w:pPr>
          </w:p>
        </w:tc>
        <w:tc>
          <w:tcPr>
            <w:tcW w:w="1177" w:type="dxa"/>
            <w:tcBorders>
              <w:top w:val="nil"/>
              <w:left w:val="nil"/>
              <w:bottom w:val="nil"/>
              <w:right w:val="nil"/>
            </w:tcBorders>
            <w:vAlign w:val="center"/>
          </w:tcPr>
          <w:p>
            <w:pPr>
              <w:widowControl/>
              <w:jc w:val="left"/>
              <w:rPr>
                <w:rFonts w:ascii="宋体" w:cs="宋体"/>
                <w:kern w:val="0"/>
                <w:sz w:val="24"/>
              </w:rPr>
            </w:pPr>
          </w:p>
        </w:tc>
        <w:tc>
          <w:tcPr>
            <w:tcW w:w="3108" w:type="dxa"/>
            <w:tcBorders>
              <w:top w:val="nil"/>
              <w:left w:val="nil"/>
              <w:bottom w:val="nil"/>
              <w:right w:val="nil"/>
            </w:tcBorders>
            <w:vAlign w:val="center"/>
          </w:tcPr>
          <w:p>
            <w:pPr>
              <w:widowControl/>
              <w:jc w:val="right"/>
              <w:rPr>
                <w:rFonts w:ascii="宋体" w:cs="宋体"/>
                <w:kern w:val="0"/>
                <w:sz w:val="24"/>
              </w:rPr>
            </w:pPr>
            <w:r>
              <w:rPr>
                <w:rFonts w:hint="eastAsia" w:ascii="宋体" w:hAnsi="宋体" w:cs="宋体"/>
                <w:kern w:val="0"/>
                <w:sz w:val="24"/>
              </w:rPr>
              <w:t>单位：万元</w:t>
            </w:r>
          </w:p>
        </w:tc>
      </w:tr>
      <w:tr>
        <w:tblPrEx>
          <w:tblLayout w:type="fixed"/>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项目名称</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2017</w:t>
            </w:r>
            <w:r>
              <w:rPr>
                <w:rFonts w:hint="eastAsia" w:ascii="仿宋_GB2312" w:hAnsi="宋体" w:eastAsia="仿宋_GB2312" w:cs="宋体"/>
                <w:kern w:val="0"/>
                <w:sz w:val="24"/>
              </w:rPr>
              <w:t>年度预算</w:t>
            </w:r>
          </w:p>
        </w:tc>
        <w:tc>
          <w:tcPr>
            <w:tcW w:w="17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2018</w:t>
            </w:r>
            <w:r>
              <w:rPr>
                <w:rFonts w:hint="eastAsia" w:ascii="仿宋_GB2312" w:hAnsi="宋体" w:eastAsia="仿宋_GB2312" w:cs="宋体"/>
                <w:kern w:val="0"/>
                <w:sz w:val="24"/>
              </w:rPr>
              <w:t>年度预算</w:t>
            </w:r>
          </w:p>
        </w:tc>
        <w:tc>
          <w:tcPr>
            <w:tcW w:w="117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增减金额</w:t>
            </w:r>
          </w:p>
        </w:tc>
        <w:tc>
          <w:tcPr>
            <w:tcW w:w="310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变化原因</w:t>
            </w:r>
          </w:p>
        </w:tc>
      </w:tr>
      <w:tr>
        <w:tblPrEx>
          <w:tblLayout w:type="fixed"/>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因公出国经费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无增减变化</w:t>
            </w:r>
          </w:p>
        </w:tc>
      </w:tr>
      <w:tr>
        <w:tblPrEx>
          <w:tblLayout w:type="fixed"/>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公务用车购置经费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无增减变化</w:t>
            </w:r>
          </w:p>
        </w:tc>
      </w:tr>
      <w:tr>
        <w:tblPrEx>
          <w:tblLayout w:type="fixed"/>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公务用车运行经费</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6.3</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6.3</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无增减变化</w:t>
            </w:r>
          </w:p>
        </w:tc>
      </w:tr>
      <w:tr>
        <w:tblPrEx>
          <w:tblLayout w:type="fixed"/>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公务接待费支出</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4.2</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4.2</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无增减变化</w:t>
            </w:r>
          </w:p>
        </w:tc>
      </w:tr>
      <w:tr>
        <w:tblPrEx>
          <w:tblLayout w:type="fixed"/>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合计</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10.5</w:t>
            </w:r>
          </w:p>
        </w:tc>
        <w:tc>
          <w:tcPr>
            <w:tcW w:w="17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10.5</w:t>
            </w:r>
          </w:p>
        </w:tc>
        <w:tc>
          <w:tcPr>
            <w:tcW w:w="117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ascii="仿宋_GB2312" w:hAnsi="宋体" w:eastAsia="仿宋_GB2312" w:cs="宋体"/>
                <w:kern w:val="0"/>
                <w:sz w:val="24"/>
              </w:rPr>
              <w:t>0</w:t>
            </w:r>
          </w:p>
        </w:tc>
        <w:tc>
          <w:tcPr>
            <w:tcW w:w="31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无增减变化</w:t>
            </w:r>
          </w:p>
        </w:tc>
      </w:tr>
    </w:tbl>
    <w:p>
      <w:pPr>
        <w:tabs>
          <w:tab w:val="left" w:pos="720"/>
        </w:tabs>
        <w:jc w:val="left"/>
        <w:rPr>
          <w:rFonts w:ascii="宋体" w:cs="宋体"/>
          <w:b/>
          <w:bCs/>
          <w:color w:val="000000"/>
          <w:kern w:val="0"/>
          <w:sz w:val="28"/>
          <w:szCs w:val="28"/>
        </w:rPr>
      </w:pPr>
    </w:p>
    <w:p>
      <w:pPr>
        <w:numPr>
          <w:ilvl w:val="0"/>
          <w:numId w:val="2"/>
        </w:numPr>
        <w:jc w:val="left"/>
        <w:rPr>
          <w:rFonts w:ascii="宋体" w:cs="宋体"/>
          <w:b/>
          <w:bCs/>
          <w:color w:val="000000"/>
          <w:kern w:val="0"/>
          <w:sz w:val="28"/>
          <w:szCs w:val="28"/>
        </w:rPr>
      </w:pPr>
      <w:r>
        <w:rPr>
          <w:rFonts w:hint="eastAsia" w:ascii="宋体" w:hAnsi="宋体" w:cs="宋体"/>
          <w:b/>
          <w:bCs/>
          <w:color w:val="000000"/>
          <w:kern w:val="0"/>
          <w:sz w:val="28"/>
          <w:szCs w:val="28"/>
        </w:rPr>
        <w:t>绩效预算信息情况</w:t>
      </w:r>
    </w:p>
    <w:p>
      <w:pPr>
        <w:jc w:val="left"/>
        <w:rPr>
          <w:rFonts w:ascii="宋体" w:cs="宋体"/>
          <w:b w:val="0"/>
          <w:bCs w:val="0"/>
          <w:color w:val="000000"/>
          <w:kern w:val="0"/>
          <w:sz w:val="28"/>
          <w:szCs w:val="28"/>
        </w:rPr>
      </w:pPr>
      <w:r>
        <w:rPr>
          <w:rFonts w:hint="eastAsia" w:ascii="宋体" w:cs="宋体"/>
          <w:b w:val="0"/>
          <w:bCs w:val="0"/>
          <w:color w:val="000000"/>
          <w:kern w:val="0"/>
          <w:sz w:val="28"/>
          <w:szCs w:val="28"/>
          <w:lang w:val="en-US" w:eastAsia="zh-CN"/>
        </w:rPr>
        <w:t xml:space="preserve">   </w:t>
      </w:r>
      <w:r>
        <w:rPr>
          <w:rFonts w:hint="eastAsia" w:ascii="宋体" w:cs="宋体"/>
          <w:b w:val="0"/>
          <w:bCs w:val="0"/>
          <w:color w:val="000000"/>
          <w:kern w:val="0"/>
          <w:sz w:val="28"/>
          <w:szCs w:val="28"/>
        </w:rPr>
        <w:t>总体绩效目标：绩效目标管理是预算绩效管理的基础和源头，我镇将认真开展</w:t>
      </w:r>
      <w:r>
        <w:rPr>
          <w:rFonts w:ascii="宋体" w:cs="宋体"/>
          <w:b w:val="0"/>
          <w:bCs w:val="0"/>
          <w:color w:val="000000"/>
          <w:kern w:val="0"/>
          <w:sz w:val="28"/>
          <w:szCs w:val="28"/>
        </w:rPr>
        <w:t>2018</w:t>
      </w:r>
      <w:r>
        <w:rPr>
          <w:rFonts w:hint="eastAsia" w:ascii="宋体" w:cs="宋体"/>
          <w:b w:val="0"/>
          <w:bCs w:val="0"/>
          <w:color w:val="000000"/>
          <w:kern w:val="0"/>
          <w:sz w:val="28"/>
          <w:szCs w:val="28"/>
        </w:rPr>
        <w:t>年预算绩效目标管理。</w:t>
      </w:r>
    </w:p>
    <w:p>
      <w:pPr>
        <w:jc w:val="left"/>
        <w:rPr>
          <w:rFonts w:ascii="宋体" w:cs="宋体"/>
          <w:b w:val="0"/>
          <w:bCs w:val="0"/>
          <w:color w:val="000000"/>
          <w:kern w:val="0"/>
          <w:sz w:val="28"/>
          <w:szCs w:val="28"/>
        </w:rPr>
      </w:pPr>
      <w:r>
        <w:rPr>
          <w:rFonts w:hint="eastAsia" w:ascii="宋体" w:cs="宋体"/>
          <w:b w:val="0"/>
          <w:bCs w:val="0"/>
          <w:color w:val="000000"/>
          <w:kern w:val="0"/>
          <w:sz w:val="28"/>
          <w:szCs w:val="28"/>
        </w:rPr>
        <w:t>一是扩大管理范围。积极扩大绩效目标和申报资金的范围，将项目支出绩效目标覆盖所有支出范围。在编制</w:t>
      </w:r>
      <w:r>
        <w:rPr>
          <w:rFonts w:ascii="宋体" w:cs="宋体"/>
          <w:b w:val="0"/>
          <w:bCs w:val="0"/>
          <w:color w:val="000000"/>
          <w:kern w:val="0"/>
          <w:sz w:val="28"/>
          <w:szCs w:val="28"/>
        </w:rPr>
        <w:t>2018</w:t>
      </w:r>
      <w:r>
        <w:rPr>
          <w:rFonts w:hint="eastAsia" w:ascii="宋体" w:cs="宋体"/>
          <w:b w:val="0"/>
          <w:bCs w:val="0"/>
          <w:color w:val="000000"/>
          <w:kern w:val="0"/>
          <w:sz w:val="28"/>
          <w:szCs w:val="28"/>
        </w:rPr>
        <w:t>年预算时申报项目支出绩效目标。</w:t>
      </w:r>
    </w:p>
    <w:p>
      <w:pPr>
        <w:jc w:val="left"/>
        <w:rPr>
          <w:rFonts w:ascii="宋体" w:cs="宋体"/>
          <w:b w:val="0"/>
          <w:bCs w:val="0"/>
          <w:color w:val="000000"/>
          <w:kern w:val="0"/>
          <w:sz w:val="28"/>
          <w:szCs w:val="28"/>
        </w:rPr>
      </w:pPr>
      <w:r>
        <w:rPr>
          <w:rFonts w:hint="eastAsia" w:ascii="宋体" w:cs="宋体"/>
          <w:b w:val="0"/>
          <w:bCs w:val="0"/>
          <w:color w:val="000000"/>
          <w:kern w:val="0"/>
          <w:sz w:val="28"/>
          <w:szCs w:val="28"/>
        </w:rPr>
        <w:t>二是拓展管理层次。在项目支出绩效目标的基础上，加强部门整体支出绩效目标管理。按要求编报</w:t>
      </w:r>
      <w:r>
        <w:rPr>
          <w:rFonts w:ascii="宋体" w:cs="宋体"/>
          <w:b w:val="0"/>
          <w:bCs w:val="0"/>
          <w:color w:val="000000"/>
          <w:kern w:val="0"/>
          <w:sz w:val="28"/>
          <w:szCs w:val="28"/>
        </w:rPr>
        <w:t>2018</w:t>
      </w:r>
      <w:r>
        <w:rPr>
          <w:rFonts w:hint="eastAsia" w:ascii="宋体" w:cs="宋体"/>
          <w:b w:val="0"/>
          <w:bCs w:val="0"/>
          <w:color w:val="000000"/>
          <w:kern w:val="0"/>
          <w:sz w:val="28"/>
          <w:szCs w:val="28"/>
        </w:rPr>
        <w:t>年部门整体支出绩效目标。</w:t>
      </w:r>
    </w:p>
    <w:p>
      <w:pPr>
        <w:jc w:val="left"/>
        <w:rPr>
          <w:rFonts w:ascii="宋体" w:cs="宋体"/>
          <w:b w:val="0"/>
          <w:bCs w:val="0"/>
          <w:color w:val="000000"/>
          <w:kern w:val="0"/>
          <w:sz w:val="28"/>
          <w:szCs w:val="28"/>
        </w:rPr>
      </w:pPr>
      <w:r>
        <w:rPr>
          <w:rFonts w:hint="eastAsia" w:ascii="宋体" w:cs="宋体"/>
          <w:b w:val="0"/>
          <w:bCs w:val="0"/>
          <w:color w:val="000000"/>
          <w:kern w:val="0"/>
          <w:sz w:val="28"/>
          <w:szCs w:val="28"/>
        </w:rPr>
        <w:t>三是规范管理方式。将预算绩效目标管理纳入预算绩效管理信息系统，提高绩效目标管</w:t>
      </w:r>
      <w:bookmarkStart w:id="2" w:name="_GoBack"/>
      <w:bookmarkEnd w:id="2"/>
      <w:r>
        <w:rPr>
          <w:rFonts w:hint="eastAsia" w:ascii="宋体" w:cs="宋体"/>
          <w:b w:val="0"/>
          <w:bCs w:val="0"/>
          <w:color w:val="000000"/>
          <w:kern w:val="0"/>
          <w:sz w:val="28"/>
          <w:szCs w:val="28"/>
        </w:rPr>
        <w:t>理科学化、规范化水平，提高工作质量和效率。</w:t>
      </w:r>
    </w:p>
    <w:p>
      <w:pPr>
        <w:jc w:val="left"/>
        <w:rPr>
          <w:rFonts w:ascii="宋体" w:cs="宋体"/>
          <w:b w:val="0"/>
          <w:bCs w:val="0"/>
          <w:color w:val="000000"/>
          <w:kern w:val="0"/>
          <w:sz w:val="28"/>
          <w:szCs w:val="28"/>
        </w:rPr>
        <w:sectPr>
          <w:pgSz w:w="11906" w:h="16838"/>
          <w:pgMar w:top="1440" w:right="1800" w:bottom="1440" w:left="1800" w:header="851" w:footer="992" w:gutter="0"/>
          <w:cols w:space="425" w:num="1"/>
          <w:docGrid w:type="lines" w:linePitch="312" w:charSpace="0"/>
        </w:sectPr>
      </w:pPr>
    </w:p>
    <w:p>
      <w:pPr>
        <w:jc w:val="left"/>
        <w:rPr>
          <w:rFonts w:ascii="宋体" w:cs="宋体"/>
          <w:b/>
          <w:bCs/>
          <w:color w:val="000000"/>
          <w:kern w:val="0"/>
          <w:sz w:val="28"/>
          <w:szCs w:val="28"/>
        </w:rPr>
      </w:pPr>
    </w:p>
    <w:p>
      <w:pPr>
        <w:jc w:val="center"/>
        <w:outlineLvl w:val="0"/>
        <w:rPr>
          <w:rFonts w:ascii="方正小标宋_GBK" w:eastAsia="方正小标宋_GBK"/>
          <w:sz w:val="32"/>
        </w:rPr>
      </w:pPr>
      <w:bookmarkStart w:id="0" w:name="_Toc477164883"/>
      <w:bookmarkStart w:id="1" w:name="OLE_LINK1"/>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bookmarkEnd w:id="0"/>
    </w:p>
    <w:p>
      <w:pPr>
        <w:spacing w:line="300" w:lineRule="exact"/>
        <w:jc w:val="left"/>
        <w:outlineLvl w:val="0"/>
      </w:pPr>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814</w:t>
            </w:r>
            <w:r>
              <w:rPr>
                <w:rFonts w:hint="eastAsia" w:ascii="方正小标宋_GBK" w:eastAsia="方正小标宋_GBK"/>
                <w:sz w:val="24"/>
              </w:rPr>
              <w:t>涞水县一渡镇人民政府</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一、党的基层组织建设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党的基层组织建设、党的纪律检查工作；机关日常党务、政务协调管理；人大、群团、武装等相关工作。</w:t>
            </w:r>
          </w:p>
        </w:tc>
        <w:tc>
          <w:tcPr>
            <w:tcW w:w="2976" w:type="dxa"/>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提升基层党组织的凝聚力、战斗力，巩固党的执政基础。</w:t>
            </w:r>
          </w:p>
          <w:p>
            <w:pPr>
              <w:spacing w:line="300" w:lineRule="exact"/>
              <w:jc w:val="left"/>
              <w:rPr>
                <w:rFonts w:ascii="方正书宋_GBK" w:eastAsia="方正书宋_GBK"/>
              </w:rPr>
            </w:pPr>
            <w:r>
              <w:rPr>
                <w:rFonts w:hint="eastAsia" w:ascii="方正书宋_GBK" w:eastAsia="方正书宋_GBK"/>
              </w:rPr>
              <w:t>扩大党的工作的覆盖面。</w:t>
            </w:r>
          </w:p>
          <w:p>
            <w:pPr>
              <w:spacing w:line="300" w:lineRule="exact"/>
              <w:jc w:val="left"/>
              <w:rPr>
                <w:rFonts w:ascii="方正书宋_GBK" w:eastAsia="方正书宋_GBK"/>
              </w:rPr>
            </w:pPr>
            <w:r>
              <w:rPr>
                <w:rFonts w:hint="eastAsia" w:ascii="方正书宋_GBK" w:eastAsia="方正书宋_GBK"/>
              </w:rPr>
              <w:t>建设服务型党组织，密切党群、干群关系。</w:t>
            </w:r>
          </w:p>
          <w:p>
            <w:pPr>
              <w:spacing w:line="300" w:lineRule="exact"/>
              <w:jc w:val="left"/>
              <w:rPr>
                <w:rFonts w:ascii="方正书宋_GBK" w:eastAsia="方正书宋_GBK"/>
              </w:rPr>
            </w:pPr>
            <w:r>
              <w:rPr>
                <w:rFonts w:hint="eastAsia" w:ascii="方正书宋_GBK" w:eastAsia="方正书宋_GBK"/>
              </w:rPr>
              <w:t>落实村级补助专项资金，确保农村党的基层组织正常运转。</w:t>
            </w:r>
            <w:r>
              <w:rPr>
                <w:rFonts w:ascii="方正书宋_GBK" w:eastAsia="方正书宋_GBK"/>
              </w:rPr>
              <w:t>"</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、村级公用经费</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按行政村人口数量划档分类，按不同档次划拨相应资金。</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严格执行县财政体制确定标准，及时拨付到位。</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拨付率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拨付率</w:t>
            </w:r>
            <w:r>
              <w:rPr>
                <w:rFonts w:ascii="方正书宋_GBK" w:eastAsia="方正书宋_GBK"/>
              </w:rPr>
              <w:t>&gt;=98%</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拨付率</w:t>
            </w:r>
            <w:r>
              <w:rPr>
                <w:rFonts w:ascii="方正书宋_GBK" w:eastAsia="方正书宋_GBK"/>
              </w:rPr>
              <w:t>&lt;98%</w:t>
            </w:r>
          </w:p>
        </w:tc>
        <w:tc>
          <w:tcPr>
            <w:tcW w:w="737" w:type="dxa"/>
            <w:vAlign w:val="center"/>
          </w:tcPr>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拨付率</w:t>
            </w:r>
            <w:r>
              <w:rPr>
                <w:rFonts w:ascii="方正书宋_GBK" w:eastAsia="方正书宋_GBK"/>
              </w:rPr>
              <w:t>&lt;95%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拨付率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、村干部补贴及保险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在职村干部生活补贴、绩效补贴、新型农村养老保险补贴，村计生专干工资。加强考核，及时发放到位。</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建立健全考核奖惩机制，科学考评，保障和落实村干部待遇。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兑现率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兑现率</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98%&lt;=</w:t>
            </w:r>
            <w:r>
              <w:rPr>
                <w:rFonts w:hint="eastAsia" w:ascii="方正书宋_GBK" w:eastAsia="方正书宋_GBK"/>
              </w:rPr>
              <w:t>兑现率</w:t>
            </w:r>
            <w:r>
              <w:rPr>
                <w:rFonts w:ascii="方正书宋_GBK" w:eastAsia="方正书宋_GBK"/>
              </w:rPr>
              <w:t>&lt;100%</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兑现率</w:t>
            </w:r>
            <w:r>
              <w:rPr>
                <w:rFonts w:ascii="方正书宋_GBK" w:eastAsia="方正书宋_GBK"/>
              </w:rPr>
              <w:t>&lt;98%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兑现率</w:t>
            </w: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、农村干部</w:t>
            </w:r>
            <w:r>
              <w:rPr>
                <w:rFonts w:ascii="方正书宋_GBK" w:eastAsia="方正书宋_GBK"/>
                <w:b/>
              </w:rPr>
              <w:t>“</w:t>
            </w:r>
            <w:r>
              <w:rPr>
                <w:rFonts w:hint="eastAsia" w:ascii="方正书宋_GBK" w:eastAsia="方正书宋_GBK"/>
                <w:b/>
              </w:rPr>
              <w:t>一定三有</w:t>
            </w:r>
            <w:r>
              <w:rPr>
                <w:rFonts w:ascii="方正书宋_GBK" w:eastAsia="方正书宋_GBK"/>
                <w:b/>
              </w:rPr>
              <w:t>”</w:t>
            </w:r>
            <w:r>
              <w:rPr>
                <w:rFonts w:hint="eastAsia" w:ascii="方正书宋_GBK" w:eastAsia="方正书宋_GBK"/>
                <w:b/>
              </w:rPr>
              <w:t>激励保障机制</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全面落实农村干部</w:t>
            </w:r>
            <w:r>
              <w:rPr>
                <w:rFonts w:ascii="方正书宋_GBK" w:eastAsia="方正书宋_GBK"/>
              </w:rPr>
              <w:t>“</w:t>
            </w:r>
            <w:r>
              <w:rPr>
                <w:rFonts w:hint="eastAsia" w:ascii="方正书宋_GBK" w:eastAsia="方正书宋_GBK"/>
              </w:rPr>
              <w:t>定职责目标、收入有保障、干好有希望、退后有所养</w:t>
            </w:r>
            <w:r>
              <w:rPr>
                <w:rFonts w:ascii="方正书宋_GBK" w:eastAsia="方正书宋_GBK"/>
              </w:rPr>
              <w:t>”</w:t>
            </w:r>
            <w:r>
              <w:rPr>
                <w:rFonts w:hint="eastAsia" w:ascii="方正书宋_GBK" w:eastAsia="方正书宋_GBK"/>
              </w:rPr>
              <w:t>工作机制。</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离任村书记、村主任生活补贴按政策发放，稳定农村基层干部队伍，调动村干部工作积极性。</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覆盖率</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98%&lt;=</w:t>
            </w:r>
            <w:r>
              <w:rPr>
                <w:rFonts w:hint="eastAsia" w:ascii="方正书宋_GBK" w:eastAsia="方正书宋_GBK"/>
              </w:rPr>
              <w:t>覆盖率</w:t>
            </w:r>
            <w:r>
              <w:rPr>
                <w:rFonts w:ascii="方正书宋_GBK" w:eastAsia="方正书宋_GBK"/>
              </w:rPr>
              <w:t>&lt;100%</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覆盖率</w:t>
            </w:r>
            <w:r>
              <w:rPr>
                <w:rFonts w:ascii="方正书宋_GBK" w:eastAsia="方正书宋_GBK"/>
              </w:rPr>
              <w:t>&lt;98%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覆盖率</w:t>
            </w: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、村级活动场所建设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加强对村级组织活动场所的建设、管理和利用。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确保村级活动场所真正成为党员群众活动的</w:t>
            </w:r>
            <w:r>
              <w:rPr>
                <w:rFonts w:ascii="方正书宋_GBK" w:eastAsia="方正书宋_GBK"/>
              </w:rPr>
              <w:t>“</w:t>
            </w:r>
            <w:r>
              <w:rPr>
                <w:rFonts w:hint="eastAsia" w:ascii="方正书宋_GBK" w:eastAsia="方正书宋_GBK"/>
              </w:rPr>
              <w:t>主阵地</w:t>
            </w:r>
            <w:r>
              <w:rPr>
                <w:rFonts w:ascii="方正书宋_GBK" w:eastAsia="方正书宋_GBK"/>
              </w:rPr>
              <w:t>”</w:t>
            </w:r>
            <w:r>
              <w:rPr>
                <w:rFonts w:hint="eastAsia" w:ascii="方正书宋_GBK" w:eastAsia="方正书宋_GBK"/>
              </w:rPr>
              <w:t>。</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达标率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达标率</w:t>
            </w:r>
            <w:r>
              <w:rPr>
                <w:rFonts w:ascii="方正书宋_GBK" w:eastAsia="方正书宋_GBK"/>
              </w:rPr>
              <w:t>&gt;=99%</w:t>
            </w:r>
          </w:p>
        </w:tc>
        <w:tc>
          <w:tcPr>
            <w:tcW w:w="737" w:type="dxa"/>
            <w:vAlign w:val="center"/>
          </w:tcPr>
          <w:p>
            <w:pPr>
              <w:spacing w:line="300" w:lineRule="exact"/>
              <w:jc w:val="center"/>
              <w:rPr>
                <w:rFonts w:ascii="方正书宋_GBK" w:eastAsia="方正书宋_GBK"/>
              </w:rPr>
            </w:pPr>
            <w:r>
              <w:rPr>
                <w:rFonts w:ascii="方正书宋_GBK" w:eastAsia="方正书宋_GBK"/>
              </w:rPr>
              <w:t>97%&lt;=</w:t>
            </w:r>
            <w:r>
              <w:rPr>
                <w:rFonts w:hint="eastAsia" w:ascii="方正书宋_GBK" w:eastAsia="方正书宋_GBK"/>
              </w:rPr>
              <w:t>达标率</w:t>
            </w:r>
            <w:r>
              <w:rPr>
                <w:rFonts w:ascii="方正书宋_GBK" w:eastAsia="方正书宋_GBK"/>
              </w:rPr>
              <w:t>&lt;99%</w:t>
            </w:r>
          </w:p>
        </w:tc>
        <w:tc>
          <w:tcPr>
            <w:tcW w:w="737" w:type="dxa"/>
            <w:vAlign w:val="center"/>
          </w:tcPr>
          <w:p>
            <w:pPr>
              <w:spacing w:line="300" w:lineRule="exact"/>
              <w:jc w:val="center"/>
              <w:rPr>
                <w:rFonts w:ascii="方正书宋_GBK" w:eastAsia="方正书宋_GBK"/>
              </w:rPr>
            </w:pPr>
            <w:r>
              <w:rPr>
                <w:rFonts w:ascii="方正书宋_GBK" w:eastAsia="方正书宋_GBK"/>
              </w:rPr>
              <w:t>94%&lt;=</w:t>
            </w:r>
            <w:r>
              <w:rPr>
                <w:rFonts w:hint="eastAsia" w:ascii="方正书宋_GBK" w:eastAsia="方正书宋_GBK"/>
              </w:rPr>
              <w:t>达标率</w:t>
            </w:r>
            <w:r>
              <w:rPr>
                <w:rFonts w:ascii="方正书宋_GBK" w:eastAsia="方正书宋_GBK"/>
              </w:rPr>
              <w:t>&lt;97%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达标率</w:t>
            </w:r>
            <w:r>
              <w:rPr>
                <w:rFonts w:ascii="方正书宋_GBK" w:eastAsia="方正书宋_GBK"/>
              </w:rPr>
              <w:t>&lt;94%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、按省委明确标准，倒排后进党组织，帮扶转化。</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按省委明确标准，倒排后进党组织，帮扶转化。</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如期转化。</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转化达标率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转化达标率</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转化达标率</w:t>
            </w:r>
            <w:r>
              <w:rPr>
                <w:rFonts w:ascii="方正书宋_GBK" w:eastAsia="方正书宋_GBK"/>
              </w:rPr>
              <w:t>&lt;100%</w:t>
            </w:r>
          </w:p>
        </w:tc>
        <w:tc>
          <w:tcPr>
            <w:tcW w:w="737" w:type="dxa"/>
            <w:vAlign w:val="center"/>
          </w:tcPr>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转化达标率</w:t>
            </w:r>
            <w:r>
              <w:rPr>
                <w:rFonts w:ascii="方正书宋_GBK" w:eastAsia="方正书宋_GBK"/>
              </w:rPr>
              <w:t>&lt;95%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转化达标率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、村基础设施维修和村务活动</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立足现有设施进行改造，落实节俭方针；提供经费保障。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经费划拨及时、科学，村务活动正常开展。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拨付率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拨付率</w:t>
            </w:r>
            <w:r>
              <w:rPr>
                <w:rFonts w:ascii="方正书宋_GBK" w:eastAsia="方正书宋_GBK"/>
              </w:rPr>
              <w:t>&gt;=98%</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拨付率</w:t>
            </w:r>
            <w:r>
              <w:rPr>
                <w:rFonts w:ascii="方正书宋_GBK" w:eastAsia="方正书宋_GBK"/>
              </w:rPr>
              <w:t>&lt;98%</w:t>
            </w:r>
          </w:p>
        </w:tc>
        <w:tc>
          <w:tcPr>
            <w:tcW w:w="737" w:type="dxa"/>
            <w:vAlign w:val="center"/>
          </w:tcPr>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拨付率</w:t>
            </w:r>
            <w:r>
              <w:rPr>
                <w:rFonts w:ascii="方正书宋_GBK" w:eastAsia="方正书宋_GBK"/>
              </w:rPr>
              <w:t>&lt;95%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拨付率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二、农业技术推广</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农业新技术品种推广，农机、畜牧水产、水利、林业等服务工作。</w:t>
            </w:r>
          </w:p>
        </w:tc>
        <w:tc>
          <w:tcPr>
            <w:tcW w:w="2976" w:type="dxa"/>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现代农业水平有新提高，农民人均纯收入有新增长。</w:t>
            </w:r>
          </w:p>
          <w:p>
            <w:pPr>
              <w:spacing w:line="300" w:lineRule="exact"/>
              <w:jc w:val="left"/>
              <w:rPr>
                <w:rFonts w:ascii="方正书宋_GBK" w:eastAsia="方正书宋_GBK"/>
              </w:rPr>
            </w:pPr>
            <w:r>
              <w:rPr>
                <w:rFonts w:hint="eastAsia" w:ascii="方正书宋_GBK" w:eastAsia="方正书宋_GBK"/>
              </w:rPr>
              <w:t>加强防火防汛工作，力争灾情发生率及损失率降至最低。</w:t>
            </w:r>
            <w:r>
              <w:rPr>
                <w:rFonts w:ascii="方正书宋_GBK" w:eastAsia="方正书宋_GBK"/>
              </w:rPr>
              <w:t>"</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、新技术品种推广</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优化农业产前、产中、产后服务，推广农业新技术品种，推动农业增效，农民增收。</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农民人均纯收入有新增长</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农民人均纯收入增长率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增长率</w:t>
            </w:r>
            <w:r>
              <w:rPr>
                <w:rFonts w:ascii="方正书宋_GBK" w:eastAsia="方正书宋_GBK"/>
              </w:rPr>
              <w:t>&gt;=6%</w:t>
            </w:r>
          </w:p>
        </w:tc>
        <w:tc>
          <w:tcPr>
            <w:tcW w:w="737" w:type="dxa"/>
            <w:vAlign w:val="center"/>
          </w:tcPr>
          <w:p>
            <w:pPr>
              <w:spacing w:line="300" w:lineRule="exact"/>
              <w:jc w:val="center"/>
              <w:rPr>
                <w:rFonts w:ascii="方正书宋_GBK" w:eastAsia="方正书宋_GBK"/>
              </w:rPr>
            </w:pPr>
            <w:r>
              <w:rPr>
                <w:rFonts w:ascii="方正书宋_GBK" w:eastAsia="方正书宋_GBK"/>
              </w:rPr>
              <w:t>5%&lt;=</w:t>
            </w:r>
            <w:r>
              <w:rPr>
                <w:rFonts w:hint="eastAsia" w:ascii="方正书宋_GBK" w:eastAsia="方正书宋_GBK"/>
              </w:rPr>
              <w:t>增长率</w:t>
            </w:r>
            <w:r>
              <w:rPr>
                <w:rFonts w:ascii="方正书宋_GBK" w:eastAsia="方正书宋_GBK"/>
              </w:rPr>
              <w:t>&lt;6%</w:t>
            </w:r>
          </w:p>
        </w:tc>
        <w:tc>
          <w:tcPr>
            <w:tcW w:w="737" w:type="dxa"/>
            <w:vAlign w:val="center"/>
          </w:tcPr>
          <w:p>
            <w:pPr>
              <w:spacing w:line="300" w:lineRule="exact"/>
              <w:jc w:val="center"/>
              <w:rPr>
                <w:rFonts w:ascii="方正书宋_GBK" w:eastAsia="方正书宋_GBK"/>
              </w:rPr>
            </w:pPr>
            <w:r>
              <w:rPr>
                <w:rFonts w:ascii="方正书宋_GBK" w:eastAsia="方正书宋_GBK"/>
              </w:rPr>
              <w:t>4%&lt;=</w:t>
            </w:r>
            <w:r>
              <w:rPr>
                <w:rFonts w:hint="eastAsia" w:ascii="方正书宋_GBK" w:eastAsia="方正书宋_GBK"/>
              </w:rPr>
              <w:t>增长率</w:t>
            </w:r>
            <w:r>
              <w:rPr>
                <w:rFonts w:ascii="方正书宋_GBK" w:eastAsia="方正书宋_GBK"/>
              </w:rPr>
              <w:t>&lt;5%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增长率</w:t>
            </w: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、防火防汛</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制订预案，组建应急队伍，完善相关制度，强化举措，确保人民群众生命财产安全。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经费及时拨付，增强财力保障，争取不发生火灾、水灾，或发生率及损失率尽可能降至最低。</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发生率</w:t>
            </w:r>
          </w:p>
          <w:p>
            <w:pPr>
              <w:spacing w:line="300" w:lineRule="exact"/>
              <w:jc w:val="left"/>
              <w:rPr>
                <w:rFonts w:ascii="方正书宋_GBK" w:eastAsia="方正书宋_GBK"/>
              </w:rPr>
            </w:pPr>
            <w:r>
              <w:rPr>
                <w:rFonts w:hint="eastAsia" w:ascii="方正书宋_GBK" w:eastAsia="方正书宋_GBK"/>
              </w:rPr>
              <w:t>损失程度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发生率</w:t>
            </w:r>
            <w:r>
              <w:rPr>
                <w:rFonts w:ascii="方正书宋_GBK" w:eastAsia="方正书宋_GBK"/>
              </w:rPr>
              <w:t>&lt;5</w:t>
            </w:r>
            <w:r>
              <w:rPr>
                <w:rFonts w:hint="eastAsia" w:ascii="方正书宋_GBK" w:eastAsia="方正书宋_GBK"/>
              </w:rPr>
              <w:t>次</w:t>
            </w:r>
          </w:p>
          <w:p>
            <w:pPr>
              <w:spacing w:line="300" w:lineRule="exact"/>
              <w:jc w:val="center"/>
              <w:rPr>
                <w:rFonts w:ascii="方正书宋_GBK" w:eastAsia="方正书宋_GBK"/>
              </w:rPr>
            </w:pPr>
            <w:r>
              <w:rPr>
                <w:rFonts w:hint="eastAsia" w:ascii="方正书宋_GBK" w:eastAsia="方正书宋_GBK"/>
              </w:rPr>
              <w:t>无人员伤亡，无财产损失。</w:t>
            </w:r>
          </w:p>
        </w:tc>
        <w:tc>
          <w:tcPr>
            <w:tcW w:w="737" w:type="dxa"/>
            <w:vAlign w:val="center"/>
          </w:tcPr>
          <w:p>
            <w:pPr>
              <w:spacing w:line="300" w:lineRule="exact"/>
              <w:jc w:val="center"/>
              <w:rPr>
                <w:rFonts w:ascii="方正书宋_GBK" w:eastAsia="方正书宋_GBK"/>
              </w:rPr>
            </w:pPr>
            <w:r>
              <w:rPr>
                <w:rFonts w:ascii="方正书宋_GBK" w:eastAsia="方正书宋_GBK"/>
              </w:rPr>
              <w:t>5</w:t>
            </w:r>
            <w:r>
              <w:rPr>
                <w:rFonts w:hint="eastAsia" w:ascii="方正书宋_GBK" w:eastAsia="方正书宋_GBK"/>
              </w:rPr>
              <w:t>次</w:t>
            </w:r>
            <w:r>
              <w:rPr>
                <w:rFonts w:ascii="方正书宋_GBK" w:eastAsia="方正书宋_GBK"/>
              </w:rPr>
              <w:t>&lt;=</w:t>
            </w:r>
            <w:r>
              <w:rPr>
                <w:rFonts w:hint="eastAsia" w:ascii="方正书宋_GBK" w:eastAsia="方正书宋_GBK"/>
              </w:rPr>
              <w:t>发生率</w:t>
            </w:r>
            <w:r>
              <w:rPr>
                <w:rFonts w:ascii="方正书宋_GBK" w:eastAsia="方正书宋_GBK"/>
              </w:rPr>
              <w:t>&lt;8</w:t>
            </w:r>
            <w:r>
              <w:rPr>
                <w:rFonts w:hint="eastAsia" w:ascii="方正书宋_GBK" w:eastAsia="方正书宋_GBK"/>
              </w:rPr>
              <w:t>次</w:t>
            </w:r>
          </w:p>
          <w:p>
            <w:pPr>
              <w:spacing w:line="300" w:lineRule="exact"/>
              <w:jc w:val="center"/>
              <w:rPr>
                <w:rFonts w:ascii="方正书宋_GBK" w:eastAsia="方正书宋_GBK"/>
              </w:rPr>
            </w:pPr>
            <w:r>
              <w:rPr>
                <w:rFonts w:hint="eastAsia" w:ascii="方正书宋_GBK" w:eastAsia="方正书宋_GBK"/>
              </w:rPr>
              <w:t>无人员伤亡，财产损失轻微。</w:t>
            </w:r>
          </w:p>
        </w:tc>
        <w:tc>
          <w:tcPr>
            <w:tcW w:w="737" w:type="dxa"/>
            <w:vAlign w:val="center"/>
          </w:tcPr>
          <w:p>
            <w:pPr>
              <w:spacing w:line="300" w:lineRule="exact"/>
              <w:jc w:val="center"/>
              <w:rPr>
                <w:rFonts w:ascii="方正书宋_GBK" w:eastAsia="方正书宋_GBK"/>
              </w:rPr>
            </w:pPr>
            <w:r>
              <w:rPr>
                <w:rFonts w:ascii="方正书宋_GBK" w:eastAsia="方正书宋_GBK"/>
              </w:rPr>
              <w:t>8</w:t>
            </w:r>
            <w:r>
              <w:rPr>
                <w:rFonts w:hint="eastAsia" w:ascii="方正书宋_GBK" w:eastAsia="方正书宋_GBK"/>
              </w:rPr>
              <w:t>次</w:t>
            </w:r>
            <w:r>
              <w:rPr>
                <w:rFonts w:ascii="方正书宋_GBK" w:eastAsia="方正书宋_GBK"/>
              </w:rPr>
              <w:t>&lt;=</w:t>
            </w:r>
            <w:r>
              <w:rPr>
                <w:rFonts w:hint="eastAsia" w:ascii="方正书宋_GBK" w:eastAsia="方正书宋_GBK"/>
              </w:rPr>
              <w:t>发生率</w:t>
            </w:r>
            <w:r>
              <w:rPr>
                <w:rFonts w:ascii="方正书宋_GBK" w:eastAsia="方正书宋_GBK"/>
              </w:rPr>
              <w:t>&lt;10</w:t>
            </w:r>
            <w:r>
              <w:rPr>
                <w:rFonts w:hint="eastAsia" w:ascii="方正书宋_GBK" w:eastAsia="方正书宋_GBK"/>
              </w:rPr>
              <w:t>次</w:t>
            </w:r>
          </w:p>
          <w:p>
            <w:pPr>
              <w:spacing w:line="300" w:lineRule="exact"/>
              <w:jc w:val="center"/>
              <w:rPr>
                <w:rFonts w:ascii="方正书宋_GBK" w:eastAsia="方正书宋_GBK"/>
              </w:rPr>
            </w:pPr>
            <w:r>
              <w:rPr>
                <w:rFonts w:hint="eastAsia" w:ascii="方正书宋_GBK" w:eastAsia="方正书宋_GBK"/>
              </w:rPr>
              <w:t>无人员伤亡，无重大财产损失。</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发生率</w:t>
            </w:r>
            <w:r>
              <w:rPr>
                <w:rFonts w:ascii="方正书宋_GBK" w:eastAsia="方正书宋_GBK"/>
              </w:rPr>
              <w:t>&gt;=10</w:t>
            </w:r>
            <w:r>
              <w:rPr>
                <w:rFonts w:hint="eastAsia" w:ascii="方正书宋_GBK" w:eastAsia="方正书宋_GBK"/>
              </w:rPr>
              <w:t>次</w:t>
            </w:r>
          </w:p>
          <w:p>
            <w:pPr>
              <w:spacing w:line="300" w:lineRule="exact"/>
              <w:jc w:val="center"/>
              <w:rPr>
                <w:rFonts w:ascii="方正书宋_GBK" w:eastAsia="方正书宋_GBK"/>
              </w:rPr>
            </w:pPr>
            <w:r>
              <w:rPr>
                <w:rFonts w:hint="eastAsia" w:ascii="方正书宋_GBK" w:eastAsia="方正书宋_GBK"/>
              </w:rPr>
              <w:t>有人员伤亡，或重大财产损失。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三、经济发展及安全生产</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研究本乡镇经济发展战略，组织编制中长期发展规划和年度计划。负责本辖区安全生产监督指导和环境保护工作。</w:t>
            </w:r>
          </w:p>
        </w:tc>
        <w:tc>
          <w:tcPr>
            <w:tcW w:w="2976" w:type="dxa"/>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制订、推动战略实施，培育主导产业和骨干企业，增强财政支撑力。</w:t>
            </w:r>
          </w:p>
          <w:p>
            <w:pPr>
              <w:spacing w:line="300" w:lineRule="exact"/>
              <w:jc w:val="left"/>
              <w:rPr>
                <w:rFonts w:ascii="方正书宋_GBK" w:eastAsia="方正书宋_GBK"/>
              </w:rPr>
            </w:pPr>
            <w:r>
              <w:rPr>
                <w:rFonts w:hint="eastAsia" w:ascii="方正书宋_GBK" w:eastAsia="方正书宋_GBK"/>
              </w:rPr>
              <w:t>加强本辖区安全生产和环境保护工作，推动镇域经济持续健康发展。</w:t>
            </w:r>
            <w:r>
              <w:rPr>
                <w:rFonts w:ascii="方正书宋_GBK" w:eastAsia="方正书宋_GBK"/>
              </w:rPr>
              <w:t>"</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、组织制定中长期发展规划</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立足本地资源和区位条件，组织制定本乡镇经济及产业发展规划。</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规划切合实际，体现县委、县政府决策目标和部署。</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发展指标完成率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发展指标完成率</w:t>
            </w:r>
            <w:r>
              <w:rPr>
                <w:rFonts w:ascii="方正书宋_GBK" w:eastAsia="方正书宋_GBK"/>
              </w:rPr>
              <w:t>&gt;=98/%</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发展指标完成率</w:t>
            </w:r>
            <w:r>
              <w:rPr>
                <w:rFonts w:ascii="方正书宋_GBK" w:eastAsia="方正书宋_GBK"/>
              </w:rPr>
              <w:t>&lt;98%</w:t>
            </w:r>
          </w:p>
        </w:tc>
        <w:tc>
          <w:tcPr>
            <w:tcW w:w="737" w:type="dxa"/>
            <w:vAlign w:val="center"/>
          </w:tcPr>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发展指标完成率</w:t>
            </w:r>
            <w:r>
              <w:rPr>
                <w:rFonts w:ascii="方正书宋_GBK" w:eastAsia="方正书宋_GBK"/>
              </w:rPr>
              <w:t>&lt;95%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发展指标完成率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、安全生产监督指导和环境保护</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强化举措，落实责任，完善制度，切实加强本辖区安全生产监督指导和环境保护工作。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安全生产事故不发生，或发生率、损失率降至最低。</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发生率</w:t>
            </w:r>
          </w:p>
          <w:p>
            <w:pPr>
              <w:spacing w:line="300" w:lineRule="exact"/>
              <w:jc w:val="left"/>
              <w:rPr>
                <w:rFonts w:ascii="方正书宋_GBK" w:eastAsia="方正书宋_GBK"/>
              </w:rPr>
            </w:pPr>
            <w:r>
              <w:rPr>
                <w:rFonts w:hint="eastAsia" w:ascii="方正书宋_GBK" w:eastAsia="方正书宋_GBK"/>
              </w:rPr>
              <w:t>损失程度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发生率</w:t>
            </w:r>
            <w:r>
              <w:rPr>
                <w:rFonts w:ascii="方正书宋_GBK" w:eastAsia="方正书宋_GBK"/>
              </w:rPr>
              <w:t>=0</w:t>
            </w:r>
            <w:r>
              <w:rPr>
                <w:rFonts w:hint="eastAsia" w:ascii="方正书宋_GBK" w:eastAsia="方正书宋_GBK"/>
              </w:rPr>
              <w:t>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发生率</w:t>
            </w:r>
            <w:r>
              <w:rPr>
                <w:rFonts w:ascii="方正书宋_GBK" w:eastAsia="方正书宋_GBK"/>
              </w:rPr>
              <w:t>=1</w:t>
            </w:r>
            <w:r>
              <w:rPr>
                <w:rFonts w:hint="eastAsia" w:ascii="方正书宋_GBK" w:eastAsia="方正书宋_GBK"/>
              </w:rPr>
              <w:t>次</w:t>
            </w:r>
          </w:p>
          <w:p>
            <w:pPr>
              <w:spacing w:line="300" w:lineRule="exact"/>
              <w:jc w:val="center"/>
              <w:rPr>
                <w:rFonts w:ascii="方正书宋_GBK" w:eastAsia="方正书宋_GBK"/>
              </w:rPr>
            </w:pPr>
            <w:r>
              <w:rPr>
                <w:rFonts w:hint="eastAsia" w:ascii="方正书宋_GBK" w:eastAsia="方正书宋_GBK"/>
              </w:rPr>
              <w:t>无人员伤亡，财产损失轻微。</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发生率</w:t>
            </w:r>
            <w:r>
              <w:rPr>
                <w:rFonts w:ascii="方正书宋_GBK" w:eastAsia="方正书宋_GBK"/>
              </w:rPr>
              <w:t>=2</w:t>
            </w:r>
            <w:r>
              <w:rPr>
                <w:rFonts w:hint="eastAsia" w:ascii="方正书宋_GBK" w:eastAsia="方正书宋_GBK"/>
              </w:rPr>
              <w:t>次</w:t>
            </w:r>
          </w:p>
          <w:p>
            <w:pPr>
              <w:spacing w:line="300" w:lineRule="exact"/>
              <w:jc w:val="center"/>
              <w:rPr>
                <w:rFonts w:ascii="方正书宋_GBK" w:eastAsia="方正书宋_GBK"/>
              </w:rPr>
            </w:pPr>
            <w:r>
              <w:rPr>
                <w:rFonts w:hint="eastAsia" w:ascii="方正书宋_GBK" w:eastAsia="方正书宋_GBK"/>
              </w:rPr>
              <w:t>无人员伤亡，无重大财产损失。</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发生率</w:t>
            </w:r>
            <w:r>
              <w:rPr>
                <w:rFonts w:ascii="方正书宋_GBK" w:eastAsia="方正书宋_GBK"/>
              </w:rPr>
              <w:t>&gt;=3</w:t>
            </w:r>
            <w:r>
              <w:rPr>
                <w:rFonts w:hint="eastAsia" w:ascii="方正书宋_GBK" w:eastAsia="方正书宋_GBK"/>
              </w:rPr>
              <w:t>次</w:t>
            </w:r>
          </w:p>
          <w:p>
            <w:pPr>
              <w:spacing w:line="300" w:lineRule="exact"/>
              <w:jc w:val="center"/>
              <w:rPr>
                <w:rFonts w:ascii="方正书宋_GBK" w:eastAsia="方正书宋_GBK"/>
              </w:rPr>
            </w:pPr>
            <w:r>
              <w:rPr>
                <w:rFonts w:hint="eastAsia" w:ascii="方正书宋_GBK" w:eastAsia="方正书宋_GBK"/>
              </w:rPr>
              <w:t>有人员伤亡，或重大财产损失。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四、综合治理及信访稳定</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加强综合治理，妥善处理突发性、群体性事件，调节和处理好各种利益矛盾和纠纷；落实各项管理措施，维护农村社会稳定；负责本乡镇的普法宣传教育及法律服务；负责信访稳定工作。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落实各项管理措施，促进社会和谐稳定。</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、维稳综治</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深化人民调解，妥善处理突发性、群体性事件；加强信访稳定、人民调解、社区矫正及安置帮教工作。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最大限度排除违法犯罪和社会不稳定隐患。</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调处率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调处率</w:t>
            </w:r>
            <w:r>
              <w:rPr>
                <w:rFonts w:ascii="方正书宋_GBK" w:eastAsia="方正书宋_GBK"/>
              </w:rPr>
              <w:t>&gt;=98/%</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调处率</w:t>
            </w:r>
            <w:r>
              <w:rPr>
                <w:rFonts w:ascii="方正书宋_GBK" w:eastAsia="方正书宋_GBK"/>
              </w:rPr>
              <w:t>&lt;98%</w:t>
            </w:r>
          </w:p>
        </w:tc>
        <w:tc>
          <w:tcPr>
            <w:tcW w:w="737" w:type="dxa"/>
            <w:vAlign w:val="center"/>
          </w:tcPr>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调处率</w:t>
            </w:r>
            <w:r>
              <w:rPr>
                <w:rFonts w:ascii="方正书宋_GBK" w:eastAsia="方正书宋_GBK"/>
              </w:rPr>
              <w:t>&lt;95%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调处率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、普法宣传教育</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制订法制宣传教育规划并组织实施，加强法制宣传报道。</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提高全镇人民法律意识和法律素质，增强法治化管理水平，促进全镇民主与法制建设。</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普法考核通过率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普法考核通过率</w:t>
            </w:r>
            <w:r>
              <w:rPr>
                <w:rFonts w:ascii="方正书宋_GBK" w:eastAsia="方正书宋_GBK"/>
              </w:rPr>
              <w:t>&gt;=98/%</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普法考核通过率</w:t>
            </w:r>
            <w:r>
              <w:rPr>
                <w:rFonts w:ascii="方正书宋_GBK" w:eastAsia="方正书宋_GBK"/>
              </w:rPr>
              <w:t>&lt;98%</w:t>
            </w:r>
          </w:p>
        </w:tc>
        <w:tc>
          <w:tcPr>
            <w:tcW w:w="737" w:type="dxa"/>
            <w:vAlign w:val="center"/>
          </w:tcPr>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普法考核通过率</w:t>
            </w:r>
            <w:r>
              <w:rPr>
                <w:rFonts w:ascii="方正书宋_GBK" w:eastAsia="方正书宋_GBK"/>
              </w:rPr>
              <w:t>&lt;95%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普法考核通过率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五、扶贫开发</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贯彻落实国家扶贫开发法律、法规和方针政策，完成县委、县政府下达各项任务指标，完成县扶贫办交办事项，提前</w:t>
            </w:r>
            <w:r>
              <w:rPr>
                <w:rFonts w:ascii="方正书宋_GBK" w:eastAsia="方正书宋_GBK"/>
              </w:rPr>
              <w:t>2</w:t>
            </w:r>
            <w:r>
              <w:rPr>
                <w:rFonts w:hint="eastAsia" w:ascii="方正书宋_GBK" w:eastAsia="方正书宋_GBK"/>
              </w:rPr>
              <w:t>年完成脱贫任务。</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w:t>
            </w:r>
            <w:r>
              <w:rPr>
                <w:rFonts w:ascii="方正书宋_GBK" w:eastAsia="方正书宋_GBK"/>
                <w:b/>
              </w:rPr>
              <w:t>"</w:t>
            </w:r>
            <w:r>
              <w:rPr>
                <w:rFonts w:hint="eastAsia" w:ascii="方正书宋_GBK" w:eastAsia="方正书宋_GBK"/>
                <w:b/>
              </w:rPr>
              <w:t>实施</w:t>
            </w:r>
          </w:p>
          <w:p>
            <w:pPr>
              <w:spacing w:line="300" w:lineRule="exact"/>
              <w:jc w:val="left"/>
              <w:rPr>
                <w:rFonts w:ascii="方正书宋_GBK" w:eastAsia="方正书宋_GBK"/>
                <w:b/>
              </w:rPr>
            </w:pPr>
            <w:r>
              <w:rPr>
                <w:rFonts w:ascii="方正书宋_GBK" w:eastAsia="方正书宋_GBK"/>
                <w:b/>
              </w:rPr>
              <w:t>“1661”</w:t>
            </w:r>
            <w:r>
              <w:rPr>
                <w:rFonts w:hint="eastAsia" w:ascii="方正书宋_GBK" w:eastAsia="方正书宋_GBK"/>
                <w:b/>
              </w:rPr>
              <w:t>脱贫攻坚战略</w:t>
            </w:r>
            <w:r>
              <w:rPr>
                <w:rFonts w:ascii="方正书宋_GBK" w:eastAsia="方正书宋_GBK"/>
                <w:b/>
              </w:rPr>
              <w:t>"</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个统筹、</w:t>
            </w:r>
            <w:r>
              <w:rPr>
                <w:rFonts w:ascii="方正书宋_GBK" w:eastAsia="方正书宋_GBK"/>
              </w:rPr>
              <w:t>6</w:t>
            </w:r>
            <w:r>
              <w:rPr>
                <w:rFonts w:hint="eastAsia" w:ascii="方正书宋_GBK" w:eastAsia="方正书宋_GBK"/>
              </w:rPr>
              <w:t>大工程、</w:t>
            </w:r>
            <w:r>
              <w:rPr>
                <w:rFonts w:ascii="方正书宋_GBK" w:eastAsia="方正书宋_GBK"/>
              </w:rPr>
              <w:t>6</w:t>
            </w:r>
            <w:r>
              <w:rPr>
                <w:rFonts w:hint="eastAsia" w:ascii="方正书宋_GBK" w:eastAsia="方正书宋_GBK"/>
              </w:rPr>
              <w:t>项机制：坚持以脱贫攻坚统揽经济社会发展全局，精准实施产业脱贫工程、金融脱贫工程、智力脱贫工程、移民脱贫工程、社会脱贫工程、兜底脱贫工程，创新资源整合机制、市场引入机制、项目管理机制、股份合作机制、贫困退出机制、脱贫考核机制。</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到</w:t>
            </w:r>
            <w:r>
              <w:rPr>
                <w:rFonts w:ascii="方正书宋_GBK" w:eastAsia="方正书宋_GBK"/>
              </w:rPr>
              <w:t>2018</w:t>
            </w:r>
            <w:r>
              <w:rPr>
                <w:rFonts w:hint="eastAsia" w:ascii="方正书宋_GBK" w:eastAsia="方正书宋_GBK"/>
              </w:rPr>
              <w:t>年，全镇贫困人口全部</w:t>
            </w:r>
            <w:r>
              <w:rPr>
                <w:rFonts w:ascii="方正书宋_GBK" w:eastAsia="方正书宋_GBK"/>
              </w:rPr>
              <w:t>“</w:t>
            </w:r>
            <w:r>
              <w:rPr>
                <w:rFonts w:hint="eastAsia" w:ascii="方正书宋_GBK" w:eastAsia="方正书宋_GBK"/>
              </w:rPr>
              <w:t>脱贫摘帽</w:t>
            </w:r>
            <w:r>
              <w:rPr>
                <w:rFonts w:ascii="方正书宋_GBK" w:eastAsia="方正书宋_GBK"/>
              </w:rPr>
              <w:t>”</w:t>
            </w:r>
            <w:r>
              <w:rPr>
                <w:rFonts w:hint="eastAsia" w:ascii="方正书宋_GBK" w:eastAsia="方正书宋_GBK"/>
              </w:rPr>
              <w:t>，提前</w:t>
            </w:r>
            <w:r>
              <w:rPr>
                <w:rFonts w:ascii="方正书宋_GBK" w:eastAsia="方正书宋_GBK"/>
              </w:rPr>
              <w:t>2</w:t>
            </w:r>
            <w:r>
              <w:rPr>
                <w:rFonts w:hint="eastAsia" w:ascii="方正书宋_GBK" w:eastAsia="方正书宋_GBK"/>
              </w:rPr>
              <w:t>年完成脱贫任务。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脱贫率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脱贫率</w:t>
            </w:r>
            <w:r>
              <w:rPr>
                <w:rFonts w:ascii="方正书宋_GBK" w:eastAsia="方正书宋_GBK"/>
              </w:rPr>
              <w:t>&gt;=99%</w:t>
            </w:r>
          </w:p>
        </w:tc>
        <w:tc>
          <w:tcPr>
            <w:tcW w:w="737" w:type="dxa"/>
            <w:vAlign w:val="center"/>
          </w:tcPr>
          <w:p>
            <w:pPr>
              <w:spacing w:line="300" w:lineRule="exact"/>
              <w:jc w:val="center"/>
              <w:rPr>
                <w:rFonts w:ascii="方正书宋_GBK" w:eastAsia="方正书宋_GBK"/>
              </w:rPr>
            </w:pPr>
            <w:r>
              <w:rPr>
                <w:rFonts w:ascii="方正书宋_GBK" w:eastAsia="方正书宋_GBK"/>
              </w:rPr>
              <w:t>97%&lt;=</w:t>
            </w:r>
            <w:r>
              <w:rPr>
                <w:rFonts w:hint="eastAsia" w:ascii="方正书宋_GBK" w:eastAsia="方正书宋_GBK"/>
              </w:rPr>
              <w:t>脱贫率</w:t>
            </w:r>
            <w:r>
              <w:rPr>
                <w:rFonts w:ascii="方正书宋_GBK" w:eastAsia="方正书宋_GBK"/>
              </w:rPr>
              <w:t>&lt;99%</w:t>
            </w:r>
          </w:p>
        </w:tc>
        <w:tc>
          <w:tcPr>
            <w:tcW w:w="737" w:type="dxa"/>
            <w:vAlign w:val="center"/>
          </w:tcPr>
          <w:p>
            <w:pPr>
              <w:spacing w:line="300" w:lineRule="exact"/>
              <w:jc w:val="center"/>
              <w:rPr>
                <w:rFonts w:ascii="方正书宋_GBK" w:eastAsia="方正书宋_GBK"/>
              </w:rPr>
            </w:pPr>
            <w:r>
              <w:rPr>
                <w:rFonts w:ascii="方正书宋_GBK" w:eastAsia="方正书宋_GBK"/>
              </w:rPr>
              <w:t>94%&lt;=</w:t>
            </w:r>
            <w:r>
              <w:rPr>
                <w:rFonts w:hint="eastAsia" w:ascii="方正书宋_GBK" w:eastAsia="方正书宋_GBK"/>
              </w:rPr>
              <w:t>脱贫率</w:t>
            </w:r>
            <w:r>
              <w:rPr>
                <w:rFonts w:ascii="方正书宋_GBK" w:eastAsia="方正书宋_GBK"/>
              </w:rPr>
              <w:t>&lt;97%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脱贫率</w:t>
            </w:r>
            <w:r>
              <w:rPr>
                <w:rFonts w:ascii="方正书宋_GBK" w:eastAsia="方正书宋_GBK"/>
              </w:rPr>
              <w:t>&lt;94%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六、农村面貌改造提升及农村环境综合整治</w:t>
            </w:r>
          </w:p>
        </w:tc>
        <w:tc>
          <w:tcPr>
            <w:tcW w:w="1276" w:type="dxa"/>
            <w:vAlign w:val="center"/>
          </w:tcPr>
          <w:p>
            <w:pPr>
              <w:spacing w:line="300" w:lineRule="exact"/>
              <w:jc w:val="left"/>
              <w:rPr>
                <w:rFonts w:ascii="方正书宋_GBK" w:eastAsia="方正书宋_GBK"/>
              </w:rPr>
            </w:pPr>
            <w:r>
              <w:rPr>
                <w:rFonts w:ascii="方正书宋_GBK" w:eastAsia="方正书宋_GBK"/>
              </w:rPr>
              <w:t>77.00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按照全面建成小康社会要求，实施农村面貌改造提升行动，集中开展农村环境综合整治。</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打造</w:t>
            </w:r>
            <w:r>
              <w:rPr>
                <w:rFonts w:ascii="方正书宋_GBK" w:eastAsia="方正书宋_GBK"/>
              </w:rPr>
              <w:t>“</w:t>
            </w:r>
            <w:r>
              <w:rPr>
                <w:rFonts w:hint="eastAsia" w:ascii="方正书宋_GBK" w:eastAsia="方正书宋_GBK"/>
              </w:rPr>
              <w:t>环境整洁、设施配套、田园风光、舒适宜居</w:t>
            </w:r>
            <w:r>
              <w:rPr>
                <w:rFonts w:ascii="方正书宋_GBK" w:eastAsia="方正书宋_GBK"/>
              </w:rPr>
              <w:t>”</w:t>
            </w:r>
            <w:r>
              <w:rPr>
                <w:rFonts w:hint="eastAsia" w:ascii="方正书宋_GBK" w:eastAsia="方正书宋_GBK"/>
              </w:rPr>
              <w:t>的</w:t>
            </w:r>
            <w:r>
              <w:rPr>
                <w:rFonts w:ascii="方正书宋_GBK" w:eastAsia="方正书宋_GBK"/>
              </w:rPr>
              <w:t>“</w:t>
            </w:r>
            <w:r>
              <w:rPr>
                <w:rFonts w:hint="eastAsia" w:ascii="方正书宋_GBK" w:eastAsia="方正书宋_GBK"/>
              </w:rPr>
              <w:t>美丽乡村</w:t>
            </w:r>
            <w:r>
              <w:rPr>
                <w:rFonts w:ascii="方正书宋_GBK" w:eastAsia="方正书宋_GBK"/>
              </w:rPr>
              <w:t>”</w:t>
            </w:r>
            <w:r>
              <w:rPr>
                <w:rFonts w:hint="eastAsia" w:ascii="方正书宋_GBK" w:eastAsia="方正书宋_GBK"/>
              </w:rPr>
              <w:t>，提高农民生活舒适度。</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、农村面貌改造提升</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按照全面建成小康社会要求，以推广新技术新材料新装备新样式为突破口，突出地域特色、探索市场化运作、实现共建共享、建立长效机制，着力完成省市县明确的</w:t>
            </w:r>
            <w:r>
              <w:rPr>
                <w:rFonts w:ascii="方正书宋_GBK" w:eastAsia="方正书宋_GBK"/>
              </w:rPr>
              <w:t>“</w:t>
            </w:r>
            <w:r>
              <w:rPr>
                <w:rFonts w:hint="eastAsia" w:ascii="方正书宋_GBK" w:eastAsia="方正书宋_GBK"/>
              </w:rPr>
              <w:t>四清</w:t>
            </w:r>
            <w:r>
              <w:rPr>
                <w:rFonts w:ascii="方正书宋_GBK" w:eastAsia="方正书宋_GBK"/>
              </w:rPr>
              <w:t>”</w:t>
            </w:r>
            <w:r>
              <w:rPr>
                <w:rFonts w:hint="eastAsia" w:ascii="方正书宋_GBK" w:eastAsia="方正书宋_GBK"/>
              </w:rPr>
              <w:t>等</w:t>
            </w:r>
            <w:r>
              <w:rPr>
                <w:rFonts w:ascii="方正书宋_GBK" w:eastAsia="方正书宋_GBK"/>
              </w:rPr>
              <w:t>15</w:t>
            </w:r>
            <w:r>
              <w:rPr>
                <w:rFonts w:hint="eastAsia" w:ascii="方正书宋_GBK" w:eastAsia="方正书宋_GBK"/>
              </w:rPr>
              <w:t>件实事，提升农民群众生活品质。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基本实现</w:t>
            </w:r>
            <w:r>
              <w:rPr>
                <w:rFonts w:ascii="方正书宋_GBK" w:eastAsia="方正书宋_GBK"/>
              </w:rPr>
              <w:t>“</w:t>
            </w:r>
            <w:r>
              <w:rPr>
                <w:rFonts w:hint="eastAsia" w:ascii="方正书宋_GBK" w:eastAsia="方正书宋_GBK"/>
              </w:rPr>
              <w:t>新民居、新设施、新环境、新农民、新风尚</w:t>
            </w:r>
            <w:r>
              <w:rPr>
                <w:rFonts w:ascii="方正书宋_GBK" w:eastAsia="方正书宋_GBK"/>
              </w:rPr>
              <w:t>”</w:t>
            </w:r>
            <w:r>
              <w:rPr>
                <w:rFonts w:hint="eastAsia" w:ascii="方正书宋_GBK" w:eastAsia="方正书宋_GBK"/>
              </w:rPr>
              <w:t>，</w:t>
            </w:r>
            <w:r>
              <w:rPr>
                <w:rFonts w:ascii="方正书宋_GBK" w:eastAsia="方正书宋_GBK"/>
              </w:rPr>
              <w:t>“</w:t>
            </w:r>
            <w:r>
              <w:rPr>
                <w:rFonts w:hint="eastAsia" w:ascii="方正书宋_GBK" w:eastAsia="方正书宋_GBK"/>
              </w:rPr>
              <w:t>实事</w:t>
            </w:r>
            <w:r>
              <w:rPr>
                <w:rFonts w:ascii="方正书宋_GBK" w:eastAsia="方正书宋_GBK"/>
              </w:rPr>
              <w:t>”</w:t>
            </w:r>
            <w:r>
              <w:rPr>
                <w:rFonts w:hint="eastAsia" w:ascii="方正书宋_GBK" w:eastAsia="方正书宋_GBK"/>
              </w:rPr>
              <w:t>任务全面完成，农民群众生活品质提高。</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改造提升任务完成率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改造提升任务完成率</w:t>
            </w:r>
            <w:r>
              <w:rPr>
                <w:rFonts w:ascii="方正书宋_GBK" w:eastAsia="方正书宋_GBK"/>
              </w:rPr>
              <w:t>&gt;=98/%</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改造提升任务完成率</w:t>
            </w:r>
            <w:r>
              <w:rPr>
                <w:rFonts w:ascii="方正书宋_GBK" w:eastAsia="方正书宋_GBK"/>
              </w:rPr>
              <w:t>&lt;98%</w:t>
            </w:r>
          </w:p>
        </w:tc>
        <w:tc>
          <w:tcPr>
            <w:tcW w:w="737" w:type="dxa"/>
            <w:vAlign w:val="center"/>
          </w:tcPr>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改造提升任务完成率</w:t>
            </w:r>
            <w:r>
              <w:rPr>
                <w:rFonts w:ascii="方正书宋_GBK" w:eastAsia="方正书宋_GBK"/>
              </w:rPr>
              <w:t>&lt;95%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改造提升任务完成率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、农村环境综合整治</w:t>
            </w:r>
          </w:p>
        </w:tc>
        <w:tc>
          <w:tcPr>
            <w:tcW w:w="1276" w:type="dxa"/>
            <w:vAlign w:val="center"/>
          </w:tcPr>
          <w:p>
            <w:pPr>
              <w:spacing w:line="300" w:lineRule="exact"/>
              <w:jc w:val="left"/>
              <w:rPr>
                <w:rFonts w:ascii="方正书宋_GBK" w:eastAsia="方正书宋_GBK"/>
              </w:rPr>
            </w:pPr>
            <w:r>
              <w:rPr>
                <w:rFonts w:ascii="方正书宋_GBK" w:eastAsia="方正书宋_GBK"/>
              </w:rPr>
              <w:t>77.00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以</w:t>
            </w:r>
            <w:r>
              <w:rPr>
                <w:rFonts w:ascii="方正书宋_GBK" w:eastAsia="方正书宋_GBK"/>
              </w:rPr>
              <w:t>“</w:t>
            </w:r>
            <w:r>
              <w:rPr>
                <w:rFonts w:hint="eastAsia" w:ascii="方正书宋_GBK" w:eastAsia="方正书宋_GBK"/>
              </w:rPr>
              <w:t>清理农村生产生活垃圾，整治村容村貌，建立长效管护机制</w:t>
            </w:r>
            <w:r>
              <w:rPr>
                <w:rFonts w:ascii="方正书宋_GBK" w:eastAsia="方正书宋_GBK"/>
              </w:rPr>
              <w:t>”</w:t>
            </w:r>
            <w:r>
              <w:rPr>
                <w:rFonts w:hint="eastAsia" w:ascii="方正书宋_GBK" w:eastAsia="方正书宋_GBK"/>
              </w:rPr>
              <w:t>为重点，集中开展农村环境综合整治活动，打造宜居家园。</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农村环境质量改善，群众环保意识提升。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达标率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达标率</w:t>
            </w:r>
            <w:r>
              <w:rPr>
                <w:rFonts w:ascii="方正书宋_GBK" w:eastAsia="方正书宋_GBK"/>
              </w:rPr>
              <w:t>&gt;=97%</w:t>
            </w:r>
          </w:p>
        </w:tc>
        <w:tc>
          <w:tcPr>
            <w:tcW w:w="737" w:type="dxa"/>
            <w:vAlign w:val="center"/>
          </w:tcPr>
          <w:p>
            <w:pPr>
              <w:spacing w:line="300" w:lineRule="exact"/>
              <w:jc w:val="center"/>
              <w:rPr>
                <w:rFonts w:ascii="方正书宋_GBK" w:eastAsia="方正书宋_GBK"/>
              </w:rPr>
            </w:pPr>
            <w:r>
              <w:rPr>
                <w:rFonts w:ascii="方正书宋_GBK" w:eastAsia="方正书宋_GBK"/>
              </w:rPr>
              <w:t>94%&lt;=</w:t>
            </w:r>
            <w:r>
              <w:rPr>
                <w:rFonts w:hint="eastAsia" w:ascii="方正书宋_GBK" w:eastAsia="方正书宋_GBK"/>
              </w:rPr>
              <w:t>达标率</w:t>
            </w:r>
            <w:r>
              <w:rPr>
                <w:rFonts w:ascii="方正书宋_GBK" w:eastAsia="方正书宋_GBK"/>
              </w:rPr>
              <w:t>&lt;97%</w:t>
            </w:r>
          </w:p>
        </w:tc>
        <w:tc>
          <w:tcPr>
            <w:tcW w:w="737" w:type="dxa"/>
            <w:vAlign w:val="center"/>
          </w:tcPr>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达标率</w:t>
            </w:r>
            <w:r>
              <w:rPr>
                <w:rFonts w:ascii="方正书宋_GBK" w:eastAsia="方正书宋_GBK"/>
              </w:rPr>
              <w:t>&lt;94%</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达标率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七、美丽乡村建设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认真落实</w:t>
            </w:r>
            <w:r>
              <w:rPr>
                <w:rFonts w:ascii="方正书宋_GBK" w:eastAsia="方正书宋_GBK"/>
              </w:rPr>
              <w:t>“</w:t>
            </w:r>
            <w:r>
              <w:rPr>
                <w:rFonts w:hint="eastAsia" w:ascii="方正书宋_GBK" w:eastAsia="方正书宋_GBK"/>
              </w:rPr>
              <w:t>四个全面</w:t>
            </w:r>
            <w:r>
              <w:rPr>
                <w:rFonts w:ascii="方正书宋_GBK" w:eastAsia="方正书宋_GBK"/>
              </w:rPr>
              <w:t>”</w:t>
            </w:r>
            <w:r>
              <w:rPr>
                <w:rFonts w:hint="eastAsia" w:ascii="方正书宋_GBK" w:eastAsia="方正书宋_GBK"/>
              </w:rPr>
              <w:t>战略布局，实施</w:t>
            </w:r>
            <w:r>
              <w:rPr>
                <w:rFonts w:ascii="方正书宋_GBK" w:eastAsia="方正书宋_GBK"/>
              </w:rPr>
              <w:t>“</w:t>
            </w:r>
            <w:r>
              <w:rPr>
                <w:rFonts w:hint="eastAsia" w:ascii="方正书宋_GBK" w:eastAsia="方正书宋_GBK"/>
              </w:rPr>
              <w:t>四美五改</w:t>
            </w:r>
            <w:r>
              <w:rPr>
                <w:rFonts w:ascii="方正书宋_GBK" w:eastAsia="方正书宋_GBK"/>
              </w:rPr>
              <w:t>·</w:t>
            </w:r>
            <w:r>
              <w:rPr>
                <w:rFonts w:hint="eastAsia" w:ascii="方正书宋_GBK" w:eastAsia="方正书宋_GBK"/>
              </w:rPr>
              <w:t>美丽乡村</w:t>
            </w:r>
            <w:r>
              <w:rPr>
                <w:rFonts w:ascii="方正书宋_GBK" w:eastAsia="方正书宋_GBK"/>
              </w:rPr>
              <w:t>”</w:t>
            </w:r>
            <w:r>
              <w:rPr>
                <w:rFonts w:hint="eastAsia" w:ascii="方正书宋_GBK" w:eastAsia="方正书宋_GBK"/>
              </w:rPr>
              <w:t>行动，切实改善农民生产生活条件。</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重点实施民居改造和危房改造等</w:t>
            </w:r>
            <w:r>
              <w:rPr>
                <w:rFonts w:ascii="方正书宋_GBK" w:eastAsia="方正书宋_GBK"/>
              </w:rPr>
              <w:t>12</w:t>
            </w:r>
            <w:r>
              <w:rPr>
                <w:rFonts w:hint="eastAsia" w:ascii="方正书宋_GBK" w:eastAsia="方正书宋_GBK"/>
              </w:rPr>
              <w:t>项专项行动，确保</w:t>
            </w:r>
            <w:r>
              <w:rPr>
                <w:rFonts w:ascii="方正书宋_GBK" w:eastAsia="方正书宋_GBK"/>
              </w:rPr>
              <w:t>2020</w:t>
            </w:r>
            <w:r>
              <w:rPr>
                <w:rFonts w:hint="eastAsia" w:ascii="方正书宋_GBK" w:eastAsia="方正书宋_GBK"/>
              </w:rPr>
              <w:t>年基本实现美丽乡村全覆盖。</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w:t>
            </w:r>
            <w:r>
              <w:rPr>
                <w:rFonts w:ascii="方正书宋_GBK" w:eastAsia="方正书宋_GBK"/>
                <w:b/>
              </w:rPr>
              <w:t>"</w:t>
            </w:r>
            <w:r>
              <w:rPr>
                <w:rFonts w:hint="eastAsia" w:ascii="方正书宋_GBK" w:eastAsia="方正书宋_GBK"/>
                <w:b/>
              </w:rPr>
              <w:t>统筹推进</w:t>
            </w:r>
          </w:p>
          <w:p>
            <w:pPr>
              <w:spacing w:line="300" w:lineRule="exact"/>
              <w:jc w:val="left"/>
              <w:rPr>
                <w:rFonts w:ascii="方正书宋_GBK" w:eastAsia="方正书宋_GBK"/>
                <w:b/>
              </w:rPr>
            </w:pPr>
            <w:r>
              <w:rPr>
                <w:rFonts w:hint="eastAsia" w:ascii="方正书宋_GBK" w:eastAsia="方正书宋_GBK"/>
                <w:b/>
              </w:rPr>
              <w:t>综合施力</w:t>
            </w:r>
            <w:r>
              <w:rPr>
                <w:rFonts w:ascii="方正书宋_GBK" w:eastAsia="方正书宋_GBK"/>
                <w:b/>
              </w:rPr>
              <w:t>"</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与脱贫攻坚、现代农业、乡村旅游、山区综合开发建设，统筹推进，形成综合施力之势。</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具备条件的农村全部建成</w:t>
            </w:r>
            <w:r>
              <w:rPr>
                <w:rFonts w:ascii="方正书宋_GBK" w:eastAsia="方正书宋_GBK"/>
              </w:rPr>
              <w:t>“</w:t>
            </w:r>
            <w:r>
              <w:rPr>
                <w:rFonts w:hint="eastAsia" w:ascii="方正书宋_GBK" w:eastAsia="方正书宋_GBK"/>
              </w:rPr>
              <w:t>环境美、产业美、精神美、生态美</w:t>
            </w:r>
            <w:r>
              <w:rPr>
                <w:rFonts w:ascii="方正书宋_GBK" w:eastAsia="方正书宋_GBK"/>
              </w:rPr>
              <w:t>”</w:t>
            </w:r>
            <w:r>
              <w:rPr>
                <w:rFonts w:hint="eastAsia" w:ascii="方正书宋_GBK" w:eastAsia="方正书宋_GBK"/>
              </w:rPr>
              <w:t>的美丽乡村</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达标率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达标率</w:t>
            </w:r>
            <w:r>
              <w:rPr>
                <w:rFonts w:ascii="方正书宋_GBK" w:eastAsia="方正书宋_GBK"/>
              </w:rPr>
              <w:t>&gt;=97%</w:t>
            </w:r>
          </w:p>
        </w:tc>
        <w:tc>
          <w:tcPr>
            <w:tcW w:w="737" w:type="dxa"/>
            <w:vAlign w:val="center"/>
          </w:tcPr>
          <w:p>
            <w:pPr>
              <w:spacing w:line="300" w:lineRule="exact"/>
              <w:jc w:val="center"/>
              <w:rPr>
                <w:rFonts w:ascii="方正书宋_GBK" w:eastAsia="方正书宋_GBK"/>
              </w:rPr>
            </w:pPr>
            <w:r>
              <w:rPr>
                <w:rFonts w:ascii="方正书宋_GBK" w:eastAsia="方正书宋_GBK"/>
              </w:rPr>
              <w:t>94%&lt;=</w:t>
            </w:r>
            <w:r>
              <w:rPr>
                <w:rFonts w:hint="eastAsia" w:ascii="方正书宋_GBK" w:eastAsia="方正书宋_GBK"/>
              </w:rPr>
              <w:t>达标率</w:t>
            </w:r>
            <w:r>
              <w:rPr>
                <w:rFonts w:ascii="方正书宋_GBK" w:eastAsia="方正书宋_GBK"/>
              </w:rPr>
              <w:t>&lt;97%</w:t>
            </w:r>
          </w:p>
        </w:tc>
        <w:tc>
          <w:tcPr>
            <w:tcW w:w="737" w:type="dxa"/>
            <w:vAlign w:val="center"/>
          </w:tcPr>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达标率</w:t>
            </w:r>
            <w:r>
              <w:rPr>
                <w:rFonts w:ascii="方正书宋_GBK" w:eastAsia="方正书宋_GBK"/>
              </w:rPr>
              <w:t>&lt;94%</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达标率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八、社会事务</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2976" w:type="dxa"/>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加强农村基层组织建设，完善村民自治制度，提高农民自我管理能力，组织指导村级换届选举，健全社会自律体系；</w:t>
            </w:r>
          </w:p>
          <w:p>
            <w:pPr>
              <w:spacing w:line="300" w:lineRule="exact"/>
              <w:jc w:val="left"/>
              <w:rPr>
                <w:rFonts w:ascii="方正书宋_GBK" w:eastAsia="方正书宋_GBK"/>
              </w:rPr>
            </w:pPr>
            <w:r>
              <w:rPr>
                <w:rFonts w:hint="eastAsia" w:ascii="方正书宋_GBK" w:eastAsia="方正书宋_GBK"/>
              </w:rPr>
              <w:t>负责本镇社会弱势群体救助工作；</w:t>
            </w:r>
          </w:p>
          <w:p>
            <w:pPr>
              <w:spacing w:line="300" w:lineRule="exact"/>
              <w:jc w:val="left"/>
              <w:rPr>
                <w:rFonts w:ascii="方正书宋_GBK" w:eastAsia="方正书宋_GBK"/>
              </w:rPr>
            </w:pPr>
            <w:r>
              <w:rPr>
                <w:rFonts w:hint="eastAsia" w:ascii="方正书宋_GBK" w:eastAsia="方正书宋_GBK"/>
              </w:rPr>
              <w:t>负责民族宗教政策贯彻落实。</w:t>
            </w:r>
            <w:r>
              <w:rPr>
                <w:rFonts w:ascii="方正书宋_GBK" w:eastAsia="方正书宋_GBK"/>
              </w:rPr>
              <w:t>"</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完善村民自治制度，提高村级基层组织服务能力和水平。为民解困，弱势群体关注、救助常态化；民族宗教政策全面落实。</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、农村基层组织建设</w:t>
            </w:r>
          </w:p>
        </w:tc>
        <w:tc>
          <w:tcPr>
            <w:tcW w:w="1276" w:type="dxa"/>
            <w:vAlign w:val="center"/>
          </w:tcPr>
          <w:p>
            <w:pPr>
              <w:spacing w:line="300" w:lineRule="exact"/>
              <w:jc w:val="left"/>
              <w:rPr>
                <w:rFonts w:ascii="方正书宋_GBK" w:eastAsia="方正书宋_GBK"/>
              </w:rPr>
            </w:pPr>
            <w:r>
              <w:rPr>
                <w:rFonts w:ascii="方正书宋_GBK" w:eastAsia="方正书宋_GBK"/>
              </w:rPr>
              <w:t>5.00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进一步完善村民自治制度，提高农民自我管理能力，组织指导村级换届选举，健全社会自律体系。</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农村基层组织建设规范化、法制化、民主化、科学化。</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达标率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达标率</w:t>
            </w:r>
            <w:r>
              <w:rPr>
                <w:rFonts w:ascii="方正书宋_GBK" w:eastAsia="方正书宋_GBK"/>
              </w:rPr>
              <w:t>&gt;=99%</w:t>
            </w:r>
          </w:p>
        </w:tc>
        <w:tc>
          <w:tcPr>
            <w:tcW w:w="737" w:type="dxa"/>
            <w:vAlign w:val="center"/>
          </w:tcPr>
          <w:p>
            <w:pPr>
              <w:spacing w:line="300" w:lineRule="exact"/>
              <w:jc w:val="center"/>
              <w:rPr>
                <w:rFonts w:ascii="方正书宋_GBK" w:eastAsia="方正书宋_GBK"/>
              </w:rPr>
            </w:pPr>
            <w:r>
              <w:rPr>
                <w:rFonts w:ascii="方正书宋_GBK" w:eastAsia="方正书宋_GBK"/>
              </w:rPr>
              <w:t>97%&lt;=</w:t>
            </w:r>
            <w:r>
              <w:rPr>
                <w:rFonts w:hint="eastAsia" w:ascii="方正书宋_GBK" w:eastAsia="方正书宋_GBK"/>
              </w:rPr>
              <w:t>达标率</w:t>
            </w:r>
            <w:r>
              <w:rPr>
                <w:rFonts w:ascii="方正书宋_GBK" w:eastAsia="方正书宋_GBK"/>
              </w:rPr>
              <w:t>&lt;99%</w:t>
            </w:r>
          </w:p>
        </w:tc>
        <w:tc>
          <w:tcPr>
            <w:tcW w:w="737" w:type="dxa"/>
            <w:vAlign w:val="center"/>
          </w:tcPr>
          <w:p>
            <w:pPr>
              <w:spacing w:line="300" w:lineRule="exact"/>
              <w:jc w:val="center"/>
              <w:rPr>
                <w:rFonts w:ascii="方正书宋_GBK" w:eastAsia="方正书宋_GBK"/>
              </w:rPr>
            </w:pPr>
            <w:r>
              <w:rPr>
                <w:rFonts w:ascii="方正书宋_GBK" w:eastAsia="方正书宋_GBK"/>
              </w:rPr>
              <w:t>94%&lt;=</w:t>
            </w:r>
            <w:r>
              <w:rPr>
                <w:rFonts w:hint="eastAsia" w:ascii="方正书宋_GBK" w:eastAsia="方正书宋_GBK"/>
              </w:rPr>
              <w:t>达标率</w:t>
            </w:r>
            <w:r>
              <w:rPr>
                <w:rFonts w:ascii="方正书宋_GBK" w:eastAsia="方正书宋_GBK"/>
              </w:rPr>
              <w:t>&lt;97%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达标率</w:t>
            </w:r>
            <w:r>
              <w:rPr>
                <w:rFonts w:ascii="方正书宋_GBK" w:eastAsia="方正书宋_GBK"/>
              </w:rPr>
              <w:t>&lt;94%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、贫困重度残疾人救助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对全镇弱势群体中的贫困重度残疾人，摸清底数，建立档案，动态掌握，通过发放救助补贴资金等方式积极救助。</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底数清，救助及时。</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救助率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救助率</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98%&lt;=</w:t>
            </w:r>
            <w:r>
              <w:rPr>
                <w:rFonts w:hint="eastAsia" w:ascii="方正书宋_GBK" w:eastAsia="方正书宋_GBK"/>
              </w:rPr>
              <w:t>救助率</w:t>
            </w:r>
            <w:r>
              <w:rPr>
                <w:rFonts w:ascii="方正书宋_GBK" w:eastAsia="方正书宋_GBK"/>
              </w:rPr>
              <w:t>&lt;100%</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救助率</w:t>
            </w:r>
            <w:r>
              <w:rPr>
                <w:rFonts w:ascii="方正书宋_GBK" w:eastAsia="方正书宋_GBK"/>
              </w:rPr>
              <w:t>&lt;98%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救助率</w:t>
            </w: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、贯彻落实民族宗教政策</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认真贯彻落实党的民族宗教政策，扎实推进民族团结进步事业。</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民族团结，宗教和谐。</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突出问题解决率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突出问题解决率</w:t>
            </w:r>
            <w:r>
              <w:rPr>
                <w:rFonts w:ascii="方正书宋_GBK" w:eastAsia="方正书宋_GBK"/>
              </w:rPr>
              <w:t>&gt;=99%</w:t>
            </w:r>
          </w:p>
        </w:tc>
        <w:tc>
          <w:tcPr>
            <w:tcW w:w="737" w:type="dxa"/>
            <w:vAlign w:val="center"/>
          </w:tcPr>
          <w:p>
            <w:pPr>
              <w:spacing w:line="300" w:lineRule="exact"/>
              <w:jc w:val="center"/>
              <w:rPr>
                <w:rFonts w:ascii="方正书宋_GBK" w:eastAsia="方正书宋_GBK"/>
              </w:rPr>
            </w:pPr>
            <w:r>
              <w:rPr>
                <w:rFonts w:ascii="方正书宋_GBK" w:eastAsia="方正书宋_GBK"/>
              </w:rPr>
              <w:t>97%&lt;=</w:t>
            </w:r>
            <w:r>
              <w:rPr>
                <w:rFonts w:hint="eastAsia" w:ascii="方正书宋_GBK" w:eastAsia="方正书宋_GBK"/>
              </w:rPr>
              <w:t>突出问题解决率</w:t>
            </w:r>
            <w:r>
              <w:rPr>
                <w:rFonts w:ascii="方正书宋_GBK" w:eastAsia="方正书宋_GBK"/>
              </w:rPr>
              <w:t>&lt;99%</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突出问题解决率</w:t>
            </w:r>
            <w:r>
              <w:rPr>
                <w:rFonts w:ascii="方正书宋_GBK" w:eastAsia="方正书宋_GBK"/>
              </w:rPr>
              <w:t>&lt;97%</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突出问题解决率</w:t>
            </w: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、少数民族乡镇工作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用足用好少数民族乡镇优惠政策，积极争取上级及相关部门扶持，推动少数民族乡镇经济社会发展，同步实现小康社会。</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优惠政策全面落实，经济社会和谐发展。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资金到位率</w:t>
            </w:r>
            <w:r>
              <w:rPr>
                <w:rFonts w:ascii="方正书宋_GBK" w:eastAsia="方正书宋_GBK"/>
              </w:rPr>
              <w:t>&gt;=100%</w:t>
            </w:r>
          </w:p>
        </w:tc>
        <w:tc>
          <w:tcPr>
            <w:tcW w:w="737" w:type="dxa"/>
            <w:vAlign w:val="center"/>
          </w:tcPr>
          <w:p>
            <w:pPr>
              <w:spacing w:line="300" w:lineRule="exact"/>
              <w:jc w:val="center"/>
              <w:rPr>
                <w:rFonts w:ascii="方正书宋_GBK" w:eastAsia="方正书宋_GBK"/>
              </w:rPr>
            </w:pPr>
            <w:r>
              <w:rPr>
                <w:rFonts w:ascii="方正书宋_GBK" w:eastAsia="方正书宋_GBK"/>
              </w:rPr>
              <w:t>98%&lt;=</w:t>
            </w:r>
            <w:r>
              <w:rPr>
                <w:rFonts w:hint="eastAsia" w:ascii="方正书宋_GBK" w:eastAsia="方正书宋_GBK"/>
              </w:rPr>
              <w:t>资金到位率</w:t>
            </w:r>
            <w:r>
              <w:rPr>
                <w:rFonts w:ascii="方正书宋_GBK" w:eastAsia="方正书宋_GBK"/>
              </w:rPr>
              <w:t>&lt;100%</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资金到位率</w:t>
            </w:r>
            <w:r>
              <w:rPr>
                <w:rFonts w:ascii="方正书宋_GBK" w:eastAsia="方正书宋_GBK"/>
              </w:rPr>
              <w:t>&lt;98%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资金到位率</w:t>
            </w: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九、乡镇其他相关工作</w:t>
            </w:r>
          </w:p>
        </w:tc>
        <w:tc>
          <w:tcPr>
            <w:tcW w:w="1276" w:type="dxa"/>
            <w:vAlign w:val="center"/>
          </w:tcPr>
          <w:p>
            <w:pPr>
              <w:spacing w:line="300" w:lineRule="exact"/>
              <w:jc w:val="left"/>
              <w:rPr>
                <w:rFonts w:ascii="方正书宋_GBK" w:eastAsia="方正书宋_GBK"/>
              </w:rPr>
            </w:pPr>
            <w:r>
              <w:rPr>
                <w:rFonts w:ascii="方正书宋_GBK" w:eastAsia="方正书宋_GBK"/>
              </w:rPr>
              <w:t>2.57</w:t>
            </w:r>
          </w:p>
        </w:tc>
        <w:tc>
          <w:tcPr>
            <w:tcW w:w="2976" w:type="dxa"/>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卫生计划生育：负责贯彻落实党和国家有关计划生育的方针、政策，执行卫生和计划生育的法律、法规和规章。</w:t>
            </w:r>
          </w:p>
          <w:p>
            <w:pPr>
              <w:spacing w:line="300" w:lineRule="exact"/>
              <w:jc w:val="left"/>
              <w:rPr>
                <w:rFonts w:ascii="方正书宋_GBK" w:eastAsia="方正书宋_GBK"/>
              </w:rPr>
            </w:pPr>
            <w:r>
              <w:rPr>
                <w:rFonts w:hint="eastAsia" w:ascii="方正书宋_GBK" w:eastAsia="方正书宋_GBK"/>
              </w:rPr>
              <w:t>食品安全：配合县有关部门开展食品安全联合执法，开展辖区内食品安全隐患排查治理。</w:t>
            </w:r>
          </w:p>
          <w:p>
            <w:pPr>
              <w:spacing w:line="300" w:lineRule="exact"/>
              <w:jc w:val="left"/>
              <w:rPr>
                <w:rFonts w:ascii="方正书宋_GBK" w:eastAsia="方正书宋_GBK"/>
              </w:rPr>
            </w:pPr>
            <w:r>
              <w:rPr>
                <w:rFonts w:hint="eastAsia" w:ascii="方正书宋_GBK" w:eastAsia="方正书宋_GBK"/>
              </w:rPr>
              <w:t>劳动保障：劳动力资源开发、富余劳动力转移、本乡镇社会保险、劳动用工管理；劳动就业和社会保障服务工作。</w:t>
            </w:r>
          </w:p>
          <w:p>
            <w:pPr>
              <w:spacing w:line="300" w:lineRule="exact"/>
              <w:jc w:val="left"/>
              <w:rPr>
                <w:rFonts w:ascii="方正书宋_GBK" w:eastAsia="方正书宋_GBK"/>
              </w:rPr>
            </w:pPr>
            <w:r>
              <w:rPr>
                <w:rFonts w:hint="eastAsia" w:ascii="方正书宋_GBK" w:eastAsia="方正书宋_GBK"/>
              </w:rPr>
              <w:t>城镇规划建设：加强村镇规划建设管理</w:t>
            </w:r>
            <w:r>
              <w:rPr>
                <w:rFonts w:ascii="方正书宋_GBK" w:eastAsia="方正书宋_GBK"/>
              </w:rPr>
              <w:t>,</w:t>
            </w:r>
            <w:r>
              <w:rPr>
                <w:rFonts w:hint="eastAsia" w:ascii="方正书宋_GBK" w:eastAsia="方正书宋_GBK"/>
              </w:rPr>
              <w:t>监管村镇规划实施。</w:t>
            </w:r>
          </w:p>
          <w:p>
            <w:pPr>
              <w:spacing w:line="300" w:lineRule="exact"/>
              <w:jc w:val="left"/>
              <w:rPr>
                <w:rFonts w:ascii="方正书宋_GBK" w:eastAsia="方正书宋_GBK"/>
              </w:rPr>
            </w:pPr>
            <w:r>
              <w:rPr>
                <w:rFonts w:hint="eastAsia" w:ascii="方正书宋_GBK" w:eastAsia="方正书宋_GBK"/>
              </w:rPr>
              <w:t>综合文化及群众工作：组织开展群众文体娱乐活动，做好群众工作。</w:t>
            </w:r>
          </w:p>
          <w:p>
            <w:pPr>
              <w:spacing w:line="300" w:lineRule="exact"/>
              <w:jc w:val="left"/>
              <w:rPr>
                <w:rFonts w:ascii="方正书宋_GBK" w:eastAsia="方正书宋_GBK"/>
              </w:rPr>
            </w:pPr>
            <w:r>
              <w:rPr>
                <w:rFonts w:hint="eastAsia" w:ascii="方正书宋_GBK" w:eastAsia="方正书宋_GBK"/>
              </w:rPr>
              <w:t>农村经济经营服务：村级财务管理，为农村、农业发展提供法律咨询及政策服务。</w:t>
            </w:r>
          </w:p>
          <w:p>
            <w:pPr>
              <w:spacing w:line="300" w:lineRule="exact"/>
              <w:jc w:val="left"/>
              <w:rPr>
                <w:rFonts w:ascii="方正书宋_GBK" w:eastAsia="方正书宋_GBK"/>
              </w:rPr>
            </w:pPr>
            <w:r>
              <w:rPr>
                <w:rFonts w:hint="eastAsia" w:ascii="方正书宋_GBK" w:eastAsia="方正书宋_GBK"/>
              </w:rPr>
              <w:t>统计工作：相关数据统计上报。</w:t>
            </w:r>
            <w:r>
              <w:rPr>
                <w:rFonts w:ascii="方正书宋_GBK" w:eastAsia="方正书宋_GBK"/>
              </w:rPr>
              <w:t>"</w:t>
            </w:r>
          </w:p>
        </w:tc>
        <w:tc>
          <w:tcPr>
            <w:tcW w:w="2976" w:type="dxa"/>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卫生和计划生育工作保持全县先进水平。</w:t>
            </w:r>
          </w:p>
          <w:p>
            <w:pPr>
              <w:spacing w:line="300" w:lineRule="exact"/>
              <w:jc w:val="left"/>
              <w:rPr>
                <w:rFonts w:ascii="方正书宋_GBK" w:eastAsia="方正书宋_GBK"/>
              </w:rPr>
            </w:pPr>
            <w:r>
              <w:rPr>
                <w:rFonts w:hint="eastAsia" w:ascii="方正书宋_GBK" w:eastAsia="方正书宋_GBK"/>
              </w:rPr>
              <w:t>推动社会共治，保障人民群众食品安全。</w:t>
            </w:r>
          </w:p>
          <w:p>
            <w:pPr>
              <w:spacing w:line="300" w:lineRule="exact"/>
              <w:jc w:val="left"/>
              <w:rPr>
                <w:rFonts w:ascii="方正书宋_GBK" w:eastAsia="方正书宋_GBK"/>
              </w:rPr>
            </w:pPr>
            <w:r>
              <w:rPr>
                <w:rFonts w:hint="eastAsia" w:ascii="方正书宋_GBK" w:eastAsia="方正书宋_GBK"/>
              </w:rPr>
              <w:t>劳动力资源有效开发，社会保障服务水平持续提高。</w:t>
            </w:r>
          </w:p>
          <w:p>
            <w:pPr>
              <w:spacing w:line="300" w:lineRule="exact"/>
              <w:jc w:val="left"/>
              <w:rPr>
                <w:rFonts w:ascii="方正书宋_GBK" w:eastAsia="方正书宋_GBK"/>
              </w:rPr>
            </w:pPr>
            <w:r>
              <w:rPr>
                <w:rFonts w:hint="eastAsia" w:ascii="方正书宋_GBK" w:eastAsia="方正书宋_GBK"/>
              </w:rPr>
              <w:t>村镇规划编制有效监管实施。</w:t>
            </w:r>
          </w:p>
          <w:p>
            <w:pPr>
              <w:spacing w:line="300" w:lineRule="exact"/>
              <w:jc w:val="left"/>
              <w:rPr>
                <w:rFonts w:ascii="方正书宋_GBK" w:eastAsia="方正书宋_GBK"/>
              </w:rPr>
            </w:pPr>
            <w:r>
              <w:rPr>
                <w:rFonts w:hint="eastAsia" w:ascii="方正书宋_GBK" w:eastAsia="方正书宋_GBK"/>
              </w:rPr>
              <w:t>丰富群众文体娱乐活动，优化服务群众水平。</w:t>
            </w:r>
          </w:p>
          <w:p>
            <w:pPr>
              <w:spacing w:line="300" w:lineRule="exact"/>
              <w:jc w:val="left"/>
              <w:rPr>
                <w:rFonts w:ascii="方正书宋_GBK" w:eastAsia="方正书宋_GBK"/>
              </w:rPr>
            </w:pPr>
            <w:r>
              <w:rPr>
                <w:rFonts w:hint="eastAsia" w:ascii="方正书宋_GBK" w:eastAsia="方正书宋_GBK"/>
              </w:rPr>
              <w:t>村级财务委托管理规范运行。</w:t>
            </w:r>
          </w:p>
          <w:p>
            <w:pPr>
              <w:spacing w:line="300" w:lineRule="exact"/>
              <w:jc w:val="left"/>
              <w:rPr>
                <w:rFonts w:ascii="方正书宋_GBK" w:eastAsia="方正书宋_GBK"/>
              </w:rPr>
            </w:pPr>
            <w:r>
              <w:rPr>
                <w:rFonts w:hint="eastAsia" w:ascii="方正书宋_GBK" w:eastAsia="方正书宋_GBK"/>
              </w:rPr>
              <w:t>统计任务高质高效完成。</w:t>
            </w:r>
            <w:r>
              <w:rPr>
                <w:rFonts w:ascii="方正书宋_GBK" w:eastAsia="方正书宋_GBK"/>
              </w:rPr>
              <w:t>"</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、计划生育工作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依法实施生育管理、育龄妇女管理、出生人口统计和数据分析，负责生育登记工作和再生育申请的审核上报工作；承担计划生育利益导向机制建设和奖励政策的落实工作，负责辖区奖扶、特扶的申请受理、初审上报；负责出生人口性别比偏高的综合治理工作；负责辖区流动人口计划生育管理和《流动人口婚育证明》审核签发工作；协助做好社会抚养费征缴工作；负责乡镇计划生育协会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政策法规深入人心，深化优质服务，提升群众满意度。</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群众满意率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群众满意率</w:t>
            </w:r>
            <w:r>
              <w:rPr>
                <w:rFonts w:ascii="方正书宋_GBK" w:eastAsia="方正书宋_GBK"/>
              </w:rPr>
              <w:t>&gt;=98%</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群众满意率</w:t>
            </w:r>
            <w:r>
              <w:rPr>
                <w:rFonts w:ascii="方正书宋_GBK" w:eastAsia="方正书宋_GBK"/>
              </w:rPr>
              <w:t>&lt;98%</w:t>
            </w:r>
          </w:p>
        </w:tc>
        <w:tc>
          <w:tcPr>
            <w:tcW w:w="737" w:type="dxa"/>
            <w:vAlign w:val="center"/>
          </w:tcPr>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群众满意率</w:t>
            </w:r>
            <w:r>
              <w:rPr>
                <w:rFonts w:ascii="方正书宋_GBK" w:eastAsia="方正书宋_GBK"/>
              </w:rPr>
              <w:t>&lt;95%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群众满意率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、卫生工作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承担爱卫办相关工作，负责农村改水、改厕、卫生村镇创建以及健康教育、除</w:t>
            </w:r>
            <w:r>
              <w:rPr>
                <w:rFonts w:ascii="方正书宋_GBK" w:eastAsia="方正书宋_GBK"/>
              </w:rPr>
              <w:t>“</w:t>
            </w:r>
            <w:r>
              <w:rPr>
                <w:rFonts w:hint="eastAsia" w:ascii="方正书宋_GBK" w:eastAsia="方正书宋_GBK"/>
              </w:rPr>
              <w:t>四害</w:t>
            </w:r>
            <w:r>
              <w:rPr>
                <w:rFonts w:ascii="方正书宋_GBK" w:eastAsia="方正书宋_GBK"/>
              </w:rPr>
              <w:t>”</w:t>
            </w:r>
            <w:r>
              <w:rPr>
                <w:rFonts w:hint="eastAsia" w:ascii="方正书宋_GBK" w:eastAsia="方正书宋_GBK"/>
              </w:rPr>
              <w:t>和控烟等工作的组织管理协调规划。</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完成爱卫办下达各项任务，村镇生产生活条件持续改善。</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达标率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达标率</w:t>
            </w:r>
            <w:r>
              <w:rPr>
                <w:rFonts w:ascii="方正书宋_GBK" w:eastAsia="方正书宋_GBK"/>
              </w:rPr>
              <w:t>&gt;=97%</w:t>
            </w:r>
          </w:p>
        </w:tc>
        <w:tc>
          <w:tcPr>
            <w:tcW w:w="737" w:type="dxa"/>
            <w:vAlign w:val="center"/>
          </w:tcPr>
          <w:p>
            <w:pPr>
              <w:spacing w:line="300" w:lineRule="exact"/>
              <w:jc w:val="center"/>
              <w:rPr>
                <w:rFonts w:ascii="方正书宋_GBK" w:eastAsia="方正书宋_GBK"/>
              </w:rPr>
            </w:pPr>
            <w:r>
              <w:rPr>
                <w:rFonts w:ascii="方正书宋_GBK" w:eastAsia="方正书宋_GBK"/>
              </w:rPr>
              <w:t>94%&lt;=</w:t>
            </w:r>
            <w:r>
              <w:rPr>
                <w:rFonts w:hint="eastAsia" w:ascii="方正书宋_GBK" w:eastAsia="方正书宋_GBK"/>
              </w:rPr>
              <w:t>达标率</w:t>
            </w:r>
            <w:r>
              <w:rPr>
                <w:rFonts w:ascii="方正书宋_GBK" w:eastAsia="方正书宋_GBK"/>
              </w:rPr>
              <w:t>&lt;97%</w:t>
            </w:r>
          </w:p>
        </w:tc>
        <w:tc>
          <w:tcPr>
            <w:tcW w:w="737" w:type="dxa"/>
            <w:vAlign w:val="center"/>
          </w:tcPr>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达标率</w:t>
            </w:r>
            <w:r>
              <w:rPr>
                <w:rFonts w:ascii="方正书宋_GBK" w:eastAsia="方正书宋_GBK"/>
              </w:rPr>
              <w:t>&lt;94%</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达标率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、食品安全监管</w:t>
            </w:r>
          </w:p>
        </w:tc>
        <w:tc>
          <w:tcPr>
            <w:tcW w:w="1276" w:type="dxa"/>
            <w:vAlign w:val="center"/>
          </w:tcPr>
          <w:p>
            <w:pPr>
              <w:spacing w:line="300" w:lineRule="exact"/>
              <w:jc w:val="left"/>
              <w:rPr>
                <w:rFonts w:ascii="方正书宋_GBK" w:eastAsia="方正书宋_GBK"/>
              </w:rPr>
            </w:pPr>
            <w:r>
              <w:rPr>
                <w:rFonts w:ascii="方正书宋_GBK" w:eastAsia="方正书宋_GBK"/>
              </w:rPr>
              <w:t>0.57</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贯彻相关方针政策；按监管部门委托范围，开展监督检查；统报本辖区食安信息；配合有关部门联合执法，协助做好事故处置及责任调查处理；组织开展辖区内食安隐患排查治理及食安宣传教育培训。</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辖区内食品安全</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重大食品事故案件（个）</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重大食品事故案件</w:t>
            </w:r>
          </w:p>
          <w:p>
            <w:pPr>
              <w:spacing w:line="300" w:lineRule="exact"/>
              <w:jc w:val="center"/>
              <w:rPr>
                <w:rFonts w:ascii="方正书宋_GBK" w:eastAsia="方正书宋_GBK"/>
              </w:rPr>
            </w:pPr>
            <w:r>
              <w:rPr>
                <w:rFonts w:ascii="方正书宋_GBK" w:eastAsia="方正书宋_GBK"/>
              </w:rPr>
              <w:t>=0</w:t>
            </w:r>
            <w:r>
              <w:rPr>
                <w:rFonts w:hint="eastAsia" w:ascii="方正书宋_GBK" w:eastAsia="方正书宋_GBK"/>
              </w:rPr>
              <w:t>个</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重大食品事故案件</w:t>
            </w:r>
            <w:r>
              <w:rPr>
                <w:rFonts w:ascii="方正书宋_GBK" w:eastAsia="方正书宋_GBK"/>
              </w:rPr>
              <w:t>=1</w:t>
            </w:r>
            <w:r>
              <w:rPr>
                <w:rFonts w:hint="eastAsia" w:ascii="方正书宋_GBK" w:eastAsia="方正书宋_GBK"/>
              </w:rPr>
              <w:t>个</w:t>
            </w:r>
          </w:p>
          <w:p>
            <w:pPr>
              <w:spacing w:line="300" w:lineRule="exact"/>
              <w:jc w:val="center"/>
              <w:rPr>
                <w:rFonts w:ascii="方正书宋_GBK" w:eastAsia="方正书宋_GBK"/>
              </w:rPr>
            </w:pPr>
            <w:r>
              <w:rPr>
                <w:rFonts w:hint="eastAsia" w:ascii="方正书宋_GBK" w:eastAsia="方正书宋_GBK"/>
              </w:rPr>
              <w:t>无人员身体伤害及死亡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重大食品事故案件</w:t>
            </w:r>
            <w:r>
              <w:rPr>
                <w:rFonts w:ascii="方正书宋_GBK" w:eastAsia="方正书宋_GBK"/>
              </w:rPr>
              <w:t>=2</w:t>
            </w:r>
            <w:r>
              <w:rPr>
                <w:rFonts w:hint="eastAsia" w:ascii="方正书宋_GBK" w:eastAsia="方正书宋_GBK"/>
              </w:rPr>
              <w:t>个</w:t>
            </w:r>
          </w:p>
          <w:p>
            <w:pPr>
              <w:spacing w:line="300" w:lineRule="exact"/>
              <w:jc w:val="center"/>
              <w:rPr>
                <w:rFonts w:ascii="方正书宋_GBK" w:eastAsia="方正书宋_GBK"/>
              </w:rPr>
            </w:pPr>
            <w:r>
              <w:rPr>
                <w:rFonts w:hint="eastAsia" w:ascii="方正书宋_GBK" w:eastAsia="方正书宋_GBK"/>
              </w:rPr>
              <w:t>无人员身体伤害及死亡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重大食品事故案件</w:t>
            </w:r>
            <w:r>
              <w:rPr>
                <w:rFonts w:ascii="方正书宋_GBK" w:eastAsia="方正书宋_GBK"/>
              </w:rPr>
              <w:t>&gt;2</w:t>
            </w:r>
            <w:r>
              <w:rPr>
                <w:rFonts w:hint="eastAsia" w:ascii="方正书宋_GBK" w:eastAsia="方正书宋_GBK"/>
              </w:rPr>
              <w:t>个</w:t>
            </w:r>
          </w:p>
          <w:p>
            <w:pPr>
              <w:spacing w:line="300" w:lineRule="exact"/>
              <w:jc w:val="center"/>
              <w:rPr>
                <w:rFonts w:ascii="方正书宋_GBK" w:eastAsia="方正书宋_GBK"/>
              </w:rPr>
            </w:pPr>
            <w:r>
              <w:rPr>
                <w:rFonts w:hint="eastAsia" w:ascii="方正书宋_GBK" w:eastAsia="方正书宋_GBK"/>
              </w:rPr>
              <w:t>有人员身体伤害，或死亡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、劳动保障及社会保障服务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贯彻执行劳动和社会保障法律法规及政策，开展劳动力资源开发、信息服务、劳动就业、居民社会养老保险参保登记初审等相关工作。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劳务输出人数稳定，社会保障覆盖面扩大。</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劳务输出任务完成率</w:t>
            </w:r>
          </w:p>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参保任务完成率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劳务输出任务完成率</w:t>
            </w:r>
            <w:r>
              <w:rPr>
                <w:rFonts w:ascii="方正书宋_GBK" w:eastAsia="方正书宋_GBK"/>
              </w:rPr>
              <w:t>&gt;=100%</w:t>
            </w:r>
          </w:p>
          <w:p>
            <w:pPr>
              <w:spacing w:line="300" w:lineRule="exact"/>
              <w:jc w:val="center"/>
              <w:rPr>
                <w:rFonts w:ascii="方正书宋_GBK" w:eastAsia="方正书宋_GBK"/>
              </w:rPr>
            </w:pPr>
          </w:p>
          <w:p>
            <w:pPr>
              <w:spacing w:line="300" w:lineRule="exact"/>
              <w:jc w:val="center"/>
              <w:rPr>
                <w:rFonts w:ascii="方正书宋_GBK" w:eastAsia="方正书宋_GBK"/>
              </w:rPr>
            </w:pPr>
            <w:r>
              <w:rPr>
                <w:rFonts w:hint="eastAsia" w:ascii="方正书宋_GBK" w:eastAsia="方正书宋_GBK"/>
              </w:rPr>
              <w:t>参保任务完成率</w:t>
            </w:r>
            <w:r>
              <w:rPr>
                <w:rFonts w:ascii="方正书宋_GBK" w:eastAsia="方正书宋_GBK"/>
              </w:rPr>
              <w:t>&gt;=100%</w:t>
            </w:r>
          </w:p>
        </w:tc>
        <w:tc>
          <w:tcPr>
            <w:tcW w:w="737" w:type="dxa"/>
            <w:vAlign w:val="center"/>
          </w:tcPr>
          <w:p>
            <w:pPr>
              <w:spacing w:line="300" w:lineRule="exact"/>
              <w:jc w:val="center"/>
              <w:rPr>
                <w:rFonts w:ascii="方正书宋_GBK" w:eastAsia="方正书宋_GBK"/>
              </w:rPr>
            </w:pPr>
            <w:r>
              <w:rPr>
                <w:rFonts w:ascii="方正书宋_GBK" w:eastAsia="方正书宋_GBK"/>
              </w:rPr>
              <w:t>98%&lt;=</w:t>
            </w:r>
            <w:r>
              <w:rPr>
                <w:rFonts w:hint="eastAsia" w:ascii="方正书宋_GBK" w:eastAsia="方正书宋_GBK"/>
              </w:rPr>
              <w:t>劳务输出任务完成率</w:t>
            </w:r>
            <w:r>
              <w:rPr>
                <w:rFonts w:ascii="方正书宋_GBK" w:eastAsia="方正书宋_GBK"/>
              </w:rPr>
              <w:t>&lt;100%</w:t>
            </w:r>
          </w:p>
          <w:p>
            <w:pPr>
              <w:spacing w:line="300" w:lineRule="exact"/>
              <w:jc w:val="center"/>
              <w:rPr>
                <w:rFonts w:ascii="方正书宋_GBK" w:eastAsia="方正书宋_GBK"/>
              </w:rPr>
            </w:pPr>
          </w:p>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参保任务完成率</w:t>
            </w:r>
            <w:r>
              <w:rPr>
                <w:rFonts w:ascii="方正书宋_GBK" w:eastAsia="方正书宋_GBK"/>
              </w:rPr>
              <w:t>&lt;100%</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劳务输出任务完成率</w:t>
            </w:r>
            <w:r>
              <w:rPr>
                <w:rFonts w:ascii="方正书宋_GBK" w:eastAsia="方正书宋_GBK"/>
              </w:rPr>
              <w:t>&lt;98%</w:t>
            </w:r>
          </w:p>
          <w:p>
            <w:pPr>
              <w:spacing w:line="300" w:lineRule="exact"/>
              <w:jc w:val="center"/>
              <w:rPr>
                <w:rFonts w:ascii="方正书宋_GBK" w:eastAsia="方正书宋_GBK"/>
              </w:rPr>
            </w:pPr>
          </w:p>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参保任务完成率</w:t>
            </w:r>
            <w:r>
              <w:rPr>
                <w:rFonts w:ascii="方正书宋_GBK" w:eastAsia="方正书宋_GBK"/>
              </w:rPr>
              <w:t>&lt;95%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劳务输出任务完成率</w:t>
            </w:r>
            <w:r>
              <w:rPr>
                <w:rFonts w:ascii="方正书宋_GBK" w:eastAsia="方正书宋_GBK"/>
              </w:rPr>
              <w:t>&lt;95%</w:t>
            </w:r>
          </w:p>
          <w:p>
            <w:pPr>
              <w:spacing w:line="300" w:lineRule="exact"/>
              <w:jc w:val="center"/>
              <w:rPr>
                <w:rFonts w:ascii="方正书宋_GBK" w:eastAsia="方正书宋_GBK"/>
              </w:rPr>
            </w:pPr>
          </w:p>
          <w:p>
            <w:pPr>
              <w:spacing w:line="300" w:lineRule="exact"/>
              <w:jc w:val="center"/>
              <w:rPr>
                <w:rFonts w:ascii="方正书宋_GBK" w:eastAsia="方正书宋_GBK"/>
              </w:rPr>
            </w:pPr>
            <w:r>
              <w:rPr>
                <w:rFonts w:hint="eastAsia" w:ascii="方正书宋_GBK" w:eastAsia="方正书宋_GBK"/>
              </w:rPr>
              <w:t>参保任务完成率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、加强村镇规划建设管理</w:t>
            </w:r>
            <w:r>
              <w:rPr>
                <w:rFonts w:ascii="方正书宋_GBK" w:eastAsia="方正书宋_GBK"/>
                <w:b/>
              </w:rPr>
              <w:t>,</w:t>
            </w:r>
            <w:r>
              <w:rPr>
                <w:rFonts w:hint="eastAsia" w:ascii="方正书宋_GBK" w:eastAsia="方正书宋_GBK"/>
                <w:b/>
              </w:rPr>
              <w:t>编制并监管村镇规划实施。</w:t>
            </w:r>
          </w:p>
        </w:tc>
        <w:tc>
          <w:tcPr>
            <w:tcW w:w="1276" w:type="dxa"/>
            <w:vAlign w:val="center"/>
          </w:tcPr>
          <w:p>
            <w:pPr>
              <w:spacing w:line="300" w:lineRule="exact"/>
              <w:jc w:val="left"/>
              <w:rPr>
                <w:rFonts w:ascii="方正书宋_GBK" w:eastAsia="方正书宋_GBK"/>
              </w:rPr>
            </w:pPr>
            <w:r>
              <w:rPr>
                <w:rFonts w:ascii="方正书宋_GBK" w:eastAsia="方正书宋_GBK"/>
              </w:rPr>
              <w:t>2.00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加强村镇规划建设管理</w:t>
            </w:r>
            <w:r>
              <w:rPr>
                <w:rFonts w:ascii="方正书宋_GBK" w:eastAsia="方正书宋_GBK"/>
              </w:rPr>
              <w:t>,</w:t>
            </w:r>
            <w:r>
              <w:rPr>
                <w:rFonts w:hint="eastAsia" w:ascii="方正书宋_GBK" w:eastAsia="方正书宋_GBK"/>
              </w:rPr>
              <w:t>编制并监管村镇规划实施。</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优化乡镇空间布局，为经济社会全面协调可持续发展奠定基础。</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监管率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监管率</w:t>
            </w:r>
            <w:r>
              <w:rPr>
                <w:rFonts w:ascii="方正书宋_GBK" w:eastAsia="方正书宋_GBK"/>
              </w:rPr>
              <w:t>&gt;=98%</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监管率</w:t>
            </w:r>
            <w:r>
              <w:rPr>
                <w:rFonts w:ascii="方正书宋_GBK" w:eastAsia="方正书宋_GBK"/>
              </w:rPr>
              <w:t>&lt;98%</w:t>
            </w:r>
          </w:p>
        </w:tc>
        <w:tc>
          <w:tcPr>
            <w:tcW w:w="737" w:type="dxa"/>
            <w:vAlign w:val="center"/>
          </w:tcPr>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监管率</w:t>
            </w:r>
            <w:r>
              <w:rPr>
                <w:rFonts w:ascii="方正书宋_GBK" w:eastAsia="方正书宋_GBK"/>
              </w:rPr>
              <w:t>&lt;95%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监管率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、繁荣乡村文化，优化群众服务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开展丰富多彩的文体娱乐活动；举办各类科普讲座、农技知识讲座；搜集、整理民族民间文化艺术遗产，促进乡村特色文化发展；指导和辅导村文化室开展各项活动；代办群众日常生产生活需审批事项等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丰富群众文化生活，优化服务水平，主动为群众办实事、办好事，提高群众满意度。</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农村书屋利用率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农村书屋利用率</w:t>
            </w:r>
            <w:r>
              <w:rPr>
                <w:rFonts w:ascii="方正书宋_GBK" w:eastAsia="方正书宋_GBK"/>
              </w:rPr>
              <w:t>&gt;=98%</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农村书屋利用率</w:t>
            </w:r>
            <w:r>
              <w:rPr>
                <w:rFonts w:ascii="方正书宋_GBK" w:eastAsia="方正书宋_GBK"/>
              </w:rPr>
              <w:t>&lt;98%</w:t>
            </w:r>
          </w:p>
        </w:tc>
        <w:tc>
          <w:tcPr>
            <w:tcW w:w="737" w:type="dxa"/>
            <w:vAlign w:val="center"/>
          </w:tcPr>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农村书屋利用率</w:t>
            </w:r>
            <w:r>
              <w:rPr>
                <w:rFonts w:ascii="方正书宋_GBK" w:eastAsia="方正书宋_GBK"/>
              </w:rPr>
              <w:t>&lt;95%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农村书屋利用率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w:t>
            </w:r>
            <w:r>
              <w:rPr>
                <w:rFonts w:hint="eastAsia" w:ascii="方正书宋_GBK" w:eastAsia="方正书宋_GBK"/>
                <w:b/>
              </w:rPr>
              <w:t>、村级财务管理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落实《河北省村集体财务管理条例》、《河北省村集体资产管理条例》，加强农村财务和村集体资产管理，规范农村财务委托代理服务制运作；配合上级业务主管部门做好农村财务审计；负责村级财务收支票据的审核，按时进行村务公开，接受社会监督；负责对各村预决算方案、重大项目承包、重大支出项目、固定资产报废、变卖、欠款的核销、财务情况的公布等事项进行审核；完成农经统计报表及上级交办的工作任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推动村级财务管理制度化，规范化，促进农村经济发展和社会和谐。</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达标率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达标率</w:t>
            </w:r>
            <w:r>
              <w:rPr>
                <w:rFonts w:ascii="方正书宋_GBK" w:eastAsia="方正书宋_GBK"/>
              </w:rPr>
              <w:t>&gt;=98%</w:t>
            </w:r>
          </w:p>
        </w:tc>
        <w:tc>
          <w:tcPr>
            <w:tcW w:w="737" w:type="dxa"/>
            <w:vAlign w:val="center"/>
          </w:tcPr>
          <w:p>
            <w:pPr>
              <w:spacing w:line="300" w:lineRule="exact"/>
              <w:jc w:val="center"/>
              <w:rPr>
                <w:rFonts w:ascii="方正书宋_GBK" w:eastAsia="方正书宋_GBK"/>
              </w:rPr>
            </w:pPr>
            <w:r>
              <w:rPr>
                <w:rFonts w:ascii="方正书宋_GBK" w:eastAsia="方正书宋_GBK"/>
              </w:rPr>
              <w:t>95%&lt;=</w:t>
            </w:r>
            <w:r>
              <w:rPr>
                <w:rFonts w:hint="eastAsia" w:ascii="方正书宋_GBK" w:eastAsia="方正书宋_GBK"/>
              </w:rPr>
              <w:t>达标率</w:t>
            </w:r>
            <w:r>
              <w:rPr>
                <w:rFonts w:ascii="方正书宋_GBK" w:eastAsia="方正书宋_GBK"/>
              </w:rPr>
              <w:t>&lt;98%</w:t>
            </w:r>
          </w:p>
        </w:tc>
        <w:tc>
          <w:tcPr>
            <w:tcW w:w="737" w:type="dxa"/>
            <w:vAlign w:val="center"/>
          </w:tcPr>
          <w:p>
            <w:pPr>
              <w:spacing w:line="300" w:lineRule="exact"/>
              <w:jc w:val="center"/>
              <w:rPr>
                <w:rFonts w:ascii="方正书宋_GBK" w:eastAsia="方正书宋_GBK"/>
              </w:rPr>
            </w:pPr>
            <w:r>
              <w:rPr>
                <w:rFonts w:ascii="方正书宋_GBK" w:eastAsia="方正书宋_GBK"/>
              </w:rPr>
              <w:t>90%&lt;=</w:t>
            </w:r>
            <w:r>
              <w:rPr>
                <w:rFonts w:hint="eastAsia" w:ascii="方正书宋_GBK" w:eastAsia="方正书宋_GBK"/>
              </w:rPr>
              <w:t>达标率</w:t>
            </w:r>
            <w:r>
              <w:rPr>
                <w:rFonts w:ascii="方正书宋_GBK" w:eastAsia="方正书宋_GBK"/>
              </w:rPr>
              <w:t>&lt;95%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达标率</w:t>
            </w: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8</w:t>
            </w:r>
            <w:r>
              <w:rPr>
                <w:rFonts w:hint="eastAsia" w:ascii="方正书宋_GBK" w:eastAsia="方正书宋_GBK"/>
                <w:b/>
              </w:rPr>
              <w:t>、统计调查</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按上级部署及工作需要，开展相关数据调查、统计、汇总及上报。</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按要求完成</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任务完成率</w:t>
            </w:r>
            <w:r>
              <w:rPr>
                <w:rFonts w:ascii="方正书宋_GBK" w:eastAsia="方正书宋_GBK"/>
              </w:rPr>
              <w:t>&gt;=99/%</w:t>
            </w:r>
          </w:p>
        </w:tc>
        <w:tc>
          <w:tcPr>
            <w:tcW w:w="737" w:type="dxa"/>
            <w:vAlign w:val="center"/>
          </w:tcPr>
          <w:p>
            <w:pPr>
              <w:spacing w:line="300" w:lineRule="exact"/>
              <w:jc w:val="center"/>
              <w:rPr>
                <w:rFonts w:ascii="方正书宋_GBK" w:eastAsia="方正书宋_GBK"/>
              </w:rPr>
            </w:pPr>
            <w:r>
              <w:rPr>
                <w:rFonts w:ascii="方正书宋_GBK" w:eastAsia="方正书宋_GBK"/>
              </w:rPr>
              <w:t>96%&lt;=</w:t>
            </w:r>
            <w:r>
              <w:rPr>
                <w:rFonts w:hint="eastAsia" w:ascii="方正书宋_GBK" w:eastAsia="方正书宋_GBK"/>
              </w:rPr>
              <w:t>任务完成率</w:t>
            </w:r>
            <w:r>
              <w:rPr>
                <w:rFonts w:ascii="方正书宋_GBK" w:eastAsia="方正书宋_GBK"/>
              </w:rPr>
              <w:t>&lt;99%</w:t>
            </w:r>
          </w:p>
        </w:tc>
        <w:tc>
          <w:tcPr>
            <w:tcW w:w="737" w:type="dxa"/>
            <w:vAlign w:val="center"/>
          </w:tcPr>
          <w:p>
            <w:pPr>
              <w:spacing w:line="300" w:lineRule="exact"/>
              <w:jc w:val="center"/>
              <w:rPr>
                <w:rFonts w:ascii="方正书宋_GBK" w:eastAsia="方正书宋_GBK"/>
              </w:rPr>
            </w:pPr>
            <w:r>
              <w:rPr>
                <w:rFonts w:ascii="方正书宋_GBK" w:eastAsia="方正书宋_GBK"/>
              </w:rPr>
              <w:t>93%&lt;=</w:t>
            </w:r>
            <w:r>
              <w:rPr>
                <w:rFonts w:hint="eastAsia" w:ascii="方正书宋_GBK" w:eastAsia="方正书宋_GBK"/>
              </w:rPr>
              <w:t>任务完成率</w:t>
            </w:r>
            <w:r>
              <w:rPr>
                <w:rFonts w:ascii="方正书宋_GBK" w:eastAsia="方正书宋_GBK"/>
              </w:rPr>
              <w:t>&lt;96%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任务完成率</w:t>
            </w:r>
            <w:r>
              <w:rPr>
                <w:rFonts w:ascii="方正书宋_GBK" w:eastAsia="方正书宋_GBK"/>
              </w:rPr>
              <w:t>&lt;93%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十、政府事务管理</w:t>
            </w:r>
          </w:p>
        </w:tc>
        <w:tc>
          <w:tcPr>
            <w:tcW w:w="1276" w:type="dxa"/>
            <w:vAlign w:val="center"/>
          </w:tcPr>
          <w:p>
            <w:pPr>
              <w:spacing w:line="300" w:lineRule="exact"/>
              <w:jc w:val="left"/>
              <w:rPr>
                <w:rFonts w:ascii="方正书宋_GBK" w:eastAsia="方正书宋_GBK"/>
              </w:rPr>
            </w:pPr>
            <w:r>
              <w:rPr>
                <w:rFonts w:ascii="方正书宋_GBK" w:eastAsia="方正书宋_GBK"/>
              </w:rPr>
              <w:t>12.43</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执行党的各项方针政策，制定本地经济和社会发展规划，并逐一落实</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加强农村基础设施建设，改善民生</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、政府日常管理</w:t>
            </w:r>
          </w:p>
        </w:tc>
        <w:tc>
          <w:tcPr>
            <w:tcW w:w="1276" w:type="dxa"/>
            <w:vAlign w:val="center"/>
          </w:tcPr>
          <w:p>
            <w:pPr>
              <w:spacing w:line="300" w:lineRule="exact"/>
              <w:jc w:val="left"/>
              <w:rPr>
                <w:rFonts w:ascii="方正书宋_GBK" w:eastAsia="方正书宋_GBK"/>
              </w:rPr>
            </w:pPr>
            <w:r>
              <w:rPr>
                <w:rFonts w:ascii="方正书宋_GBK" w:eastAsia="方正书宋_GBK"/>
              </w:rPr>
              <w:t>12.43</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抓好项目落实，疏通融资渠道</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加强农村电力、交通、水利、经济活动场所建设，改善民生，助推经济发展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基础设施发展率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、政府工作活动</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做好信息的上报下达，完成上级交派的各项任务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信息采集及上报及时，按时限完成各项工作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、信访活动</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负责正常信访、非访、突发性及群体性事件的办理；提供相关服务保障；协助上级信访局处理越级上访；信访事项督查。</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畅通信访渠道，提高信访事项办理质量和效率。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督办信访案件数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ascii="方正书宋_GBK" w:eastAsia="方正书宋_GBK"/>
              </w:rPr>
              <w:t>7</w:t>
            </w:r>
          </w:p>
        </w:tc>
        <w:tc>
          <w:tcPr>
            <w:tcW w:w="737" w:type="dxa"/>
            <w:vAlign w:val="center"/>
          </w:tcPr>
          <w:p>
            <w:pPr>
              <w:spacing w:line="300" w:lineRule="exact"/>
              <w:jc w:val="center"/>
              <w:rPr>
                <w:rFonts w:ascii="方正书宋_GBK" w:eastAsia="方正书宋_GBK"/>
              </w:rPr>
            </w:pPr>
            <w:r>
              <w:rPr>
                <w:rFonts w:ascii="方正书宋_GBK" w:eastAsia="方正书宋_GBK"/>
              </w:rPr>
              <w:t>6</w:t>
            </w:r>
          </w:p>
        </w:tc>
        <w:tc>
          <w:tcPr>
            <w:tcW w:w="737" w:type="dxa"/>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、财政管理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财政对会计人员进行培训依法、依规、依纪办理会计事务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发挥财政职能，提高理财水平</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财政人员培训率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、预算管理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做好预算编制，预算执行工作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合理有效使用预算资金发挥资金效能</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预算资金执行效能</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、财政监督管理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加强对财经法规制度的执行情况的监督检查</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做好财政资金监督、绩效评价、投资评审、会计制度检查、农村三资管理的监督</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财政监管力度</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、国有资产</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做好国有资产的维护保养，确保国有资产保值、增值，做好固定资产的登记、造册</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保证国有资产完整，防止国有资产流失</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国有资产保全率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&lt;90%</w:t>
            </w:r>
          </w:p>
        </w:tc>
      </w:tr>
    </w:tbl>
    <w:p>
      <w:pPr>
        <w:spacing w:line="300" w:lineRule="exact"/>
        <w:jc w:val="left"/>
        <w:outlineLvl w:val="0"/>
      </w:pPr>
    </w:p>
    <w:p>
      <w:pPr>
        <w:spacing w:line="300" w:lineRule="exact"/>
        <w:jc w:val="left"/>
        <w:outlineLvl w:val="0"/>
      </w:pPr>
    </w:p>
    <w:p>
      <w:pPr>
        <w:spacing w:line="300" w:lineRule="exact"/>
        <w:jc w:val="left"/>
        <w:outlineLvl w:val="0"/>
      </w:pPr>
    </w:p>
    <w:p>
      <w:pPr>
        <w:spacing w:line="300" w:lineRule="exact"/>
        <w:jc w:val="left"/>
        <w:outlineLvl w:val="0"/>
      </w:pPr>
    </w:p>
    <w:p>
      <w:pPr>
        <w:spacing w:line="300" w:lineRule="exact"/>
        <w:jc w:val="left"/>
        <w:outlineLvl w:val="0"/>
      </w:pPr>
    </w:p>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numPr>
          <w:ilvl w:val="0"/>
          <w:numId w:val="3"/>
        </w:numPr>
        <w:jc w:val="left"/>
        <w:rPr>
          <w:rFonts w:ascii="宋体" w:cs="宋体"/>
          <w:b/>
          <w:bCs/>
          <w:color w:val="000000"/>
          <w:kern w:val="0"/>
          <w:sz w:val="28"/>
          <w:szCs w:val="28"/>
        </w:rPr>
      </w:pPr>
      <w:r>
        <w:rPr>
          <w:rFonts w:hint="eastAsia" w:ascii="宋体" w:cs="宋体"/>
          <w:b/>
          <w:bCs/>
          <w:color w:val="000000"/>
          <w:kern w:val="0"/>
          <w:sz w:val="28"/>
          <w:szCs w:val="28"/>
        </w:rPr>
        <w:t>政府采购预算情况</w:t>
      </w:r>
    </w:p>
    <w:p>
      <w:pPr>
        <w:jc w:val="left"/>
        <w:rPr>
          <w:rFonts w:ascii="宋体" w:cs="宋体"/>
          <w:b/>
          <w:bCs/>
          <w:color w:val="000000"/>
          <w:kern w:val="0"/>
          <w:sz w:val="28"/>
          <w:szCs w:val="28"/>
        </w:rPr>
      </w:pPr>
      <w:r>
        <w:rPr>
          <w:rFonts w:ascii="宋体" w:cs="宋体"/>
          <w:b/>
          <w:bCs/>
          <w:color w:val="000000"/>
          <w:kern w:val="0"/>
          <w:sz w:val="28"/>
          <w:szCs w:val="28"/>
        </w:rPr>
        <w:t xml:space="preserve">  2017</w:t>
      </w:r>
      <w:r>
        <w:rPr>
          <w:rFonts w:hint="eastAsia" w:ascii="宋体" w:cs="宋体"/>
          <w:b/>
          <w:bCs/>
          <w:color w:val="000000"/>
          <w:kern w:val="0"/>
          <w:sz w:val="28"/>
          <w:szCs w:val="28"/>
        </w:rPr>
        <w:t>年我单位无政府采购预算。</w:t>
      </w:r>
    </w:p>
    <w:p>
      <w:pPr>
        <w:numPr>
          <w:ilvl w:val="0"/>
          <w:numId w:val="3"/>
        </w:numPr>
        <w:jc w:val="left"/>
        <w:rPr>
          <w:rFonts w:ascii="宋体" w:cs="宋体"/>
          <w:b/>
          <w:bCs/>
          <w:color w:val="000000"/>
          <w:kern w:val="0"/>
          <w:sz w:val="28"/>
          <w:szCs w:val="28"/>
        </w:rPr>
      </w:pPr>
      <w:r>
        <w:rPr>
          <w:rFonts w:hint="eastAsia" w:ascii="宋体" w:hAnsi="宋体" w:cs="宋体"/>
          <w:b/>
          <w:bCs/>
          <w:color w:val="000000"/>
          <w:kern w:val="0"/>
          <w:sz w:val="28"/>
          <w:szCs w:val="28"/>
        </w:rPr>
        <w:t>国有资产信息情况</w:t>
      </w:r>
    </w:p>
    <w:p>
      <w:pPr>
        <w:widowControl/>
        <w:spacing w:line="460" w:lineRule="exact"/>
        <w:ind w:firstLine="700" w:firstLineChars="250"/>
        <w:rPr>
          <w:rFonts w:ascii="宋体" w:cs="仿宋"/>
          <w:bCs/>
          <w:kern w:val="0"/>
          <w:sz w:val="28"/>
          <w:szCs w:val="28"/>
        </w:rPr>
      </w:pPr>
      <w:r>
        <w:rPr>
          <w:rFonts w:hint="eastAsia" w:ascii="宋体" w:hAnsi="宋体" w:cs="仿宋"/>
          <w:bCs/>
          <w:kern w:val="0"/>
          <w:sz w:val="28"/>
          <w:szCs w:val="28"/>
        </w:rPr>
        <w:t>涞水县一渡镇人民政府</w:t>
      </w:r>
      <w:r>
        <w:rPr>
          <w:rFonts w:ascii="宋体" w:hAnsi="宋体" w:cs="仿宋"/>
          <w:bCs/>
          <w:kern w:val="0"/>
          <w:sz w:val="28"/>
          <w:szCs w:val="28"/>
        </w:rPr>
        <w:t>2017</w:t>
      </w:r>
      <w:r>
        <w:rPr>
          <w:rFonts w:hint="eastAsia" w:ascii="宋体" w:hAnsi="宋体" w:cs="仿宋"/>
          <w:bCs/>
          <w:kern w:val="0"/>
          <w:sz w:val="28"/>
          <w:szCs w:val="28"/>
        </w:rPr>
        <w:t>年末固定资产总金额</w:t>
      </w:r>
      <w:r>
        <w:rPr>
          <w:rFonts w:ascii="宋体" w:hAnsi="宋体" w:cs="仿宋"/>
          <w:bCs/>
          <w:kern w:val="0"/>
          <w:sz w:val="28"/>
          <w:szCs w:val="28"/>
        </w:rPr>
        <w:t>200.96</w:t>
      </w:r>
      <w:r>
        <w:rPr>
          <w:rFonts w:hint="eastAsia" w:ascii="宋体" w:hAnsi="宋体" w:cs="仿宋"/>
          <w:bCs/>
          <w:kern w:val="0"/>
          <w:sz w:val="28"/>
          <w:szCs w:val="28"/>
        </w:rPr>
        <w:t>万元（详见下表）。</w:t>
      </w:r>
      <w:r>
        <w:rPr>
          <w:rFonts w:ascii="宋体" w:hAnsi="宋体" w:cs="仿宋"/>
          <w:bCs/>
          <w:kern w:val="0"/>
          <w:sz w:val="28"/>
          <w:szCs w:val="28"/>
        </w:rPr>
        <w:t xml:space="preserve"> 2018</w:t>
      </w:r>
      <w:r>
        <w:rPr>
          <w:rFonts w:hint="eastAsia" w:ascii="宋体" w:hAnsi="宋体" w:cs="仿宋"/>
          <w:bCs/>
          <w:kern w:val="0"/>
          <w:sz w:val="28"/>
          <w:szCs w:val="28"/>
        </w:rPr>
        <w:t>年拟购置固定资产为零。</w:t>
      </w:r>
    </w:p>
    <w:p>
      <w:pPr>
        <w:rPr>
          <w:rFonts w:ascii="宋体"/>
          <w:b/>
          <w:sz w:val="28"/>
          <w:szCs w:val="28"/>
        </w:rPr>
      </w:pPr>
    </w:p>
    <w:tbl>
      <w:tblPr>
        <w:tblStyle w:val="8"/>
        <w:tblW w:w="8804" w:type="dxa"/>
        <w:tblInd w:w="93" w:type="dxa"/>
        <w:tblLayout w:type="fixed"/>
        <w:tblCellMar>
          <w:top w:w="0" w:type="dxa"/>
          <w:left w:w="108" w:type="dxa"/>
          <w:bottom w:w="0" w:type="dxa"/>
          <w:right w:w="108" w:type="dxa"/>
        </w:tblCellMar>
      </w:tblPr>
      <w:tblGrid>
        <w:gridCol w:w="3811"/>
        <w:gridCol w:w="1591"/>
        <w:gridCol w:w="3402"/>
      </w:tblGrid>
      <w:tr>
        <w:tblPrEx>
          <w:tblLayout w:type="fixed"/>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vAlign w:val="center"/>
          </w:tcPr>
          <w:p>
            <w:pPr>
              <w:widowControl/>
              <w:jc w:val="center"/>
              <w:rPr>
                <w:rFonts w:ascii="宋体" w:cs="宋体"/>
                <w:color w:val="000000"/>
                <w:kern w:val="0"/>
                <w:sz w:val="28"/>
                <w:szCs w:val="28"/>
              </w:rPr>
            </w:pPr>
            <w:r>
              <w:rPr>
                <w:rFonts w:hint="eastAsia" w:ascii="宋体" w:hAnsi="宋体"/>
                <w:sz w:val="28"/>
                <w:szCs w:val="28"/>
              </w:rPr>
              <w:t>涞水县一渡镇人民政府</w:t>
            </w:r>
          </w:p>
        </w:tc>
      </w:tr>
      <w:tr>
        <w:tblPrEx>
          <w:tblLayout w:type="fixed"/>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widowControl/>
              <w:jc w:val="center"/>
              <w:rPr>
                <w:rFonts w:ascii="宋体" w:cs="宋体"/>
                <w:color w:val="000000"/>
                <w:kern w:val="0"/>
                <w:sz w:val="28"/>
                <w:szCs w:val="28"/>
              </w:rPr>
            </w:pPr>
            <w:r>
              <w:rPr>
                <w:rFonts w:hint="eastAsia" w:ascii="宋体" w:hAnsi="宋体" w:cs="宋体"/>
                <w:bCs/>
                <w:color w:val="000000"/>
                <w:kern w:val="0"/>
                <w:sz w:val="28"/>
                <w:szCs w:val="28"/>
              </w:rPr>
              <w:t>截止时间：</w:t>
            </w:r>
            <w:r>
              <w:rPr>
                <w:rFonts w:ascii="宋体" w:hAnsi="宋体" w:cs="宋体"/>
                <w:bCs/>
                <w:color w:val="000000"/>
                <w:kern w:val="0"/>
                <w:sz w:val="28"/>
                <w:szCs w:val="28"/>
              </w:rPr>
              <w:t>2017</w:t>
            </w:r>
            <w:r>
              <w:rPr>
                <w:rFonts w:hint="eastAsia" w:ascii="宋体" w:hAnsi="宋体" w:cs="宋体"/>
                <w:bCs/>
                <w:color w:val="000000"/>
                <w:kern w:val="0"/>
                <w:sz w:val="28"/>
                <w:szCs w:val="28"/>
              </w:rPr>
              <w:t>年</w:t>
            </w:r>
            <w:r>
              <w:rPr>
                <w:rFonts w:ascii="宋体" w:hAnsi="宋体" w:cs="宋体"/>
                <w:bCs/>
                <w:color w:val="000000"/>
                <w:kern w:val="0"/>
                <w:sz w:val="28"/>
                <w:szCs w:val="28"/>
              </w:rPr>
              <w:t>12</w:t>
            </w:r>
            <w:r>
              <w:rPr>
                <w:rFonts w:hint="eastAsia" w:ascii="宋体" w:hAnsi="宋体" w:cs="宋体"/>
                <w:bCs/>
                <w:color w:val="000000"/>
                <w:kern w:val="0"/>
                <w:sz w:val="28"/>
                <w:szCs w:val="28"/>
              </w:rPr>
              <w:t>月</w:t>
            </w:r>
            <w:r>
              <w:rPr>
                <w:rFonts w:ascii="宋体" w:hAnsi="宋体" w:cs="宋体"/>
                <w:bCs/>
                <w:color w:val="000000"/>
                <w:kern w:val="0"/>
                <w:sz w:val="28"/>
                <w:szCs w:val="28"/>
              </w:rPr>
              <w:t>31</w:t>
            </w:r>
            <w:r>
              <w:rPr>
                <w:rFonts w:hint="eastAsia" w:ascii="宋体" w:hAnsi="宋体" w:cs="宋体"/>
                <w:bCs/>
                <w:color w:val="000000"/>
                <w:kern w:val="0"/>
                <w:sz w:val="28"/>
                <w:szCs w:val="28"/>
              </w:rPr>
              <w:t>日</w:t>
            </w:r>
          </w:p>
        </w:tc>
      </w:tr>
      <w:tr>
        <w:tblPrEx>
          <w:tblLayout w:type="fixed"/>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项　　目</w:t>
            </w:r>
          </w:p>
        </w:tc>
        <w:tc>
          <w:tcPr>
            <w:tcW w:w="1591"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数量</w:t>
            </w:r>
          </w:p>
        </w:tc>
        <w:tc>
          <w:tcPr>
            <w:tcW w:w="3402"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价值（单位：万元）</w:t>
            </w:r>
          </w:p>
        </w:tc>
      </w:tr>
      <w:tr>
        <w:tblPrEx>
          <w:tblLayout w:type="fixed"/>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固定资产总额</w:t>
            </w:r>
          </w:p>
        </w:tc>
        <w:tc>
          <w:tcPr>
            <w:tcW w:w="15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w:t>
            </w:r>
          </w:p>
        </w:tc>
        <w:tc>
          <w:tcPr>
            <w:tcW w:w="3402" w:type="dxa"/>
            <w:tcBorders>
              <w:top w:val="nil"/>
              <w:left w:val="nil"/>
              <w:bottom w:val="single" w:color="auto" w:sz="4" w:space="0"/>
              <w:right w:val="single" w:color="auto" w:sz="4" w:space="0"/>
            </w:tcBorders>
            <w:vAlign w:val="center"/>
          </w:tcPr>
          <w:p>
            <w:pPr>
              <w:widowControl/>
              <w:jc w:val="center"/>
              <w:rPr>
                <w:rFonts w:ascii="宋体" w:cs="宋体"/>
                <w:b/>
                <w:color w:val="000000"/>
                <w:kern w:val="0"/>
                <w:sz w:val="28"/>
                <w:szCs w:val="28"/>
              </w:rPr>
            </w:pPr>
            <w:r>
              <w:rPr>
                <w:rFonts w:ascii="宋体" w:hAnsi="宋体" w:cs="宋体"/>
                <w:b/>
                <w:color w:val="000000"/>
                <w:kern w:val="0"/>
                <w:sz w:val="28"/>
                <w:szCs w:val="28"/>
              </w:rPr>
              <w:t>200.96</w:t>
            </w:r>
          </w:p>
        </w:tc>
      </w:tr>
      <w:tr>
        <w:tblPrEx>
          <w:tblLayout w:type="fixed"/>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8"/>
                <w:szCs w:val="28"/>
              </w:rPr>
            </w:pPr>
            <w:r>
              <w:rPr>
                <w:rFonts w:ascii="宋体" w:hAnsi="宋体" w:cs="宋体"/>
                <w:color w:val="000000"/>
                <w:kern w:val="0"/>
                <w:sz w:val="28"/>
                <w:szCs w:val="28"/>
              </w:rPr>
              <w:t xml:space="preserve">  1</w:t>
            </w:r>
            <w:r>
              <w:rPr>
                <w:rFonts w:hint="eastAsia" w:ascii="宋体" w:hAnsi="宋体" w:cs="宋体"/>
                <w:color w:val="000000"/>
                <w:kern w:val="0"/>
                <w:sz w:val="28"/>
                <w:szCs w:val="28"/>
              </w:rPr>
              <w:t>、房屋（平方米）</w:t>
            </w:r>
          </w:p>
        </w:tc>
        <w:tc>
          <w:tcPr>
            <w:tcW w:w="15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2000</w:t>
            </w: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169.17</w:t>
            </w:r>
          </w:p>
        </w:tc>
      </w:tr>
      <w:tr>
        <w:tblPrEx>
          <w:tblLayout w:type="fixed"/>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color w:val="000000"/>
                <w:kern w:val="0"/>
                <w:sz w:val="28"/>
                <w:szCs w:val="28"/>
              </w:rPr>
            </w:pPr>
            <w:r>
              <w:rPr>
                <w:rFonts w:hint="eastAsia" w:ascii="宋体" w:hAnsi="宋体" w:cs="宋体"/>
                <w:color w:val="000000"/>
                <w:kern w:val="0"/>
                <w:sz w:val="28"/>
                <w:szCs w:val="28"/>
              </w:rPr>
              <w:t>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8"/>
                <w:szCs w:val="28"/>
              </w:rPr>
            </w:pPr>
          </w:p>
        </w:tc>
        <w:tc>
          <w:tcPr>
            <w:tcW w:w="3402"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8"/>
                <w:szCs w:val="28"/>
              </w:rPr>
            </w:pPr>
          </w:p>
        </w:tc>
      </w:tr>
      <w:tr>
        <w:tblPrEx>
          <w:tblLayout w:type="fixed"/>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8"/>
                <w:szCs w:val="28"/>
              </w:rPr>
            </w:pPr>
            <w:r>
              <w:rPr>
                <w:rFonts w:ascii="宋体" w:hAnsi="宋体" w:cs="宋体"/>
                <w:color w:val="000000"/>
                <w:kern w:val="0"/>
                <w:sz w:val="28"/>
                <w:szCs w:val="28"/>
              </w:rPr>
              <w:t xml:space="preserve">  2</w:t>
            </w:r>
            <w:r>
              <w:rPr>
                <w:rFonts w:hint="eastAsia" w:ascii="宋体" w:hAnsi="宋体" w:cs="宋体"/>
                <w:color w:val="000000"/>
                <w:kern w:val="0"/>
                <w:sz w:val="28"/>
                <w:szCs w:val="28"/>
              </w:rPr>
              <w:t>、车辆（台、辆）</w:t>
            </w:r>
          </w:p>
        </w:tc>
        <w:tc>
          <w:tcPr>
            <w:tcW w:w="15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8.5</w:t>
            </w:r>
          </w:p>
        </w:tc>
      </w:tr>
      <w:tr>
        <w:tblPrEx>
          <w:tblLayout w:type="fixed"/>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8"/>
                <w:szCs w:val="28"/>
              </w:rPr>
            </w:pPr>
            <w:r>
              <w:rPr>
                <w:rFonts w:ascii="宋体" w:hAnsi="宋体" w:cs="宋体"/>
                <w:color w:val="000000"/>
                <w:kern w:val="0"/>
                <w:sz w:val="28"/>
                <w:szCs w:val="28"/>
              </w:rPr>
              <w:t xml:space="preserve">  3</w:t>
            </w:r>
            <w:r>
              <w:rPr>
                <w:rFonts w:hint="eastAsia" w:ascii="宋体" w:hAnsi="宋体" w:cs="宋体"/>
                <w:color w:val="000000"/>
                <w:kern w:val="0"/>
                <w:sz w:val="28"/>
                <w:szCs w:val="28"/>
              </w:rPr>
              <w:t>、单价在</w:t>
            </w:r>
            <w:r>
              <w:rPr>
                <w:rFonts w:ascii="宋体" w:hAnsi="宋体" w:cs="宋体"/>
                <w:color w:val="000000"/>
                <w:kern w:val="0"/>
                <w:sz w:val="28"/>
                <w:szCs w:val="28"/>
              </w:rPr>
              <w:t>20</w:t>
            </w:r>
            <w:r>
              <w:rPr>
                <w:rFonts w:hint="eastAsia" w:ascii="宋体" w:hAnsi="宋体" w:cs="宋体"/>
                <w:color w:val="000000"/>
                <w:kern w:val="0"/>
                <w:sz w:val="28"/>
                <w:szCs w:val="28"/>
              </w:rPr>
              <w:t>万元以上的设备</w:t>
            </w:r>
          </w:p>
        </w:tc>
        <w:tc>
          <w:tcPr>
            <w:tcW w:w="15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w:t>
            </w:r>
          </w:p>
        </w:tc>
        <w:tc>
          <w:tcPr>
            <w:tcW w:w="340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8"/>
                <w:szCs w:val="28"/>
              </w:rPr>
            </w:pPr>
          </w:p>
        </w:tc>
      </w:tr>
      <w:tr>
        <w:tblPrEx>
          <w:tblLayout w:type="fixed"/>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color w:val="000000"/>
                <w:kern w:val="0"/>
                <w:sz w:val="28"/>
                <w:szCs w:val="28"/>
              </w:rPr>
            </w:pPr>
            <w:r>
              <w:rPr>
                <w:rFonts w:ascii="宋体" w:hAnsi="宋体" w:cs="宋体"/>
                <w:color w:val="000000"/>
                <w:kern w:val="0"/>
                <w:sz w:val="28"/>
                <w:szCs w:val="28"/>
              </w:rPr>
              <w:t xml:space="preserve">  4</w:t>
            </w:r>
            <w:r>
              <w:rPr>
                <w:rFonts w:hint="eastAsia" w:ascii="宋体" w:hAnsi="宋体" w:cs="宋体"/>
                <w:color w:val="000000"/>
                <w:kern w:val="0"/>
                <w:sz w:val="28"/>
                <w:szCs w:val="28"/>
              </w:rPr>
              <w:t>、其他固定资产</w:t>
            </w:r>
          </w:p>
        </w:tc>
        <w:tc>
          <w:tcPr>
            <w:tcW w:w="1591"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8"/>
                <w:szCs w:val="28"/>
              </w:rPr>
            </w:pPr>
            <w:r>
              <w:rPr>
                <w:rFonts w:ascii="宋体" w:hAnsi="宋体" w:cs="宋体"/>
                <w:color w:val="000000"/>
                <w:kern w:val="0"/>
                <w:sz w:val="28"/>
                <w:szCs w:val="28"/>
              </w:rPr>
              <w:t>—</w:t>
            </w:r>
          </w:p>
        </w:tc>
        <w:tc>
          <w:tcPr>
            <w:tcW w:w="3402" w:type="dxa"/>
            <w:tcBorders>
              <w:top w:val="single" w:color="auto" w:sz="4" w:space="0"/>
              <w:left w:val="nil"/>
              <w:bottom w:val="single" w:color="auto" w:sz="4" w:space="0"/>
              <w:right w:val="single" w:color="auto" w:sz="4" w:space="0"/>
            </w:tcBorders>
            <w:vAlign w:val="center"/>
          </w:tcPr>
          <w:p>
            <w:pPr>
              <w:jc w:val="center"/>
              <w:rPr>
                <w:rFonts w:ascii="宋体" w:cs="宋体"/>
                <w:color w:val="000000"/>
                <w:kern w:val="0"/>
                <w:sz w:val="28"/>
                <w:szCs w:val="28"/>
              </w:rPr>
            </w:pPr>
            <w:r>
              <w:rPr>
                <w:rFonts w:ascii="宋体" w:hAnsi="宋体" w:cs="宋体"/>
                <w:color w:val="000000"/>
                <w:kern w:val="0"/>
                <w:sz w:val="28"/>
                <w:szCs w:val="28"/>
              </w:rPr>
              <w:t>23.29</w:t>
            </w:r>
          </w:p>
        </w:tc>
      </w:tr>
    </w:tbl>
    <w:p>
      <w:pPr>
        <w:jc w:val="left"/>
        <w:rPr>
          <w:rFonts w:ascii="宋体" w:cs="宋体"/>
          <w:sz w:val="28"/>
          <w:szCs w:val="28"/>
        </w:rPr>
      </w:pPr>
    </w:p>
    <w:bookmarkEnd w:id="1"/>
    <w:p>
      <w:pPr>
        <w:spacing w:line="440" w:lineRule="exact"/>
        <w:ind w:firstLine="630" w:firstLineChars="196"/>
        <w:rPr>
          <w:rFonts w:ascii="黑体" w:hAnsi="仿宋_GB2312" w:eastAsia="黑体" w:cs="仿宋_GB2312"/>
          <w:b/>
          <w:sz w:val="32"/>
          <w:szCs w:val="32"/>
        </w:rPr>
      </w:pPr>
      <w:r>
        <w:rPr>
          <w:rFonts w:hint="eastAsia" w:ascii="黑体" w:hAnsi="仿宋_GB2312" w:eastAsia="黑体" w:cs="仿宋_GB2312"/>
          <w:b/>
          <w:sz w:val="32"/>
          <w:szCs w:val="32"/>
        </w:rPr>
        <w:t>八、专业名词解释</w:t>
      </w:r>
    </w:p>
    <w:p>
      <w:pPr>
        <w:spacing w:line="440" w:lineRule="exact"/>
        <w:ind w:firstLine="551" w:firstLineChars="196"/>
        <w:rPr>
          <w:rFonts w:ascii="宋体"/>
          <w:sz w:val="28"/>
          <w:szCs w:val="28"/>
        </w:rPr>
      </w:pPr>
      <w:r>
        <w:rPr>
          <w:rFonts w:ascii="宋体" w:hAnsi="宋体"/>
          <w:b/>
          <w:bCs/>
          <w:sz w:val="28"/>
          <w:szCs w:val="28"/>
        </w:rPr>
        <w:t>1</w:t>
      </w:r>
      <w:r>
        <w:rPr>
          <w:rFonts w:hint="eastAsia" w:ascii="宋体" w:hAnsi="宋体"/>
          <w:b/>
          <w:bCs/>
          <w:sz w:val="28"/>
          <w:szCs w:val="28"/>
        </w:rPr>
        <w:t>、一般公共预算财政拨款收入：</w:t>
      </w:r>
      <w:r>
        <w:rPr>
          <w:rFonts w:hint="eastAsia" w:ascii="宋体" w:hAnsi="宋体"/>
          <w:sz w:val="28"/>
          <w:szCs w:val="28"/>
        </w:rPr>
        <w:t>县级财政当年拨付的资金。</w:t>
      </w:r>
    </w:p>
    <w:p>
      <w:pPr>
        <w:pStyle w:val="5"/>
        <w:widowControl/>
        <w:spacing w:line="440" w:lineRule="exact"/>
        <w:ind w:firstLine="506" w:firstLineChars="180"/>
        <w:rPr>
          <w:rFonts w:ascii="宋体" w:cs="仿宋_GB2312"/>
          <w:sz w:val="28"/>
          <w:szCs w:val="28"/>
        </w:rPr>
      </w:pPr>
      <w:r>
        <w:rPr>
          <w:rStyle w:val="7"/>
          <w:rFonts w:ascii="宋体" w:hAnsi="宋体" w:cs="仿宋_GB2312"/>
          <w:sz w:val="28"/>
          <w:szCs w:val="28"/>
          <w:shd w:val="clear" w:color="auto" w:fill="FFFFFF"/>
        </w:rPr>
        <w:t>2</w:t>
      </w:r>
      <w:r>
        <w:rPr>
          <w:rStyle w:val="7"/>
          <w:rFonts w:hint="eastAsia" w:ascii="宋体" w:hAnsi="宋体" w:cs="仿宋_GB2312"/>
          <w:sz w:val="28"/>
          <w:szCs w:val="28"/>
          <w:shd w:val="clear" w:color="auto" w:fill="FFFFFF"/>
        </w:rPr>
        <w:t>、其他收入：</w:t>
      </w:r>
      <w:r>
        <w:rPr>
          <w:rFonts w:hint="eastAsia" w:ascii="宋体" w:hAnsi="宋体" w:cs="仿宋_GB2312"/>
          <w:sz w:val="28"/>
          <w:szCs w:val="28"/>
          <w:shd w:val="clear" w:color="auto" w:fill="FFFFFF"/>
        </w:rPr>
        <w:t>指除上述财政拨款收入以外的收入。主要是存款利息收入。</w:t>
      </w:r>
    </w:p>
    <w:p>
      <w:pPr>
        <w:pStyle w:val="5"/>
        <w:widowControl/>
        <w:spacing w:line="440" w:lineRule="exact"/>
        <w:ind w:firstLine="506" w:firstLineChars="180"/>
        <w:rPr>
          <w:rFonts w:ascii="宋体"/>
          <w:sz w:val="28"/>
          <w:szCs w:val="28"/>
        </w:rPr>
      </w:pPr>
      <w:r>
        <w:rPr>
          <w:rStyle w:val="7"/>
          <w:rFonts w:ascii="宋体" w:hAnsi="宋体" w:cs="仿宋_GB2312"/>
          <w:color w:val="000000"/>
          <w:sz w:val="28"/>
          <w:szCs w:val="28"/>
          <w:shd w:val="clear" w:color="auto" w:fill="FFFFFF"/>
        </w:rPr>
        <w:t>3</w:t>
      </w:r>
      <w:r>
        <w:rPr>
          <w:rFonts w:hint="eastAsia" w:ascii="宋体" w:hAnsi="宋体"/>
          <w:b/>
          <w:bCs/>
          <w:sz w:val="28"/>
          <w:szCs w:val="28"/>
        </w:rPr>
        <w:t>、基本支出：</w:t>
      </w:r>
      <w:r>
        <w:rPr>
          <w:rFonts w:hint="eastAsia" w:ascii="宋体" w:hAnsi="宋体"/>
          <w:sz w:val="28"/>
          <w:szCs w:val="28"/>
        </w:rPr>
        <w:t>指为保障机构正常运转、完成日常工作任务而发生的人员支出和公用支出。</w:t>
      </w:r>
    </w:p>
    <w:p>
      <w:pPr>
        <w:pStyle w:val="5"/>
        <w:widowControl/>
        <w:spacing w:line="440" w:lineRule="exact"/>
        <w:rPr>
          <w:rFonts w:ascii="宋体"/>
          <w:sz w:val="28"/>
          <w:szCs w:val="28"/>
        </w:rPr>
      </w:pPr>
      <w:r>
        <w:rPr>
          <w:rFonts w:ascii="宋体" w:hAnsi="宋体"/>
          <w:b/>
          <w:bCs/>
          <w:sz w:val="28"/>
          <w:szCs w:val="28"/>
        </w:rPr>
        <w:t xml:space="preserve">    4</w:t>
      </w:r>
      <w:r>
        <w:rPr>
          <w:rFonts w:hint="eastAsia" w:ascii="宋体" w:hAnsi="宋体"/>
          <w:b/>
          <w:bCs/>
          <w:sz w:val="28"/>
          <w:szCs w:val="28"/>
        </w:rPr>
        <w:t>、项目支出</w:t>
      </w:r>
      <w:r>
        <w:rPr>
          <w:rFonts w:hint="eastAsia" w:ascii="宋体" w:hAnsi="宋体"/>
          <w:sz w:val="28"/>
          <w:szCs w:val="28"/>
        </w:rPr>
        <w:t>：指在基本支出之外为完成特定行政任务和事业发展目标所发生的支出。</w:t>
      </w:r>
    </w:p>
    <w:p>
      <w:pPr>
        <w:pStyle w:val="5"/>
        <w:widowControl/>
        <w:spacing w:line="440" w:lineRule="exact"/>
        <w:ind w:firstLine="562" w:firstLineChars="200"/>
        <w:rPr>
          <w:rFonts w:ascii="宋体"/>
          <w:sz w:val="28"/>
          <w:szCs w:val="28"/>
        </w:rPr>
      </w:pPr>
      <w:r>
        <w:rPr>
          <w:rFonts w:ascii="宋体" w:hAnsi="宋体"/>
          <w:b/>
          <w:bCs/>
          <w:sz w:val="28"/>
          <w:szCs w:val="28"/>
        </w:rPr>
        <w:t>5</w:t>
      </w:r>
      <w:r>
        <w:rPr>
          <w:rFonts w:hint="eastAsia" w:ascii="宋体" w:hAnsi="宋体"/>
          <w:b/>
          <w:bCs/>
          <w:sz w:val="28"/>
          <w:szCs w:val="28"/>
        </w:rPr>
        <w:t>、“三公”经费：</w:t>
      </w:r>
      <w:r>
        <w:rPr>
          <w:rFonts w:hint="eastAsia" w:ascii="宋体" w:hAnsi="宋体"/>
          <w:sz w:val="28"/>
          <w:szCs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widowControl/>
        <w:spacing w:line="440" w:lineRule="exact"/>
        <w:ind w:firstLine="562" w:firstLineChars="200"/>
        <w:rPr>
          <w:rFonts w:ascii="宋体"/>
          <w:sz w:val="28"/>
          <w:szCs w:val="28"/>
        </w:rPr>
      </w:pPr>
      <w:r>
        <w:rPr>
          <w:rFonts w:ascii="宋体" w:hAnsi="宋体"/>
          <w:b/>
          <w:bCs/>
          <w:sz w:val="28"/>
          <w:szCs w:val="28"/>
        </w:rPr>
        <w:t>6</w:t>
      </w:r>
      <w:r>
        <w:rPr>
          <w:rFonts w:hint="eastAsia" w:ascii="宋体" w:hAnsi="宋体"/>
          <w:b/>
          <w:bCs/>
          <w:sz w:val="28"/>
          <w:szCs w:val="28"/>
        </w:rPr>
        <w:t>、机关运行经费：</w:t>
      </w:r>
      <w:r>
        <w:rPr>
          <w:rFonts w:hint="eastAsia" w:ascii="宋体" w:hAnsi="宋体"/>
          <w:sz w:val="28"/>
          <w:szCs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宋体" w:cs="黑体"/>
          <w:sz w:val="28"/>
          <w:szCs w:val="28"/>
        </w:rPr>
      </w:pPr>
      <w:r>
        <w:rPr>
          <w:rFonts w:hint="eastAsia" w:ascii="宋体" w:hAnsi="宋体" w:cs="黑体"/>
          <w:sz w:val="28"/>
          <w:szCs w:val="28"/>
        </w:rPr>
        <w:t>九、其他需要说明的事项</w:t>
      </w:r>
    </w:p>
    <w:p>
      <w:pPr>
        <w:rPr>
          <w:rFonts w:ascii="宋体"/>
          <w:sz w:val="28"/>
          <w:szCs w:val="28"/>
        </w:rPr>
      </w:pPr>
      <w:r>
        <w:rPr>
          <w:rFonts w:hint="eastAsia" w:ascii="宋体" w:hAnsi="宋体" w:cs="黑体"/>
          <w:sz w:val="28"/>
          <w:szCs w:val="28"/>
        </w:rPr>
        <w:t>我部门无政府性基金预算及国有资本经营预算，空表列示。</w:t>
      </w:r>
    </w:p>
    <w:sectPr>
      <w:pgSz w:w="11906" w:h="16838"/>
      <w:pgMar w:top="1361" w:right="1020" w:bottom="1361" w:left="1020"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4DFF"/>
    <w:multiLevelType w:val="multilevel"/>
    <w:tmpl w:val="25FE4DFF"/>
    <w:lvl w:ilvl="0" w:tentative="0">
      <w:start w:val="4"/>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8D09034"/>
    <w:multiLevelType w:val="singleLevel"/>
    <w:tmpl w:val="58D09034"/>
    <w:lvl w:ilvl="0" w:tentative="0">
      <w:start w:val="2"/>
      <w:numFmt w:val="chineseCounting"/>
      <w:suff w:val="nothing"/>
      <w:lvlText w:val="%1、"/>
      <w:lvlJc w:val="left"/>
      <w:rPr>
        <w:rFonts w:cs="Times New Roman"/>
      </w:rPr>
    </w:lvl>
  </w:abstractNum>
  <w:abstractNum w:abstractNumId="2">
    <w:nsid w:val="7C1A48EE"/>
    <w:multiLevelType w:val="multilevel"/>
    <w:tmpl w:val="7C1A48EE"/>
    <w:lvl w:ilvl="0" w:tentative="0">
      <w:start w:val="5"/>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741"/>
    <w:rsid w:val="00004741"/>
    <w:rsid w:val="000D19DE"/>
    <w:rsid w:val="000F1A88"/>
    <w:rsid w:val="001F2887"/>
    <w:rsid w:val="001F3940"/>
    <w:rsid w:val="00230D20"/>
    <w:rsid w:val="002A09EA"/>
    <w:rsid w:val="002B4BE4"/>
    <w:rsid w:val="00417345"/>
    <w:rsid w:val="00462372"/>
    <w:rsid w:val="00511428"/>
    <w:rsid w:val="005D3F26"/>
    <w:rsid w:val="005F6446"/>
    <w:rsid w:val="006024BB"/>
    <w:rsid w:val="006050FD"/>
    <w:rsid w:val="00614FC2"/>
    <w:rsid w:val="00680020"/>
    <w:rsid w:val="006B10C2"/>
    <w:rsid w:val="00733069"/>
    <w:rsid w:val="00760A98"/>
    <w:rsid w:val="007F5D93"/>
    <w:rsid w:val="00802F7B"/>
    <w:rsid w:val="00874DB7"/>
    <w:rsid w:val="008966E9"/>
    <w:rsid w:val="008C258C"/>
    <w:rsid w:val="0090659C"/>
    <w:rsid w:val="0092708F"/>
    <w:rsid w:val="00941554"/>
    <w:rsid w:val="009700DA"/>
    <w:rsid w:val="009956DF"/>
    <w:rsid w:val="0099611E"/>
    <w:rsid w:val="009B0224"/>
    <w:rsid w:val="009E7B27"/>
    <w:rsid w:val="00A33879"/>
    <w:rsid w:val="00A51E24"/>
    <w:rsid w:val="00A63FCF"/>
    <w:rsid w:val="00A65788"/>
    <w:rsid w:val="00AC7CBA"/>
    <w:rsid w:val="00BC362D"/>
    <w:rsid w:val="00C2320F"/>
    <w:rsid w:val="00C26875"/>
    <w:rsid w:val="00C653A9"/>
    <w:rsid w:val="00CC4282"/>
    <w:rsid w:val="00CD18F9"/>
    <w:rsid w:val="00CE794E"/>
    <w:rsid w:val="00D05003"/>
    <w:rsid w:val="00D65AE0"/>
    <w:rsid w:val="00D70690"/>
    <w:rsid w:val="00DA3ADA"/>
    <w:rsid w:val="00E524AF"/>
    <w:rsid w:val="00EC4A12"/>
    <w:rsid w:val="00EF7E33"/>
    <w:rsid w:val="00F065E4"/>
    <w:rsid w:val="00F349DB"/>
    <w:rsid w:val="051E61C5"/>
    <w:rsid w:val="078205B0"/>
    <w:rsid w:val="123D0570"/>
    <w:rsid w:val="1A415CF5"/>
    <w:rsid w:val="24156CC4"/>
    <w:rsid w:val="2B373996"/>
    <w:rsid w:val="314B1F34"/>
    <w:rsid w:val="33C00111"/>
    <w:rsid w:val="36D76EBE"/>
    <w:rsid w:val="38C055E4"/>
    <w:rsid w:val="38D02EB3"/>
    <w:rsid w:val="436557B1"/>
    <w:rsid w:val="45B3407D"/>
    <w:rsid w:val="499D6AEF"/>
    <w:rsid w:val="4CF9252E"/>
    <w:rsid w:val="4E8D255B"/>
    <w:rsid w:val="54D60A24"/>
    <w:rsid w:val="57A54571"/>
    <w:rsid w:val="57D3216C"/>
    <w:rsid w:val="586D3FB9"/>
    <w:rsid w:val="5A3B23B7"/>
    <w:rsid w:val="5DE90C79"/>
    <w:rsid w:val="64E6442D"/>
    <w:rsid w:val="66450278"/>
    <w:rsid w:val="6CFD5C0B"/>
    <w:rsid w:val="72F745F8"/>
    <w:rsid w:val="770A0495"/>
    <w:rsid w:val="784B66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9"/>
    <w:pPr>
      <w:keepNext/>
      <w:keepLines/>
      <w:spacing w:line="576" w:lineRule="auto"/>
      <w:outlineLvl w:val="0"/>
    </w:pPr>
    <w:rPr>
      <w:b/>
      <w:bCs/>
      <w:kern w:val="44"/>
      <w:sz w:val="44"/>
      <w:szCs w:val="44"/>
    </w:rPr>
  </w:style>
  <w:style w:type="character" w:default="1" w:styleId="6">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rFonts w:ascii="Times New Roman" w:hAnsi="Times New Roman"/>
      <w:kern w:val="0"/>
      <w:sz w:val="24"/>
    </w:rPr>
  </w:style>
  <w:style w:type="character" w:styleId="7">
    <w:name w:val="Strong"/>
    <w:basedOn w:val="6"/>
    <w:qFormat/>
    <w:locked/>
    <w:uiPriority w:val="99"/>
    <w:rPr>
      <w:rFonts w:cs="Times New Roman"/>
      <w:b/>
    </w:rPr>
  </w:style>
  <w:style w:type="character" w:customStyle="1" w:styleId="9">
    <w:name w:val="Heading 1 Char"/>
    <w:basedOn w:val="6"/>
    <w:link w:val="2"/>
    <w:qFormat/>
    <w:locked/>
    <w:uiPriority w:val="99"/>
    <w:rPr>
      <w:rFonts w:cs="Times New Roman"/>
      <w:b/>
      <w:kern w:val="44"/>
      <w:sz w:val="44"/>
    </w:rPr>
  </w:style>
  <w:style w:type="character" w:customStyle="1" w:styleId="10">
    <w:name w:val="Footer Char"/>
    <w:basedOn w:val="6"/>
    <w:link w:val="3"/>
    <w:locked/>
    <w:uiPriority w:val="99"/>
    <w:rPr>
      <w:rFonts w:cs="Times New Roman"/>
      <w:kern w:val="2"/>
      <w:sz w:val="18"/>
    </w:rPr>
  </w:style>
  <w:style w:type="character" w:customStyle="1" w:styleId="11">
    <w:name w:val="Header Char"/>
    <w:basedOn w:val="6"/>
    <w:link w:val="4"/>
    <w:locked/>
    <w:uiPriority w:val="99"/>
    <w:rPr>
      <w:rFonts w:cs="Times New Roman"/>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16</Pages>
  <Words>1332</Words>
  <Characters>7593</Characters>
  <Lines>0</Lines>
  <Paragraphs>0</Paragraphs>
  <TotalTime>0</TotalTime>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P</cp:lastModifiedBy>
  <dcterms:modified xsi:type="dcterms:W3CDTF">2018-03-07T08:03:30Z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