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eastAsia="黑体" w:cs="黑体"/>
          <w:b/>
          <w:color w:val="000000"/>
          <w:sz w:val="30"/>
          <w:lang w:eastAsia="zh-CN"/>
        </w:rPr>
        <w:t>涞水县总工会</w:t>
      </w:r>
      <w:r>
        <w:rPr>
          <w:rFonts w:hint="eastAsia" w:ascii="黑体" w:eastAsia="黑体" w:cs="黑体"/>
          <w:b/>
          <w:color w:val="000000"/>
          <w:sz w:val="30"/>
        </w:rPr>
        <w:t>所属单位预算</w:t>
      </w:r>
    </w:p>
    <w:p>
      <w:pPr>
        <w:pStyle w:val="9"/>
        <w:tabs>
          <w:tab w:val="right" w:leader="dot" w:pos="14562"/>
        </w:tabs>
        <w:rPr>
          <w:rFonts w:ascii="Calibri" w:hAnsi="Calibri" w:eastAsia="宋体" w:cs="Arial"/>
          <w:kern w:val="2"/>
          <w:sz w:val="21"/>
          <w:szCs w:val="22"/>
          <w:lang w:eastAsia="zh-CN"/>
        </w:rPr>
      </w:pPr>
      <w:r>
        <w:fldChar w:fldCharType="begin"/>
      </w:r>
      <w:r>
        <w:instrText xml:space="preserve">TOC \o "4-4" \h \z \u </w:instrText>
      </w:r>
      <w:r>
        <w:fldChar w:fldCharType="separate"/>
      </w:r>
      <w:r>
        <w:fldChar w:fldCharType="begin"/>
      </w:r>
      <w:r>
        <w:instrText xml:space="preserve"> HYPERLINK \l "_Toc106268475" </w:instrText>
      </w:r>
      <w:r>
        <w:fldChar w:fldCharType="separate"/>
      </w:r>
      <w:r>
        <w:rPr>
          <w:rFonts w:hint="eastAsia" w:ascii="方正小标宋_GBK" w:eastAsia="方正小标宋_GBK" w:cs="方正小标宋_GBK"/>
        </w:rPr>
        <w:t>一、</w:t>
      </w:r>
      <w:r>
        <w:rPr>
          <w:rFonts w:hint="eastAsia" w:ascii="方正小标宋_GBK" w:eastAsia="方正小标宋_GBK" w:cs="方正小标宋_GBK"/>
          <w:lang w:eastAsia="zh-CN"/>
        </w:rPr>
        <w:t>涞水县总工会</w:t>
      </w:r>
      <w:r>
        <w:rPr>
          <w:rFonts w:hint="eastAsia" w:ascii="方正小标宋_GBK" w:eastAsia="方正小标宋_GBK" w:cs="方正小标宋_GBK"/>
        </w:rPr>
        <w:t>（本级）收支预算</w:t>
      </w:r>
      <w:r>
        <w:tab/>
      </w:r>
      <w:r>
        <w:fldChar w:fldCharType="begin"/>
      </w:r>
      <w:r>
        <w:instrText xml:space="preserve"> PAGEREF _Toc106268475 \h </w:instrText>
      </w:r>
      <w:r>
        <w:fldChar w:fldCharType="separate"/>
      </w:r>
      <w:r>
        <w:t>0</w:t>
      </w:r>
      <w:r>
        <w:fldChar w:fldCharType="end"/>
      </w:r>
      <w:r>
        <w:fldChar w:fldCharType="end"/>
      </w:r>
    </w:p>
    <w:p>
      <w:pPr>
        <w:pStyle w:val="9"/>
        <w:tabs>
          <w:tab w:val="right" w:leader="dot" w:pos="14562"/>
        </w:tabs>
        <w:rPr>
          <w:rFonts w:ascii="Calibri" w:hAnsi="Calibri" w:eastAsia="宋体" w:cs="Arial"/>
          <w:b w:val="0"/>
          <w:bCs w:val="0"/>
          <w:kern w:val="2"/>
          <w:sz w:val="21"/>
          <w:szCs w:val="22"/>
          <w:lang w:eastAsia="zh-CN"/>
        </w:rPr>
      </w:pPr>
      <w:r>
        <w:rPr>
          <w:b w:val="0"/>
          <w:bCs w:val="0"/>
        </w:rPr>
        <w:fldChar w:fldCharType="begin"/>
      </w:r>
      <w:r>
        <w:rPr>
          <w:b w:val="0"/>
          <w:bCs w:val="0"/>
        </w:rPr>
        <w:instrText xml:space="preserve"> HYPERLINK \l "_Toc106268476" </w:instrText>
      </w:r>
      <w:r>
        <w:rPr>
          <w:b w:val="0"/>
          <w:bCs w:val="0"/>
        </w:rPr>
        <w:fldChar w:fldCharType="separate"/>
      </w:r>
      <w:r>
        <w:rPr>
          <w:rFonts w:ascii="方正仿宋_GBK" w:eastAsia="方正仿宋_GBK"/>
          <w:b w:val="0"/>
          <w:bCs w:val="0"/>
        </w:rPr>
        <w:t>1</w:t>
      </w:r>
      <w:r>
        <w:rPr>
          <w:rFonts w:hint="eastAsia" w:ascii="方正仿宋_GBK" w:eastAsia="方正仿宋_GBK"/>
          <w:b w:val="0"/>
          <w:bCs w:val="0"/>
        </w:rPr>
        <w:t>、财政划拨工会经费绩效目标表</w:t>
      </w:r>
      <w:r>
        <w:rPr>
          <w:b w:val="0"/>
          <w:bCs w:val="0"/>
        </w:rPr>
        <w:tab/>
      </w:r>
      <w:r>
        <w:rPr>
          <w:b w:val="0"/>
          <w:bCs w:val="0"/>
        </w:rPr>
        <w:fldChar w:fldCharType="begin"/>
      </w:r>
      <w:r>
        <w:rPr>
          <w:b w:val="0"/>
          <w:bCs w:val="0"/>
        </w:rPr>
        <w:instrText xml:space="preserve"> PAGEREF _Toc106268476 \h </w:instrText>
      </w:r>
      <w:r>
        <w:rPr>
          <w:b w:val="0"/>
          <w:bCs w:val="0"/>
        </w:rPr>
        <w:fldChar w:fldCharType="separate"/>
      </w:r>
      <w:r>
        <w:rPr>
          <w:b w:val="0"/>
          <w:bCs w:val="0"/>
        </w:rPr>
        <w:t>16</w:t>
      </w:r>
      <w:r>
        <w:rPr>
          <w:b w:val="0"/>
          <w:bCs w:val="0"/>
        </w:rPr>
        <w:fldChar w:fldCharType="end"/>
      </w:r>
      <w:r>
        <w:rPr>
          <w:b w:val="0"/>
          <w:bCs w:val="0"/>
        </w:rPr>
        <w:fldChar w:fldCharType="end"/>
      </w:r>
    </w:p>
    <w:p>
      <w:pPr>
        <w:sectPr>
          <w:headerReference r:id="rId3" w:type="even"/>
          <w:pgSz w:w="16840" w:h="11900" w:orient="landscape"/>
          <w:pgMar w:top="1587" w:right="1134" w:bottom="1361" w:left="1134" w:header="720" w:footer="720" w:gutter="0"/>
          <w:pgNumType w:start="1"/>
          <w:cols w:space="720" w:num="1"/>
          <w:docGrid w:linePitch="326" w:charSpace="0"/>
        </w:sectPr>
      </w:pPr>
      <w:r>
        <w:fldChar w:fldCharType="end"/>
      </w:r>
    </w:p>
    <w:p>
      <w:pPr>
        <w:jc w:val="center"/>
        <w:rPr>
          <w:rFonts w:ascii="方正小标宋_GBK" w:eastAsia="方正小标宋_GBK" w:cs="方正小标宋_GBK"/>
          <w:color w:val="000000"/>
          <w:sz w:val="44"/>
          <w:lang w:eastAsia="zh-CN"/>
        </w:rPr>
      </w:pPr>
    </w:p>
    <w:p>
      <w:pPr>
        <w:jc w:val="center"/>
        <w:rPr>
          <w:rFonts w:ascii="方正小标宋_GBK" w:eastAsia="方正小标宋_GBK" w:cs="方正小标宋_GBK"/>
          <w:color w:val="000000"/>
          <w:sz w:val="44"/>
          <w:lang w:eastAsia="zh-CN"/>
        </w:rPr>
      </w:pPr>
    </w:p>
    <w:p>
      <w:pPr>
        <w:jc w:val="center"/>
        <w:rPr>
          <w:rFonts w:ascii="方正小标宋_GBK" w:eastAsia="方正小标宋_GBK" w:cs="方正小标宋_GBK"/>
          <w:color w:val="000000"/>
          <w:sz w:val="44"/>
          <w:lang w:eastAsia="zh-CN"/>
        </w:rPr>
      </w:pPr>
    </w:p>
    <w:p>
      <w:pPr>
        <w:jc w:val="center"/>
        <w:rPr>
          <w:rFonts w:ascii="方正小标宋_GBK" w:eastAsia="方正小标宋_GBK" w:cs="方正小标宋_GBK"/>
          <w:color w:val="000000"/>
          <w:sz w:val="44"/>
          <w:lang w:eastAsia="zh-CN"/>
        </w:rPr>
      </w:pPr>
    </w:p>
    <w:p>
      <w:pPr>
        <w:jc w:val="center"/>
        <w:rPr>
          <w:rFonts w:ascii="方正小标宋_GBK" w:eastAsia="方正小标宋_GBK" w:cs="方正小标宋_GBK"/>
          <w:color w:val="000000"/>
          <w:sz w:val="44"/>
          <w:lang w:eastAsia="zh-CN"/>
        </w:rPr>
      </w:pPr>
    </w:p>
    <w:p>
      <w:pPr>
        <w:jc w:val="center"/>
        <w:rPr>
          <w:rFonts w:ascii="方正小标宋_GBK" w:eastAsia="方正小标宋_GBK" w:cs="方正小标宋_GBK"/>
          <w:color w:val="000000"/>
          <w:sz w:val="44"/>
          <w:lang w:eastAsia="zh-CN"/>
        </w:rPr>
      </w:pPr>
    </w:p>
    <w:p>
      <w:pPr>
        <w:jc w:val="center"/>
        <w:rPr>
          <w:rFonts w:ascii="方正小标宋_GBK" w:eastAsia="方正小标宋_GBK" w:cs="方正小标宋_GBK"/>
          <w:color w:val="000000"/>
          <w:sz w:val="44"/>
          <w:lang w:eastAsia="zh-CN"/>
        </w:rPr>
      </w:pPr>
    </w:p>
    <w:p>
      <w:pPr>
        <w:jc w:val="center"/>
        <w:rPr>
          <w:rFonts w:ascii="方正小标宋_GBK" w:eastAsia="方正小标宋_GBK" w:cs="方正小标宋_GBK"/>
          <w:color w:val="000000"/>
          <w:sz w:val="44"/>
          <w:lang w:eastAsia="zh-CN"/>
        </w:rPr>
      </w:pPr>
    </w:p>
    <w:p>
      <w:pPr>
        <w:jc w:val="center"/>
        <w:rPr>
          <w:rFonts w:asci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docGrid w:linePitch="326" w:charSpace="0"/>
        </w:sectPr>
      </w:pPr>
    </w:p>
    <w:p>
      <w:pPr>
        <w:outlineLvl w:val="3"/>
        <w:rPr>
          <w:rFonts w:ascii="方正小标宋_GBK" w:hAnsi="方正小标宋_GBK" w:eastAsia="宋体" w:cs="方正小标宋_GBK"/>
          <w:color w:val="000000"/>
          <w:sz w:val="44"/>
          <w:lang w:eastAsia="zh-CN"/>
        </w:rPr>
      </w:pPr>
    </w:p>
    <w:p>
      <w:pPr>
        <w:jc w:val="center"/>
        <w:outlineLvl w:val="3"/>
      </w:pPr>
      <w:bookmarkStart w:id="0" w:name="_Toc106268475"/>
      <w:r>
        <w:rPr>
          <w:rFonts w:hint="eastAsia" w:ascii="方正小标宋_GBK" w:eastAsia="方正小标宋_GBK" w:cs="方正小标宋_GBK"/>
          <w:color w:val="000000"/>
          <w:sz w:val="44"/>
        </w:rPr>
        <w:t>一、</w:t>
      </w:r>
      <w:r>
        <w:rPr>
          <w:rFonts w:hint="eastAsia" w:ascii="方正小标宋_GBK" w:eastAsia="方正小标宋_GBK" w:cs="方正小标宋_GBK"/>
          <w:color w:val="000000"/>
          <w:sz w:val="44"/>
          <w:lang w:eastAsia="zh-CN"/>
        </w:rPr>
        <w:t>涞水县总工会</w:t>
      </w:r>
      <w:r>
        <w:rPr>
          <w:rFonts w:hint="eastAsia" w:ascii="方正小标宋_GBK" w:eastAsia="方正小标宋_GBK" w:cs="方正小标宋_GBK"/>
          <w:color w:val="000000"/>
          <w:sz w:val="44"/>
        </w:rPr>
        <w:t>（本级）收支预算</w:t>
      </w:r>
      <w:bookmarkEnd w:id="0"/>
    </w:p>
    <w:p>
      <w:pPr>
        <w:jc w:val="center"/>
        <w:outlineLvl w:val="4"/>
      </w:pPr>
      <w:r>
        <w:rPr>
          <w:rFonts w:hint="eastAsia" w:ascii="方正小标宋_GBK" w:eastAsia="方正小标宋_GBK" w:cs="方正小标宋_GBK"/>
          <w:color w:val="000000"/>
          <w:sz w:val="36"/>
        </w:rPr>
        <w:t>单位预算收支总表</w:t>
      </w:r>
    </w:p>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docGrid w:linePitch="326" w:charSpace="0"/>
        </w:sect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bottom w:val="single" w:color="000000" w:sz="6" w:space="0"/>
              <w:right w:val="single" w:color="FFFFFF" w:sz="6" w:space="0"/>
            </w:tcBorders>
            <w:vAlign w:val="center"/>
          </w:tcPr>
          <w:p>
            <w:pPr>
              <w:pStyle w:val="17"/>
            </w:pPr>
            <w:r>
              <w:rPr>
                <w:rFonts w:hint="eastAsia"/>
                <w:lang w:eastAsia="zh-CN"/>
              </w:rPr>
              <w:t>711001涞水县总工会（本级）</w:t>
            </w:r>
          </w:p>
        </w:tc>
        <w:tc>
          <w:tcPr>
            <w:tcW w:w="2126" w:type="dxa"/>
            <w:tcBorders>
              <w:top w:val="single" w:color="FFFFFF" w:sz="6" w:space="0"/>
              <w:left w:val="single" w:color="FFFFFF" w:sz="6" w:space="0"/>
              <w:bottom w:val="single" w:color="000000" w:sz="6" w:space="0"/>
              <w:right w:val="single" w:color="FFFFFF" w:sz="6" w:space="0"/>
            </w:tcBorders>
            <w:vAlign w:val="center"/>
          </w:tcPr>
          <w:p>
            <w:pPr>
              <w:pStyle w:val="16"/>
            </w:pPr>
            <w:r>
              <w:t>预算年度：2022</w:t>
            </w:r>
          </w:p>
        </w:tc>
        <w:tc>
          <w:tcPr>
            <w:tcW w:w="6661" w:type="dxa"/>
            <w:gridSpan w:val="2"/>
            <w:tcBorders>
              <w:top w:val="single" w:color="FFFFFF" w:sz="6" w:space="0"/>
              <w:left w:val="single" w:color="FFFFFF" w:sz="6" w:space="0"/>
              <w:bottom w:val="single" w:color="000000"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序号</w:t>
            </w:r>
          </w:p>
        </w:tc>
        <w:tc>
          <w:tcPr>
            <w:tcW w:w="6662" w:type="dxa"/>
            <w:gridSpan w:val="2"/>
            <w:tcBorders>
              <w:top w:val="single" w:color="000000" w:sz="6" w:space="0"/>
              <w:left w:val="single" w:color="000000" w:sz="6" w:space="0"/>
              <w:bottom w:val="single" w:color="000000" w:sz="6" w:space="0"/>
              <w:right w:val="single" w:color="000000" w:sz="6" w:space="0"/>
            </w:tcBorders>
            <w:vAlign w:val="center"/>
          </w:tcPr>
          <w:p>
            <w:pPr>
              <w:pStyle w:val="18"/>
            </w:pPr>
            <w:r>
              <w:t>收入</w:t>
            </w:r>
          </w:p>
        </w:tc>
        <w:tc>
          <w:tcPr>
            <w:tcW w:w="6661" w:type="dxa"/>
            <w:gridSpan w:val="2"/>
            <w:tcBorders>
              <w:top w:val="single" w:color="000000" w:sz="6" w:space="0"/>
              <w:left w:val="single" w:color="000000" w:sz="6" w:space="0"/>
              <w:bottom w:val="single" w:color="000000" w:sz="6" w:space="0"/>
              <w:right w:val="single" w:color="000000" w:sz="6" w:space="0"/>
            </w:tcBorders>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8"/>
            </w:pPr>
            <w:r>
              <w:t>项  目</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r>
              <w:t>预算数</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t>项  目</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pPr>
            <w:r>
              <w:t>栏次</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一、一般公共预算拨款收入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108.45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一、一般公共服务支出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二、外交支出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三、国防支出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四、财政专户管理资金收入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四、公共安全支出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五、事业收入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五、教育支出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六、事业单位经营收入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六、科学技术支出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七、上级补助收入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八、附属单位上缴收入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八、社会保障和就业支出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九、其他收入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九、社会保险基金支出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十、卫生健康支出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十一、节能环保支出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十二、城乡社区支出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十三、农林水支出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十四、交通运输支出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十六、商业服务业等支出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十七、金融支出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十八、援助其他地区支出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二十、住房保障支出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二十一、粮油物资储备支出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二十四、预备费</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二十五、其他支出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二十六、转移性支出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二十七、债务还本支出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二十八、债务付息支出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二十九、债务发行费用支出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2"/>
            </w:pPr>
            <w:r>
              <w:t>本年收入合计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108.45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本年支出合计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pPr>
            <w:r>
              <w:t>上年结转结余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年终结转结余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2"/>
            </w:pPr>
            <w:r>
              <w:t>收入总计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108.45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支出总计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108.45</w:t>
            </w:r>
          </w:p>
        </w:tc>
      </w:tr>
    </w:tbl>
    <w:p>
      <w:pPr>
        <w:outlineLvl w:val="4"/>
        <w:rPr>
          <w:rFonts w:ascii="方正小标宋_GBK" w:eastAsia="方正小标宋_GBK" w:cs="方正小标宋_GBK"/>
          <w:color w:val="000000"/>
          <w:sz w:val="36"/>
          <w:lang w:eastAsia="zh-CN"/>
        </w:rPr>
      </w:pPr>
    </w:p>
    <w:p>
      <w:pPr>
        <w:outlineLvl w:val="4"/>
        <w:rPr>
          <w:rFonts w:ascii="方正小标宋_GBK" w:eastAsia="方正小标宋_GBK" w:cs="方正小标宋_GBK"/>
          <w:color w:val="000000"/>
          <w:sz w:val="36"/>
          <w:lang w:eastAsia="zh-CN"/>
        </w:rPr>
      </w:pPr>
    </w:p>
    <w:p>
      <w:pPr>
        <w:jc w:val="center"/>
        <w:outlineLvl w:val="4"/>
        <w:sectPr>
          <w:type w:val="continuous"/>
          <w:pgSz w:w="16840" w:h="11900" w:orient="landscape"/>
          <w:pgMar w:top="1361" w:right="1021" w:bottom="1134" w:left="1021" w:header="720" w:footer="720" w:gutter="0"/>
          <w:cols w:space="720" w:num="1"/>
          <w:docGrid w:linePitch="326" w:charSpace="0"/>
        </w:sectPr>
      </w:pPr>
      <w:r>
        <w:rPr>
          <w:rFonts w:hint="eastAsia" w:asci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3402" w:type="dxa"/>
            <w:gridSpan w:val="3"/>
            <w:tcBorders>
              <w:top w:val="single" w:color="FFFFFF" w:sz="6" w:space="0"/>
              <w:left w:val="single" w:color="FFFFFF" w:sz="6" w:space="0"/>
              <w:bottom w:val="single" w:color="000000" w:sz="6" w:space="0"/>
              <w:right w:val="single" w:color="FFFFFF" w:sz="6" w:space="0"/>
            </w:tcBorders>
            <w:vAlign w:val="center"/>
          </w:tcPr>
          <w:p>
            <w:pPr>
              <w:pStyle w:val="16"/>
            </w:pPr>
            <w:r>
              <w:t>预算年度：2022</w:t>
            </w:r>
          </w:p>
        </w:tc>
        <w:tc>
          <w:tcPr>
            <w:tcW w:w="5670" w:type="dxa"/>
            <w:gridSpan w:val="5"/>
            <w:tcBorders>
              <w:top w:val="single" w:color="FFFFFF" w:sz="6" w:space="0"/>
              <w:left w:val="single" w:color="FFFFFF" w:sz="6" w:space="0"/>
              <w:bottom w:val="single" w:color="000000"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序号</w:t>
            </w:r>
          </w:p>
        </w:tc>
        <w:tc>
          <w:tcPr>
            <w:tcW w:w="2551" w:type="dxa"/>
            <w:gridSpan w:val="2"/>
            <w:tcBorders>
              <w:top w:val="single" w:color="000000" w:sz="6" w:space="0"/>
              <w:left w:val="single" w:color="000000" w:sz="6" w:space="0"/>
              <w:bottom w:val="single" w:color="000000" w:sz="6" w:space="0"/>
              <w:right w:val="single" w:color="000000" w:sz="6" w:space="0"/>
            </w:tcBorders>
            <w:vAlign w:val="center"/>
          </w:tcPr>
          <w:p>
            <w:pPr>
              <w:pStyle w:val="18"/>
            </w:pPr>
            <w: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合计</w:t>
            </w:r>
          </w:p>
        </w:tc>
        <w:tc>
          <w:tcPr>
            <w:tcW w:w="9072" w:type="dxa"/>
            <w:gridSpan w:val="8"/>
            <w:tcBorders>
              <w:top w:val="single" w:color="000000" w:sz="6" w:space="0"/>
              <w:left w:val="single" w:color="000000" w:sz="6" w:space="0"/>
              <w:bottom w:val="single" w:color="000000" w:sz="6" w:space="0"/>
              <w:right w:val="single" w:color="000000" w:sz="6" w:space="0"/>
            </w:tcBorders>
            <w:vAlign w:val="center"/>
          </w:tcPr>
          <w:p>
            <w:pPr>
              <w:pStyle w:val="18"/>
            </w:pPr>
            <w:r>
              <w:t>本年收入</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Borders>
              <w:top w:val="single" w:color="000000" w:sz="6" w:space="0"/>
              <w:left w:val="single" w:color="000000" w:sz="6" w:space="0"/>
              <w:bottom w:val="single" w:color="000000" w:sz="6" w:space="0"/>
              <w:right w:val="single" w:color="000000" w:sz="6" w:space="0"/>
            </w:tcBorders>
          </w:tcP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8"/>
            </w:pPr>
            <w:r>
              <w:t>科目    编码</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8"/>
            </w:pPr>
            <w:r>
              <w:t>科目名称</w:t>
            </w:r>
          </w:p>
        </w:tc>
        <w:tc>
          <w:tcPr>
            <w:tcW w:w="1134" w:type="dxa"/>
            <w:vMerge w:val="continue"/>
            <w:tcBorders>
              <w:top w:val="single" w:color="000000" w:sz="6" w:space="0"/>
              <w:left w:val="single" w:color="000000" w:sz="6" w:space="0"/>
              <w:bottom w:val="single" w:color="000000" w:sz="6" w:space="0"/>
              <w:right w:val="single" w:color="000000" w:sz="6" w:space="0"/>
            </w:tcBorders>
          </w:tc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小计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财政拨款 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财政专户 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事业收入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经营收入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上级补助收入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附属单位上缴收入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其他收入</w:t>
            </w:r>
          </w:p>
        </w:tc>
        <w:tc>
          <w:tcPr>
            <w:tcW w:w="1134"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8"/>
            </w:pPr>
            <w:r>
              <w:t>栏次</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6</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9</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10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11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4"/>
            </w:pP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2"/>
            </w:pPr>
            <w:r>
              <w:t>合计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108.45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108.45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pPr>
            <w:r>
              <w:t>201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pPr>
            <w:r>
              <w:t>一般公共服务支出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97.43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97.43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群众团体事务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97.43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97.43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行政运行</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一般行政管理事务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49.05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49.05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社会保障和就业支出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行政事业单位养老支出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2080505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机关事业单位基本养老保险缴费支出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卫生健康支出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10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21011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行政事业单位医疗</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11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2101101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行政单位医疗</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12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住房保障支出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13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住房改革支出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1"/>
            </w:pPr>
            <w:r>
              <w:t>14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2210201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住房公积金</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9"/>
            </w:pPr>
          </w:p>
        </w:tc>
      </w:tr>
    </w:tbl>
    <w:p>
      <w:pPr>
        <w:jc w:val="both"/>
        <w:outlineLvl w:val="4"/>
        <w:rPr>
          <w:rFonts w:ascii="方正小标宋_GBK" w:hAnsi="方正小标宋_GBK" w:eastAsia="宋体" w:cs="方正小标宋_GBK"/>
          <w:color w:val="000000"/>
          <w:sz w:val="36"/>
          <w:lang w:eastAsia="zh-CN"/>
        </w:rPr>
      </w:pPr>
    </w:p>
    <w:p>
      <w:pPr>
        <w:jc w:val="center"/>
        <w:outlineLvl w:val="4"/>
        <w:sectPr>
          <w:type w:val="continuous"/>
          <w:pgSz w:w="16840" w:h="11900" w:orient="landscape"/>
          <w:pgMar w:top="1361" w:right="1021" w:bottom="1134" w:left="1021" w:header="720" w:footer="720" w:gutter="0"/>
          <w:cols w:space="720" w:num="1"/>
          <w:docGrid w:linePitch="326" w:charSpace="0"/>
        </w:sectPr>
      </w:pPr>
      <w:r>
        <w:rPr>
          <w:rFonts w:hint="eastAsia" w:ascii="方正小标宋_GBK" w:eastAsia="方正小标宋_GBK" w:cs="方正小标宋_GBK"/>
          <w:color w:val="000000"/>
          <w:sz w:val="36"/>
        </w:rPr>
        <w:t>单位预算支出总表</w:t>
      </w:r>
    </w:p>
    <w:p>
      <w:pPr>
        <w:jc w:val="center"/>
        <w:outlineLvl w:val="1"/>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2722" w:type="dxa"/>
            <w:gridSpan w:val="2"/>
            <w:tcBorders>
              <w:top w:val="single" w:color="FFFFFF" w:sz="6" w:space="0"/>
              <w:left w:val="single" w:color="FFFFFF" w:sz="6" w:space="0"/>
              <w:bottom w:val="single" w:color="000000" w:sz="6" w:space="0"/>
              <w:right w:val="single" w:color="FFFFFF" w:sz="6" w:space="0"/>
            </w:tcBorders>
            <w:vAlign w:val="center"/>
          </w:tcPr>
          <w:p>
            <w:pPr>
              <w:pStyle w:val="16"/>
            </w:pPr>
            <w:r>
              <w:t>预算年度：2022</w:t>
            </w:r>
          </w:p>
        </w:tc>
        <w:tc>
          <w:tcPr>
            <w:tcW w:w="5444" w:type="dxa"/>
            <w:gridSpan w:val="4"/>
            <w:tcBorders>
              <w:top w:val="single" w:color="FFFFFF" w:sz="6" w:space="0"/>
              <w:left w:val="single" w:color="FFFFFF" w:sz="6" w:space="0"/>
              <w:bottom w:val="single" w:color="000000"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序号</w:t>
            </w:r>
          </w:p>
        </w:tc>
        <w:tc>
          <w:tcPr>
            <w:tcW w:w="5528" w:type="dxa"/>
            <w:gridSpan w:val="2"/>
            <w:tcBorders>
              <w:top w:val="single" w:color="000000" w:sz="6" w:space="0"/>
              <w:left w:val="single" w:color="000000" w:sz="6" w:space="0"/>
              <w:bottom w:val="single" w:color="000000" w:sz="6" w:space="0"/>
              <w:right w:val="single" w:color="000000" w:sz="6" w:space="0"/>
            </w:tcBorders>
            <w:vAlign w:val="center"/>
          </w:tcPr>
          <w:p>
            <w:pPr>
              <w:pStyle w:val="18"/>
            </w:pPr>
            <w: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合计</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基本支出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项目支出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经营支出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上解上级     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8"/>
            </w:pPr>
            <w:r>
              <w:t>科目    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8"/>
            </w:pPr>
            <w:r>
              <w:t>科目名称</w:t>
            </w: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pPr>
            <w:r>
              <w:t>栏次</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r>
              <w:t>5</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r>
              <w:t>6</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r>
              <w:t>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4"/>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2"/>
            </w:pPr>
            <w:r>
              <w:t>合计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59.4</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群众团体事务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行政运行</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一般行政管理事务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社会保障和就业支出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20805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行政事业单位养老支出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2080505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卫生健康支出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21011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行政事业单位医疗</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2101101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行政单位医疗</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住房保障支出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住房改革支出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2210201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住房公积金</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9"/>
            </w:pPr>
          </w:p>
        </w:tc>
      </w:tr>
    </w:tbl>
    <w:p>
      <w:pPr>
        <w:jc w:val="center"/>
        <w:outlineLvl w:val="4"/>
        <w:rPr>
          <w:rFonts w:ascii="方正小标宋_GBK" w:eastAsia="方正小标宋_GBK" w:cs="方正小标宋_GBK"/>
          <w:color w:val="000000"/>
          <w:sz w:val="36"/>
          <w:lang w:eastAsia="zh-CN"/>
        </w:rPr>
      </w:pPr>
    </w:p>
    <w:p>
      <w:pPr>
        <w:outlineLvl w:val="4"/>
        <w:rPr>
          <w:rFonts w:ascii="方正小标宋_GBK" w:hAnsi="方正小标宋_GBK" w:eastAsia="宋体" w:cs="方正小标宋_GBK"/>
          <w:color w:val="000000"/>
          <w:sz w:val="36"/>
          <w:lang w:eastAsia="zh-CN"/>
        </w:rPr>
      </w:pPr>
    </w:p>
    <w:p>
      <w:pPr>
        <w:jc w:val="center"/>
        <w:outlineLvl w:val="4"/>
        <w:rPr>
          <w:lang w:eastAsia="zh-CN"/>
        </w:rPr>
        <w:sectPr>
          <w:type w:val="continuous"/>
          <w:pgSz w:w="16840" w:h="11900" w:orient="landscape"/>
          <w:pgMar w:top="1361" w:right="1021" w:bottom="1134" w:left="1021" w:header="720" w:footer="720" w:gutter="0"/>
          <w:cols w:space="720" w:num="1"/>
          <w:docGrid w:linePitch="326" w:charSpace="0"/>
        </w:sectPr>
      </w:pPr>
      <w:r>
        <w:rPr>
          <w:rFonts w:hint="eastAsia" w:asci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3402" w:type="dxa"/>
            <w:tcBorders>
              <w:top w:val="single" w:color="FFFFFF" w:sz="6" w:space="0"/>
              <w:left w:val="single" w:color="FFFFFF" w:sz="6" w:space="0"/>
              <w:bottom w:val="single" w:color="000000" w:sz="6" w:space="0"/>
              <w:right w:val="single" w:color="FFFFFF" w:sz="6" w:space="0"/>
            </w:tcBorders>
            <w:vAlign w:val="center"/>
          </w:tcPr>
          <w:p>
            <w:pPr>
              <w:pStyle w:val="16"/>
            </w:pPr>
            <w:r>
              <w:t>预算年度：2022</w:t>
            </w:r>
          </w:p>
        </w:tc>
        <w:tc>
          <w:tcPr>
            <w:tcW w:w="5896" w:type="dxa"/>
            <w:gridSpan w:val="4"/>
            <w:tcBorders>
              <w:top w:val="single" w:color="FFFFFF" w:sz="6" w:space="0"/>
              <w:left w:val="single" w:color="FFFFFF" w:sz="6" w:space="0"/>
              <w:bottom w:val="single" w:color="000000"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序号</w:t>
            </w:r>
          </w:p>
        </w:tc>
        <w:tc>
          <w:tcPr>
            <w:tcW w:w="4876" w:type="dxa"/>
            <w:gridSpan w:val="2"/>
            <w:tcBorders>
              <w:top w:val="single" w:color="000000" w:sz="6" w:space="0"/>
              <w:left w:val="single" w:color="000000" w:sz="6" w:space="0"/>
              <w:bottom w:val="single" w:color="000000" w:sz="6" w:space="0"/>
              <w:right w:val="single" w:color="000000" w:sz="6" w:space="0"/>
            </w:tcBorders>
            <w:vAlign w:val="center"/>
          </w:tcPr>
          <w:p>
            <w:pPr>
              <w:pStyle w:val="18"/>
            </w:pPr>
            <w:r>
              <w:t>收入</w:t>
            </w:r>
          </w:p>
        </w:tc>
        <w:tc>
          <w:tcPr>
            <w:tcW w:w="9298" w:type="dxa"/>
            <w:gridSpan w:val="5"/>
            <w:tcBorders>
              <w:top w:val="single" w:color="000000" w:sz="6" w:space="0"/>
              <w:left w:val="single" w:color="000000" w:sz="6" w:space="0"/>
              <w:bottom w:val="single" w:color="000000" w:sz="6" w:space="0"/>
              <w:right w:val="single" w:color="000000" w:sz="6" w:space="0"/>
            </w:tcBorders>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8"/>
            </w:pPr>
            <w:r>
              <w:t>项  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金额</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8"/>
            </w:pPr>
            <w:r>
              <w:t>项  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一般公共预算财政拨款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政府性基金预算财政    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pPr>
            <w:r>
              <w:t>栏次</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6</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108.45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一、一般公共服务支出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二、外交支出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三、国防支出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四、公共安全支出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五、教育支出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六、科学技术支出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八、社会保障和就业支出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九、社会保险基金支出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十、卫生健康支出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十一、节能环保支出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十二、城乡社区支出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十三、农林水支出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十四、交通运输支出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十六、商业服务业等支出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十七、金融支出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十八、援助其他地区支出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二十、住房保障支出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二十一、粮油物资储备支出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二十四、预备费</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二十五、其他支出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二十六、转移性支出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二十七、债务还本支出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二十八、债务付息支出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二十九、债务发行费用支出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2"/>
            </w:pPr>
            <w:r>
              <w:t>本年收入合计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108.45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2"/>
            </w:pPr>
            <w:r>
              <w:t>本年支出合计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年初财政拨款结转和结余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9.62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年末财政拨款结转和结余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9.62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2"/>
            </w:pPr>
            <w:r>
              <w:t>收入总计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2"/>
            </w:pPr>
            <w:r>
              <w:t>支出总计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p>
        </w:tc>
      </w:tr>
    </w:tbl>
    <w:p>
      <w:pPr>
        <w:outlineLvl w:val="4"/>
        <w:rPr>
          <w:rFonts w:ascii="方正小标宋_GBK" w:hAnsi="方正小标宋_GBK" w:eastAsia="宋体" w:cs="方正小标宋_GBK"/>
          <w:color w:val="000000"/>
          <w:sz w:val="36"/>
          <w:lang w:eastAsia="zh-CN"/>
        </w:rPr>
      </w:pPr>
    </w:p>
    <w:p>
      <w:pPr>
        <w:jc w:val="center"/>
        <w:outlineLvl w:val="4"/>
        <w:sectPr>
          <w:type w:val="continuous"/>
          <w:pgSz w:w="16840" w:h="11900" w:orient="landscape"/>
          <w:pgMar w:top="1361" w:right="1021" w:bottom="1134" w:left="1021" w:header="720" w:footer="720" w:gutter="0"/>
          <w:cols w:space="720" w:num="1"/>
          <w:docGrid w:linePitch="326" w:charSpace="0"/>
        </w:sectPr>
      </w:pPr>
      <w:r>
        <w:rPr>
          <w:rFonts w:hint="eastAsia" w:asci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16"/>
            </w:pPr>
            <w:r>
              <w:t>预算年度：2022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8"/>
            </w:pPr>
            <w: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8"/>
            </w:pPr>
            <w: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118.07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59.4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58.67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一般公共服务支出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群团团体事务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107.05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行政运行</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48.38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2012902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一般行政管理事务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社会保障和就业支出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行政事业单位养老支出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2080505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卫生健康支出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21011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行政事业单位医疗</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2101101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行政单位医疗</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住房保障支出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住房改革支出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2210201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住房公积金</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bl>
    <w:p>
      <w:pPr>
        <w:outlineLvl w:val="4"/>
        <w:rPr>
          <w:rFonts w:ascii="方正小标宋_GBK" w:hAnsi="方正小标宋_GBK" w:eastAsia="宋体" w:cs="方正小标宋_GBK"/>
          <w:color w:val="000000"/>
          <w:sz w:val="36"/>
          <w:lang w:eastAsia="zh-CN"/>
        </w:rPr>
      </w:pPr>
    </w:p>
    <w:p>
      <w:pPr>
        <w:jc w:val="center"/>
        <w:outlineLvl w:val="4"/>
        <w:sectPr>
          <w:type w:val="continuous"/>
          <w:pgSz w:w="16840" w:h="11900" w:orient="landscape"/>
          <w:pgMar w:top="1361" w:right="1021" w:bottom="1134" w:left="1021" w:header="720" w:footer="720" w:gutter="0"/>
          <w:cols w:space="720" w:num="1"/>
          <w:docGrid w:linePitch="326" w:charSpace="0"/>
        </w:sectPr>
      </w:pPr>
      <w:r>
        <w:rPr>
          <w:rFonts w:hint="eastAsia" w:asci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16"/>
            </w:pPr>
            <w:r>
              <w:t>预算年度：2022</w:t>
            </w:r>
          </w:p>
        </w:tc>
        <w:tc>
          <w:tcPr>
            <w:tcW w:w="5103" w:type="dxa"/>
            <w:gridSpan w:val="2"/>
            <w:tcBorders>
              <w:top w:val="single" w:color="FFFFFF" w:sz="6" w:space="0"/>
              <w:left w:val="single" w:color="FFFFFF" w:sz="6" w:space="0"/>
              <w:bottom w:val="single" w:color="000000"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8"/>
            </w:pPr>
            <w: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8"/>
            </w:pPr>
            <w: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t>科目名称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人员经费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59.40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47.91</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11.49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工资福利支出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47.91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47.91</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基本工资</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22.53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22.53</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津贴补贴</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10.75</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30103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奖金</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1.64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1.64</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30107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绩效工资</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1.77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1.77</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30108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5.32</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30110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2.23</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30112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其他社会保障缴费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0.20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0.20</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30113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住房公积金</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3.47</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商品和服务支出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11.49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30201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办公费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3.60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r>
              <w:t>30207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r>
              <w:t>邮电费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0.36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30211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差旅费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0.30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30217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公务接待费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0.20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30228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工会经费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0.39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30229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福利费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1.12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30231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公务用车运行维护费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30239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其他交通费用</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3.24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30299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eastAsia="宋体"/>
                <w:lang w:eastAsia="zh-CN"/>
              </w:rPr>
            </w:pPr>
            <w:r>
              <w:rPr>
                <w:rFonts w:hint="eastAsia" w:eastAsia="宋体"/>
                <w:lang w:eastAsia="zh-CN"/>
              </w:rPr>
              <w:t>其他商品和服务支出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0.28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0.28</w:t>
            </w:r>
          </w:p>
        </w:tc>
      </w:tr>
    </w:tbl>
    <w:p>
      <w:pPr>
        <w:jc w:val="center"/>
        <w:outlineLvl w:val="4"/>
        <w:rPr>
          <w:rFonts w:ascii="方正小标宋_GBK" w:hAnsi="方正小标宋_GBK" w:eastAsia="宋体" w:cs="方正小标宋_GBK"/>
          <w:color w:val="000000"/>
          <w:sz w:val="36"/>
          <w:lang w:eastAsia="zh-CN"/>
        </w:rPr>
      </w:pPr>
    </w:p>
    <w:p>
      <w:pPr>
        <w:jc w:val="center"/>
        <w:outlineLvl w:val="4"/>
      </w:pPr>
      <w:r>
        <w:rPr>
          <w:rFonts w:hint="eastAsia" w:asci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7"/>
            </w:pPr>
            <w:r>
              <w:rPr>
                <w:rFonts w:hint="eastAsia"/>
                <w:lang w:eastAsia="zh-CN"/>
              </w:rPr>
              <w:t>711001涞水县总工会</w:t>
            </w:r>
            <w:r>
              <w:rPr>
                <w:rFonts w:hint="eastAsia"/>
              </w:rPr>
              <w:t>（本级）</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16"/>
            </w:pPr>
            <w:r>
              <w:rPr>
                <w:rFonts w:hint="eastAsia"/>
              </w:rPr>
              <w:t>预算年度：</w:t>
            </w:r>
            <w:r>
              <w:t>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5"/>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bl>
    <w:p>
      <w:pPr>
        <w:ind w:firstLine="420"/>
        <w:sectPr>
          <w:type w:val="continuous"/>
          <w:pgSz w:w="16840" w:h="11900" w:orient="landscape"/>
          <w:pgMar w:top="1361" w:right="1021" w:bottom="1134" w:left="1021" w:header="720" w:footer="720" w:gutter="0"/>
          <w:cols w:space="720" w:num="1"/>
          <w:docGrid w:linePitch="326" w:charSpace="0"/>
        </w:sectPr>
      </w:pPr>
      <w:r>
        <w:rPr>
          <w:rFonts w:hint="eastAsia" w:ascii="方正书宋_GBK" w:eastAsia="方正书宋_GBK" w:cs="方正书宋_GBK"/>
          <w:color w:val="000000"/>
          <w:sz w:val="21"/>
        </w:rPr>
        <w:t>注：无政府基金预算财政拨款预算，空表列示。</w:t>
      </w:r>
    </w:p>
    <w:p>
      <w:pPr>
        <w:outlineLvl w:val="4"/>
        <w:rPr>
          <w:rFonts w:ascii="方正小标宋_GBK" w:eastAsia="方正小标宋_GBK" w:cs="方正小标宋_GBK"/>
          <w:color w:val="000000"/>
          <w:sz w:val="36"/>
          <w:lang w:eastAsia="zh-CN"/>
        </w:rPr>
      </w:pPr>
    </w:p>
    <w:p>
      <w:pPr>
        <w:jc w:val="center"/>
        <w:outlineLvl w:val="4"/>
      </w:pPr>
      <w:r>
        <w:rPr>
          <w:rFonts w:hint="eastAsia" w:asci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16"/>
            </w:pPr>
            <w:r>
              <w:rPr>
                <w:rFonts w:hint="eastAsia"/>
              </w:rPr>
              <w:t>预算年度：</w:t>
            </w:r>
            <w:r>
              <w:t>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5"/>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pPr>
            <w:r>
              <w:rPr>
                <w:rFonts w:hint="eastAsia"/>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9"/>
            </w:pPr>
          </w:p>
        </w:tc>
      </w:tr>
    </w:tbl>
    <w:p>
      <w:pPr>
        <w:ind w:firstLine="420"/>
        <w:rPr>
          <w:lang w:eastAsia="zh-CN"/>
        </w:rPr>
        <w:sectPr>
          <w:type w:val="continuous"/>
          <w:pgSz w:w="16840" w:h="11900" w:orient="landscape"/>
          <w:pgMar w:top="1361" w:right="1021" w:bottom="1134" w:left="1021" w:header="720" w:footer="720" w:gutter="0"/>
          <w:cols w:space="720" w:num="1"/>
          <w:docGrid w:linePitch="326" w:charSpace="0"/>
        </w:sectPr>
      </w:pPr>
      <w:r>
        <w:rPr>
          <w:rFonts w:hint="eastAsia" w:ascii="方正书宋_GBK" w:eastAsia="方正书宋_GBK" w:cs="方正书宋_GBK"/>
          <w:color w:val="000000"/>
          <w:sz w:val="21"/>
        </w:rPr>
        <w:t>注：无国有资本经营预算财政拨款预算，空表列</w:t>
      </w:r>
    </w:p>
    <w:p>
      <w:pPr>
        <w:jc w:val="center"/>
        <w:outlineLvl w:val="4"/>
        <w:rPr>
          <w:rFonts w:hint="eastAsia" w:ascii="方正小标宋_GBK" w:eastAsia="方正小标宋_GBK" w:cs="方正小标宋_GBK"/>
          <w:color w:val="000000"/>
          <w:sz w:val="36"/>
        </w:rPr>
      </w:pPr>
    </w:p>
    <w:p>
      <w:pPr>
        <w:jc w:val="center"/>
        <w:outlineLvl w:val="4"/>
        <w:rPr>
          <w:rFonts w:hint="eastAsia" w:ascii="方正小标宋_GBK" w:eastAsia="方正小标宋_GBK" w:cs="方正小标宋_GBK"/>
          <w:color w:val="000000"/>
          <w:sz w:val="36"/>
        </w:rPr>
      </w:pPr>
    </w:p>
    <w:p>
      <w:pPr>
        <w:jc w:val="center"/>
        <w:outlineLvl w:val="4"/>
        <w:rPr>
          <w:rFonts w:hint="eastAsia" w:ascii="方正小标宋_GBK" w:eastAsia="方正小标宋_GBK" w:cs="方正小标宋_GBK"/>
          <w:color w:val="000000"/>
          <w:sz w:val="36"/>
        </w:rPr>
      </w:pPr>
    </w:p>
    <w:p>
      <w:pPr>
        <w:jc w:val="center"/>
        <w:outlineLvl w:val="4"/>
        <w:sectPr>
          <w:type w:val="continuous"/>
          <w:pgSz w:w="16840" w:h="11900" w:orient="landscape"/>
          <w:pgMar w:top="1361" w:right="1021" w:bottom="1361" w:left="1021" w:header="720" w:footer="720" w:gutter="0"/>
          <w:cols w:space="720" w:num="1"/>
          <w:docGrid w:linePitch="326" w:charSpace="0"/>
        </w:sectPr>
      </w:pPr>
      <w:r>
        <w:rPr>
          <w:rFonts w:hint="eastAsia" w:asci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2381" w:type="dxa"/>
            <w:tcBorders>
              <w:top w:val="single" w:color="FFFFFF" w:sz="6" w:space="0"/>
              <w:left w:val="single" w:color="FFFFFF" w:sz="6" w:space="0"/>
              <w:bottom w:val="single" w:color="000000" w:sz="6" w:space="0"/>
              <w:right w:val="single" w:color="FFFFFF" w:sz="6" w:space="0"/>
            </w:tcBorders>
            <w:vAlign w:val="center"/>
          </w:tcPr>
          <w:p>
            <w:pPr>
              <w:pStyle w:val="16"/>
            </w:pPr>
            <w:r>
              <w:t>预算年度：2022</w:t>
            </w:r>
          </w:p>
        </w:tc>
        <w:tc>
          <w:tcPr>
            <w:tcW w:w="4762" w:type="dxa"/>
            <w:gridSpan w:val="2"/>
            <w:tcBorders>
              <w:top w:val="single" w:color="FFFFFF" w:sz="6" w:space="0"/>
              <w:left w:val="single" w:color="FFFFFF" w:sz="6" w:space="0"/>
              <w:bottom w:val="single" w:color="000000"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序号</w:t>
            </w:r>
          </w:p>
        </w:tc>
        <w:tc>
          <w:tcPr>
            <w:tcW w:w="3798"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项  目</w:t>
            </w:r>
          </w:p>
        </w:tc>
        <w:tc>
          <w:tcPr>
            <w:tcW w:w="9524" w:type="dxa"/>
            <w:gridSpan w:val="4"/>
            <w:tcBorders>
              <w:top w:val="single" w:color="000000" w:sz="6" w:space="0"/>
              <w:left w:val="single" w:color="000000" w:sz="6" w:space="0"/>
              <w:bottom w:val="single" w:color="000000" w:sz="6" w:space="0"/>
              <w:right w:val="single" w:color="000000" w:sz="6" w:space="0"/>
            </w:tcBorders>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3798" w:type="dxa"/>
            <w:vMerge w:val="continue"/>
            <w:tcBorders>
              <w:top w:val="single" w:color="000000" w:sz="6" w:space="0"/>
              <w:left w:val="single" w:color="000000" w:sz="6" w:space="0"/>
              <w:bottom w:val="single" w:color="000000" w:sz="6" w:space="0"/>
              <w:right w:val="single" w:color="000000" w:sz="6" w:space="0"/>
            </w:tcBorders>
          </w:tc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r>
              <w:t>合计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r>
              <w:t>一般公共预算              财政拨款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r>
              <w:t>政府性基金                  预算拨款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pPr>
            <w:r>
              <w:t>栏次</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8"/>
            </w:pPr>
            <w:r>
              <w:t>1</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r>
              <w:t>2</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r>
              <w:t>3</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r>
              <w:t>4</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2"/>
            </w:pPr>
            <w:r>
              <w:t>合计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2.20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2.20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2</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“三公”经费小计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3</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一、因公出国（境）费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4</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 xml:space="preserve">    其中：教学科研人员因公出国（境）费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5</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 xml:space="preserve">          其他因公出国（境）费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6</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二、公务用车购置及运维费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7</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 xml:space="preserve">    其中：公务用车购置</w:t>
            </w:r>
            <w:bookmarkStart w:id="12" w:name="_GoBack"/>
            <w:bookmarkEnd w:id="12"/>
            <w:r>
              <w:t>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8</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 xml:space="preserve">          公务用车运行维护费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9</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三、公务接待费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0.20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10</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四、会议费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1"/>
            </w:pPr>
            <w:r>
              <w:t>11</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0"/>
            </w:pPr>
            <w:r>
              <w:t>五、培训费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9"/>
            </w:pPr>
          </w:p>
        </w:tc>
      </w:tr>
    </w:tbl>
    <w:p>
      <w:pPr>
        <w:jc w:val="center"/>
        <w:outlineLvl w:val="4"/>
        <w:rPr>
          <w:rFonts w:ascii="方正小标宋_GBK" w:eastAsia="方正小标宋_GBK" w:cs="方正小标宋_GBK"/>
          <w:color w:val="000000"/>
          <w:sz w:val="44"/>
          <w:lang w:eastAsia="zh-CN"/>
        </w:rPr>
      </w:pPr>
      <w:r>
        <w:rPr>
          <w:rFonts w:hint="eastAsia" w:ascii="方正小标宋_GBK" w:eastAsia="方正小标宋_GBK" w:cs="方正小标宋_GBK"/>
          <w:color w:val="000000"/>
          <w:sz w:val="44"/>
          <w:lang w:eastAsia="zh-CN"/>
        </w:rPr>
        <w:t>涞水县总工会</w:t>
      </w:r>
      <w:r>
        <w:rPr>
          <w:rFonts w:hint="eastAsia" w:ascii="方正小标宋_GBK" w:eastAsia="方正小标宋_GBK" w:cs="方正小标宋_GBK"/>
          <w:color w:val="000000"/>
          <w:sz w:val="44"/>
        </w:rPr>
        <w:t>（本级）</w:t>
      </w:r>
      <w:r>
        <w:rPr>
          <w:rFonts w:ascii="方正小标宋_GBK" w:eastAsia="方正小标宋_GBK" w:cs="方正小标宋_GBK"/>
          <w:color w:val="000000"/>
          <w:sz w:val="44"/>
        </w:rPr>
        <w:t>2022</w:t>
      </w:r>
      <w:r>
        <w:rPr>
          <w:rFonts w:hint="eastAsia" w:ascii="方正小标宋_GBK" w:eastAsia="方正小标宋_GBK" w:cs="方正小标宋_GBK"/>
          <w:color w:val="000000"/>
          <w:sz w:val="44"/>
        </w:rPr>
        <w:t>年单位预算信息公开情况说明</w:t>
      </w:r>
    </w:p>
    <w:p>
      <w:pPr>
        <w:spacing w:line="500" w:lineRule="exact"/>
        <w:ind w:firstLine="560"/>
        <w:rPr>
          <w:rFonts w:ascii="仿宋" w:eastAsia="仿宋"/>
          <w:sz w:val="32"/>
          <w:szCs w:val="32"/>
        </w:rPr>
      </w:pPr>
      <w:r>
        <w:rPr>
          <w:rFonts w:ascii="仿宋" w:eastAsia="仿宋"/>
          <w:sz w:val="32"/>
          <w:szCs w:val="32"/>
        </w:rPr>
        <w:t>按照《</w:t>
      </w:r>
      <w:r>
        <w:rPr>
          <w:rFonts w:hint="eastAsia" w:ascii="仿宋" w:hAnsi="仿宋" w:eastAsia="仿宋"/>
          <w:sz w:val="32"/>
          <w:szCs w:val="32"/>
          <w:lang w:val="en-US" w:eastAsia="zh-CN"/>
        </w:rPr>
        <w:t>中华人民共和国</w:t>
      </w:r>
      <w:r>
        <w:rPr>
          <w:rFonts w:ascii="仿宋" w:eastAsia="仿宋"/>
          <w:sz w:val="32"/>
          <w:szCs w:val="32"/>
        </w:rPr>
        <w:t>预算法》、《地方预决算公开操作规程》和《关于进一步推进预算公开工作的实施意见》规定，现将</w:t>
      </w:r>
      <w:r>
        <w:rPr>
          <w:rFonts w:hint="eastAsia" w:ascii="仿宋" w:eastAsia="仿宋"/>
          <w:sz w:val="32"/>
          <w:szCs w:val="32"/>
        </w:rPr>
        <w:t>涞水县总工会</w:t>
      </w:r>
      <w:r>
        <w:rPr>
          <w:rFonts w:ascii="仿宋" w:eastAsia="仿宋"/>
          <w:sz w:val="32"/>
          <w:szCs w:val="32"/>
        </w:rPr>
        <w:t>2022年部门预算公开如下：</w:t>
      </w:r>
    </w:p>
    <w:p>
      <w:pPr>
        <w:spacing w:before="10" w:after="10" w:line="360" w:lineRule="auto"/>
        <w:ind w:firstLine="640"/>
        <w:outlineLvl w:val="2"/>
        <w:rPr>
          <w:rFonts w:ascii="黑体" w:eastAsia="黑体"/>
          <w:sz w:val="32"/>
          <w:szCs w:val="32"/>
        </w:rPr>
      </w:pPr>
      <w:bookmarkStart w:id="1" w:name="_Toc_3_3_0000000010"/>
      <w:r>
        <w:rPr>
          <w:rFonts w:ascii="黑体" w:eastAsia="黑体"/>
          <w:sz w:val="32"/>
          <w:szCs w:val="32"/>
        </w:rPr>
        <w:t>一、</w:t>
      </w:r>
      <w:r>
        <w:rPr>
          <w:rFonts w:hint="eastAsia" w:ascii="黑体" w:eastAsia="黑体"/>
          <w:sz w:val="32"/>
          <w:szCs w:val="32"/>
          <w:lang w:eastAsia="zh-CN"/>
        </w:rPr>
        <w:t>单位</w:t>
      </w:r>
      <w:r>
        <w:rPr>
          <w:rFonts w:ascii="黑体" w:eastAsia="黑体"/>
          <w:sz w:val="32"/>
          <w:szCs w:val="32"/>
        </w:rPr>
        <w:t>职责及机构设置情况</w:t>
      </w:r>
      <w:bookmarkEnd w:id="1"/>
    </w:p>
    <w:p>
      <w:pPr>
        <w:ind w:firstLine="640"/>
        <w:rPr>
          <w:rFonts w:ascii="方正楷体_GBK" w:eastAsia="方正楷体_GBK" w:cs="方正楷体_GBK"/>
          <w:b/>
          <w:color w:val="000000"/>
          <w:sz w:val="32"/>
        </w:rPr>
      </w:pPr>
      <w:r>
        <w:rPr>
          <w:rFonts w:hint="eastAsia" w:ascii="方正楷体_GBK" w:eastAsia="方正楷体_GBK" w:cs="方正楷体_GBK"/>
          <w:b/>
          <w:color w:val="000000"/>
          <w:sz w:val="32"/>
          <w:lang w:eastAsia="zh-CN"/>
        </w:rPr>
        <w:t>单位</w:t>
      </w:r>
      <w:r>
        <w:rPr>
          <w:rFonts w:ascii="方正楷体_GBK" w:eastAsia="方正楷体_GBK" w:cs="方正楷体_GBK"/>
          <w:b/>
          <w:color w:val="000000"/>
          <w:sz w:val="32"/>
        </w:rPr>
        <w:t>职责：</w:t>
      </w:r>
    </w:p>
    <w:p>
      <w:pPr>
        <w:ind w:firstLine="640"/>
        <w:rPr>
          <w:rFonts w:ascii="仿宋" w:eastAsia="仿宋"/>
          <w:sz w:val="32"/>
          <w:szCs w:val="32"/>
        </w:rPr>
      </w:pPr>
      <w:r>
        <w:rPr>
          <w:rFonts w:hint="eastAsia" w:ascii="仿宋" w:eastAsia="仿宋"/>
          <w:sz w:val="32"/>
          <w:szCs w:val="32"/>
        </w:rPr>
        <w:t>（一）依照法律和《中国工会章程》，组织和指导全县各基层工会坚定不移地落实党的全心全意依靠工人阶级根本指导方针，进一步突出和履行维权职能。</w:t>
      </w:r>
    </w:p>
    <w:p>
      <w:pPr>
        <w:ind w:firstLine="640"/>
        <w:rPr>
          <w:rFonts w:ascii="仿宋" w:eastAsia="仿宋"/>
          <w:sz w:val="32"/>
          <w:szCs w:val="32"/>
        </w:rPr>
      </w:pPr>
      <w:r>
        <w:rPr>
          <w:rFonts w:hint="eastAsia" w:ascii="仿宋" w:eastAsia="仿宋"/>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eastAsia="仿宋"/>
          <w:sz w:val="32"/>
          <w:szCs w:val="32"/>
        </w:rPr>
      </w:pPr>
      <w:r>
        <w:rPr>
          <w:rFonts w:hint="eastAsia" w:ascii="仿宋" w:eastAsia="仿宋"/>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eastAsia="仿宋"/>
          <w:sz w:val="32"/>
          <w:szCs w:val="32"/>
        </w:rPr>
      </w:pPr>
      <w:r>
        <w:rPr>
          <w:rFonts w:hint="eastAsia" w:ascii="仿宋" w:eastAsia="仿宋"/>
          <w:sz w:val="32"/>
          <w:szCs w:val="32"/>
        </w:rPr>
        <w:t>（四）协助县政府做好市级、省级及全国劳模的推荐、评选、管理工作。</w:t>
      </w:r>
    </w:p>
    <w:p>
      <w:pPr>
        <w:ind w:firstLine="640"/>
        <w:rPr>
          <w:rFonts w:ascii="仿宋" w:eastAsia="仿宋"/>
          <w:sz w:val="32"/>
          <w:szCs w:val="32"/>
        </w:rPr>
      </w:pPr>
      <w:r>
        <w:rPr>
          <w:rFonts w:hint="eastAsia" w:ascii="仿宋" w:eastAsia="仿宋"/>
          <w:sz w:val="32"/>
          <w:szCs w:val="32"/>
        </w:rPr>
        <w:t>（五）负责工会经费和工会资产的管理审查、审计工作，负责对工会兴办的职工劳动福利事业的指导、协调工作。</w:t>
      </w:r>
    </w:p>
    <w:p>
      <w:pPr>
        <w:ind w:firstLine="640"/>
        <w:rPr>
          <w:rFonts w:ascii="仿宋" w:eastAsia="仿宋"/>
          <w:sz w:val="32"/>
          <w:szCs w:val="32"/>
        </w:rPr>
      </w:pPr>
      <w:r>
        <w:rPr>
          <w:rFonts w:hint="eastAsia" w:ascii="仿宋" w:eastAsia="仿宋"/>
          <w:sz w:val="32"/>
          <w:szCs w:val="32"/>
        </w:rPr>
        <w:t>（六）承担县委、县政府及市总工会交办的其他事项。</w:t>
      </w: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pPr>
      <w:r>
        <w:rPr>
          <w:rFonts w:ascii="方正楷体_GBK" w:eastAsia="方正楷体_GBK" w:cs="方正楷体_GBK"/>
          <w:b/>
          <w:color w:val="000000"/>
          <w:sz w:val="32"/>
        </w:rPr>
        <w:t>机构设置：</w:t>
      </w:r>
    </w:p>
    <w:p>
      <w:pPr>
        <w:jc w:val="center"/>
      </w:pPr>
      <w:r>
        <w:rPr>
          <w:rFonts w:hint="eastAsia" w:ascii="方正小标宋_GBK" w:eastAsia="方正小标宋_GBK" w:cs="方正小标宋_GBK"/>
          <w:color w:val="000000"/>
          <w:sz w:val="32"/>
          <w:lang w:eastAsia="zh-CN"/>
        </w:rPr>
        <w:t>单位</w:t>
      </w:r>
      <w:r>
        <w:rPr>
          <w:rFonts w:ascii="方正小标宋_GBK" w:eastAsia="方正小标宋_GBK" w:cs="方正小标宋_GBK"/>
          <w:color w:val="000000"/>
          <w:sz w:val="32"/>
        </w:rPr>
        <w:t>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5"/>
        <w:gridCol w:w="1845"/>
        <w:gridCol w:w="2128"/>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5675" w:type="dxa"/>
            <w:tcBorders>
              <w:top w:val="single" w:color="000000" w:sz="6" w:space="0"/>
              <w:left w:val="single" w:color="000000" w:sz="6" w:space="0"/>
              <w:bottom w:val="single" w:color="000000" w:sz="6" w:space="0"/>
              <w:right w:val="single" w:color="000000" w:sz="6" w:space="0"/>
            </w:tcBorders>
            <w:vAlign w:val="center"/>
          </w:tcPr>
          <w:p>
            <w:pPr>
              <w:pStyle w:val="18"/>
            </w:pPr>
            <w:r>
              <w:t>单位名称</w:t>
            </w:r>
          </w:p>
        </w:tc>
        <w:tc>
          <w:tcPr>
            <w:tcW w:w="1845" w:type="dxa"/>
            <w:tcBorders>
              <w:top w:val="single" w:color="000000" w:sz="6" w:space="0"/>
              <w:left w:val="single" w:color="000000" w:sz="6" w:space="0"/>
              <w:bottom w:val="single" w:color="000000" w:sz="6" w:space="0"/>
              <w:right w:val="single" w:color="000000" w:sz="6" w:space="0"/>
            </w:tcBorders>
            <w:vAlign w:val="center"/>
          </w:tcPr>
          <w:p>
            <w:pPr>
              <w:pStyle w:val="18"/>
            </w:pPr>
            <w:r>
              <w:t>单位性质</w:t>
            </w:r>
          </w:p>
        </w:tc>
        <w:tc>
          <w:tcPr>
            <w:tcW w:w="2128" w:type="dxa"/>
            <w:tcBorders>
              <w:top w:val="single" w:color="000000" w:sz="6" w:space="0"/>
              <w:left w:val="single" w:color="000000" w:sz="6" w:space="0"/>
              <w:bottom w:val="single" w:color="000000" w:sz="6" w:space="0"/>
              <w:right w:val="single" w:color="000000" w:sz="6" w:space="0"/>
            </w:tcBorders>
            <w:vAlign w:val="center"/>
          </w:tcPr>
          <w:p>
            <w:pPr>
              <w:pStyle w:val="18"/>
            </w:pPr>
            <w:r>
              <w:t>单位规格</w:t>
            </w:r>
          </w:p>
        </w:tc>
        <w:tc>
          <w:tcPr>
            <w:tcW w:w="3831" w:type="dxa"/>
            <w:tcBorders>
              <w:top w:val="single" w:color="000000" w:sz="6" w:space="0"/>
              <w:left w:val="single" w:color="000000" w:sz="6" w:space="0"/>
              <w:bottom w:val="single" w:color="000000" w:sz="6" w:space="0"/>
              <w:right w:val="single" w:color="000000" w:sz="6" w:space="0"/>
            </w:tcBorders>
            <w:vAlign w:val="center"/>
          </w:tcPr>
          <w:p>
            <w:pPr>
              <w:pStyle w:val="1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5675" w:type="dxa"/>
            <w:tcBorders>
              <w:top w:val="single" w:color="000000" w:sz="6" w:space="0"/>
              <w:left w:val="single" w:color="000000" w:sz="6" w:space="0"/>
              <w:bottom w:val="single" w:color="000000" w:sz="6" w:space="0"/>
              <w:right w:val="single" w:color="000000" w:sz="6" w:space="0"/>
            </w:tcBorders>
            <w:vAlign w:val="center"/>
          </w:tcPr>
          <w:p>
            <w:pPr>
              <w:pStyle w:val="20"/>
            </w:pPr>
            <w:r>
              <w:rPr>
                <w:rFonts w:hint="eastAsia"/>
                <w:lang w:eastAsia="zh-CN"/>
              </w:rPr>
              <w:t>涞水县总工会</w:t>
            </w:r>
          </w:p>
        </w:tc>
        <w:tc>
          <w:tcPr>
            <w:tcW w:w="1845" w:type="dxa"/>
            <w:tcBorders>
              <w:top w:val="single" w:color="000000" w:sz="6" w:space="0"/>
              <w:left w:val="single" w:color="000000" w:sz="6" w:space="0"/>
              <w:bottom w:val="single" w:color="000000" w:sz="6" w:space="0"/>
              <w:right w:val="single" w:color="000000" w:sz="6" w:space="0"/>
            </w:tcBorders>
            <w:vAlign w:val="center"/>
          </w:tcPr>
          <w:p>
            <w:pPr>
              <w:pStyle w:val="21"/>
            </w:pPr>
            <w:r>
              <w:t>行政</w:t>
            </w:r>
          </w:p>
        </w:tc>
        <w:tc>
          <w:tcPr>
            <w:tcW w:w="2128" w:type="dxa"/>
            <w:tcBorders>
              <w:top w:val="single" w:color="000000" w:sz="6" w:space="0"/>
              <w:left w:val="single" w:color="000000" w:sz="6" w:space="0"/>
              <w:bottom w:val="single" w:color="000000" w:sz="6" w:space="0"/>
              <w:right w:val="single" w:color="000000" w:sz="6" w:space="0"/>
            </w:tcBorders>
            <w:vAlign w:val="center"/>
          </w:tcPr>
          <w:p>
            <w:pPr>
              <w:pStyle w:val="21"/>
              <w:rPr>
                <w:lang w:eastAsia="zh-CN"/>
              </w:rPr>
            </w:pPr>
            <w:r>
              <w:rPr>
                <w:rFonts w:hint="eastAsia"/>
                <w:lang w:eastAsia="zh-CN"/>
              </w:rPr>
              <w:t>副处级</w:t>
            </w:r>
          </w:p>
        </w:tc>
        <w:tc>
          <w:tcPr>
            <w:tcW w:w="3831" w:type="dxa"/>
            <w:tcBorders>
              <w:top w:val="single" w:color="000000" w:sz="6" w:space="0"/>
              <w:left w:val="single" w:color="000000" w:sz="6" w:space="0"/>
              <w:bottom w:val="single" w:color="000000" w:sz="6" w:space="0"/>
              <w:right w:val="single" w:color="000000" w:sz="6" w:space="0"/>
            </w:tcBorders>
            <w:vAlign w:val="center"/>
          </w:tcPr>
          <w:p>
            <w:pPr>
              <w:pStyle w:val="21"/>
            </w:pPr>
            <w:r>
              <w:t>财政拨款</w:t>
            </w:r>
          </w:p>
        </w:tc>
      </w:tr>
    </w:tbl>
    <w:p>
      <w:pPr>
        <w:spacing w:before="10" w:after="10" w:line="360" w:lineRule="auto"/>
        <w:ind w:firstLine="640"/>
        <w:outlineLvl w:val="2"/>
        <w:rPr>
          <w:rFonts w:ascii="黑体" w:eastAsia="黑体" w:cs="黑体"/>
          <w:color w:val="000000"/>
          <w:sz w:val="32"/>
          <w:lang w:eastAsia="zh-CN"/>
        </w:rPr>
      </w:pPr>
      <w:bookmarkStart w:id="2" w:name="_Toc_3_3_0000000011"/>
    </w:p>
    <w:p>
      <w:pPr>
        <w:spacing w:before="10" w:after="10" w:line="360" w:lineRule="auto"/>
        <w:ind w:firstLine="640"/>
        <w:outlineLvl w:val="2"/>
      </w:pPr>
      <w:r>
        <w:rPr>
          <w:rFonts w:ascii="黑体" w:eastAsia="黑体" w:cs="黑体"/>
          <w:color w:val="000000"/>
          <w:sz w:val="32"/>
        </w:rPr>
        <w:t>二、部门预算安排的总体情况</w:t>
      </w:r>
      <w:bookmarkEnd w:id="2"/>
    </w:p>
    <w:p>
      <w:pPr>
        <w:ind w:firstLine="640"/>
        <w:rPr>
          <w:rFonts w:ascii="仿宋" w:eastAsia="仿宋"/>
          <w:color w:val="000000"/>
          <w:sz w:val="32"/>
          <w:szCs w:val="32"/>
        </w:rPr>
      </w:pPr>
      <w:r>
        <w:rPr>
          <w:rFonts w:ascii="仿宋" w:eastAsia="仿宋"/>
          <w:color w:val="000000"/>
          <w:sz w:val="32"/>
          <w:szCs w:val="32"/>
        </w:rPr>
        <w:t>按照预算管理有关规定，目前我省</w:t>
      </w:r>
      <w:r>
        <w:rPr>
          <w:rFonts w:hint="eastAsia" w:ascii="仿宋" w:eastAsia="仿宋"/>
          <w:color w:val="000000"/>
          <w:sz w:val="32"/>
          <w:szCs w:val="32"/>
          <w:lang w:eastAsia="zh-CN"/>
        </w:rPr>
        <w:t>单位</w:t>
      </w:r>
      <w:r>
        <w:rPr>
          <w:rFonts w:ascii="仿宋" w:eastAsia="仿宋"/>
          <w:color w:val="000000"/>
          <w:sz w:val="32"/>
          <w:szCs w:val="32"/>
        </w:rPr>
        <w:t>预算的编制实行综合预算管理，即全部收入和支出都反映在预算中。</w:t>
      </w:r>
    </w:p>
    <w:p>
      <w:pPr>
        <w:ind w:firstLine="640"/>
        <w:rPr>
          <w:rFonts w:ascii="楷体" w:eastAsia="楷体" w:cs="楷体"/>
          <w:spacing w:val="10"/>
          <w:sz w:val="32"/>
          <w:szCs w:val="32"/>
        </w:rPr>
      </w:pPr>
      <w:r>
        <w:rPr>
          <w:rFonts w:hint="eastAsia" w:ascii="楷体" w:eastAsia="楷体" w:cs="楷体"/>
          <w:spacing w:val="10"/>
          <w:sz w:val="32"/>
          <w:szCs w:val="32"/>
        </w:rPr>
        <w:t>（一）收入说明</w:t>
      </w:r>
    </w:p>
    <w:p>
      <w:pPr>
        <w:ind w:firstLine="640"/>
        <w:rPr>
          <w:rFonts w:ascii="仿宋" w:eastAsia="仿宋" w:cs="仿宋"/>
          <w:spacing w:val="10"/>
          <w:sz w:val="32"/>
          <w:szCs w:val="32"/>
        </w:rPr>
      </w:pPr>
      <w:r>
        <w:rPr>
          <w:rFonts w:hint="eastAsia" w:ascii="仿宋" w:eastAsia="仿宋" w:cs="仿宋"/>
          <w:spacing w:val="10"/>
          <w:sz w:val="32"/>
          <w:szCs w:val="32"/>
        </w:rPr>
        <w:t>2022年一般公共预算总收入118.07万元，其中财政拨款收入118.07万元。</w:t>
      </w:r>
    </w:p>
    <w:p>
      <w:pPr>
        <w:ind w:firstLine="640"/>
        <w:rPr>
          <w:rFonts w:ascii="楷体" w:eastAsia="楷体" w:cs="楷体"/>
          <w:spacing w:val="10"/>
          <w:sz w:val="32"/>
          <w:szCs w:val="32"/>
        </w:rPr>
      </w:pPr>
      <w:r>
        <w:rPr>
          <w:rFonts w:hint="eastAsia" w:ascii="楷体" w:eastAsia="楷体" w:cs="楷体"/>
          <w:spacing w:val="10"/>
          <w:sz w:val="32"/>
          <w:szCs w:val="32"/>
        </w:rPr>
        <w:t>（二）支出说明</w:t>
      </w:r>
    </w:p>
    <w:p>
      <w:pPr>
        <w:ind w:firstLine="640"/>
        <w:rPr>
          <w:rFonts w:ascii="仿宋" w:eastAsia="仿宋"/>
          <w:sz w:val="32"/>
          <w:szCs w:val="32"/>
        </w:rPr>
      </w:pPr>
      <w:r>
        <w:rPr>
          <w:rFonts w:hint="eastAsia" w:ascii="仿宋" w:eastAsia="仿宋" w:cs="仿宋"/>
          <w:spacing w:val="10"/>
          <w:sz w:val="32"/>
          <w:szCs w:val="32"/>
        </w:rPr>
        <w:t>2022年一般公共预算总支出118.07万元，其中基本支出59.4万元，</w:t>
      </w:r>
      <w:r>
        <w:rPr>
          <w:rFonts w:hint="eastAsia" w:ascii="仿宋" w:eastAsia="仿宋"/>
          <w:sz w:val="32"/>
          <w:szCs w:val="32"/>
        </w:rPr>
        <w:t>人员经费47.91万元和日常公用经费11.49万元；项目支出58.67万元，包括财政划拨工会经费40万元、2021年困难职工及劳模帮扶救助专项资金9.62万元和2022年困难职工及劳模帮扶救助专项资金9.05万元。</w:t>
      </w:r>
    </w:p>
    <w:p>
      <w:pPr>
        <w:ind w:firstLine="640"/>
        <w:rPr>
          <w:rFonts w:ascii="楷体" w:eastAsia="楷体" w:cs="楷体"/>
          <w:spacing w:val="10"/>
          <w:sz w:val="32"/>
          <w:szCs w:val="32"/>
        </w:rPr>
      </w:pPr>
      <w:r>
        <w:rPr>
          <w:rFonts w:hint="eastAsia" w:ascii="楷体" w:eastAsia="楷体" w:cs="楷体"/>
          <w:spacing w:val="10"/>
          <w:sz w:val="32"/>
          <w:szCs w:val="32"/>
        </w:rPr>
        <w:t>（三）比上年增减情况</w:t>
      </w:r>
    </w:p>
    <w:p>
      <w:pPr>
        <w:ind w:firstLine="640"/>
        <w:rPr>
          <w:rFonts w:ascii="仿宋" w:eastAsia="仿宋"/>
          <w:sz w:val="32"/>
          <w:szCs w:val="32"/>
        </w:rPr>
      </w:pPr>
      <w:r>
        <w:rPr>
          <w:rFonts w:hint="eastAsia" w:ascii="仿宋" w:eastAsia="仿宋"/>
          <w:sz w:val="32"/>
          <w:szCs w:val="32"/>
        </w:rPr>
        <w:t>本年度预算收支安排118.07万元，较上年减少2.84万元。其中：基本支出中人员经费减少10.08万元，主要原因是人员减少；基本支出日常公用经费减少1.11万元，主要原因是工会经费和职工福利费略有减少。项目支出增加了8.35万元，主要原因是2021年困难职工及劳模帮扶救助专项资金结转到2022年9.62万元。</w:t>
      </w:r>
    </w:p>
    <w:p>
      <w:pPr>
        <w:spacing w:before="10" w:after="10" w:line="360" w:lineRule="auto"/>
        <w:ind w:firstLine="640"/>
        <w:outlineLvl w:val="2"/>
      </w:pPr>
      <w:bookmarkStart w:id="3" w:name="_Toc_3_3_0000000012"/>
      <w:r>
        <w:rPr>
          <w:rFonts w:ascii="黑体" w:eastAsia="黑体" w:cs="黑体"/>
          <w:color w:val="000000"/>
          <w:sz w:val="32"/>
        </w:rPr>
        <w:t>三、机关运行经费安排情况</w:t>
      </w:r>
      <w:bookmarkEnd w:id="3"/>
    </w:p>
    <w:p>
      <w:pPr>
        <w:spacing w:line="500" w:lineRule="exact"/>
        <w:ind w:firstLine="560"/>
        <w:rPr>
          <w:rFonts w:ascii="仿宋" w:eastAsia="仿宋"/>
          <w:color w:val="000000"/>
          <w:sz w:val="32"/>
          <w:szCs w:val="32"/>
        </w:rPr>
      </w:pPr>
      <w:r>
        <w:rPr>
          <w:rFonts w:hint="eastAsia" w:ascii="仿宋" w:eastAsia="仿宋"/>
          <w:color w:val="000000"/>
          <w:sz w:val="32"/>
          <w:szCs w:val="32"/>
        </w:rPr>
        <w:t>2022年涞水县总工会</w:t>
      </w:r>
      <w:r>
        <w:rPr>
          <w:rFonts w:hint="eastAsia" w:ascii="仿宋" w:eastAsia="仿宋"/>
          <w:color w:val="000000"/>
          <w:sz w:val="32"/>
          <w:szCs w:val="32"/>
          <w:lang w:eastAsia="zh-CN"/>
        </w:rPr>
        <w:t>单位</w:t>
      </w:r>
      <w:r>
        <w:rPr>
          <w:rFonts w:hint="eastAsia" w:ascii="仿宋" w:eastAsia="仿宋"/>
          <w:color w:val="000000"/>
          <w:sz w:val="32"/>
          <w:szCs w:val="32"/>
        </w:rPr>
        <w:t>预算安排机关运行经费支出11.49万元，其中包括办公费3.60万元、邮电费0.36万元、差旅费0.30万元、公务接待费0.20万元、工会经费0.39万元、福利费1.12万元、公务用车运行维护费2.00万元、其他交通费用3.24万元、其他商品和服务支出0.28万元。</w:t>
      </w:r>
    </w:p>
    <w:p>
      <w:pPr>
        <w:pStyle w:val="27"/>
        <w:rPr>
          <w:lang w:eastAsia="zh-CN"/>
        </w:rPr>
      </w:pPr>
    </w:p>
    <w:p>
      <w:pPr>
        <w:pStyle w:val="27"/>
        <w:rPr>
          <w:lang w:eastAsia="zh-CN"/>
        </w:rPr>
      </w:pPr>
    </w:p>
    <w:p>
      <w:pPr>
        <w:pStyle w:val="27"/>
        <w:rPr>
          <w:lang w:eastAsia="zh-CN"/>
        </w:rPr>
      </w:pPr>
    </w:p>
    <w:p>
      <w:pPr>
        <w:pStyle w:val="27"/>
        <w:rPr>
          <w:lang w:eastAsia="zh-CN"/>
        </w:rPr>
      </w:pPr>
    </w:p>
    <w:p>
      <w:pPr>
        <w:spacing w:before="10" w:after="10" w:line="360" w:lineRule="auto"/>
        <w:ind w:firstLine="640"/>
        <w:outlineLvl w:val="2"/>
      </w:pPr>
      <w:bookmarkStart w:id="4" w:name="_Toc_3_3_0000000013"/>
      <w:r>
        <w:rPr>
          <w:rFonts w:ascii="黑体" w:eastAsia="黑体" w:cs="黑体"/>
          <w:color w:val="000000"/>
          <w:sz w:val="32"/>
        </w:rPr>
        <w:t>四、财政拨款“三公”经费预算情况及增减变化原因</w:t>
      </w:r>
      <w:bookmarkEnd w:id="4"/>
    </w:p>
    <w:tbl>
      <w:tblPr>
        <w:tblStyle w:val="11"/>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6"/>
        <w:gridCol w:w="1717"/>
        <w:gridCol w:w="1717"/>
        <w:gridCol w:w="1177"/>
        <w:gridCol w:w="3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cs="宋体"/>
              </w:rPr>
            </w:pPr>
          </w:p>
        </w:tc>
        <w:tc>
          <w:tcPr>
            <w:tcW w:w="1717" w:type="dxa"/>
            <w:tcBorders>
              <w:top w:val="nil"/>
              <w:left w:val="nil"/>
              <w:bottom w:val="nil"/>
              <w:right w:val="nil"/>
            </w:tcBorders>
            <w:vAlign w:val="center"/>
          </w:tcPr>
          <w:p>
            <w:pPr>
              <w:rPr>
                <w:rFonts w:ascii="宋体" w:cs="宋体"/>
              </w:rPr>
            </w:pPr>
          </w:p>
        </w:tc>
        <w:tc>
          <w:tcPr>
            <w:tcW w:w="1717" w:type="dxa"/>
            <w:tcBorders>
              <w:top w:val="nil"/>
              <w:left w:val="nil"/>
              <w:bottom w:val="nil"/>
              <w:right w:val="nil"/>
            </w:tcBorders>
            <w:vAlign w:val="center"/>
          </w:tcPr>
          <w:p>
            <w:pPr>
              <w:rPr>
                <w:rFonts w:ascii="宋体" w:cs="宋体"/>
              </w:rPr>
            </w:pPr>
          </w:p>
        </w:tc>
        <w:tc>
          <w:tcPr>
            <w:tcW w:w="1177" w:type="dxa"/>
            <w:tcBorders>
              <w:top w:val="nil"/>
              <w:left w:val="nil"/>
              <w:bottom w:val="nil"/>
              <w:right w:val="nil"/>
            </w:tcBorders>
            <w:vAlign w:val="center"/>
          </w:tcPr>
          <w:p>
            <w:pPr>
              <w:rPr>
                <w:rFonts w:ascii="宋体" w:cs="宋体"/>
              </w:rPr>
            </w:pPr>
          </w:p>
        </w:tc>
        <w:tc>
          <w:tcPr>
            <w:tcW w:w="3108" w:type="dxa"/>
            <w:tcBorders>
              <w:top w:val="nil"/>
              <w:left w:val="nil"/>
              <w:bottom w:val="nil"/>
              <w:right w:val="nil"/>
            </w:tcBorders>
            <w:vAlign w:val="center"/>
          </w:tcPr>
          <w:p>
            <w:pPr>
              <w:jc w:val="right"/>
              <w:rPr>
                <w:rFonts w:ascii="宋体" w:cs="宋体"/>
              </w:rPr>
            </w:pPr>
            <w:r>
              <w:rPr>
                <w:rFonts w:hint="eastAsia" w:ascii="宋体"/>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202</w:t>
            </w:r>
            <w:r>
              <w:rPr>
                <w:rFonts w:hint="eastAsia" w:ascii="仿宋_GB2312" w:eastAsia="仿宋_GB2312"/>
                <w:lang w:eastAsia="zh-CN"/>
              </w:rPr>
              <w:t>1</w:t>
            </w:r>
            <w:r>
              <w:rPr>
                <w:rFonts w:hint="eastAsia" w:ascii="仿宋_GB2312"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202</w:t>
            </w:r>
            <w:r>
              <w:rPr>
                <w:rFonts w:hint="eastAsia" w:ascii="仿宋_GB2312" w:eastAsia="仿宋_GB2312"/>
                <w:lang w:eastAsia="zh-CN"/>
              </w:rPr>
              <w:t>2</w:t>
            </w:r>
            <w:r>
              <w:rPr>
                <w:rFonts w:hint="eastAsia" w:ascii="仿宋_GB2312"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3108" w:type="dxa"/>
            <w:tcBorders>
              <w:top w:val="nil"/>
              <w:left w:val="nil"/>
              <w:bottom w:val="single" w:color="auto" w:sz="4" w:space="0"/>
              <w:right w:val="single" w:color="auto" w:sz="4" w:space="0"/>
            </w:tcBorders>
            <w:vAlign w:val="center"/>
          </w:tcPr>
          <w:p>
            <w:pPr>
              <w:rPr>
                <w:rFonts w:ascii="仿宋_GB2312" w:eastAsia="仿宋_GB2312" w:cs="宋体"/>
              </w:rPr>
            </w:pPr>
            <w:r>
              <w:rPr>
                <w:rFonts w:hint="eastAsia" w:ascii="仿宋_GB2312"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eastAsia="仿宋_GB2312" w:cs="宋体"/>
                <w:lang w:eastAsia="zh-CN"/>
              </w:rPr>
            </w:pPr>
            <w:r>
              <w:rPr>
                <w:rFonts w:hint="eastAsia" w:ascii="仿宋_GB2312"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2</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3108" w:type="dxa"/>
            <w:tcBorders>
              <w:top w:val="nil"/>
              <w:left w:val="nil"/>
              <w:bottom w:val="single" w:color="auto" w:sz="4" w:space="0"/>
              <w:right w:val="single" w:color="auto" w:sz="4" w:space="0"/>
            </w:tcBorders>
            <w:vAlign w:val="center"/>
          </w:tcPr>
          <w:p>
            <w:pPr>
              <w:rPr>
                <w:rFonts w:ascii="仿宋_GB2312" w:eastAsia="仿宋_GB2312" w:cs="宋体"/>
              </w:rPr>
            </w:pPr>
            <w:r>
              <w:rPr>
                <w:rFonts w:hint="eastAsia" w:ascii="仿宋_GB2312"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0.40</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0.20</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-0.20</w:t>
            </w:r>
          </w:p>
        </w:tc>
        <w:tc>
          <w:tcPr>
            <w:tcW w:w="3108" w:type="dxa"/>
            <w:tcBorders>
              <w:top w:val="nil"/>
              <w:left w:val="nil"/>
              <w:bottom w:val="single" w:color="auto" w:sz="4" w:space="0"/>
              <w:right w:val="single" w:color="auto" w:sz="4" w:space="0"/>
            </w:tcBorders>
            <w:vAlign w:val="center"/>
          </w:tcPr>
          <w:p>
            <w:pPr>
              <w:rPr>
                <w:rFonts w:ascii="仿宋_GB2312" w:eastAsia="仿宋_GB2312" w:cs="宋体"/>
                <w:lang w:eastAsia="zh-CN"/>
              </w:rPr>
            </w:pPr>
            <w:r>
              <w:rPr>
                <w:rFonts w:hint="eastAsia" w:ascii="仿宋_GB2312" w:eastAsia="仿宋_GB2312"/>
                <w:lang w:eastAsia="zh-CN"/>
              </w:rPr>
              <w:t>严格执行</w:t>
            </w:r>
            <w:r>
              <w:rPr>
                <w:rFonts w:hint="eastAsia" w:ascii="仿宋_GB2312" w:eastAsia="仿宋_GB2312"/>
                <w:lang w:val="en-US" w:eastAsia="zh-CN"/>
              </w:rPr>
              <w:t>中央</w:t>
            </w:r>
            <w:r>
              <w:rPr>
                <w:rFonts w:hint="eastAsia" w:ascii="仿宋_GB2312" w:eastAsia="仿宋_GB2312"/>
                <w:lang w:eastAsia="zh-CN"/>
              </w:rPr>
              <w:t>八项规定，从严控制公务接待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2.40</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2.20</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-0.20</w:t>
            </w:r>
          </w:p>
        </w:tc>
        <w:tc>
          <w:tcPr>
            <w:tcW w:w="3108" w:type="dxa"/>
            <w:tcBorders>
              <w:top w:val="nil"/>
              <w:left w:val="nil"/>
              <w:bottom w:val="single" w:color="auto" w:sz="4" w:space="0"/>
              <w:right w:val="single" w:color="auto" w:sz="4" w:space="0"/>
            </w:tcBorders>
            <w:vAlign w:val="center"/>
          </w:tcPr>
          <w:p>
            <w:pPr>
              <w:rPr>
                <w:rFonts w:ascii="仿宋_GB2312" w:eastAsia="仿宋_GB2312" w:cs="宋体"/>
              </w:rPr>
            </w:pPr>
            <w:r>
              <w:rPr>
                <w:rFonts w:hint="eastAsia" w:ascii="仿宋_GB2312" w:eastAsia="仿宋_GB2312"/>
                <w:lang w:eastAsia="zh-CN"/>
              </w:rPr>
              <w:t>严格执行</w:t>
            </w:r>
            <w:r>
              <w:rPr>
                <w:rFonts w:hint="eastAsia" w:ascii="仿宋_GB2312" w:eastAsia="仿宋_GB2312"/>
                <w:lang w:val="en-US" w:eastAsia="zh-CN"/>
              </w:rPr>
              <w:t>中央</w:t>
            </w:r>
            <w:r>
              <w:rPr>
                <w:rFonts w:hint="eastAsia" w:ascii="仿宋_GB2312" w:eastAsia="仿宋_GB2312"/>
                <w:lang w:eastAsia="zh-CN"/>
              </w:rPr>
              <w:t>八项规定，从严控制公务接待</w:t>
            </w:r>
          </w:p>
        </w:tc>
      </w:tr>
    </w:tbl>
    <w:p>
      <w:pPr>
        <w:ind w:firstLine="640"/>
        <w:rPr>
          <w:rFonts w:ascii="仿宋" w:eastAsia="仿宋"/>
          <w:sz w:val="32"/>
          <w:szCs w:val="32"/>
        </w:rPr>
      </w:pPr>
      <w:r>
        <w:rPr>
          <w:rFonts w:hint="eastAsia" w:ascii="仿宋" w:eastAsia="仿宋"/>
          <w:sz w:val="32"/>
          <w:szCs w:val="32"/>
        </w:rPr>
        <w:t>2021年一般公共预算拨款“三公”经费预算2.40万元，其中公务用车运行维护费2万元，公务接待费0.40万元，无因公出国（境）费。</w:t>
      </w:r>
    </w:p>
    <w:p>
      <w:pPr>
        <w:ind w:firstLine="640"/>
        <w:rPr>
          <w:rFonts w:hint="eastAsia" w:ascii="仿宋" w:eastAsia="仿宋"/>
          <w:sz w:val="32"/>
          <w:szCs w:val="32"/>
          <w:lang w:val="uk-UA" w:eastAsia="zh-CN"/>
        </w:rPr>
      </w:pPr>
      <w:r>
        <w:rPr>
          <w:rFonts w:hint="eastAsia" w:ascii="仿宋" w:eastAsia="仿宋"/>
          <w:sz w:val="32"/>
          <w:szCs w:val="32"/>
        </w:rPr>
        <w:t>2022年一般公共预算拨款“三公”经费预算2.20万元，其中公务用车运行维护费2万元，公务接待费0.20万元，无因公出国（境）费。</w:t>
      </w:r>
    </w:p>
    <w:p>
      <w:pPr>
        <w:spacing w:before="10" w:after="10" w:line="360" w:lineRule="auto"/>
        <w:ind w:firstLine="640"/>
        <w:outlineLvl w:val="2"/>
        <w:rPr>
          <w:rFonts w:eastAsia="宋体"/>
          <w:lang w:eastAsia="zh-CN"/>
        </w:rPr>
      </w:pPr>
      <w:bookmarkStart w:id="5" w:name="_Toc_3_3_0000000014"/>
      <w:r>
        <w:rPr>
          <w:rFonts w:ascii="黑体" w:eastAsia="黑体" w:cs="黑体"/>
          <w:color w:val="000000"/>
          <w:sz w:val="32"/>
        </w:rPr>
        <w:t>五、预算绩效信息</w:t>
      </w:r>
      <w:bookmarkEnd w:id="5"/>
    </w:p>
    <w:p>
      <w:pPr>
        <w:ind w:firstLine="640"/>
        <w:rPr>
          <w:rFonts w:eastAsia="宋体"/>
          <w:lang w:val="uk-UA" w:eastAsia="zh-CN"/>
        </w:rPr>
      </w:pPr>
      <w:r>
        <w:rPr>
          <w:rFonts w:ascii="方正楷体_GBK" w:eastAsia="方正楷体_GBK" w:cs="方正楷体_GBK"/>
          <w:b/>
          <w:color w:val="000000"/>
          <w:sz w:val="32"/>
        </w:rPr>
        <w:t xml:space="preserve">第一部分 </w:t>
      </w:r>
      <w:r>
        <w:rPr>
          <w:rFonts w:hint="eastAsia" w:ascii="宋体" w:eastAsia="宋体" w:cs="方正楷体_GBK"/>
          <w:b/>
          <w:color w:val="000000"/>
          <w:sz w:val="32"/>
          <w:lang w:eastAsia="zh-CN"/>
        </w:rPr>
        <w:t>单位</w:t>
      </w:r>
      <w:r>
        <w:rPr>
          <w:rFonts w:asci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spacing w:line="600" w:lineRule="exact"/>
        <w:ind w:firstLine="641"/>
        <w:rPr>
          <w:rFonts w:ascii="仿宋" w:eastAsia="仿宋"/>
          <w:sz w:val="32"/>
          <w:szCs w:val="32"/>
        </w:rPr>
      </w:pPr>
      <w:r>
        <w:rPr>
          <w:rFonts w:ascii="仿宋" w:eastAsia="仿宋"/>
          <w:sz w:val="32"/>
          <w:szCs w:val="32"/>
        </w:rPr>
        <w:t>以习近平新时代中国特色社会主义思想为指导，深入学习贯彻党的十九大精神，按照省总十七大关于牢牢把握坚定正确的政治方向、大抓基层的工作导向、务求实效的价值取向，高度聚焦思想政治引领、建功新时代、维权服务三项重点任务的要求，深入推进产业工人队伍建设改革和工会改革，突出强化工会工作的政治性、先进性、群众性。坚定政治立场，加强思想引领，做实做深职工思想政治工作。在全县广大职工中积极开展提质增效促发展劳动竞赛活动。切实帮助困难职工战胜困难。抓好网上工会建设。履行维权职责，努力构建和谐稳定的劳动关系。认真搞好劳模管理工作，落实劳模待遇，搞好特困劳模的救助。督导各基层工会认真落实《河北省基层工会经费收支管理实施细则》，抓好县委、</w:t>
      </w:r>
      <w:r>
        <w:rPr>
          <w:rFonts w:hint="eastAsia" w:ascii="仿宋" w:eastAsia="仿宋"/>
          <w:sz w:val="32"/>
          <w:szCs w:val="32"/>
          <w:lang w:val="en-US" w:eastAsia="zh-CN"/>
        </w:rPr>
        <w:t>县</w:t>
      </w:r>
      <w:r>
        <w:rPr>
          <w:rFonts w:ascii="仿宋" w:eastAsia="仿宋"/>
          <w:sz w:val="32"/>
          <w:szCs w:val="32"/>
        </w:rPr>
        <w:t>政府安排的包联扶贫、维稳、安全生产、重点项目建设等工作。围绕全县工作重心发挥好工会职能作用。</w:t>
      </w:r>
    </w:p>
    <w:p>
      <w:pPr>
        <w:spacing w:line="500" w:lineRule="exact"/>
        <w:ind w:firstLine="560"/>
      </w:pPr>
      <w:r>
        <w:rPr>
          <w:rFonts w:eastAsia="方正仿宋_GBK"/>
          <w:color w:val="000000"/>
          <w:sz w:val="28"/>
        </w:rPr>
        <w:t>（二）分项绩效目标</w:t>
      </w:r>
    </w:p>
    <w:p>
      <w:pPr>
        <w:spacing w:line="600" w:lineRule="exact"/>
        <w:ind w:firstLine="641"/>
        <w:rPr>
          <w:rFonts w:ascii="仿宋" w:eastAsia="仿宋"/>
          <w:b/>
          <w:sz w:val="32"/>
          <w:szCs w:val="32"/>
        </w:rPr>
      </w:pPr>
      <w:r>
        <w:rPr>
          <w:rFonts w:hint="eastAsia" w:ascii="仿宋" w:eastAsia="仿宋"/>
          <w:b/>
          <w:sz w:val="32"/>
          <w:szCs w:val="32"/>
        </w:rPr>
        <w:t>1、财政划拨</w:t>
      </w:r>
      <w:r>
        <w:rPr>
          <w:rFonts w:ascii="仿宋" w:eastAsia="仿宋"/>
          <w:b/>
          <w:sz w:val="32"/>
          <w:szCs w:val="32"/>
        </w:rPr>
        <w:t>工会经费</w:t>
      </w:r>
    </w:p>
    <w:p>
      <w:pPr>
        <w:spacing w:line="600" w:lineRule="exact"/>
        <w:ind w:firstLine="641"/>
        <w:rPr>
          <w:rFonts w:ascii="仿宋" w:eastAsia="仿宋"/>
          <w:sz w:val="32"/>
          <w:szCs w:val="32"/>
        </w:rPr>
      </w:pPr>
      <w:r>
        <w:rPr>
          <w:rFonts w:ascii="仿宋" w:eastAsia="仿宋"/>
          <w:sz w:val="32"/>
          <w:szCs w:val="32"/>
        </w:rPr>
        <w:t>绩效目标：完善工会参与社会管理机制；指导基层工会开展群众性经济技术创新活动以及劳动竞赛、岗位练兵和技能比赛、安全知识竞赛等活动。</w:t>
      </w:r>
    </w:p>
    <w:p>
      <w:pPr>
        <w:spacing w:line="600" w:lineRule="exact"/>
        <w:ind w:firstLine="641"/>
        <w:rPr>
          <w:rFonts w:ascii="仿宋" w:eastAsia="仿宋"/>
          <w:sz w:val="32"/>
          <w:szCs w:val="32"/>
        </w:rPr>
      </w:pPr>
      <w:r>
        <w:rPr>
          <w:rFonts w:ascii="仿宋" w:eastAsia="仿宋"/>
          <w:sz w:val="32"/>
          <w:szCs w:val="32"/>
        </w:rPr>
        <w:t>绩效指标：全县技能比赛参赛职工数达到2000人以上。</w:t>
      </w:r>
    </w:p>
    <w:p>
      <w:pPr>
        <w:spacing w:line="600" w:lineRule="exact"/>
        <w:ind w:firstLine="641"/>
        <w:rPr>
          <w:rFonts w:ascii="仿宋" w:eastAsia="仿宋"/>
          <w:b/>
          <w:sz w:val="32"/>
          <w:szCs w:val="32"/>
        </w:rPr>
      </w:pPr>
      <w:r>
        <w:rPr>
          <w:rFonts w:hint="eastAsia" w:ascii="仿宋" w:eastAsia="仿宋"/>
          <w:b/>
          <w:sz w:val="32"/>
          <w:szCs w:val="32"/>
        </w:rPr>
        <w:t>2、2022年</w:t>
      </w:r>
      <w:r>
        <w:rPr>
          <w:rFonts w:ascii="仿宋" w:eastAsia="仿宋"/>
          <w:b/>
          <w:sz w:val="32"/>
          <w:szCs w:val="32"/>
        </w:rPr>
        <w:t>困难职工及劳模帮扶救助资金</w:t>
      </w:r>
    </w:p>
    <w:p>
      <w:pPr>
        <w:spacing w:line="600" w:lineRule="exact"/>
        <w:ind w:firstLine="641"/>
        <w:rPr>
          <w:rFonts w:ascii="仿宋" w:eastAsia="仿宋"/>
          <w:sz w:val="32"/>
          <w:szCs w:val="32"/>
        </w:rPr>
      </w:pPr>
      <w:r>
        <w:rPr>
          <w:rFonts w:ascii="仿宋" w:eastAsia="仿宋"/>
          <w:sz w:val="32"/>
          <w:szCs w:val="32"/>
        </w:rPr>
        <w:t>绩效目标：科学制定帮扶救助标准，准确界定帮扶救助对象。帮扶在档管理的困难职工，及时发放帮扶救助资金，保障困难职工的基本生活。</w:t>
      </w:r>
    </w:p>
    <w:p>
      <w:pPr>
        <w:spacing w:line="600" w:lineRule="exact"/>
        <w:ind w:firstLine="641"/>
        <w:rPr>
          <w:rFonts w:hint="eastAsia" w:ascii="仿宋" w:eastAsia="仿宋"/>
          <w:sz w:val="32"/>
          <w:szCs w:val="32"/>
          <w:lang w:val="uk-UA" w:eastAsia="zh-CN"/>
        </w:rPr>
      </w:pPr>
      <w:r>
        <w:rPr>
          <w:rFonts w:ascii="仿宋" w:eastAsia="仿宋"/>
          <w:sz w:val="32"/>
          <w:szCs w:val="32"/>
        </w:rPr>
        <w:t>绩效指标：在档管理的困难职工帮扶救助率达到100%。</w:t>
      </w:r>
    </w:p>
    <w:p>
      <w:pPr>
        <w:spacing w:line="500" w:lineRule="exact"/>
        <w:ind w:firstLine="560"/>
      </w:pPr>
      <w:r>
        <w:rPr>
          <w:rFonts w:eastAsia="方正仿宋_GBK"/>
          <w:color w:val="000000"/>
          <w:sz w:val="28"/>
        </w:rPr>
        <w:t>（三）工作保障措施</w:t>
      </w:r>
    </w:p>
    <w:p>
      <w:pPr>
        <w:spacing w:line="600" w:lineRule="exact"/>
        <w:ind w:firstLine="641"/>
        <w:rPr>
          <w:rFonts w:ascii="仿宋" w:eastAsia="仿宋"/>
          <w:sz w:val="32"/>
          <w:szCs w:val="32"/>
        </w:rPr>
      </w:pPr>
      <w:r>
        <w:rPr>
          <w:rFonts w:ascii="仿宋" w:eastAsia="仿宋"/>
          <w:sz w:val="32"/>
          <w:szCs w:val="32"/>
        </w:rPr>
        <w:t>以习近平新时代中国特色社会主义思想为指导，全面贯彻党的十九大精神，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spacing w:line="600" w:lineRule="exact"/>
        <w:ind w:firstLine="641"/>
        <w:rPr>
          <w:rFonts w:ascii="仿宋" w:eastAsia="仿宋"/>
          <w:sz w:val="32"/>
          <w:szCs w:val="32"/>
        </w:rPr>
      </w:pPr>
      <w:r>
        <w:rPr>
          <w:rFonts w:ascii="仿宋" w:eastAsia="仿宋"/>
          <w:sz w:val="32"/>
          <w:szCs w:val="32"/>
        </w:rPr>
        <w:t>完善制度建设。制定完善预算绩效管理制度、财务管理制度、工作保障制度等，为全年预算绩效目标的实现奠定制度基础。</w:t>
      </w:r>
    </w:p>
    <w:p>
      <w:pPr>
        <w:spacing w:line="600" w:lineRule="exact"/>
        <w:ind w:firstLine="641"/>
        <w:rPr>
          <w:rFonts w:ascii="仿宋" w:eastAsia="仿宋"/>
          <w:sz w:val="32"/>
          <w:szCs w:val="32"/>
        </w:rPr>
      </w:pPr>
      <w:r>
        <w:rPr>
          <w:rFonts w:ascii="仿宋" w:eastAsia="仿宋"/>
          <w:sz w:val="32"/>
          <w:szCs w:val="32"/>
        </w:rPr>
        <w:t>加强支出管理。通过优化支出结构、编细编实预算、尽快启动项目、及时支付资金，按规定及时拨付资金等多种措施，确保支出进度达标。</w:t>
      </w:r>
    </w:p>
    <w:p>
      <w:pPr>
        <w:spacing w:line="600" w:lineRule="exact"/>
        <w:ind w:firstLine="641"/>
        <w:rPr>
          <w:rFonts w:ascii="仿宋" w:eastAsia="仿宋"/>
          <w:sz w:val="32"/>
          <w:szCs w:val="32"/>
        </w:rPr>
      </w:pPr>
      <w:r>
        <w:rPr>
          <w:rFonts w:ascii="仿宋" w:eastAsia="仿宋"/>
          <w:sz w:val="32"/>
          <w:szCs w:val="32"/>
        </w:rPr>
        <w:t>加强绩效运行监控。按要求开展绩效运行监控，发现问题及时采取措施，确保绩效目标如期保质实现。</w:t>
      </w:r>
    </w:p>
    <w:p>
      <w:pPr>
        <w:spacing w:line="600" w:lineRule="exact"/>
        <w:ind w:firstLine="641"/>
        <w:rPr>
          <w:rFonts w:hint="eastAsia" w:ascii="仿宋" w:eastAsia="仿宋"/>
          <w:sz w:val="32"/>
          <w:szCs w:val="32"/>
          <w:lang w:val="uk-UA" w:eastAsia="zh-CN"/>
        </w:rPr>
      </w:pPr>
      <w:r>
        <w:rPr>
          <w:rFonts w:ascii="仿宋" w:eastAsia="仿宋"/>
          <w:sz w:val="32"/>
          <w:szCs w:val="32"/>
        </w:rPr>
        <w:t>做好绩效自评。按要求开展上年度部门预算绩效自评和重点评价工作，对评价中发现的问题及时整改，调整优化支出结构，提高财政资金使用效益。</w:t>
      </w:r>
    </w:p>
    <w:p>
      <w:pPr>
        <w:ind w:firstLine="472" w:firstLineChars="147"/>
        <w:rPr>
          <w:rFonts w:ascii="方正楷体_GBK" w:eastAsia="方正楷体_GBK" w:cs="方正楷体_GBK"/>
          <w:b/>
          <w:color w:val="000000"/>
          <w:sz w:val="32"/>
        </w:rPr>
      </w:pPr>
      <w:r>
        <w:rPr>
          <w:rFonts w:ascii="方正楷体_GBK" w:eastAsia="方正楷体_GBK" w:cs="方正楷体_GBK"/>
          <w:b/>
          <w:color w:val="000000"/>
          <w:sz w:val="32"/>
        </w:rPr>
        <w:t>第</w:t>
      </w:r>
      <w:r>
        <w:rPr>
          <w:rFonts w:hint="eastAsia" w:ascii="方正楷体_GBK" w:eastAsia="方正楷体_GBK" w:cs="方正楷体_GBK"/>
          <w:b/>
          <w:color w:val="000000"/>
          <w:sz w:val="32"/>
          <w:lang w:eastAsia="zh-CN"/>
        </w:rPr>
        <w:t>二</w:t>
      </w:r>
      <w:r>
        <w:rPr>
          <w:rFonts w:ascii="方正楷体_GBK" w:eastAsia="方正楷体_GBK" w:cs="方正楷体_GBK"/>
          <w:b/>
          <w:color w:val="000000"/>
          <w:sz w:val="32"/>
        </w:rPr>
        <w:t>部分  预算项目绩效目标</w:t>
      </w:r>
    </w:p>
    <w:p>
      <w:pPr>
        <w:ind w:firstLine="562" w:firstLineChars="200"/>
        <w:outlineLvl w:val="3"/>
        <w:rPr>
          <w:rFonts w:ascii="方正仿宋_GBK" w:eastAsia="方正仿宋_GBK"/>
          <w:b/>
          <w:sz w:val="28"/>
        </w:rPr>
      </w:pPr>
      <w:bookmarkStart w:id="6" w:name="_Toc106268476"/>
      <w:bookmarkStart w:id="7" w:name="_Toc62805826"/>
      <w:r>
        <w:rPr>
          <w:rFonts w:hint="eastAsia" w:ascii="方正仿宋_GBK" w:eastAsia="方正仿宋_GBK"/>
          <w:b/>
          <w:sz w:val="28"/>
        </w:rPr>
        <w:t>1、财政划拨工会经费绩效目标表</w:t>
      </w:r>
      <w:bookmarkEnd w:id="6"/>
      <w:bookmarkEnd w:id="7"/>
      <w:r>
        <w:rPr>
          <w:rFonts w:hint="eastAsia" w:ascii="方正仿宋_GBK" w:eastAsia="方正仿宋_GBK"/>
          <w:b/>
          <w:vanish/>
          <w:sz w:val="28"/>
        </w:rPr>
        <w:t>{TC 1、财政划拨工会经费绩效目标表 \f C \l 1}</w:t>
      </w:r>
    </w:p>
    <w:p>
      <w:pPr>
        <w:spacing w:line="300" w:lineRule="exact"/>
        <w:ind w:firstLine="480" w:firstLineChars="200"/>
      </w:pPr>
    </w:p>
    <w:tbl>
      <w:tblPr>
        <w:tblStyle w:val="11"/>
        <w:tblW w:w="0" w:type="auto"/>
        <w:tblInd w:w="61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712"/>
        <w:gridCol w:w="1788"/>
        <w:gridCol w:w="2130"/>
        <w:gridCol w:w="1750"/>
        <w:gridCol w:w="1712"/>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0804" w:type="dxa"/>
            <w:gridSpan w:val="6"/>
            <w:tcBorders>
              <w:top w:val="single" w:color="FFFFFF" w:sz="6" w:space="0"/>
              <w:left w:val="single" w:color="FFFFFF" w:sz="6" w:space="0"/>
              <w:bottom w:val="single" w:color="FFFFFF" w:sz="6" w:space="0"/>
              <w:right w:val="single" w:color="FFFFFF" w:sz="6" w:space="0"/>
            </w:tcBorders>
            <w:vAlign w:val="center"/>
          </w:tcPr>
          <w:p>
            <w:pPr>
              <w:pStyle w:val="24"/>
            </w:pPr>
            <w:r>
              <w:t>711001涞水县总工会本级</w:t>
            </w:r>
          </w:p>
        </w:tc>
        <w:tc>
          <w:tcPr>
            <w:tcW w:w="2473" w:type="dxa"/>
            <w:tcBorders>
              <w:top w:val="single" w:color="FFFFFF" w:sz="6" w:space="0"/>
              <w:left w:val="single" w:color="FFFFFF" w:sz="6" w:space="0"/>
              <w:bottom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tcBorders>
              <w:top w:val="single" w:color="000000" w:sz="6" w:space="0"/>
              <w:left w:val="single" w:color="000000" w:sz="6" w:space="0"/>
              <w:bottom w:val="single" w:color="FFFFFF" w:sz="6" w:space="0"/>
              <w:right w:val="single" w:color="000000" w:sz="6" w:space="0"/>
            </w:tcBorders>
            <w:vAlign w:val="center"/>
          </w:tcPr>
          <w:p>
            <w:pPr>
              <w:pStyle w:val="18"/>
            </w:pPr>
            <w:r>
              <w:t>项目编码</w:t>
            </w:r>
          </w:p>
        </w:tc>
        <w:tc>
          <w:tcPr>
            <w:tcW w:w="3500" w:type="dxa"/>
            <w:gridSpan w:val="2"/>
            <w:tcBorders>
              <w:top w:val="single" w:color="000000" w:sz="6" w:space="0"/>
              <w:left w:val="single" w:color="000000" w:sz="6" w:space="0"/>
              <w:bottom w:val="single" w:color="FFFFFF" w:sz="6" w:space="0"/>
              <w:right w:val="single" w:color="000000" w:sz="6" w:space="0"/>
            </w:tcBorders>
            <w:vAlign w:val="center"/>
          </w:tcPr>
          <w:p>
            <w:pPr>
              <w:pStyle w:val="20"/>
            </w:pPr>
            <w:r>
              <w:t>13062322P00756810001W</w:t>
            </w:r>
          </w:p>
        </w:tc>
        <w:tc>
          <w:tcPr>
            <w:tcW w:w="2130" w:type="dxa"/>
            <w:tcBorders>
              <w:top w:val="single" w:color="000000" w:sz="6" w:space="0"/>
              <w:left w:val="single" w:color="000000" w:sz="6" w:space="0"/>
              <w:bottom w:val="single" w:color="FFFFFF" w:sz="6" w:space="0"/>
              <w:right w:val="single" w:color="000000" w:sz="6" w:space="0"/>
            </w:tcBorders>
            <w:vAlign w:val="center"/>
          </w:tcPr>
          <w:p>
            <w:pPr>
              <w:pStyle w:val="18"/>
            </w:pPr>
            <w:r>
              <w:t>项目名称</w:t>
            </w:r>
          </w:p>
        </w:tc>
        <w:tc>
          <w:tcPr>
            <w:tcW w:w="5935" w:type="dxa"/>
            <w:gridSpan w:val="3"/>
            <w:tcBorders>
              <w:top w:val="single" w:color="000000" w:sz="6" w:space="0"/>
              <w:left w:val="single" w:color="000000" w:sz="6" w:space="0"/>
              <w:bottom w:val="single" w:color="FFFFFF" w:sz="6" w:space="0"/>
              <w:right w:val="single" w:color="000000" w:sz="6" w:space="0"/>
            </w:tcBorders>
            <w:vAlign w:val="center"/>
          </w:tcPr>
          <w:p>
            <w:pPr>
              <w:pStyle w:val="20"/>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tcBorders>
              <w:top w:val="single" w:color="000000" w:sz="6" w:space="0"/>
              <w:left w:val="single" w:color="000000" w:sz="6" w:space="0"/>
              <w:bottom w:val="single" w:color="FFFFFF" w:sz="6" w:space="0"/>
              <w:right w:val="single" w:color="000000" w:sz="6" w:space="0"/>
            </w:tcBorders>
            <w:vAlign w:val="center"/>
          </w:tcPr>
          <w:p>
            <w:pPr>
              <w:pStyle w:val="18"/>
            </w:pPr>
            <w:r>
              <w:t>预算规模及资金用途</w:t>
            </w:r>
          </w:p>
        </w:tc>
        <w:tc>
          <w:tcPr>
            <w:tcW w:w="1712" w:type="dxa"/>
            <w:tcBorders>
              <w:top w:val="single" w:color="000000" w:sz="6" w:space="0"/>
              <w:left w:val="single" w:color="000000" w:sz="6" w:space="0"/>
              <w:bottom w:val="single" w:color="FFFFFF" w:sz="6" w:space="0"/>
              <w:right w:val="single" w:color="000000" w:sz="6" w:space="0"/>
            </w:tcBorders>
            <w:vAlign w:val="center"/>
          </w:tcPr>
          <w:p>
            <w:pPr>
              <w:pStyle w:val="18"/>
            </w:pPr>
            <w:r>
              <w:t>预算数</w:t>
            </w:r>
          </w:p>
        </w:tc>
        <w:tc>
          <w:tcPr>
            <w:tcW w:w="1787" w:type="dxa"/>
            <w:tcBorders>
              <w:top w:val="single" w:color="000000" w:sz="6" w:space="0"/>
              <w:left w:val="single" w:color="000000" w:sz="6" w:space="0"/>
              <w:bottom w:val="single" w:color="FFFFFF" w:sz="6" w:space="0"/>
              <w:right w:val="single" w:color="000000" w:sz="6" w:space="0"/>
            </w:tcBorders>
            <w:vAlign w:val="center"/>
          </w:tcPr>
          <w:p>
            <w:pPr>
              <w:pStyle w:val="20"/>
            </w:pPr>
            <w:r>
              <w:t>40.00</w:t>
            </w:r>
          </w:p>
        </w:tc>
        <w:tc>
          <w:tcPr>
            <w:tcW w:w="2130" w:type="dxa"/>
            <w:tcBorders>
              <w:top w:val="single" w:color="000000" w:sz="6" w:space="0"/>
              <w:left w:val="single" w:color="000000" w:sz="6" w:space="0"/>
              <w:bottom w:val="single" w:color="FFFFFF" w:sz="6" w:space="0"/>
              <w:right w:val="single" w:color="000000" w:sz="6" w:space="0"/>
            </w:tcBorders>
            <w:vAlign w:val="center"/>
          </w:tcPr>
          <w:p>
            <w:pPr>
              <w:pStyle w:val="18"/>
            </w:pPr>
            <w:r>
              <w:t>其中：财政    资金</w:t>
            </w:r>
          </w:p>
        </w:tc>
        <w:tc>
          <w:tcPr>
            <w:tcW w:w="1750" w:type="dxa"/>
            <w:tcBorders>
              <w:top w:val="single" w:color="000000" w:sz="6" w:space="0"/>
              <w:left w:val="single" w:color="000000" w:sz="6" w:space="0"/>
              <w:bottom w:val="single" w:color="FFFFFF" w:sz="6" w:space="0"/>
              <w:right w:val="single" w:color="000000" w:sz="6" w:space="0"/>
            </w:tcBorders>
            <w:vAlign w:val="center"/>
          </w:tcPr>
          <w:p>
            <w:pPr>
              <w:pStyle w:val="20"/>
            </w:pPr>
            <w:r>
              <w:t>40.00</w:t>
            </w:r>
          </w:p>
        </w:tc>
        <w:tc>
          <w:tcPr>
            <w:tcW w:w="1712" w:type="dxa"/>
            <w:tcBorders>
              <w:top w:val="single" w:color="000000" w:sz="6" w:space="0"/>
              <w:left w:val="single" w:color="000000" w:sz="6" w:space="0"/>
              <w:bottom w:val="single" w:color="FFFFFF" w:sz="6" w:space="0"/>
              <w:right w:val="single" w:color="000000" w:sz="6" w:space="0"/>
            </w:tcBorders>
            <w:vAlign w:val="center"/>
          </w:tcPr>
          <w:p>
            <w:pPr>
              <w:pStyle w:val="18"/>
            </w:pPr>
            <w:r>
              <w:t>其他资金</w:t>
            </w:r>
          </w:p>
        </w:tc>
        <w:tc>
          <w:tcPr>
            <w:tcW w:w="2473" w:type="dxa"/>
            <w:tcBorders>
              <w:top w:val="single" w:color="000000" w:sz="6" w:space="0"/>
              <w:left w:val="single" w:color="000000" w:sz="6" w:space="0"/>
              <w:bottom w:val="single" w:color="FFFFFF" w:sz="6" w:space="0"/>
              <w:right w:val="single" w:color="000000" w:sz="6" w:space="0"/>
            </w:tcBorders>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Borders>
              <w:top w:val="single" w:color="000000" w:sz="6" w:space="0"/>
              <w:left w:val="single" w:color="000000" w:sz="6" w:space="0"/>
              <w:bottom w:val="single" w:color="FFFFFF" w:sz="6" w:space="0"/>
              <w:right w:val="single" w:color="000000" w:sz="6" w:space="0"/>
            </w:tcBorders>
          </w:tcPr>
          <w:p/>
        </w:tc>
        <w:tc>
          <w:tcPr>
            <w:tcW w:w="11565" w:type="dxa"/>
            <w:gridSpan w:val="6"/>
            <w:tcBorders>
              <w:top w:val="single" w:color="000000" w:sz="6" w:space="0"/>
              <w:left w:val="single" w:color="000000" w:sz="6" w:space="0"/>
              <w:bottom w:val="single" w:color="FFFFFF" w:sz="6" w:space="0"/>
              <w:right w:val="single" w:color="000000" w:sz="6" w:space="0"/>
            </w:tcBorders>
            <w:vAlign w:val="center"/>
          </w:tcPr>
          <w:p>
            <w:pPr>
              <w:pStyle w:val="20"/>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tcBorders>
              <w:top w:val="single" w:color="000000" w:sz="6" w:space="0"/>
              <w:left w:val="single" w:color="000000" w:sz="6" w:space="0"/>
              <w:bottom w:val="single" w:color="FFFFFF" w:sz="6" w:space="0"/>
              <w:right w:val="single" w:color="000000" w:sz="6" w:space="0"/>
            </w:tcBorders>
            <w:vAlign w:val="center"/>
          </w:tcPr>
          <w:p>
            <w:pPr>
              <w:pStyle w:val="18"/>
            </w:pPr>
            <w:r>
              <w:t>资金支出计划（%）</w:t>
            </w:r>
          </w:p>
        </w:tc>
        <w:tc>
          <w:tcPr>
            <w:tcW w:w="3500" w:type="dxa"/>
            <w:gridSpan w:val="2"/>
            <w:tcBorders>
              <w:top w:val="single" w:color="000000" w:sz="6" w:space="0"/>
              <w:left w:val="single" w:color="000000" w:sz="6" w:space="0"/>
              <w:bottom w:val="single" w:color="FFFFFF" w:sz="6" w:space="0"/>
              <w:right w:val="single" w:color="000000" w:sz="6" w:space="0"/>
            </w:tcBorders>
            <w:vAlign w:val="center"/>
          </w:tcPr>
          <w:p>
            <w:pPr>
              <w:pStyle w:val="18"/>
            </w:pPr>
            <w:r>
              <w:t>3月底</w:t>
            </w:r>
          </w:p>
        </w:tc>
        <w:tc>
          <w:tcPr>
            <w:tcW w:w="2130" w:type="dxa"/>
            <w:tcBorders>
              <w:top w:val="single" w:color="000000" w:sz="6" w:space="0"/>
              <w:left w:val="single" w:color="000000" w:sz="6" w:space="0"/>
              <w:bottom w:val="single" w:color="FFFFFF" w:sz="6" w:space="0"/>
              <w:right w:val="single" w:color="000000" w:sz="6" w:space="0"/>
            </w:tcBorders>
            <w:vAlign w:val="center"/>
          </w:tcPr>
          <w:p>
            <w:pPr>
              <w:pStyle w:val="18"/>
            </w:pPr>
            <w:r>
              <w:t>6月底</w:t>
            </w:r>
          </w:p>
        </w:tc>
        <w:tc>
          <w:tcPr>
            <w:tcW w:w="1750" w:type="dxa"/>
            <w:tcBorders>
              <w:top w:val="single" w:color="000000" w:sz="6" w:space="0"/>
              <w:left w:val="single" w:color="000000" w:sz="6" w:space="0"/>
              <w:bottom w:val="single" w:color="FFFFFF" w:sz="6" w:space="0"/>
              <w:right w:val="single" w:color="000000" w:sz="6" w:space="0"/>
            </w:tcBorders>
            <w:vAlign w:val="center"/>
          </w:tcPr>
          <w:p>
            <w:pPr>
              <w:pStyle w:val="18"/>
            </w:pPr>
            <w:r>
              <w:t>10月底</w:t>
            </w:r>
          </w:p>
        </w:tc>
        <w:tc>
          <w:tcPr>
            <w:tcW w:w="4185" w:type="dxa"/>
            <w:gridSpan w:val="2"/>
            <w:tcBorders>
              <w:top w:val="single" w:color="000000" w:sz="6" w:space="0"/>
              <w:left w:val="single" w:color="000000" w:sz="6" w:space="0"/>
              <w:bottom w:val="single" w:color="FFFFFF" w:sz="6" w:space="0"/>
              <w:right w:val="single" w:color="000000" w:sz="6" w:space="0"/>
            </w:tcBorders>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Borders>
              <w:top w:val="single" w:color="000000" w:sz="6" w:space="0"/>
              <w:left w:val="single" w:color="000000" w:sz="6" w:space="0"/>
              <w:bottom w:val="single" w:color="FFFFFF" w:sz="6" w:space="0"/>
              <w:right w:val="single" w:color="000000" w:sz="6" w:space="0"/>
            </w:tcBorders>
          </w:tcPr>
          <w:p/>
        </w:tc>
        <w:tc>
          <w:tcPr>
            <w:tcW w:w="3500" w:type="dxa"/>
            <w:gridSpan w:val="2"/>
            <w:tcBorders>
              <w:top w:val="single" w:color="000000" w:sz="6" w:space="0"/>
              <w:left w:val="single" w:color="000000" w:sz="6" w:space="0"/>
              <w:bottom w:val="single" w:color="FFFFFF" w:sz="6" w:space="0"/>
              <w:right w:val="single" w:color="000000" w:sz="6" w:space="0"/>
            </w:tcBorders>
            <w:vAlign w:val="center"/>
          </w:tcPr>
          <w:p>
            <w:pPr>
              <w:pStyle w:val="21"/>
            </w:pPr>
            <w:r>
              <w:t>25%</w:t>
            </w:r>
          </w:p>
        </w:tc>
        <w:tc>
          <w:tcPr>
            <w:tcW w:w="2130" w:type="dxa"/>
            <w:tcBorders>
              <w:top w:val="single" w:color="000000" w:sz="6" w:space="0"/>
              <w:left w:val="single" w:color="000000" w:sz="6" w:space="0"/>
              <w:bottom w:val="single" w:color="FFFFFF" w:sz="6" w:space="0"/>
              <w:right w:val="single" w:color="000000" w:sz="6" w:space="0"/>
            </w:tcBorders>
            <w:vAlign w:val="center"/>
          </w:tcPr>
          <w:p>
            <w:pPr>
              <w:pStyle w:val="21"/>
            </w:pPr>
            <w:r>
              <w:t>50%</w:t>
            </w:r>
          </w:p>
        </w:tc>
        <w:tc>
          <w:tcPr>
            <w:tcW w:w="1750" w:type="dxa"/>
            <w:tcBorders>
              <w:top w:val="single" w:color="000000" w:sz="6" w:space="0"/>
              <w:left w:val="single" w:color="000000" w:sz="6" w:space="0"/>
              <w:bottom w:val="single" w:color="FFFFFF" w:sz="6" w:space="0"/>
              <w:right w:val="single" w:color="000000" w:sz="6" w:space="0"/>
            </w:tcBorders>
            <w:vAlign w:val="center"/>
          </w:tcPr>
          <w:p>
            <w:pPr>
              <w:pStyle w:val="21"/>
            </w:pPr>
            <w:r>
              <w:t>75%</w:t>
            </w:r>
          </w:p>
        </w:tc>
        <w:tc>
          <w:tcPr>
            <w:tcW w:w="4185" w:type="dxa"/>
            <w:gridSpan w:val="2"/>
            <w:tcBorders>
              <w:top w:val="single" w:color="000000" w:sz="6" w:space="0"/>
              <w:left w:val="single" w:color="000000" w:sz="6" w:space="0"/>
              <w:bottom w:val="single" w:color="FFFFFF" w:sz="6" w:space="0"/>
              <w:right w:val="single" w:color="000000" w:sz="6" w:space="0"/>
            </w:tcBorders>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tcBorders>
              <w:top w:val="single" w:color="000000" w:sz="6" w:space="0"/>
              <w:left w:val="single" w:color="000000" w:sz="6" w:space="0"/>
              <w:bottom w:val="single" w:color="FFFFFF" w:sz="6" w:space="0"/>
              <w:right w:val="single" w:color="000000" w:sz="6" w:space="0"/>
            </w:tcBorders>
            <w:vAlign w:val="center"/>
          </w:tcPr>
          <w:p>
            <w:pPr>
              <w:pStyle w:val="18"/>
            </w:pPr>
            <w:r>
              <w:t>绩效目标</w:t>
            </w:r>
          </w:p>
        </w:tc>
        <w:tc>
          <w:tcPr>
            <w:tcW w:w="11565" w:type="dxa"/>
            <w:gridSpan w:val="6"/>
            <w:tcBorders>
              <w:top w:val="single" w:color="000000" w:sz="6" w:space="0"/>
              <w:left w:val="single" w:color="000000" w:sz="6" w:space="0"/>
              <w:bottom w:val="single" w:color="FFFFFF" w:sz="6" w:space="0"/>
              <w:right w:val="single" w:color="000000" w:sz="6" w:space="0"/>
            </w:tcBorders>
            <w:vAlign w:val="center"/>
          </w:tcPr>
          <w:p>
            <w:pPr>
              <w:pStyle w:val="20"/>
            </w:pPr>
            <w:r>
              <w:t>1.完善工会参与社会管理机制；指导基层工会开展群众性经济技术创新活动以及劳动竞赛、岗位练兵和技能比赛、安全知识竞赛等活动。</w:t>
            </w:r>
          </w:p>
        </w:tc>
      </w:tr>
    </w:tbl>
    <w:p>
      <w:pPr>
        <w:spacing w:line="2" w:lineRule="exact"/>
        <w:jc w:val="center"/>
      </w:pPr>
    </w:p>
    <w:tbl>
      <w:tblPr>
        <w:tblStyle w:val="11"/>
        <w:tblW w:w="0" w:type="auto"/>
        <w:tblInd w:w="5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724"/>
        <w:gridCol w:w="1800"/>
        <w:gridCol w:w="3906"/>
        <w:gridCol w:w="1724"/>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724" w:type="dxa"/>
            <w:tcBorders>
              <w:top w:val="single" w:color="000000" w:sz="6" w:space="0"/>
              <w:left w:val="single" w:color="000000" w:sz="6" w:space="0"/>
              <w:bottom w:val="single" w:color="000000" w:sz="6" w:space="0"/>
              <w:right w:val="single" w:color="000000" w:sz="6" w:space="0"/>
            </w:tcBorders>
            <w:vAlign w:val="center"/>
          </w:tcPr>
          <w:p>
            <w:pPr>
              <w:pStyle w:val="18"/>
            </w:pPr>
            <w:r>
              <w:t>一级指标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8"/>
            </w:pPr>
            <w:r>
              <w:t>二级指标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8"/>
            </w:pPr>
            <w:r>
              <w:t>三级指标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18"/>
            </w:pPr>
            <w:r>
              <w:t>绩效指标描述</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8"/>
            </w:pPr>
            <w:r>
              <w:t>指标值</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tcBorders>
              <w:top w:val="single" w:color="000000" w:sz="6" w:space="0"/>
              <w:left w:val="single" w:color="000000" w:sz="6" w:space="0"/>
              <w:bottom w:val="single" w:color="000000" w:sz="6" w:space="0"/>
              <w:right w:val="single" w:color="000000" w:sz="6" w:space="0"/>
            </w:tcBorders>
            <w:vAlign w:val="center"/>
          </w:tcPr>
          <w:p>
            <w:pPr>
              <w:pStyle w:val="21"/>
            </w:pPr>
            <w:r>
              <w:t>产出指标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数量指标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在档管理的困难职工受帮扶的比率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20"/>
            </w:pPr>
            <w:r>
              <w:t>完善职工服务中心建设，帮扶救助在档管理的困难职工</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100百分比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20"/>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tcBorders>
              <w:top w:val="single" w:color="000000" w:sz="6" w:space="0"/>
              <w:left w:val="single" w:color="000000" w:sz="6" w:space="0"/>
              <w:bottom w:val="single" w:color="000000" w:sz="6" w:space="0"/>
              <w:right w:val="single" w:color="000000" w:sz="6" w:space="0"/>
            </w:tcBorders>
            <w:vAlign w:val="center"/>
          </w:tcP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质量指标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每年组织省部级以上劳模体检</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20"/>
            </w:pPr>
            <w:r>
              <w:t>加强和改进劳动模范管理和服务工作</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1次</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20"/>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tcBorders>
              <w:top w:val="single" w:color="000000" w:sz="6" w:space="0"/>
              <w:left w:val="single" w:color="000000" w:sz="6" w:space="0"/>
              <w:bottom w:val="single" w:color="000000" w:sz="6" w:space="0"/>
              <w:right w:val="single" w:color="000000" w:sz="6" w:space="0"/>
            </w:tcBorders>
            <w:vAlign w:val="center"/>
          </w:tcP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时效指标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资金支出率（%）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20"/>
            </w:pPr>
            <w:r>
              <w:t>资金支出率（%）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100百分比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20"/>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tcBorders>
              <w:top w:val="single" w:color="000000" w:sz="6" w:space="0"/>
              <w:left w:val="single" w:color="000000" w:sz="6" w:space="0"/>
              <w:bottom w:val="single" w:color="000000" w:sz="6" w:space="0"/>
              <w:right w:val="single" w:color="000000" w:sz="6" w:space="0"/>
            </w:tcBorders>
            <w:vAlign w:val="center"/>
          </w:tcP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成本指标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按预算资金完成率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20"/>
            </w:pPr>
            <w:r>
              <w:t>按预算资金完成率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100百分比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20"/>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tcBorders>
              <w:top w:val="single" w:color="000000" w:sz="6" w:space="0"/>
              <w:left w:val="single" w:color="000000" w:sz="6" w:space="0"/>
              <w:bottom w:val="single" w:color="000000" w:sz="6" w:space="0"/>
              <w:right w:val="single" w:color="000000" w:sz="6" w:space="0"/>
            </w:tcBorders>
            <w:vAlign w:val="center"/>
          </w:tcPr>
          <w:p>
            <w:pPr>
              <w:pStyle w:val="21"/>
            </w:pPr>
            <w:r>
              <w:t>效益指标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经济效益指标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资金的使用效率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20"/>
            </w:pPr>
            <w:r>
              <w:t>资金的使用效率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≥90百分比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20"/>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tcBorders>
              <w:top w:val="single" w:color="000000" w:sz="6" w:space="0"/>
              <w:left w:val="single" w:color="000000" w:sz="6" w:space="0"/>
              <w:bottom w:val="single" w:color="000000" w:sz="6" w:space="0"/>
              <w:right w:val="single" w:color="000000" w:sz="6" w:space="0"/>
            </w:tcBorders>
            <w:vAlign w:val="center"/>
          </w:tcPr>
          <w:p>
            <w:pPr>
              <w:pStyle w:val="21"/>
            </w:pPr>
            <w:r>
              <w:t>满意度指标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服务对象满意度指标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服务对象的满意度</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20"/>
            </w:pPr>
            <w:r>
              <w:t>服务对象的满意度</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≥80百分比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20"/>
            </w:pPr>
            <w:r>
              <w:t>根据工会职责</w:t>
            </w:r>
          </w:p>
        </w:tc>
      </w:tr>
    </w:tbl>
    <w:p>
      <w:pPr>
        <w:sectPr>
          <w:type w:val="continuous"/>
          <w:pgSz w:w="16840" w:h="11900" w:orient="landscape"/>
          <w:pgMar w:top="1361" w:right="1020" w:bottom="1134" w:left="1020" w:header="720" w:footer="720" w:gutter="0"/>
          <w:cols w:space="720" w:num="1"/>
          <w:docGrid w:linePitch="326" w:charSpace="0"/>
        </w:sectPr>
      </w:pPr>
    </w:p>
    <w:p>
      <w:pPr>
        <w:ind w:firstLine="281" w:firstLineChars="100"/>
        <w:rPr>
          <w:rFonts w:ascii="仿宋" w:eastAsia="仿宋"/>
          <w:sz w:val="32"/>
          <w:szCs w:val="32"/>
        </w:rPr>
      </w:pPr>
      <w:r>
        <w:rPr>
          <w:rFonts w:hint="eastAsia" w:ascii="方正仿宋_GBK" w:eastAsia="方正仿宋_GBK"/>
          <w:b/>
          <w:sz w:val="28"/>
          <w:lang w:eastAsia="zh-CN"/>
        </w:rPr>
        <w:t>2</w:t>
      </w:r>
      <w:r>
        <w:rPr>
          <w:rFonts w:hint="eastAsia" w:ascii="方正仿宋_GBK" w:eastAsia="方正仿宋_GBK"/>
          <w:b/>
          <w:sz w:val="28"/>
        </w:rPr>
        <w:t>、困难职工及劳模帮扶救助专项资金绩效目标表</w:t>
      </w:r>
      <w:r>
        <w:rPr>
          <w:rFonts w:hint="eastAsia" w:ascii="方正仿宋_GBK" w:eastAsia="方正仿宋_GBK"/>
          <w:b/>
          <w:vanish/>
          <w:sz w:val="28"/>
        </w:rPr>
        <w:t>{TC 2、困难职工及劳模帮扶救助专项资金 冀财行[2020]167号绩效目标表 \f C \l 1}</w:t>
      </w:r>
    </w:p>
    <w:tbl>
      <w:tblPr>
        <w:tblStyle w:val="11"/>
        <w:tblpPr w:leftFromText="180" w:rightFromText="180" w:vertAnchor="page" w:horzAnchor="page" w:tblpX="1483" w:tblpY="2311"/>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88"/>
        <w:gridCol w:w="1866"/>
        <w:gridCol w:w="2224"/>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11281" w:type="dxa"/>
            <w:gridSpan w:val="6"/>
            <w:tcBorders>
              <w:top w:val="single" w:color="FFFFFF" w:sz="6" w:space="0"/>
              <w:left w:val="single" w:color="FFFFFF" w:sz="6" w:space="0"/>
              <w:bottom w:val="single" w:color="FFFFFF" w:sz="6" w:space="0"/>
              <w:right w:val="single" w:color="FFFFFF" w:sz="6" w:space="0"/>
            </w:tcBorders>
            <w:vAlign w:val="center"/>
          </w:tcPr>
          <w:p>
            <w:pPr>
              <w:pStyle w:val="24"/>
            </w:pPr>
            <w:r>
              <w:t>711001涞水县总工会本级</w:t>
            </w:r>
          </w:p>
        </w:tc>
        <w:tc>
          <w:tcPr>
            <w:tcW w:w="2582" w:type="dxa"/>
            <w:tcBorders>
              <w:top w:val="single" w:color="FFFFFF" w:sz="6" w:space="0"/>
              <w:left w:val="single" w:color="FFFFFF" w:sz="6" w:space="0"/>
              <w:bottom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tcBorders>
              <w:top w:val="single" w:color="000000" w:sz="6" w:space="0"/>
              <w:left w:val="single" w:color="000000" w:sz="6" w:space="0"/>
              <w:bottom w:val="single" w:color="FFFFFF" w:sz="6" w:space="0"/>
              <w:right w:val="single" w:color="000000" w:sz="6" w:space="0"/>
            </w:tcBorders>
            <w:vAlign w:val="center"/>
          </w:tcPr>
          <w:p>
            <w:pPr>
              <w:pStyle w:val="18"/>
            </w:pPr>
            <w:r>
              <w:t>项目编码</w:t>
            </w:r>
          </w:p>
        </w:tc>
        <w:tc>
          <w:tcPr>
            <w:tcW w:w="3654" w:type="dxa"/>
            <w:gridSpan w:val="2"/>
            <w:tcBorders>
              <w:top w:val="single" w:color="000000" w:sz="6" w:space="0"/>
              <w:left w:val="single" w:color="000000" w:sz="6" w:space="0"/>
              <w:bottom w:val="single" w:color="FFFFFF" w:sz="6" w:space="0"/>
              <w:right w:val="single" w:color="000000" w:sz="6" w:space="0"/>
            </w:tcBorders>
            <w:vAlign w:val="center"/>
          </w:tcPr>
          <w:p>
            <w:pPr>
              <w:pStyle w:val="20"/>
            </w:pPr>
            <w:r>
              <w:t>13062322P00871310001E</w:t>
            </w:r>
          </w:p>
        </w:tc>
        <w:tc>
          <w:tcPr>
            <w:tcW w:w="2224" w:type="dxa"/>
            <w:tcBorders>
              <w:top w:val="single" w:color="000000" w:sz="6" w:space="0"/>
              <w:left w:val="single" w:color="000000" w:sz="6" w:space="0"/>
              <w:bottom w:val="single" w:color="FFFFFF" w:sz="6" w:space="0"/>
              <w:right w:val="single" w:color="000000" w:sz="6" w:space="0"/>
            </w:tcBorders>
            <w:vAlign w:val="center"/>
          </w:tcPr>
          <w:p>
            <w:pPr>
              <w:pStyle w:val="18"/>
            </w:pPr>
            <w:r>
              <w:t>项目名称</w:t>
            </w:r>
          </w:p>
        </w:tc>
        <w:tc>
          <w:tcPr>
            <w:tcW w:w="6197" w:type="dxa"/>
            <w:gridSpan w:val="3"/>
            <w:tcBorders>
              <w:top w:val="single" w:color="000000" w:sz="6" w:space="0"/>
              <w:left w:val="single" w:color="000000" w:sz="6" w:space="0"/>
              <w:bottom w:val="single" w:color="FFFFFF" w:sz="6" w:space="0"/>
              <w:right w:val="single" w:color="000000" w:sz="6" w:space="0"/>
            </w:tcBorders>
            <w:vAlign w:val="center"/>
          </w:tcPr>
          <w:p>
            <w:pPr>
              <w:pStyle w:val="20"/>
            </w:pPr>
            <w:r>
              <w:t>2022年困难职工及劳模帮扶救助专项资金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tcBorders>
              <w:top w:val="single" w:color="000000" w:sz="6" w:space="0"/>
              <w:left w:val="single" w:color="000000" w:sz="6" w:space="0"/>
              <w:bottom w:val="single" w:color="FFFFFF" w:sz="6" w:space="0"/>
              <w:right w:val="single" w:color="000000" w:sz="6" w:space="0"/>
            </w:tcBorders>
            <w:vAlign w:val="center"/>
          </w:tcPr>
          <w:p>
            <w:pPr>
              <w:pStyle w:val="18"/>
            </w:pPr>
            <w:r>
              <w:t>预算规模及资金用途</w:t>
            </w:r>
          </w:p>
        </w:tc>
        <w:tc>
          <w:tcPr>
            <w:tcW w:w="1788" w:type="dxa"/>
            <w:tcBorders>
              <w:top w:val="single" w:color="000000" w:sz="6" w:space="0"/>
              <w:left w:val="single" w:color="000000" w:sz="6" w:space="0"/>
              <w:bottom w:val="single" w:color="FFFFFF" w:sz="6" w:space="0"/>
              <w:right w:val="single" w:color="000000" w:sz="6" w:space="0"/>
            </w:tcBorders>
            <w:vAlign w:val="center"/>
          </w:tcPr>
          <w:p>
            <w:pPr>
              <w:pStyle w:val="18"/>
            </w:pPr>
            <w:r>
              <w:t>预算数</w:t>
            </w:r>
          </w:p>
        </w:tc>
        <w:tc>
          <w:tcPr>
            <w:tcW w:w="1866" w:type="dxa"/>
            <w:tcBorders>
              <w:top w:val="single" w:color="000000" w:sz="6" w:space="0"/>
              <w:left w:val="single" w:color="000000" w:sz="6" w:space="0"/>
              <w:bottom w:val="single" w:color="FFFFFF" w:sz="6" w:space="0"/>
              <w:right w:val="single" w:color="000000" w:sz="6" w:space="0"/>
            </w:tcBorders>
            <w:vAlign w:val="center"/>
          </w:tcPr>
          <w:p>
            <w:pPr>
              <w:pStyle w:val="20"/>
            </w:pPr>
            <w:r>
              <w:t>9.05</w:t>
            </w:r>
          </w:p>
        </w:tc>
        <w:tc>
          <w:tcPr>
            <w:tcW w:w="2224" w:type="dxa"/>
            <w:tcBorders>
              <w:top w:val="single" w:color="000000" w:sz="6" w:space="0"/>
              <w:left w:val="single" w:color="000000" w:sz="6" w:space="0"/>
              <w:bottom w:val="single" w:color="FFFFFF" w:sz="6" w:space="0"/>
              <w:right w:val="single" w:color="000000" w:sz="6" w:space="0"/>
            </w:tcBorders>
            <w:vAlign w:val="center"/>
          </w:tcPr>
          <w:p>
            <w:pPr>
              <w:pStyle w:val="18"/>
            </w:pPr>
            <w:r>
              <w:t>其中：财政    资金</w:t>
            </w:r>
          </w:p>
        </w:tc>
        <w:tc>
          <w:tcPr>
            <w:tcW w:w="1827" w:type="dxa"/>
            <w:tcBorders>
              <w:top w:val="single" w:color="000000" w:sz="6" w:space="0"/>
              <w:left w:val="single" w:color="000000" w:sz="6" w:space="0"/>
              <w:bottom w:val="single" w:color="FFFFFF" w:sz="6" w:space="0"/>
              <w:right w:val="single" w:color="000000" w:sz="6" w:space="0"/>
            </w:tcBorders>
            <w:vAlign w:val="center"/>
          </w:tcPr>
          <w:p>
            <w:pPr>
              <w:pStyle w:val="20"/>
            </w:pPr>
            <w:r>
              <w:t>9.05</w:t>
            </w:r>
          </w:p>
        </w:tc>
        <w:tc>
          <w:tcPr>
            <w:tcW w:w="1788" w:type="dxa"/>
            <w:tcBorders>
              <w:top w:val="single" w:color="000000" w:sz="6" w:space="0"/>
              <w:left w:val="single" w:color="000000" w:sz="6" w:space="0"/>
              <w:bottom w:val="single" w:color="FFFFFF" w:sz="6" w:space="0"/>
              <w:right w:val="single" w:color="000000" w:sz="6" w:space="0"/>
            </w:tcBorders>
            <w:vAlign w:val="center"/>
          </w:tcPr>
          <w:p>
            <w:pPr>
              <w:pStyle w:val="18"/>
            </w:pPr>
            <w:r>
              <w:t>其他资金</w:t>
            </w:r>
          </w:p>
        </w:tc>
        <w:tc>
          <w:tcPr>
            <w:tcW w:w="2582" w:type="dxa"/>
            <w:tcBorders>
              <w:top w:val="single" w:color="000000" w:sz="6" w:space="0"/>
              <w:left w:val="single" w:color="000000" w:sz="6" w:space="0"/>
              <w:bottom w:val="single" w:color="FFFFFF" w:sz="6" w:space="0"/>
              <w:right w:val="single" w:color="000000" w:sz="6" w:space="0"/>
            </w:tcBorders>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Borders>
              <w:top w:val="single" w:color="000000" w:sz="6" w:space="0"/>
              <w:left w:val="single" w:color="000000" w:sz="6" w:space="0"/>
              <w:bottom w:val="single" w:color="FFFFFF" w:sz="6" w:space="0"/>
              <w:right w:val="single" w:color="000000" w:sz="6" w:space="0"/>
            </w:tcBorders>
          </w:tcPr>
          <w:p/>
        </w:tc>
        <w:tc>
          <w:tcPr>
            <w:tcW w:w="12075" w:type="dxa"/>
            <w:gridSpan w:val="6"/>
            <w:tcBorders>
              <w:top w:val="single" w:color="000000" w:sz="6" w:space="0"/>
              <w:left w:val="single" w:color="000000" w:sz="6" w:space="0"/>
              <w:bottom w:val="single" w:color="FFFFFF" w:sz="6" w:space="0"/>
              <w:right w:val="single" w:color="000000" w:sz="6" w:space="0"/>
            </w:tcBorders>
            <w:vAlign w:val="center"/>
          </w:tcPr>
          <w:p>
            <w:pPr>
              <w:pStyle w:val="20"/>
            </w:pPr>
            <w:r>
              <w:t>帮扶救助在档管理的困难职工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tcBorders>
              <w:top w:val="single" w:color="000000" w:sz="6" w:space="0"/>
              <w:left w:val="single" w:color="000000" w:sz="6" w:space="0"/>
              <w:bottom w:val="single" w:color="FFFFFF" w:sz="6" w:space="0"/>
              <w:right w:val="single" w:color="000000" w:sz="6" w:space="0"/>
            </w:tcBorders>
            <w:vAlign w:val="center"/>
          </w:tcPr>
          <w:p>
            <w:pPr>
              <w:pStyle w:val="18"/>
            </w:pPr>
            <w:r>
              <w:t>资金支出计划（%）</w:t>
            </w:r>
          </w:p>
        </w:tc>
        <w:tc>
          <w:tcPr>
            <w:tcW w:w="3654" w:type="dxa"/>
            <w:gridSpan w:val="2"/>
            <w:tcBorders>
              <w:top w:val="single" w:color="000000" w:sz="6" w:space="0"/>
              <w:left w:val="single" w:color="000000" w:sz="6" w:space="0"/>
              <w:bottom w:val="single" w:color="FFFFFF" w:sz="6" w:space="0"/>
              <w:right w:val="single" w:color="000000" w:sz="6" w:space="0"/>
            </w:tcBorders>
            <w:vAlign w:val="center"/>
          </w:tcPr>
          <w:p>
            <w:pPr>
              <w:pStyle w:val="18"/>
            </w:pPr>
            <w:r>
              <w:t>3月底</w:t>
            </w:r>
          </w:p>
        </w:tc>
        <w:tc>
          <w:tcPr>
            <w:tcW w:w="2224" w:type="dxa"/>
            <w:tcBorders>
              <w:top w:val="single" w:color="000000" w:sz="6" w:space="0"/>
              <w:left w:val="single" w:color="000000" w:sz="6" w:space="0"/>
              <w:bottom w:val="single" w:color="FFFFFF" w:sz="6" w:space="0"/>
              <w:right w:val="single" w:color="000000" w:sz="6" w:space="0"/>
            </w:tcBorders>
            <w:vAlign w:val="center"/>
          </w:tcPr>
          <w:p>
            <w:pPr>
              <w:pStyle w:val="18"/>
            </w:pPr>
            <w:r>
              <w:t>6月底</w:t>
            </w:r>
          </w:p>
        </w:tc>
        <w:tc>
          <w:tcPr>
            <w:tcW w:w="1827" w:type="dxa"/>
            <w:tcBorders>
              <w:top w:val="single" w:color="000000" w:sz="6" w:space="0"/>
              <w:left w:val="single" w:color="000000" w:sz="6" w:space="0"/>
              <w:bottom w:val="single" w:color="FFFFFF" w:sz="6" w:space="0"/>
              <w:right w:val="single" w:color="000000" w:sz="6" w:space="0"/>
            </w:tcBorders>
            <w:vAlign w:val="center"/>
          </w:tcPr>
          <w:p>
            <w:pPr>
              <w:pStyle w:val="18"/>
            </w:pPr>
            <w:r>
              <w:t>10月底</w:t>
            </w:r>
          </w:p>
        </w:tc>
        <w:tc>
          <w:tcPr>
            <w:tcW w:w="4370" w:type="dxa"/>
            <w:gridSpan w:val="2"/>
            <w:tcBorders>
              <w:top w:val="single" w:color="000000" w:sz="6" w:space="0"/>
              <w:left w:val="single" w:color="000000" w:sz="6" w:space="0"/>
              <w:bottom w:val="single" w:color="FFFFFF" w:sz="6" w:space="0"/>
              <w:right w:val="single" w:color="000000" w:sz="6" w:space="0"/>
            </w:tcBorders>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Borders>
              <w:top w:val="single" w:color="000000" w:sz="6" w:space="0"/>
              <w:left w:val="single" w:color="000000" w:sz="6" w:space="0"/>
              <w:bottom w:val="single" w:color="FFFFFF" w:sz="6" w:space="0"/>
              <w:right w:val="single" w:color="000000" w:sz="6" w:space="0"/>
            </w:tcBorders>
          </w:tcPr>
          <w:p/>
        </w:tc>
        <w:tc>
          <w:tcPr>
            <w:tcW w:w="3654" w:type="dxa"/>
            <w:gridSpan w:val="2"/>
            <w:tcBorders>
              <w:top w:val="single" w:color="000000" w:sz="6" w:space="0"/>
              <w:left w:val="single" w:color="000000" w:sz="6" w:space="0"/>
              <w:bottom w:val="single" w:color="FFFFFF" w:sz="6" w:space="0"/>
              <w:right w:val="single" w:color="000000" w:sz="6" w:space="0"/>
            </w:tcBorders>
            <w:vAlign w:val="center"/>
          </w:tcPr>
          <w:p>
            <w:pPr>
              <w:pStyle w:val="21"/>
            </w:pPr>
            <w:r>
              <w:t>25%</w:t>
            </w:r>
          </w:p>
        </w:tc>
        <w:tc>
          <w:tcPr>
            <w:tcW w:w="2224" w:type="dxa"/>
            <w:tcBorders>
              <w:top w:val="single" w:color="000000" w:sz="6" w:space="0"/>
              <w:left w:val="single" w:color="000000" w:sz="6" w:space="0"/>
              <w:bottom w:val="single" w:color="FFFFFF" w:sz="6" w:space="0"/>
              <w:right w:val="single" w:color="000000" w:sz="6" w:space="0"/>
            </w:tcBorders>
            <w:vAlign w:val="center"/>
          </w:tcPr>
          <w:p>
            <w:pPr>
              <w:pStyle w:val="21"/>
            </w:pPr>
            <w:r>
              <w:t>50%</w:t>
            </w:r>
          </w:p>
        </w:tc>
        <w:tc>
          <w:tcPr>
            <w:tcW w:w="1827" w:type="dxa"/>
            <w:tcBorders>
              <w:top w:val="single" w:color="000000" w:sz="6" w:space="0"/>
              <w:left w:val="single" w:color="000000" w:sz="6" w:space="0"/>
              <w:bottom w:val="single" w:color="FFFFFF" w:sz="6" w:space="0"/>
              <w:right w:val="single" w:color="000000" w:sz="6" w:space="0"/>
            </w:tcBorders>
            <w:vAlign w:val="center"/>
          </w:tcPr>
          <w:p>
            <w:pPr>
              <w:pStyle w:val="21"/>
            </w:pPr>
            <w:r>
              <w:t>75%</w:t>
            </w:r>
          </w:p>
        </w:tc>
        <w:tc>
          <w:tcPr>
            <w:tcW w:w="4370" w:type="dxa"/>
            <w:gridSpan w:val="2"/>
            <w:tcBorders>
              <w:top w:val="single" w:color="000000" w:sz="6" w:space="0"/>
              <w:left w:val="single" w:color="000000" w:sz="6" w:space="0"/>
              <w:bottom w:val="single" w:color="FFFFFF" w:sz="6" w:space="0"/>
              <w:right w:val="single" w:color="000000" w:sz="6" w:space="0"/>
            </w:tcBorders>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tcBorders>
              <w:top w:val="single" w:color="000000" w:sz="6" w:space="0"/>
              <w:left w:val="single" w:color="000000" w:sz="6" w:space="0"/>
              <w:bottom w:val="single" w:color="FFFFFF" w:sz="6" w:space="0"/>
              <w:right w:val="single" w:color="000000" w:sz="6" w:space="0"/>
            </w:tcBorders>
            <w:vAlign w:val="center"/>
          </w:tcPr>
          <w:p>
            <w:pPr>
              <w:pStyle w:val="18"/>
            </w:pPr>
            <w:r>
              <w:t>绩效目标</w:t>
            </w:r>
          </w:p>
        </w:tc>
        <w:tc>
          <w:tcPr>
            <w:tcW w:w="12075" w:type="dxa"/>
            <w:gridSpan w:val="6"/>
            <w:tcBorders>
              <w:top w:val="single" w:color="000000" w:sz="6" w:space="0"/>
              <w:left w:val="single" w:color="000000" w:sz="6" w:space="0"/>
              <w:bottom w:val="single" w:color="FFFFFF" w:sz="6" w:space="0"/>
              <w:right w:val="single" w:color="000000" w:sz="6" w:space="0"/>
            </w:tcBorders>
            <w:vAlign w:val="center"/>
          </w:tcPr>
          <w:p>
            <w:pPr>
              <w:pStyle w:val="20"/>
            </w:pPr>
            <w:r>
              <w:t>1.准确界定帮扶救助对象，帮扶在档管理的困难职工，及时发放帮扶救助金，保障困难职工基本生活。</w:t>
            </w:r>
          </w:p>
        </w:tc>
      </w:tr>
    </w:tbl>
    <w:p>
      <w:pPr>
        <w:spacing w:line="2" w:lineRule="exact"/>
        <w:jc w:val="center"/>
      </w:pPr>
    </w:p>
    <w:tbl>
      <w:tblPr>
        <w:tblStyle w:val="11"/>
        <w:tblW w:w="13955" w:type="dxa"/>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trPr>
        <w:tc>
          <w:tcPr>
            <w:tcW w:w="1800" w:type="dxa"/>
            <w:tcBorders>
              <w:top w:val="single" w:color="000000" w:sz="6" w:space="0"/>
              <w:left w:val="single" w:color="000000" w:sz="6" w:space="0"/>
              <w:bottom w:val="single" w:color="000000" w:sz="6" w:space="0"/>
              <w:right w:val="single" w:color="000000" w:sz="6" w:space="0"/>
            </w:tcBorders>
            <w:vAlign w:val="center"/>
          </w:tcPr>
          <w:p>
            <w:pPr>
              <w:pStyle w:val="18"/>
            </w:pPr>
            <w:r>
              <w:t>一级指标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8"/>
            </w:pPr>
            <w:r>
              <w:t>二级指标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18"/>
            </w:pPr>
            <w:r>
              <w:t>三级指标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18"/>
            </w:pPr>
            <w:r>
              <w:t>绩效指标描述</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8"/>
            </w:pPr>
            <w:r>
              <w:t>指标值</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restart"/>
            <w:tcBorders>
              <w:top w:val="single" w:color="000000" w:sz="6" w:space="0"/>
              <w:left w:val="single" w:color="000000" w:sz="6" w:space="0"/>
              <w:bottom w:val="single" w:color="000000" w:sz="6" w:space="0"/>
              <w:right w:val="single" w:color="000000" w:sz="6" w:space="0"/>
            </w:tcBorders>
            <w:vAlign w:val="center"/>
          </w:tcPr>
          <w:p>
            <w:pPr>
              <w:pStyle w:val="21"/>
            </w:pPr>
            <w:r>
              <w:t>产出指标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数量指标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20"/>
            </w:pPr>
            <w:r>
              <w:t>对在档管理的困难职工医疗救助率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20"/>
            </w:pPr>
            <w:r>
              <w:t>需要医疗救助的困难职工受救助的比率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100百分比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20"/>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tcBorders>
              <w:top w:val="single" w:color="000000" w:sz="6" w:space="0"/>
              <w:left w:val="single" w:color="000000" w:sz="6" w:space="0"/>
              <w:bottom w:val="single" w:color="000000" w:sz="6" w:space="0"/>
              <w:right w:val="single" w:color="000000" w:sz="6" w:space="0"/>
            </w:tcBorders>
            <w:vAlign w:val="center"/>
          </w:tcP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质量指标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20"/>
            </w:pPr>
            <w:r>
              <w:t>对在档管理的困难职工生活救助率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20"/>
            </w:pPr>
            <w:r>
              <w:t>需要生活救助的困难职工受救助的比率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100百分比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20"/>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tcBorders>
              <w:top w:val="single" w:color="000000" w:sz="6" w:space="0"/>
              <w:left w:val="single" w:color="000000" w:sz="6" w:space="0"/>
              <w:bottom w:val="single" w:color="000000" w:sz="6" w:space="0"/>
              <w:right w:val="single" w:color="000000" w:sz="6" w:space="0"/>
            </w:tcBorders>
            <w:vAlign w:val="center"/>
          </w:tcP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时效指标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20"/>
            </w:pPr>
            <w:r>
              <w:t>各项任务完成及时率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20"/>
            </w:pPr>
            <w:r>
              <w:t>各项任务完成及时率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≥95百分比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20"/>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tcBorders>
              <w:top w:val="single" w:color="000000" w:sz="6" w:space="0"/>
              <w:left w:val="single" w:color="000000" w:sz="6" w:space="0"/>
              <w:bottom w:val="single" w:color="000000" w:sz="6" w:space="0"/>
              <w:right w:val="single" w:color="000000" w:sz="6" w:space="0"/>
            </w:tcBorders>
            <w:vAlign w:val="center"/>
          </w:tcP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成本指标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20"/>
            </w:pPr>
            <w:r>
              <w:t>项目预算控制数</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20"/>
            </w:pPr>
            <w:r>
              <w:t>项目预算控制数</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≤9.05万元</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20"/>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tcBorders>
              <w:top w:val="single" w:color="000000" w:sz="6" w:space="0"/>
              <w:left w:val="single" w:color="000000" w:sz="6" w:space="0"/>
              <w:bottom w:val="single" w:color="000000" w:sz="6" w:space="0"/>
              <w:right w:val="single" w:color="000000" w:sz="6" w:space="0"/>
            </w:tcBorders>
            <w:vAlign w:val="center"/>
          </w:tcPr>
          <w:p>
            <w:pPr>
              <w:pStyle w:val="21"/>
            </w:pPr>
            <w:r>
              <w:t>效益指标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社会效益指标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20"/>
            </w:pPr>
            <w:r>
              <w:t>对在档管理的困难职工救助率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20"/>
            </w:pPr>
            <w:r>
              <w:t>在档管理的困难职工受救助的比率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100百分比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20"/>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tcBorders>
              <w:top w:val="single" w:color="000000" w:sz="6" w:space="0"/>
              <w:left w:val="single" w:color="000000" w:sz="6" w:space="0"/>
              <w:bottom w:val="single" w:color="000000" w:sz="6" w:space="0"/>
              <w:right w:val="single" w:color="000000" w:sz="6" w:space="0"/>
            </w:tcBorders>
            <w:vAlign w:val="center"/>
          </w:tcPr>
          <w:p>
            <w:pPr>
              <w:pStyle w:val="21"/>
            </w:pPr>
            <w:r>
              <w:t>满意度指标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服务对象满意度指标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20"/>
            </w:pPr>
            <w:r>
              <w:t>受助职工满意度</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20"/>
            </w:pPr>
            <w:r>
              <w:t>调查中受助满意职工占全部受助职工的比率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≥80百分比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20"/>
            </w:pPr>
            <w:r>
              <w:t>文件批示</w:t>
            </w:r>
          </w:p>
        </w:tc>
      </w:tr>
    </w:tbl>
    <w:p>
      <w:pPr>
        <w:rPr>
          <w:rFonts w:eastAsia="宋体"/>
          <w:lang w:eastAsia="zh-CN"/>
        </w:rPr>
        <w:sectPr>
          <w:pgSz w:w="16840" w:h="11900" w:orient="landscape"/>
          <w:pgMar w:top="1361" w:right="1020" w:bottom="1134" w:left="1020" w:header="720" w:footer="720" w:gutter="0"/>
          <w:cols w:space="720" w:num="1"/>
          <w:docGrid w:linePitch="326" w:charSpace="0"/>
        </w:sectPr>
      </w:pPr>
    </w:p>
    <w:p>
      <w:pPr>
        <w:spacing w:before="10" w:after="10"/>
        <w:outlineLvl w:val="2"/>
        <w:rPr>
          <w:rFonts w:ascii="黑体" w:eastAsia="黑体" w:cs="黑体"/>
          <w:color w:val="000000"/>
          <w:sz w:val="32"/>
          <w:lang w:eastAsia="zh-CN"/>
        </w:rPr>
      </w:pPr>
      <w:bookmarkStart w:id="8" w:name="_Toc_3_3_0000000015"/>
    </w:p>
    <w:p>
      <w:pPr>
        <w:spacing w:before="10" w:after="10"/>
        <w:outlineLvl w:val="2"/>
        <w:rPr>
          <w:rFonts w:ascii="黑体" w:eastAsia="黑体" w:cs="黑体"/>
          <w:color w:val="000000"/>
          <w:sz w:val="32"/>
          <w:lang w:eastAsia="zh-CN"/>
        </w:rPr>
      </w:pPr>
    </w:p>
    <w:p>
      <w:pPr>
        <w:spacing w:before="10" w:after="10"/>
        <w:outlineLvl w:val="2"/>
      </w:pPr>
      <w:r>
        <w:rPr>
          <w:rFonts w:ascii="黑体" w:eastAsia="黑体" w:cs="黑体"/>
          <w:color w:val="000000"/>
          <w:sz w:val="32"/>
        </w:rPr>
        <w:t>六、政府采购预算情况</w:t>
      </w:r>
      <w:bookmarkEnd w:id="8"/>
    </w:p>
    <w:p>
      <w:pPr>
        <w:spacing w:line="500" w:lineRule="exact"/>
        <w:ind w:firstLine="560"/>
        <w:rPr>
          <w:rFonts w:ascii="仿宋" w:eastAsia="仿宋" w:cs="仿宋"/>
          <w:bCs/>
          <w:sz w:val="32"/>
          <w:szCs w:val="32"/>
        </w:rPr>
      </w:pPr>
      <w:r>
        <w:rPr>
          <w:rFonts w:ascii="仿宋" w:eastAsia="仿宋" w:cs="仿宋"/>
          <w:bCs/>
          <w:sz w:val="32"/>
          <w:szCs w:val="32"/>
        </w:rPr>
        <w:t>2022年，我单位</w:t>
      </w:r>
      <w:r>
        <w:rPr>
          <w:rFonts w:hint="eastAsia" w:ascii="仿宋" w:eastAsia="仿宋" w:cs="仿宋"/>
          <w:bCs/>
          <w:sz w:val="32"/>
          <w:szCs w:val="32"/>
        </w:rPr>
        <w:t>没有政府采购预算，空表列示。</w:t>
      </w:r>
    </w:p>
    <w:p>
      <w:pPr>
        <w:jc w:val="center"/>
      </w:pPr>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政府采购预算</w:t>
      </w:r>
    </w:p>
    <w:tbl>
      <w:tblPr>
        <w:tblStyle w:val="11"/>
        <w:tblW w:w="147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3"/>
        <w:gridCol w:w="886"/>
        <w:gridCol w:w="1042"/>
        <w:gridCol w:w="1042"/>
        <w:gridCol w:w="651"/>
        <w:gridCol w:w="781"/>
        <w:gridCol w:w="782"/>
        <w:gridCol w:w="885"/>
        <w:gridCol w:w="885"/>
        <w:gridCol w:w="885"/>
        <w:gridCol w:w="885"/>
        <w:gridCol w:w="885"/>
        <w:gridCol w:w="885"/>
        <w:gridCol w:w="885"/>
        <w:gridCol w:w="892"/>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747" w:type="dxa"/>
            <w:gridSpan w:val="7"/>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7972" w:type="dxa"/>
            <w:gridSpan w:val="9"/>
            <w:tcBorders>
              <w:top w:val="single" w:color="FFFFFF" w:sz="6" w:space="0"/>
              <w:left w:val="single" w:color="FFFFFF" w:sz="6" w:space="0"/>
              <w:bottom w:val="single" w:color="000000"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tblHeader/>
          <w:jc w:val="center"/>
        </w:trPr>
        <w:tc>
          <w:tcPr>
            <w:tcW w:w="2449" w:type="dxa"/>
            <w:gridSpan w:val="2"/>
            <w:tcBorders>
              <w:top w:val="single" w:color="000000" w:sz="6" w:space="0"/>
              <w:left w:val="single" w:color="000000" w:sz="6" w:space="0"/>
              <w:bottom w:val="single" w:color="000000" w:sz="6" w:space="0"/>
              <w:right w:val="single" w:color="000000" w:sz="6" w:space="0"/>
            </w:tcBorders>
            <w:vAlign w:val="center"/>
          </w:tcPr>
          <w:p>
            <w:pPr>
              <w:pStyle w:val="18"/>
            </w:pPr>
            <w:r>
              <w:t>政府采购项目来源</w:t>
            </w:r>
          </w:p>
        </w:tc>
        <w:tc>
          <w:tcPr>
            <w:tcW w:w="1042"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采购物品名称</w:t>
            </w:r>
          </w:p>
        </w:tc>
        <w:tc>
          <w:tcPr>
            <w:tcW w:w="1042"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政府采购目录序号</w:t>
            </w:r>
          </w:p>
        </w:tc>
        <w:tc>
          <w:tcPr>
            <w:tcW w:w="65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计量  单位</w:t>
            </w:r>
          </w:p>
        </w:tc>
        <w:tc>
          <w:tcPr>
            <w:tcW w:w="781"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数量</w:t>
            </w:r>
          </w:p>
        </w:tc>
        <w:tc>
          <w:tcPr>
            <w:tcW w:w="782"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单价</w:t>
            </w:r>
          </w:p>
        </w:tc>
        <w:tc>
          <w:tcPr>
            <w:tcW w:w="7087" w:type="dxa"/>
            <w:gridSpan w:val="8"/>
            <w:tcBorders>
              <w:top w:val="single" w:color="000000" w:sz="6" w:space="0"/>
              <w:left w:val="single" w:color="000000" w:sz="6" w:space="0"/>
              <w:bottom w:val="single" w:color="000000" w:sz="6" w:space="0"/>
              <w:right w:val="single" w:color="000000" w:sz="6" w:space="0"/>
            </w:tcBorders>
            <w:vAlign w:val="center"/>
          </w:tcPr>
          <w:p>
            <w:pPr>
              <w:pStyle w:val="18"/>
            </w:pPr>
            <w:r>
              <w:t>政府采购金额（当年部门预算安排资金）</w:t>
            </w:r>
          </w:p>
        </w:tc>
        <w:tc>
          <w:tcPr>
            <w:tcW w:w="885" w:type="dxa"/>
            <w:vMerge w:val="restart"/>
            <w:tcBorders>
              <w:top w:val="single" w:color="000000" w:sz="6" w:space="0"/>
              <w:left w:val="single" w:color="000000" w:sz="6" w:space="0"/>
              <w:bottom w:val="single" w:color="000000" w:sz="6" w:space="0"/>
              <w:right w:val="single" w:color="000000" w:sz="6" w:space="0"/>
            </w:tcBorders>
            <w:vAlign w:val="center"/>
          </w:tcPr>
          <w:p>
            <w:pPr>
              <w:pStyle w:val="1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9" w:hRule="atLeast"/>
          <w:tblHeader/>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pStyle w:val="18"/>
            </w:pPr>
            <w:r>
              <w:t>项目名称</w:t>
            </w:r>
          </w:p>
        </w:tc>
        <w:tc>
          <w:tcPr>
            <w:tcW w:w="886" w:type="dxa"/>
            <w:tcBorders>
              <w:top w:val="single" w:color="000000" w:sz="6" w:space="0"/>
              <w:left w:val="single" w:color="000000" w:sz="6" w:space="0"/>
              <w:bottom w:val="single" w:color="000000" w:sz="6" w:space="0"/>
              <w:right w:val="single" w:color="000000" w:sz="6" w:space="0"/>
            </w:tcBorders>
            <w:vAlign w:val="center"/>
          </w:tcPr>
          <w:p>
            <w:pPr>
              <w:pStyle w:val="18"/>
            </w:pPr>
            <w:r>
              <w:t>预算    资金</w:t>
            </w:r>
          </w:p>
        </w:tc>
        <w:tc>
          <w:tcPr>
            <w:tcW w:w="1042" w:type="dxa"/>
            <w:vMerge w:val="continue"/>
            <w:tcBorders>
              <w:top w:val="single" w:color="000000" w:sz="6" w:space="0"/>
              <w:left w:val="single" w:color="000000" w:sz="6" w:space="0"/>
              <w:bottom w:val="single" w:color="000000" w:sz="6" w:space="0"/>
              <w:right w:val="single" w:color="000000" w:sz="6" w:space="0"/>
            </w:tcBorders>
          </w:tcPr>
          <w:p/>
        </w:tc>
        <w:tc>
          <w:tcPr>
            <w:tcW w:w="1042" w:type="dxa"/>
            <w:vMerge w:val="continue"/>
            <w:tcBorders>
              <w:top w:val="single" w:color="000000" w:sz="6" w:space="0"/>
              <w:left w:val="single" w:color="000000" w:sz="6" w:space="0"/>
              <w:bottom w:val="single" w:color="000000" w:sz="6" w:space="0"/>
              <w:right w:val="single" w:color="000000" w:sz="6" w:space="0"/>
            </w:tcBorders>
          </w:tcPr>
          <w:p/>
        </w:tc>
        <w:tc>
          <w:tcPr>
            <w:tcW w:w="651" w:type="dxa"/>
            <w:vMerge w:val="continue"/>
            <w:tcBorders>
              <w:top w:val="single" w:color="000000" w:sz="6" w:space="0"/>
              <w:left w:val="single" w:color="000000" w:sz="6" w:space="0"/>
              <w:bottom w:val="single" w:color="000000" w:sz="6" w:space="0"/>
              <w:right w:val="single" w:color="000000" w:sz="6" w:space="0"/>
            </w:tcBorders>
          </w:tcPr>
          <w:p/>
        </w:tc>
        <w:tc>
          <w:tcPr>
            <w:tcW w:w="781" w:type="dxa"/>
            <w:vMerge w:val="continue"/>
            <w:tcBorders>
              <w:top w:val="single" w:color="000000" w:sz="6" w:space="0"/>
              <w:left w:val="single" w:color="000000" w:sz="6" w:space="0"/>
              <w:bottom w:val="single" w:color="000000" w:sz="6" w:space="0"/>
              <w:right w:val="single" w:color="000000" w:sz="6" w:space="0"/>
            </w:tcBorders>
          </w:tcPr>
          <w:p/>
        </w:tc>
        <w:tc>
          <w:tcPr>
            <w:tcW w:w="782" w:type="dxa"/>
            <w:vMerge w:val="continue"/>
            <w:tcBorders>
              <w:top w:val="single" w:color="000000" w:sz="6" w:space="0"/>
              <w:left w:val="single" w:color="000000" w:sz="6" w:space="0"/>
              <w:bottom w:val="single" w:color="000000" w:sz="6" w:space="0"/>
              <w:right w:val="single" w:color="000000" w:sz="6" w:space="0"/>
            </w:tcBorders>
          </w:tc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8"/>
            </w:pPr>
            <w:r>
              <w:t>合计</w:t>
            </w: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8"/>
            </w:pPr>
            <w:r>
              <w:t>一般公共预算拨款</w:t>
            </w: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8"/>
            </w:pPr>
            <w:r>
              <w:t>基金预算拨款</w:t>
            </w: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8"/>
            </w:pPr>
            <w:r>
              <w:t>国有资本经营预算拨款</w:t>
            </w: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8"/>
            </w:pPr>
            <w:r>
              <w:t>财政专户核拨</w:t>
            </w: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8"/>
            </w:pPr>
            <w:r>
              <w:t>单位    资金</w:t>
            </w: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8"/>
            </w:pPr>
            <w:r>
              <w:t>财政拨    款结转</w:t>
            </w:r>
          </w:p>
        </w:tc>
        <w:tc>
          <w:tcPr>
            <w:tcW w:w="892" w:type="dxa"/>
            <w:tcBorders>
              <w:top w:val="single" w:color="000000" w:sz="6" w:space="0"/>
              <w:left w:val="single" w:color="000000" w:sz="6" w:space="0"/>
              <w:bottom w:val="single" w:color="000000" w:sz="6" w:space="0"/>
              <w:right w:val="single" w:color="000000" w:sz="6" w:space="0"/>
            </w:tcBorders>
            <w:vAlign w:val="center"/>
          </w:tcPr>
          <w:p>
            <w:pPr>
              <w:pStyle w:val="18"/>
            </w:pPr>
            <w:r>
              <w:t>非财政    拨款结    转结余</w:t>
            </w:r>
          </w:p>
        </w:tc>
        <w:tc>
          <w:tcPr>
            <w:tcW w:w="885"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pStyle w:val="22"/>
            </w:pPr>
            <w:r>
              <w:t>合  计</w:t>
            </w:r>
          </w:p>
        </w:tc>
        <w:tc>
          <w:tcPr>
            <w:tcW w:w="886"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042" w:type="dxa"/>
            <w:tcBorders>
              <w:top w:val="single" w:color="000000" w:sz="6" w:space="0"/>
              <w:left w:val="single" w:color="000000" w:sz="6" w:space="0"/>
              <w:bottom w:val="single" w:color="000000" w:sz="6" w:space="0"/>
              <w:right w:val="single" w:color="000000" w:sz="6" w:space="0"/>
            </w:tcBorders>
            <w:vAlign w:val="center"/>
          </w:tcPr>
          <w:p>
            <w:pPr>
              <w:pStyle w:val="24"/>
            </w:pPr>
          </w:p>
        </w:tc>
        <w:tc>
          <w:tcPr>
            <w:tcW w:w="1042" w:type="dxa"/>
            <w:tcBorders>
              <w:top w:val="single" w:color="000000" w:sz="6" w:space="0"/>
              <w:left w:val="single" w:color="000000" w:sz="6" w:space="0"/>
              <w:bottom w:val="single" w:color="000000" w:sz="6" w:space="0"/>
              <w:right w:val="single" w:color="000000" w:sz="6" w:space="0"/>
            </w:tcBorders>
            <w:vAlign w:val="center"/>
          </w:tcPr>
          <w:p>
            <w:pPr>
              <w:pStyle w:val="24"/>
            </w:pPr>
          </w:p>
        </w:tc>
        <w:tc>
          <w:tcPr>
            <w:tcW w:w="651"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78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782"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92"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2" w:hRule="atLeast"/>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88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04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04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651" w:type="dxa"/>
            <w:tcBorders>
              <w:top w:val="single" w:color="000000" w:sz="6" w:space="0"/>
              <w:left w:val="single" w:color="000000" w:sz="6" w:space="0"/>
              <w:bottom w:val="single" w:color="000000" w:sz="6" w:space="0"/>
              <w:right w:val="single" w:color="000000" w:sz="6" w:space="0"/>
            </w:tcBorders>
            <w:vAlign w:val="center"/>
          </w:tcPr>
          <w:p>
            <w:pPr>
              <w:pStyle w:val="21"/>
            </w:pPr>
          </w:p>
        </w:tc>
        <w:tc>
          <w:tcPr>
            <w:tcW w:w="78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78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9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85" w:type="dxa"/>
            <w:tcBorders>
              <w:top w:val="single" w:color="000000" w:sz="6" w:space="0"/>
              <w:left w:val="single" w:color="000000" w:sz="6" w:space="0"/>
              <w:bottom w:val="single" w:color="000000" w:sz="6" w:space="0"/>
              <w:right w:val="single" w:color="000000" w:sz="6" w:space="0"/>
            </w:tcBorders>
            <w:vAlign w:val="center"/>
          </w:tcPr>
          <w:p>
            <w:pPr>
              <w:pStyle w:val="19"/>
            </w:pPr>
          </w:p>
        </w:tc>
      </w:tr>
    </w:tbl>
    <w:p>
      <w:pPr>
        <w:spacing w:line="500" w:lineRule="exact"/>
        <w:ind w:firstLine="420"/>
        <w:rPr>
          <w:rFonts w:ascii="方正书宋_GBK" w:eastAsia="方正书宋_GBK" w:cs="方正书宋_GBK"/>
          <w:color w:val="000000"/>
          <w:sz w:val="21"/>
          <w:lang w:eastAsia="zh-CN"/>
        </w:rPr>
      </w:pPr>
      <w:r>
        <w:rPr>
          <w:rFonts w:ascii="方正书宋_GBK" w:eastAsia="方正书宋_GBK" w:cs="方正书宋_GBK"/>
          <w:color w:val="000000"/>
          <w:sz w:val="21"/>
        </w:rPr>
        <w:t>注：</w:t>
      </w:r>
      <w:r>
        <w:rPr>
          <w:rFonts w:hint="eastAsia" w:ascii="方正书宋_GBK" w:eastAsia="方正书宋_GBK" w:cs="方正书宋_GBK"/>
          <w:color w:val="000000"/>
          <w:sz w:val="21"/>
          <w:lang w:eastAsia="zh-CN"/>
        </w:rPr>
        <w:t>无政府采购预算，</w:t>
      </w:r>
      <w:r>
        <w:rPr>
          <w:rFonts w:ascii="方正书宋_GBK" w:eastAsia="方正书宋_GBK" w:cs="方正书宋_GBK"/>
          <w:color w:val="000000"/>
          <w:sz w:val="21"/>
          <w:lang w:eastAsia="zh-CN"/>
        </w:rPr>
        <w:t>空表</w:t>
      </w:r>
      <w:r>
        <w:rPr>
          <w:rFonts w:hint="eastAsia" w:ascii="方正书宋_GBK" w:eastAsia="方正书宋_GBK" w:cs="方正书宋_GBK"/>
          <w:color w:val="000000"/>
          <w:sz w:val="21"/>
          <w:lang w:eastAsia="zh-CN"/>
        </w:rPr>
        <w:t>列示。</w:t>
      </w:r>
      <w:bookmarkStart w:id="9" w:name="_Toc_3_3_0000000016"/>
    </w:p>
    <w:p>
      <w:pPr>
        <w:spacing w:line="500" w:lineRule="exact"/>
        <w:ind w:firstLine="420"/>
        <w:rPr>
          <w:rFonts w:eastAsia="宋体"/>
          <w:lang w:eastAsia="zh-CN"/>
        </w:rPr>
      </w:pPr>
    </w:p>
    <w:p>
      <w:pPr>
        <w:spacing w:before="10" w:after="10"/>
        <w:ind w:firstLine="640"/>
        <w:outlineLvl w:val="2"/>
      </w:pPr>
      <w:r>
        <w:rPr>
          <w:rFonts w:ascii="黑体" w:eastAsia="黑体" w:cs="黑体"/>
          <w:color w:val="000000"/>
          <w:sz w:val="32"/>
        </w:rPr>
        <w:t>七、国有资产信息</w:t>
      </w:r>
      <w:bookmarkEnd w:id="9"/>
    </w:p>
    <w:p>
      <w:pPr>
        <w:ind w:firstLine="640" w:firstLineChars="200"/>
        <w:rPr>
          <w:rFonts w:ascii="仿宋" w:eastAsia="仿宋" w:cs="仿宋"/>
          <w:bCs/>
          <w:sz w:val="32"/>
          <w:szCs w:val="32"/>
        </w:rPr>
      </w:pPr>
      <w:r>
        <w:rPr>
          <w:rFonts w:hint="eastAsia" w:ascii="仿宋" w:eastAsia="仿宋" w:cs="仿宋"/>
          <w:bCs/>
          <w:sz w:val="32"/>
          <w:szCs w:val="32"/>
          <w:lang w:eastAsia="zh-CN"/>
        </w:rPr>
        <w:t>涞水县总工会</w:t>
      </w:r>
      <w:r>
        <w:rPr>
          <w:rFonts w:hint="eastAsia" w:ascii="仿宋" w:eastAsia="仿宋" w:cs="仿宋"/>
          <w:bCs/>
          <w:sz w:val="32"/>
          <w:szCs w:val="32"/>
        </w:rPr>
        <w:t>2021年末固定资产总金额22万元（详见下表）。 2022年</w:t>
      </w:r>
      <w:r>
        <w:rPr>
          <w:rFonts w:ascii="仿宋" w:eastAsia="仿宋" w:cs="仿宋"/>
          <w:bCs/>
          <w:sz w:val="32"/>
          <w:szCs w:val="32"/>
        </w:rPr>
        <w:t>我单位无</w:t>
      </w:r>
      <w:r>
        <w:rPr>
          <w:rFonts w:hint="eastAsia" w:ascii="仿宋" w:eastAsia="仿宋" w:cs="仿宋"/>
          <w:bCs/>
          <w:sz w:val="32"/>
          <w:szCs w:val="32"/>
        </w:rPr>
        <w:t>购置固定资产</w:t>
      </w:r>
      <w:r>
        <w:rPr>
          <w:rFonts w:ascii="仿宋" w:eastAsia="仿宋" w:cs="仿宋"/>
          <w:bCs/>
          <w:sz w:val="32"/>
          <w:szCs w:val="32"/>
        </w:rPr>
        <w:t>情况</w:t>
      </w:r>
      <w:r>
        <w:rPr>
          <w:rFonts w:hint="eastAsia" w:ascii="仿宋" w:eastAsia="仿宋" w:cs="仿宋"/>
          <w:bCs/>
          <w:sz w:val="32"/>
          <w:szCs w:val="32"/>
        </w:rPr>
        <w:t>。在县委大楼统一办公，无办公用房。</w:t>
      </w:r>
    </w:p>
    <w:p>
      <w:pPr>
        <w:ind w:firstLine="640" w:firstLineChars="200"/>
        <w:rPr>
          <w:rFonts w:ascii="仿宋" w:eastAsia="仿宋" w:cs="仿宋"/>
          <w:bCs/>
          <w:sz w:val="32"/>
          <w:szCs w:val="32"/>
        </w:rPr>
      </w:pPr>
    </w:p>
    <w:p>
      <w:pPr>
        <w:ind w:firstLine="640" w:firstLineChars="200"/>
        <w:rPr>
          <w:rFonts w:ascii="仿宋" w:eastAsia="仿宋" w:cs="仿宋"/>
          <w:bCs/>
          <w:sz w:val="32"/>
          <w:szCs w:val="32"/>
        </w:rPr>
      </w:pPr>
    </w:p>
    <w:p>
      <w:pPr>
        <w:ind w:firstLine="640" w:firstLineChars="200"/>
        <w:rPr>
          <w:rFonts w:ascii="仿宋" w:eastAsia="仿宋" w:cs="仿宋"/>
          <w:bCs/>
          <w:sz w:val="32"/>
          <w:szCs w:val="32"/>
        </w:rPr>
      </w:pPr>
    </w:p>
    <w:p>
      <w:pPr>
        <w:ind w:firstLine="640" w:firstLineChars="200"/>
        <w:rPr>
          <w:rFonts w:ascii="仿宋" w:eastAsia="仿宋" w:cs="仿宋"/>
          <w:bCs/>
          <w:sz w:val="32"/>
          <w:szCs w:val="32"/>
        </w:rPr>
      </w:pPr>
    </w:p>
    <w:p>
      <w:pPr>
        <w:ind w:firstLine="640" w:firstLineChars="200"/>
        <w:rPr>
          <w:rFonts w:ascii="仿宋" w:eastAsia="仿宋" w:cs="仿宋"/>
          <w:bCs/>
          <w:sz w:val="32"/>
          <w:szCs w:val="32"/>
        </w:rPr>
      </w:pPr>
    </w:p>
    <w:p>
      <w:pPr>
        <w:ind w:firstLine="640" w:firstLineChars="200"/>
        <w:rPr>
          <w:rFonts w:ascii="黑体" w:eastAsia="黑体"/>
          <w:sz w:val="32"/>
          <w:szCs w:val="32"/>
        </w:rPr>
      </w:pPr>
    </w:p>
    <w:p>
      <w:pPr>
        <w:jc w:val="center"/>
        <w:rPr>
          <w:rFonts w:ascii="方正小标宋_GBK" w:eastAsia="方正小标宋_GBK" w:cs="方正小标宋_GBK"/>
          <w:color w:val="000000"/>
          <w:sz w:val="36"/>
          <w:lang w:eastAsia="zh-CN"/>
        </w:rPr>
      </w:pPr>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固定资产占用情况表</w:t>
      </w:r>
    </w:p>
    <w:p>
      <w:pPr>
        <w:rPr>
          <w:rFonts w:ascii="方正小标宋_GBK" w:eastAsia="方正小标宋_GBK" w:cs="方正小标宋_GBK"/>
          <w:color w:val="000000"/>
          <w:sz w:val="36"/>
          <w:lang w:eastAsia="zh-CN"/>
        </w:rPr>
      </w:pPr>
    </w:p>
    <w:p>
      <w:pPr>
        <w:rPr>
          <w:rFonts w:ascii="方正小标宋_GBK" w:eastAsia="方正小标宋_GBK" w:cs="方正小标宋_GBK"/>
          <w:color w:val="000000"/>
          <w:sz w:val="36"/>
          <w:lang w:eastAsia="zh-CN"/>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bottom w:val="single" w:color="000000" w:sz="6" w:space="0"/>
              <w:right w:val="single" w:color="FFFFFF" w:sz="6" w:space="0"/>
            </w:tcBorders>
            <w:vAlign w:val="center"/>
          </w:tcPr>
          <w:p>
            <w:pPr>
              <w:pStyle w:val="17"/>
              <w:rPr>
                <w:lang w:eastAsia="zh-CN"/>
              </w:rPr>
            </w:pPr>
            <w:r>
              <w:rPr>
                <w:rFonts w:hint="eastAsia"/>
                <w:lang w:eastAsia="zh-CN"/>
              </w:rPr>
              <w:t>711001涞水县总工会（本级）</w:t>
            </w:r>
          </w:p>
        </w:tc>
        <w:tc>
          <w:tcPr>
            <w:tcW w:w="5669" w:type="dxa"/>
            <w:tcBorders>
              <w:top w:val="single" w:color="FFFFFF" w:sz="6" w:space="0"/>
              <w:left w:val="single" w:color="FFFFFF" w:sz="6" w:space="0"/>
              <w:bottom w:val="single" w:color="000000" w:sz="6" w:space="0"/>
              <w:right w:val="single" w:color="FFFFFF" w:sz="6" w:space="0"/>
            </w:tcBorders>
            <w:vAlign w:val="center"/>
          </w:tcPr>
          <w:p>
            <w:pPr>
              <w:pStyle w:val="15"/>
            </w:pPr>
            <w:r>
              <w:t>截止时间：2021-12-31</w:t>
            </w:r>
          </w:p>
        </w:tc>
      </w:tr>
    </w:tbl>
    <w:p>
      <w:pPr>
        <w:rPr>
          <w:rFonts w:ascii="方正小标宋_GBK" w:eastAsia="方正小标宋_GBK" w:cs="方正小标宋_GBK"/>
          <w:color w:val="000000"/>
          <w:sz w:val="36"/>
          <w:lang w:eastAsia="zh-CN"/>
        </w:rPr>
      </w:pPr>
    </w:p>
    <w:tbl>
      <w:tblPr>
        <w:tblStyle w:val="11"/>
        <w:tblW w:w="0" w:type="auto"/>
        <w:tblInd w:w="1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9"/>
        <w:gridCol w:w="2835"/>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项  目</w:t>
            </w:r>
          </w:p>
        </w:tc>
        <w:tc>
          <w:tcPr>
            <w:tcW w:w="2835" w:type="dxa"/>
            <w:tcBorders>
              <w:top w:val="single" w:color="auto" w:sz="4" w:space="0"/>
              <w:left w:val="nil"/>
              <w:bottom w:val="nil"/>
              <w:right w:val="single" w:color="auto" w:sz="4" w:space="0"/>
            </w:tcBorders>
            <w:vAlign w:val="center"/>
          </w:tcPr>
          <w:p>
            <w:pPr>
              <w:pStyle w:val="18"/>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8"/>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cs="宋体"/>
                <w:color w:val="000000"/>
                <w:sz w:val="21"/>
                <w:szCs w:val="21"/>
              </w:rPr>
            </w:pPr>
            <w:r>
              <w:rPr>
                <w:rFonts w:hint="eastAsia" w:asci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cs="宋体"/>
                <w:color w:val="000000"/>
                <w:sz w:val="21"/>
                <w:szCs w:val="21"/>
              </w:rPr>
            </w:pPr>
            <w:r>
              <w:rPr>
                <w:rFonts w:hint="eastAsia" w:asci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eastAsia="宋体" w:cs="宋体"/>
                <w:color w:val="000000"/>
                <w:sz w:val="21"/>
                <w:szCs w:val="21"/>
                <w:lang w:eastAsia="zh-CN"/>
              </w:rPr>
            </w:pPr>
            <w:r>
              <w:rPr>
                <w:rFonts w:hint="eastAsia" w:ascii="宋体" w:eastAsia="宋体"/>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eastAsia="宋体" w:cs="宋体"/>
                <w:kern w:val="2"/>
                <w:sz w:val="21"/>
                <w:szCs w:val="21"/>
                <w:lang w:eastAsia="zh-CN"/>
              </w:rPr>
            </w:pPr>
            <w:r>
              <w:rPr>
                <w:rFonts w:hint="eastAsia" w:ascii="宋体" w:eastAsia="宋体"/>
                <w:color w:val="000000"/>
                <w:sz w:val="21"/>
                <w:szCs w:val="21"/>
                <w:lang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cs="宋体"/>
                <w:color w:val="000000"/>
                <w:sz w:val="21"/>
                <w:szCs w:val="21"/>
              </w:rPr>
            </w:pPr>
            <w:r>
              <w:rPr>
                <w:rFonts w:hint="eastAsia" w:ascii="宋体"/>
                <w:color w:val="000000"/>
                <w:sz w:val="21"/>
                <w:szCs w:val="21"/>
              </w:rPr>
              <w:t xml:space="preserve">  （</w:t>
            </w:r>
            <w:r>
              <w:rPr>
                <w:rFonts w:hint="eastAsia" w:ascii="宋体" w:eastAsia="宋体"/>
                <w:color w:val="000000"/>
                <w:sz w:val="21"/>
                <w:szCs w:val="21"/>
                <w:lang w:eastAsia="zh-CN"/>
              </w:rPr>
              <w:t>三</w:t>
            </w:r>
            <w:r>
              <w:rPr>
                <w:rFonts w:hint="eastAsia" w:asci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cs="宋体"/>
                <w:color w:val="000000"/>
                <w:sz w:val="21"/>
                <w:szCs w:val="21"/>
              </w:rPr>
            </w:pPr>
            <w:r>
              <w:rPr>
                <w:rFonts w:hint="eastAsia" w:asci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cs="宋体"/>
                <w:kern w:val="2"/>
                <w:sz w:val="21"/>
                <w:szCs w:val="21"/>
                <w:lang w:eastAsia="zh-CN"/>
              </w:rPr>
            </w:pPr>
          </w:p>
        </w:tc>
      </w:tr>
    </w:tbl>
    <w:p>
      <w:pPr>
        <w:ind w:firstLine="640"/>
      </w:pPr>
    </w:p>
    <w:p>
      <w:pPr>
        <w:spacing w:before="10" w:after="10"/>
        <w:ind w:firstLine="640"/>
        <w:outlineLvl w:val="2"/>
      </w:pPr>
      <w:bookmarkStart w:id="10" w:name="_Toc_3_3_0000000017"/>
      <w:r>
        <w:rPr>
          <w:rFonts w:ascii="黑体" w:eastAsia="黑体" w:cs="黑体"/>
          <w:color w:val="000000"/>
          <w:sz w:val="32"/>
        </w:rPr>
        <w:t>八、名词解释</w:t>
      </w:r>
      <w:bookmarkEnd w:id="10"/>
    </w:p>
    <w:p>
      <w:pPr>
        <w:spacing w:line="500" w:lineRule="exact"/>
        <w:ind w:firstLine="560"/>
        <w:rPr>
          <w:rFonts w:ascii="仿宋" w:eastAsia="仿宋"/>
          <w:sz w:val="32"/>
          <w:szCs w:val="32"/>
        </w:rPr>
      </w:pPr>
      <w:r>
        <w:rPr>
          <w:rFonts w:ascii="仿宋" w:eastAsia="仿宋"/>
          <w:color w:val="000000"/>
          <w:sz w:val="32"/>
          <w:szCs w:val="32"/>
        </w:rPr>
        <w:t>1、</w:t>
      </w:r>
      <w:r>
        <w:rPr>
          <w:rFonts w:ascii="仿宋" w:eastAsia="仿宋"/>
          <w:b/>
          <w:color w:val="000000"/>
          <w:sz w:val="32"/>
          <w:szCs w:val="32"/>
        </w:rPr>
        <w:t>一般公共预算拨款收入：</w:t>
      </w:r>
      <w:r>
        <w:rPr>
          <w:rFonts w:ascii="仿宋" w:eastAsia="仿宋"/>
          <w:color w:val="000000"/>
          <w:sz w:val="32"/>
          <w:szCs w:val="32"/>
        </w:rPr>
        <w:t>指省级财政当年拨付的资金。</w:t>
      </w:r>
    </w:p>
    <w:p>
      <w:pPr>
        <w:spacing w:line="500" w:lineRule="exact"/>
        <w:ind w:firstLine="560"/>
        <w:rPr>
          <w:rFonts w:ascii="仿宋" w:eastAsia="仿宋"/>
          <w:sz w:val="32"/>
          <w:szCs w:val="32"/>
        </w:rPr>
      </w:pPr>
      <w:r>
        <w:rPr>
          <w:rFonts w:ascii="仿宋" w:eastAsia="仿宋"/>
          <w:color w:val="000000"/>
          <w:sz w:val="32"/>
          <w:szCs w:val="32"/>
        </w:rPr>
        <w:t>2、</w:t>
      </w:r>
      <w:r>
        <w:rPr>
          <w:rFonts w:ascii="仿宋" w:eastAsia="仿宋"/>
          <w:b/>
          <w:color w:val="000000"/>
          <w:sz w:val="32"/>
          <w:szCs w:val="32"/>
        </w:rPr>
        <w:t>事业收入：</w:t>
      </w:r>
      <w:r>
        <w:rPr>
          <w:rFonts w:ascii="仿宋" w:eastAsia="仿宋"/>
          <w:color w:val="000000"/>
          <w:sz w:val="32"/>
          <w:szCs w:val="32"/>
        </w:rPr>
        <w:t>指事业单位开展专业业务活动及辅助活动所取得的收入。</w:t>
      </w:r>
    </w:p>
    <w:p>
      <w:pPr>
        <w:spacing w:line="500" w:lineRule="exact"/>
        <w:ind w:firstLine="560"/>
        <w:rPr>
          <w:rFonts w:ascii="仿宋" w:eastAsia="仿宋"/>
          <w:sz w:val="32"/>
          <w:szCs w:val="32"/>
        </w:rPr>
      </w:pPr>
      <w:r>
        <w:rPr>
          <w:rFonts w:ascii="仿宋" w:eastAsia="仿宋"/>
          <w:color w:val="000000"/>
          <w:sz w:val="32"/>
          <w:szCs w:val="32"/>
        </w:rPr>
        <w:t>3、</w:t>
      </w:r>
      <w:r>
        <w:rPr>
          <w:rFonts w:ascii="仿宋" w:eastAsia="仿宋"/>
          <w:b/>
          <w:color w:val="000000"/>
          <w:sz w:val="32"/>
          <w:szCs w:val="32"/>
        </w:rPr>
        <w:t>其他收入：</w:t>
      </w:r>
      <w:r>
        <w:rPr>
          <w:rFonts w:asci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eastAsia="仿宋"/>
          <w:sz w:val="32"/>
          <w:szCs w:val="32"/>
        </w:rPr>
      </w:pPr>
      <w:r>
        <w:rPr>
          <w:rFonts w:ascii="仿宋" w:eastAsia="仿宋"/>
          <w:color w:val="000000"/>
          <w:sz w:val="32"/>
          <w:szCs w:val="32"/>
        </w:rPr>
        <w:t>4、</w:t>
      </w:r>
      <w:r>
        <w:rPr>
          <w:rFonts w:ascii="仿宋" w:eastAsia="仿宋"/>
          <w:b/>
          <w:color w:val="000000"/>
          <w:sz w:val="32"/>
          <w:szCs w:val="32"/>
        </w:rPr>
        <w:t>基本支出：</w:t>
      </w:r>
      <w:r>
        <w:rPr>
          <w:rFonts w:ascii="仿宋" w:eastAsia="仿宋"/>
          <w:color w:val="000000"/>
          <w:sz w:val="32"/>
          <w:szCs w:val="32"/>
        </w:rPr>
        <w:t>指为保障机构正常运转、完成日常工作任务而发生的人员支出和公用支出。</w:t>
      </w:r>
    </w:p>
    <w:p>
      <w:pPr>
        <w:spacing w:line="500" w:lineRule="exact"/>
        <w:ind w:firstLine="560"/>
        <w:rPr>
          <w:rFonts w:ascii="仿宋" w:eastAsia="仿宋"/>
          <w:sz w:val="32"/>
          <w:szCs w:val="32"/>
        </w:rPr>
      </w:pPr>
      <w:r>
        <w:rPr>
          <w:rFonts w:ascii="仿宋" w:eastAsia="仿宋"/>
          <w:color w:val="000000"/>
          <w:sz w:val="32"/>
          <w:szCs w:val="32"/>
        </w:rPr>
        <w:t>5、</w:t>
      </w:r>
      <w:r>
        <w:rPr>
          <w:rFonts w:ascii="仿宋" w:eastAsia="仿宋"/>
          <w:b/>
          <w:color w:val="000000"/>
          <w:sz w:val="32"/>
          <w:szCs w:val="32"/>
        </w:rPr>
        <w:t>项目支出：</w:t>
      </w:r>
      <w:r>
        <w:rPr>
          <w:rFonts w:ascii="仿宋" w:eastAsia="仿宋"/>
          <w:color w:val="000000"/>
          <w:sz w:val="32"/>
          <w:szCs w:val="32"/>
        </w:rPr>
        <w:t>指在基本支出之外为完成特定行政任务和事业发展目标所发生的支出。</w:t>
      </w:r>
    </w:p>
    <w:p>
      <w:pPr>
        <w:spacing w:line="500" w:lineRule="exact"/>
        <w:ind w:firstLine="560"/>
        <w:rPr>
          <w:rFonts w:ascii="仿宋" w:eastAsia="仿宋"/>
          <w:sz w:val="32"/>
          <w:szCs w:val="32"/>
        </w:rPr>
      </w:pPr>
      <w:r>
        <w:rPr>
          <w:rFonts w:ascii="仿宋" w:eastAsia="仿宋"/>
          <w:color w:val="000000"/>
          <w:sz w:val="32"/>
          <w:szCs w:val="32"/>
        </w:rPr>
        <w:t>6、</w:t>
      </w:r>
      <w:r>
        <w:rPr>
          <w:rFonts w:ascii="仿宋" w:eastAsia="仿宋"/>
          <w:b/>
          <w:color w:val="000000"/>
          <w:sz w:val="32"/>
          <w:szCs w:val="32"/>
        </w:rPr>
        <w:t>上缴上级支出：</w:t>
      </w:r>
      <w:r>
        <w:rPr>
          <w:rFonts w:ascii="仿宋" w:eastAsia="仿宋"/>
          <w:color w:val="000000"/>
          <w:sz w:val="32"/>
          <w:szCs w:val="32"/>
        </w:rPr>
        <w:t>指下级单位上缴上级的支出。</w:t>
      </w:r>
    </w:p>
    <w:p>
      <w:pPr>
        <w:spacing w:line="500" w:lineRule="exact"/>
        <w:ind w:firstLine="560"/>
        <w:rPr>
          <w:rFonts w:ascii="仿宋" w:eastAsia="仿宋"/>
          <w:sz w:val="32"/>
          <w:szCs w:val="32"/>
        </w:rPr>
      </w:pPr>
      <w:r>
        <w:rPr>
          <w:rFonts w:ascii="仿宋" w:eastAsia="仿宋"/>
          <w:color w:val="000000"/>
          <w:sz w:val="32"/>
          <w:szCs w:val="32"/>
        </w:rPr>
        <w:t>7、</w:t>
      </w:r>
      <w:r>
        <w:rPr>
          <w:rFonts w:ascii="仿宋" w:eastAsia="仿宋"/>
          <w:b/>
          <w:color w:val="000000"/>
          <w:sz w:val="32"/>
          <w:szCs w:val="32"/>
        </w:rPr>
        <w:t>“三公”经费：</w:t>
      </w:r>
      <w:r>
        <w:rPr>
          <w:rFonts w:ascii="仿宋" w:eastAsia="仿宋"/>
          <w:color w:val="000000"/>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eastAsia="仿宋"/>
          <w:sz w:val="32"/>
          <w:szCs w:val="32"/>
        </w:rPr>
      </w:pPr>
      <w:r>
        <w:rPr>
          <w:rFonts w:ascii="仿宋" w:eastAsia="仿宋"/>
          <w:color w:val="000000"/>
          <w:sz w:val="32"/>
          <w:szCs w:val="32"/>
        </w:rPr>
        <w:t>8、</w:t>
      </w:r>
      <w:r>
        <w:rPr>
          <w:rFonts w:ascii="仿宋" w:eastAsia="仿宋"/>
          <w:b/>
          <w:color w:val="000000"/>
          <w:sz w:val="32"/>
          <w:szCs w:val="32"/>
        </w:rPr>
        <w:t>机关运行费：</w:t>
      </w:r>
      <w:r>
        <w:rPr>
          <w:rFonts w:asci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eastAsia="仿宋"/>
          <w:sz w:val="32"/>
          <w:szCs w:val="32"/>
        </w:rPr>
      </w:pPr>
      <w:r>
        <w:rPr>
          <w:rFonts w:ascii="仿宋" w:eastAsia="仿宋"/>
          <w:color w:val="000000"/>
          <w:sz w:val="32"/>
          <w:szCs w:val="32"/>
        </w:rPr>
        <w:t>9、</w:t>
      </w:r>
      <w:r>
        <w:rPr>
          <w:rFonts w:ascii="仿宋" w:eastAsia="仿宋"/>
          <w:b/>
          <w:color w:val="000000"/>
          <w:sz w:val="32"/>
          <w:szCs w:val="32"/>
        </w:rPr>
        <w:t>上年结转：</w:t>
      </w:r>
      <w:r>
        <w:rPr>
          <w:rFonts w:ascii="仿宋" w:eastAsia="仿宋"/>
          <w:color w:val="000000"/>
          <w:sz w:val="32"/>
          <w:szCs w:val="32"/>
        </w:rPr>
        <w:t>指以前年度尚未完成、结转到本年仍按原规定用途继续使用的资金。</w:t>
      </w:r>
    </w:p>
    <w:p>
      <w:pPr>
        <w:spacing w:line="500" w:lineRule="exact"/>
        <w:ind w:firstLine="560"/>
        <w:rPr>
          <w:rFonts w:ascii="仿宋" w:eastAsia="仿宋"/>
          <w:sz w:val="32"/>
          <w:szCs w:val="32"/>
        </w:rPr>
      </w:pPr>
      <w:r>
        <w:rPr>
          <w:rFonts w:ascii="仿宋" w:eastAsia="仿宋"/>
          <w:color w:val="000000"/>
          <w:sz w:val="32"/>
          <w:szCs w:val="32"/>
        </w:rPr>
        <w:t>10、</w:t>
      </w:r>
      <w:r>
        <w:rPr>
          <w:rFonts w:ascii="仿宋" w:eastAsia="仿宋"/>
          <w:b/>
          <w:color w:val="000000"/>
          <w:sz w:val="32"/>
          <w:szCs w:val="32"/>
        </w:rPr>
        <w:t>事业单位经营支出：</w:t>
      </w:r>
      <w:r>
        <w:rPr>
          <w:rFonts w:ascii="仿宋" w:eastAsia="仿宋"/>
          <w:color w:val="000000"/>
          <w:sz w:val="32"/>
          <w:szCs w:val="32"/>
        </w:rPr>
        <w:t>指事业单位在专业业务活动及其辅助活动之外开展非独立核算经营活动发生的支出。</w:t>
      </w:r>
    </w:p>
    <w:p>
      <w:pPr>
        <w:spacing w:before="10" w:after="10"/>
        <w:ind w:firstLine="640"/>
        <w:outlineLvl w:val="2"/>
        <w:rPr>
          <w:rFonts w:ascii="黑体" w:eastAsia="黑体" w:cs="黑体"/>
          <w:color w:val="000000"/>
          <w:sz w:val="32"/>
          <w:szCs w:val="32"/>
        </w:rPr>
      </w:pPr>
      <w:bookmarkStart w:id="11" w:name="_Toc_3_3_0000000018"/>
      <w:r>
        <w:rPr>
          <w:rFonts w:ascii="黑体" w:eastAsia="黑体" w:cs="黑体"/>
          <w:color w:val="000000"/>
          <w:sz w:val="32"/>
          <w:szCs w:val="32"/>
        </w:rPr>
        <w:t>九、其他需要说明的事项</w:t>
      </w:r>
      <w:bookmarkEnd w:id="11"/>
    </w:p>
    <w:p>
      <w:pPr>
        <w:ind w:firstLine="640" w:firstLineChars="200"/>
        <w:outlineLvl w:val="4"/>
        <w:rPr>
          <w:lang w:eastAsia="zh-CN"/>
        </w:rPr>
      </w:pPr>
      <w:r>
        <w:rPr>
          <w:rFonts w:ascii="仿宋" w:eastAsia="仿宋"/>
          <w:color w:val="000000"/>
          <w:sz w:val="32"/>
          <w:szCs w:val="32"/>
        </w:rPr>
        <w:t>我</w:t>
      </w:r>
      <w:r>
        <w:rPr>
          <w:rFonts w:hint="eastAsia" w:ascii="仿宋" w:eastAsia="仿宋"/>
          <w:color w:val="000000"/>
          <w:sz w:val="32"/>
          <w:szCs w:val="32"/>
          <w:lang w:eastAsia="zh-CN"/>
        </w:rPr>
        <w:t>单位</w:t>
      </w:r>
      <w:r>
        <w:rPr>
          <w:rFonts w:ascii="仿宋" w:eastAsia="仿宋"/>
          <w:color w:val="000000"/>
          <w:sz w:val="32"/>
          <w:szCs w:val="32"/>
        </w:rPr>
        <w:t>其他需要说明的事项</w:t>
      </w:r>
      <w:r>
        <w:rPr>
          <w:rFonts w:hint="eastAsia" w:ascii="仿宋" w:eastAsia="仿宋"/>
          <w:color w:val="000000"/>
          <w:sz w:val="32"/>
          <w:szCs w:val="32"/>
          <w:lang w:eastAsia="zh-CN"/>
        </w:rPr>
        <w:t>。</w:t>
      </w:r>
    </w:p>
    <w:sectPr>
      <w:type w:val="continuous"/>
      <w:pgSz w:w="16840" w:h="11900" w:orient="landscape"/>
      <w:pgMar w:top="1361" w:right="1021" w:bottom="1361" w:left="1021"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114300" cy="131445"/>
              <wp:effectExtent l="0" t="0" r="0" b="0"/>
              <wp:wrapNone/>
              <wp:docPr id="1" name="_x0000_s1026"/>
              <wp:cNvGraphicFramePr/>
              <a:graphic xmlns:a="http://schemas.openxmlformats.org/drawingml/2006/main">
                <a:graphicData uri="http://schemas.microsoft.com/office/word/2010/wordprocessingShape">
                  <wps:wsp>
                    <wps:cNvSpPr/>
                    <wps:spPr>
                      <a:xfrm>
                        <a:off x="0" y="0"/>
                        <a:ext cx="114298" cy="131557"/>
                      </a:xfrm>
                      <a:prstGeom prst="rect">
                        <a:avLst/>
                      </a:prstGeom>
                      <a:noFill/>
                      <a:ln w="9525" cap="flat" cmpd="sng">
                        <a:noFill/>
                        <a:prstDash val="solid"/>
                        <a:miter/>
                      </a:ln>
                    </wps:spPr>
                    <wps:txbx>
                      <w:txbxContent>
                        <w:p>
                          <w:pPr>
                            <w:pStyle w:val="6"/>
                            <w:jc w:val="right"/>
                          </w:pPr>
                          <w:r>
                            <w:rPr>
                              <w:rStyle w:val="13"/>
                            </w:rPr>
                            <w:fldChar w:fldCharType="begin"/>
                          </w:r>
                          <w:r>
                            <w:rPr>
                              <w:rStyle w:val="13"/>
                            </w:rPr>
                            <w:instrText xml:space="preserve"> PAGE </w:instrText>
                          </w:r>
                          <w:r>
                            <w:rPr>
                              <w:rStyle w:val="13"/>
                            </w:rPr>
                            <w:fldChar w:fldCharType="separate"/>
                          </w:r>
                          <w:r>
                            <w:rPr>
                              <w:rStyle w:val="13"/>
                            </w:rPr>
                            <w:t>19</w:t>
                          </w:r>
                          <w:r>
                            <w:rPr>
                              <w:rStyle w:val="13"/>
                            </w:rP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0.35pt;width:9pt;mso-position-horizontal:outside;mso-position-horizontal-relative:margin;mso-wrap-style:none;z-index:251659264;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aRerNAAAAADAQAADwAAAAAAAAABACAAAAAiAAAAZHJzL2Rvd25yZXYueG1sUEsBAhQAFAAA&#10;AAgAh07iQO0PPSz3AQAA9QMAAA4AAAAAAAAAAQAgAAAAHwEAAGRycy9lMm9Eb2MueG1sUEsFBgAA&#10;AAAGAAYAWQEAAIgFAAAAAA==&#10;">
              <v:fill on="f" focussize="0,0"/>
              <v:stroke on="f" joinstyle="miter"/>
              <v:imagedata o:title=""/>
              <o:lock v:ext="edit" aspectratio="f"/>
              <v:textbox inset="0mm,0mm,0mm,0mm" style="mso-fit-shape-to-text:t;">
                <w:txbxContent>
                  <w:p>
                    <w:pPr>
                      <w:pStyle w:val="6"/>
                      <w:jc w:val="right"/>
                    </w:pPr>
                    <w:r>
                      <w:rPr>
                        <w:rStyle w:val="13"/>
                      </w:rPr>
                      <w:fldChar w:fldCharType="begin"/>
                    </w:r>
                    <w:r>
                      <w:rPr>
                        <w:rStyle w:val="13"/>
                      </w:rPr>
                      <w:instrText xml:space="preserve"> PAGE </w:instrText>
                    </w:r>
                    <w:r>
                      <w:rPr>
                        <w:rStyle w:val="13"/>
                      </w:rPr>
                      <w:fldChar w:fldCharType="separate"/>
                    </w:r>
                    <w:r>
                      <w:rPr>
                        <w:rStyle w:val="13"/>
                      </w:rPr>
                      <w:t>19</w:t>
                    </w:r>
                    <w:r>
                      <w:rPr>
                        <w:rStyle w:val="13"/>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152400" cy="175260"/>
              <wp:effectExtent l="0" t="0" r="0" b="0"/>
              <wp:wrapNone/>
              <wp:docPr id="4" name="_x0000_s1027"/>
              <wp:cNvGraphicFramePr/>
              <a:graphic xmlns:a="http://schemas.openxmlformats.org/drawingml/2006/main">
                <a:graphicData uri="http://schemas.microsoft.com/office/word/2010/wordprocessingShape">
                  <wps:wsp>
                    <wps:cNvSpPr/>
                    <wps:spPr>
                      <a:xfrm>
                        <a:off x="0" y="0"/>
                        <a:ext cx="152400" cy="175412"/>
                      </a:xfrm>
                      <a:prstGeom prst="rect">
                        <a:avLst/>
                      </a:prstGeom>
                      <a:noFill/>
                      <a:ln w="9525" cap="flat" cmpd="sng">
                        <a:noFill/>
                        <a:prstDash val="solid"/>
                        <a:miter/>
                      </a:ln>
                    </wps:spPr>
                    <wps:txbx>
                      <w:txbxContent>
                        <w:p>
                          <w:r>
                            <w:fldChar w:fldCharType="begin"/>
                          </w:r>
                          <w:r>
                            <w:instrText xml:space="preserve">PAGE "page number"</w:instrText>
                          </w:r>
                          <w:r>
                            <w:fldChar w:fldCharType="separate"/>
                          </w:r>
                          <w:r>
                            <w:t>20</w:t>
                          </w:r>
                          <w:r>
                            <w:fldChar w:fldCharType="end"/>
                          </w:r>
                        </w:p>
                      </w:txbxContent>
                    </wps:txbx>
                    <wps:bodyPr vert="horz" wrap="none" lIns="0" tIns="0" rIns="0" bIns="0" anchor="t" anchorCtr="0" upright="1">
                      <a:spAutoFit/>
                    </wps:bodyPr>
                  </wps:wsp>
                </a:graphicData>
              </a:graphic>
            </wp:anchor>
          </w:drawing>
        </mc:Choice>
        <mc:Fallback>
          <w:pict>
            <v:rect id="_x0000_s1027" o:spid="_x0000_s1026" o:spt="1" style="position:absolute;left:0pt;margin-top:0pt;height:13.8pt;width:12pt;mso-position-horizontal:outside;mso-position-horizontal-relative:margin;mso-wrap-style:none;z-index:251659264;mso-width-relative:page;mso-height-relative:page;" filled="f" stroked="f" coordsize="21600,21600" o:gfxdata="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71iDTRAAAAAwEAAA8AAAAAAAAAAQAgAAAAIgAAAGRycy9kb3ducmV2LnhtbFBLAQIUABQA&#10;AAAIAIdO4kDHHDc/9wEAAPUDAAAOAAAAAAAAAAEAIAAAACABAABkcnMvZTJvRG9jLnhtbFBLBQYA&#10;AAAABgAGAFkBAACJBQAAAAA=&#10;">
              <v:fill on="f" focussize="0,0"/>
              <v:stroke on="f" joinstyle="miter"/>
              <v:imagedata o:title=""/>
              <o:lock v:ext="edit" aspectratio="f"/>
              <v:textbox inset="0mm,0mm,0mm,0mm" style="mso-fit-shape-to-text:t;">
                <w:txbxContent>
                  <w:p>
                    <w:r>
                      <w:fldChar w:fldCharType="begin"/>
                    </w:r>
                    <w:r>
                      <w:instrText xml:space="preserve">PAGE "page number"</w:instrText>
                    </w:r>
                    <w:r>
                      <w:fldChar w:fldCharType="separate"/>
                    </w:r>
                    <w:r>
                      <w:t>20</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dit="readOnly" w:enforcement="0"/>
  <w:defaultTabStop w:val="720"/>
  <w:evenAndOddHeaders w:val="1"/>
  <w:drawingGridHorizontalSpacing w:val="120"/>
  <w:drawingGridVerticalSpacing w:val="163"/>
  <w:displayHorizontalDrawingGridEvery w:val="0"/>
  <w:displayVerticalDrawingGridEvery w:val="1"/>
  <w:noLineBreaksAfter w:lang="zh-CN" w:val="$([{£¥·‘“〈《「『【〔〖〝﹙﹛﹝＄（．［｛￡￥"/>
  <w:noLineBreaksBefore w:lang="zh-CN" w:val="!%),.:;&gt;?]}¢¨°·ˇˉ―‖’”…‰′″›℃∶、。〃〉》」』】〕〗〞︶︺︾﹀﹄﹚﹜﹞！＂％＇），．：；？］｀｜｝～￠"/>
  <w:compat>
    <w:spaceForUL/>
    <w:doNotExpandShiftReturn/>
    <w:adjustLineHeightInTable/>
    <w:useFELayout/>
    <w:compatSetting w:name="compatibilityMode" w:uri="http://schemas.microsoft.com/office/word" w:val="12"/>
  </w:compat>
  <w:docVars>
    <w:docVar w:name="commondata" w:val="eyJoZGlkIjoiNzZkZDkyNmVhYzBjMzE2YTAxMTkyMjkwYTA5NzQ2YmUifQ=="/>
  </w:docVars>
  <w:rsids>
    <w:rsidRoot w:val="00000000"/>
    <w:rsid w:val="15583B35"/>
    <w:rsid w:val="2E6C15E2"/>
    <w:rsid w:val="571E6173"/>
    <w:rsid w:val="7B0D47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sz w:val="24"/>
      <w:szCs w:val="24"/>
      <w:lang w:val="en-US" w:eastAsia="uk-UA"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uiPriority w:val="0"/>
    <w:pPr>
      <w:ind w:left="480"/>
    </w:pPr>
  </w:style>
  <w:style w:type="paragraph" w:styleId="6">
    <w:name w:val="footer"/>
    <w:basedOn w:val="1"/>
    <w:autoRedefine/>
    <w:qFormat/>
    <w:uiPriority w:val="0"/>
    <w:pPr>
      <w:tabs>
        <w:tab w:val="center" w:pos="4153"/>
        <w:tab w:val="right" w:pos="8306"/>
      </w:tabs>
      <w:snapToGrid w:val="0"/>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autoRedefine/>
    <w:qFormat/>
    <w:uiPriority w:val="0"/>
    <w:pPr>
      <w:ind w:left="240"/>
    </w:pPr>
  </w:style>
  <w:style w:type="character" w:styleId="13">
    <w:name w:val="page number"/>
    <w:basedOn w:val="12"/>
    <w:autoRedefine/>
    <w:qFormat/>
    <w:uiPriority w:val="0"/>
    <w:rPr>
      <w:rFonts w:cs="Times New Roman"/>
    </w:rPr>
  </w:style>
  <w:style w:type="character" w:styleId="14">
    <w:name w:val="Hyperlink"/>
    <w:basedOn w:val="12"/>
    <w:autoRedefine/>
    <w:qFormat/>
    <w:uiPriority w:val="0"/>
    <w:rPr>
      <w:color w:val="0000FF"/>
      <w:u w:val="single"/>
    </w:rPr>
  </w:style>
  <w:style w:type="paragraph" w:customStyle="1" w:styleId="15">
    <w:name w:val="单元格样式22"/>
    <w:basedOn w:val="1"/>
    <w:autoRedefine/>
    <w:qFormat/>
    <w:uiPriority w:val="0"/>
    <w:pPr>
      <w:jc w:val="right"/>
    </w:pPr>
    <w:rPr>
      <w:rFonts w:ascii="方正小标宋_GBK" w:eastAsia="方正小标宋_GBK" w:cs="方正小标宋_GBK"/>
    </w:rPr>
  </w:style>
  <w:style w:type="paragraph" w:customStyle="1" w:styleId="16">
    <w:name w:val="单元格样式21"/>
    <w:basedOn w:val="1"/>
    <w:autoRedefine/>
    <w:qFormat/>
    <w:uiPriority w:val="0"/>
    <w:pPr>
      <w:jc w:val="center"/>
    </w:pPr>
    <w:rPr>
      <w:rFonts w:ascii="方正小标宋_GBK" w:eastAsia="方正小标宋_GBK" w:cs="方正小标宋_GBK"/>
    </w:rPr>
  </w:style>
  <w:style w:type="paragraph" w:customStyle="1" w:styleId="17">
    <w:name w:val="单元格样式20"/>
    <w:basedOn w:val="1"/>
    <w:autoRedefine/>
    <w:qFormat/>
    <w:uiPriority w:val="0"/>
    <w:rPr>
      <w:rFonts w:ascii="方正小标宋_GBK" w:eastAsia="方正小标宋_GBK" w:cs="方正小标宋_GBK"/>
    </w:rPr>
  </w:style>
  <w:style w:type="paragraph" w:customStyle="1" w:styleId="18">
    <w:name w:val="单元格样式1"/>
    <w:basedOn w:val="1"/>
    <w:autoRedefine/>
    <w:uiPriority w:val="0"/>
    <w:pPr>
      <w:jc w:val="center"/>
    </w:pPr>
    <w:rPr>
      <w:rFonts w:ascii="方正书宋_GBK" w:eastAsia="方正书宋_GBK" w:cs="方正书宋_GBK"/>
      <w:b/>
      <w:sz w:val="21"/>
    </w:rPr>
  </w:style>
  <w:style w:type="paragraph" w:customStyle="1" w:styleId="19">
    <w:name w:val="单元格样式4"/>
    <w:basedOn w:val="1"/>
    <w:qFormat/>
    <w:uiPriority w:val="0"/>
    <w:pPr>
      <w:jc w:val="right"/>
    </w:pPr>
    <w:rPr>
      <w:rFonts w:ascii="方正书宋_GBK" w:eastAsia="方正书宋_GBK" w:cs="方正书宋_GBK"/>
      <w:sz w:val="21"/>
    </w:rPr>
  </w:style>
  <w:style w:type="paragraph" w:customStyle="1" w:styleId="20">
    <w:name w:val="单元格样式2"/>
    <w:basedOn w:val="1"/>
    <w:qFormat/>
    <w:uiPriority w:val="0"/>
    <w:rPr>
      <w:rFonts w:ascii="方正书宋_GBK" w:eastAsia="方正书宋_GBK" w:cs="方正书宋_GBK"/>
      <w:sz w:val="21"/>
    </w:rPr>
  </w:style>
  <w:style w:type="paragraph" w:customStyle="1" w:styleId="21">
    <w:name w:val="单元格样式3"/>
    <w:basedOn w:val="1"/>
    <w:autoRedefine/>
    <w:qFormat/>
    <w:uiPriority w:val="0"/>
    <w:pPr>
      <w:jc w:val="center"/>
    </w:pPr>
    <w:rPr>
      <w:rFonts w:ascii="方正书宋_GBK" w:eastAsia="方正书宋_GBK" w:cs="方正书宋_GBK"/>
      <w:sz w:val="21"/>
    </w:rPr>
  </w:style>
  <w:style w:type="paragraph" w:customStyle="1" w:styleId="22">
    <w:name w:val="单元格样式6"/>
    <w:basedOn w:val="1"/>
    <w:qFormat/>
    <w:uiPriority w:val="0"/>
    <w:pPr>
      <w:jc w:val="center"/>
    </w:pPr>
    <w:rPr>
      <w:rFonts w:ascii="方正书宋_GBK" w:eastAsia="方正书宋_GBK" w:cs="方正书宋_GBK"/>
      <w:b/>
      <w:sz w:val="21"/>
    </w:rPr>
  </w:style>
  <w:style w:type="paragraph" w:customStyle="1" w:styleId="23">
    <w:name w:val="单元格样式7"/>
    <w:basedOn w:val="1"/>
    <w:autoRedefine/>
    <w:qFormat/>
    <w:uiPriority w:val="0"/>
    <w:pPr>
      <w:jc w:val="right"/>
    </w:pPr>
    <w:rPr>
      <w:rFonts w:ascii="方正书宋_GBK" w:eastAsia="方正书宋_GBK" w:cs="方正书宋_GBK"/>
      <w:b/>
      <w:sz w:val="21"/>
    </w:rPr>
  </w:style>
  <w:style w:type="paragraph" w:customStyle="1" w:styleId="24">
    <w:name w:val="单元格样式5"/>
    <w:basedOn w:val="1"/>
    <w:qFormat/>
    <w:uiPriority w:val="0"/>
    <w:rPr>
      <w:rFonts w:ascii="方正书宋_GBK" w:eastAsia="方正书宋_GBK" w:cs="方正书宋_GBK"/>
      <w:b/>
      <w:sz w:val="21"/>
    </w:rPr>
  </w:style>
  <w:style w:type="paragraph" w:customStyle="1" w:styleId="25">
    <w:name w:val="插入文本样式-插入部门职责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9">
    <w:name w:val="插入文本样式-插入总体目标文件"/>
    <w:basedOn w:val="1"/>
    <w:autoRedefine/>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2">
    <w:name w:val="单元格样式23"/>
    <w:basedOn w:val="1"/>
    <w:autoRedefine/>
    <w:qFormat/>
    <w:uiPriority w:val="0"/>
    <w:pPr>
      <w:jc w:val="right"/>
    </w:pPr>
    <w:rPr>
      <w:rFonts w:ascii="方正书宋_GBK" w:eastAsia="方正书宋_GBK" w:cs="方正书宋_GBK"/>
    </w:rPr>
  </w:style>
  <w:style w:type="paragraph" w:customStyle="1" w:styleId="33">
    <w:name w:val="插入文本样式-插入单位职责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22</Pages>
  <Words>6754</Words>
  <Characters>8106</Characters>
  <Lines>1685</Lines>
  <Paragraphs>990</Paragraphs>
  <TotalTime>0</TotalTime>
  <ScaleCrop>false</ScaleCrop>
  <LinksUpToDate>false</LinksUpToDate>
  <CharactersWithSpaces>8251</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2023-12-29T09:02:19Z</dcterms:modified>
  <dc:title>定兴县财政局所属单位预算</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