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涞水县三坡镇人民政府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11</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2</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20</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outlineLvl w:val="1"/>
      </w:pPr>
      <w:r>
        <w:rPr>
          <w:rFonts w:hint="eastAsia"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7" w:type="dxa"/>
            <w:gridSpan w:val="2"/>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413.61</w:t>
            </w:r>
          </w:p>
        </w:tc>
        <w:tc>
          <w:tcPr>
            <w:tcW w:w="4535" w:type="dxa"/>
            <w:vAlign w:val="center"/>
          </w:tcPr>
          <w:p>
            <w:pPr>
              <w:pStyle w:val="16"/>
            </w:pPr>
            <w:r>
              <w:t>一、一般公共服务支出</w:t>
            </w:r>
          </w:p>
        </w:tc>
        <w:tc>
          <w:tcPr>
            <w:tcW w:w="2126" w:type="dxa"/>
            <w:vAlign w:val="center"/>
          </w:tcPr>
          <w:p>
            <w:pPr>
              <w:pStyle w:val="15"/>
            </w:pPr>
            <w:r>
              <w:t>347.87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rPr>
                <w:lang w:eastAsia="zh-CN"/>
              </w:rPr>
            </w:pPr>
            <w:r>
              <w:rPr>
                <w:rFonts w:hint="eastAsia"/>
                <w:lang w:eastAsia="zh-CN"/>
              </w:rPr>
              <w:t>1</w:t>
            </w:r>
            <w:r>
              <w:rPr>
                <w:lang w:eastAsia="zh-CN"/>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1</w:t>
            </w:r>
            <w:r>
              <w:rPr>
                <w:lang w:eastAsia="zh-CN"/>
              </w:rP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522.00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二十、住房保障支出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r>
              <w:t>19.65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二十四、预备费</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二十五、其他支出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二十六、转移性支出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二十七、债务还本支出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二十八、债务付息支出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本年收入合计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r>
              <w:t>413.61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本年支出合计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r>
              <w:t>413.61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上年结转结余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年终结转结余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tcBorders>
              <w:top w:val="single" w:color="000000" w:sz="6" w:space="0"/>
              <w:left w:val="single" w:color="000000" w:sz="6" w:space="0"/>
              <w:bottom w:val="single" w:color="000000" w:sz="6" w:space="0"/>
              <w:right w:val="single" w:color="000000" w:sz="6" w:space="0"/>
            </w:tcBorders>
            <w:vAlign w:val="center"/>
          </w:tcPr>
          <w:p>
            <w:pPr>
              <w:pStyle w:val="17"/>
            </w:pPr>
            <w:r>
              <w:t>33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6"/>
            </w:pPr>
            <w:r>
              <w:t>收入总计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r>
              <w:t>413.61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6"/>
            </w:pPr>
            <w:r>
              <w:t>支出总计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pPr>
            <w:r>
              <w:t>413.61</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tcPr>
          <w:p>
            <w:pPr>
              <w:pStyle w:val="19"/>
            </w:pPr>
            <w:r>
              <w:rPr>
                <w:rFonts w:ascii="Calibri" w:hAnsi="Calibri" w:cs="Calibri"/>
                <w:color w:val="000000"/>
                <w:sz w:val="22"/>
                <w:szCs w:val="22"/>
              </w:rPr>
              <w:t>413.61</w:t>
            </w:r>
          </w:p>
        </w:tc>
        <w:tc>
          <w:tcPr>
            <w:tcW w:w="1134" w:type="dxa"/>
          </w:tcPr>
          <w:p>
            <w:pPr>
              <w:pStyle w:val="19"/>
            </w:pPr>
            <w:r>
              <w:rPr>
                <w:rFonts w:ascii="Calibri" w:hAnsi="Calibri" w:cs="Calibri"/>
                <w:color w:val="000000"/>
                <w:sz w:val="22"/>
                <w:szCs w:val="22"/>
              </w:rPr>
              <w:t>413.61</w:t>
            </w:r>
          </w:p>
        </w:tc>
        <w:tc>
          <w:tcPr>
            <w:tcW w:w="1134" w:type="dxa"/>
          </w:tcPr>
          <w:p>
            <w:pPr>
              <w:pStyle w:val="19"/>
            </w:pPr>
            <w:r>
              <w:rPr>
                <w:rFonts w:ascii="Calibri" w:hAnsi="Calibri" w:cs="Calibri"/>
                <w:color w:val="000000"/>
                <w:sz w:val="22"/>
                <w:szCs w:val="22"/>
              </w:rPr>
              <w:t>413.61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pStyle w:val="16"/>
            </w:pPr>
            <w:r>
              <w:rPr>
                <w:rFonts w:ascii="Calibri" w:hAnsi="Calibri" w:cs="Calibri"/>
                <w:color w:val="000000"/>
                <w:sz w:val="22"/>
                <w:szCs w:val="22"/>
              </w:rPr>
              <w:t>201</w:t>
            </w:r>
          </w:p>
        </w:tc>
        <w:tc>
          <w:tcPr>
            <w:tcW w:w="1559" w:type="dxa"/>
          </w:tcPr>
          <w:p>
            <w:pPr>
              <w:pStyle w:val="16"/>
            </w:pPr>
            <w:r>
              <w:rPr>
                <w:rFonts w:ascii="Calibri" w:hAnsi="Calibri" w:cs="Calibri"/>
                <w:color w:val="000000"/>
                <w:sz w:val="22"/>
                <w:szCs w:val="22"/>
              </w:rPr>
              <w:t>一般公共服务支出</w:t>
            </w:r>
          </w:p>
        </w:tc>
        <w:tc>
          <w:tcPr>
            <w:tcW w:w="1134" w:type="dxa"/>
          </w:tcPr>
          <w:p>
            <w:pPr>
              <w:pStyle w:val="15"/>
            </w:pPr>
            <w:r>
              <w:rPr>
                <w:rFonts w:ascii="Calibri" w:hAnsi="Calibri" w:cs="Calibri"/>
                <w:color w:val="000000"/>
                <w:sz w:val="22"/>
                <w:szCs w:val="22"/>
              </w:rPr>
              <w:t>347.87</w:t>
            </w:r>
          </w:p>
        </w:tc>
        <w:tc>
          <w:tcPr>
            <w:tcW w:w="1134" w:type="dxa"/>
          </w:tcPr>
          <w:p>
            <w:pPr>
              <w:pStyle w:val="15"/>
            </w:pPr>
            <w:r>
              <w:rPr>
                <w:rFonts w:ascii="Calibri" w:hAnsi="Calibri" w:cs="Calibri"/>
                <w:color w:val="000000"/>
                <w:sz w:val="22"/>
                <w:szCs w:val="22"/>
              </w:rPr>
              <w:t>347.87</w:t>
            </w:r>
          </w:p>
        </w:tc>
        <w:tc>
          <w:tcPr>
            <w:tcW w:w="1134" w:type="dxa"/>
          </w:tcPr>
          <w:p>
            <w:pPr>
              <w:pStyle w:val="15"/>
            </w:pPr>
            <w:r>
              <w:rPr>
                <w:rFonts w:ascii="Calibri" w:hAnsi="Calibri" w:cs="Calibri"/>
                <w:color w:val="000000"/>
                <w:sz w:val="22"/>
                <w:szCs w:val="22"/>
              </w:rPr>
              <w:t>347.87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pStyle w:val="16"/>
            </w:pPr>
            <w:r>
              <w:rPr>
                <w:rFonts w:ascii="Calibri" w:hAnsi="Calibri" w:cs="Calibri"/>
                <w:color w:val="000000"/>
                <w:sz w:val="22"/>
                <w:szCs w:val="22"/>
              </w:rPr>
              <w:t>20103</w:t>
            </w:r>
          </w:p>
        </w:tc>
        <w:tc>
          <w:tcPr>
            <w:tcW w:w="1559" w:type="dxa"/>
          </w:tcPr>
          <w:p>
            <w:pPr>
              <w:pStyle w:val="16"/>
            </w:pPr>
            <w:r>
              <w:rPr>
                <w:rFonts w:ascii="Calibri" w:hAnsi="Calibri" w:cs="Calibri"/>
                <w:color w:val="000000"/>
                <w:sz w:val="22"/>
                <w:szCs w:val="22"/>
              </w:rPr>
              <w:t>政府办公厅（室）及相关机构事务</w:t>
            </w:r>
          </w:p>
        </w:tc>
        <w:tc>
          <w:tcPr>
            <w:tcW w:w="1134" w:type="dxa"/>
          </w:tcPr>
          <w:p>
            <w:pPr>
              <w:pStyle w:val="15"/>
            </w:pPr>
            <w:r>
              <w:rPr>
                <w:rFonts w:ascii="Calibri" w:hAnsi="Calibri" w:cs="Calibri"/>
                <w:color w:val="000000"/>
                <w:sz w:val="22"/>
                <w:szCs w:val="22"/>
              </w:rPr>
              <w:t>347.87</w:t>
            </w:r>
          </w:p>
        </w:tc>
        <w:tc>
          <w:tcPr>
            <w:tcW w:w="1134" w:type="dxa"/>
          </w:tcPr>
          <w:p>
            <w:pPr>
              <w:pStyle w:val="15"/>
            </w:pPr>
            <w:r>
              <w:rPr>
                <w:rFonts w:ascii="Calibri" w:hAnsi="Calibri" w:cs="Calibri"/>
                <w:color w:val="000000"/>
                <w:sz w:val="22"/>
                <w:szCs w:val="22"/>
              </w:rPr>
              <w:t>347.87</w:t>
            </w:r>
          </w:p>
        </w:tc>
        <w:tc>
          <w:tcPr>
            <w:tcW w:w="1134" w:type="dxa"/>
          </w:tcPr>
          <w:p>
            <w:pPr>
              <w:pStyle w:val="15"/>
            </w:pPr>
            <w:r>
              <w:rPr>
                <w:rFonts w:ascii="Calibri" w:hAnsi="Calibri" w:cs="Calibri"/>
                <w:color w:val="000000"/>
                <w:sz w:val="22"/>
                <w:szCs w:val="22"/>
              </w:rPr>
              <w:t>347.87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pStyle w:val="16"/>
            </w:pPr>
            <w:r>
              <w:rPr>
                <w:rFonts w:ascii="Calibri" w:hAnsi="Calibri" w:cs="Calibri"/>
                <w:color w:val="000000"/>
                <w:sz w:val="22"/>
                <w:szCs w:val="22"/>
              </w:rPr>
              <w:t>2010301</w:t>
            </w:r>
          </w:p>
        </w:tc>
        <w:tc>
          <w:tcPr>
            <w:tcW w:w="1559" w:type="dxa"/>
          </w:tcPr>
          <w:p>
            <w:pPr>
              <w:pStyle w:val="16"/>
            </w:pPr>
            <w:r>
              <w:rPr>
                <w:rFonts w:ascii="Calibri" w:hAnsi="Calibri" w:cs="Calibri"/>
                <w:color w:val="000000"/>
                <w:sz w:val="22"/>
                <w:szCs w:val="22"/>
              </w:rPr>
              <w:t>行政运行</w:t>
            </w:r>
          </w:p>
        </w:tc>
        <w:tc>
          <w:tcPr>
            <w:tcW w:w="1134" w:type="dxa"/>
          </w:tcPr>
          <w:p>
            <w:pPr>
              <w:pStyle w:val="15"/>
            </w:pPr>
            <w:r>
              <w:rPr>
                <w:rFonts w:ascii="Calibri" w:hAnsi="Calibri" w:cs="Calibri"/>
                <w:color w:val="000000"/>
                <w:sz w:val="22"/>
                <w:szCs w:val="22"/>
              </w:rPr>
              <w:t>328.62</w:t>
            </w:r>
          </w:p>
        </w:tc>
        <w:tc>
          <w:tcPr>
            <w:tcW w:w="1134" w:type="dxa"/>
          </w:tcPr>
          <w:p>
            <w:pPr>
              <w:pStyle w:val="15"/>
            </w:pPr>
            <w:r>
              <w:rPr>
                <w:rFonts w:ascii="Calibri" w:hAnsi="Calibri" w:cs="Calibri"/>
                <w:color w:val="000000"/>
                <w:sz w:val="22"/>
                <w:szCs w:val="22"/>
              </w:rPr>
              <w:t>328.62</w:t>
            </w:r>
          </w:p>
        </w:tc>
        <w:tc>
          <w:tcPr>
            <w:tcW w:w="1134" w:type="dxa"/>
          </w:tcPr>
          <w:p>
            <w:pPr>
              <w:pStyle w:val="15"/>
            </w:pPr>
            <w:r>
              <w:rPr>
                <w:rFonts w:ascii="Calibri" w:hAnsi="Calibri" w:cs="Calibri"/>
                <w:color w:val="000000"/>
                <w:sz w:val="22"/>
                <w:szCs w:val="22"/>
              </w:rPr>
              <w:t>328.62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pStyle w:val="16"/>
            </w:pPr>
            <w:r>
              <w:rPr>
                <w:rFonts w:ascii="Calibri" w:hAnsi="Calibri" w:cs="Calibri"/>
                <w:color w:val="000000"/>
                <w:sz w:val="22"/>
                <w:szCs w:val="22"/>
              </w:rPr>
              <w:t>2010302</w:t>
            </w:r>
          </w:p>
        </w:tc>
        <w:tc>
          <w:tcPr>
            <w:tcW w:w="1559" w:type="dxa"/>
          </w:tcPr>
          <w:p>
            <w:pPr>
              <w:pStyle w:val="16"/>
            </w:pPr>
            <w:r>
              <w:rPr>
                <w:rFonts w:ascii="Calibri" w:hAnsi="Calibri" w:cs="Calibri"/>
                <w:color w:val="000000"/>
                <w:sz w:val="22"/>
                <w:szCs w:val="22"/>
              </w:rPr>
              <w:t>一般行政管理事务</w:t>
            </w:r>
          </w:p>
        </w:tc>
        <w:tc>
          <w:tcPr>
            <w:tcW w:w="1134" w:type="dxa"/>
          </w:tcPr>
          <w:p>
            <w:pPr>
              <w:pStyle w:val="15"/>
            </w:pPr>
            <w:r>
              <w:rPr>
                <w:rFonts w:ascii="Calibri" w:hAnsi="Calibri" w:cs="Calibri"/>
                <w:color w:val="000000"/>
                <w:sz w:val="22"/>
                <w:szCs w:val="22"/>
              </w:rPr>
              <w:t>19.25</w:t>
            </w:r>
          </w:p>
        </w:tc>
        <w:tc>
          <w:tcPr>
            <w:tcW w:w="1134" w:type="dxa"/>
          </w:tcPr>
          <w:p>
            <w:pPr>
              <w:pStyle w:val="15"/>
            </w:pPr>
            <w:r>
              <w:rPr>
                <w:rFonts w:ascii="Calibri" w:hAnsi="Calibri" w:cs="Calibri"/>
                <w:color w:val="000000"/>
                <w:sz w:val="22"/>
                <w:szCs w:val="22"/>
              </w:rPr>
              <w:t>19.25</w:t>
            </w:r>
          </w:p>
        </w:tc>
        <w:tc>
          <w:tcPr>
            <w:tcW w:w="1134" w:type="dxa"/>
          </w:tcPr>
          <w:p>
            <w:pPr>
              <w:pStyle w:val="15"/>
            </w:pPr>
            <w:r>
              <w:rPr>
                <w:rFonts w:ascii="Calibri" w:hAnsi="Calibri" w:cs="Calibri"/>
                <w:color w:val="000000"/>
                <w:sz w:val="22"/>
                <w:szCs w:val="22"/>
              </w:rPr>
              <w:t>19.25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pStyle w:val="16"/>
            </w:pPr>
            <w:r>
              <w:rPr>
                <w:rFonts w:ascii="Calibri" w:hAnsi="Calibri" w:cs="Calibri"/>
                <w:color w:val="000000"/>
                <w:sz w:val="22"/>
                <w:szCs w:val="22"/>
              </w:rPr>
              <w:t>207</w:t>
            </w:r>
          </w:p>
        </w:tc>
        <w:tc>
          <w:tcPr>
            <w:tcW w:w="1559" w:type="dxa"/>
          </w:tcPr>
          <w:p>
            <w:pPr>
              <w:pStyle w:val="16"/>
            </w:pPr>
            <w:r>
              <w:rPr>
                <w:rFonts w:ascii="Calibri" w:hAnsi="Calibri" w:cs="Calibri"/>
                <w:color w:val="000000"/>
                <w:sz w:val="22"/>
                <w:szCs w:val="22"/>
              </w:rPr>
              <w:t>文化旅游体育与传媒支出</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pStyle w:val="16"/>
            </w:pPr>
            <w:r>
              <w:rPr>
                <w:rFonts w:ascii="Calibri" w:hAnsi="Calibri" w:cs="Calibri"/>
                <w:color w:val="000000"/>
                <w:sz w:val="22"/>
                <w:szCs w:val="22"/>
              </w:rPr>
              <w:t>20701</w:t>
            </w:r>
          </w:p>
        </w:tc>
        <w:tc>
          <w:tcPr>
            <w:tcW w:w="1559" w:type="dxa"/>
          </w:tcPr>
          <w:p>
            <w:pPr>
              <w:pStyle w:val="16"/>
            </w:pPr>
            <w:r>
              <w:rPr>
                <w:rFonts w:ascii="Calibri" w:hAnsi="Calibri" w:cs="Calibri"/>
                <w:color w:val="000000"/>
                <w:sz w:val="22"/>
                <w:szCs w:val="22"/>
              </w:rPr>
              <w:t>文化和旅游</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pStyle w:val="16"/>
            </w:pPr>
            <w:r>
              <w:rPr>
                <w:rFonts w:ascii="Calibri" w:hAnsi="Calibri" w:cs="Calibri"/>
                <w:color w:val="000000"/>
                <w:sz w:val="22"/>
                <w:szCs w:val="22"/>
              </w:rPr>
              <w:t>2070199</w:t>
            </w:r>
          </w:p>
        </w:tc>
        <w:tc>
          <w:tcPr>
            <w:tcW w:w="1559" w:type="dxa"/>
          </w:tcPr>
          <w:p>
            <w:pPr>
              <w:pStyle w:val="16"/>
            </w:pPr>
            <w:r>
              <w:rPr>
                <w:rFonts w:ascii="Calibri" w:hAnsi="Calibri" w:cs="Calibri"/>
                <w:color w:val="000000"/>
                <w:sz w:val="22"/>
                <w:szCs w:val="22"/>
              </w:rPr>
              <w:t>其他文化和旅游支出</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tcPr>
          <w:p>
            <w:pPr>
              <w:pStyle w:val="15"/>
            </w:pPr>
            <w:r>
              <w:rPr>
                <w:rFonts w:ascii="Calibri" w:hAnsi="Calibri" w:cs="Calibri"/>
                <w:color w:val="000000"/>
                <w:sz w:val="22"/>
                <w:szCs w:val="22"/>
              </w:rPr>
              <w:t>1.75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pStyle w:val="16"/>
            </w:pPr>
            <w:r>
              <w:rPr>
                <w:rFonts w:ascii="Calibri" w:hAnsi="Calibri" w:cs="Calibri"/>
                <w:color w:val="000000"/>
                <w:sz w:val="22"/>
                <w:szCs w:val="22"/>
              </w:rPr>
              <w:t>208</w:t>
            </w:r>
          </w:p>
        </w:tc>
        <w:tc>
          <w:tcPr>
            <w:tcW w:w="1559" w:type="dxa"/>
          </w:tcPr>
          <w:p>
            <w:pPr>
              <w:pStyle w:val="16"/>
            </w:pPr>
            <w:r>
              <w:rPr>
                <w:rFonts w:ascii="Calibri" w:hAnsi="Calibri" w:cs="Calibri"/>
                <w:color w:val="000000"/>
                <w:sz w:val="22"/>
                <w:szCs w:val="22"/>
              </w:rPr>
              <w:t>社会保障和就业支出</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pStyle w:val="16"/>
            </w:pPr>
            <w:r>
              <w:rPr>
                <w:rFonts w:ascii="Calibri" w:hAnsi="Calibri" w:cs="Calibri"/>
                <w:color w:val="000000"/>
                <w:sz w:val="22"/>
                <w:szCs w:val="22"/>
              </w:rPr>
              <w:t>20805</w:t>
            </w:r>
          </w:p>
        </w:tc>
        <w:tc>
          <w:tcPr>
            <w:tcW w:w="1559" w:type="dxa"/>
          </w:tcPr>
          <w:p>
            <w:pPr>
              <w:pStyle w:val="16"/>
            </w:pPr>
            <w:r>
              <w:rPr>
                <w:rFonts w:ascii="Calibri" w:hAnsi="Calibri" w:cs="Calibri"/>
                <w:color w:val="000000"/>
                <w:sz w:val="22"/>
                <w:szCs w:val="22"/>
              </w:rPr>
              <w:t>行政事业单位养老支出</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pStyle w:val="16"/>
            </w:pPr>
            <w:r>
              <w:rPr>
                <w:rFonts w:ascii="Calibri" w:hAnsi="Calibri" w:cs="Calibri"/>
                <w:color w:val="000000"/>
                <w:sz w:val="22"/>
                <w:szCs w:val="22"/>
              </w:rPr>
              <w:t>2080505</w:t>
            </w:r>
          </w:p>
        </w:tc>
        <w:tc>
          <w:tcPr>
            <w:tcW w:w="1559" w:type="dxa"/>
          </w:tcPr>
          <w:p>
            <w:pPr>
              <w:pStyle w:val="16"/>
            </w:pPr>
            <w:r>
              <w:rPr>
                <w:rFonts w:ascii="Calibri" w:hAnsi="Calibri" w:cs="Calibri"/>
                <w:color w:val="000000"/>
                <w:sz w:val="22"/>
                <w:szCs w:val="22"/>
              </w:rPr>
              <w:t>机关事业单位基本养老保险缴费支出</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tcPr>
          <w:p>
            <w:pPr>
              <w:pStyle w:val="15"/>
            </w:pPr>
            <w:r>
              <w:rPr>
                <w:rFonts w:ascii="Calibri" w:hAnsi="Calibri" w:cs="Calibri"/>
                <w:color w:val="000000"/>
                <w:sz w:val="22"/>
                <w:szCs w:val="22"/>
              </w:rPr>
              <w:t>31.65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pStyle w:val="16"/>
            </w:pPr>
            <w:r>
              <w:rPr>
                <w:rFonts w:ascii="Calibri" w:hAnsi="Calibri" w:cs="Calibri"/>
                <w:color w:val="000000"/>
                <w:sz w:val="22"/>
                <w:szCs w:val="22"/>
              </w:rPr>
              <w:t>210</w:t>
            </w:r>
          </w:p>
        </w:tc>
        <w:tc>
          <w:tcPr>
            <w:tcW w:w="1559" w:type="dxa"/>
          </w:tcPr>
          <w:p>
            <w:pPr>
              <w:pStyle w:val="16"/>
            </w:pPr>
            <w:r>
              <w:rPr>
                <w:rFonts w:ascii="Calibri" w:hAnsi="Calibri" w:cs="Calibri"/>
                <w:color w:val="000000"/>
                <w:sz w:val="22"/>
                <w:szCs w:val="22"/>
              </w:rPr>
              <w:t>卫生健康支出</w:t>
            </w:r>
          </w:p>
        </w:tc>
        <w:tc>
          <w:tcPr>
            <w:tcW w:w="1134" w:type="dxa"/>
          </w:tcPr>
          <w:p>
            <w:pPr>
              <w:pStyle w:val="15"/>
            </w:pPr>
            <w:r>
              <w:rPr>
                <w:rFonts w:ascii="Calibri" w:hAnsi="Calibri" w:cs="Calibri"/>
                <w:color w:val="000000"/>
                <w:sz w:val="22"/>
                <w:szCs w:val="22"/>
              </w:rPr>
              <w:t>12.69</w:t>
            </w:r>
          </w:p>
        </w:tc>
        <w:tc>
          <w:tcPr>
            <w:tcW w:w="1134" w:type="dxa"/>
          </w:tcPr>
          <w:p>
            <w:pPr>
              <w:pStyle w:val="15"/>
            </w:pPr>
            <w:r>
              <w:rPr>
                <w:rFonts w:ascii="Calibri" w:hAnsi="Calibri" w:cs="Calibri"/>
                <w:color w:val="000000"/>
                <w:sz w:val="22"/>
                <w:szCs w:val="22"/>
              </w:rPr>
              <w:t>12.69</w:t>
            </w:r>
          </w:p>
        </w:tc>
        <w:tc>
          <w:tcPr>
            <w:tcW w:w="1134" w:type="dxa"/>
          </w:tcPr>
          <w:p>
            <w:pPr>
              <w:pStyle w:val="15"/>
            </w:pPr>
            <w:r>
              <w:rPr>
                <w:rFonts w:ascii="Calibri" w:hAnsi="Calibri" w:cs="Calibri"/>
                <w:color w:val="000000"/>
                <w:sz w:val="22"/>
                <w:szCs w:val="22"/>
              </w:rPr>
              <w:t>12.69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13</w:t>
            </w:r>
          </w:p>
        </w:tc>
        <w:tc>
          <w:tcPr>
            <w:tcW w:w="992" w:type="dxa"/>
          </w:tcPr>
          <w:p>
            <w:pPr>
              <w:pStyle w:val="16"/>
            </w:pPr>
            <w:r>
              <w:rPr>
                <w:rFonts w:ascii="Calibri" w:hAnsi="Calibri" w:cs="Calibri"/>
                <w:color w:val="000000"/>
                <w:sz w:val="22"/>
                <w:szCs w:val="22"/>
              </w:rPr>
              <w:t>21011</w:t>
            </w:r>
          </w:p>
        </w:tc>
        <w:tc>
          <w:tcPr>
            <w:tcW w:w="1559" w:type="dxa"/>
          </w:tcPr>
          <w:p>
            <w:pPr>
              <w:pStyle w:val="16"/>
            </w:pPr>
            <w:r>
              <w:rPr>
                <w:rFonts w:ascii="Calibri" w:hAnsi="Calibri" w:cs="Calibri"/>
                <w:color w:val="000000"/>
                <w:sz w:val="22"/>
                <w:szCs w:val="22"/>
              </w:rPr>
              <w:t>行政事业单位医疗</w:t>
            </w:r>
          </w:p>
        </w:tc>
        <w:tc>
          <w:tcPr>
            <w:tcW w:w="1134" w:type="dxa"/>
          </w:tcPr>
          <w:p>
            <w:pPr>
              <w:pStyle w:val="15"/>
            </w:pPr>
            <w:r>
              <w:rPr>
                <w:rFonts w:ascii="Calibri" w:hAnsi="Calibri" w:cs="Calibri"/>
                <w:color w:val="000000"/>
                <w:sz w:val="22"/>
                <w:szCs w:val="22"/>
              </w:rPr>
              <w:t>12.69</w:t>
            </w:r>
          </w:p>
        </w:tc>
        <w:tc>
          <w:tcPr>
            <w:tcW w:w="1134" w:type="dxa"/>
          </w:tcPr>
          <w:p>
            <w:pPr>
              <w:pStyle w:val="15"/>
            </w:pPr>
            <w:r>
              <w:rPr>
                <w:rFonts w:ascii="Calibri" w:hAnsi="Calibri" w:cs="Calibri"/>
                <w:color w:val="000000"/>
                <w:sz w:val="22"/>
                <w:szCs w:val="22"/>
              </w:rPr>
              <w:t>12.69</w:t>
            </w:r>
          </w:p>
        </w:tc>
        <w:tc>
          <w:tcPr>
            <w:tcW w:w="1134" w:type="dxa"/>
          </w:tcPr>
          <w:p>
            <w:pPr>
              <w:pStyle w:val="15"/>
            </w:pPr>
            <w:r>
              <w:rPr>
                <w:rFonts w:ascii="Calibri" w:hAnsi="Calibri" w:cs="Calibri"/>
                <w:color w:val="000000"/>
                <w:sz w:val="22"/>
                <w:szCs w:val="22"/>
              </w:rPr>
              <w:t>12.69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14</w:t>
            </w:r>
          </w:p>
        </w:tc>
        <w:tc>
          <w:tcPr>
            <w:tcW w:w="992" w:type="dxa"/>
          </w:tcPr>
          <w:p>
            <w:pPr>
              <w:pStyle w:val="16"/>
            </w:pPr>
            <w:r>
              <w:rPr>
                <w:rFonts w:ascii="Calibri" w:hAnsi="Calibri" w:cs="Calibri"/>
                <w:color w:val="000000"/>
                <w:sz w:val="22"/>
                <w:szCs w:val="22"/>
              </w:rPr>
              <w:t>2101101</w:t>
            </w:r>
          </w:p>
        </w:tc>
        <w:tc>
          <w:tcPr>
            <w:tcW w:w="1559" w:type="dxa"/>
          </w:tcPr>
          <w:p>
            <w:pPr>
              <w:pStyle w:val="16"/>
            </w:pPr>
            <w:r>
              <w:rPr>
                <w:rFonts w:ascii="Calibri" w:hAnsi="Calibri" w:cs="Calibri"/>
                <w:color w:val="000000"/>
                <w:sz w:val="22"/>
                <w:szCs w:val="22"/>
              </w:rPr>
              <w:t>行政单位医疗</w:t>
            </w:r>
          </w:p>
        </w:tc>
        <w:tc>
          <w:tcPr>
            <w:tcW w:w="1134" w:type="dxa"/>
          </w:tcPr>
          <w:p>
            <w:pPr>
              <w:pStyle w:val="15"/>
            </w:pPr>
            <w:r>
              <w:rPr>
                <w:rFonts w:ascii="Calibri" w:hAnsi="Calibri" w:cs="Calibri"/>
                <w:color w:val="000000"/>
                <w:sz w:val="22"/>
                <w:szCs w:val="22"/>
              </w:rPr>
              <w:t>11.62</w:t>
            </w:r>
          </w:p>
        </w:tc>
        <w:tc>
          <w:tcPr>
            <w:tcW w:w="1134" w:type="dxa"/>
          </w:tcPr>
          <w:p>
            <w:pPr>
              <w:pStyle w:val="15"/>
            </w:pPr>
            <w:r>
              <w:rPr>
                <w:rFonts w:ascii="Calibri" w:hAnsi="Calibri" w:cs="Calibri"/>
                <w:color w:val="000000"/>
                <w:sz w:val="22"/>
                <w:szCs w:val="22"/>
              </w:rPr>
              <w:t>11.62</w:t>
            </w:r>
          </w:p>
        </w:tc>
        <w:tc>
          <w:tcPr>
            <w:tcW w:w="1134" w:type="dxa"/>
          </w:tcPr>
          <w:p>
            <w:pPr>
              <w:pStyle w:val="15"/>
            </w:pPr>
            <w:r>
              <w:rPr>
                <w:rFonts w:ascii="Calibri" w:hAnsi="Calibri" w:cs="Calibri"/>
                <w:color w:val="000000"/>
                <w:sz w:val="22"/>
                <w:szCs w:val="22"/>
              </w:rPr>
              <w:t>11.62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15</w:t>
            </w:r>
          </w:p>
        </w:tc>
        <w:tc>
          <w:tcPr>
            <w:tcW w:w="992" w:type="dxa"/>
          </w:tcPr>
          <w:p>
            <w:pPr>
              <w:pStyle w:val="16"/>
            </w:pPr>
            <w:r>
              <w:rPr>
                <w:rFonts w:ascii="Calibri" w:hAnsi="Calibri" w:cs="Calibri"/>
                <w:color w:val="000000"/>
                <w:sz w:val="22"/>
                <w:szCs w:val="22"/>
              </w:rPr>
              <w:t>2101102</w:t>
            </w:r>
          </w:p>
        </w:tc>
        <w:tc>
          <w:tcPr>
            <w:tcW w:w="1559" w:type="dxa"/>
          </w:tcPr>
          <w:p>
            <w:pPr>
              <w:pStyle w:val="16"/>
            </w:pPr>
            <w:r>
              <w:rPr>
                <w:rFonts w:ascii="Calibri" w:hAnsi="Calibri" w:cs="Calibri"/>
                <w:color w:val="000000"/>
                <w:sz w:val="22"/>
                <w:szCs w:val="22"/>
              </w:rPr>
              <w:t>事业单位医疗</w:t>
            </w:r>
          </w:p>
        </w:tc>
        <w:tc>
          <w:tcPr>
            <w:tcW w:w="1134" w:type="dxa"/>
          </w:tcPr>
          <w:p>
            <w:pPr>
              <w:pStyle w:val="15"/>
            </w:pPr>
            <w:r>
              <w:rPr>
                <w:rFonts w:ascii="Calibri" w:hAnsi="Calibri" w:cs="Calibri"/>
                <w:color w:val="000000"/>
                <w:sz w:val="22"/>
                <w:szCs w:val="22"/>
              </w:rPr>
              <w:t>1.07</w:t>
            </w:r>
          </w:p>
        </w:tc>
        <w:tc>
          <w:tcPr>
            <w:tcW w:w="1134" w:type="dxa"/>
          </w:tcPr>
          <w:p>
            <w:pPr>
              <w:pStyle w:val="15"/>
            </w:pPr>
            <w:r>
              <w:rPr>
                <w:rFonts w:ascii="Calibri" w:hAnsi="Calibri" w:cs="Calibri"/>
                <w:color w:val="000000"/>
                <w:sz w:val="22"/>
                <w:szCs w:val="22"/>
              </w:rPr>
              <w:t>1.07</w:t>
            </w:r>
          </w:p>
        </w:tc>
        <w:tc>
          <w:tcPr>
            <w:tcW w:w="1134" w:type="dxa"/>
          </w:tcPr>
          <w:p>
            <w:pPr>
              <w:pStyle w:val="15"/>
            </w:pPr>
            <w:r>
              <w:rPr>
                <w:rFonts w:ascii="Calibri" w:hAnsi="Calibri" w:cs="Calibri"/>
                <w:color w:val="000000"/>
                <w:sz w:val="22"/>
                <w:szCs w:val="22"/>
              </w:rPr>
              <w:t>1.07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16</w:t>
            </w:r>
          </w:p>
        </w:tc>
        <w:tc>
          <w:tcPr>
            <w:tcW w:w="992" w:type="dxa"/>
          </w:tcPr>
          <w:p>
            <w:pPr>
              <w:pStyle w:val="16"/>
            </w:pPr>
            <w:r>
              <w:rPr>
                <w:rFonts w:ascii="Calibri" w:hAnsi="Calibri" w:cs="Calibri"/>
                <w:color w:val="000000"/>
                <w:sz w:val="22"/>
                <w:szCs w:val="22"/>
              </w:rPr>
              <w:t>221</w:t>
            </w:r>
          </w:p>
        </w:tc>
        <w:tc>
          <w:tcPr>
            <w:tcW w:w="1559" w:type="dxa"/>
          </w:tcPr>
          <w:p>
            <w:pPr>
              <w:pStyle w:val="16"/>
            </w:pPr>
            <w:r>
              <w:rPr>
                <w:rFonts w:ascii="Calibri" w:hAnsi="Calibri" w:cs="Calibri"/>
                <w:color w:val="000000"/>
                <w:sz w:val="22"/>
                <w:szCs w:val="22"/>
              </w:rPr>
              <w:t>住房保障支出</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17</w:t>
            </w:r>
          </w:p>
        </w:tc>
        <w:tc>
          <w:tcPr>
            <w:tcW w:w="992" w:type="dxa"/>
          </w:tcPr>
          <w:p>
            <w:pPr>
              <w:pStyle w:val="16"/>
            </w:pPr>
            <w:r>
              <w:rPr>
                <w:rFonts w:ascii="Calibri" w:hAnsi="Calibri" w:cs="Calibri"/>
                <w:color w:val="000000"/>
                <w:sz w:val="22"/>
                <w:szCs w:val="22"/>
              </w:rPr>
              <w:t>22102</w:t>
            </w:r>
          </w:p>
        </w:tc>
        <w:tc>
          <w:tcPr>
            <w:tcW w:w="1559" w:type="dxa"/>
          </w:tcPr>
          <w:p>
            <w:pPr>
              <w:pStyle w:val="16"/>
            </w:pPr>
            <w:r>
              <w:rPr>
                <w:rFonts w:ascii="Calibri" w:hAnsi="Calibri" w:cs="Calibri"/>
                <w:color w:val="000000"/>
                <w:sz w:val="22"/>
                <w:szCs w:val="22"/>
              </w:rPr>
              <w:t>住房改革支出</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pStyle w:val="17"/>
            </w:pPr>
            <w:r>
              <w:rPr>
                <w:rFonts w:ascii="Calibri" w:hAnsi="Calibri" w:cs="Calibri"/>
                <w:color w:val="000000"/>
                <w:sz w:val="22"/>
                <w:szCs w:val="22"/>
              </w:rPr>
              <w:t>18</w:t>
            </w:r>
          </w:p>
        </w:tc>
        <w:tc>
          <w:tcPr>
            <w:tcW w:w="992" w:type="dxa"/>
          </w:tcPr>
          <w:p>
            <w:pPr>
              <w:pStyle w:val="16"/>
            </w:pPr>
            <w:r>
              <w:rPr>
                <w:rFonts w:ascii="Calibri" w:hAnsi="Calibri" w:cs="Calibri"/>
                <w:color w:val="000000"/>
                <w:sz w:val="22"/>
                <w:szCs w:val="22"/>
              </w:rPr>
              <w:t>2210201</w:t>
            </w:r>
          </w:p>
        </w:tc>
        <w:tc>
          <w:tcPr>
            <w:tcW w:w="1559" w:type="dxa"/>
          </w:tcPr>
          <w:p>
            <w:pPr>
              <w:pStyle w:val="16"/>
            </w:pPr>
            <w:r>
              <w:rPr>
                <w:rFonts w:ascii="Calibri" w:hAnsi="Calibri" w:cs="Calibri"/>
                <w:color w:val="000000"/>
                <w:sz w:val="22"/>
                <w:szCs w:val="22"/>
              </w:rPr>
              <w:t>住房公积金</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tcPr>
          <w:p>
            <w:pPr>
              <w:pStyle w:val="15"/>
            </w:pPr>
            <w:r>
              <w:rPr>
                <w:rFonts w:ascii="Calibri" w:hAnsi="Calibri" w:cs="Calibri"/>
                <w:color w:val="000000"/>
                <w:sz w:val="22"/>
                <w:szCs w:val="22"/>
              </w:rPr>
              <w:t>19.65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color w:val="000000"/>
                <w:sz w:val="22"/>
                <w:szCs w:val="22"/>
              </w:rPr>
              <w:t>栏次</w:t>
            </w:r>
          </w:p>
        </w:tc>
        <w:tc>
          <w:tcPr>
            <w:tcW w:w="992" w:type="dxa"/>
            <w:vAlign w:val="center"/>
          </w:tcPr>
          <w:p>
            <w:pPr>
              <w:pStyle w:val="14"/>
            </w:pPr>
            <w:r>
              <w:rPr>
                <w:rFonts w:hint="eastAsia"/>
                <w:color w:val="000000"/>
                <w:sz w:val="22"/>
                <w:szCs w:val="22"/>
              </w:rPr>
              <w:t>1</w:t>
            </w:r>
          </w:p>
        </w:tc>
        <w:tc>
          <w:tcPr>
            <w:tcW w:w="4536" w:type="dxa"/>
            <w:vAlign w:val="center"/>
          </w:tcPr>
          <w:p>
            <w:pPr>
              <w:pStyle w:val="14"/>
            </w:pPr>
            <w:r>
              <w:rPr>
                <w:rFonts w:hint="eastAsia"/>
                <w:color w:val="000000"/>
                <w:sz w:val="22"/>
                <w:szCs w:val="22"/>
              </w:rPr>
              <w:t>2</w:t>
            </w:r>
          </w:p>
        </w:tc>
        <w:tc>
          <w:tcPr>
            <w:tcW w:w="1361" w:type="dxa"/>
            <w:vAlign w:val="center"/>
          </w:tcPr>
          <w:p>
            <w:pPr>
              <w:pStyle w:val="14"/>
            </w:pPr>
            <w:r>
              <w:rPr>
                <w:rFonts w:hint="eastAsia"/>
                <w:color w:val="000000"/>
                <w:sz w:val="22"/>
                <w:szCs w:val="22"/>
              </w:rPr>
              <w:t>3</w:t>
            </w:r>
          </w:p>
        </w:tc>
        <w:tc>
          <w:tcPr>
            <w:tcW w:w="1361" w:type="dxa"/>
            <w:vAlign w:val="center"/>
          </w:tcPr>
          <w:p>
            <w:pPr>
              <w:pStyle w:val="14"/>
            </w:pPr>
            <w:r>
              <w:rPr>
                <w:rFonts w:hint="eastAsia"/>
                <w:color w:val="000000"/>
                <w:sz w:val="22"/>
                <w:szCs w:val="22"/>
              </w:rPr>
              <w:t>4</w:t>
            </w:r>
          </w:p>
        </w:tc>
        <w:tc>
          <w:tcPr>
            <w:tcW w:w="1361" w:type="dxa"/>
            <w:vAlign w:val="center"/>
          </w:tcPr>
          <w:p>
            <w:pPr>
              <w:pStyle w:val="14"/>
            </w:pPr>
            <w:r>
              <w:rPr>
                <w:rFonts w:hint="eastAsia"/>
                <w:color w:val="000000"/>
                <w:sz w:val="22"/>
                <w:szCs w:val="22"/>
              </w:rP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w:t>
            </w:r>
          </w:p>
        </w:tc>
        <w:tc>
          <w:tcPr>
            <w:tcW w:w="992" w:type="dxa"/>
          </w:tcPr>
          <w:p>
            <w:pPr>
              <w:pStyle w:val="20"/>
            </w:pPr>
            <w:r>
              <w:rPr>
                <w:rFonts w:ascii="Calibri" w:hAnsi="Calibri" w:cs="Calibri"/>
                <w:color w:val="000000"/>
                <w:sz w:val="22"/>
                <w:szCs w:val="22"/>
              </w:rPr>
              <w:t>　</w:t>
            </w:r>
          </w:p>
        </w:tc>
        <w:tc>
          <w:tcPr>
            <w:tcW w:w="4536" w:type="dxa"/>
          </w:tcPr>
          <w:p>
            <w:pPr>
              <w:pStyle w:val="18"/>
            </w:pPr>
            <w:r>
              <w:rPr>
                <w:rFonts w:ascii="Calibri" w:hAnsi="Calibri" w:cs="Calibri"/>
                <w:color w:val="000000"/>
                <w:sz w:val="22"/>
                <w:szCs w:val="22"/>
              </w:rPr>
              <w:t>合计</w:t>
            </w:r>
          </w:p>
        </w:tc>
        <w:tc>
          <w:tcPr>
            <w:tcW w:w="1361" w:type="dxa"/>
          </w:tcPr>
          <w:p>
            <w:pPr>
              <w:pStyle w:val="19"/>
            </w:pPr>
            <w:r>
              <w:rPr>
                <w:rFonts w:ascii="Calibri" w:hAnsi="Calibri" w:cs="Calibri"/>
                <w:color w:val="000000"/>
                <w:sz w:val="22"/>
                <w:szCs w:val="22"/>
              </w:rPr>
              <w:t>413.61</w:t>
            </w:r>
          </w:p>
        </w:tc>
        <w:tc>
          <w:tcPr>
            <w:tcW w:w="1361" w:type="dxa"/>
          </w:tcPr>
          <w:p>
            <w:pPr>
              <w:pStyle w:val="19"/>
            </w:pPr>
            <w:r>
              <w:rPr>
                <w:rFonts w:ascii="Calibri" w:hAnsi="Calibri" w:cs="Calibri"/>
                <w:color w:val="000000"/>
                <w:sz w:val="22"/>
                <w:szCs w:val="22"/>
              </w:rPr>
              <w:t>392.61</w:t>
            </w:r>
          </w:p>
        </w:tc>
        <w:tc>
          <w:tcPr>
            <w:tcW w:w="1361" w:type="dxa"/>
          </w:tcPr>
          <w:p>
            <w:pPr>
              <w:pStyle w:val="19"/>
            </w:pPr>
            <w:r>
              <w:rPr>
                <w:rFonts w:ascii="Calibri" w:hAnsi="Calibri" w:cs="Calibri"/>
                <w:color w:val="000000"/>
                <w:sz w:val="22"/>
                <w:szCs w:val="22"/>
              </w:rPr>
              <w:t>21.00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2</w:t>
            </w:r>
          </w:p>
        </w:tc>
        <w:tc>
          <w:tcPr>
            <w:tcW w:w="992" w:type="dxa"/>
          </w:tcPr>
          <w:p>
            <w:pPr>
              <w:pStyle w:val="16"/>
            </w:pPr>
            <w:r>
              <w:rPr>
                <w:rFonts w:ascii="Calibri" w:hAnsi="Calibri" w:cs="Calibri"/>
                <w:color w:val="000000"/>
                <w:sz w:val="22"/>
                <w:szCs w:val="22"/>
              </w:rPr>
              <w:t>201</w:t>
            </w:r>
          </w:p>
        </w:tc>
        <w:tc>
          <w:tcPr>
            <w:tcW w:w="4536" w:type="dxa"/>
          </w:tcPr>
          <w:p>
            <w:pPr>
              <w:pStyle w:val="16"/>
            </w:pPr>
            <w:r>
              <w:rPr>
                <w:rFonts w:ascii="Calibri" w:hAnsi="Calibri" w:cs="Calibri"/>
                <w:color w:val="000000"/>
                <w:sz w:val="22"/>
                <w:szCs w:val="22"/>
              </w:rPr>
              <w:t>一般公共服务支出</w:t>
            </w:r>
          </w:p>
        </w:tc>
        <w:tc>
          <w:tcPr>
            <w:tcW w:w="1361" w:type="dxa"/>
          </w:tcPr>
          <w:p>
            <w:pPr>
              <w:pStyle w:val="15"/>
            </w:pPr>
            <w:r>
              <w:rPr>
                <w:rFonts w:ascii="Calibri" w:hAnsi="Calibri" w:cs="Calibri"/>
                <w:color w:val="000000"/>
                <w:sz w:val="22"/>
                <w:szCs w:val="22"/>
              </w:rPr>
              <w:t>347.87</w:t>
            </w:r>
          </w:p>
        </w:tc>
        <w:tc>
          <w:tcPr>
            <w:tcW w:w="1361" w:type="dxa"/>
          </w:tcPr>
          <w:p>
            <w:pPr>
              <w:pStyle w:val="15"/>
            </w:pPr>
            <w:r>
              <w:rPr>
                <w:rFonts w:ascii="Calibri" w:hAnsi="Calibri" w:cs="Calibri"/>
                <w:color w:val="000000"/>
                <w:sz w:val="22"/>
                <w:szCs w:val="22"/>
              </w:rPr>
              <w:t>328.62</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3</w:t>
            </w:r>
          </w:p>
        </w:tc>
        <w:tc>
          <w:tcPr>
            <w:tcW w:w="992" w:type="dxa"/>
          </w:tcPr>
          <w:p>
            <w:pPr>
              <w:pStyle w:val="16"/>
            </w:pPr>
            <w:r>
              <w:rPr>
                <w:rFonts w:ascii="Calibri" w:hAnsi="Calibri" w:cs="Calibri"/>
                <w:color w:val="000000"/>
                <w:sz w:val="22"/>
                <w:szCs w:val="22"/>
              </w:rPr>
              <w:t>20103</w:t>
            </w:r>
          </w:p>
        </w:tc>
        <w:tc>
          <w:tcPr>
            <w:tcW w:w="4536" w:type="dxa"/>
          </w:tcPr>
          <w:p>
            <w:pPr>
              <w:pStyle w:val="16"/>
            </w:pPr>
            <w:r>
              <w:rPr>
                <w:rFonts w:ascii="Calibri" w:hAnsi="Calibri" w:cs="Calibri"/>
                <w:color w:val="000000"/>
                <w:sz w:val="22"/>
                <w:szCs w:val="22"/>
              </w:rPr>
              <w:t>政府办公厅（室）及相关机构事务</w:t>
            </w:r>
          </w:p>
        </w:tc>
        <w:tc>
          <w:tcPr>
            <w:tcW w:w="1361" w:type="dxa"/>
          </w:tcPr>
          <w:p>
            <w:pPr>
              <w:pStyle w:val="15"/>
            </w:pPr>
            <w:r>
              <w:rPr>
                <w:rFonts w:ascii="Calibri" w:hAnsi="Calibri" w:cs="Calibri"/>
                <w:color w:val="000000"/>
                <w:sz w:val="22"/>
                <w:szCs w:val="22"/>
              </w:rPr>
              <w:t>347.87</w:t>
            </w:r>
          </w:p>
        </w:tc>
        <w:tc>
          <w:tcPr>
            <w:tcW w:w="1361" w:type="dxa"/>
          </w:tcPr>
          <w:p>
            <w:pPr>
              <w:pStyle w:val="15"/>
            </w:pPr>
            <w:r>
              <w:rPr>
                <w:rFonts w:ascii="Calibri" w:hAnsi="Calibri" w:cs="Calibri"/>
                <w:color w:val="000000"/>
                <w:sz w:val="22"/>
                <w:szCs w:val="22"/>
              </w:rPr>
              <w:t>328.62</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4</w:t>
            </w:r>
          </w:p>
        </w:tc>
        <w:tc>
          <w:tcPr>
            <w:tcW w:w="992" w:type="dxa"/>
          </w:tcPr>
          <w:p>
            <w:pPr>
              <w:pStyle w:val="16"/>
            </w:pPr>
            <w:r>
              <w:rPr>
                <w:rFonts w:ascii="Calibri" w:hAnsi="Calibri" w:cs="Calibri"/>
                <w:color w:val="000000"/>
                <w:sz w:val="22"/>
                <w:szCs w:val="22"/>
              </w:rPr>
              <w:t>2010301</w:t>
            </w:r>
          </w:p>
        </w:tc>
        <w:tc>
          <w:tcPr>
            <w:tcW w:w="4536" w:type="dxa"/>
          </w:tcPr>
          <w:p>
            <w:pPr>
              <w:pStyle w:val="16"/>
            </w:pPr>
            <w:r>
              <w:rPr>
                <w:rFonts w:ascii="Calibri" w:hAnsi="Calibri" w:cs="Calibri"/>
                <w:color w:val="000000"/>
                <w:sz w:val="22"/>
                <w:szCs w:val="22"/>
              </w:rPr>
              <w:t>行政运行</w:t>
            </w:r>
          </w:p>
        </w:tc>
        <w:tc>
          <w:tcPr>
            <w:tcW w:w="1361" w:type="dxa"/>
          </w:tcPr>
          <w:p>
            <w:pPr>
              <w:pStyle w:val="15"/>
            </w:pPr>
            <w:r>
              <w:rPr>
                <w:rFonts w:ascii="Calibri" w:hAnsi="Calibri" w:cs="Calibri"/>
                <w:color w:val="000000"/>
                <w:sz w:val="22"/>
                <w:szCs w:val="22"/>
              </w:rPr>
              <w:t>328.62</w:t>
            </w:r>
          </w:p>
        </w:tc>
        <w:tc>
          <w:tcPr>
            <w:tcW w:w="1361" w:type="dxa"/>
          </w:tcPr>
          <w:p>
            <w:pPr>
              <w:pStyle w:val="15"/>
            </w:pPr>
            <w:r>
              <w:rPr>
                <w:rFonts w:ascii="Calibri" w:hAnsi="Calibri" w:cs="Calibri"/>
                <w:color w:val="000000"/>
                <w:sz w:val="22"/>
                <w:szCs w:val="22"/>
              </w:rPr>
              <w:t>328.62</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5</w:t>
            </w:r>
          </w:p>
        </w:tc>
        <w:tc>
          <w:tcPr>
            <w:tcW w:w="992" w:type="dxa"/>
          </w:tcPr>
          <w:p>
            <w:pPr>
              <w:pStyle w:val="16"/>
            </w:pPr>
            <w:r>
              <w:rPr>
                <w:rFonts w:ascii="Calibri" w:hAnsi="Calibri" w:cs="Calibri"/>
                <w:color w:val="000000"/>
                <w:sz w:val="22"/>
                <w:szCs w:val="22"/>
              </w:rPr>
              <w:t>2010302</w:t>
            </w:r>
          </w:p>
        </w:tc>
        <w:tc>
          <w:tcPr>
            <w:tcW w:w="4536" w:type="dxa"/>
          </w:tcPr>
          <w:p>
            <w:pPr>
              <w:pStyle w:val="16"/>
            </w:pPr>
            <w:r>
              <w:rPr>
                <w:rFonts w:ascii="Calibri" w:hAnsi="Calibri" w:cs="Calibri"/>
                <w:color w:val="000000"/>
                <w:sz w:val="22"/>
                <w:szCs w:val="22"/>
              </w:rPr>
              <w:t>一般行政管理事务</w:t>
            </w:r>
          </w:p>
        </w:tc>
        <w:tc>
          <w:tcPr>
            <w:tcW w:w="1361" w:type="dxa"/>
          </w:tcPr>
          <w:p>
            <w:pPr>
              <w:pStyle w:val="15"/>
            </w:pPr>
            <w:r>
              <w:rPr>
                <w:rFonts w:ascii="Calibri" w:hAnsi="Calibri" w:cs="Calibri"/>
                <w:color w:val="000000"/>
                <w:sz w:val="22"/>
                <w:szCs w:val="22"/>
              </w:rPr>
              <w:t>19.25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6</w:t>
            </w:r>
          </w:p>
        </w:tc>
        <w:tc>
          <w:tcPr>
            <w:tcW w:w="992" w:type="dxa"/>
          </w:tcPr>
          <w:p>
            <w:pPr>
              <w:pStyle w:val="16"/>
            </w:pPr>
            <w:r>
              <w:rPr>
                <w:rFonts w:ascii="Calibri" w:hAnsi="Calibri" w:cs="Calibri"/>
                <w:color w:val="000000"/>
                <w:sz w:val="22"/>
                <w:szCs w:val="22"/>
              </w:rPr>
              <w:t>207</w:t>
            </w:r>
          </w:p>
        </w:tc>
        <w:tc>
          <w:tcPr>
            <w:tcW w:w="4536" w:type="dxa"/>
          </w:tcPr>
          <w:p>
            <w:pPr>
              <w:pStyle w:val="16"/>
            </w:pPr>
            <w:r>
              <w:rPr>
                <w:rFonts w:ascii="Calibri" w:hAnsi="Calibri" w:cs="Calibri"/>
                <w:color w:val="000000"/>
                <w:sz w:val="22"/>
                <w:szCs w:val="22"/>
              </w:rPr>
              <w:t>文化旅游体育与传媒支出</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7</w:t>
            </w:r>
          </w:p>
        </w:tc>
        <w:tc>
          <w:tcPr>
            <w:tcW w:w="992" w:type="dxa"/>
          </w:tcPr>
          <w:p>
            <w:pPr>
              <w:pStyle w:val="16"/>
            </w:pPr>
            <w:r>
              <w:rPr>
                <w:rFonts w:ascii="Calibri" w:hAnsi="Calibri" w:cs="Calibri"/>
                <w:color w:val="000000"/>
                <w:sz w:val="22"/>
                <w:szCs w:val="22"/>
              </w:rPr>
              <w:t>20701</w:t>
            </w:r>
          </w:p>
        </w:tc>
        <w:tc>
          <w:tcPr>
            <w:tcW w:w="4536" w:type="dxa"/>
          </w:tcPr>
          <w:p>
            <w:pPr>
              <w:pStyle w:val="16"/>
            </w:pPr>
            <w:r>
              <w:rPr>
                <w:rFonts w:ascii="Calibri" w:hAnsi="Calibri" w:cs="Calibri"/>
                <w:color w:val="000000"/>
                <w:sz w:val="22"/>
                <w:szCs w:val="22"/>
              </w:rPr>
              <w:t>文化和旅游</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8</w:t>
            </w:r>
          </w:p>
        </w:tc>
        <w:tc>
          <w:tcPr>
            <w:tcW w:w="992" w:type="dxa"/>
          </w:tcPr>
          <w:p>
            <w:pPr>
              <w:pStyle w:val="16"/>
            </w:pPr>
            <w:r>
              <w:rPr>
                <w:rFonts w:ascii="Calibri" w:hAnsi="Calibri" w:cs="Calibri"/>
                <w:color w:val="000000"/>
                <w:sz w:val="22"/>
                <w:szCs w:val="22"/>
              </w:rPr>
              <w:t>2070199</w:t>
            </w:r>
          </w:p>
        </w:tc>
        <w:tc>
          <w:tcPr>
            <w:tcW w:w="4536" w:type="dxa"/>
          </w:tcPr>
          <w:p>
            <w:pPr>
              <w:pStyle w:val="16"/>
            </w:pPr>
            <w:r>
              <w:rPr>
                <w:rFonts w:ascii="Calibri" w:hAnsi="Calibri" w:cs="Calibri"/>
                <w:color w:val="000000"/>
                <w:sz w:val="22"/>
                <w:szCs w:val="22"/>
              </w:rPr>
              <w:t>其他文化和旅游支出</w:t>
            </w:r>
          </w:p>
        </w:tc>
        <w:tc>
          <w:tcPr>
            <w:tcW w:w="1361" w:type="dxa"/>
          </w:tcPr>
          <w:p>
            <w:pPr>
              <w:pStyle w:val="15"/>
            </w:pPr>
            <w:r>
              <w:rPr>
                <w:rFonts w:ascii="Calibri" w:hAnsi="Calibri" w:cs="Calibri"/>
                <w:color w:val="000000"/>
                <w:sz w:val="22"/>
                <w:szCs w:val="22"/>
              </w:rPr>
              <w:t>1.75</w:t>
            </w:r>
          </w:p>
        </w:tc>
        <w:tc>
          <w:tcPr>
            <w:tcW w:w="1361" w:type="dxa"/>
          </w:tcPr>
          <w:p>
            <w:pPr>
              <w:pStyle w:val="15"/>
            </w:pPr>
            <w:r>
              <w:rPr>
                <w:rFonts w:ascii="Calibri" w:hAnsi="Calibri" w:cs="Calibri"/>
                <w:color w:val="000000"/>
                <w:sz w:val="22"/>
                <w:szCs w:val="22"/>
              </w:rPr>
              <w:t>　</w:t>
            </w:r>
          </w:p>
        </w:tc>
        <w:tc>
          <w:tcPr>
            <w:tcW w:w="1361" w:type="dxa"/>
          </w:tcPr>
          <w:p>
            <w:pPr>
              <w:pStyle w:val="15"/>
            </w:pPr>
            <w:r>
              <w:rPr>
                <w:rFonts w:ascii="Calibri" w:hAnsi="Calibri" w:cs="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9</w:t>
            </w:r>
          </w:p>
        </w:tc>
        <w:tc>
          <w:tcPr>
            <w:tcW w:w="992" w:type="dxa"/>
          </w:tcPr>
          <w:p>
            <w:pPr>
              <w:pStyle w:val="16"/>
            </w:pPr>
            <w:r>
              <w:rPr>
                <w:rFonts w:ascii="Calibri" w:hAnsi="Calibri" w:cs="Calibri"/>
                <w:color w:val="000000"/>
                <w:sz w:val="22"/>
                <w:szCs w:val="22"/>
              </w:rPr>
              <w:t>208</w:t>
            </w:r>
          </w:p>
        </w:tc>
        <w:tc>
          <w:tcPr>
            <w:tcW w:w="4536" w:type="dxa"/>
          </w:tcPr>
          <w:p>
            <w:pPr>
              <w:pStyle w:val="16"/>
            </w:pPr>
            <w:r>
              <w:rPr>
                <w:rFonts w:ascii="Calibri" w:hAnsi="Calibri" w:cs="Calibri"/>
                <w:color w:val="000000"/>
                <w:sz w:val="22"/>
                <w:szCs w:val="22"/>
              </w:rPr>
              <w:t>社会保障和就业支出</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10</w:t>
            </w:r>
          </w:p>
        </w:tc>
        <w:tc>
          <w:tcPr>
            <w:tcW w:w="992" w:type="dxa"/>
          </w:tcPr>
          <w:p>
            <w:pPr>
              <w:pStyle w:val="16"/>
            </w:pPr>
            <w:r>
              <w:rPr>
                <w:rFonts w:ascii="Calibri" w:hAnsi="Calibri" w:cs="Calibri"/>
                <w:color w:val="000000"/>
                <w:sz w:val="22"/>
                <w:szCs w:val="22"/>
              </w:rPr>
              <w:t>20805</w:t>
            </w:r>
          </w:p>
        </w:tc>
        <w:tc>
          <w:tcPr>
            <w:tcW w:w="4536" w:type="dxa"/>
          </w:tcPr>
          <w:p>
            <w:pPr>
              <w:pStyle w:val="16"/>
            </w:pPr>
            <w:r>
              <w:rPr>
                <w:rFonts w:ascii="Calibri" w:hAnsi="Calibri" w:cs="Calibri"/>
                <w:color w:val="000000"/>
                <w:sz w:val="22"/>
                <w:szCs w:val="22"/>
              </w:rPr>
              <w:t>行政事业单位养老支出</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11</w:t>
            </w:r>
          </w:p>
        </w:tc>
        <w:tc>
          <w:tcPr>
            <w:tcW w:w="992" w:type="dxa"/>
          </w:tcPr>
          <w:p>
            <w:pPr>
              <w:pStyle w:val="16"/>
            </w:pPr>
            <w:r>
              <w:rPr>
                <w:rFonts w:ascii="Calibri" w:hAnsi="Calibri" w:cs="Calibri"/>
                <w:color w:val="000000"/>
                <w:sz w:val="22"/>
                <w:szCs w:val="22"/>
              </w:rPr>
              <w:t>2080505</w:t>
            </w:r>
          </w:p>
        </w:tc>
        <w:tc>
          <w:tcPr>
            <w:tcW w:w="4536" w:type="dxa"/>
          </w:tcPr>
          <w:p>
            <w:pPr>
              <w:pStyle w:val="16"/>
            </w:pPr>
            <w:r>
              <w:rPr>
                <w:rFonts w:ascii="Calibri" w:hAnsi="Calibri" w:cs="Calibri"/>
                <w:color w:val="000000"/>
                <w:sz w:val="22"/>
                <w:szCs w:val="22"/>
              </w:rPr>
              <w:t>机关事业单位基本养老保险缴费支出</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31.65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12</w:t>
            </w:r>
          </w:p>
        </w:tc>
        <w:tc>
          <w:tcPr>
            <w:tcW w:w="992" w:type="dxa"/>
          </w:tcPr>
          <w:p>
            <w:pPr>
              <w:pStyle w:val="16"/>
            </w:pPr>
            <w:r>
              <w:rPr>
                <w:rFonts w:ascii="Calibri" w:hAnsi="Calibri" w:cs="Calibri"/>
                <w:color w:val="000000"/>
                <w:sz w:val="22"/>
                <w:szCs w:val="22"/>
              </w:rPr>
              <w:t>210</w:t>
            </w:r>
          </w:p>
        </w:tc>
        <w:tc>
          <w:tcPr>
            <w:tcW w:w="4536" w:type="dxa"/>
          </w:tcPr>
          <w:p>
            <w:pPr>
              <w:pStyle w:val="16"/>
            </w:pPr>
            <w:r>
              <w:rPr>
                <w:rFonts w:ascii="Calibri" w:hAnsi="Calibri" w:cs="Calibri"/>
                <w:color w:val="000000"/>
                <w:sz w:val="22"/>
                <w:szCs w:val="22"/>
              </w:rPr>
              <w:t>卫生健康支出</w:t>
            </w:r>
          </w:p>
        </w:tc>
        <w:tc>
          <w:tcPr>
            <w:tcW w:w="1361" w:type="dxa"/>
          </w:tcPr>
          <w:p>
            <w:pPr>
              <w:pStyle w:val="15"/>
            </w:pPr>
            <w:r>
              <w:rPr>
                <w:rFonts w:ascii="Calibri" w:hAnsi="Calibri" w:cs="Calibri"/>
                <w:color w:val="000000"/>
                <w:sz w:val="22"/>
                <w:szCs w:val="22"/>
              </w:rPr>
              <w:t>12.69</w:t>
            </w:r>
          </w:p>
        </w:tc>
        <w:tc>
          <w:tcPr>
            <w:tcW w:w="1361" w:type="dxa"/>
          </w:tcPr>
          <w:p>
            <w:pPr>
              <w:pStyle w:val="15"/>
            </w:pPr>
            <w:r>
              <w:rPr>
                <w:rFonts w:ascii="Calibri" w:hAnsi="Calibri" w:cs="Calibri"/>
                <w:color w:val="000000"/>
                <w:sz w:val="22"/>
                <w:szCs w:val="22"/>
              </w:rPr>
              <w:t>12.69</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13</w:t>
            </w:r>
          </w:p>
        </w:tc>
        <w:tc>
          <w:tcPr>
            <w:tcW w:w="992" w:type="dxa"/>
          </w:tcPr>
          <w:p>
            <w:pPr>
              <w:pStyle w:val="16"/>
            </w:pPr>
            <w:r>
              <w:rPr>
                <w:rFonts w:ascii="Calibri" w:hAnsi="Calibri" w:cs="Calibri"/>
                <w:color w:val="000000"/>
                <w:sz w:val="22"/>
                <w:szCs w:val="22"/>
              </w:rPr>
              <w:t>21011</w:t>
            </w:r>
          </w:p>
        </w:tc>
        <w:tc>
          <w:tcPr>
            <w:tcW w:w="4536" w:type="dxa"/>
          </w:tcPr>
          <w:p>
            <w:pPr>
              <w:pStyle w:val="16"/>
            </w:pPr>
            <w:r>
              <w:rPr>
                <w:rFonts w:ascii="Calibri" w:hAnsi="Calibri" w:cs="Calibri"/>
                <w:color w:val="000000"/>
                <w:sz w:val="22"/>
                <w:szCs w:val="22"/>
              </w:rPr>
              <w:t>行政事业单位医疗</w:t>
            </w:r>
          </w:p>
        </w:tc>
        <w:tc>
          <w:tcPr>
            <w:tcW w:w="1361" w:type="dxa"/>
          </w:tcPr>
          <w:p>
            <w:pPr>
              <w:pStyle w:val="15"/>
            </w:pPr>
            <w:r>
              <w:rPr>
                <w:rFonts w:ascii="Calibri" w:hAnsi="Calibri" w:cs="Calibri"/>
                <w:color w:val="000000"/>
                <w:sz w:val="22"/>
                <w:szCs w:val="22"/>
              </w:rPr>
              <w:t>12.69</w:t>
            </w:r>
          </w:p>
        </w:tc>
        <w:tc>
          <w:tcPr>
            <w:tcW w:w="1361" w:type="dxa"/>
          </w:tcPr>
          <w:p>
            <w:pPr>
              <w:pStyle w:val="15"/>
            </w:pPr>
            <w:r>
              <w:rPr>
                <w:rFonts w:ascii="Calibri" w:hAnsi="Calibri" w:cs="Calibri"/>
                <w:color w:val="000000"/>
                <w:sz w:val="22"/>
                <w:szCs w:val="22"/>
              </w:rPr>
              <w:t>12.69</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14</w:t>
            </w:r>
          </w:p>
        </w:tc>
        <w:tc>
          <w:tcPr>
            <w:tcW w:w="992" w:type="dxa"/>
          </w:tcPr>
          <w:p>
            <w:pPr>
              <w:pStyle w:val="16"/>
            </w:pPr>
            <w:r>
              <w:rPr>
                <w:rFonts w:ascii="Calibri" w:hAnsi="Calibri" w:cs="Calibri"/>
                <w:color w:val="000000"/>
                <w:sz w:val="22"/>
                <w:szCs w:val="22"/>
              </w:rPr>
              <w:t>2101101</w:t>
            </w:r>
          </w:p>
        </w:tc>
        <w:tc>
          <w:tcPr>
            <w:tcW w:w="4536" w:type="dxa"/>
          </w:tcPr>
          <w:p>
            <w:pPr>
              <w:pStyle w:val="16"/>
            </w:pPr>
            <w:r>
              <w:rPr>
                <w:rFonts w:ascii="Calibri" w:hAnsi="Calibri" w:cs="Calibri"/>
                <w:color w:val="000000"/>
                <w:sz w:val="22"/>
                <w:szCs w:val="22"/>
              </w:rPr>
              <w:t>行政单位医疗</w:t>
            </w:r>
          </w:p>
        </w:tc>
        <w:tc>
          <w:tcPr>
            <w:tcW w:w="1361" w:type="dxa"/>
          </w:tcPr>
          <w:p>
            <w:pPr>
              <w:pStyle w:val="15"/>
            </w:pPr>
            <w:r>
              <w:rPr>
                <w:rFonts w:ascii="Calibri" w:hAnsi="Calibri" w:cs="Calibri"/>
                <w:color w:val="000000"/>
                <w:sz w:val="22"/>
                <w:szCs w:val="22"/>
              </w:rPr>
              <w:t>11.62</w:t>
            </w:r>
          </w:p>
        </w:tc>
        <w:tc>
          <w:tcPr>
            <w:tcW w:w="1361" w:type="dxa"/>
          </w:tcPr>
          <w:p>
            <w:pPr>
              <w:pStyle w:val="15"/>
            </w:pPr>
            <w:r>
              <w:rPr>
                <w:rFonts w:ascii="Calibri" w:hAnsi="Calibri" w:cs="Calibri"/>
                <w:color w:val="000000"/>
                <w:sz w:val="22"/>
                <w:szCs w:val="22"/>
              </w:rPr>
              <w:t>11.62</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15</w:t>
            </w:r>
          </w:p>
        </w:tc>
        <w:tc>
          <w:tcPr>
            <w:tcW w:w="992" w:type="dxa"/>
          </w:tcPr>
          <w:p>
            <w:pPr>
              <w:pStyle w:val="16"/>
            </w:pPr>
            <w:r>
              <w:rPr>
                <w:rFonts w:ascii="Calibri" w:hAnsi="Calibri" w:cs="Calibri"/>
                <w:color w:val="000000"/>
                <w:sz w:val="22"/>
                <w:szCs w:val="22"/>
              </w:rPr>
              <w:t>2101102</w:t>
            </w:r>
          </w:p>
        </w:tc>
        <w:tc>
          <w:tcPr>
            <w:tcW w:w="4536" w:type="dxa"/>
          </w:tcPr>
          <w:p>
            <w:pPr>
              <w:pStyle w:val="16"/>
            </w:pPr>
            <w:r>
              <w:rPr>
                <w:rFonts w:ascii="Calibri" w:hAnsi="Calibri" w:cs="Calibri"/>
                <w:color w:val="000000"/>
                <w:sz w:val="22"/>
                <w:szCs w:val="22"/>
              </w:rPr>
              <w:t>事业单位医疗</w:t>
            </w:r>
          </w:p>
        </w:tc>
        <w:tc>
          <w:tcPr>
            <w:tcW w:w="1361" w:type="dxa"/>
          </w:tcPr>
          <w:p>
            <w:pPr>
              <w:pStyle w:val="15"/>
            </w:pPr>
            <w:r>
              <w:rPr>
                <w:rFonts w:ascii="Calibri" w:hAnsi="Calibri" w:cs="Calibri"/>
                <w:color w:val="000000"/>
                <w:sz w:val="22"/>
                <w:szCs w:val="22"/>
              </w:rPr>
              <w:t>1.07</w:t>
            </w:r>
          </w:p>
        </w:tc>
        <w:tc>
          <w:tcPr>
            <w:tcW w:w="1361" w:type="dxa"/>
          </w:tcPr>
          <w:p>
            <w:pPr>
              <w:pStyle w:val="15"/>
            </w:pPr>
            <w:r>
              <w:rPr>
                <w:rFonts w:ascii="Calibri" w:hAnsi="Calibri" w:cs="Calibri"/>
                <w:color w:val="000000"/>
                <w:sz w:val="22"/>
                <w:szCs w:val="22"/>
              </w:rPr>
              <w:t>1.07</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16</w:t>
            </w:r>
          </w:p>
        </w:tc>
        <w:tc>
          <w:tcPr>
            <w:tcW w:w="992" w:type="dxa"/>
          </w:tcPr>
          <w:p>
            <w:pPr>
              <w:pStyle w:val="16"/>
            </w:pPr>
            <w:r>
              <w:rPr>
                <w:rFonts w:ascii="Calibri" w:hAnsi="Calibri" w:cs="Calibri"/>
                <w:color w:val="000000"/>
                <w:sz w:val="22"/>
                <w:szCs w:val="22"/>
              </w:rPr>
              <w:t>221</w:t>
            </w:r>
          </w:p>
        </w:tc>
        <w:tc>
          <w:tcPr>
            <w:tcW w:w="4536" w:type="dxa"/>
          </w:tcPr>
          <w:p>
            <w:pPr>
              <w:pStyle w:val="16"/>
            </w:pPr>
            <w:r>
              <w:rPr>
                <w:rFonts w:ascii="Calibri" w:hAnsi="Calibri" w:cs="Calibri"/>
                <w:color w:val="000000"/>
                <w:sz w:val="22"/>
                <w:szCs w:val="22"/>
              </w:rPr>
              <w:t>住房保障支出</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17</w:t>
            </w:r>
          </w:p>
        </w:tc>
        <w:tc>
          <w:tcPr>
            <w:tcW w:w="992" w:type="dxa"/>
          </w:tcPr>
          <w:p>
            <w:pPr>
              <w:pStyle w:val="16"/>
            </w:pPr>
            <w:r>
              <w:rPr>
                <w:rFonts w:ascii="Calibri" w:hAnsi="Calibri" w:cs="Calibri"/>
                <w:color w:val="000000"/>
                <w:sz w:val="22"/>
                <w:szCs w:val="22"/>
              </w:rPr>
              <w:t>22102</w:t>
            </w:r>
          </w:p>
        </w:tc>
        <w:tc>
          <w:tcPr>
            <w:tcW w:w="4536" w:type="dxa"/>
          </w:tcPr>
          <w:p>
            <w:pPr>
              <w:pStyle w:val="16"/>
            </w:pPr>
            <w:r>
              <w:rPr>
                <w:rFonts w:ascii="Calibri" w:hAnsi="Calibri" w:cs="Calibri"/>
                <w:color w:val="000000"/>
                <w:sz w:val="22"/>
                <w:szCs w:val="22"/>
              </w:rPr>
              <w:t>住房改革支出</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7"/>
            </w:pPr>
            <w:r>
              <w:rPr>
                <w:rFonts w:ascii="Calibri" w:hAnsi="Calibri" w:cs="Calibri"/>
                <w:color w:val="000000"/>
                <w:sz w:val="22"/>
                <w:szCs w:val="22"/>
              </w:rPr>
              <w:t>18</w:t>
            </w:r>
          </w:p>
        </w:tc>
        <w:tc>
          <w:tcPr>
            <w:tcW w:w="992" w:type="dxa"/>
          </w:tcPr>
          <w:p>
            <w:pPr>
              <w:pStyle w:val="16"/>
            </w:pPr>
            <w:r>
              <w:rPr>
                <w:rFonts w:ascii="Calibri" w:hAnsi="Calibri" w:cs="Calibri"/>
                <w:color w:val="000000"/>
                <w:sz w:val="22"/>
                <w:szCs w:val="22"/>
              </w:rPr>
              <w:t>2210201</w:t>
            </w:r>
          </w:p>
        </w:tc>
        <w:tc>
          <w:tcPr>
            <w:tcW w:w="4536" w:type="dxa"/>
          </w:tcPr>
          <w:p>
            <w:pPr>
              <w:pStyle w:val="16"/>
            </w:pPr>
            <w:r>
              <w:rPr>
                <w:rFonts w:ascii="Calibri" w:hAnsi="Calibri" w:cs="Calibri"/>
                <w:color w:val="000000"/>
                <w:sz w:val="22"/>
                <w:szCs w:val="22"/>
              </w:rPr>
              <w:t>住房公积金</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19.65</w:t>
            </w:r>
          </w:p>
        </w:tc>
        <w:tc>
          <w:tcPr>
            <w:tcW w:w="1361" w:type="dxa"/>
          </w:tcPr>
          <w:p>
            <w:pPr>
              <w:pStyle w:val="15"/>
            </w:pPr>
            <w:r>
              <w:rPr>
                <w:rFonts w:ascii="Calibri" w:hAnsi="Calibri" w:cs="Calibri"/>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jc w:val="right"/>
              <w:rPr>
                <w:rFonts w:ascii="Calibri" w:hAnsi="Calibri" w:cs="Calibri"/>
                <w:color w:val="000000"/>
                <w:sz w:val="22"/>
                <w:szCs w:val="22"/>
                <w:lang w:eastAsia="zh-CN"/>
              </w:rPr>
            </w:pPr>
            <w:r>
              <w:rPr>
                <w:rFonts w:ascii="Calibri" w:hAnsi="Calibri" w:cs="Calibri"/>
                <w:color w:val="000000"/>
                <w:sz w:val="22"/>
                <w:szCs w:val="22"/>
              </w:rPr>
              <w:t>413.61</w:t>
            </w:r>
          </w:p>
        </w:tc>
        <w:tc>
          <w:tcPr>
            <w:tcW w:w="3402" w:type="dxa"/>
            <w:vAlign w:val="center"/>
          </w:tcPr>
          <w:p>
            <w:pPr>
              <w:pStyle w:val="16"/>
            </w:pPr>
            <w:r>
              <w:t>一、一般公共服务支出</w:t>
            </w:r>
          </w:p>
        </w:tc>
        <w:tc>
          <w:tcPr>
            <w:tcW w:w="1474" w:type="dxa"/>
          </w:tcPr>
          <w:p>
            <w:pPr>
              <w:pStyle w:val="15"/>
            </w:pPr>
            <w:r>
              <w:rPr>
                <w:rFonts w:ascii="Calibri" w:hAnsi="Calibri" w:cs="Calibri"/>
                <w:color w:val="000000"/>
                <w:sz w:val="22"/>
                <w:szCs w:val="22"/>
              </w:rPr>
              <w:t>347.87</w:t>
            </w:r>
          </w:p>
        </w:tc>
        <w:tc>
          <w:tcPr>
            <w:tcW w:w="1474" w:type="dxa"/>
          </w:tcPr>
          <w:p>
            <w:pPr>
              <w:pStyle w:val="15"/>
            </w:pPr>
            <w:r>
              <w:rPr>
                <w:rFonts w:ascii="Calibri" w:hAnsi="Calibri" w:cs="Calibri"/>
                <w:color w:val="000000"/>
                <w:sz w:val="22"/>
                <w:szCs w:val="22"/>
              </w:rPr>
              <w:t>347.87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tcPr>
          <w:p>
            <w:pPr>
              <w:pStyle w:val="15"/>
            </w:pPr>
            <w:r>
              <w:rPr>
                <w:rFonts w:ascii="Calibri" w:hAnsi="Calibri" w:cs="Calibri"/>
                <w:color w:val="000000"/>
                <w:sz w:val="22"/>
                <w:szCs w:val="22"/>
              </w:rPr>
              <w:t>1.75</w:t>
            </w:r>
          </w:p>
        </w:tc>
        <w:tc>
          <w:tcPr>
            <w:tcW w:w="1474" w:type="dxa"/>
          </w:tcPr>
          <w:p>
            <w:pPr>
              <w:pStyle w:val="15"/>
            </w:pPr>
            <w:r>
              <w:rPr>
                <w:rFonts w:ascii="Calibri" w:hAnsi="Calibri" w:cs="Calibri"/>
                <w:color w:val="000000"/>
                <w:sz w:val="22"/>
                <w:szCs w:val="22"/>
              </w:rPr>
              <w:t>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tcPr>
          <w:p>
            <w:pPr>
              <w:pStyle w:val="15"/>
            </w:pPr>
            <w:r>
              <w:rPr>
                <w:rFonts w:ascii="Calibri" w:hAnsi="Calibri" w:cs="Calibri"/>
                <w:color w:val="000000"/>
                <w:sz w:val="22"/>
                <w:szCs w:val="22"/>
              </w:rPr>
              <w:t>31.65</w:t>
            </w:r>
          </w:p>
        </w:tc>
        <w:tc>
          <w:tcPr>
            <w:tcW w:w="1474" w:type="dxa"/>
          </w:tcPr>
          <w:p>
            <w:pPr>
              <w:pStyle w:val="15"/>
            </w:pPr>
            <w:r>
              <w:rPr>
                <w:rFonts w:ascii="Calibri" w:hAnsi="Calibri" w:cs="Calibri"/>
                <w:color w:val="000000"/>
                <w:sz w:val="22"/>
                <w:szCs w:val="22"/>
              </w:rPr>
              <w:t>31.65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tcPr>
          <w:p>
            <w:pPr>
              <w:pStyle w:val="15"/>
            </w:pPr>
            <w:r>
              <w:rPr>
                <w:rFonts w:ascii="Calibri" w:hAnsi="Calibri" w:cs="Calibri"/>
                <w:color w:val="000000"/>
                <w:sz w:val="22"/>
                <w:szCs w:val="22"/>
              </w:rPr>
              <w:t>12.69</w:t>
            </w:r>
          </w:p>
        </w:tc>
        <w:tc>
          <w:tcPr>
            <w:tcW w:w="1474" w:type="dxa"/>
          </w:tcPr>
          <w:p>
            <w:pPr>
              <w:pStyle w:val="15"/>
            </w:pPr>
            <w:r>
              <w:rPr>
                <w:rFonts w:ascii="Calibri" w:hAnsi="Calibri" w:cs="Calibri"/>
                <w:color w:val="000000"/>
                <w:sz w:val="22"/>
                <w:szCs w:val="22"/>
              </w:rPr>
              <w:t>12.69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tcPr>
          <w:p>
            <w:pPr>
              <w:pStyle w:val="15"/>
            </w:pPr>
          </w:p>
        </w:tc>
        <w:tc>
          <w:tcPr>
            <w:tcW w:w="1474" w:type="dxa"/>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tcPr>
          <w:p>
            <w:pPr>
              <w:pStyle w:val="15"/>
            </w:pPr>
            <w:r>
              <w:rPr>
                <w:rFonts w:ascii="Calibri" w:hAnsi="Calibri" w:cs="Calibri"/>
                <w:color w:val="000000"/>
                <w:sz w:val="22"/>
                <w:szCs w:val="22"/>
              </w:rPr>
              <w:t>　</w:t>
            </w:r>
          </w:p>
        </w:tc>
        <w:tc>
          <w:tcPr>
            <w:tcW w:w="1474" w:type="dxa"/>
          </w:tcPr>
          <w:p>
            <w:pPr>
              <w:pStyle w:val="15"/>
            </w:pPr>
            <w:r>
              <w:rPr>
                <w:rFonts w:ascii="Calibri" w:hAnsi="Calibri" w:cs="Calibri"/>
                <w:color w:val="000000"/>
                <w:sz w:val="22"/>
                <w:szCs w:val="22"/>
              </w:rPr>
              <w:t>　</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19.65</w:t>
            </w:r>
          </w:p>
        </w:tc>
        <w:tc>
          <w:tcPr>
            <w:tcW w:w="1474" w:type="dxa"/>
            <w:vAlign w:val="center"/>
          </w:tcPr>
          <w:p>
            <w:pPr>
              <w:pStyle w:val="15"/>
            </w:pPr>
            <w:r>
              <w:t>19.65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jc w:val="right"/>
              <w:rPr>
                <w:rFonts w:ascii="Calibri" w:hAnsi="Calibri" w:cs="Calibri"/>
                <w:color w:val="000000"/>
                <w:sz w:val="22"/>
                <w:szCs w:val="22"/>
                <w:lang w:eastAsia="zh-CN"/>
              </w:rPr>
            </w:pPr>
            <w:r>
              <w:rPr>
                <w:rFonts w:ascii="Calibri" w:hAnsi="Calibri" w:cs="Calibri"/>
                <w:color w:val="000000"/>
                <w:sz w:val="22"/>
                <w:szCs w:val="22"/>
              </w:rPr>
              <w:t>413.61</w:t>
            </w:r>
          </w:p>
        </w:tc>
        <w:tc>
          <w:tcPr>
            <w:tcW w:w="3402" w:type="dxa"/>
            <w:vAlign w:val="center"/>
          </w:tcPr>
          <w:p>
            <w:pPr>
              <w:pStyle w:val="18"/>
            </w:pPr>
            <w:r>
              <w:t>本年支出合计</w:t>
            </w:r>
          </w:p>
        </w:tc>
        <w:tc>
          <w:tcPr>
            <w:tcW w:w="1474" w:type="dxa"/>
            <w:vAlign w:val="center"/>
          </w:tcPr>
          <w:p>
            <w:pPr>
              <w:pStyle w:val="19"/>
            </w:pPr>
            <w:r>
              <w:rPr>
                <w:rFonts w:ascii="Calibri" w:hAnsi="Calibri" w:cs="Calibri"/>
                <w:color w:val="000000"/>
                <w:sz w:val="22"/>
                <w:szCs w:val="22"/>
              </w:rPr>
              <w:t>413.61</w:t>
            </w:r>
          </w:p>
        </w:tc>
        <w:tc>
          <w:tcPr>
            <w:tcW w:w="1474" w:type="dxa"/>
            <w:vAlign w:val="center"/>
          </w:tcPr>
          <w:p>
            <w:pPr>
              <w:pStyle w:val="19"/>
            </w:pPr>
            <w:r>
              <w:rPr>
                <w:rFonts w:ascii="Calibri" w:hAnsi="Calibri" w:cs="Calibri"/>
                <w:color w:val="000000"/>
                <w:sz w:val="22"/>
                <w:szCs w:val="22"/>
              </w:rPr>
              <w:t>413.61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rPr>
                <w:rFonts w:ascii="Calibri" w:hAnsi="Calibri" w:cs="Calibri"/>
                <w:color w:val="000000"/>
                <w:sz w:val="22"/>
                <w:szCs w:val="22"/>
              </w:rPr>
              <w:t>413.61</w:t>
            </w:r>
          </w:p>
        </w:tc>
        <w:tc>
          <w:tcPr>
            <w:tcW w:w="3402" w:type="dxa"/>
            <w:vAlign w:val="center"/>
          </w:tcPr>
          <w:p>
            <w:pPr>
              <w:pStyle w:val="18"/>
            </w:pPr>
            <w:r>
              <w:t>支出总计</w:t>
            </w:r>
          </w:p>
        </w:tc>
        <w:tc>
          <w:tcPr>
            <w:tcW w:w="1474" w:type="dxa"/>
            <w:vAlign w:val="center"/>
          </w:tcPr>
          <w:p>
            <w:pPr>
              <w:pStyle w:val="19"/>
            </w:pPr>
            <w:r>
              <w:rPr>
                <w:rFonts w:ascii="Calibri" w:hAnsi="Calibri" w:cs="Calibri"/>
                <w:color w:val="000000"/>
                <w:sz w:val="22"/>
                <w:szCs w:val="22"/>
              </w:rPr>
              <w:t>413.61</w:t>
            </w:r>
          </w:p>
        </w:tc>
        <w:tc>
          <w:tcPr>
            <w:tcW w:w="1474" w:type="dxa"/>
            <w:vAlign w:val="center"/>
          </w:tcPr>
          <w:p>
            <w:pPr>
              <w:pStyle w:val="19"/>
            </w:pPr>
            <w:r>
              <w:rPr>
                <w:rFonts w:ascii="Calibri" w:hAnsi="Calibri" w:cs="Calibri"/>
                <w:color w:val="000000"/>
                <w:sz w:val="22"/>
                <w:szCs w:val="22"/>
              </w:rPr>
              <w:t>413.61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14160" w:type="dxa"/>
        <w:tblInd w:w="113" w:type="dxa"/>
        <w:tblLayout w:type="autofit"/>
        <w:tblCellMar>
          <w:top w:w="0" w:type="dxa"/>
          <w:left w:w="108" w:type="dxa"/>
          <w:bottom w:w="0" w:type="dxa"/>
          <w:right w:w="108" w:type="dxa"/>
        </w:tblCellMar>
      </w:tblPr>
      <w:tblGrid>
        <w:gridCol w:w="699"/>
        <w:gridCol w:w="1353"/>
        <w:gridCol w:w="5279"/>
        <w:gridCol w:w="958"/>
        <w:gridCol w:w="958"/>
        <w:gridCol w:w="1353"/>
        <w:gridCol w:w="1840"/>
        <w:gridCol w:w="1720"/>
      </w:tblGrid>
      <w:tr>
        <w:tblPrEx>
          <w:tblCellMar>
            <w:top w:w="0" w:type="dxa"/>
            <w:left w:w="108" w:type="dxa"/>
            <w:bottom w:w="0" w:type="dxa"/>
            <w:right w:w="108" w:type="dxa"/>
          </w:tblCellMar>
        </w:tblPrEx>
        <w:trPr>
          <w:trHeight w:val="280" w:hRule="atLeast"/>
        </w:trPr>
        <w:tc>
          <w:tcPr>
            <w:tcW w:w="106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699"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63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95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5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72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280" w:hRule="atLeast"/>
        </w:trPr>
        <w:tc>
          <w:tcPr>
            <w:tcW w:w="69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5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17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280" w:hRule="atLeast"/>
        </w:trPr>
        <w:tc>
          <w:tcPr>
            <w:tcW w:w="69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95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8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413.61</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392.61</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321.22</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21.00</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347.87</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328.62</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257.23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347.87</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328.62</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257.23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328.62</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328.62</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257.23</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19.25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19.25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文化旅游体育与传媒支出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文化和旅游</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2070199</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其他文化和旅游支出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1.75</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11.62</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11.62</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11.62</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事业单位医疗</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1.07</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1.07</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1.07</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14" w:hRule="atLeast"/>
        </w:trPr>
        <w:tc>
          <w:tcPr>
            <w:tcW w:w="69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353"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527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95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35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18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2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14640" w:type="dxa"/>
        <w:tblInd w:w="113" w:type="dxa"/>
        <w:tblLayout w:type="autofit"/>
        <w:tblCellMar>
          <w:top w:w="0" w:type="dxa"/>
          <w:left w:w="108" w:type="dxa"/>
          <w:bottom w:w="0" w:type="dxa"/>
          <w:right w:w="108" w:type="dxa"/>
        </w:tblCellMar>
      </w:tblPr>
      <w:tblGrid>
        <w:gridCol w:w="853"/>
        <w:gridCol w:w="1652"/>
        <w:gridCol w:w="5646"/>
        <w:gridCol w:w="1169"/>
        <w:gridCol w:w="3160"/>
        <w:gridCol w:w="2160"/>
      </w:tblGrid>
      <w:tr>
        <w:tblPrEx>
          <w:tblCellMar>
            <w:top w:w="0" w:type="dxa"/>
            <w:left w:w="108" w:type="dxa"/>
            <w:bottom w:w="0" w:type="dxa"/>
            <w:right w:w="108" w:type="dxa"/>
          </w:tblCellMar>
        </w:tblPrEx>
        <w:trPr>
          <w:trHeight w:val="280" w:hRule="atLeast"/>
        </w:trPr>
        <w:tc>
          <w:tcPr>
            <w:tcW w:w="93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 xml:space="preserve"> [806]涞水县三坡镇人民政府</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预算年度：2022</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80" w:hRule="atLeast"/>
        </w:trPr>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729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648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280" w:hRule="atLeast"/>
        </w:trPr>
        <w:tc>
          <w:tcPr>
            <w:tcW w:w="85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280" w:hRule="atLeast"/>
        </w:trPr>
        <w:tc>
          <w:tcPr>
            <w:tcW w:w="8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65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6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1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392.61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321.22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318.31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318.31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145.95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145.95</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65.63</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65.63</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5.15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5.15</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35.92</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35.92</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31.65</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12.69</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1.67</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1.67</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19.65</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71.39</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8.60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8.60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0.36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0.36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2.34</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2.34</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27.66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27.66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2.59</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2.59</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4.20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7.00</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10.56</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10.56</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30299</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其他商品和服务支出</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0.48</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0.48</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303</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对个人和家庭的补助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trPr>
        <w:tc>
          <w:tcPr>
            <w:tcW w:w="85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165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30305</w:t>
            </w:r>
          </w:p>
        </w:tc>
        <w:tc>
          <w:tcPr>
            <w:tcW w:w="56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生活补助</w:t>
            </w:r>
          </w:p>
        </w:tc>
        <w:tc>
          <w:tcPr>
            <w:tcW w:w="116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2.91</w:t>
            </w:r>
          </w:p>
        </w:tc>
        <w:tc>
          <w:tcPr>
            <w:tcW w:w="3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2.91</w:t>
            </w:r>
          </w:p>
        </w:tc>
        <w:tc>
          <w:tcPr>
            <w:tcW w:w="216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rPr>
                <w:rFonts w:hint="eastAsia"/>
                <w:lang w:eastAsia="zh-CN"/>
              </w:rPr>
              <w:t>9.34</w:t>
            </w:r>
          </w:p>
        </w:tc>
        <w:tc>
          <w:tcPr>
            <w:tcW w:w="2381" w:type="dxa"/>
            <w:vAlign w:val="center"/>
          </w:tcPr>
          <w:p>
            <w:pPr>
              <w:pStyle w:val="19"/>
            </w:pPr>
            <w:r>
              <w:rPr>
                <w:rFonts w:hint="eastAsia"/>
                <w:lang w:eastAsia="zh-CN"/>
              </w:rPr>
              <w:t>9.34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9"/>
              <w:rPr>
                <w:rFonts w:ascii="方正书宋_GBK" w:hAnsi="方正书宋_GBK" w:eastAsia="方正书宋_GBK" w:cs="方正书宋_GBK"/>
                <w:b/>
                <w:sz w:val="21"/>
                <w:szCs w:val="24"/>
                <w:lang w:val="en-US" w:eastAsia="uk-UA" w:bidi="ar-SA"/>
              </w:rPr>
            </w:pPr>
            <w:r>
              <w:rPr>
                <w:rFonts w:hint="eastAsia"/>
                <w:lang w:eastAsia="zh-CN"/>
              </w:rPr>
              <w:t>9.34</w:t>
            </w:r>
          </w:p>
        </w:tc>
        <w:tc>
          <w:tcPr>
            <w:tcW w:w="2381" w:type="dxa"/>
            <w:vAlign w:val="center"/>
          </w:tcPr>
          <w:p>
            <w:pPr>
              <w:pStyle w:val="19"/>
              <w:rPr>
                <w:rFonts w:ascii="方正书宋_GBK" w:hAnsi="方正书宋_GBK" w:eastAsia="方正书宋_GBK" w:cs="方正书宋_GBK"/>
                <w:b/>
                <w:sz w:val="21"/>
                <w:szCs w:val="24"/>
                <w:lang w:val="en-US" w:eastAsia="uk-UA" w:bidi="ar-SA"/>
              </w:rPr>
            </w:pPr>
            <w:r>
              <w:rPr>
                <w:rFonts w:hint="eastAsia"/>
                <w:lang w:eastAsia="zh-CN"/>
              </w:rPr>
              <w:t>9.34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7</w:t>
            </w:r>
          </w:p>
        </w:tc>
        <w:tc>
          <w:tcPr>
            <w:tcW w:w="2381" w:type="dxa"/>
            <w:vAlign w:val="center"/>
          </w:tcPr>
          <w:p>
            <w:pPr>
              <w:pStyle w:val="15"/>
              <w:rPr>
                <w:lang w:eastAsia="zh-CN"/>
              </w:rPr>
            </w:pPr>
            <w:r>
              <w:rPr>
                <w:rFonts w:hint="eastAsia"/>
                <w:lang w:eastAsia="zh-CN"/>
              </w:rPr>
              <w:t>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lang w:eastAsia="zh-CN"/>
              </w:rPr>
            </w:pPr>
            <w:r>
              <w:rPr>
                <w:rFonts w:hint="eastAsia"/>
                <w:lang w:eastAsia="zh-CN"/>
              </w:rPr>
              <w:t>2</w:t>
            </w:r>
            <w:r>
              <w:rPr>
                <w:lang w:eastAsia="zh-CN"/>
              </w:rPr>
              <w:t>.34</w:t>
            </w:r>
          </w:p>
        </w:tc>
        <w:tc>
          <w:tcPr>
            <w:tcW w:w="2381" w:type="dxa"/>
            <w:vAlign w:val="center"/>
          </w:tcPr>
          <w:p>
            <w:pPr>
              <w:pStyle w:val="15"/>
              <w:rPr>
                <w:lang w:eastAsia="zh-CN"/>
              </w:rPr>
            </w:pPr>
            <w:r>
              <w:rPr>
                <w:rFonts w:hint="eastAsia"/>
                <w:lang w:eastAsia="zh-CN"/>
              </w:rPr>
              <w:t>2</w:t>
            </w:r>
            <w:r>
              <w:rPr>
                <w:lang w:eastAsia="zh-CN"/>
              </w:rPr>
              <w:t>.34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rPr>
          <w:rFonts w:hint="eastAsia" w:ascii="方正小标宋_GBK" w:hAnsi="方正小标宋_GBK" w:eastAsia="方正小标宋_GBK" w:cs="方正小标宋_GBK"/>
          <w:color w:val="000000"/>
          <w:sz w:val="44"/>
          <w:lang w:eastAsia="zh-CN"/>
        </w:rPr>
      </w:pPr>
    </w:p>
    <w:p>
      <w:pPr>
        <w:jc w:val="center"/>
      </w:pPr>
      <w:r>
        <w:rPr>
          <w:rFonts w:hint="eastAsia" w:ascii="方正小标宋_GBK" w:hAnsi="方正小标宋_GBK" w:eastAsia="方正小标宋_GBK" w:cs="方正小标宋_GBK"/>
          <w:color w:val="000000"/>
          <w:sz w:val="44"/>
          <w:lang w:eastAsia="zh-CN"/>
        </w:rPr>
        <w:t>涞水县三坡镇人民政府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9" w:name="_GoBack"/>
      <w:r>
        <w:rPr>
          <w:rFonts w:hint="eastAsia" w:eastAsia="方正仿宋_GBK"/>
          <w:color w:val="000000"/>
          <w:sz w:val="28"/>
          <w:lang w:eastAsia="zh-CN"/>
        </w:rPr>
        <w:t>预算法</w:t>
      </w:r>
      <w:bookmarkEnd w:id="19"/>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涞水县三坡镇人民政府</w:t>
      </w:r>
      <w:r>
        <w:t>部门职责</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5669" w:type="dxa"/>
            <w:vAlign w:val="center"/>
          </w:tcPr>
          <w:p>
            <w:pPr>
              <w:pStyle w:val="16"/>
            </w:pPr>
            <w:r>
              <w:rPr>
                <w:rFonts w:hint="eastAsia"/>
                <w:lang w:eastAsia="zh-CN"/>
              </w:rPr>
              <w:t>涞水县三坡镇人民政府</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lang w:eastAsia="zh-CN"/>
        </w:rPr>
      </w:pPr>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2022年我部门预算总收入413.61万元，其中：一般公共预算拨款收入413.61万元，政府性基金拨款收入0万元，国有资本经营收入0万元，其他来源收入0万元。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2022年我部门部门预算支出413.61万元，其中，基本支出392.61万元，包含人员经费321.22万元，日常公用经费71.39万元；项目支出21万元。</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3、比上年增减情况：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本年度预算收支安排413.61万元，较上年增加24.67万元。基本支出增加23.67万元。其中：人员经费支出增加8.43万元，日常公用支出增加15.24万元；项目支出增加1万元</w:t>
      </w:r>
    </w:p>
    <w:p>
      <w:pPr>
        <w:pStyle w:val="22"/>
      </w:pPr>
    </w:p>
    <w:p>
      <w:pPr>
        <w:spacing w:before="10" w:after="10" w:line="360" w:lineRule="auto"/>
        <w:ind w:firstLine="640"/>
        <w:outlineLvl w:val="2"/>
        <w:rPr>
          <w:rFonts w:ascii="黑体" w:hAnsi="黑体" w:eastAsia="黑体" w:cs="黑体"/>
          <w:color w:val="000000"/>
          <w:sz w:val="32"/>
          <w:lang w:eastAsia="zh-CN"/>
        </w:rPr>
      </w:pPr>
      <w:bookmarkStart w:id="10" w:name="_Toc_3_3_0000000012"/>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涞水县三坡镇人民政府</w:t>
      </w:r>
      <w:r>
        <w:rPr>
          <w:rFonts w:hint="eastAsia" w:eastAsia="方正仿宋_GBK"/>
          <w:color w:val="000000"/>
          <w:sz w:val="28"/>
        </w:rPr>
        <w:t>部门预算安排机关运行经费支出</w:t>
      </w:r>
      <w:r>
        <w:rPr>
          <w:rFonts w:hint="eastAsia" w:ascii="仿宋" w:hAnsi="仿宋" w:eastAsia="仿宋"/>
          <w:color w:val="000000"/>
          <w:sz w:val="32"/>
          <w:szCs w:val="32"/>
        </w:rPr>
        <w:t>71.39</w:t>
      </w:r>
      <w:r>
        <w:rPr>
          <w:rFonts w:hint="eastAsia" w:eastAsia="方正仿宋_GBK"/>
          <w:color w:val="000000"/>
          <w:sz w:val="28"/>
        </w:rPr>
        <w:t>万元，其中包括办公费8.6万元，邮电费0.36万元，取暖费5万元，差旅费2.6万元，公务接待费2.34万元，公务车运行维护费7万元,公务交通补贴10.56万元，工会经费2.59万元，职工福利费4.2万元，劳务费27.66万元，离退休人员经费0.48万元。</w:t>
      </w:r>
    </w:p>
    <w:p>
      <w:pPr>
        <w:pStyle w:val="23"/>
        <w:ind w:left="0" w:leftChars="0" w:firstLine="0" w:firstLineChars="0"/>
      </w:pPr>
    </w:p>
    <w:p>
      <w:pPr>
        <w:spacing w:before="10" w:after="10" w:line="360" w:lineRule="auto"/>
        <w:ind w:firstLine="640"/>
        <w:outlineLvl w:val="2"/>
        <w:rPr>
          <w:rFonts w:ascii="黑体" w:hAnsi="黑体" w:eastAsia="黑体" w:cs="黑体"/>
          <w:color w:val="000000"/>
          <w:sz w:val="32"/>
          <w:lang w:eastAsia="zh-CN"/>
        </w:rPr>
      </w:pPr>
      <w:bookmarkStart w:id="11" w:name="_Toc_3_3_0000000013"/>
      <w:r>
        <w:rPr>
          <w:rFonts w:ascii="黑体" w:hAnsi="黑体" w:eastAsia="黑体" w:cs="黑体"/>
          <w:color w:val="000000"/>
          <w:sz w:val="32"/>
        </w:rPr>
        <w:t>四、财政拨款“三公”经费预算情况及增减变化原因</w:t>
      </w:r>
      <w:bookmarkEnd w:id="11"/>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rPr>
        <w:t>2年本部门“三公”经费预算数</w:t>
      </w:r>
      <w:r>
        <w:rPr>
          <w:rFonts w:eastAsia="方正仿宋_GBK"/>
          <w:color w:val="000000"/>
          <w:sz w:val="28"/>
        </w:rPr>
        <w:t>9.34</w:t>
      </w:r>
      <w:r>
        <w:rPr>
          <w:rFonts w:hint="eastAsia" w:eastAsia="方正仿宋_GBK"/>
          <w:color w:val="000000"/>
          <w:sz w:val="28"/>
        </w:rPr>
        <w:t>万元，其中：公务接待费</w:t>
      </w:r>
      <w:r>
        <w:rPr>
          <w:rFonts w:eastAsia="方正仿宋_GBK"/>
          <w:color w:val="000000"/>
          <w:sz w:val="28"/>
        </w:rPr>
        <w:t>2.34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我单位</w:t>
      </w:r>
      <w:r>
        <w:rPr>
          <w:rFonts w:eastAsia="方正仿宋_GBK"/>
          <w:color w:val="000000"/>
          <w:sz w:val="28"/>
        </w:rPr>
        <w:t>20</w:t>
      </w:r>
      <w:r>
        <w:rPr>
          <w:rFonts w:hint="eastAsia" w:eastAsia="方正仿宋_GBK"/>
          <w:color w:val="000000"/>
          <w:sz w:val="28"/>
        </w:rPr>
        <w:t>21年三公经费预算拨款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val="uk-UA" w:eastAsia="zh-CN"/>
        </w:rPr>
      </w:pPr>
      <w:r>
        <w:rPr>
          <w:rFonts w:eastAsia="方正仿宋_GBK"/>
          <w:color w:val="000000"/>
          <w:sz w:val="28"/>
        </w:rPr>
        <w:t>202</w:t>
      </w:r>
      <w:r>
        <w:rPr>
          <w:rFonts w:hint="eastAsia" w:eastAsia="方正仿宋_GBK"/>
          <w:color w:val="000000"/>
          <w:sz w:val="28"/>
        </w:rPr>
        <w:t>2年“三公经费”总额与</w:t>
      </w:r>
      <w:r>
        <w:rPr>
          <w:rFonts w:eastAsia="方正仿宋_GBK"/>
          <w:color w:val="000000"/>
          <w:sz w:val="28"/>
        </w:rPr>
        <w:t>20</w:t>
      </w:r>
      <w:r>
        <w:rPr>
          <w:rFonts w:hint="eastAsia" w:eastAsia="方正仿宋_GBK"/>
          <w:color w:val="000000"/>
          <w:sz w:val="28"/>
        </w:rPr>
        <w:t>21年总额持平。</w:t>
      </w:r>
    </w:p>
    <w:tbl>
      <w:tblPr>
        <w:tblStyle w:val="8"/>
        <w:tblW w:w="0" w:type="auto"/>
        <w:tblInd w:w="0" w:type="dxa"/>
        <w:tblLayout w:type="fixed"/>
        <w:tblCellMar>
          <w:top w:w="0" w:type="dxa"/>
          <w:left w:w="108" w:type="dxa"/>
          <w:bottom w:w="0" w:type="dxa"/>
          <w:right w:w="108" w:type="dxa"/>
        </w:tblCellMar>
      </w:tblPr>
      <w:tblGrid>
        <w:gridCol w:w="3016"/>
        <w:gridCol w:w="2425"/>
        <w:gridCol w:w="2425"/>
        <w:gridCol w:w="1662"/>
        <w:gridCol w:w="4390"/>
      </w:tblGrid>
      <w:tr>
        <w:tblPrEx>
          <w:tblCellMar>
            <w:top w:w="0" w:type="dxa"/>
            <w:left w:w="108" w:type="dxa"/>
            <w:bottom w:w="0" w:type="dxa"/>
            <w:right w:w="108" w:type="dxa"/>
          </w:tblCellMar>
        </w:tblPrEx>
        <w:trPr>
          <w:trHeight w:val="305" w:hRule="atLeast"/>
        </w:trPr>
        <w:tc>
          <w:tcPr>
            <w:tcW w:w="3016" w:type="dxa"/>
            <w:tcBorders>
              <w:top w:val="nil"/>
              <w:left w:val="nil"/>
              <w:bottom w:val="nil"/>
              <w:right w:val="nil"/>
            </w:tcBorders>
            <w:vAlign w:val="center"/>
          </w:tcPr>
          <w:p>
            <w:pPr>
              <w:rPr>
                <w:rFonts w:ascii="宋体" w:hAnsi="宋体" w:eastAsia="宋体" w:cs="宋体"/>
              </w:rPr>
            </w:pPr>
          </w:p>
        </w:tc>
        <w:tc>
          <w:tcPr>
            <w:tcW w:w="2425" w:type="dxa"/>
            <w:tcBorders>
              <w:top w:val="nil"/>
              <w:left w:val="nil"/>
              <w:bottom w:val="nil"/>
              <w:right w:val="nil"/>
            </w:tcBorders>
            <w:vAlign w:val="center"/>
          </w:tcPr>
          <w:p>
            <w:pPr>
              <w:rPr>
                <w:rFonts w:ascii="宋体" w:hAnsi="宋体" w:eastAsia="宋体" w:cs="宋体"/>
              </w:rPr>
            </w:pPr>
          </w:p>
        </w:tc>
        <w:tc>
          <w:tcPr>
            <w:tcW w:w="2425" w:type="dxa"/>
            <w:tcBorders>
              <w:top w:val="nil"/>
              <w:left w:val="nil"/>
              <w:bottom w:val="nil"/>
              <w:right w:val="nil"/>
            </w:tcBorders>
            <w:vAlign w:val="center"/>
          </w:tcPr>
          <w:p>
            <w:pPr>
              <w:rPr>
                <w:rFonts w:ascii="宋体" w:hAnsi="宋体" w:eastAsia="宋体" w:cs="宋体"/>
              </w:rPr>
            </w:pPr>
          </w:p>
        </w:tc>
        <w:tc>
          <w:tcPr>
            <w:tcW w:w="1662" w:type="dxa"/>
            <w:tcBorders>
              <w:top w:val="nil"/>
              <w:left w:val="nil"/>
              <w:bottom w:val="nil"/>
              <w:right w:val="nil"/>
            </w:tcBorders>
            <w:vAlign w:val="center"/>
          </w:tcPr>
          <w:p>
            <w:pPr>
              <w:rPr>
                <w:rFonts w:ascii="宋体" w:hAnsi="宋体" w:eastAsia="宋体" w:cs="宋体"/>
              </w:rPr>
            </w:pPr>
          </w:p>
        </w:tc>
        <w:tc>
          <w:tcPr>
            <w:tcW w:w="439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4" w:hRule="atLeast"/>
        </w:trPr>
        <w:tc>
          <w:tcPr>
            <w:tcW w:w="30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4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39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4" w:hRule="atLeast"/>
        </w:trPr>
        <w:tc>
          <w:tcPr>
            <w:tcW w:w="30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9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14" w:hRule="atLeast"/>
        </w:trPr>
        <w:tc>
          <w:tcPr>
            <w:tcW w:w="30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6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39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42" w:hRule="atLeast"/>
        </w:trPr>
        <w:tc>
          <w:tcPr>
            <w:tcW w:w="30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7</w:t>
            </w:r>
          </w:p>
        </w:tc>
        <w:tc>
          <w:tcPr>
            <w:tcW w:w="16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39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89" w:hRule="atLeast"/>
        </w:trPr>
        <w:tc>
          <w:tcPr>
            <w:tcW w:w="30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szCs w:val="21"/>
              </w:rPr>
              <w:t>2.</w:t>
            </w:r>
            <w:r>
              <w:rPr>
                <w:rFonts w:hint="eastAsia" w:ascii="仿宋_GB2312" w:hAnsi="宋体" w:eastAsia="仿宋_GB2312" w:cs="宋体"/>
                <w:szCs w:val="21"/>
              </w:rPr>
              <w:t>34</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ascii="仿宋_GB2312" w:hAnsi="宋体" w:eastAsia="仿宋_GB2312" w:cs="宋体"/>
                <w:szCs w:val="21"/>
              </w:rPr>
              <w:t>2.</w:t>
            </w:r>
            <w:r>
              <w:rPr>
                <w:rFonts w:hint="eastAsia" w:ascii="仿宋_GB2312" w:hAnsi="宋体" w:eastAsia="仿宋_GB2312" w:cs="宋体"/>
                <w:szCs w:val="21"/>
              </w:rPr>
              <w:t>34</w:t>
            </w:r>
          </w:p>
        </w:tc>
        <w:tc>
          <w:tcPr>
            <w:tcW w:w="16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39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0" w:hRule="atLeast"/>
        </w:trPr>
        <w:tc>
          <w:tcPr>
            <w:tcW w:w="30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9.34</w:t>
            </w:r>
          </w:p>
        </w:tc>
        <w:tc>
          <w:tcPr>
            <w:tcW w:w="24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6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39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w:t>
      </w:r>
      <w:r>
        <w:rPr>
          <w:rFonts w:hint="eastAsia" w:eastAsia="方正仿宋_GBK"/>
          <w:color w:val="000000"/>
          <w:sz w:val="28"/>
          <w:lang w:eastAsia="zh-CN"/>
        </w:rPr>
        <w:t>党的十九大精神</w:t>
      </w:r>
      <w:r>
        <w:rPr>
          <w:rFonts w:hint="eastAsia" w:eastAsia="方正仿宋_GBK"/>
          <w:color w:val="000000"/>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13" w:name="_Toc30001316"/>
      <w:r>
        <w:rPr>
          <w:rFonts w:hint="eastAsia" w:eastAsia="方正仿宋_GBK"/>
          <w:color w:val="000000"/>
          <w:sz w:val="28"/>
        </w:rPr>
        <w:instrText xml:space="preserve">分项绩效目标</w:instrText>
      </w:r>
      <w:bookmarkEnd w:id="13"/>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ab/>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eastAsia="方正仿宋_GBK"/>
          <w:color w:val="000000"/>
          <w:sz w:val="28"/>
        </w:rPr>
        <w:tab/>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14" w:name="_Toc30001317"/>
      <w:r>
        <w:rPr>
          <w:rFonts w:hint="eastAsia" w:eastAsia="方正仿宋_GBK"/>
          <w:color w:val="000000"/>
          <w:sz w:val="28"/>
        </w:rPr>
        <w:instrText xml:space="preserve">工作保障措施</w:instrText>
      </w:r>
      <w:bookmarkEnd w:id="1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纪检经费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组织监督检查会议次数</w:t>
            </w:r>
          </w:p>
        </w:tc>
        <w:tc>
          <w:tcPr>
            <w:tcW w:w="2835" w:type="dxa"/>
            <w:vAlign w:val="center"/>
          </w:tcPr>
          <w:p>
            <w:pPr>
              <w:spacing w:line="300" w:lineRule="exact"/>
              <w:rPr>
                <w:rFonts w:ascii="方正书宋_GBK" w:eastAsia="方正书宋_GBK"/>
              </w:rPr>
            </w:pPr>
            <w:r>
              <w:rPr>
                <w:rFonts w:hint="eastAsia" w:ascii="方正书宋_GBK" w:eastAsia="方正书宋_GBK"/>
              </w:rPr>
              <w:t>组织召开监督检查会议的次数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案件办结率</w:t>
            </w:r>
          </w:p>
        </w:tc>
        <w:tc>
          <w:tcPr>
            <w:tcW w:w="2835" w:type="dxa"/>
            <w:vAlign w:val="center"/>
          </w:tcPr>
          <w:p>
            <w:pPr>
              <w:spacing w:line="300" w:lineRule="exact"/>
              <w:rPr>
                <w:rFonts w:ascii="方正书宋_GBK" w:eastAsia="方正书宋_GBK"/>
              </w:rPr>
            </w:pPr>
            <w:r>
              <w:rPr>
                <w:rFonts w:hint="eastAsia" w:ascii="方正书宋_GBK" w:eastAsia="方正书宋_GBK"/>
              </w:rPr>
              <w:t>办结案件数量占立案案件总数的比率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社会会影响力</w:t>
            </w:r>
          </w:p>
        </w:tc>
        <w:tc>
          <w:tcPr>
            <w:tcW w:w="2835" w:type="dxa"/>
            <w:vAlign w:val="center"/>
          </w:tcPr>
          <w:p>
            <w:pPr>
              <w:spacing w:line="300" w:lineRule="exact"/>
              <w:rPr>
                <w:rFonts w:ascii="方正书宋_GBK" w:eastAsia="方正书宋_GBK"/>
              </w:rPr>
            </w:pPr>
            <w:r>
              <w:rPr>
                <w:rFonts w:hint="eastAsia" w:ascii="方正书宋_GBK" w:eastAsia="方正书宋_GBK"/>
              </w:rPr>
              <w:t>在本地区产生的重要影响，得到广大受众的充分认可</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群众对当年纪检监督工作的整体满意度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小型修缮</w:t>
      </w:r>
      <w:r>
        <w:rPr>
          <w:rFonts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修缮项目验收合格率</w:t>
            </w:r>
          </w:p>
        </w:tc>
        <w:tc>
          <w:tcPr>
            <w:tcW w:w="2835" w:type="dxa"/>
            <w:vAlign w:val="center"/>
          </w:tcPr>
          <w:p>
            <w:pPr>
              <w:spacing w:line="300" w:lineRule="exact"/>
              <w:rPr>
                <w:rFonts w:ascii="方正书宋_GBK" w:eastAsia="方正书宋_GBK"/>
              </w:rPr>
            </w:pPr>
            <w:r>
              <w:rPr>
                <w:rFonts w:hint="eastAsia" w:ascii="方正书宋_GBK" w:eastAsia="方正书宋_GBK"/>
              </w:rPr>
              <w:t>通过验收的工程量占建设、改造、修缮总量的比率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修缮项目完成率</w:t>
            </w:r>
          </w:p>
        </w:tc>
        <w:tc>
          <w:tcPr>
            <w:tcW w:w="2835" w:type="dxa"/>
            <w:vAlign w:val="center"/>
          </w:tcPr>
          <w:p>
            <w:pPr>
              <w:spacing w:line="300" w:lineRule="exact"/>
              <w:rPr>
                <w:rFonts w:ascii="方正书宋_GBK" w:eastAsia="方正书宋_GBK"/>
              </w:rPr>
            </w:pPr>
            <w:r>
              <w:rPr>
                <w:rFonts w:hint="eastAsia" w:ascii="方正书宋_GBK" w:eastAsia="方正书宋_GBK"/>
              </w:rPr>
              <w:t>实际完成工程量占计划完成工程量的比率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35"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食安经费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食品安全作为重大的基本民生问题，为进一步加强本镇食品安全工作，落实食品生产经营者主体责任，增强政府监管效能，发挥社会组织的作用。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组织宣传活动次数（次）</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抽查覆盖率</w:t>
            </w:r>
          </w:p>
        </w:tc>
        <w:tc>
          <w:tcPr>
            <w:tcW w:w="2835" w:type="dxa"/>
            <w:vAlign w:val="center"/>
          </w:tcPr>
          <w:p>
            <w:pPr>
              <w:spacing w:line="300" w:lineRule="exact"/>
              <w:rPr>
                <w:rFonts w:ascii="方正书宋_GBK" w:eastAsia="方正书宋_GBK"/>
              </w:rPr>
            </w:pPr>
            <w:r>
              <w:rPr>
                <w:rFonts w:hint="eastAsia" w:ascii="方正书宋_GBK" w:eastAsia="方正书宋_GBK"/>
              </w:rPr>
              <w:t>抽查对象的数量占全部对象的比率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接受食品安全监管的人群对食品安全监管工作的满意程度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财政所经费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lang w:val="uk-UA" w:eastAsia="zh-CN"/>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保障人员办公</w:t>
            </w:r>
          </w:p>
        </w:tc>
        <w:tc>
          <w:tcPr>
            <w:tcW w:w="2835" w:type="dxa"/>
            <w:vAlign w:val="center"/>
          </w:tcPr>
          <w:p>
            <w:pPr>
              <w:spacing w:line="300" w:lineRule="exact"/>
              <w:rPr>
                <w:rFonts w:ascii="方正书宋_GBK" w:eastAsia="方正书宋_GBK"/>
              </w:rPr>
            </w:pPr>
            <w:r>
              <w:rPr>
                <w:rFonts w:hint="eastAsia" w:ascii="方正书宋_GBK" w:eastAsia="方正书宋_GBK"/>
              </w:rPr>
              <w:t>能够保障人员日常工作效率。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维稳经费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bl>
    <w:p>
      <w:pPr>
        <w:rPr>
          <w:rFonts w:eastAsiaTheme="minorEastAsia"/>
          <w:lang w:eastAsia="zh-CN"/>
        </w:rPr>
      </w:pPr>
    </w:p>
    <w:p>
      <w:pPr>
        <w:rPr>
          <w:rFonts w:eastAsiaTheme="minorEastAsia"/>
          <w:lang w:eastAsia="zh-CN"/>
        </w:rPr>
        <w:sectPr>
          <w:pgSz w:w="16840" w:h="11900" w:orient="landscape"/>
          <w:pgMar w:top="1361" w:right="1020" w:bottom="1134" w:left="1020" w:header="720" w:footer="720" w:gutter="0"/>
          <w:cols w:space="720" w:num="1"/>
        </w:sectPr>
      </w:pPr>
    </w:p>
    <w:p>
      <w:pPr>
        <w:ind w:firstLine="560"/>
      </w:pPr>
      <w:bookmarkStart w:id="15" w:name="_Toc_3_3_0000000015"/>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开办宣传专栏数</w:t>
            </w:r>
          </w:p>
        </w:tc>
        <w:tc>
          <w:tcPr>
            <w:tcW w:w="2835" w:type="dxa"/>
            <w:vAlign w:val="center"/>
          </w:tcPr>
          <w:p>
            <w:pPr>
              <w:spacing w:line="300" w:lineRule="exact"/>
              <w:rPr>
                <w:rFonts w:ascii="方正书宋_GBK" w:eastAsia="方正书宋_GBK"/>
              </w:rPr>
            </w:pPr>
            <w:r>
              <w:rPr>
                <w:rFonts w:hint="eastAsia" w:ascii="方正书宋_GBK" w:eastAsia="方正书宋_GBK"/>
              </w:rPr>
              <w:t>在新闻媒体开办宣传专栏的数量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公共文化服务活动数量</w:t>
            </w:r>
          </w:p>
        </w:tc>
        <w:tc>
          <w:tcPr>
            <w:tcW w:w="2835" w:type="dxa"/>
            <w:vAlign w:val="center"/>
          </w:tcPr>
          <w:p>
            <w:pPr>
              <w:spacing w:line="300" w:lineRule="exact"/>
              <w:rPr>
                <w:rFonts w:ascii="方正书宋_GBK" w:eastAsia="方正书宋_GBK"/>
              </w:rPr>
            </w:pPr>
            <w:r>
              <w:rPr>
                <w:rFonts w:hint="eastAsia" w:ascii="方正书宋_GBK" w:eastAsia="方正书宋_GBK"/>
              </w:rPr>
              <w:t>各类公共文化服务活动组织开展的数量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文化设施达标率</w:t>
            </w:r>
          </w:p>
        </w:tc>
        <w:tc>
          <w:tcPr>
            <w:tcW w:w="2835" w:type="dxa"/>
            <w:vAlign w:val="center"/>
          </w:tcPr>
          <w:p>
            <w:pPr>
              <w:spacing w:line="300" w:lineRule="exact"/>
              <w:rPr>
                <w:rFonts w:ascii="方正书宋_GBK" w:eastAsia="方正书宋_GBK"/>
              </w:rPr>
            </w:pPr>
            <w:r>
              <w:rPr>
                <w:rFonts w:hint="eastAsia" w:ascii="方正书宋_GBK" w:eastAsia="方正书宋_GBK"/>
              </w:rPr>
              <w:t>省内实际文化设施达标数量占文化设施总数的比率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ascii="方正书宋_GBK" w:eastAsia="方正书宋_GBK"/>
              </w:rPr>
              <w:t>1.75</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对宣传文化事业发展促进推动作用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通过支持重点宣传文化项目建设，带动全省宣传文化事业发展的效果</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人大主席团活动开展情况</w:t>
            </w:r>
          </w:p>
        </w:tc>
        <w:tc>
          <w:tcPr>
            <w:tcW w:w="2835" w:type="dxa"/>
            <w:vAlign w:val="center"/>
          </w:tcPr>
          <w:p>
            <w:pPr>
              <w:spacing w:line="300" w:lineRule="exact"/>
              <w:rPr>
                <w:rFonts w:ascii="方正书宋_GBK" w:eastAsia="方正书宋_GBK"/>
              </w:rPr>
            </w:pPr>
            <w:r>
              <w:rPr>
                <w:rFonts w:hint="eastAsia" w:ascii="方正书宋_GBK" w:eastAsia="方正书宋_GBK"/>
              </w:rPr>
              <w:t>已开展活动占应开展活动的比率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人大主席团活动开展效果</w:t>
            </w:r>
          </w:p>
        </w:tc>
        <w:tc>
          <w:tcPr>
            <w:tcW w:w="2835" w:type="dxa"/>
            <w:vAlign w:val="center"/>
          </w:tcPr>
          <w:p>
            <w:pPr>
              <w:spacing w:line="300" w:lineRule="exact"/>
              <w:rPr>
                <w:rFonts w:ascii="方正书宋_GBK" w:eastAsia="方正书宋_GBK"/>
              </w:rPr>
            </w:pPr>
            <w:r>
              <w:rPr>
                <w:rFonts w:hint="eastAsia" w:ascii="方正书宋_GBK" w:eastAsia="方正书宋_GBK"/>
              </w:rPr>
              <w:t>效果良好的活动占已开展活动的比率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参与政府决策活动次数比率</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ind w:firstLine="640"/>
      </w:pPr>
    </w:p>
    <w:p>
      <w:pPr>
        <w:spacing w:before="10" w:after="10"/>
        <w:outlineLvl w:val="2"/>
        <w:rPr>
          <w:rFonts w:ascii="黑体" w:hAnsi="黑体" w:eastAsia="黑体" w:cs="黑体"/>
          <w:color w:val="000000"/>
          <w:sz w:val="32"/>
        </w:rPr>
      </w:pPr>
      <w:bookmarkStart w:id="16" w:name="_Toc_3_3_0000000016"/>
      <w:r>
        <w:rPr>
          <w:rFonts w:hint="eastAsia" w:ascii="黑体" w:hAnsi="黑体" w:eastAsia="黑体" w:cs="黑体"/>
          <w:color w:val="000000"/>
          <w:sz w:val="32"/>
          <w:lang w:eastAsia="zh-CN"/>
        </w:rPr>
        <w:t xml:space="preserve">  </w:t>
      </w: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6"/>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eastAsia="方正仿宋_GBK"/>
          <w:color w:val="000000"/>
          <w:sz w:val="28"/>
          <w:lang w:eastAsia="zh-CN"/>
        </w:rPr>
        <w:t>104.4</w:t>
      </w:r>
      <w:r>
        <w:rPr>
          <w:rFonts w:eastAsia="方正仿宋_GBK"/>
          <w:color w:val="000000"/>
          <w:sz w:val="28"/>
        </w:rPr>
        <w:t>万元（详见下表）。本年度拟购置固定资产总额为</w:t>
      </w:r>
      <w:r>
        <w:rPr>
          <w:rFonts w:hint="eastAsia" w:eastAsia="方正仿宋_GBK"/>
          <w:color w:val="000000"/>
          <w:sz w:val="28"/>
          <w:lang w:eastAsia="zh-CN"/>
        </w:rPr>
        <w:t>零</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截止时间：2021年12月31日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104.4</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51.80</w:t>
            </w:r>
          </w:p>
        </w:tc>
      </w:tr>
    </w:tbl>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00000" w:csb1="00000000"/>
  </w:font>
  <w:font w:name="方正小标宋_GBK">
    <w:altName w:val="微软雅黑"/>
    <w:panose1 w:val="02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微软雅黑"/>
    <w:panose1 w:val="02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ZkNDUyYWVmNDAyNTFlYzI2Y2QwYzhmNDk3YmIxOTgifQ=="/>
  </w:docVars>
  <w:rsids>
    <w:rsidRoot w:val="00781D3A"/>
    <w:rsid w:val="00013B41"/>
    <w:rsid w:val="00014590"/>
    <w:rsid w:val="00041C1D"/>
    <w:rsid w:val="0006111F"/>
    <w:rsid w:val="000B6740"/>
    <w:rsid w:val="000D07D4"/>
    <w:rsid w:val="00105DEA"/>
    <w:rsid w:val="001246DE"/>
    <w:rsid w:val="00135ED5"/>
    <w:rsid w:val="0017464E"/>
    <w:rsid w:val="00186F58"/>
    <w:rsid w:val="001B44D1"/>
    <w:rsid w:val="001C0430"/>
    <w:rsid w:val="001C0AE6"/>
    <w:rsid w:val="001D7814"/>
    <w:rsid w:val="001F634C"/>
    <w:rsid w:val="00240A85"/>
    <w:rsid w:val="00247B0D"/>
    <w:rsid w:val="0032336B"/>
    <w:rsid w:val="003606C1"/>
    <w:rsid w:val="00387672"/>
    <w:rsid w:val="00425ECB"/>
    <w:rsid w:val="00472F0F"/>
    <w:rsid w:val="004A4555"/>
    <w:rsid w:val="00511C67"/>
    <w:rsid w:val="005B1DB0"/>
    <w:rsid w:val="005C0955"/>
    <w:rsid w:val="005F247A"/>
    <w:rsid w:val="00616F63"/>
    <w:rsid w:val="00617188"/>
    <w:rsid w:val="006342E3"/>
    <w:rsid w:val="006642DD"/>
    <w:rsid w:val="006B610F"/>
    <w:rsid w:val="006C147B"/>
    <w:rsid w:val="006D375A"/>
    <w:rsid w:val="006F6ED9"/>
    <w:rsid w:val="00732304"/>
    <w:rsid w:val="00764881"/>
    <w:rsid w:val="00781D3A"/>
    <w:rsid w:val="00791346"/>
    <w:rsid w:val="00791CF2"/>
    <w:rsid w:val="00821C63"/>
    <w:rsid w:val="008236D4"/>
    <w:rsid w:val="0084566E"/>
    <w:rsid w:val="008A3965"/>
    <w:rsid w:val="008F1159"/>
    <w:rsid w:val="00902092"/>
    <w:rsid w:val="009A4216"/>
    <w:rsid w:val="009C206B"/>
    <w:rsid w:val="009F569E"/>
    <w:rsid w:val="00A107E6"/>
    <w:rsid w:val="00A440AE"/>
    <w:rsid w:val="00A560CA"/>
    <w:rsid w:val="00AB53C3"/>
    <w:rsid w:val="00AF01AD"/>
    <w:rsid w:val="00B31261"/>
    <w:rsid w:val="00B9102B"/>
    <w:rsid w:val="00BC0518"/>
    <w:rsid w:val="00BC3CCF"/>
    <w:rsid w:val="00BF3F64"/>
    <w:rsid w:val="00C06639"/>
    <w:rsid w:val="00C27588"/>
    <w:rsid w:val="00C551BF"/>
    <w:rsid w:val="00C551C0"/>
    <w:rsid w:val="00C64C48"/>
    <w:rsid w:val="00C84C2E"/>
    <w:rsid w:val="00C92AE3"/>
    <w:rsid w:val="00CA59D1"/>
    <w:rsid w:val="00CB6BE0"/>
    <w:rsid w:val="00CF2092"/>
    <w:rsid w:val="00CF6148"/>
    <w:rsid w:val="00D42B1A"/>
    <w:rsid w:val="00D548AE"/>
    <w:rsid w:val="00DC041D"/>
    <w:rsid w:val="00DE32C6"/>
    <w:rsid w:val="00DF7C5F"/>
    <w:rsid w:val="00E01DE7"/>
    <w:rsid w:val="00E21F9E"/>
    <w:rsid w:val="00E6241B"/>
    <w:rsid w:val="00EC2D9D"/>
    <w:rsid w:val="00EC5868"/>
    <w:rsid w:val="00ED2EDE"/>
    <w:rsid w:val="00F06ADE"/>
    <w:rsid w:val="00F37B70"/>
    <w:rsid w:val="00F47207"/>
    <w:rsid w:val="00FA3FFE"/>
    <w:rsid w:val="00FB498B"/>
    <w:rsid w:val="00FE22D6"/>
    <w:rsid w:val="054B4674"/>
    <w:rsid w:val="0E6A7DF0"/>
    <w:rsid w:val="1F001077"/>
    <w:rsid w:val="29337BAB"/>
    <w:rsid w:val="37CF26CA"/>
    <w:rsid w:val="3F614050"/>
    <w:rsid w:val="46B837A5"/>
    <w:rsid w:val="48BA73C9"/>
    <w:rsid w:val="4A6E08DD"/>
    <w:rsid w:val="4D484D22"/>
    <w:rsid w:val="5B01542B"/>
    <w:rsid w:val="618868A7"/>
    <w:rsid w:val="71BB4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7DA1E944-597F-4D9A-ADC8-E3A5D62388E9}">
  <ds:schemaRefs/>
</ds:datastoreItem>
</file>

<file path=customXml/itemProps10.xml><?xml version="1.0" encoding="utf-8"?>
<ds:datastoreItem xmlns:ds="http://schemas.openxmlformats.org/officeDocument/2006/customXml" ds:itemID="{82063DCE-E0D9-4D45-94AB-06A5849F123C}">
  <ds:schemaRefs/>
</ds:datastoreItem>
</file>

<file path=customXml/itemProps11.xml><?xml version="1.0" encoding="utf-8"?>
<ds:datastoreItem xmlns:ds="http://schemas.openxmlformats.org/officeDocument/2006/customXml" ds:itemID="{9B2DCA2B-261B-4FC5-92E2-74D6E9C53092}">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E56AD1C2-FB4D-4572-86C7-2470DBB3943B}">
  <ds:schemaRefs/>
</ds:datastoreItem>
</file>

<file path=customXml/itemProps14.xml><?xml version="1.0" encoding="utf-8"?>
<ds:datastoreItem xmlns:ds="http://schemas.openxmlformats.org/officeDocument/2006/customXml" ds:itemID="{907DF196-29BA-4F64-A2E6-9B891D8DA970}">
  <ds:schemaRefs/>
</ds:datastoreItem>
</file>

<file path=customXml/itemProps15.xml><?xml version="1.0" encoding="utf-8"?>
<ds:datastoreItem xmlns:ds="http://schemas.openxmlformats.org/officeDocument/2006/customXml" ds:itemID="{B8034E79-3EC9-4FB4-8900-8DB566ED87F2}">
  <ds:schemaRefs/>
</ds:datastoreItem>
</file>

<file path=customXml/itemProps16.xml><?xml version="1.0" encoding="utf-8"?>
<ds:datastoreItem xmlns:ds="http://schemas.openxmlformats.org/officeDocument/2006/customXml" ds:itemID="{BF249A3C-5046-4792-B1C7-86A45BD0F7B3}">
  <ds:schemaRefs/>
</ds:datastoreItem>
</file>

<file path=customXml/itemProps17.xml><?xml version="1.0" encoding="utf-8"?>
<ds:datastoreItem xmlns:ds="http://schemas.openxmlformats.org/officeDocument/2006/customXml" ds:itemID="{55A60376-5F1A-4B58-BE70-A0B8CD8AC393}">
  <ds:schemaRefs/>
</ds:datastoreItem>
</file>

<file path=customXml/itemProps18.xml><?xml version="1.0" encoding="utf-8"?>
<ds:datastoreItem xmlns:ds="http://schemas.openxmlformats.org/officeDocument/2006/customXml" ds:itemID="{927546BB-28A9-4183-9889-130B2B46E760}">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526561F4-D429-4474-A75E-30A59CF88000}">
  <ds:schemaRefs/>
</ds:datastoreItem>
</file>

<file path=customXml/itemProps20.xml><?xml version="1.0" encoding="utf-8"?>
<ds:datastoreItem xmlns:ds="http://schemas.openxmlformats.org/officeDocument/2006/customXml" ds:itemID="{F2B0114A-1BF3-408C-A937-DBD594359DD7}">
  <ds:schemaRefs/>
</ds:datastoreItem>
</file>

<file path=customXml/itemProps21.xml><?xml version="1.0" encoding="utf-8"?>
<ds:datastoreItem xmlns:ds="http://schemas.openxmlformats.org/officeDocument/2006/customXml" ds:itemID="{240D75C0-5405-407A-9D88-451A6C53325C}">
  <ds:schemaRefs/>
</ds:datastoreItem>
</file>

<file path=customXml/itemProps22.xml><?xml version="1.0" encoding="utf-8"?>
<ds:datastoreItem xmlns:ds="http://schemas.openxmlformats.org/officeDocument/2006/customXml" ds:itemID="{8807E301-CE3E-48B0-8F1B-BE48F29E1736}">
  <ds:schemaRefs/>
</ds:datastoreItem>
</file>

<file path=customXml/itemProps23.xml><?xml version="1.0" encoding="utf-8"?>
<ds:datastoreItem xmlns:ds="http://schemas.openxmlformats.org/officeDocument/2006/customXml" ds:itemID="{DFFE41CD-7795-417D-8B3D-7B7E92ADCE28}">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593EC27-B89C-46A8-9CF9-3B5AE2B23C20}">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328F8FAA-F9B6-48DE-ABD9-772610F9386F}">
  <ds:schemaRefs/>
</ds:datastoreItem>
</file>

<file path=customXml/itemProps28.xml><?xml version="1.0" encoding="utf-8"?>
<ds:datastoreItem xmlns:ds="http://schemas.openxmlformats.org/officeDocument/2006/customXml" ds:itemID="{335668B4-649C-41E0-BC80-7D94ABF681A2}">
  <ds:schemaRefs/>
</ds:datastoreItem>
</file>

<file path=customXml/itemProps29.xml><?xml version="1.0" encoding="utf-8"?>
<ds:datastoreItem xmlns:ds="http://schemas.openxmlformats.org/officeDocument/2006/customXml" ds:itemID="{B52E45D6-0F3C-4B21-B161-FA591631F8EB}">
  <ds:schemaRefs/>
</ds:datastoreItem>
</file>

<file path=customXml/itemProps3.xml><?xml version="1.0" encoding="utf-8"?>
<ds:datastoreItem xmlns:ds="http://schemas.openxmlformats.org/officeDocument/2006/customXml" ds:itemID="{989DA21E-0CDF-4E3D-84F6-1D172BF7F4B9}">
  <ds:schemaRefs/>
</ds:datastoreItem>
</file>

<file path=customXml/itemProps30.xml><?xml version="1.0" encoding="utf-8"?>
<ds:datastoreItem xmlns:ds="http://schemas.openxmlformats.org/officeDocument/2006/customXml" ds:itemID="{4D21B174-EFD5-481F-8023-ECD2C99EA6A5}">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4074F53B-6AA8-493B-96FF-0D7EB858216C}">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6C8F0DDD-DA95-49D7-BEC9-54BED6023821}">
  <ds:schemaRefs/>
</ds:datastoreItem>
</file>

<file path=customXml/itemProps36.xml><?xml version="1.0" encoding="utf-8"?>
<ds:datastoreItem xmlns:ds="http://schemas.openxmlformats.org/officeDocument/2006/customXml" ds:itemID="{127F30A9-AC64-4000-970B-04BBBAF6782F}">
  <ds:schemaRefs/>
</ds:datastoreItem>
</file>

<file path=customXml/itemProps37.xml><?xml version="1.0" encoding="utf-8"?>
<ds:datastoreItem xmlns:ds="http://schemas.openxmlformats.org/officeDocument/2006/customXml" ds:itemID="{3300B263-A8B2-4577-A8B1-07D060066AC1}">
  <ds:schemaRefs/>
</ds:datastoreItem>
</file>

<file path=customXml/itemProps38.xml><?xml version="1.0" encoding="utf-8"?>
<ds:datastoreItem xmlns:ds="http://schemas.openxmlformats.org/officeDocument/2006/customXml" ds:itemID="{3738A873-547B-4BE8-8C45-4FB1E28C218C}">
  <ds:schemaRefs/>
</ds:datastoreItem>
</file>

<file path=customXml/itemProps39.xml><?xml version="1.0" encoding="utf-8"?>
<ds:datastoreItem xmlns:ds="http://schemas.openxmlformats.org/officeDocument/2006/customXml" ds:itemID="{CB6B8C05-D526-4E72-8AB4-B1FB0F487636}">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FF40C868-CD10-4565-BD6F-28B55B247751}">
  <ds:schemaRefs/>
</ds:datastoreItem>
</file>

<file path=customXml/itemProps8.xml><?xml version="1.0" encoding="utf-8"?>
<ds:datastoreItem xmlns:ds="http://schemas.openxmlformats.org/officeDocument/2006/customXml" ds:itemID="{BAA19A8D-5B92-489B-B169-BAD91A103344}">
  <ds:schemaRefs/>
</ds:datastoreItem>
</file>

<file path=customXml/itemProps9.xml><?xml version="1.0" encoding="utf-8"?>
<ds:datastoreItem xmlns:ds="http://schemas.openxmlformats.org/officeDocument/2006/customXml" ds:itemID="{C864F1CC-9C8C-41E6-8FD8-C85E12A4405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2400</Words>
  <Characters>13682</Characters>
  <Lines>114</Lines>
  <Paragraphs>32</Paragraphs>
  <TotalTime>1</TotalTime>
  <ScaleCrop>false</ScaleCrop>
  <LinksUpToDate>false</LinksUpToDate>
  <CharactersWithSpaces>16050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2022-06-16T03:08:00Z</dcterms:created>
  <dc:creator>Administrator</dc:creator>
  <cp:lastModifiedBy>A  幼苗！</cp:lastModifiedBy>
  <dcterms:modified xsi:type="dcterms:W3CDTF">2023-11-10T03:54:34Z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