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rPr>
        <w:t>涞水县人民代表大会常务委员会办公室所属单位预算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一、涞水县人民代表大会常务委员会办公室（本级）收支预算</w:t>
      </w:r>
      <w:r>
        <w:tab/>
      </w:r>
      <w:r>
        <w:fldChar w:fldCharType="begin"/>
      </w:r>
      <w:r>
        <w:instrText xml:space="preserve">PAGEREF _Toc_4_4_0000000019 \h</w:instrText>
      </w:r>
      <w:r>
        <w:fldChar w:fldCharType="separate"/>
      </w:r>
      <w:r>
        <w:t>1</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ascii="方正小标宋_GBK" w:hAnsi="方正小标宋_GBK" w:eastAsia="方正小标宋_GBK" w:cs="方正小标宋_GBK"/>
          <w:color w:val="000000"/>
          <w:sz w:val="44"/>
        </w:r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3"/>
      </w:pPr>
      <w:r>
        <w:rPr>
          <w:rFonts w:hint="eastAsia" w:ascii="方正小标宋_GBK" w:hAnsi="方正小标宋_GBK" w:eastAsia="方正小标宋_GBK" w:cs="方正小标宋_GBK"/>
          <w:color w:val="000000"/>
          <w:sz w:val="44"/>
        </w:rPr>
        <w:t>一、涞水县人民代表大会常务委员会办公室（本级）收支预算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lang w:eastAsia="zh-CN"/>
              </w:rPr>
            </w:pPr>
            <w:r>
              <w:rPr>
                <w:rFonts w:hint="eastAsia"/>
                <w:spacing w:val="-23"/>
                <w:w w:val="95"/>
                <w:lang w:eastAsia="zh-CN"/>
              </w:rPr>
              <w:t>101001</w:t>
            </w:r>
            <w:r>
              <w:rPr>
                <w:rFonts w:hint="eastAsia"/>
                <w:spacing w:val="-23"/>
                <w:w w:val="95"/>
              </w:rPr>
              <w:t>涞水县人民代表大会常务委员会办公室</w:t>
            </w:r>
            <w:r>
              <w:rPr>
                <w:rFonts w:hint="eastAsia"/>
                <w:spacing w:val="-23"/>
                <w:w w:val="95"/>
                <w:lang w:eastAsia="zh-CN"/>
              </w:rPr>
              <w:t>（本级）</w:t>
            </w:r>
          </w:p>
        </w:tc>
        <w:tc>
          <w:tcPr>
            <w:tcW w:w="2126" w:type="dxa"/>
            <w:tcBorders>
              <w:top w:val="single" w:color="FFFFFF" w:sz="6" w:space="0"/>
              <w:left w:val="single" w:color="FFFFFF" w:sz="6" w:space="0"/>
              <w:right w:val="single" w:color="FFFFFF" w:sz="6" w:space="0"/>
            </w:tcBorders>
            <w:vAlign w:val="center"/>
          </w:tcPr>
          <w:p>
            <w:pPr>
              <w:pStyle w:val="14"/>
              <w:jc w:val="right"/>
              <w:rPr>
                <w:rFonts w:hint="eastAsia" w:eastAsia="方正小标宋_GBK"/>
                <w:lang w:eastAsia="zh-CN"/>
              </w:rPr>
            </w:pPr>
            <w:r>
              <w:rPr>
                <w:rFonts w:hint="eastAsia"/>
              </w:rPr>
              <w:t>预算年度：</w:t>
            </w:r>
            <w:r>
              <w:t>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lang w:val="en-US"/>
              </w:rPr>
            </w:pPr>
            <w:r>
              <w:rPr>
                <w:rFonts w:hint="eastAsia"/>
                <w:lang w:val="en-US" w:eastAsia="zh-CN"/>
              </w:rPr>
              <w:t>600.83</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lang w:val="en-US" w:eastAsia="zh-CN"/>
              </w:rPr>
            </w:pPr>
            <w:r>
              <w:rPr>
                <w:rFonts w:hint="eastAsia"/>
                <w:lang w:val="en-US" w:eastAsia="zh-CN"/>
              </w:rPr>
              <w:t>530.90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lang w:val="en-US" w:eastAsia="zh-CN"/>
              </w:rPr>
            </w:pPr>
            <w:r>
              <w:rPr>
                <w:rFonts w:hint="eastAsia"/>
                <w:lang w:val="en-US" w:eastAsia="zh-CN"/>
              </w:rPr>
              <w:t>32.55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lang w:val="en-US" w:eastAsia="zh-CN"/>
              </w:rPr>
            </w:pPr>
            <w:r>
              <w:rPr>
                <w:rFonts w:hint="eastAsia"/>
                <w:lang w:val="en-US" w:eastAsia="zh-CN"/>
              </w:rPr>
              <w:t>16.54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default"/>
                <w:lang w:val="en-US" w:eastAsia="zh-CN"/>
              </w:rPr>
            </w:pPr>
            <w:r>
              <w:rPr>
                <w:rFonts w:hint="eastAsia"/>
                <w:lang w:val="en-US" w:eastAsia="zh-CN"/>
              </w:rPr>
              <w:t>20.84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default"/>
                <w:lang w:val="en-US"/>
              </w:rPr>
            </w:pPr>
            <w:r>
              <w:rPr>
                <w:rFonts w:hint="eastAsia"/>
                <w:lang w:val="en-US" w:eastAsia="zh-CN"/>
              </w:rPr>
              <w:t>600.83</w:t>
            </w:r>
          </w:p>
        </w:tc>
        <w:tc>
          <w:tcPr>
            <w:tcW w:w="4535" w:type="dxa"/>
            <w:vAlign w:val="center"/>
          </w:tcPr>
          <w:p>
            <w:pPr>
              <w:pStyle w:val="20"/>
            </w:pPr>
            <w:r>
              <w:rPr>
                <w:rFonts w:hint="eastAsia"/>
              </w:rPr>
              <w:t>本年支出合计</w:t>
            </w:r>
          </w:p>
        </w:tc>
        <w:tc>
          <w:tcPr>
            <w:tcW w:w="2126" w:type="dxa"/>
            <w:vAlign w:val="center"/>
          </w:tcPr>
          <w:p>
            <w:pPr>
              <w:pStyle w:val="21"/>
            </w:pPr>
            <w:r>
              <w:rPr>
                <w:rFonts w:hint="eastAsia"/>
                <w:lang w:val="en-US" w:eastAsia="zh-CN"/>
              </w:rPr>
              <w:t>600.83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pPr>
            <w:r>
              <w:rPr>
                <w:rFonts w:hint="eastAsia"/>
                <w:lang w:val="en-US" w:eastAsia="zh-CN"/>
              </w:rPr>
              <w:t>600.83</w:t>
            </w:r>
          </w:p>
        </w:tc>
        <w:tc>
          <w:tcPr>
            <w:tcW w:w="4535" w:type="dxa"/>
            <w:vAlign w:val="center"/>
          </w:tcPr>
          <w:p>
            <w:pPr>
              <w:pStyle w:val="20"/>
            </w:pPr>
            <w:r>
              <w:rPr>
                <w:rFonts w:hint="eastAsia"/>
              </w:rPr>
              <w:t>支出总计</w:t>
            </w:r>
          </w:p>
        </w:tc>
        <w:tc>
          <w:tcPr>
            <w:tcW w:w="2126" w:type="dxa"/>
            <w:vAlign w:val="center"/>
          </w:tcPr>
          <w:p>
            <w:pPr>
              <w:pStyle w:val="21"/>
            </w:pPr>
            <w:r>
              <w:rPr>
                <w:rFonts w:hint="eastAsia"/>
                <w:lang w:val="en-US" w:eastAsia="zh-CN"/>
              </w:rPr>
              <w:t>600.83</w:t>
            </w:r>
          </w:p>
        </w:tc>
      </w:tr>
    </w:tbl>
    <w:p>
      <w:pPr>
        <w:rPr>
          <w:lang w:eastAsia="zh-CN"/>
        </w:rPr>
        <w:sectPr>
          <w:footerReference r:id="rId10" w:type="default"/>
          <w:footerReference r:id="rId11" w:type="even"/>
          <w:pgSz w:w="16840" w:h="11900" w:orient="landscape"/>
          <w:pgMar w:top="1361" w:right="1021" w:bottom="1134" w:left="1021" w:header="720" w:footer="720" w:gutter="0"/>
          <w:pgNumType w:start="1"/>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457"/>
        <w:gridCol w:w="1021"/>
        <w:gridCol w:w="1078"/>
        <w:gridCol w:w="425"/>
        <w:gridCol w:w="653"/>
        <w:gridCol w:w="1078"/>
        <w:gridCol w:w="850"/>
        <w:gridCol w:w="228"/>
        <w:gridCol w:w="1078"/>
        <w:gridCol w:w="1078"/>
        <w:gridCol w:w="1078"/>
        <w:gridCol w:w="1081"/>
        <w:gridCol w:w="1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53" w:type="dxa"/>
            <w:gridSpan w:val="6"/>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581"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5642" w:type="dxa"/>
            <w:gridSpan w:val="6"/>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3449" w:type="dxa"/>
            <w:gridSpan w:val="2"/>
            <w:vAlign w:val="center"/>
          </w:tcPr>
          <w:p>
            <w:pPr>
              <w:pStyle w:val="16"/>
            </w:pPr>
            <w:r>
              <w:rPr>
                <w:rFonts w:hint="eastAsia"/>
              </w:rPr>
              <w:t>功能分类科目</w:t>
            </w:r>
          </w:p>
        </w:tc>
        <w:tc>
          <w:tcPr>
            <w:tcW w:w="1021" w:type="dxa"/>
            <w:vMerge w:val="restart"/>
            <w:vAlign w:val="center"/>
          </w:tcPr>
          <w:p>
            <w:pPr>
              <w:pStyle w:val="16"/>
            </w:pPr>
            <w:r>
              <w:rPr>
                <w:rFonts w:hint="eastAsia"/>
              </w:rPr>
              <w:t>合计</w:t>
            </w:r>
          </w:p>
        </w:tc>
        <w:tc>
          <w:tcPr>
            <w:tcW w:w="8627" w:type="dxa"/>
            <w:gridSpan w:val="10"/>
            <w:vAlign w:val="center"/>
          </w:tcPr>
          <w:p>
            <w:pPr>
              <w:pStyle w:val="16"/>
            </w:pPr>
            <w:r>
              <w:rPr>
                <w:rFonts w:hint="eastAsia"/>
              </w:rPr>
              <w:t>本年收入</w:t>
            </w:r>
          </w:p>
        </w:tc>
        <w:tc>
          <w:tcPr>
            <w:tcW w:w="1099"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2457" w:type="dxa"/>
            <w:vAlign w:val="center"/>
          </w:tcPr>
          <w:p>
            <w:pPr>
              <w:pStyle w:val="16"/>
            </w:pPr>
            <w:r>
              <w:rPr>
                <w:rFonts w:hint="eastAsia"/>
              </w:rPr>
              <w:t>科目名称</w:t>
            </w:r>
          </w:p>
        </w:tc>
        <w:tc>
          <w:tcPr>
            <w:tcW w:w="1021" w:type="dxa"/>
            <w:vMerge w:val="continue"/>
          </w:tcPr>
          <w:p/>
        </w:tc>
        <w:tc>
          <w:tcPr>
            <w:tcW w:w="1078" w:type="dxa"/>
            <w:vAlign w:val="center"/>
          </w:tcPr>
          <w:p>
            <w:pPr>
              <w:pStyle w:val="16"/>
            </w:pPr>
            <w:r>
              <w:rPr>
                <w:rFonts w:hint="eastAsia"/>
              </w:rPr>
              <w:t>小计</w:t>
            </w:r>
          </w:p>
        </w:tc>
        <w:tc>
          <w:tcPr>
            <w:tcW w:w="1078" w:type="dxa"/>
            <w:gridSpan w:val="2"/>
            <w:vAlign w:val="center"/>
          </w:tcPr>
          <w:p>
            <w:pPr>
              <w:pStyle w:val="16"/>
            </w:pPr>
            <w:r>
              <w:rPr>
                <w:rFonts w:hint="eastAsia"/>
              </w:rPr>
              <w:t>财政拨款收入</w:t>
            </w:r>
          </w:p>
        </w:tc>
        <w:tc>
          <w:tcPr>
            <w:tcW w:w="1078" w:type="dxa"/>
            <w:vAlign w:val="center"/>
          </w:tcPr>
          <w:p>
            <w:pPr>
              <w:pStyle w:val="16"/>
            </w:pPr>
            <w:r>
              <w:rPr>
                <w:rFonts w:hint="eastAsia"/>
              </w:rPr>
              <w:t>财政专户收入</w:t>
            </w:r>
          </w:p>
        </w:tc>
        <w:tc>
          <w:tcPr>
            <w:tcW w:w="1078" w:type="dxa"/>
            <w:gridSpan w:val="2"/>
            <w:vAlign w:val="center"/>
          </w:tcPr>
          <w:p>
            <w:pPr>
              <w:pStyle w:val="16"/>
            </w:pPr>
            <w:r>
              <w:rPr>
                <w:rFonts w:hint="eastAsia"/>
              </w:rPr>
              <w:t>事业收入</w:t>
            </w:r>
          </w:p>
        </w:tc>
        <w:tc>
          <w:tcPr>
            <w:tcW w:w="1078" w:type="dxa"/>
            <w:vAlign w:val="center"/>
          </w:tcPr>
          <w:p>
            <w:pPr>
              <w:pStyle w:val="16"/>
            </w:pPr>
            <w:r>
              <w:rPr>
                <w:rFonts w:hint="eastAsia"/>
              </w:rPr>
              <w:t>经营收入</w:t>
            </w:r>
          </w:p>
        </w:tc>
        <w:tc>
          <w:tcPr>
            <w:tcW w:w="1078" w:type="dxa"/>
            <w:vAlign w:val="center"/>
          </w:tcPr>
          <w:p>
            <w:pPr>
              <w:pStyle w:val="16"/>
            </w:pPr>
            <w:r>
              <w:rPr>
                <w:rFonts w:hint="eastAsia"/>
              </w:rPr>
              <w:t>上级补助收入</w:t>
            </w:r>
          </w:p>
        </w:tc>
        <w:tc>
          <w:tcPr>
            <w:tcW w:w="1078" w:type="dxa"/>
            <w:vAlign w:val="center"/>
          </w:tcPr>
          <w:p>
            <w:pPr>
              <w:pStyle w:val="16"/>
            </w:pPr>
            <w:r>
              <w:rPr>
                <w:rFonts w:hint="eastAsia"/>
              </w:rPr>
              <w:t>附属单位上缴收入</w:t>
            </w:r>
          </w:p>
        </w:tc>
        <w:tc>
          <w:tcPr>
            <w:tcW w:w="1081" w:type="dxa"/>
            <w:vAlign w:val="center"/>
          </w:tcPr>
          <w:p>
            <w:pPr>
              <w:pStyle w:val="16"/>
            </w:pPr>
            <w:r>
              <w:rPr>
                <w:rFonts w:hint="eastAsia"/>
              </w:rPr>
              <w:t>其他收入</w:t>
            </w:r>
          </w:p>
        </w:tc>
        <w:tc>
          <w:tcPr>
            <w:tcW w:w="109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2457" w:type="dxa"/>
            <w:vAlign w:val="center"/>
          </w:tcPr>
          <w:p>
            <w:pPr>
              <w:pStyle w:val="16"/>
            </w:pPr>
            <w:r>
              <w:t>2</w:t>
            </w:r>
          </w:p>
        </w:tc>
        <w:tc>
          <w:tcPr>
            <w:tcW w:w="1021" w:type="dxa"/>
            <w:vAlign w:val="center"/>
          </w:tcPr>
          <w:p>
            <w:pPr>
              <w:pStyle w:val="16"/>
            </w:pPr>
            <w:r>
              <w:t>3</w:t>
            </w:r>
          </w:p>
        </w:tc>
        <w:tc>
          <w:tcPr>
            <w:tcW w:w="1078" w:type="dxa"/>
            <w:vAlign w:val="center"/>
          </w:tcPr>
          <w:p>
            <w:pPr>
              <w:pStyle w:val="16"/>
            </w:pPr>
            <w:r>
              <w:t>4</w:t>
            </w:r>
          </w:p>
        </w:tc>
        <w:tc>
          <w:tcPr>
            <w:tcW w:w="1078" w:type="dxa"/>
            <w:gridSpan w:val="2"/>
            <w:vAlign w:val="center"/>
          </w:tcPr>
          <w:p>
            <w:pPr>
              <w:pStyle w:val="16"/>
            </w:pPr>
            <w:r>
              <w:t>5</w:t>
            </w:r>
          </w:p>
        </w:tc>
        <w:tc>
          <w:tcPr>
            <w:tcW w:w="1078" w:type="dxa"/>
            <w:vAlign w:val="center"/>
          </w:tcPr>
          <w:p>
            <w:pPr>
              <w:pStyle w:val="16"/>
            </w:pPr>
            <w:r>
              <w:t>6</w:t>
            </w:r>
          </w:p>
        </w:tc>
        <w:tc>
          <w:tcPr>
            <w:tcW w:w="1078" w:type="dxa"/>
            <w:gridSpan w:val="2"/>
            <w:vAlign w:val="center"/>
          </w:tcPr>
          <w:p>
            <w:pPr>
              <w:pStyle w:val="16"/>
            </w:pPr>
            <w:r>
              <w:t>7</w:t>
            </w:r>
          </w:p>
        </w:tc>
        <w:tc>
          <w:tcPr>
            <w:tcW w:w="1078" w:type="dxa"/>
            <w:vAlign w:val="center"/>
          </w:tcPr>
          <w:p>
            <w:pPr>
              <w:pStyle w:val="16"/>
            </w:pPr>
            <w:r>
              <w:t>8</w:t>
            </w:r>
          </w:p>
        </w:tc>
        <w:tc>
          <w:tcPr>
            <w:tcW w:w="1078" w:type="dxa"/>
            <w:vAlign w:val="center"/>
          </w:tcPr>
          <w:p>
            <w:pPr>
              <w:pStyle w:val="16"/>
            </w:pPr>
            <w:r>
              <w:t>9</w:t>
            </w:r>
          </w:p>
        </w:tc>
        <w:tc>
          <w:tcPr>
            <w:tcW w:w="1078" w:type="dxa"/>
            <w:vAlign w:val="center"/>
          </w:tcPr>
          <w:p>
            <w:pPr>
              <w:pStyle w:val="16"/>
            </w:pPr>
            <w:r>
              <w:t>10</w:t>
            </w:r>
          </w:p>
        </w:tc>
        <w:tc>
          <w:tcPr>
            <w:tcW w:w="1081" w:type="dxa"/>
            <w:vAlign w:val="center"/>
          </w:tcPr>
          <w:p>
            <w:pPr>
              <w:pStyle w:val="16"/>
            </w:pPr>
            <w:r>
              <w:t>11</w:t>
            </w:r>
          </w:p>
        </w:tc>
        <w:tc>
          <w:tcPr>
            <w:tcW w:w="1099"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w:t>
            </w:r>
          </w:p>
        </w:tc>
        <w:tc>
          <w:tcPr>
            <w:tcW w:w="992" w:type="dxa"/>
            <w:vAlign w:val="center"/>
          </w:tcPr>
          <w:p>
            <w:pPr>
              <w:pStyle w:val="22"/>
            </w:pPr>
          </w:p>
        </w:tc>
        <w:tc>
          <w:tcPr>
            <w:tcW w:w="2457" w:type="dxa"/>
            <w:vAlign w:val="center"/>
          </w:tcPr>
          <w:p>
            <w:pPr>
              <w:pStyle w:val="20"/>
            </w:pPr>
            <w:r>
              <w:t>合计</w:t>
            </w:r>
          </w:p>
        </w:tc>
        <w:tc>
          <w:tcPr>
            <w:tcW w:w="102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600.83</w:t>
            </w:r>
          </w:p>
        </w:tc>
        <w:tc>
          <w:tcPr>
            <w:tcW w:w="1078"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600.83</w:t>
            </w:r>
          </w:p>
        </w:tc>
        <w:tc>
          <w:tcPr>
            <w:tcW w:w="1078" w:type="dxa"/>
            <w:gridSpan w:val="2"/>
            <w:vAlign w:val="center"/>
          </w:tcPr>
          <w:p>
            <w:pPr>
              <w:pStyle w:val="21"/>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600.83</w:t>
            </w:r>
          </w:p>
        </w:tc>
        <w:tc>
          <w:tcPr>
            <w:tcW w:w="1078" w:type="dxa"/>
            <w:vAlign w:val="center"/>
          </w:tcPr>
          <w:p>
            <w:pPr>
              <w:pStyle w:val="21"/>
            </w:pPr>
          </w:p>
        </w:tc>
        <w:tc>
          <w:tcPr>
            <w:tcW w:w="1078" w:type="dxa"/>
            <w:gridSpan w:val="2"/>
            <w:vAlign w:val="center"/>
          </w:tcPr>
          <w:p>
            <w:pPr>
              <w:pStyle w:val="21"/>
            </w:pPr>
          </w:p>
        </w:tc>
        <w:tc>
          <w:tcPr>
            <w:tcW w:w="1078" w:type="dxa"/>
            <w:vAlign w:val="center"/>
          </w:tcPr>
          <w:p>
            <w:pPr>
              <w:pStyle w:val="21"/>
            </w:pPr>
          </w:p>
        </w:tc>
        <w:tc>
          <w:tcPr>
            <w:tcW w:w="1078" w:type="dxa"/>
            <w:vAlign w:val="center"/>
          </w:tcPr>
          <w:p>
            <w:pPr>
              <w:pStyle w:val="21"/>
            </w:pPr>
          </w:p>
        </w:tc>
        <w:tc>
          <w:tcPr>
            <w:tcW w:w="1078" w:type="dxa"/>
            <w:vAlign w:val="center"/>
          </w:tcPr>
          <w:p>
            <w:pPr>
              <w:pStyle w:val="21"/>
            </w:pPr>
          </w:p>
        </w:tc>
        <w:tc>
          <w:tcPr>
            <w:tcW w:w="1081" w:type="dxa"/>
            <w:vAlign w:val="center"/>
          </w:tcPr>
          <w:p>
            <w:pPr>
              <w:pStyle w:val="21"/>
            </w:pPr>
          </w:p>
        </w:tc>
        <w:tc>
          <w:tcPr>
            <w:tcW w:w="1099" w:type="dxa"/>
            <w:vAlign w:val="center"/>
          </w:tcPr>
          <w:p>
            <w:pPr>
              <w:pStyle w:val="21"/>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2</w:t>
            </w:r>
          </w:p>
        </w:tc>
        <w:tc>
          <w:tcPr>
            <w:tcW w:w="992" w:type="dxa"/>
            <w:vAlign w:val="center"/>
          </w:tcPr>
          <w:p>
            <w:pPr>
              <w:pStyle w:val="18"/>
            </w:pPr>
            <w:r>
              <w:t>201</w:t>
            </w:r>
          </w:p>
        </w:tc>
        <w:tc>
          <w:tcPr>
            <w:tcW w:w="2457" w:type="dxa"/>
            <w:vAlign w:val="center"/>
          </w:tcPr>
          <w:p>
            <w:pPr>
              <w:pStyle w:val="18"/>
            </w:pPr>
            <w:r>
              <w:t>一般公共服务支出</w:t>
            </w:r>
          </w:p>
        </w:tc>
        <w:tc>
          <w:tcPr>
            <w:tcW w:w="1021" w:type="dxa"/>
            <w:vAlign w:val="center"/>
          </w:tcPr>
          <w:p>
            <w:pPr>
              <w:pStyle w:val="17"/>
              <w:rPr>
                <w:rFonts w:hint="default" w:cs="方正书宋_GBK"/>
                <w:sz w:val="21"/>
                <w:szCs w:val="24"/>
                <w:lang w:val="en-US" w:eastAsia="zh-CN" w:bidi="ar-SA"/>
              </w:rPr>
            </w:pPr>
            <w:r>
              <w:rPr>
                <w:rFonts w:hint="eastAsia" w:cs="方正书宋_GBK"/>
                <w:sz w:val="21"/>
                <w:szCs w:val="24"/>
                <w:lang w:val="en-US" w:eastAsia="zh-CN" w:bidi="ar-SA"/>
              </w:rPr>
              <w:t>530.90</w:t>
            </w:r>
          </w:p>
        </w:tc>
        <w:tc>
          <w:tcPr>
            <w:tcW w:w="1078"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530.90</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530.90</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3</w:t>
            </w:r>
          </w:p>
        </w:tc>
        <w:tc>
          <w:tcPr>
            <w:tcW w:w="992" w:type="dxa"/>
            <w:vAlign w:val="center"/>
          </w:tcPr>
          <w:p>
            <w:pPr>
              <w:pStyle w:val="18"/>
              <w:rPr>
                <w:lang w:eastAsia="zh-CN"/>
              </w:rPr>
            </w:pPr>
            <w:r>
              <w:t>2010</w:t>
            </w:r>
            <w:r>
              <w:rPr>
                <w:rFonts w:hint="eastAsia"/>
                <w:lang w:eastAsia="zh-CN"/>
              </w:rPr>
              <w:t>1</w:t>
            </w:r>
          </w:p>
        </w:tc>
        <w:tc>
          <w:tcPr>
            <w:tcW w:w="2457" w:type="dxa"/>
            <w:vAlign w:val="center"/>
          </w:tcPr>
          <w:p>
            <w:pPr>
              <w:pStyle w:val="18"/>
            </w:pPr>
            <w:r>
              <w:rPr>
                <w:rFonts w:hint="eastAsia"/>
                <w:lang w:eastAsia="zh-CN"/>
              </w:rPr>
              <w:t>人大</w:t>
            </w:r>
            <w:r>
              <w:t>事务</w:t>
            </w:r>
          </w:p>
        </w:tc>
        <w:tc>
          <w:tcPr>
            <w:tcW w:w="1021" w:type="dxa"/>
            <w:vAlign w:val="center"/>
          </w:tcPr>
          <w:p>
            <w:pPr>
              <w:pStyle w:val="17"/>
              <w:rPr>
                <w:rFonts w:hint="default" w:cs="方正书宋_GBK"/>
                <w:sz w:val="21"/>
                <w:szCs w:val="24"/>
                <w:lang w:val="en-US" w:eastAsia="zh-CN" w:bidi="ar-SA"/>
              </w:rPr>
            </w:pPr>
            <w:r>
              <w:rPr>
                <w:rFonts w:hint="eastAsia" w:cs="方正书宋_GBK"/>
                <w:sz w:val="21"/>
                <w:szCs w:val="24"/>
                <w:lang w:val="en-US" w:eastAsia="zh-CN" w:bidi="ar-SA"/>
              </w:rPr>
              <w:t>530.90</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530.90</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530.90</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4</w:t>
            </w:r>
          </w:p>
        </w:tc>
        <w:tc>
          <w:tcPr>
            <w:tcW w:w="992" w:type="dxa"/>
            <w:vAlign w:val="center"/>
          </w:tcPr>
          <w:p>
            <w:pPr>
              <w:pStyle w:val="18"/>
            </w:pPr>
            <w:r>
              <w:t>2010</w:t>
            </w:r>
            <w:r>
              <w:rPr>
                <w:rFonts w:hint="eastAsia"/>
                <w:lang w:eastAsia="zh-CN"/>
              </w:rPr>
              <w:t>1</w:t>
            </w:r>
            <w:r>
              <w:t>01</w:t>
            </w:r>
          </w:p>
        </w:tc>
        <w:tc>
          <w:tcPr>
            <w:tcW w:w="2457" w:type="dxa"/>
            <w:vAlign w:val="center"/>
          </w:tcPr>
          <w:p>
            <w:pPr>
              <w:pStyle w:val="18"/>
            </w:pPr>
            <w:r>
              <w:t>行政运行</w:t>
            </w:r>
          </w:p>
        </w:tc>
        <w:tc>
          <w:tcPr>
            <w:tcW w:w="1021" w:type="dxa"/>
            <w:vAlign w:val="center"/>
          </w:tcPr>
          <w:p>
            <w:pPr>
              <w:pStyle w:val="17"/>
              <w:rPr>
                <w:rFonts w:hint="default" w:cs="方正书宋_GBK"/>
                <w:sz w:val="21"/>
                <w:szCs w:val="24"/>
                <w:lang w:val="en-US" w:eastAsia="zh-CN" w:bidi="ar-SA"/>
              </w:rPr>
            </w:pPr>
            <w:r>
              <w:rPr>
                <w:rFonts w:hint="eastAsia" w:cs="方正书宋_GBK"/>
                <w:sz w:val="21"/>
                <w:szCs w:val="24"/>
                <w:lang w:val="en-US" w:eastAsia="zh-CN" w:bidi="ar-SA"/>
              </w:rPr>
              <w:t>376.90</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376.90</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376.90</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5</w:t>
            </w:r>
          </w:p>
        </w:tc>
        <w:tc>
          <w:tcPr>
            <w:tcW w:w="992" w:type="dxa"/>
            <w:vAlign w:val="center"/>
          </w:tcPr>
          <w:p>
            <w:pPr>
              <w:pStyle w:val="18"/>
              <w:rPr>
                <w:lang w:eastAsia="zh-CN"/>
              </w:rPr>
            </w:pPr>
            <w:r>
              <w:t>201</w:t>
            </w:r>
            <w:r>
              <w:rPr>
                <w:rFonts w:hint="eastAsia"/>
                <w:lang w:eastAsia="zh-CN"/>
              </w:rPr>
              <w:t>0102</w:t>
            </w:r>
          </w:p>
        </w:tc>
        <w:tc>
          <w:tcPr>
            <w:tcW w:w="2457" w:type="dxa"/>
            <w:vAlign w:val="center"/>
          </w:tcPr>
          <w:p>
            <w:pPr>
              <w:pStyle w:val="18"/>
            </w:pPr>
            <w:r>
              <w:t>一般行政管理事务</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16.00</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16.00</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16.00</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6</w:t>
            </w:r>
          </w:p>
        </w:tc>
        <w:tc>
          <w:tcPr>
            <w:tcW w:w="992" w:type="dxa"/>
            <w:vAlign w:val="center"/>
          </w:tcPr>
          <w:p>
            <w:pPr>
              <w:pStyle w:val="18"/>
              <w:rPr>
                <w:lang w:eastAsia="zh-CN"/>
              </w:rPr>
            </w:pPr>
            <w:r>
              <w:t>201</w:t>
            </w:r>
            <w:r>
              <w:rPr>
                <w:rFonts w:hint="eastAsia"/>
                <w:lang w:eastAsia="zh-CN"/>
              </w:rPr>
              <w:t>0104</w:t>
            </w:r>
          </w:p>
        </w:tc>
        <w:tc>
          <w:tcPr>
            <w:tcW w:w="2457" w:type="dxa"/>
            <w:vAlign w:val="center"/>
          </w:tcPr>
          <w:p>
            <w:pPr>
              <w:pStyle w:val="18"/>
              <w:rPr>
                <w:lang w:eastAsia="zh-CN"/>
              </w:rPr>
            </w:pPr>
            <w:r>
              <w:rPr>
                <w:rFonts w:hint="eastAsia"/>
                <w:lang w:eastAsia="zh-CN"/>
              </w:rPr>
              <w:t>人大会议</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66.00</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66.00</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66.00</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7</w:t>
            </w:r>
          </w:p>
        </w:tc>
        <w:tc>
          <w:tcPr>
            <w:tcW w:w="992" w:type="dxa"/>
            <w:vAlign w:val="center"/>
          </w:tcPr>
          <w:p>
            <w:pPr>
              <w:pStyle w:val="18"/>
              <w:rPr>
                <w:lang w:eastAsia="zh-CN"/>
              </w:rPr>
            </w:pPr>
            <w:r>
              <w:t>2010</w:t>
            </w:r>
            <w:r>
              <w:rPr>
                <w:rFonts w:hint="eastAsia"/>
                <w:lang w:eastAsia="zh-CN"/>
              </w:rPr>
              <w:t>106</w:t>
            </w:r>
          </w:p>
        </w:tc>
        <w:tc>
          <w:tcPr>
            <w:tcW w:w="2457" w:type="dxa"/>
            <w:vAlign w:val="center"/>
          </w:tcPr>
          <w:p>
            <w:pPr>
              <w:pStyle w:val="18"/>
              <w:rPr>
                <w:lang w:eastAsia="zh-CN"/>
              </w:rPr>
            </w:pPr>
            <w:r>
              <w:rPr>
                <w:rFonts w:hint="eastAsia"/>
                <w:lang w:eastAsia="zh-CN"/>
              </w:rPr>
              <w:t>人大监督</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50.00</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50.00</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50.00</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8</w:t>
            </w:r>
          </w:p>
        </w:tc>
        <w:tc>
          <w:tcPr>
            <w:tcW w:w="992" w:type="dxa"/>
            <w:vAlign w:val="center"/>
          </w:tcPr>
          <w:p>
            <w:pPr>
              <w:pStyle w:val="18"/>
              <w:rPr>
                <w:lang w:eastAsia="zh-CN"/>
              </w:rPr>
            </w:pPr>
            <w:r>
              <w:t>20</w:t>
            </w:r>
            <w:r>
              <w:rPr>
                <w:rFonts w:hint="eastAsia"/>
                <w:lang w:eastAsia="zh-CN"/>
              </w:rPr>
              <w:t>10108</w:t>
            </w:r>
          </w:p>
        </w:tc>
        <w:tc>
          <w:tcPr>
            <w:tcW w:w="2457" w:type="dxa"/>
            <w:vAlign w:val="center"/>
          </w:tcPr>
          <w:p>
            <w:pPr>
              <w:pStyle w:val="18"/>
              <w:rPr>
                <w:lang w:eastAsia="zh-CN"/>
              </w:rPr>
            </w:pPr>
            <w:r>
              <w:rPr>
                <w:rFonts w:hint="eastAsia"/>
                <w:lang w:eastAsia="zh-CN"/>
              </w:rPr>
              <w:t>代表工作</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6.00</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6.00</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6.00</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9</w:t>
            </w:r>
          </w:p>
        </w:tc>
        <w:tc>
          <w:tcPr>
            <w:tcW w:w="992" w:type="dxa"/>
            <w:vAlign w:val="center"/>
          </w:tcPr>
          <w:p>
            <w:pPr>
              <w:pStyle w:val="18"/>
              <w:rPr>
                <w:lang w:eastAsia="zh-CN"/>
              </w:rPr>
            </w:pPr>
            <w:r>
              <w:rPr>
                <w:rFonts w:hint="eastAsia"/>
                <w:lang w:eastAsia="zh-CN"/>
              </w:rPr>
              <w:t>2010199</w:t>
            </w:r>
          </w:p>
        </w:tc>
        <w:tc>
          <w:tcPr>
            <w:tcW w:w="2457" w:type="dxa"/>
            <w:vAlign w:val="center"/>
          </w:tcPr>
          <w:p>
            <w:pPr>
              <w:pStyle w:val="18"/>
              <w:rPr>
                <w:lang w:eastAsia="zh-CN"/>
              </w:rPr>
            </w:pPr>
            <w:r>
              <w:rPr>
                <w:rFonts w:hint="eastAsia"/>
                <w:lang w:eastAsia="zh-CN"/>
              </w:rPr>
              <w:t>其他人大事务支出</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16.00</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16.00</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16.00</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10</w:t>
            </w:r>
          </w:p>
        </w:tc>
        <w:tc>
          <w:tcPr>
            <w:tcW w:w="992" w:type="dxa"/>
            <w:vAlign w:val="center"/>
          </w:tcPr>
          <w:p>
            <w:pPr>
              <w:pStyle w:val="18"/>
            </w:pPr>
            <w:r>
              <w:t>208</w:t>
            </w:r>
          </w:p>
        </w:tc>
        <w:tc>
          <w:tcPr>
            <w:tcW w:w="2457" w:type="dxa"/>
            <w:vAlign w:val="center"/>
          </w:tcPr>
          <w:p>
            <w:pPr>
              <w:pStyle w:val="18"/>
            </w:pPr>
            <w:r>
              <w:t>社会保障和就业支出</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32.55</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32.55</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11</w:t>
            </w:r>
          </w:p>
        </w:tc>
        <w:tc>
          <w:tcPr>
            <w:tcW w:w="992" w:type="dxa"/>
            <w:vAlign w:val="center"/>
          </w:tcPr>
          <w:p>
            <w:pPr>
              <w:pStyle w:val="18"/>
            </w:pPr>
            <w:r>
              <w:t>20805</w:t>
            </w:r>
          </w:p>
        </w:tc>
        <w:tc>
          <w:tcPr>
            <w:tcW w:w="2457" w:type="dxa"/>
            <w:vAlign w:val="center"/>
          </w:tcPr>
          <w:p>
            <w:pPr>
              <w:pStyle w:val="18"/>
            </w:pPr>
            <w:r>
              <w:t>行政事业单位养老支出</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32.55</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32.55</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12</w:t>
            </w:r>
          </w:p>
        </w:tc>
        <w:tc>
          <w:tcPr>
            <w:tcW w:w="992" w:type="dxa"/>
            <w:vAlign w:val="center"/>
          </w:tcPr>
          <w:p>
            <w:pPr>
              <w:pStyle w:val="18"/>
            </w:pPr>
            <w:r>
              <w:t>2080505</w:t>
            </w:r>
          </w:p>
        </w:tc>
        <w:tc>
          <w:tcPr>
            <w:tcW w:w="2457" w:type="dxa"/>
            <w:vAlign w:val="center"/>
          </w:tcPr>
          <w:p>
            <w:pPr>
              <w:pStyle w:val="18"/>
            </w:pPr>
            <w:r>
              <w:t>机关事业单位基本养老保险缴费支出</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32.55</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32.55</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13</w:t>
            </w:r>
          </w:p>
        </w:tc>
        <w:tc>
          <w:tcPr>
            <w:tcW w:w="992" w:type="dxa"/>
            <w:vAlign w:val="center"/>
          </w:tcPr>
          <w:p>
            <w:pPr>
              <w:pStyle w:val="18"/>
            </w:pPr>
            <w:r>
              <w:t>210</w:t>
            </w:r>
          </w:p>
        </w:tc>
        <w:tc>
          <w:tcPr>
            <w:tcW w:w="2457" w:type="dxa"/>
            <w:vAlign w:val="center"/>
          </w:tcPr>
          <w:p>
            <w:pPr>
              <w:pStyle w:val="18"/>
            </w:pPr>
            <w:r>
              <w:t>卫生健康支出</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16.54</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16.54</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16.54</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pPr>
            <w:r>
              <w:t>14</w:t>
            </w:r>
          </w:p>
        </w:tc>
        <w:tc>
          <w:tcPr>
            <w:tcW w:w="992" w:type="dxa"/>
            <w:vAlign w:val="center"/>
          </w:tcPr>
          <w:p>
            <w:pPr>
              <w:pStyle w:val="18"/>
            </w:pPr>
            <w:r>
              <w:t>21011</w:t>
            </w:r>
          </w:p>
        </w:tc>
        <w:tc>
          <w:tcPr>
            <w:tcW w:w="2457" w:type="dxa"/>
            <w:vAlign w:val="center"/>
          </w:tcPr>
          <w:p>
            <w:pPr>
              <w:pStyle w:val="18"/>
            </w:pPr>
            <w:r>
              <w:t>行政事业单位医疗</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16.54</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16.54</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16.54</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pPr>
            <w:r>
              <w:t>15</w:t>
            </w:r>
          </w:p>
        </w:tc>
        <w:tc>
          <w:tcPr>
            <w:tcW w:w="992" w:type="dxa"/>
            <w:vAlign w:val="center"/>
          </w:tcPr>
          <w:p>
            <w:pPr>
              <w:pStyle w:val="18"/>
            </w:pPr>
            <w:r>
              <w:t>2101101</w:t>
            </w:r>
          </w:p>
        </w:tc>
        <w:tc>
          <w:tcPr>
            <w:tcW w:w="2457" w:type="dxa"/>
            <w:vAlign w:val="center"/>
          </w:tcPr>
          <w:p>
            <w:pPr>
              <w:pStyle w:val="18"/>
            </w:pPr>
            <w:r>
              <w:t>行政单位医疗</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12.47</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12.47</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12.47</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rPr>
                <w:rFonts w:hint="default" w:eastAsia="方正书宋_GBK"/>
                <w:lang w:val="en-US" w:eastAsia="zh-CN"/>
              </w:rPr>
            </w:pPr>
            <w:r>
              <w:rPr>
                <w:rFonts w:hint="eastAsia"/>
                <w:lang w:val="en-US" w:eastAsia="zh-CN"/>
              </w:rPr>
              <w:t>16</w:t>
            </w:r>
          </w:p>
        </w:tc>
        <w:tc>
          <w:tcPr>
            <w:tcW w:w="992" w:type="dxa"/>
            <w:vAlign w:val="center"/>
          </w:tcPr>
          <w:p>
            <w:pPr>
              <w:pStyle w:val="18"/>
              <w:rPr>
                <w:rFonts w:hint="default" w:eastAsia="方正书宋_GBK"/>
                <w:lang w:val="en-US" w:eastAsia="zh-CN"/>
              </w:rPr>
            </w:pPr>
            <w:r>
              <w:rPr>
                <w:rFonts w:hint="eastAsia"/>
                <w:lang w:val="en-US" w:eastAsia="zh-CN"/>
              </w:rPr>
              <w:t>2101103</w:t>
            </w:r>
          </w:p>
        </w:tc>
        <w:tc>
          <w:tcPr>
            <w:tcW w:w="2457" w:type="dxa"/>
            <w:vAlign w:val="center"/>
          </w:tcPr>
          <w:p>
            <w:pPr>
              <w:pStyle w:val="18"/>
            </w:pPr>
            <w:r>
              <w:t>公务员医疗补助</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4.07</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4.07</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4.07</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rPr>
                <w:rFonts w:hint="eastAsia" w:eastAsia="方正书宋_GBK"/>
                <w:lang w:val="en-US" w:eastAsia="zh-CN"/>
              </w:rPr>
            </w:pPr>
            <w:r>
              <w:t>1</w:t>
            </w:r>
            <w:r>
              <w:rPr>
                <w:rFonts w:hint="eastAsia"/>
                <w:lang w:val="en-US" w:eastAsia="zh-CN"/>
              </w:rPr>
              <w:t>7</w:t>
            </w:r>
          </w:p>
        </w:tc>
        <w:tc>
          <w:tcPr>
            <w:tcW w:w="992" w:type="dxa"/>
            <w:vAlign w:val="center"/>
          </w:tcPr>
          <w:p>
            <w:pPr>
              <w:pStyle w:val="18"/>
            </w:pPr>
            <w:r>
              <w:t>221</w:t>
            </w:r>
          </w:p>
        </w:tc>
        <w:tc>
          <w:tcPr>
            <w:tcW w:w="2457" w:type="dxa"/>
            <w:vAlign w:val="center"/>
          </w:tcPr>
          <w:p>
            <w:pPr>
              <w:pStyle w:val="18"/>
            </w:pPr>
            <w:r>
              <w:t>住房保障支出</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20.84</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20.84</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6" w:hRule="atLeast"/>
          <w:jc w:val="center"/>
        </w:trPr>
        <w:tc>
          <w:tcPr>
            <w:tcW w:w="680" w:type="dxa"/>
            <w:vAlign w:val="center"/>
          </w:tcPr>
          <w:p>
            <w:pPr>
              <w:pStyle w:val="19"/>
              <w:rPr>
                <w:rFonts w:hint="eastAsia" w:eastAsia="方正书宋_GBK"/>
                <w:lang w:val="en-US" w:eastAsia="zh-CN"/>
              </w:rPr>
            </w:pPr>
            <w:r>
              <w:t>1</w:t>
            </w:r>
            <w:r>
              <w:rPr>
                <w:rFonts w:hint="eastAsia"/>
                <w:lang w:val="en-US" w:eastAsia="zh-CN"/>
              </w:rPr>
              <w:t>8</w:t>
            </w:r>
          </w:p>
        </w:tc>
        <w:tc>
          <w:tcPr>
            <w:tcW w:w="992" w:type="dxa"/>
            <w:vAlign w:val="center"/>
          </w:tcPr>
          <w:p>
            <w:pPr>
              <w:pStyle w:val="18"/>
            </w:pPr>
            <w:r>
              <w:t>22102</w:t>
            </w:r>
          </w:p>
        </w:tc>
        <w:tc>
          <w:tcPr>
            <w:tcW w:w="2457" w:type="dxa"/>
            <w:vAlign w:val="center"/>
          </w:tcPr>
          <w:p>
            <w:pPr>
              <w:pStyle w:val="18"/>
            </w:pPr>
            <w:r>
              <w:t>住房改革支出</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20.84</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20.84</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r>
        <w:tblPrEx>
          <w:tblCellMar>
            <w:top w:w="0" w:type="dxa"/>
            <w:left w:w="108" w:type="dxa"/>
            <w:bottom w:w="0" w:type="dxa"/>
            <w:right w:w="108" w:type="dxa"/>
          </w:tblCellMar>
        </w:tblPrEx>
        <w:trPr>
          <w:trHeight w:val="306" w:hRule="atLeast"/>
          <w:jc w:val="center"/>
        </w:trPr>
        <w:tc>
          <w:tcPr>
            <w:tcW w:w="680" w:type="dxa"/>
            <w:vAlign w:val="center"/>
          </w:tcPr>
          <w:p>
            <w:pPr>
              <w:pStyle w:val="19"/>
              <w:rPr>
                <w:rFonts w:hint="eastAsia" w:eastAsia="方正书宋_GBK"/>
                <w:lang w:val="en-US" w:eastAsia="zh-CN"/>
              </w:rPr>
            </w:pPr>
            <w:r>
              <w:t>1</w:t>
            </w:r>
            <w:r>
              <w:rPr>
                <w:rFonts w:hint="eastAsia"/>
                <w:lang w:val="en-US" w:eastAsia="zh-CN"/>
              </w:rPr>
              <w:t>9</w:t>
            </w:r>
          </w:p>
        </w:tc>
        <w:tc>
          <w:tcPr>
            <w:tcW w:w="992" w:type="dxa"/>
            <w:vAlign w:val="center"/>
          </w:tcPr>
          <w:p>
            <w:pPr>
              <w:pStyle w:val="18"/>
            </w:pPr>
            <w:r>
              <w:t>2210201</w:t>
            </w:r>
          </w:p>
        </w:tc>
        <w:tc>
          <w:tcPr>
            <w:tcW w:w="2457" w:type="dxa"/>
            <w:vAlign w:val="center"/>
          </w:tcPr>
          <w:p>
            <w:pPr>
              <w:pStyle w:val="18"/>
            </w:pPr>
            <w:r>
              <w:t>住房公积金</w:t>
            </w:r>
          </w:p>
        </w:tc>
        <w:tc>
          <w:tcPr>
            <w:tcW w:w="102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1078"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20.84</w:t>
            </w:r>
          </w:p>
        </w:tc>
        <w:tc>
          <w:tcPr>
            <w:tcW w:w="1078" w:type="dxa"/>
            <w:gridSpan w:val="2"/>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20.84</w:t>
            </w:r>
          </w:p>
        </w:tc>
        <w:tc>
          <w:tcPr>
            <w:tcW w:w="1078" w:type="dxa"/>
            <w:vAlign w:val="center"/>
          </w:tcPr>
          <w:p>
            <w:pPr>
              <w:pStyle w:val="17"/>
            </w:pPr>
          </w:p>
        </w:tc>
        <w:tc>
          <w:tcPr>
            <w:tcW w:w="1078" w:type="dxa"/>
            <w:gridSpan w:val="2"/>
            <w:vAlign w:val="center"/>
          </w:tcPr>
          <w:p>
            <w:pPr>
              <w:pStyle w:val="17"/>
            </w:pPr>
          </w:p>
        </w:tc>
        <w:tc>
          <w:tcPr>
            <w:tcW w:w="1078" w:type="dxa"/>
            <w:vAlign w:val="center"/>
          </w:tcPr>
          <w:p>
            <w:pPr>
              <w:pStyle w:val="17"/>
            </w:pPr>
          </w:p>
        </w:tc>
        <w:tc>
          <w:tcPr>
            <w:tcW w:w="1078" w:type="dxa"/>
            <w:vAlign w:val="center"/>
          </w:tcPr>
          <w:p>
            <w:pPr>
              <w:pStyle w:val="17"/>
            </w:pPr>
          </w:p>
        </w:tc>
        <w:tc>
          <w:tcPr>
            <w:tcW w:w="1078" w:type="dxa"/>
            <w:vAlign w:val="center"/>
          </w:tcPr>
          <w:p>
            <w:pPr>
              <w:pStyle w:val="17"/>
            </w:pPr>
          </w:p>
        </w:tc>
        <w:tc>
          <w:tcPr>
            <w:tcW w:w="1081" w:type="dxa"/>
            <w:vAlign w:val="center"/>
          </w:tcPr>
          <w:p>
            <w:pPr>
              <w:pStyle w:val="17"/>
            </w:pPr>
          </w:p>
        </w:tc>
        <w:tc>
          <w:tcPr>
            <w:tcW w:w="1099"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t>合计</w:t>
            </w:r>
          </w:p>
        </w:tc>
        <w:tc>
          <w:tcPr>
            <w:tcW w:w="136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600.83</w:t>
            </w:r>
          </w:p>
        </w:tc>
        <w:tc>
          <w:tcPr>
            <w:tcW w:w="136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446.83</w:t>
            </w:r>
          </w:p>
        </w:tc>
        <w:tc>
          <w:tcPr>
            <w:tcW w:w="1361" w:type="dxa"/>
            <w:vAlign w:val="center"/>
          </w:tcPr>
          <w:p>
            <w:pPr>
              <w:pStyle w:val="21"/>
              <w:rPr>
                <w:lang w:eastAsia="zh-CN"/>
              </w:rPr>
            </w:pPr>
            <w:r>
              <w:rPr>
                <w:rFonts w:hint="eastAsia"/>
                <w:lang w:eastAsia="zh-CN"/>
              </w:rPr>
              <w:t>15</w:t>
            </w:r>
            <w:r>
              <w:rPr>
                <w:rFonts w:hint="eastAsia"/>
                <w:lang w:val="en-US" w:eastAsia="zh-CN"/>
              </w:rPr>
              <w:t>4</w:t>
            </w:r>
            <w:r>
              <w:rPr>
                <w:rFonts w:hint="eastAsia"/>
                <w:lang w:eastAsia="zh-CN"/>
              </w:rPr>
              <w:t>.00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2</w:t>
            </w:r>
          </w:p>
        </w:tc>
        <w:tc>
          <w:tcPr>
            <w:tcW w:w="992" w:type="dxa"/>
            <w:vAlign w:val="center"/>
          </w:tcPr>
          <w:p>
            <w:pPr>
              <w:pStyle w:val="18"/>
            </w:pPr>
            <w:r>
              <w:t>201</w:t>
            </w:r>
          </w:p>
        </w:tc>
        <w:tc>
          <w:tcPr>
            <w:tcW w:w="4536" w:type="dxa"/>
            <w:vAlign w:val="center"/>
          </w:tcPr>
          <w:p>
            <w:pPr>
              <w:pStyle w:val="18"/>
            </w:pPr>
            <w:r>
              <w:t>一般公共服务支出</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530.90</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530.90</w:t>
            </w:r>
          </w:p>
        </w:tc>
        <w:tc>
          <w:tcPr>
            <w:tcW w:w="1361" w:type="dxa"/>
            <w:vAlign w:val="center"/>
          </w:tcPr>
          <w:p>
            <w:pPr>
              <w:pStyle w:val="17"/>
              <w:rPr>
                <w:lang w:eastAsia="zh-CN"/>
              </w:rPr>
            </w:pPr>
            <w:r>
              <w:rPr>
                <w:rFonts w:hint="eastAsia"/>
                <w:lang w:eastAsia="zh-CN"/>
              </w:rPr>
              <w:t>15</w:t>
            </w:r>
            <w:r>
              <w:rPr>
                <w:rFonts w:hint="eastAsia"/>
                <w:lang w:val="en-US" w:eastAsia="zh-CN"/>
              </w:rPr>
              <w:t>4</w:t>
            </w:r>
            <w:r>
              <w:rPr>
                <w:rFonts w:hint="eastAsia"/>
                <w:lang w:eastAsia="zh-CN"/>
              </w:rP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3</w:t>
            </w:r>
          </w:p>
        </w:tc>
        <w:tc>
          <w:tcPr>
            <w:tcW w:w="992" w:type="dxa"/>
            <w:vAlign w:val="center"/>
          </w:tcPr>
          <w:p>
            <w:pPr>
              <w:pStyle w:val="18"/>
            </w:pPr>
            <w:r>
              <w:t>2010</w:t>
            </w:r>
            <w:r>
              <w:rPr>
                <w:rFonts w:hint="eastAsia"/>
                <w:lang w:eastAsia="zh-CN"/>
              </w:rPr>
              <w:t>1</w:t>
            </w:r>
          </w:p>
        </w:tc>
        <w:tc>
          <w:tcPr>
            <w:tcW w:w="4536" w:type="dxa"/>
            <w:vAlign w:val="center"/>
          </w:tcPr>
          <w:p>
            <w:pPr>
              <w:pStyle w:val="18"/>
            </w:pPr>
            <w:r>
              <w:rPr>
                <w:rFonts w:hint="eastAsia"/>
                <w:lang w:eastAsia="zh-CN"/>
              </w:rPr>
              <w:t>人大</w:t>
            </w:r>
            <w:r>
              <w:t>事务</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530.90</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530.90</w:t>
            </w:r>
          </w:p>
        </w:tc>
        <w:tc>
          <w:tcPr>
            <w:tcW w:w="1361" w:type="dxa"/>
            <w:vAlign w:val="center"/>
          </w:tcPr>
          <w:p>
            <w:pPr>
              <w:pStyle w:val="17"/>
              <w:rPr>
                <w:lang w:eastAsia="zh-CN"/>
              </w:rPr>
            </w:pPr>
            <w:r>
              <w:rPr>
                <w:rFonts w:hint="eastAsia"/>
                <w:lang w:eastAsia="zh-CN"/>
              </w:rPr>
              <w:t>15</w:t>
            </w:r>
            <w:r>
              <w:rPr>
                <w:rFonts w:hint="eastAsia"/>
                <w:lang w:val="en-US" w:eastAsia="zh-CN"/>
              </w:rPr>
              <w:t>4</w:t>
            </w:r>
            <w:r>
              <w:rPr>
                <w:rFonts w:hint="eastAsia"/>
                <w:lang w:eastAsia="zh-CN"/>
              </w:rP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4</w:t>
            </w:r>
          </w:p>
        </w:tc>
        <w:tc>
          <w:tcPr>
            <w:tcW w:w="992" w:type="dxa"/>
            <w:vAlign w:val="center"/>
          </w:tcPr>
          <w:p>
            <w:pPr>
              <w:pStyle w:val="18"/>
            </w:pPr>
            <w:r>
              <w:t>2010</w:t>
            </w:r>
            <w:r>
              <w:rPr>
                <w:rFonts w:hint="eastAsia"/>
                <w:lang w:eastAsia="zh-CN"/>
              </w:rPr>
              <w:t>1</w:t>
            </w:r>
            <w:r>
              <w:t>01</w:t>
            </w:r>
          </w:p>
        </w:tc>
        <w:tc>
          <w:tcPr>
            <w:tcW w:w="4536" w:type="dxa"/>
            <w:vAlign w:val="center"/>
          </w:tcPr>
          <w:p>
            <w:pPr>
              <w:pStyle w:val="18"/>
            </w:pPr>
            <w:r>
              <w:t>行政运行</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376.90</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376.90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5</w:t>
            </w:r>
          </w:p>
        </w:tc>
        <w:tc>
          <w:tcPr>
            <w:tcW w:w="992" w:type="dxa"/>
            <w:vAlign w:val="center"/>
          </w:tcPr>
          <w:p>
            <w:pPr>
              <w:pStyle w:val="18"/>
            </w:pPr>
            <w:r>
              <w:t>201</w:t>
            </w:r>
            <w:r>
              <w:rPr>
                <w:rFonts w:hint="eastAsia"/>
                <w:lang w:eastAsia="zh-CN"/>
              </w:rPr>
              <w:t>0102</w:t>
            </w:r>
          </w:p>
        </w:tc>
        <w:tc>
          <w:tcPr>
            <w:tcW w:w="4536" w:type="dxa"/>
            <w:vAlign w:val="center"/>
          </w:tcPr>
          <w:p>
            <w:pPr>
              <w:pStyle w:val="18"/>
            </w:pPr>
            <w:r>
              <w:t>一般行政管理事务</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16.00</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r>
              <w:rPr>
                <w:rFonts w:hint="eastAsia"/>
                <w:lang w:eastAsia="zh-CN"/>
              </w:rPr>
              <w:t>1</w:t>
            </w:r>
            <w:r>
              <w:rPr>
                <w:rFonts w:hint="eastAsia"/>
                <w:lang w:val="en-US" w:eastAsia="zh-CN"/>
              </w:rPr>
              <w:t>6</w:t>
            </w:r>
            <w: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6</w:t>
            </w:r>
          </w:p>
        </w:tc>
        <w:tc>
          <w:tcPr>
            <w:tcW w:w="992" w:type="dxa"/>
            <w:vAlign w:val="center"/>
          </w:tcPr>
          <w:p>
            <w:pPr>
              <w:pStyle w:val="18"/>
            </w:pPr>
            <w:r>
              <w:t>201</w:t>
            </w:r>
            <w:r>
              <w:rPr>
                <w:rFonts w:hint="eastAsia"/>
                <w:lang w:eastAsia="zh-CN"/>
              </w:rPr>
              <w:t>0104</w:t>
            </w:r>
          </w:p>
        </w:tc>
        <w:tc>
          <w:tcPr>
            <w:tcW w:w="4536" w:type="dxa"/>
            <w:vAlign w:val="center"/>
          </w:tcPr>
          <w:p>
            <w:pPr>
              <w:pStyle w:val="18"/>
            </w:pPr>
            <w:r>
              <w:rPr>
                <w:rFonts w:hint="eastAsia"/>
                <w:lang w:eastAsia="zh-CN"/>
              </w:rPr>
              <w:t>人大会议</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66.00</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p>
        </w:tc>
        <w:tc>
          <w:tcPr>
            <w:tcW w:w="1361" w:type="dxa"/>
            <w:vAlign w:val="center"/>
          </w:tcPr>
          <w:p>
            <w:pPr>
              <w:pStyle w:val="17"/>
              <w:rPr>
                <w:lang w:eastAsia="zh-CN"/>
              </w:rPr>
            </w:pPr>
            <w:r>
              <w:rPr>
                <w:rFonts w:hint="eastAsia"/>
                <w:lang w:eastAsia="zh-CN"/>
              </w:rPr>
              <w:t>66.00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7</w:t>
            </w:r>
          </w:p>
        </w:tc>
        <w:tc>
          <w:tcPr>
            <w:tcW w:w="992" w:type="dxa"/>
            <w:vAlign w:val="center"/>
          </w:tcPr>
          <w:p>
            <w:pPr>
              <w:pStyle w:val="18"/>
            </w:pPr>
            <w:r>
              <w:t>2010</w:t>
            </w:r>
            <w:r>
              <w:rPr>
                <w:rFonts w:hint="eastAsia"/>
                <w:lang w:eastAsia="zh-CN"/>
              </w:rPr>
              <w:t>106</w:t>
            </w:r>
          </w:p>
        </w:tc>
        <w:tc>
          <w:tcPr>
            <w:tcW w:w="4536" w:type="dxa"/>
            <w:vAlign w:val="center"/>
          </w:tcPr>
          <w:p>
            <w:pPr>
              <w:pStyle w:val="18"/>
            </w:pPr>
            <w:r>
              <w:rPr>
                <w:rFonts w:hint="eastAsia"/>
                <w:lang w:eastAsia="zh-CN"/>
              </w:rPr>
              <w:t>人大监督</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50.00</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p>
        </w:tc>
        <w:tc>
          <w:tcPr>
            <w:tcW w:w="1361" w:type="dxa"/>
            <w:vAlign w:val="center"/>
          </w:tcPr>
          <w:p>
            <w:pPr>
              <w:pStyle w:val="17"/>
              <w:rPr>
                <w:lang w:eastAsia="zh-CN"/>
              </w:rPr>
            </w:pPr>
            <w:r>
              <w:rPr>
                <w:rFonts w:hint="eastAsia"/>
                <w:lang w:eastAsia="zh-CN"/>
              </w:rPr>
              <w:t>50.00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8</w:t>
            </w:r>
          </w:p>
        </w:tc>
        <w:tc>
          <w:tcPr>
            <w:tcW w:w="992" w:type="dxa"/>
            <w:vAlign w:val="center"/>
          </w:tcPr>
          <w:p>
            <w:pPr>
              <w:pStyle w:val="18"/>
            </w:pPr>
            <w:r>
              <w:t>20</w:t>
            </w:r>
            <w:r>
              <w:rPr>
                <w:rFonts w:hint="eastAsia"/>
                <w:lang w:eastAsia="zh-CN"/>
              </w:rPr>
              <w:t>10108</w:t>
            </w:r>
          </w:p>
        </w:tc>
        <w:tc>
          <w:tcPr>
            <w:tcW w:w="4536" w:type="dxa"/>
            <w:vAlign w:val="center"/>
          </w:tcPr>
          <w:p>
            <w:pPr>
              <w:pStyle w:val="18"/>
            </w:pPr>
            <w:r>
              <w:rPr>
                <w:rFonts w:hint="eastAsia"/>
                <w:lang w:eastAsia="zh-CN"/>
              </w:rPr>
              <w:t>代表工作</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6.00</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p>
        </w:tc>
        <w:tc>
          <w:tcPr>
            <w:tcW w:w="1361" w:type="dxa"/>
            <w:vAlign w:val="center"/>
          </w:tcPr>
          <w:p>
            <w:pPr>
              <w:pStyle w:val="17"/>
              <w:rPr>
                <w:lang w:eastAsia="zh-CN"/>
              </w:rPr>
            </w:pPr>
            <w:r>
              <w:rPr>
                <w:rFonts w:hint="eastAsia"/>
                <w:lang w:eastAsia="zh-CN"/>
              </w:rPr>
              <w:t>6.00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9</w:t>
            </w:r>
          </w:p>
        </w:tc>
        <w:tc>
          <w:tcPr>
            <w:tcW w:w="992" w:type="dxa"/>
            <w:vAlign w:val="center"/>
          </w:tcPr>
          <w:p>
            <w:pPr>
              <w:pStyle w:val="18"/>
            </w:pPr>
            <w:r>
              <w:rPr>
                <w:rFonts w:hint="eastAsia"/>
                <w:lang w:eastAsia="zh-CN"/>
              </w:rPr>
              <w:t>2010199</w:t>
            </w:r>
          </w:p>
        </w:tc>
        <w:tc>
          <w:tcPr>
            <w:tcW w:w="4536" w:type="dxa"/>
            <w:vAlign w:val="center"/>
          </w:tcPr>
          <w:p>
            <w:pPr>
              <w:pStyle w:val="18"/>
            </w:pPr>
            <w:r>
              <w:rPr>
                <w:rFonts w:hint="eastAsia"/>
                <w:lang w:eastAsia="zh-CN"/>
              </w:rPr>
              <w:t>其他人大事务支出</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16.00</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p>
        </w:tc>
        <w:tc>
          <w:tcPr>
            <w:tcW w:w="1361" w:type="dxa"/>
            <w:vAlign w:val="center"/>
          </w:tcPr>
          <w:p>
            <w:pPr>
              <w:pStyle w:val="17"/>
              <w:rPr>
                <w:lang w:eastAsia="zh-CN"/>
              </w:rPr>
            </w:pPr>
            <w:r>
              <w:rPr>
                <w:rFonts w:hint="eastAsia"/>
                <w:lang w:eastAsia="zh-CN"/>
              </w:rPr>
              <w:t>16.00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10</w:t>
            </w:r>
          </w:p>
        </w:tc>
        <w:tc>
          <w:tcPr>
            <w:tcW w:w="992" w:type="dxa"/>
            <w:vAlign w:val="center"/>
          </w:tcPr>
          <w:p>
            <w:pPr>
              <w:pStyle w:val="18"/>
            </w:pPr>
            <w:r>
              <w:t>208</w:t>
            </w:r>
          </w:p>
        </w:tc>
        <w:tc>
          <w:tcPr>
            <w:tcW w:w="4536" w:type="dxa"/>
            <w:vAlign w:val="center"/>
          </w:tcPr>
          <w:p>
            <w:pPr>
              <w:pStyle w:val="18"/>
            </w:pPr>
            <w:r>
              <w:t>社会保障和就业支出</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11</w:t>
            </w:r>
          </w:p>
        </w:tc>
        <w:tc>
          <w:tcPr>
            <w:tcW w:w="992" w:type="dxa"/>
            <w:vAlign w:val="center"/>
          </w:tcPr>
          <w:p>
            <w:pPr>
              <w:pStyle w:val="18"/>
            </w:pPr>
            <w:r>
              <w:t>20805</w:t>
            </w:r>
          </w:p>
        </w:tc>
        <w:tc>
          <w:tcPr>
            <w:tcW w:w="4536" w:type="dxa"/>
            <w:vAlign w:val="center"/>
          </w:tcPr>
          <w:p>
            <w:pPr>
              <w:pStyle w:val="18"/>
            </w:pPr>
            <w:r>
              <w:t>行政事业单位养老支出</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12</w:t>
            </w:r>
          </w:p>
        </w:tc>
        <w:tc>
          <w:tcPr>
            <w:tcW w:w="992" w:type="dxa"/>
            <w:vAlign w:val="center"/>
          </w:tcPr>
          <w:p>
            <w:pPr>
              <w:pStyle w:val="18"/>
            </w:pPr>
            <w:r>
              <w:t>2080505</w:t>
            </w:r>
          </w:p>
        </w:tc>
        <w:tc>
          <w:tcPr>
            <w:tcW w:w="4536" w:type="dxa"/>
            <w:vAlign w:val="center"/>
          </w:tcPr>
          <w:p>
            <w:pPr>
              <w:pStyle w:val="18"/>
            </w:pPr>
            <w:r>
              <w:t>机关事业单位基本养老保险缴费支出</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13</w:t>
            </w:r>
          </w:p>
        </w:tc>
        <w:tc>
          <w:tcPr>
            <w:tcW w:w="992" w:type="dxa"/>
            <w:vAlign w:val="center"/>
          </w:tcPr>
          <w:p>
            <w:pPr>
              <w:pStyle w:val="18"/>
            </w:pPr>
            <w:r>
              <w:t>210</w:t>
            </w:r>
          </w:p>
        </w:tc>
        <w:tc>
          <w:tcPr>
            <w:tcW w:w="4536" w:type="dxa"/>
            <w:vAlign w:val="center"/>
          </w:tcPr>
          <w:p>
            <w:pPr>
              <w:pStyle w:val="18"/>
            </w:pPr>
            <w:r>
              <w:t>卫生健康支出</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16.54</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14</w:t>
            </w:r>
          </w:p>
        </w:tc>
        <w:tc>
          <w:tcPr>
            <w:tcW w:w="992" w:type="dxa"/>
            <w:vAlign w:val="center"/>
          </w:tcPr>
          <w:p>
            <w:pPr>
              <w:pStyle w:val="18"/>
            </w:pPr>
            <w:r>
              <w:t>21011</w:t>
            </w:r>
          </w:p>
        </w:tc>
        <w:tc>
          <w:tcPr>
            <w:tcW w:w="4536" w:type="dxa"/>
            <w:vAlign w:val="center"/>
          </w:tcPr>
          <w:p>
            <w:pPr>
              <w:pStyle w:val="18"/>
            </w:pPr>
            <w:r>
              <w:t>行政事业单位医疗</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16.54</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pPr>
            <w:r>
              <w:t>15</w:t>
            </w:r>
          </w:p>
        </w:tc>
        <w:tc>
          <w:tcPr>
            <w:tcW w:w="992" w:type="dxa"/>
            <w:vAlign w:val="center"/>
          </w:tcPr>
          <w:p>
            <w:pPr>
              <w:pStyle w:val="18"/>
            </w:pPr>
            <w:r>
              <w:t>2101101</w:t>
            </w:r>
          </w:p>
        </w:tc>
        <w:tc>
          <w:tcPr>
            <w:tcW w:w="4536" w:type="dxa"/>
            <w:vAlign w:val="center"/>
          </w:tcPr>
          <w:p>
            <w:pPr>
              <w:pStyle w:val="18"/>
            </w:pPr>
            <w:r>
              <w:t>行政单位医疗</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12.47</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12.47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16</w:t>
            </w:r>
          </w:p>
        </w:tc>
        <w:tc>
          <w:tcPr>
            <w:tcW w:w="992"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4536" w:type="dxa"/>
            <w:vAlign w:val="center"/>
          </w:tcPr>
          <w:p>
            <w:pPr>
              <w:pStyle w:val="18"/>
              <w:rPr>
                <w:rFonts w:ascii="方正书宋_GBK" w:hAnsi="方正书宋_GBK" w:eastAsia="方正书宋_GBK" w:cs="方正书宋_GBK"/>
                <w:sz w:val="21"/>
                <w:szCs w:val="24"/>
                <w:lang w:val="en-US" w:eastAsia="uk-UA" w:bidi="ar-SA"/>
              </w:rPr>
            </w:pPr>
            <w:r>
              <w:t>公务员医疗补助</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4.07</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4.07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t>1</w:t>
            </w:r>
            <w:r>
              <w:rPr>
                <w:rFonts w:hint="eastAsia"/>
                <w:lang w:val="en-US" w:eastAsia="zh-CN"/>
              </w:rPr>
              <w:t>7</w:t>
            </w:r>
          </w:p>
        </w:tc>
        <w:tc>
          <w:tcPr>
            <w:tcW w:w="992" w:type="dxa"/>
            <w:vAlign w:val="center"/>
          </w:tcPr>
          <w:p>
            <w:pPr>
              <w:pStyle w:val="18"/>
              <w:rPr>
                <w:rFonts w:ascii="方正书宋_GBK" w:hAnsi="方正书宋_GBK" w:eastAsia="方正书宋_GBK" w:cs="方正书宋_GBK"/>
                <w:sz w:val="21"/>
                <w:szCs w:val="24"/>
                <w:lang w:val="en-US" w:eastAsia="uk-UA" w:bidi="ar-SA"/>
              </w:rPr>
            </w:pPr>
            <w:r>
              <w:t>221</w:t>
            </w:r>
          </w:p>
        </w:tc>
        <w:tc>
          <w:tcPr>
            <w:tcW w:w="4536" w:type="dxa"/>
            <w:vAlign w:val="center"/>
          </w:tcPr>
          <w:p>
            <w:pPr>
              <w:pStyle w:val="18"/>
              <w:rPr>
                <w:rFonts w:ascii="方正书宋_GBK" w:hAnsi="方正书宋_GBK" w:eastAsia="方正书宋_GBK" w:cs="方正书宋_GBK"/>
                <w:sz w:val="21"/>
                <w:szCs w:val="24"/>
                <w:lang w:val="en-US" w:eastAsia="uk-UA" w:bidi="ar-SA"/>
              </w:rPr>
            </w:pPr>
            <w:r>
              <w:t>住房保障支出</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t>1</w:t>
            </w:r>
            <w:r>
              <w:rPr>
                <w:rFonts w:hint="eastAsia"/>
                <w:lang w:val="en-US" w:eastAsia="zh-CN"/>
              </w:rPr>
              <w:t>8</w:t>
            </w:r>
          </w:p>
        </w:tc>
        <w:tc>
          <w:tcPr>
            <w:tcW w:w="992" w:type="dxa"/>
            <w:vAlign w:val="center"/>
          </w:tcPr>
          <w:p>
            <w:pPr>
              <w:pStyle w:val="18"/>
              <w:rPr>
                <w:rFonts w:ascii="方正书宋_GBK" w:hAnsi="方正书宋_GBK" w:eastAsia="方正书宋_GBK" w:cs="方正书宋_GBK"/>
                <w:sz w:val="21"/>
                <w:szCs w:val="24"/>
                <w:lang w:val="en-US" w:eastAsia="uk-UA" w:bidi="ar-SA"/>
              </w:rPr>
            </w:pPr>
            <w:r>
              <w:t>22102</w:t>
            </w:r>
          </w:p>
        </w:tc>
        <w:tc>
          <w:tcPr>
            <w:tcW w:w="4536" w:type="dxa"/>
            <w:vAlign w:val="center"/>
          </w:tcPr>
          <w:p>
            <w:pPr>
              <w:pStyle w:val="18"/>
              <w:rPr>
                <w:rFonts w:ascii="方正书宋_GBK" w:hAnsi="方正书宋_GBK" w:eastAsia="方正书宋_GBK" w:cs="方正书宋_GBK"/>
                <w:sz w:val="21"/>
                <w:szCs w:val="24"/>
                <w:lang w:val="en-US" w:eastAsia="uk-UA" w:bidi="ar-SA"/>
              </w:rPr>
            </w:pPr>
            <w:r>
              <w:t>住房改革支出</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t>1</w:t>
            </w:r>
            <w:r>
              <w:rPr>
                <w:rFonts w:hint="eastAsia"/>
                <w:lang w:val="en-US" w:eastAsia="zh-CN"/>
              </w:rPr>
              <w:t>9</w:t>
            </w:r>
          </w:p>
        </w:tc>
        <w:tc>
          <w:tcPr>
            <w:tcW w:w="992" w:type="dxa"/>
            <w:vAlign w:val="center"/>
          </w:tcPr>
          <w:p>
            <w:pPr>
              <w:pStyle w:val="18"/>
              <w:rPr>
                <w:rFonts w:ascii="方正书宋_GBK" w:hAnsi="方正书宋_GBK" w:eastAsia="方正书宋_GBK" w:cs="方正书宋_GBK"/>
                <w:sz w:val="21"/>
                <w:szCs w:val="24"/>
                <w:lang w:val="en-US" w:eastAsia="uk-UA" w:bidi="ar-SA"/>
              </w:rPr>
            </w:pPr>
            <w:r>
              <w:t>2210201</w:t>
            </w:r>
          </w:p>
        </w:tc>
        <w:tc>
          <w:tcPr>
            <w:tcW w:w="4536" w:type="dxa"/>
            <w:vAlign w:val="center"/>
          </w:tcPr>
          <w:p>
            <w:pPr>
              <w:pStyle w:val="18"/>
              <w:rPr>
                <w:rFonts w:ascii="方正书宋_GBK" w:hAnsi="方正书宋_GBK" w:eastAsia="方正书宋_GBK" w:cs="方正书宋_GBK"/>
                <w:sz w:val="21"/>
                <w:szCs w:val="24"/>
                <w:lang w:val="en-US" w:eastAsia="uk-UA" w:bidi="ar-SA"/>
              </w:rPr>
            </w:pPr>
            <w:r>
              <w:t>住房公积金</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941"/>
        <w:gridCol w:w="1559"/>
        <w:gridCol w:w="3402"/>
        <w:gridCol w:w="1134"/>
        <w:gridCol w:w="1276"/>
        <w:gridCol w:w="1418"/>
        <w:gridCol w:w="1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5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5272"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00" w:type="dxa"/>
            <w:gridSpan w:val="2"/>
            <w:vAlign w:val="center"/>
          </w:tcPr>
          <w:p>
            <w:pPr>
              <w:pStyle w:val="16"/>
            </w:pPr>
            <w:r>
              <w:rPr>
                <w:rFonts w:hint="eastAsia"/>
              </w:rPr>
              <w:t>收入</w:t>
            </w:r>
          </w:p>
        </w:tc>
        <w:tc>
          <w:tcPr>
            <w:tcW w:w="8674"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941" w:type="dxa"/>
            <w:vAlign w:val="center"/>
          </w:tcPr>
          <w:p>
            <w:pPr>
              <w:pStyle w:val="16"/>
            </w:pPr>
            <w:r>
              <w:rPr>
                <w:rFonts w:hint="eastAsia"/>
              </w:rPr>
              <w:t>项</w:t>
            </w:r>
            <w:r>
              <w:t xml:space="preserve">  </w:t>
            </w:r>
            <w:r>
              <w:rPr>
                <w:rFonts w:hint="eastAsia"/>
              </w:rPr>
              <w:t>目</w:t>
            </w:r>
          </w:p>
        </w:tc>
        <w:tc>
          <w:tcPr>
            <w:tcW w:w="1559"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134" w:type="dxa"/>
            <w:vAlign w:val="center"/>
          </w:tcPr>
          <w:p>
            <w:pPr>
              <w:pStyle w:val="16"/>
            </w:pPr>
            <w:r>
              <w:rPr>
                <w:rFonts w:hint="eastAsia"/>
              </w:rPr>
              <w:t>合计</w:t>
            </w:r>
          </w:p>
        </w:tc>
        <w:tc>
          <w:tcPr>
            <w:tcW w:w="1276" w:type="dxa"/>
            <w:vAlign w:val="center"/>
          </w:tcPr>
          <w:p>
            <w:pPr>
              <w:pStyle w:val="16"/>
            </w:pPr>
            <w:r>
              <w:rPr>
                <w:rFonts w:hint="eastAsia"/>
              </w:rPr>
              <w:t>一般公共预算财政拨款</w:t>
            </w:r>
          </w:p>
        </w:tc>
        <w:tc>
          <w:tcPr>
            <w:tcW w:w="1418" w:type="dxa"/>
            <w:vAlign w:val="center"/>
          </w:tcPr>
          <w:p>
            <w:pPr>
              <w:pStyle w:val="16"/>
            </w:pPr>
            <w:r>
              <w:rPr>
                <w:rFonts w:hint="eastAsia"/>
              </w:rPr>
              <w:t>政府性基金预算财政</w:t>
            </w:r>
            <w:r>
              <w:t xml:space="preserve">    </w:t>
            </w:r>
            <w:r>
              <w:rPr>
                <w:rFonts w:hint="eastAsia"/>
              </w:rPr>
              <w:t>拨款</w:t>
            </w:r>
          </w:p>
        </w:tc>
        <w:tc>
          <w:tcPr>
            <w:tcW w:w="144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941" w:type="dxa"/>
            <w:vAlign w:val="center"/>
          </w:tcPr>
          <w:p>
            <w:pPr>
              <w:pStyle w:val="16"/>
            </w:pPr>
            <w:r>
              <w:t>1</w:t>
            </w:r>
          </w:p>
        </w:tc>
        <w:tc>
          <w:tcPr>
            <w:tcW w:w="1559" w:type="dxa"/>
            <w:vAlign w:val="center"/>
          </w:tcPr>
          <w:p>
            <w:pPr>
              <w:pStyle w:val="16"/>
            </w:pPr>
            <w:r>
              <w:t>2</w:t>
            </w:r>
          </w:p>
        </w:tc>
        <w:tc>
          <w:tcPr>
            <w:tcW w:w="3402" w:type="dxa"/>
            <w:vAlign w:val="center"/>
          </w:tcPr>
          <w:p>
            <w:pPr>
              <w:pStyle w:val="16"/>
            </w:pPr>
            <w:r>
              <w:t>3</w:t>
            </w:r>
          </w:p>
        </w:tc>
        <w:tc>
          <w:tcPr>
            <w:tcW w:w="1134" w:type="dxa"/>
            <w:vAlign w:val="center"/>
          </w:tcPr>
          <w:p>
            <w:pPr>
              <w:pStyle w:val="16"/>
            </w:pPr>
            <w:r>
              <w:t>4</w:t>
            </w:r>
          </w:p>
        </w:tc>
        <w:tc>
          <w:tcPr>
            <w:tcW w:w="1276" w:type="dxa"/>
            <w:vAlign w:val="center"/>
          </w:tcPr>
          <w:p>
            <w:pPr>
              <w:pStyle w:val="16"/>
            </w:pPr>
            <w:r>
              <w:t>5</w:t>
            </w:r>
          </w:p>
        </w:tc>
        <w:tc>
          <w:tcPr>
            <w:tcW w:w="1418" w:type="dxa"/>
            <w:vAlign w:val="center"/>
          </w:tcPr>
          <w:p>
            <w:pPr>
              <w:pStyle w:val="16"/>
            </w:pPr>
            <w:r>
              <w:t>6</w:t>
            </w:r>
          </w:p>
        </w:tc>
        <w:tc>
          <w:tcPr>
            <w:tcW w:w="144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941" w:type="dxa"/>
            <w:vAlign w:val="center"/>
          </w:tcPr>
          <w:p>
            <w:pPr>
              <w:pStyle w:val="18"/>
            </w:pPr>
            <w:r>
              <w:rPr>
                <w:rFonts w:hint="eastAsia"/>
              </w:rPr>
              <w:t>一、一般公共预算拨款</w:t>
            </w:r>
          </w:p>
        </w:tc>
        <w:tc>
          <w:tcPr>
            <w:tcW w:w="1559" w:type="dxa"/>
            <w:vAlign w:val="center"/>
          </w:tcPr>
          <w:p>
            <w:pPr>
              <w:pStyle w:val="17"/>
              <w:rPr>
                <w:rFonts w:hint="default"/>
                <w:lang w:val="en-US" w:eastAsia="zh-CN"/>
              </w:rPr>
            </w:pPr>
            <w:r>
              <w:rPr>
                <w:rFonts w:hint="eastAsia"/>
                <w:lang w:val="en-US" w:eastAsia="zh-CN"/>
              </w:rPr>
              <w:t>600.83</w:t>
            </w:r>
          </w:p>
        </w:tc>
        <w:tc>
          <w:tcPr>
            <w:tcW w:w="3402" w:type="dxa"/>
            <w:vAlign w:val="center"/>
          </w:tcPr>
          <w:p>
            <w:pPr>
              <w:pStyle w:val="18"/>
            </w:pPr>
            <w:r>
              <w:rPr>
                <w:rFonts w:hint="eastAsia"/>
              </w:rPr>
              <w:t>一、一般公共服务支出</w:t>
            </w:r>
          </w:p>
        </w:tc>
        <w:tc>
          <w:tcPr>
            <w:tcW w:w="1134" w:type="dxa"/>
            <w:vAlign w:val="center"/>
          </w:tcPr>
          <w:p>
            <w:pPr>
              <w:pStyle w:val="17"/>
              <w:rPr>
                <w:rFonts w:hint="default"/>
                <w:lang w:val="en-US" w:eastAsia="zh-CN"/>
              </w:rPr>
            </w:pPr>
            <w:r>
              <w:rPr>
                <w:rFonts w:hint="eastAsia"/>
                <w:lang w:val="en-US" w:eastAsia="zh-CN"/>
              </w:rPr>
              <w:t>530.90</w:t>
            </w:r>
          </w:p>
        </w:tc>
        <w:tc>
          <w:tcPr>
            <w:tcW w:w="127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530.90</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941" w:type="dxa"/>
            <w:vAlign w:val="center"/>
          </w:tcPr>
          <w:p>
            <w:pPr>
              <w:pStyle w:val="18"/>
            </w:pPr>
            <w:r>
              <w:rPr>
                <w:rFonts w:hint="eastAsia"/>
              </w:rPr>
              <w:t>二、政府性基金预算拨款</w:t>
            </w:r>
          </w:p>
        </w:tc>
        <w:tc>
          <w:tcPr>
            <w:tcW w:w="1559" w:type="dxa"/>
            <w:vAlign w:val="center"/>
          </w:tcPr>
          <w:p>
            <w:pPr>
              <w:pStyle w:val="17"/>
            </w:pPr>
          </w:p>
        </w:tc>
        <w:tc>
          <w:tcPr>
            <w:tcW w:w="3402" w:type="dxa"/>
            <w:vAlign w:val="center"/>
          </w:tcPr>
          <w:p>
            <w:pPr>
              <w:pStyle w:val="18"/>
            </w:pPr>
            <w:r>
              <w:rPr>
                <w:rFonts w:hint="eastAsia"/>
              </w:rPr>
              <w:t>二、外交支出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941" w:type="dxa"/>
            <w:vAlign w:val="center"/>
          </w:tcPr>
          <w:p>
            <w:pPr>
              <w:pStyle w:val="18"/>
            </w:pPr>
            <w:r>
              <w:rPr>
                <w:rFonts w:hint="eastAsia"/>
              </w:rPr>
              <w:t>三、国有资本经营预算拨款</w:t>
            </w:r>
          </w:p>
        </w:tc>
        <w:tc>
          <w:tcPr>
            <w:tcW w:w="1559" w:type="dxa"/>
            <w:vAlign w:val="center"/>
          </w:tcPr>
          <w:p>
            <w:pPr>
              <w:pStyle w:val="17"/>
            </w:pPr>
          </w:p>
        </w:tc>
        <w:tc>
          <w:tcPr>
            <w:tcW w:w="3402" w:type="dxa"/>
            <w:vAlign w:val="center"/>
          </w:tcPr>
          <w:p>
            <w:pPr>
              <w:pStyle w:val="18"/>
            </w:pPr>
            <w:r>
              <w:rPr>
                <w:rFonts w:hint="eastAsia"/>
              </w:rPr>
              <w:t>三、国防支出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四、公共安全支出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五、教育支出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六、科学技术支出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七、文化旅游体育与传媒支出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八、社会保障和就业支出</w:t>
            </w:r>
          </w:p>
        </w:tc>
        <w:tc>
          <w:tcPr>
            <w:tcW w:w="1134" w:type="dxa"/>
            <w:vAlign w:val="center"/>
          </w:tcPr>
          <w:p>
            <w:pPr>
              <w:pStyle w:val="17"/>
              <w:rPr>
                <w:rFonts w:hint="default"/>
                <w:lang w:val="en-US" w:eastAsia="zh-CN"/>
              </w:rPr>
            </w:pPr>
            <w:r>
              <w:rPr>
                <w:rFonts w:hint="eastAsia"/>
                <w:lang w:val="en-US" w:eastAsia="zh-CN"/>
              </w:rPr>
              <w:t>32.55</w:t>
            </w:r>
          </w:p>
        </w:tc>
        <w:tc>
          <w:tcPr>
            <w:tcW w:w="127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32.55</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九、社会保险基金支出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十、卫生健康支出</w:t>
            </w:r>
          </w:p>
        </w:tc>
        <w:tc>
          <w:tcPr>
            <w:tcW w:w="1134" w:type="dxa"/>
            <w:vAlign w:val="center"/>
          </w:tcPr>
          <w:p>
            <w:pPr>
              <w:pStyle w:val="17"/>
              <w:rPr>
                <w:rFonts w:hint="default"/>
                <w:lang w:val="en-US" w:eastAsia="zh-CN"/>
              </w:rPr>
            </w:pPr>
            <w:r>
              <w:rPr>
                <w:rFonts w:hint="eastAsia"/>
                <w:lang w:val="en-US" w:eastAsia="zh-CN"/>
              </w:rPr>
              <w:t>16.54</w:t>
            </w:r>
          </w:p>
        </w:tc>
        <w:tc>
          <w:tcPr>
            <w:tcW w:w="127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16.54</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十一、节能环保支出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十二、城乡社区支出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十三、农林水支出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十四、交通运输支出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十五、资源勘探工业信息等支出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十六、商业服务业等支出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十七、金融支出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十八、援助其他地区支出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十九、自然资源海洋气象等支出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二十、住房保障支出</w:t>
            </w:r>
          </w:p>
        </w:tc>
        <w:tc>
          <w:tcPr>
            <w:tcW w:w="1134" w:type="dxa"/>
            <w:vAlign w:val="center"/>
          </w:tcPr>
          <w:p>
            <w:pPr>
              <w:pStyle w:val="17"/>
              <w:rPr>
                <w:rFonts w:hint="default"/>
                <w:lang w:val="en-US" w:eastAsia="zh-CN"/>
              </w:rPr>
            </w:pPr>
            <w:r>
              <w:rPr>
                <w:rFonts w:hint="eastAsia"/>
                <w:lang w:val="en-US" w:eastAsia="zh-CN"/>
              </w:rPr>
              <w:t>20.84</w:t>
            </w:r>
          </w:p>
        </w:tc>
        <w:tc>
          <w:tcPr>
            <w:tcW w:w="127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20.84</w:t>
            </w: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二十一、粮油物资储备支出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二十二、国有资本经营预算支出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二十三、灾害防治及应急管理支出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二十四、预备费</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二十五、其他支出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二十六、转移性支出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二十七、债务还本支出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二十八、债务付息支出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二十九、债务发行费用支出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941" w:type="dxa"/>
            <w:vAlign w:val="center"/>
          </w:tcPr>
          <w:p>
            <w:pPr>
              <w:pStyle w:val="18"/>
            </w:pPr>
          </w:p>
        </w:tc>
        <w:tc>
          <w:tcPr>
            <w:tcW w:w="1559" w:type="dxa"/>
            <w:vAlign w:val="center"/>
          </w:tcPr>
          <w:p>
            <w:pPr>
              <w:pStyle w:val="17"/>
            </w:pPr>
          </w:p>
        </w:tc>
        <w:tc>
          <w:tcPr>
            <w:tcW w:w="3402" w:type="dxa"/>
            <w:vAlign w:val="center"/>
          </w:tcPr>
          <w:p>
            <w:pPr>
              <w:pStyle w:val="18"/>
            </w:pPr>
            <w:r>
              <w:rPr>
                <w:rFonts w:hint="eastAsia"/>
              </w:rPr>
              <w:t>三十、抗疫特别国债安排的支出</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941" w:type="dxa"/>
            <w:vAlign w:val="center"/>
          </w:tcPr>
          <w:p>
            <w:pPr>
              <w:pStyle w:val="20"/>
            </w:pPr>
            <w:r>
              <w:rPr>
                <w:rFonts w:hint="eastAsia"/>
              </w:rPr>
              <w:t>本年收入合计</w:t>
            </w:r>
          </w:p>
        </w:tc>
        <w:tc>
          <w:tcPr>
            <w:tcW w:w="1559" w:type="dxa"/>
            <w:vAlign w:val="center"/>
          </w:tcPr>
          <w:p>
            <w:pPr>
              <w:pStyle w:val="21"/>
              <w:rPr>
                <w:rFonts w:hint="default"/>
                <w:lang w:val="en-US" w:eastAsia="zh-CN"/>
              </w:rPr>
            </w:pPr>
            <w:r>
              <w:rPr>
                <w:rFonts w:hint="eastAsia"/>
                <w:lang w:val="en-US" w:eastAsia="zh-CN"/>
              </w:rPr>
              <w:t>600.83</w:t>
            </w:r>
          </w:p>
        </w:tc>
        <w:tc>
          <w:tcPr>
            <w:tcW w:w="3402" w:type="dxa"/>
            <w:vAlign w:val="center"/>
          </w:tcPr>
          <w:p>
            <w:pPr>
              <w:pStyle w:val="20"/>
            </w:pPr>
            <w:r>
              <w:rPr>
                <w:rFonts w:hint="eastAsia"/>
              </w:rPr>
              <w:t>本年支出合计</w:t>
            </w:r>
          </w:p>
        </w:tc>
        <w:tc>
          <w:tcPr>
            <w:tcW w:w="1134" w:type="dxa"/>
            <w:vAlign w:val="center"/>
          </w:tcPr>
          <w:p>
            <w:pPr>
              <w:pStyle w:val="21"/>
              <w:rPr>
                <w:rFonts w:hint="default"/>
                <w:lang w:val="en-US" w:eastAsia="zh-CN"/>
              </w:rPr>
            </w:pPr>
            <w:r>
              <w:rPr>
                <w:rFonts w:hint="eastAsia"/>
                <w:lang w:val="en-US" w:eastAsia="zh-CN"/>
              </w:rPr>
              <w:t>600.83</w:t>
            </w:r>
          </w:p>
        </w:tc>
        <w:tc>
          <w:tcPr>
            <w:tcW w:w="1276"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600.83</w:t>
            </w:r>
          </w:p>
        </w:tc>
        <w:tc>
          <w:tcPr>
            <w:tcW w:w="1418" w:type="dxa"/>
            <w:vAlign w:val="center"/>
          </w:tcPr>
          <w:p>
            <w:pPr>
              <w:pStyle w:val="21"/>
            </w:pPr>
          </w:p>
        </w:tc>
        <w:tc>
          <w:tcPr>
            <w:tcW w:w="144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941" w:type="dxa"/>
            <w:vAlign w:val="center"/>
          </w:tcPr>
          <w:p>
            <w:pPr>
              <w:pStyle w:val="18"/>
            </w:pPr>
            <w:r>
              <w:rPr>
                <w:rFonts w:hint="eastAsia"/>
              </w:rPr>
              <w:t>年初财政拨款结转和结余</w:t>
            </w:r>
          </w:p>
        </w:tc>
        <w:tc>
          <w:tcPr>
            <w:tcW w:w="1559" w:type="dxa"/>
            <w:vAlign w:val="center"/>
          </w:tcPr>
          <w:p>
            <w:pPr>
              <w:pStyle w:val="17"/>
            </w:pPr>
          </w:p>
        </w:tc>
        <w:tc>
          <w:tcPr>
            <w:tcW w:w="3402" w:type="dxa"/>
            <w:vAlign w:val="center"/>
          </w:tcPr>
          <w:p>
            <w:pPr>
              <w:pStyle w:val="18"/>
            </w:pPr>
            <w:r>
              <w:rPr>
                <w:rFonts w:hint="eastAsia"/>
              </w:rPr>
              <w:t>年末财政拨款结转和结余</w:t>
            </w: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941" w:type="dxa"/>
            <w:vAlign w:val="center"/>
          </w:tcPr>
          <w:p>
            <w:pPr>
              <w:pStyle w:val="18"/>
            </w:pPr>
            <w:r>
              <w:rPr>
                <w:rFonts w:hint="eastAsia"/>
              </w:rPr>
              <w:t>一、一般公共预算拨款</w:t>
            </w:r>
          </w:p>
        </w:tc>
        <w:tc>
          <w:tcPr>
            <w:tcW w:w="1559" w:type="dxa"/>
            <w:vAlign w:val="center"/>
          </w:tcPr>
          <w:p>
            <w:pPr>
              <w:pStyle w:val="17"/>
            </w:pPr>
          </w:p>
        </w:tc>
        <w:tc>
          <w:tcPr>
            <w:tcW w:w="3402" w:type="dxa"/>
            <w:vAlign w:val="center"/>
          </w:tcPr>
          <w:p>
            <w:pPr>
              <w:pStyle w:val="18"/>
            </w:pP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941" w:type="dxa"/>
            <w:vAlign w:val="center"/>
          </w:tcPr>
          <w:p>
            <w:pPr>
              <w:pStyle w:val="18"/>
            </w:pPr>
            <w:r>
              <w:rPr>
                <w:rFonts w:hint="eastAsia"/>
              </w:rPr>
              <w:t>二、政府性基金预算拨款</w:t>
            </w:r>
          </w:p>
        </w:tc>
        <w:tc>
          <w:tcPr>
            <w:tcW w:w="1559" w:type="dxa"/>
            <w:vAlign w:val="center"/>
          </w:tcPr>
          <w:p>
            <w:pPr>
              <w:pStyle w:val="17"/>
            </w:pPr>
          </w:p>
        </w:tc>
        <w:tc>
          <w:tcPr>
            <w:tcW w:w="3402" w:type="dxa"/>
            <w:vAlign w:val="center"/>
          </w:tcPr>
          <w:p>
            <w:pPr>
              <w:pStyle w:val="18"/>
            </w:pP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941" w:type="dxa"/>
            <w:vAlign w:val="center"/>
          </w:tcPr>
          <w:p>
            <w:pPr>
              <w:pStyle w:val="18"/>
            </w:pPr>
            <w:r>
              <w:rPr>
                <w:rFonts w:hint="eastAsia"/>
              </w:rPr>
              <w:t>三、国有资本经营预算拨款</w:t>
            </w:r>
          </w:p>
        </w:tc>
        <w:tc>
          <w:tcPr>
            <w:tcW w:w="1559" w:type="dxa"/>
            <w:vAlign w:val="center"/>
          </w:tcPr>
          <w:p>
            <w:pPr>
              <w:pStyle w:val="17"/>
            </w:pPr>
          </w:p>
        </w:tc>
        <w:tc>
          <w:tcPr>
            <w:tcW w:w="3402" w:type="dxa"/>
            <w:vAlign w:val="center"/>
          </w:tcPr>
          <w:p>
            <w:pPr>
              <w:pStyle w:val="18"/>
            </w:pPr>
          </w:p>
        </w:tc>
        <w:tc>
          <w:tcPr>
            <w:tcW w:w="1134" w:type="dxa"/>
            <w:vAlign w:val="center"/>
          </w:tcPr>
          <w:p>
            <w:pPr>
              <w:pStyle w:val="17"/>
            </w:pPr>
          </w:p>
        </w:tc>
        <w:tc>
          <w:tcPr>
            <w:tcW w:w="1276" w:type="dxa"/>
            <w:vAlign w:val="center"/>
          </w:tcPr>
          <w:p>
            <w:pPr>
              <w:pStyle w:val="17"/>
              <w:rPr>
                <w:rFonts w:ascii="方正书宋_GBK" w:hAnsi="方正书宋_GBK" w:eastAsia="方正书宋_GBK" w:cs="方正书宋_GBK"/>
                <w:sz w:val="21"/>
                <w:szCs w:val="24"/>
                <w:lang w:val="en-US" w:eastAsia="uk-UA" w:bidi="ar-SA"/>
              </w:rPr>
            </w:pPr>
          </w:p>
        </w:tc>
        <w:tc>
          <w:tcPr>
            <w:tcW w:w="1418" w:type="dxa"/>
            <w:vAlign w:val="center"/>
          </w:tcPr>
          <w:p>
            <w:pPr>
              <w:pStyle w:val="17"/>
            </w:pPr>
          </w:p>
        </w:tc>
        <w:tc>
          <w:tcPr>
            <w:tcW w:w="144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941" w:type="dxa"/>
            <w:vAlign w:val="center"/>
          </w:tcPr>
          <w:p>
            <w:pPr>
              <w:pStyle w:val="20"/>
            </w:pPr>
            <w:r>
              <w:rPr>
                <w:rFonts w:hint="eastAsia"/>
              </w:rPr>
              <w:t>收入总计</w:t>
            </w:r>
          </w:p>
        </w:tc>
        <w:tc>
          <w:tcPr>
            <w:tcW w:w="1559" w:type="dxa"/>
            <w:vAlign w:val="center"/>
          </w:tcPr>
          <w:p>
            <w:pPr>
              <w:pStyle w:val="21"/>
              <w:rPr>
                <w:rFonts w:hint="default"/>
                <w:lang w:val="en-US" w:eastAsia="zh-CN"/>
              </w:rPr>
            </w:pPr>
            <w:r>
              <w:rPr>
                <w:rFonts w:hint="eastAsia"/>
                <w:lang w:val="en-US" w:eastAsia="zh-CN"/>
              </w:rPr>
              <w:t>600.83</w:t>
            </w:r>
          </w:p>
        </w:tc>
        <w:tc>
          <w:tcPr>
            <w:tcW w:w="3402" w:type="dxa"/>
            <w:vAlign w:val="center"/>
          </w:tcPr>
          <w:p>
            <w:pPr>
              <w:pStyle w:val="20"/>
            </w:pPr>
            <w:r>
              <w:rPr>
                <w:rFonts w:hint="eastAsia"/>
              </w:rPr>
              <w:t>支出总计</w:t>
            </w:r>
          </w:p>
        </w:tc>
        <w:tc>
          <w:tcPr>
            <w:tcW w:w="1134" w:type="dxa"/>
            <w:vAlign w:val="center"/>
          </w:tcPr>
          <w:p>
            <w:pPr>
              <w:pStyle w:val="21"/>
              <w:rPr>
                <w:rFonts w:hint="default"/>
                <w:lang w:val="en-US" w:eastAsia="zh-CN"/>
              </w:rPr>
            </w:pPr>
            <w:r>
              <w:rPr>
                <w:rFonts w:hint="eastAsia"/>
                <w:lang w:val="en-US" w:eastAsia="zh-CN"/>
              </w:rPr>
              <w:t>600.83</w:t>
            </w:r>
          </w:p>
        </w:tc>
        <w:tc>
          <w:tcPr>
            <w:tcW w:w="1276"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600.83</w:t>
            </w:r>
          </w:p>
        </w:tc>
        <w:tc>
          <w:tcPr>
            <w:tcW w:w="1418" w:type="dxa"/>
            <w:vAlign w:val="center"/>
          </w:tcPr>
          <w:p>
            <w:pPr>
              <w:pStyle w:val="21"/>
            </w:pPr>
          </w:p>
        </w:tc>
        <w:tc>
          <w:tcPr>
            <w:tcW w:w="1444" w:type="dxa"/>
            <w:vAlign w:val="center"/>
          </w:tcPr>
          <w:p>
            <w:pPr>
              <w:pStyle w:val="21"/>
            </w:pP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600.83</w:t>
            </w:r>
          </w:p>
        </w:tc>
        <w:tc>
          <w:tcPr>
            <w:tcW w:w="255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446.83</w:t>
            </w:r>
          </w:p>
        </w:tc>
        <w:tc>
          <w:tcPr>
            <w:tcW w:w="2551" w:type="dxa"/>
            <w:vAlign w:val="center"/>
          </w:tcPr>
          <w:p>
            <w:pPr>
              <w:pStyle w:val="21"/>
              <w:rPr>
                <w:rFonts w:ascii="方正书宋_GBK" w:hAnsi="方正书宋_GBK" w:eastAsia="方正书宋_GBK" w:cs="方正书宋_GBK"/>
                <w:b/>
                <w:sz w:val="21"/>
                <w:szCs w:val="24"/>
                <w:lang w:val="en-US" w:eastAsia="zh-CN" w:bidi="ar-SA"/>
              </w:rPr>
            </w:pPr>
            <w:r>
              <w:rPr>
                <w:rFonts w:hint="eastAsia"/>
                <w:lang w:eastAsia="zh-CN"/>
              </w:rPr>
              <w:t>15</w:t>
            </w:r>
            <w:r>
              <w:rPr>
                <w:rFonts w:hint="eastAsia"/>
                <w:lang w:val="en-US" w:eastAsia="zh-CN"/>
              </w:rPr>
              <w:t>4</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2</w:t>
            </w:r>
          </w:p>
        </w:tc>
        <w:tc>
          <w:tcPr>
            <w:tcW w:w="1191" w:type="dxa"/>
            <w:vAlign w:val="center"/>
          </w:tcPr>
          <w:p>
            <w:pPr>
              <w:pStyle w:val="18"/>
            </w:pPr>
            <w:r>
              <w:t>201</w:t>
            </w:r>
          </w:p>
        </w:tc>
        <w:tc>
          <w:tcPr>
            <w:tcW w:w="4535" w:type="dxa"/>
            <w:vAlign w:val="center"/>
          </w:tcPr>
          <w:p>
            <w:pPr>
              <w:pStyle w:val="18"/>
            </w:pPr>
            <w:r>
              <w:t>一般公共服务支出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530.90</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530.90</w:t>
            </w:r>
          </w:p>
        </w:tc>
        <w:tc>
          <w:tcPr>
            <w:tcW w:w="2551"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15</w:t>
            </w:r>
            <w:r>
              <w:rPr>
                <w:rFonts w:hint="eastAsia"/>
                <w:lang w:val="en-US" w:eastAsia="zh-CN"/>
              </w:rPr>
              <w:t>4</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3</w:t>
            </w:r>
          </w:p>
        </w:tc>
        <w:tc>
          <w:tcPr>
            <w:tcW w:w="1191" w:type="dxa"/>
            <w:vAlign w:val="center"/>
          </w:tcPr>
          <w:p>
            <w:pPr>
              <w:pStyle w:val="18"/>
            </w:pPr>
            <w:r>
              <w:t>2010</w:t>
            </w:r>
            <w:r>
              <w:rPr>
                <w:rFonts w:hint="eastAsia"/>
                <w:lang w:eastAsia="zh-CN"/>
              </w:rPr>
              <w:t>1</w:t>
            </w:r>
          </w:p>
        </w:tc>
        <w:tc>
          <w:tcPr>
            <w:tcW w:w="4535" w:type="dxa"/>
            <w:vAlign w:val="center"/>
          </w:tcPr>
          <w:p>
            <w:pPr>
              <w:pStyle w:val="18"/>
            </w:pPr>
            <w:r>
              <w:rPr>
                <w:rFonts w:hint="eastAsia"/>
                <w:lang w:eastAsia="zh-CN"/>
              </w:rPr>
              <w:t>人大</w:t>
            </w:r>
            <w:r>
              <w:t>事务</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530.90</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530.90</w:t>
            </w:r>
          </w:p>
        </w:tc>
        <w:tc>
          <w:tcPr>
            <w:tcW w:w="2551"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15</w:t>
            </w:r>
            <w:r>
              <w:rPr>
                <w:rFonts w:hint="eastAsia"/>
                <w:lang w:val="en-US" w:eastAsia="zh-CN"/>
              </w:rPr>
              <w:t>4</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4</w:t>
            </w:r>
          </w:p>
        </w:tc>
        <w:tc>
          <w:tcPr>
            <w:tcW w:w="1191" w:type="dxa"/>
            <w:vAlign w:val="center"/>
          </w:tcPr>
          <w:p>
            <w:pPr>
              <w:pStyle w:val="18"/>
            </w:pPr>
            <w:r>
              <w:t>2010</w:t>
            </w:r>
            <w:r>
              <w:rPr>
                <w:rFonts w:hint="eastAsia"/>
                <w:lang w:eastAsia="zh-CN"/>
              </w:rPr>
              <w:t>1</w:t>
            </w:r>
            <w:r>
              <w:t>01</w:t>
            </w:r>
          </w:p>
        </w:tc>
        <w:tc>
          <w:tcPr>
            <w:tcW w:w="4535" w:type="dxa"/>
            <w:vAlign w:val="center"/>
          </w:tcPr>
          <w:p>
            <w:pPr>
              <w:pStyle w:val="18"/>
            </w:pPr>
            <w:r>
              <w:t>行政运行</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376.90</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376.90</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5</w:t>
            </w:r>
          </w:p>
        </w:tc>
        <w:tc>
          <w:tcPr>
            <w:tcW w:w="1191" w:type="dxa"/>
            <w:vAlign w:val="center"/>
          </w:tcPr>
          <w:p>
            <w:pPr>
              <w:pStyle w:val="18"/>
            </w:pPr>
            <w:r>
              <w:t>201</w:t>
            </w:r>
            <w:r>
              <w:rPr>
                <w:rFonts w:hint="eastAsia"/>
                <w:lang w:eastAsia="zh-CN"/>
              </w:rPr>
              <w:t>0102</w:t>
            </w:r>
          </w:p>
        </w:tc>
        <w:tc>
          <w:tcPr>
            <w:tcW w:w="4535" w:type="dxa"/>
            <w:vAlign w:val="center"/>
          </w:tcPr>
          <w:p>
            <w:pPr>
              <w:pStyle w:val="18"/>
            </w:pPr>
            <w:r>
              <w:t>一般行政管理事务</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16.00</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1</w:t>
            </w:r>
            <w:r>
              <w:rPr>
                <w:rFonts w:hint="eastAsia"/>
                <w:lang w:val="en-US" w:eastAsia="zh-CN"/>
              </w:rPr>
              <w:t>6</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6</w:t>
            </w:r>
          </w:p>
        </w:tc>
        <w:tc>
          <w:tcPr>
            <w:tcW w:w="1191" w:type="dxa"/>
            <w:vAlign w:val="center"/>
          </w:tcPr>
          <w:p>
            <w:pPr>
              <w:pStyle w:val="18"/>
            </w:pPr>
            <w:r>
              <w:t>201</w:t>
            </w:r>
            <w:r>
              <w:rPr>
                <w:rFonts w:hint="eastAsia"/>
                <w:lang w:eastAsia="zh-CN"/>
              </w:rPr>
              <w:t>0104</w:t>
            </w:r>
          </w:p>
        </w:tc>
        <w:tc>
          <w:tcPr>
            <w:tcW w:w="4535" w:type="dxa"/>
            <w:vAlign w:val="center"/>
          </w:tcPr>
          <w:p>
            <w:pPr>
              <w:pStyle w:val="18"/>
            </w:pPr>
            <w:r>
              <w:rPr>
                <w:rFonts w:hint="eastAsia"/>
                <w:lang w:eastAsia="zh-CN"/>
              </w:rPr>
              <w:t>人大会议</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66.00</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p>
        </w:tc>
        <w:tc>
          <w:tcPr>
            <w:tcW w:w="2551"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7</w:t>
            </w:r>
          </w:p>
        </w:tc>
        <w:tc>
          <w:tcPr>
            <w:tcW w:w="1191" w:type="dxa"/>
            <w:vAlign w:val="center"/>
          </w:tcPr>
          <w:p>
            <w:pPr>
              <w:pStyle w:val="18"/>
            </w:pPr>
            <w:r>
              <w:t>2010</w:t>
            </w:r>
            <w:r>
              <w:rPr>
                <w:rFonts w:hint="eastAsia"/>
                <w:lang w:eastAsia="zh-CN"/>
              </w:rPr>
              <w:t>106</w:t>
            </w:r>
          </w:p>
        </w:tc>
        <w:tc>
          <w:tcPr>
            <w:tcW w:w="4535" w:type="dxa"/>
            <w:vAlign w:val="center"/>
          </w:tcPr>
          <w:p>
            <w:pPr>
              <w:pStyle w:val="18"/>
            </w:pPr>
            <w:r>
              <w:rPr>
                <w:rFonts w:hint="eastAsia"/>
                <w:lang w:eastAsia="zh-CN"/>
              </w:rPr>
              <w:t>人大监督</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50.00</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p>
        </w:tc>
        <w:tc>
          <w:tcPr>
            <w:tcW w:w="2551"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8</w:t>
            </w:r>
          </w:p>
        </w:tc>
        <w:tc>
          <w:tcPr>
            <w:tcW w:w="1191" w:type="dxa"/>
            <w:vAlign w:val="center"/>
          </w:tcPr>
          <w:p>
            <w:pPr>
              <w:pStyle w:val="18"/>
            </w:pPr>
            <w:r>
              <w:t>20</w:t>
            </w:r>
            <w:r>
              <w:rPr>
                <w:rFonts w:hint="eastAsia"/>
                <w:lang w:eastAsia="zh-CN"/>
              </w:rPr>
              <w:t>10108</w:t>
            </w:r>
          </w:p>
        </w:tc>
        <w:tc>
          <w:tcPr>
            <w:tcW w:w="4535" w:type="dxa"/>
            <w:vAlign w:val="center"/>
          </w:tcPr>
          <w:p>
            <w:pPr>
              <w:pStyle w:val="18"/>
            </w:pPr>
            <w:r>
              <w:rPr>
                <w:rFonts w:hint="eastAsia"/>
                <w:lang w:eastAsia="zh-CN"/>
              </w:rPr>
              <w:t>代表工作</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6.00</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p>
        </w:tc>
        <w:tc>
          <w:tcPr>
            <w:tcW w:w="2551"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9</w:t>
            </w:r>
          </w:p>
        </w:tc>
        <w:tc>
          <w:tcPr>
            <w:tcW w:w="1191" w:type="dxa"/>
            <w:vAlign w:val="center"/>
          </w:tcPr>
          <w:p>
            <w:pPr>
              <w:pStyle w:val="18"/>
            </w:pPr>
            <w:r>
              <w:rPr>
                <w:rFonts w:hint="eastAsia"/>
                <w:lang w:eastAsia="zh-CN"/>
              </w:rPr>
              <w:t>2010199</w:t>
            </w:r>
          </w:p>
        </w:tc>
        <w:tc>
          <w:tcPr>
            <w:tcW w:w="4535" w:type="dxa"/>
            <w:vAlign w:val="center"/>
          </w:tcPr>
          <w:p>
            <w:pPr>
              <w:pStyle w:val="18"/>
            </w:pPr>
            <w:r>
              <w:rPr>
                <w:rFonts w:hint="eastAsia"/>
                <w:lang w:eastAsia="zh-CN"/>
              </w:rPr>
              <w:t>其他人大事务支出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16.00</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p>
        </w:tc>
        <w:tc>
          <w:tcPr>
            <w:tcW w:w="2551"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10</w:t>
            </w:r>
          </w:p>
        </w:tc>
        <w:tc>
          <w:tcPr>
            <w:tcW w:w="1191" w:type="dxa"/>
            <w:vAlign w:val="center"/>
          </w:tcPr>
          <w:p>
            <w:pPr>
              <w:pStyle w:val="18"/>
            </w:pPr>
            <w:r>
              <w:t>208</w:t>
            </w:r>
          </w:p>
        </w:tc>
        <w:tc>
          <w:tcPr>
            <w:tcW w:w="4535" w:type="dxa"/>
            <w:vAlign w:val="center"/>
          </w:tcPr>
          <w:p>
            <w:pPr>
              <w:pStyle w:val="18"/>
            </w:pPr>
            <w:r>
              <w:t>社会保障和就业支出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11</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12</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13</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16.54</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16.54</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14</w:t>
            </w:r>
          </w:p>
        </w:tc>
        <w:tc>
          <w:tcPr>
            <w:tcW w:w="1191" w:type="dxa"/>
            <w:vAlign w:val="center"/>
          </w:tcPr>
          <w:p>
            <w:pPr>
              <w:pStyle w:val="18"/>
            </w:pPr>
            <w:r>
              <w:t>21011</w:t>
            </w:r>
          </w:p>
        </w:tc>
        <w:tc>
          <w:tcPr>
            <w:tcW w:w="4535" w:type="dxa"/>
            <w:vAlign w:val="center"/>
          </w:tcPr>
          <w:p>
            <w:pPr>
              <w:pStyle w:val="18"/>
            </w:pPr>
            <w:r>
              <w:t>行政事业单位医疗</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16.54</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16.54</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pPr>
            <w:r>
              <w:t>15</w:t>
            </w:r>
          </w:p>
        </w:tc>
        <w:tc>
          <w:tcPr>
            <w:tcW w:w="1191" w:type="dxa"/>
            <w:vAlign w:val="center"/>
          </w:tcPr>
          <w:p>
            <w:pPr>
              <w:pStyle w:val="18"/>
            </w:pPr>
            <w:r>
              <w:t>2101101</w:t>
            </w:r>
          </w:p>
        </w:tc>
        <w:tc>
          <w:tcPr>
            <w:tcW w:w="4535" w:type="dxa"/>
            <w:vAlign w:val="center"/>
          </w:tcPr>
          <w:p>
            <w:pPr>
              <w:pStyle w:val="18"/>
            </w:pPr>
            <w:r>
              <w:t>行政单位医疗</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12.47</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12.47</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16</w:t>
            </w:r>
          </w:p>
        </w:tc>
        <w:tc>
          <w:tcPr>
            <w:tcW w:w="119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4535" w:type="dxa"/>
            <w:vAlign w:val="center"/>
          </w:tcPr>
          <w:p>
            <w:pPr>
              <w:pStyle w:val="18"/>
              <w:rPr>
                <w:rFonts w:ascii="方正书宋_GBK" w:hAnsi="方正书宋_GBK" w:eastAsia="方正书宋_GBK" w:cs="方正书宋_GBK"/>
                <w:sz w:val="21"/>
                <w:szCs w:val="24"/>
                <w:lang w:val="en-US" w:eastAsia="uk-UA" w:bidi="ar-SA"/>
              </w:rPr>
            </w:pPr>
            <w:r>
              <w:t>公务员医疗补助</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4.07</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4.07</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t>1</w:t>
            </w:r>
            <w:r>
              <w:rPr>
                <w:rFonts w:hint="eastAsia"/>
                <w:lang w:val="en-US" w:eastAsia="zh-CN"/>
              </w:rPr>
              <w:t>7</w:t>
            </w:r>
          </w:p>
        </w:tc>
        <w:tc>
          <w:tcPr>
            <w:tcW w:w="1191" w:type="dxa"/>
            <w:vAlign w:val="center"/>
          </w:tcPr>
          <w:p>
            <w:pPr>
              <w:pStyle w:val="18"/>
              <w:rPr>
                <w:rFonts w:ascii="方正书宋_GBK" w:hAnsi="方正书宋_GBK" w:eastAsia="方正书宋_GBK" w:cs="方正书宋_GBK"/>
                <w:sz w:val="21"/>
                <w:szCs w:val="24"/>
                <w:lang w:val="en-US" w:eastAsia="uk-UA" w:bidi="ar-SA"/>
              </w:rPr>
            </w:pPr>
            <w:r>
              <w:t>221</w:t>
            </w:r>
          </w:p>
        </w:tc>
        <w:tc>
          <w:tcPr>
            <w:tcW w:w="4535" w:type="dxa"/>
            <w:vAlign w:val="center"/>
          </w:tcPr>
          <w:p>
            <w:pPr>
              <w:pStyle w:val="18"/>
              <w:rPr>
                <w:rFonts w:ascii="方正书宋_GBK" w:hAnsi="方正书宋_GBK" w:eastAsia="方正书宋_GBK" w:cs="方正书宋_GBK"/>
                <w:sz w:val="21"/>
                <w:szCs w:val="24"/>
                <w:lang w:val="en-US" w:eastAsia="uk-UA" w:bidi="ar-SA"/>
              </w:rPr>
            </w:pPr>
            <w:r>
              <w:t>住房保障支出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t>1</w:t>
            </w:r>
            <w:r>
              <w:rPr>
                <w:rFonts w:hint="eastAsia"/>
                <w:lang w:val="en-US" w:eastAsia="zh-CN"/>
              </w:rPr>
              <w:t>8</w:t>
            </w:r>
          </w:p>
        </w:tc>
        <w:tc>
          <w:tcPr>
            <w:tcW w:w="1191" w:type="dxa"/>
            <w:vAlign w:val="center"/>
          </w:tcPr>
          <w:p>
            <w:pPr>
              <w:pStyle w:val="18"/>
              <w:rPr>
                <w:rFonts w:ascii="方正书宋_GBK" w:hAnsi="方正书宋_GBK" w:eastAsia="方正书宋_GBK" w:cs="方正书宋_GBK"/>
                <w:sz w:val="21"/>
                <w:szCs w:val="24"/>
                <w:lang w:val="en-US" w:eastAsia="uk-UA" w:bidi="ar-SA"/>
              </w:rPr>
            </w:pPr>
            <w:r>
              <w:t>22102</w:t>
            </w:r>
          </w:p>
        </w:tc>
        <w:tc>
          <w:tcPr>
            <w:tcW w:w="4535" w:type="dxa"/>
            <w:vAlign w:val="center"/>
          </w:tcPr>
          <w:p>
            <w:pPr>
              <w:pStyle w:val="18"/>
              <w:rPr>
                <w:rFonts w:ascii="方正书宋_GBK" w:hAnsi="方正书宋_GBK" w:eastAsia="方正书宋_GBK" w:cs="方正书宋_GBK"/>
                <w:sz w:val="21"/>
                <w:szCs w:val="24"/>
                <w:lang w:val="en-US" w:eastAsia="uk-UA" w:bidi="ar-SA"/>
              </w:rPr>
            </w:pPr>
            <w:r>
              <w:t>住房改革支出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t>1</w:t>
            </w:r>
            <w:r>
              <w:rPr>
                <w:rFonts w:hint="eastAsia"/>
                <w:lang w:val="en-US" w:eastAsia="zh-CN"/>
              </w:rPr>
              <w:t>9</w:t>
            </w:r>
          </w:p>
        </w:tc>
        <w:tc>
          <w:tcPr>
            <w:tcW w:w="1191" w:type="dxa"/>
            <w:vAlign w:val="center"/>
          </w:tcPr>
          <w:p>
            <w:pPr>
              <w:pStyle w:val="18"/>
              <w:rPr>
                <w:rFonts w:ascii="方正书宋_GBK" w:hAnsi="方正书宋_GBK" w:eastAsia="方正书宋_GBK" w:cs="方正书宋_GBK"/>
                <w:sz w:val="21"/>
                <w:szCs w:val="24"/>
                <w:lang w:val="en-US" w:eastAsia="uk-UA" w:bidi="ar-SA"/>
              </w:rPr>
            </w:pPr>
            <w:r>
              <w:t>2210201</w:t>
            </w:r>
          </w:p>
        </w:tc>
        <w:tc>
          <w:tcPr>
            <w:tcW w:w="4535" w:type="dxa"/>
            <w:vAlign w:val="center"/>
          </w:tcPr>
          <w:p>
            <w:pPr>
              <w:pStyle w:val="18"/>
              <w:rPr>
                <w:rFonts w:ascii="方正书宋_GBK" w:hAnsi="方正书宋_GBK" w:eastAsia="方正书宋_GBK" w:cs="方正书宋_GBK"/>
                <w:sz w:val="21"/>
                <w:szCs w:val="24"/>
                <w:lang w:val="en-US" w:eastAsia="uk-UA" w:bidi="ar-SA"/>
              </w:rPr>
            </w:pPr>
            <w:r>
              <w:t>住房公积金</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446.83</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314.43</w:t>
            </w: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312.97</w:t>
            </w:r>
          </w:p>
        </w:tc>
        <w:tc>
          <w:tcPr>
            <w:tcW w:w="255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312.97</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rPr>
                <w:rFonts w:ascii="方正书宋_GBK" w:hAnsi="方正书宋_GBK" w:eastAsia="方正书宋_GBK" w:cs="方正书宋_GBK"/>
                <w:sz w:val="21"/>
                <w:szCs w:val="24"/>
                <w:lang w:val="en-US" w:eastAsia="zh-CN" w:bidi="ar-SA"/>
              </w:rPr>
            </w:pPr>
            <w:r>
              <w:t>137.71</w:t>
            </w:r>
          </w:p>
        </w:tc>
        <w:tc>
          <w:tcPr>
            <w:tcW w:w="2551" w:type="dxa"/>
            <w:vAlign w:val="center"/>
          </w:tcPr>
          <w:p>
            <w:pPr>
              <w:pStyle w:val="17"/>
              <w:rPr>
                <w:rFonts w:ascii="方正书宋_GBK" w:hAnsi="方正书宋_GBK" w:eastAsia="方正书宋_GBK" w:cs="方正书宋_GBK"/>
                <w:sz w:val="21"/>
                <w:szCs w:val="24"/>
                <w:lang w:val="en-US" w:eastAsia="uk-UA" w:bidi="ar-SA"/>
              </w:rPr>
            </w:pPr>
            <w:r>
              <w:t>137.71</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59.73</w:t>
            </w:r>
          </w:p>
        </w:tc>
        <w:tc>
          <w:tcPr>
            <w:tcW w:w="255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59.73</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38.62</w:t>
            </w:r>
          </w:p>
        </w:tc>
        <w:tc>
          <w:tcPr>
            <w:tcW w:w="255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38.62</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t>绩效工资</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5.96</w:t>
            </w:r>
          </w:p>
        </w:tc>
        <w:tc>
          <w:tcPr>
            <w:tcW w:w="255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5.96</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32.55</w:t>
            </w:r>
          </w:p>
        </w:tc>
        <w:tc>
          <w:tcPr>
            <w:tcW w:w="255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32.55</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t>城镇职工基本医疗保险缴费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12.47</w:t>
            </w:r>
          </w:p>
        </w:tc>
        <w:tc>
          <w:tcPr>
            <w:tcW w:w="255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12.47</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9</w:t>
            </w:r>
          </w:p>
        </w:tc>
        <w:tc>
          <w:tcPr>
            <w:tcW w:w="1191" w:type="dxa"/>
            <w:vAlign w:val="center"/>
          </w:tcPr>
          <w:p>
            <w:pPr>
              <w:pStyle w:val="18"/>
              <w:rPr>
                <w:rFonts w:hint="default" w:eastAsia="方正书宋_GBK"/>
                <w:lang w:val="en-US" w:eastAsia="zh-CN"/>
              </w:rPr>
            </w:pPr>
            <w:r>
              <w:rPr>
                <w:rFonts w:hint="eastAsia"/>
                <w:lang w:val="en-US" w:eastAsia="zh-CN"/>
              </w:rPr>
              <w:t>30111</w:t>
            </w:r>
          </w:p>
        </w:tc>
        <w:tc>
          <w:tcPr>
            <w:tcW w:w="4535" w:type="dxa"/>
            <w:vAlign w:val="center"/>
          </w:tcPr>
          <w:p>
            <w:pPr>
              <w:pStyle w:val="18"/>
            </w:pPr>
            <w:r>
              <w:t>公务员医疗补助</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4.07</w:t>
            </w:r>
          </w:p>
        </w:tc>
        <w:tc>
          <w:tcPr>
            <w:tcW w:w="255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4.07</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10</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1.02</w:t>
            </w:r>
          </w:p>
        </w:tc>
        <w:tc>
          <w:tcPr>
            <w:tcW w:w="255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1.02</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11</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20.84</w:t>
            </w:r>
          </w:p>
        </w:tc>
        <w:tc>
          <w:tcPr>
            <w:tcW w:w="2551"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20.84</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12</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132.40</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13</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59.84</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zh-CN" w:bidi="ar-SA"/>
              </w:rPr>
            </w:pPr>
            <w:r>
              <w:rPr>
                <w:rFonts w:hint="eastAsia"/>
                <w:lang w:eastAsia="zh-CN"/>
              </w:rPr>
              <w:t>14</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0.36</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zh-CN" w:bidi="ar-SA"/>
              </w:rPr>
            </w:pPr>
            <w:r>
              <w:rPr>
                <w:rFonts w:hint="eastAsia"/>
                <w:lang w:eastAsia="zh-CN"/>
              </w:rPr>
              <w:t>15</w:t>
            </w:r>
          </w:p>
        </w:tc>
        <w:tc>
          <w:tcPr>
            <w:tcW w:w="1191" w:type="dxa"/>
            <w:vAlign w:val="center"/>
          </w:tcPr>
          <w:p>
            <w:pPr>
              <w:pStyle w:val="18"/>
              <w:rPr>
                <w:lang w:eastAsia="zh-CN"/>
              </w:rPr>
            </w:pPr>
            <w:r>
              <w:rPr>
                <w:rFonts w:hint="eastAsia"/>
                <w:lang w:eastAsia="zh-CN"/>
              </w:rPr>
              <w:t>30211</w:t>
            </w:r>
          </w:p>
        </w:tc>
        <w:tc>
          <w:tcPr>
            <w:tcW w:w="4535" w:type="dxa"/>
            <w:vAlign w:val="center"/>
          </w:tcPr>
          <w:p>
            <w:pPr>
              <w:pStyle w:val="18"/>
              <w:rPr>
                <w:lang w:eastAsia="zh-CN"/>
              </w:rPr>
            </w:pPr>
            <w:r>
              <w:rPr>
                <w:rFonts w:hint="eastAsia"/>
                <w:lang w:eastAsia="zh-CN"/>
              </w:rPr>
              <w:t>差旅费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2.60</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zh-CN" w:bidi="ar-SA"/>
              </w:rPr>
            </w:pPr>
            <w:r>
              <w:rPr>
                <w:rFonts w:hint="eastAsia"/>
                <w:lang w:eastAsia="zh-CN"/>
              </w:rPr>
              <w:t>16</w:t>
            </w:r>
          </w:p>
        </w:tc>
        <w:tc>
          <w:tcPr>
            <w:tcW w:w="1191" w:type="dxa"/>
            <w:vAlign w:val="center"/>
          </w:tcPr>
          <w:p>
            <w:pPr>
              <w:pStyle w:val="18"/>
              <w:rPr>
                <w:lang w:eastAsia="zh-CN"/>
              </w:rPr>
            </w:pPr>
            <w:r>
              <w:rPr>
                <w:rFonts w:hint="eastAsia"/>
                <w:lang w:eastAsia="zh-CN"/>
              </w:rPr>
              <w:t>30217</w:t>
            </w:r>
          </w:p>
        </w:tc>
        <w:tc>
          <w:tcPr>
            <w:tcW w:w="4535" w:type="dxa"/>
            <w:vAlign w:val="center"/>
          </w:tcPr>
          <w:p>
            <w:pPr>
              <w:pStyle w:val="18"/>
              <w:rPr>
                <w:lang w:eastAsia="zh-CN"/>
              </w:rPr>
            </w:pPr>
            <w:r>
              <w:rPr>
                <w:rFonts w:hint="eastAsia"/>
                <w:lang w:eastAsia="zh-CN"/>
              </w:rPr>
              <w:t>公务接待费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10.88</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zh-CN" w:bidi="ar-SA"/>
              </w:rPr>
            </w:pPr>
            <w:r>
              <w:t>1</w:t>
            </w:r>
            <w:r>
              <w:rPr>
                <w:rFonts w:hint="eastAsia"/>
                <w:lang w:eastAsia="zh-CN"/>
              </w:rPr>
              <w:t>7</w:t>
            </w:r>
          </w:p>
        </w:tc>
        <w:tc>
          <w:tcPr>
            <w:tcW w:w="1191" w:type="dxa"/>
            <w:vAlign w:val="center"/>
          </w:tcPr>
          <w:p>
            <w:pPr>
              <w:pStyle w:val="18"/>
              <w:rPr>
                <w:lang w:eastAsia="zh-CN"/>
              </w:rPr>
            </w:pPr>
            <w:r>
              <w:rPr>
                <w:rFonts w:hint="eastAsia"/>
                <w:lang w:eastAsia="zh-CN"/>
              </w:rPr>
              <w:t>30226</w:t>
            </w:r>
          </w:p>
        </w:tc>
        <w:tc>
          <w:tcPr>
            <w:tcW w:w="4535" w:type="dxa"/>
            <w:vAlign w:val="center"/>
          </w:tcPr>
          <w:p>
            <w:pPr>
              <w:pStyle w:val="18"/>
              <w:rPr>
                <w:lang w:eastAsia="zh-CN"/>
              </w:rPr>
            </w:pPr>
            <w:r>
              <w:rPr>
                <w:rFonts w:hint="eastAsia"/>
                <w:lang w:eastAsia="zh-CN"/>
              </w:rPr>
              <w:t>劳务费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19.60</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zh-CN" w:bidi="ar-SA"/>
              </w:rPr>
            </w:pPr>
            <w:r>
              <w:t>1</w:t>
            </w:r>
            <w:r>
              <w:rPr>
                <w:rFonts w:hint="eastAsia"/>
                <w:lang w:eastAsia="zh-CN"/>
              </w:rPr>
              <w:t>8</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2.29</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zh-CN" w:bidi="ar-SA"/>
              </w:rPr>
            </w:pPr>
            <w:r>
              <w:rPr>
                <w:rFonts w:hint="eastAsia"/>
                <w:lang w:eastAsia="zh-CN"/>
              </w:rPr>
              <w:t>19</w:t>
            </w:r>
          </w:p>
        </w:tc>
        <w:tc>
          <w:tcPr>
            <w:tcW w:w="1191" w:type="dxa"/>
            <w:vAlign w:val="center"/>
          </w:tcPr>
          <w:p>
            <w:pPr>
              <w:pStyle w:val="18"/>
            </w:pPr>
            <w:r>
              <w:t>30229</w:t>
            </w:r>
          </w:p>
        </w:tc>
        <w:tc>
          <w:tcPr>
            <w:tcW w:w="4535" w:type="dxa"/>
            <w:vAlign w:val="center"/>
          </w:tcPr>
          <w:p>
            <w:pPr>
              <w:pStyle w:val="18"/>
            </w:pPr>
            <w:r>
              <w:t>福利费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6.81</w:t>
            </w:r>
          </w:p>
        </w:tc>
        <w:tc>
          <w:tcPr>
            <w:tcW w:w="2551" w:type="dxa"/>
            <w:vAlign w:val="center"/>
          </w:tcPr>
          <w:p>
            <w:pPr>
              <w:pStyle w:val="17"/>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zh-CN" w:bidi="ar-SA"/>
              </w:rPr>
            </w:pPr>
            <w:r>
              <w:rPr>
                <w:rFonts w:hint="eastAsia"/>
                <w:lang w:eastAsia="zh-CN"/>
              </w:rPr>
              <w:t>20</w:t>
            </w:r>
          </w:p>
        </w:tc>
        <w:tc>
          <w:tcPr>
            <w:tcW w:w="1191" w:type="dxa"/>
            <w:vAlign w:val="center"/>
          </w:tcPr>
          <w:p>
            <w:pPr>
              <w:pStyle w:val="18"/>
              <w:rPr>
                <w:lang w:eastAsia="zh-CN"/>
              </w:rPr>
            </w:pPr>
            <w:r>
              <w:rPr>
                <w:rFonts w:hint="eastAsia"/>
                <w:lang w:eastAsia="zh-CN"/>
              </w:rPr>
              <w:t>30231</w:t>
            </w:r>
          </w:p>
        </w:tc>
        <w:tc>
          <w:tcPr>
            <w:tcW w:w="4535" w:type="dxa"/>
            <w:vAlign w:val="center"/>
          </w:tcPr>
          <w:p>
            <w:pPr>
              <w:pStyle w:val="18"/>
              <w:rPr>
                <w:lang w:eastAsia="zh-CN"/>
              </w:rPr>
            </w:pPr>
            <w:r>
              <w:rPr>
                <w:rFonts w:hint="eastAsia"/>
                <w:lang w:eastAsia="zh-CN"/>
              </w:rPr>
              <w:t>公务用车运行维护费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7.50</w:t>
            </w:r>
          </w:p>
        </w:tc>
        <w:tc>
          <w:tcPr>
            <w:tcW w:w="2551" w:type="dxa"/>
            <w:vAlign w:val="center"/>
          </w:tcPr>
          <w:p>
            <w:pPr>
              <w:pStyle w:val="17"/>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zh-CN" w:bidi="ar-SA"/>
              </w:rPr>
            </w:pPr>
            <w:r>
              <w:rPr>
                <w:rFonts w:hint="eastAsia"/>
                <w:lang w:eastAsia="zh-CN"/>
              </w:rPr>
              <w:t>21</w:t>
            </w:r>
          </w:p>
        </w:tc>
        <w:tc>
          <w:tcPr>
            <w:tcW w:w="1191" w:type="dxa"/>
            <w:vAlign w:val="center"/>
          </w:tcPr>
          <w:p>
            <w:pPr>
              <w:pStyle w:val="18"/>
            </w:pPr>
            <w:r>
              <w:t>30239</w:t>
            </w:r>
          </w:p>
        </w:tc>
        <w:tc>
          <w:tcPr>
            <w:tcW w:w="4535" w:type="dxa"/>
            <w:vAlign w:val="center"/>
          </w:tcPr>
          <w:p>
            <w:pPr>
              <w:pStyle w:val="18"/>
            </w:pPr>
            <w:r>
              <w:t>其他交通费用</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21.28</w:t>
            </w:r>
          </w:p>
        </w:tc>
        <w:tc>
          <w:tcPr>
            <w:tcW w:w="2551" w:type="dxa"/>
            <w:vAlign w:val="center"/>
          </w:tcPr>
          <w:p>
            <w:pPr>
              <w:pStyle w:val="17"/>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zh-CN" w:bidi="ar-SA"/>
              </w:rPr>
            </w:pPr>
            <w:r>
              <w:rPr>
                <w:rFonts w:hint="eastAsia"/>
                <w:lang w:eastAsia="zh-CN"/>
              </w:rPr>
              <w:t>22</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1.24</w:t>
            </w:r>
          </w:p>
        </w:tc>
        <w:tc>
          <w:tcPr>
            <w:tcW w:w="2551" w:type="dxa"/>
            <w:vAlign w:val="center"/>
          </w:tcPr>
          <w:p>
            <w:pPr>
              <w:pStyle w:val="17"/>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rFonts w:ascii="方正书宋_GBK" w:hAnsi="方正书宋_GBK" w:eastAsia="方正书宋_GBK" w:cs="方正书宋_GBK"/>
                <w:sz w:val="21"/>
                <w:szCs w:val="24"/>
                <w:lang w:val="en-US" w:eastAsia="zh-CN" w:bidi="ar-SA"/>
              </w:rPr>
            </w:pPr>
            <w:r>
              <w:rPr>
                <w:rFonts w:hint="eastAsia"/>
                <w:lang w:eastAsia="zh-CN"/>
              </w:rPr>
              <w:t>23</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1.46</w:t>
            </w:r>
          </w:p>
        </w:tc>
        <w:tc>
          <w:tcPr>
            <w:tcW w:w="2551" w:type="dxa"/>
            <w:vAlign w:val="center"/>
          </w:tcPr>
          <w:p>
            <w:pPr>
              <w:pStyle w:val="17"/>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1.46</w:t>
            </w:r>
          </w:p>
        </w:tc>
        <w:tc>
          <w:tcPr>
            <w:tcW w:w="2552" w:type="dxa"/>
            <w:vAlign w:val="center"/>
          </w:tcPr>
          <w:p>
            <w:pPr>
              <w:pStyle w:val="17"/>
              <w:rPr>
                <w:rFonts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850" w:type="dxa"/>
            <w:vAlign w:val="center"/>
          </w:tcPr>
          <w:p>
            <w:pPr>
              <w:pStyle w:val="19"/>
              <w:rPr>
                <w:lang w:eastAsia="zh-CN"/>
              </w:rPr>
            </w:pPr>
            <w:r>
              <w:rPr>
                <w:rFonts w:hint="eastAsia"/>
                <w:lang w:eastAsia="zh-CN"/>
              </w:rPr>
              <w:t>2</w:t>
            </w:r>
            <w:r>
              <w:rPr>
                <w:rFonts w:hint="eastAsia"/>
                <w:lang w:val="en-US" w:eastAsia="zh-CN"/>
              </w:rPr>
              <w:t>4</w:t>
            </w:r>
          </w:p>
        </w:tc>
        <w:tc>
          <w:tcPr>
            <w:tcW w:w="1191" w:type="dxa"/>
            <w:vAlign w:val="center"/>
          </w:tcPr>
          <w:p>
            <w:pPr>
              <w:pStyle w:val="18"/>
            </w:pPr>
            <w:r>
              <w:t>30305</w:t>
            </w:r>
          </w:p>
        </w:tc>
        <w:tc>
          <w:tcPr>
            <w:tcW w:w="4535" w:type="dxa"/>
            <w:vAlign w:val="center"/>
          </w:tcPr>
          <w:p>
            <w:pPr>
              <w:pStyle w:val="18"/>
            </w:pPr>
            <w:r>
              <w:t>生活补助</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1.46</w:t>
            </w:r>
          </w:p>
        </w:tc>
        <w:tc>
          <w:tcPr>
            <w:tcW w:w="2551" w:type="dxa"/>
            <w:vAlign w:val="center"/>
          </w:tcPr>
          <w:p>
            <w:pPr>
              <w:pStyle w:val="17"/>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1.46</w:t>
            </w:r>
          </w:p>
        </w:tc>
        <w:tc>
          <w:tcPr>
            <w:tcW w:w="2552" w:type="dxa"/>
            <w:vAlign w:val="center"/>
          </w:tcPr>
          <w:p>
            <w:pPr>
              <w:pStyle w:val="17"/>
              <w:rPr>
                <w:rFonts w:ascii="方正书宋_GBK" w:hAnsi="方正书宋_GBK" w:eastAsia="方正书宋_GBK" w:cs="方正书宋_GBK"/>
                <w:sz w:val="21"/>
                <w:szCs w:val="24"/>
                <w:lang w:val="en-US" w:eastAsia="zh-CN" w:bidi="ar-SA"/>
              </w:rPr>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101001</w:t>
            </w:r>
            <w:r>
              <w:rPr>
                <w:rFonts w:hint="eastAsia"/>
              </w:rPr>
              <w:t>涞水县人民代表大会常务委员会办公室</w:t>
            </w:r>
            <w:r>
              <w:rPr>
                <w:rFonts w:hint="eastAsia"/>
                <w:lang w:eastAsia="zh-CN"/>
              </w:rPr>
              <w:t>（本级）</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default"/>
                <w:lang w:val="en-US" w:eastAsia="zh-CN"/>
              </w:rPr>
            </w:pPr>
            <w:r>
              <w:rPr>
                <w:rFonts w:hint="eastAsia"/>
                <w:lang w:val="en-US" w:eastAsia="zh-CN"/>
              </w:rPr>
              <w:t>100.38</w:t>
            </w:r>
          </w:p>
        </w:tc>
        <w:tc>
          <w:tcPr>
            <w:tcW w:w="2381" w:type="dxa"/>
            <w:vAlign w:val="center"/>
          </w:tcPr>
          <w:p>
            <w:pPr>
              <w:pStyle w:val="21"/>
            </w:pPr>
            <w:r>
              <w:rPr>
                <w:rFonts w:hint="eastAsia"/>
                <w:lang w:val="en-US" w:eastAsia="zh-CN"/>
              </w:rPr>
              <w:t>100.38</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rPr>
                <w:rFonts w:hint="default" w:eastAsia="方正书宋_GBK"/>
                <w:lang w:val="en-US" w:eastAsia="zh-CN"/>
              </w:rPr>
            </w:pPr>
            <w:r>
              <w:rPr>
                <w:rFonts w:hint="eastAsia"/>
                <w:lang w:val="en-US" w:eastAsia="zh-CN"/>
              </w:rPr>
              <w:t>18.38</w:t>
            </w:r>
          </w:p>
        </w:tc>
        <w:tc>
          <w:tcPr>
            <w:tcW w:w="2381" w:type="dxa"/>
            <w:vAlign w:val="center"/>
          </w:tcPr>
          <w:p>
            <w:pPr>
              <w:pStyle w:val="17"/>
              <w:rPr>
                <w:rFonts w:hint="default" w:eastAsia="方正书宋_GBK"/>
                <w:lang w:val="en-US" w:eastAsia="zh-CN"/>
              </w:rPr>
            </w:pPr>
            <w:r>
              <w:rPr>
                <w:rFonts w:hint="eastAsia"/>
                <w:lang w:val="en-US" w:eastAsia="zh-CN"/>
              </w:rPr>
              <w:t>18.38</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hint="default" w:eastAsia="方正书宋_GBK"/>
                <w:lang w:val="en-US" w:eastAsia="zh-CN"/>
              </w:rPr>
            </w:pPr>
            <w:r>
              <w:rPr>
                <w:rFonts w:hint="eastAsia"/>
                <w:lang w:val="en-US" w:eastAsia="zh-CN"/>
              </w:rPr>
              <w:t>7.50</w:t>
            </w:r>
          </w:p>
        </w:tc>
        <w:tc>
          <w:tcPr>
            <w:tcW w:w="2381" w:type="dxa"/>
            <w:vAlign w:val="center"/>
          </w:tcPr>
          <w:p>
            <w:pPr>
              <w:pStyle w:val="17"/>
              <w:rPr>
                <w:rFonts w:hint="default" w:eastAsia="方正书宋_GBK"/>
                <w:lang w:val="en-US" w:eastAsia="zh-CN"/>
              </w:rPr>
            </w:pPr>
            <w:r>
              <w:rPr>
                <w:rFonts w:hint="eastAsia"/>
                <w:lang w:val="en-US" w:eastAsia="zh-CN"/>
              </w:rPr>
              <w:t>7.50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lang w:eastAsia="zh-CN"/>
              </w:rPr>
            </w:pPr>
            <w:r>
              <w:rPr>
                <w:rFonts w:hint="eastAsia"/>
                <w:lang w:eastAsia="zh-CN"/>
              </w:rPr>
              <w:t>7.50</w:t>
            </w:r>
          </w:p>
        </w:tc>
        <w:tc>
          <w:tcPr>
            <w:tcW w:w="2381" w:type="dxa"/>
            <w:vAlign w:val="center"/>
          </w:tcPr>
          <w:p>
            <w:pPr>
              <w:pStyle w:val="17"/>
              <w:rPr>
                <w:lang w:eastAsia="zh-CN"/>
              </w:rPr>
            </w:pPr>
            <w:r>
              <w:rPr>
                <w:rFonts w:hint="eastAsia"/>
                <w:lang w:eastAsia="zh-CN"/>
              </w:rPr>
              <w:t>7.50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lang w:eastAsia="zh-CN"/>
              </w:rPr>
            </w:pPr>
            <w:r>
              <w:rPr>
                <w:rFonts w:hint="eastAsia"/>
                <w:lang w:eastAsia="zh-CN"/>
              </w:rPr>
              <w:t>10.88</w:t>
            </w:r>
          </w:p>
        </w:tc>
        <w:tc>
          <w:tcPr>
            <w:tcW w:w="2381" w:type="dxa"/>
            <w:vAlign w:val="center"/>
          </w:tcPr>
          <w:p>
            <w:pPr>
              <w:pStyle w:val="17"/>
              <w:rPr>
                <w:lang w:eastAsia="zh-CN"/>
              </w:rPr>
            </w:pPr>
            <w:r>
              <w:rPr>
                <w:rFonts w:hint="eastAsia"/>
                <w:lang w:eastAsia="zh-CN"/>
              </w:rPr>
              <w:t>10.88</w:t>
            </w: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cols w:space="720" w:num="1"/>
        </w:sectPr>
      </w:pPr>
    </w:p>
    <w:p>
      <w:pPr>
        <w:jc w:val="center"/>
        <w:outlineLvl w:val="4"/>
        <w:rPr>
          <w:rFonts w:hint="eastAsia"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t>涞水县人民代表大会常务委员会办公室（本级）</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keepNext w:val="0"/>
        <w:keepLines w:val="0"/>
        <w:pageBreakBefore w:val="0"/>
        <w:widowControl/>
        <w:kinsoku/>
        <w:wordWrap/>
        <w:overflowPunct/>
        <w:topLinePunct w:val="0"/>
        <w:autoSpaceDE/>
        <w:autoSpaceDN/>
        <w:bidi w:val="0"/>
        <w:adjustRightInd/>
        <w:snapToGrid/>
        <w:spacing w:line="500" w:lineRule="exact"/>
        <w:ind w:firstLine="561"/>
        <w:textAlignment w:val="auto"/>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预算法》、《地方预决算公开操作规程》和《关于进一步推进预算公开工作的实施意见》规定，现将涞水县</w:t>
      </w:r>
      <w:r>
        <w:rPr>
          <w:rFonts w:hint="eastAsia" w:eastAsia="方正仿宋_GBK"/>
          <w:color w:val="000000"/>
          <w:sz w:val="28"/>
          <w:lang w:eastAsia="zh-CN"/>
        </w:rPr>
        <w:t>人民代表大会常务委员会</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年单位预算公开如下：</w:t>
      </w:r>
    </w:p>
    <w:p>
      <w:pPr>
        <w:keepNext w:val="0"/>
        <w:keepLines w:val="0"/>
        <w:pageBreakBefore w:val="0"/>
        <w:widowControl/>
        <w:kinsoku/>
        <w:wordWrap/>
        <w:overflowPunct/>
        <w:topLinePunct w:val="0"/>
        <w:autoSpaceDE/>
        <w:autoSpaceDN/>
        <w:bidi w:val="0"/>
        <w:adjustRightInd/>
        <w:snapToGrid/>
        <w:spacing w:line="500" w:lineRule="exact"/>
        <w:ind w:firstLine="561"/>
        <w:textAlignment w:val="auto"/>
        <w:rPr>
          <w:rFonts w:eastAsia="方正仿宋_GBK"/>
          <w:color w:val="000000"/>
          <w:sz w:val="28"/>
        </w:rPr>
      </w:pPr>
      <w:bookmarkStart w:id="1" w:name="_Toc_3_3_0000000010"/>
      <w:r>
        <w:rPr>
          <w:rFonts w:hint="eastAsia" w:eastAsia="方正仿宋_GBK"/>
          <w:color w:val="000000"/>
          <w:sz w:val="28"/>
        </w:rPr>
        <w:t>一、</w:t>
      </w:r>
      <w:r>
        <w:rPr>
          <w:rFonts w:hint="eastAsia" w:eastAsia="方正仿宋_GBK"/>
          <w:color w:val="000000"/>
          <w:sz w:val="28"/>
          <w:lang w:eastAsia="zh-CN"/>
        </w:rPr>
        <w:t>单位</w:t>
      </w:r>
      <w:r>
        <w:rPr>
          <w:rFonts w:hint="eastAsia" w:eastAsia="方正仿宋_GBK"/>
          <w:color w:val="000000"/>
          <w:sz w:val="28"/>
        </w:rPr>
        <w:t>职责及机构设置情况</w:t>
      </w:r>
      <w:bookmarkEnd w:id="1"/>
    </w:p>
    <w:p>
      <w:pPr>
        <w:keepNext w:val="0"/>
        <w:keepLines w:val="0"/>
        <w:pageBreakBefore w:val="0"/>
        <w:widowControl/>
        <w:kinsoku/>
        <w:wordWrap/>
        <w:overflowPunct/>
        <w:topLinePunct w:val="0"/>
        <w:autoSpaceDE/>
        <w:autoSpaceDN/>
        <w:bidi w:val="0"/>
        <w:adjustRightInd/>
        <w:snapToGrid/>
        <w:spacing w:line="500" w:lineRule="exact"/>
        <w:ind w:firstLine="561"/>
        <w:textAlignment w:val="auto"/>
        <w:rPr>
          <w:rFonts w:eastAsia="方正仿宋_GBK"/>
          <w:color w:val="000000"/>
          <w:sz w:val="28"/>
        </w:rPr>
      </w:pPr>
      <w:r>
        <w:rPr>
          <w:rFonts w:hint="eastAsia" w:eastAsia="方正仿宋_GBK"/>
          <w:color w:val="000000"/>
          <w:sz w:val="28"/>
          <w:lang w:eastAsia="zh-CN"/>
        </w:rPr>
        <w:t>单位</w:t>
      </w:r>
      <w:r>
        <w:rPr>
          <w:rFonts w:hint="eastAsia" w:eastAsia="方正仿宋_GBK"/>
          <w:color w:val="000000"/>
          <w:sz w:val="28"/>
        </w:rPr>
        <w:t>职责：</w:t>
      </w:r>
    </w:p>
    <w:p>
      <w:pPr>
        <w:keepNext w:val="0"/>
        <w:keepLines w:val="0"/>
        <w:pageBreakBefore w:val="0"/>
        <w:widowControl/>
        <w:kinsoku/>
        <w:wordWrap/>
        <w:overflowPunct/>
        <w:topLinePunct w:val="0"/>
        <w:autoSpaceDE/>
        <w:autoSpaceDN/>
        <w:bidi w:val="0"/>
        <w:adjustRightInd/>
        <w:snapToGrid/>
        <w:spacing w:line="500" w:lineRule="exact"/>
        <w:ind w:firstLine="561"/>
        <w:textAlignment w:val="auto"/>
        <w:rPr>
          <w:rFonts w:eastAsia="方正仿宋_GBK"/>
          <w:color w:val="000000"/>
          <w:sz w:val="28"/>
        </w:rPr>
      </w:pPr>
      <w:r>
        <w:rPr>
          <w:rFonts w:hint="eastAsia" w:eastAsia="方正仿宋_GBK"/>
          <w:color w:val="000000"/>
          <w:sz w:val="28"/>
        </w:rPr>
        <w:t>涞水县</w:t>
      </w:r>
      <w:r>
        <w:rPr>
          <w:rFonts w:hint="eastAsia" w:eastAsia="方正仿宋_GBK"/>
          <w:color w:val="000000"/>
          <w:sz w:val="28"/>
          <w:lang w:eastAsia="zh-CN"/>
        </w:rPr>
        <w:t>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单位</w:t>
      </w:r>
      <w:r>
        <w:rPr>
          <w:rFonts w:hint="eastAsia" w:eastAsia="方正仿宋_GBK"/>
          <w:color w:val="000000"/>
          <w:sz w:val="28"/>
        </w:rPr>
        <w:t>职责</w:t>
      </w:r>
    </w:p>
    <w:p>
      <w:pPr>
        <w:keepNext w:val="0"/>
        <w:keepLines w:val="0"/>
        <w:pageBreakBefore w:val="0"/>
        <w:widowControl/>
        <w:kinsoku/>
        <w:wordWrap/>
        <w:overflowPunct/>
        <w:topLinePunct w:val="0"/>
        <w:autoSpaceDE/>
        <w:autoSpaceDN/>
        <w:bidi w:val="0"/>
        <w:adjustRightInd/>
        <w:snapToGrid/>
        <w:spacing w:line="500" w:lineRule="exact"/>
        <w:ind w:firstLine="561"/>
        <w:textAlignment w:val="auto"/>
        <w:rPr>
          <w:rFonts w:eastAsia="方正仿宋_GBK"/>
          <w:color w:val="000000"/>
          <w:sz w:val="28"/>
          <w:lang w:eastAsia="zh-CN"/>
        </w:rPr>
      </w:pPr>
      <w:r>
        <w:rPr>
          <w:rFonts w:hint="eastAsia" w:eastAsia="方正仿宋_GBK"/>
          <w:color w:val="000000"/>
          <w:sz w:val="28"/>
          <w:lang w:eastAsia="zh-CN"/>
        </w:rPr>
        <w:t>（一）人大监督</w:t>
      </w:r>
    </w:p>
    <w:p>
      <w:pPr>
        <w:keepNext w:val="0"/>
        <w:keepLines w:val="0"/>
        <w:pageBreakBefore w:val="0"/>
        <w:widowControl/>
        <w:kinsoku/>
        <w:wordWrap/>
        <w:overflowPunct/>
        <w:topLinePunct w:val="0"/>
        <w:autoSpaceDE/>
        <w:autoSpaceDN/>
        <w:bidi w:val="0"/>
        <w:adjustRightInd/>
        <w:snapToGrid/>
        <w:spacing w:line="500" w:lineRule="exact"/>
        <w:ind w:firstLine="561"/>
        <w:textAlignment w:val="auto"/>
        <w:rPr>
          <w:rFonts w:eastAsia="方正仿宋_GBK"/>
          <w:color w:val="000000"/>
          <w:sz w:val="28"/>
          <w:lang w:eastAsia="zh-CN"/>
        </w:rPr>
      </w:pPr>
      <w:r>
        <w:rPr>
          <w:rFonts w:hint="eastAsia" w:eastAsia="方正仿宋_GBK"/>
          <w:color w:val="000000"/>
          <w:sz w:val="28"/>
          <w:lang w:eastAsia="zh-CN"/>
        </w:rPr>
        <w:t>进行执法调研和执法检查；围绕政府工作报告和“一府两院”专项工作报告涉及内容开展调查研究，开展专题询问和工作评议；对“一府两院”进行监督，财政预审经费。</w:t>
      </w:r>
    </w:p>
    <w:p>
      <w:pPr>
        <w:keepNext w:val="0"/>
        <w:keepLines w:val="0"/>
        <w:pageBreakBefore w:val="0"/>
        <w:widowControl/>
        <w:kinsoku/>
        <w:wordWrap/>
        <w:overflowPunct/>
        <w:topLinePunct w:val="0"/>
        <w:autoSpaceDE/>
        <w:autoSpaceDN/>
        <w:bidi w:val="0"/>
        <w:adjustRightInd/>
        <w:snapToGrid/>
        <w:spacing w:line="500" w:lineRule="exact"/>
        <w:ind w:firstLine="561"/>
        <w:textAlignment w:val="auto"/>
        <w:rPr>
          <w:rFonts w:eastAsia="方正仿宋_GBK"/>
          <w:color w:val="000000"/>
          <w:sz w:val="28"/>
          <w:lang w:eastAsia="zh-CN"/>
        </w:rPr>
      </w:pPr>
      <w:r>
        <w:rPr>
          <w:rFonts w:hint="eastAsia" w:eastAsia="方正仿宋_GBK"/>
          <w:color w:val="000000"/>
          <w:sz w:val="28"/>
          <w:lang w:eastAsia="zh-CN"/>
        </w:rPr>
        <w:t>（二）人大会议</w:t>
      </w:r>
    </w:p>
    <w:p>
      <w:pPr>
        <w:keepNext w:val="0"/>
        <w:keepLines w:val="0"/>
        <w:pageBreakBefore w:val="0"/>
        <w:widowControl/>
        <w:kinsoku/>
        <w:wordWrap/>
        <w:overflowPunct/>
        <w:topLinePunct w:val="0"/>
        <w:autoSpaceDE/>
        <w:autoSpaceDN/>
        <w:bidi w:val="0"/>
        <w:adjustRightInd/>
        <w:snapToGrid/>
        <w:spacing w:line="500" w:lineRule="exact"/>
        <w:ind w:firstLine="561"/>
        <w:textAlignment w:val="auto"/>
        <w:rPr>
          <w:rFonts w:eastAsia="方正仿宋_GBK"/>
          <w:color w:val="000000"/>
          <w:sz w:val="28"/>
          <w:lang w:eastAsia="zh-CN"/>
        </w:rPr>
      </w:pPr>
      <w:r>
        <w:rPr>
          <w:rFonts w:hint="eastAsia" w:eastAsia="方正仿宋_GBK"/>
          <w:color w:val="000000"/>
          <w:sz w:val="28"/>
          <w:lang w:eastAsia="zh-CN"/>
        </w:rPr>
        <w:t>承担县人民代表大会和常务委员会各种会议的筹备、会务工作，负责常委会文件起草、审核把关，常委会会议、主任会议及常委会党组会议决定事项、工作部署、重要文件及领导批示的传达和督办。</w:t>
      </w:r>
    </w:p>
    <w:p>
      <w:pPr>
        <w:keepNext w:val="0"/>
        <w:keepLines w:val="0"/>
        <w:pageBreakBefore w:val="0"/>
        <w:widowControl/>
        <w:kinsoku/>
        <w:wordWrap/>
        <w:overflowPunct/>
        <w:topLinePunct w:val="0"/>
        <w:autoSpaceDE/>
        <w:autoSpaceDN/>
        <w:bidi w:val="0"/>
        <w:adjustRightInd/>
        <w:snapToGrid/>
        <w:spacing w:line="500" w:lineRule="exact"/>
        <w:ind w:firstLine="561"/>
        <w:textAlignment w:val="auto"/>
        <w:rPr>
          <w:rFonts w:eastAsia="方正仿宋_GBK"/>
          <w:color w:val="000000"/>
          <w:sz w:val="28"/>
          <w:lang w:eastAsia="zh-CN"/>
        </w:rPr>
      </w:pPr>
      <w:r>
        <w:rPr>
          <w:rFonts w:hint="eastAsia" w:eastAsia="方正仿宋_GBK"/>
          <w:color w:val="000000"/>
          <w:sz w:val="28"/>
          <w:lang w:eastAsia="zh-CN"/>
        </w:rPr>
        <w:t>（三）选举和任免</w:t>
      </w:r>
    </w:p>
    <w:p>
      <w:pPr>
        <w:keepNext w:val="0"/>
        <w:keepLines w:val="0"/>
        <w:pageBreakBefore w:val="0"/>
        <w:widowControl/>
        <w:kinsoku/>
        <w:wordWrap/>
        <w:overflowPunct/>
        <w:topLinePunct w:val="0"/>
        <w:autoSpaceDE/>
        <w:autoSpaceDN/>
        <w:bidi w:val="0"/>
        <w:adjustRightInd/>
        <w:snapToGrid/>
        <w:spacing w:line="500" w:lineRule="exact"/>
        <w:ind w:firstLine="561"/>
        <w:textAlignment w:val="auto"/>
        <w:rPr>
          <w:rFonts w:eastAsia="方正仿宋_GBK"/>
          <w:color w:val="000000"/>
          <w:sz w:val="28"/>
          <w:lang w:eastAsia="zh-CN"/>
        </w:rPr>
      </w:pPr>
      <w:r>
        <w:rPr>
          <w:rFonts w:hint="eastAsia" w:eastAsia="方正仿宋_GBK"/>
          <w:color w:val="000000"/>
          <w:sz w:val="28"/>
          <w:lang w:eastAsia="zh-CN"/>
        </w:rPr>
        <w:t>检查监督代表法、选举法及其实施办法的贯彻实施；承担人大换届选举及人事任免服务工作；负责对县政府组成人员和县级人民法院、县人民检察院主要负责人的目标责任书、述职报告的督办工作。</w:t>
      </w:r>
    </w:p>
    <w:p>
      <w:pPr>
        <w:keepNext w:val="0"/>
        <w:keepLines w:val="0"/>
        <w:pageBreakBefore w:val="0"/>
        <w:widowControl/>
        <w:kinsoku/>
        <w:wordWrap/>
        <w:overflowPunct/>
        <w:topLinePunct w:val="0"/>
        <w:autoSpaceDE/>
        <w:autoSpaceDN/>
        <w:bidi w:val="0"/>
        <w:adjustRightInd/>
        <w:snapToGrid/>
        <w:spacing w:line="500" w:lineRule="exact"/>
        <w:ind w:firstLine="561"/>
        <w:textAlignment w:val="auto"/>
        <w:rPr>
          <w:rFonts w:eastAsia="方正仿宋_GBK"/>
          <w:color w:val="000000"/>
          <w:sz w:val="28"/>
          <w:lang w:eastAsia="zh-CN"/>
        </w:rPr>
      </w:pPr>
      <w:r>
        <w:rPr>
          <w:rFonts w:hint="eastAsia" w:eastAsia="方正仿宋_GBK"/>
          <w:color w:val="000000"/>
          <w:sz w:val="28"/>
          <w:lang w:eastAsia="zh-CN"/>
        </w:rPr>
        <w:t>（四）人大事务管理</w:t>
      </w:r>
    </w:p>
    <w:p>
      <w:pPr>
        <w:keepNext w:val="0"/>
        <w:keepLines w:val="0"/>
        <w:pageBreakBefore w:val="0"/>
        <w:widowControl/>
        <w:kinsoku/>
        <w:wordWrap/>
        <w:overflowPunct/>
        <w:topLinePunct w:val="0"/>
        <w:autoSpaceDE/>
        <w:autoSpaceDN/>
        <w:bidi w:val="0"/>
        <w:adjustRightInd/>
        <w:snapToGrid/>
        <w:spacing w:line="500" w:lineRule="exact"/>
        <w:ind w:firstLine="561"/>
        <w:textAlignment w:val="auto"/>
      </w:pPr>
      <w:r>
        <w:rPr>
          <w:rFonts w:hint="eastAsia" w:eastAsia="方正仿宋_GBK"/>
          <w:color w:val="000000"/>
          <w:sz w:val="28"/>
          <w:lang w:eastAsia="zh-CN"/>
        </w:rPr>
        <w:t>新闻宣传和机关信息化建设与维护；人代会及常委会会议表决系统、机关基础设施建设与维护；涞水县人民代表大会常务委员会办公室机关日常管理事务；公报、年检的编辑印刷；信访工作。</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rPr>
              <w:t>涞水县人民代表大会常务委员会办公室</w:t>
            </w:r>
            <w:r>
              <w:t>（本级）</w:t>
            </w:r>
          </w:p>
        </w:tc>
        <w:tc>
          <w:tcPr>
            <w:tcW w:w="1843" w:type="dxa"/>
            <w:vAlign w:val="center"/>
          </w:tcPr>
          <w:p>
            <w:pPr>
              <w:pStyle w:val="19"/>
            </w:pPr>
            <w:r>
              <w:t>行政</w:t>
            </w:r>
          </w:p>
        </w:tc>
        <w:tc>
          <w:tcPr>
            <w:tcW w:w="2126" w:type="dxa"/>
            <w:vAlign w:val="center"/>
          </w:tcPr>
          <w:p>
            <w:pPr>
              <w:pStyle w:val="19"/>
            </w:pPr>
            <w:r>
              <w:t>正</w:t>
            </w:r>
            <w:r>
              <w:rPr>
                <w:rFonts w:hint="eastAsia"/>
                <w:lang w:eastAsia="zh-CN"/>
              </w:rPr>
              <w:t>处</w:t>
            </w:r>
            <w:r>
              <w:t>级</w:t>
            </w:r>
          </w:p>
        </w:tc>
        <w:tc>
          <w:tcPr>
            <w:tcW w:w="3827" w:type="dxa"/>
            <w:vAlign w:val="center"/>
          </w:tcPr>
          <w:p>
            <w:pPr>
              <w:pStyle w:val="19"/>
            </w:pPr>
            <w:r>
              <w:t>财政拨款</w:t>
            </w:r>
          </w:p>
        </w:tc>
      </w:tr>
    </w:tbl>
    <w:p>
      <w:pPr>
        <w:keepNext w:val="0"/>
        <w:keepLines w:val="0"/>
        <w:pageBreakBefore w:val="0"/>
        <w:widowControl/>
        <w:kinsoku/>
        <w:wordWrap/>
        <w:overflowPunct/>
        <w:topLinePunct w:val="0"/>
        <w:autoSpaceDE/>
        <w:autoSpaceDN/>
        <w:bidi w:val="0"/>
        <w:adjustRightInd/>
        <w:snapToGrid/>
        <w:spacing w:before="10" w:after="10" w:line="500" w:lineRule="exact"/>
        <w:ind w:firstLine="640" w:firstLineChars="200"/>
        <w:textAlignment w:val="auto"/>
        <w:outlineLvl w:val="5"/>
      </w:pPr>
      <w:r>
        <w:rPr>
          <w:rFonts w:hint="eastAsia" w:ascii="黑体" w:hAnsi="黑体" w:eastAsia="黑体" w:cs="黑体"/>
          <w:color w:val="000000"/>
          <w:sz w:val="32"/>
        </w:rPr>
        <w:t>二、单位预算安排的总体情况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eastAsia="zh-CN"/>
        </w:rPr>
      </w:pPr>
      <w:r>
        <w:rPr>
          <w:rFonts w:hint="eastAsia" w:eastAsia="方正仿宋_GBK"/>
          <w:color w:val="000000"/>
          <w:sz w:val="28"/>
          <w:lang w:eastAsia="zh-CN"/>
        </w:rPr>
        <w:t>涞水县人民代表大会常务委员会办公室机关是全额拨款行政单位，按照县财政局202</w:t>
      </w:r>
      <w:r>
        <w:rPr>
          <w:rFonts w:hint="eastAsia" w:eastAsia="方正仿宋_GBK"/>
          <w:color w:val="000000"/>
          <w:sz w:val="28"/>
          <w:lang w:val="en-US" w:eastAsia="zh-CN"/>
        </w:rPr>
        <w:t>3</w:t>
      </w:r>
      <w:r>
        <w:rPr>
          <w:rFonts w:hint="eastAsia" w:eastAsia="方正仿宋_GBK"/>
          <w:color w:val="000000"/>
          <w:sz w:val="28"/>
          <w:lang w:eastAsia="zh-CN"/>
        </w:rPr>
        <w:t>年部门预算批复取得财政拨款收入并安排支出。</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1、收入情况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zh-CN" w:eastAsia="zh-CN"/>
        </w:rPr>
      </w:pPr>
      <w:r>
        <w:rPr>
          <w:rFonts w:hint="eastAsia" w:eastAsia="方正仿宋_GBK"/>
          <w:color w:val="000000"/>
          <w:sz w:val="28"/>
          <w:lang w:val="en-US" w:eastAsia="zh-CN"/>
        </w:rPr>
        <w:t>2023</w:t>
      </w:r>
      <w:r>
        <w:rPr>
          <w:rFonts w:hint="eastAsia" w:eastAsia="方正仿宋_GBK"/>
          <w:color w:val="000000"/>
          <w:sz w:val="28"/>
          <w:lang w:val="zh-CN" w:eastAsia="zh-CN"/>
        </w:rPr>
        <w:t>年安排一般预算拨款收入</w:t>
      </w:r>
      <w:r>
        <w:rPr>
          <w:rFonts w:hint="eastAsia" w:eastAsia="方正仿宋_GBK"/>
          <w:color w:val="000000"/>
          <w:sz w:val="28"/>
          <w:lang w:val="en-US" w:eastAsia="zh-CN"/>
        </w:rPr>
        <w:t>600.83</w:t>
      </w:r>
      <w:r>
        <w:rPr>
          <w:rFonts w:hint="eastAsia" w:eastAsia="方正仿宋_GBK"/>
          <w:color w:val="000000"/>
          <w:sz w:val="28"/>
          <w:lang w:eastAsia="zh-CN"/>
        </w:rPr>
        <w:t>万元，其中</w:t>
      </w:r>
      <w:r>
        <w:rPr>
          <w:rFonts w:hint="eastAsia" w:eastAsia="方正仿宋_GBK"/>
          <w:color w:val="000000"/>
          <w:sz w:val="28"/>
          <w:lang w:val="zh-CN" w:eastAsia="zh-CN"/>
        </w:rPr>
        <w:t>一般预算拨款收入</w:t>
      </w:r>
      <w:r>
        <w:rPr>
          <w:rFonts w:hint="eastAsia" w:eastAsia="方正仿宋_GBK"/>
          <w:color w:val="000000"/>
          <w:sz w:val="28"/>
          <w:lang w:val="en-US" w:eastAsia="zh-CN"/>
        </w:rPr>
        <w:t>600.83</w:t>
      </w:r>
      <w:r>
        <w:rPr>
          <w:rFonts w:hint="eastAsia" w:eastAsia="方正仿宋_GBK"/>
          <w:color w:val="000000"/>
          <w:sz w:val="28"/>
          <w:lang w:val="zh-CN" w:eastAsia="zh-CN"/>
        </w:rPr>
        <w:t>万元，基金预算收入0 万元 ，财政专户核拨收入</w:t>
      </w:r>
      <w:r>
        <w:rPr>
          <w:rFonts w:hint="eastAsia" w:eastAsia="方正仿宋_GBK"/>
          <w:color w:val="000000"/>
          <w:sz w:val="28"/>
          <w:lang w:val="en-US" w:eastAsia="zh-CN"/>
        </w:rPr>
        <w:t>0</w:t>
      </w:r>
      <w:r>
        <w:rPr>
          <w:rFonts w:hint="eastAsia" w:eastAsia="方正仿宋_GBK"/>
          <w:color w:val="000000"/>
          <w:sz w:val="28"/>
          <w:lang w:val="zh-CN" w:eastAsia="zh-CN"/>
        </w:rPr>
        <w:t>万元，其他来源收入</w:t>
      </w:r>
      <w:r>
        <w:rPr>
          <w:rFonts w:hint="eastAsia" w:eastAsia="方正仿宋_GBK"/>
          <w:color w:val="000000"/>
          <w:sz w:val="28"/>
          <w:lang w:val="en-US" w:eastAsia="zh-CN"/>
        </w:rPr>
        <w:t>0</w:t>
      </w:r>
      <w:r>
        <w:rPr>
          <w:rFonts w:hint="eastAsia" w:eastAsia="方正仿宋_GBK"/>
          <w:color w:val="000000"/>
          <w:sz w:val="28"/>
          <w:lang w:val="zh-CN" w:eastAsia="zh-CN"/>
        </w:rPr>
        <w:t>万元。</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2、支出情况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eastAsia="zh-CN"/>
        </w:rPr>
      </w:pPr>
      <w:r>
        <w:rPr>
          <w:rFonts w:hint="eastAsia" w:eastAsia="方正仿宋_GBK"/>
          <w:color w:val="000000"/>
          <w:sz w:val="28"/>
          <w:lang w:eastAsia="zh-CN"/>
        </w:rPr>
        <w:t>一般预算拨款支出</w:t>
      </w:r>
      <w:r>
        <w:rPr>
          <w:rFonts w:hint="eastAsia" w:eastAsia="方正仿宋_GBK"/>
          <w:color w:val="000000"/>
          <w:sz w:val="28"/>
          <w:lang w:val="en-US" w:eastAsia="zh-CN"/>
        </w:rPr>
        <w:t>600.83</w:t>
      </w:r>
      <w:r>
        <w:rPr>
          <w:rFonts w:hint="eastAsia" w:eastAsia="方正仿宋_GBK"/>
          <w:color w:val="000000"/>
          <w:sz w:val="28"/>
          <w:lang w:eastAsia="zh-CN"/>
        </w:rPr>
        <w:t>万元，其中基本支出</w:t>
      </w:r>
      <w:r>
        <w:rPr>
          <w:rFonts w:hint="eastAsia" w:eastAsia="方正仿宋_GBK"/>
          <w:color w:val="000000"/>
          <w:sz w:val="28"/>
          <w:lang w:val="en-US" w:eastAsia="zh-CN"/>
        </w:rPr>
        <w:t>446.83</w:t>
      </w:r>
      <w:r>
        <w:rPr>
          <w:rFonts w:hint="eastAsia" w:eastAsia="方正仿宋_GBK"/>
          <w:color w:val="000000"/>
          <w:sz w:val="28"/>
          <w:lang w:eastAsia="zh-CN"/>
        </w:rPr>
        <w:t>万元（人员经费</w:t>
      </w:r>
      <w:r>
        <w:rPr>
          <w:rFonts w:hint="eastAsia" w:eastAsia="方正仿宋_GBK"/>
          <w:color w:val="000000"/>
          <w:sz w:val="28"/>
          <w:lang w:val="en-US" w:eastAsia="zh-CN"/>
        </w:rPr>
        <w:t>314.43</w:t>
      </w:r>
      <w:r>
        <w:rPr>
          <w:rFonts w:hint="eastAsia" w:eastAsia="方正仿宋_GBK"/>
          <w:color w:val="000000"/>
          <w:sz w:val="28"/>
          <w:lang w:eastAsia="zh-CN"/>
        </w:rPr>
        <w:t>万元、日常公用经费</w:t>
      </w:r>
      <w:r>
        <w:rPr>
          <w:rFonts w:hint="eastAsia" w:eastAsia="方正仿宋_GBK"/>
          <w:color w:val="000000"/>
          <w:sz w:val="28"/>
          <w:lang w:val="en-US" w:eastAsia="zh-CN"/>
        </w:rPr>
        <w:t>132.40</w:t>
      </w:r>
      <w:r>
        <w:rPr>
          <w:rFonts w:hint="eastAsia" w:eastAsia="方正仿宋_GBK"/>
          <w:color w:val="000000"/>
          <w:sz w:val="28"/>
          <w:lang w:eastAsia="zh-CN"/>
        </w:rPr>
        <w:t>万元），项目支出</w:t>
      </w:r>
      <w:r>
        <w:rPr>
          <w:rFonts w:hint="eastAsia" w:eastAsia="方正仿宋_GBK"/>
          <w:color w:val="000000"/>
          <w:sz w:val="28"/>
          <w:lang w:val="en-US" w:eastAsia="zh-CN"/>
        </w:rPr>
        <w:t>154.00</w:t>
      </w:r>
      <w:r>
        <w:rPr>
          <w:rFonts w:hint="eastAsia" w:eastAsia="方正仿宋_GBK"/>
          <w:color w:val="000000"/>
          <w:sz w:val="28"/>
          <w:lang w:eastAsia="zh-CN"/>
        </w:rPr>
        <w:t>万元（代表工作经费</w:t>
      </w:r>
      <w:r>
        <w:rPr>
          <w:rFonts w:hint="eastAsia" w:eastAsia="方正仿宋_GBK"/>
          <w:color w:val="000000"/>
          <w:sz w:val="28"/>
          <w:lang w:val="en-US" w:eastAsia="zh-CN"/>
        </w:rPr>
        <w:t>6.00</w:t>
      </w:r>
      <w:r>
        <w:rPr>
          <w:rFonts w:hint="eastAsia" w:eastAsia="方正仿宋_GBK"/>
          <w:color w:val="000000"/>
          <w:sz w:val="28"/>
          <w:lang w:eastAsia="zh-CN"/>
        </w:rPr>
        <w:t>万元、名村名镇、名人名居、名山名水及《</w:t>
      </w:r>
      <w:r>
        <w:rPr>
          <w:rFonts w:hint="eastAsia" w:eastAsia="方正仿宋_GBK"/>
          <w:color w:val="000000"/>
          <w:sz w:val="28"/>
          <w:lang w:val="en-US" w:eastAsia="zh-CN"/>
        </w:rPr>
        <w:t>涞水人大</w:t>
      </w:r>
      <w:r>
        <w:rPr>
          <w:rFonts w:hint="eastAsia" w:eastAsia="方正仿宋_GBK"/>
          <w:color w:val="000000"/>
          <w:sz w:val="28"/>
          <w:lang w:eastAsia="zh-CN"/>
        </w:rPr>
        <w:t>》经费1</w:t>
      </w:r>
      <w:r>
        <w:rPr>
          <w:rFonts w:hint="eastAsia" w:eastAsia="方正仿宋_GBK"/>
          <w:color w:val="000000"/>
          <w:sz w:val="28"/>
          <w:lang w:val="en-US" w:eastAsia="zh-CN"/>
        </w:rPr>
        <w:t>6.00</w:t>
      </w:r>
      <w:r>
        <w:rPr>
          <w:rFonts w:hint="eastAsia" w:eastAsia="方正仿宋_GBK"/>
          <w:color w:val="000000"/>
          <w:sz w:val="28"/>
          <w:lang w:eastAsia="zh-CN"/>
        </w:rPr>
        <w:t>万元、常委会及其他会议经费</w:t>
      </w:r>
      <w:r>
        <w:rPr>
          <w:rFonts w:hint="eastAsia" w:eastAsia="方正仿宋_GBK"/>
          <w:color w:val="000000"/>
          <w:sz w:val="28"/>
          <w:lang w:val="en-US" w:eastAsia="zh-CN"/>
        </w:rPr>
        <w:t>22.00</w:t>
      </w:r>
      <w:r>
        <w:rPr>
          <w:rFonts w:hint="eastAsia" w:eastAsia="方正仿宋_GBK"/>
          <w:color w:val="000000"/>
          <w:sz w:val="28"/>
          <w:lang w:eastAsia="zh-CN"/>
        </w:rPr>
        <w:t>万元、代表之家管理维护费</w:t>
      </w:r>
      <w:r>
        <w:rPr>
          <w:rFonts w:hint="eastAsia" w:eastAsia="方正仿宋_GBK"/>
          <w:color w:val="000000"/>
          <w:sz w:val="28"/>
          <w:lang w:val="en-US" w:eastAsia="zh-CN"/>
        </w:rPr>
        <w:t>4.00</w:t>
      </w:r>
      <w:r>
        <w:rPr>
          <w:rFonts w:hint="eastAsia" w:eastAsia="方正仿宋_GBK"/>
          <w:color w:val="000000"/>
          <w:sz w:val="28"/>
          <w:lang w:eastAsia="zh-CN"/>
        </w:rPr>
        <w:t>万元、执法检查经费5</w:t>
      </w:r>
      <w:r>
        <w:rPr>
          <w:rFonts w:hint="eastAsia" w:eastAsia="方正仿宋_GBK"/>
          <w:color w:val="000000"/>
          <w:sz w:val="28"/>
          <w:lang w:val="en-US" w:eastAsia="zh-CN"/>
        </w:rPr>
        <w:t>.00</w:t>
      </w:r>
      <w:r>
        <w:rPr>
          <w:rFonts w:hint="eastAsia" w:eastAsia="方正仿宋_GBK"/>
          <w:color w:val="000000"/>
          <w:sz w:val="28"/>
          <w:lang w:eastAsia="zh-CN"/>
        </w:rPr>
        <w:t>万元、工作评议经费</w:t>
      </w:r>
      <w:r>
        <w:rPr>
          <w:rFonts w:hint="eastAsia" w:eastAsia="方正仿宋_GBK"/>
          <w:color w:val="000000"/>
          <w:sz w:val="28"/>
          <w:lang w:val="en-US" w:eastAsia="zh-CN"/>
        </w:rPr>
        <w:t>2.00</w:t>
      </w:r>
      <w:r>
        <w:rPr>
          <w:rFonts w:hint="eastAsia" w:eastAsia="方正仿宋_GBK"/>
          <w:color w:val="000000"/>
          <w:sz w:val="28"/>
          <w:lang w:eastAsia="zh-CN"/>
        </w:rPr>
        <w:t>万元、代表培训费</w:t>
      </w:r>
      <w:r>
        <w:rPr>
          <w:rFonts w:hint="eastAsia" w:eastAsia="方正仿宋_GBK"/>
          <w:color w:val="000000"/>
          <w:sz w:val="28"/>
          <w:lang w:val="en-US" w:eastAsia="zh-CN"/>
        </w:rPr>
        <w:t>38.00</w:t>
      </w:r>
      <w:r>
        <w:rPr>
          <w:rFonts w:hint="eastAsia" w:eastAsia="方正仿宋_GBK"/>
          <w:color w:val="000000"/>
          <w:sz w:val="28"/>
          <w:lang w:eastAsia="zh-CN"/>
        </w:rPr>
        <w:t>万元、视察工作经费</w:t>
      </w:r>
      <w:r>
        <w:rPr>
          <w:rFonts w:hint="eastAsia" w:eastAsia="方正仿宋_GBK"/>
          <w:color w:val="000000"/>
          <w:sz w:val="28"/>
          <w:lang w:val="en-US" w:eastAsia="zh-CN"/>
        </w:rPr>
        <w:t>5.00</w:t>
      </w:r>
      <w:r>
        <w:rPr>
          <w:rFonts w:hint="eastAsia" w:eastAsia="方正仿宋_GBK"/>
          <w:color w:val="000000"/>
          <w:sz w:val="28"/>
          <w:lang w:eastAsia="zh-CN"/>
        </w:rPr>
        <w:t>万元、人代会经费</w:t>
      </w:r>
      <w:r>
        <w:rPr>
          <w:rFonts w:hint="eastAsia" w:eastAsia="方正仿宋_GBK"/>
          <w:color w:val="000000"/>
          <w:sz w:val="28"/>
          <w:lang w:val="en-US" w:eastAsia="zh-CN"/>
        </w:rPr>
        <w:t>44.00万元、《人大视窗》栏目经费6万元、红木家具麻核桃专班、西部和北部新区建设推进专班经费6万元</w:t>
      </w:r>
      <w:r>
        <w:rPr>
          <w:rFonts w:hint="eastAsia" w:eastAsia="方正仿宋_GBK"/>
          <w:color w:val="000000"/>
          <w:sz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eastAsia="zh-CN"/>
        </w:rPr>
      </w:pPr>
      <w:r>
        <w:rPr>
          <w:rFonts w:hint="eastAsia" w:eastAsia="方正仿宋_GBK"/>
          <w:color w:val="000000"/>
          <w:sz w:val="28"/>
          <w:lang w:val="en-US" w:eastAsia="zh-CN"/>
        </w:rPr>
        <w:t>3、</w:t>
      </w:r>
      <w:r>
        <w:rPr>
          <w:rFonts w:hint="eastAsia" w:eastAsia="方正仿宋_GBK"/>
          <w:color w:val="000000"/>
          <w:sz w:val="28"/>
          <w:lang w:eastAsia="zh-CN"/>
        </w:rPr>
        <w:t>比上年增减情况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hint="eastAsia" w:eastAsia="方正仿宋_GBK"/>
          <w:color w:val="000000"/>
          <w:sz w:val="28"/>
          <w:lang w:eastAsia="zh-CN"/>
        </w:rPr>
        <w:t>本年度预算收支安排</w:t>
      </w:r>
      <w:r>
        <w:rPr>
          <w:rFonts w:hint="eastAsia" w:eastAsia="方正仿宋_GBK"/>
          <w:color w:val="000000"/>
          <w:sz w:val="28"/>
          <w:lang w:val="en-US" w:eastAsia="zh-CN"/>
        </w:rPr>
        <w:t>600.83</w:t>
      </w:r>
      <w:r>
        <w:rPr>
          <w:rFonts w:hint="eastAsia" w:eastAsia="方正仿宋_GBK"/>
          <w:color w:val="000000"/>
          <w:sz w:val="28"/>
          <w:lang w:eastAsia="zh-CN"/>
        </w:rPr>
        <w:t>万元，较上年</w:t>
      </w:r>
      <w:r>
        <w:rPr>
          <w:rFonts w:hint="eastAsia" w:eastAsia="方正仿宋_GBK"/>
          <w:color w:val="000000"/>
          <w:sz w:val="28"/>
          <w:lang w:val="en-US" w:eastAsia="zh-CN"/>
        </w:rPr>
        <w:t>增加50.94</w:t>
      </w:r>
      <w:r>
        <w:rPr>
          <w:rFonts w:hint="eastAsia" w:eastAsia="方正仿宋_GBK"/>
          <w:color w:val="000000"/>
          <w:sz w:val="28"/>
          <w:lang w:eastAsia="zh-CN"/>
        </w:rPr>
        <w:t>万元，其中：日常公用经费增加</w:t>
      </w:r>
      <w:r>
        <w:rPr>
          <w:rFonts w:hint="eastAsia" w:eastAsia="方正仿宋_GBK"/>
          <w:color w:val="000000"/>
          <w:sz w:val="28"/>
          <w:lang w:val="en-US" w:eastAsia="zh-CN"/>
        </w:rPr>
        <w:t>1.96</w:t>
      </w:r>
      <w:r>
        <w:rPr>
          <w:rFonts w:hint="eastAsia" w:eastAsia="方正仿宋_GBK"/>
          <w:color w:val="000000"/>
          <w:sz w:val="28"/>
          <w:lang w:eastAsia="zh-CN"/>
        </w:rPr>
        <w:t>万元，人员经费增加</w:t>
      </w:r>
      <w:r>
        <w:rPr>
          <w:rFonts w:hint="eastAsia" w:eastAsia="方正仿宋_GBK"/>
          <w:color w:val="000000"/>
          <w:sz w:val="28"/>
          <w:lang w:val="en-US" w:eastAsia="zh-CN"/>
        </w:rPr>
        <w:t>51.98</w:t>
      </w:r>
      <w:r>
        <w:rPr>
          <w:rFonts w:hint="eastAsia" w:eastAsia="方正仿宋_GBK"/>
          <w:color w:val="000000"/>
          <w:sz w:val="28"/>
          <w:lang w:eastAsia="zh-CN"/>
        </w:rPr>
        <w:t>万元，项目支出减少</w:t>
      </w:r>
      <w:r>
        <w:rPr>
          <w:rFonts w:hint="eastAsia" w:eastAsia="方正仿宋_GBK"/>
          <w:color w:val="000000"/>
          <w:sz w:val="28"/>
          <w:lang w:val="en-US" w:eastAsia="zh-CN"/>
        </w:rPr>
        <w:t>3.00</w:t>
      </w:r>
      <w:r>
        <w:rPr>
          <w:rFonts w:hint="eastAsia" w:eastAsia="方正仿宋_GBK"/>
          <w:color w:val="000000"/>
          <w:sz w:val="28"/>
          <w:lang w:eastAsia="zh-CN"/>
        </w:rPr>
        <w:t>万元（</w:t>
      </w:r>
      <w:r>
        <w:rPr>
          <w:rFonts w:hint="eastAsia" w:eastAsia="方正仿宋_GBK"/>
          <w:color w:val="000000"/>
          <w:sz w:val="28"/>
          <w:lang w:val="en-US" w:eastAsia="zh-CN"/>
        </w:rPr>
        <w:t>主要是2023年减少</w:t>
      </w:r>
      <w:r>
        <w:rPr>
          <w:rFonts w:hint="eastAsia" w:eastAsia="方正仿宋_GBK"/>
          <w:color w:val="000000"/>
          <w:sz w:val="28"/>
          <w:lang w:eastAsia="zh-CN"/>
        </w:rPr>
        <w:t>《中华人民共和国民法典》文化广场制作经费</w:t>
      </w:r>
      <w:r>
        <w:rPr>
          <w:rFonts w:hint="eastAsia" w:eastAsia="方正仿宋_GBK"/>
          <w:color w:val="000000"/>
          <w:sz w:val="28"/>
          <w:lang w:val="en-US" w:eastAsia="zh-CN"/>
        </w:rPr>
        <w:t>项目15.00万元，增加《人大视窗》栏目经费项目6万元、红木家具麻核桃专班、西部和北部新区建设推进专班经费项目6万元</w:t>
      </w:r>
      <w:r>
        <w:rPr>
          <w:rFonts w:hint="eastAsia" w:eastAsia="方正仿宋_GBK"/>
          <w:color w:val="000000"/>
          <w:sz w:val="28"/>
          <w:lang w:eastAsia="zh-CN"/>
        </w:rPr>
        <w:t>）</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pPr>
      <w:r>
        <w:rPr>
          <w:rFonts w:hint="eastAsia" w:ascii="黑体" w:hAnsi="黑体" w:eastAsia="黑体" w:cs="黑体"/>
          <w:color w:val="000000"/>
          <w:sz w:val="32"/>
        </w:rPr>
        <w:t>三、机关运行经费安排情况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涞水县人民代表大会常务委员会单位</w:t>
      </w:r>
      <w:r>
        <w:rPr>
          <w:rFonts w:hint="eastAsia" w:eastAsia="方正仿宋_GBK"/>
          <w:color w:val="000000"/>
          <w:sz w:val="28"/>
        </w:rPr>
        <w:t>预算安排机关运行经费支出</w:t>
      </w:r>
      <w:r>
        <w:rPr>
          <w:rFonts w:hint="eastAsia" w:eastAsia="方正仿宋_GBK"/>
          <w:color w:val="000000"/>
          <w:sz w:val="28"/>
          <w:lang w:val="en-US" w:eastAsia="zh-CN"/>
        </w:rPr>
        <w:t>132.40</w:t>
      </w:r>
      <w:r>
        <w:rPr>
          <w:rFonts w:hint="eastAsia" w:eastAsia="方正仿宋_GBK"/>
          <w:color w:val="000000"/>
          <w:sz w:val="28"/>
        </w:rPr>
        <w:t>万元，</w:t>
      </w:r>
      <w:r>
        <w:rPr>
          <w:rFonts w:hint="eastAsia" w:eastAsia="方正仿宋_GBK"/>
          <w:color w:val="000000"/>
          <w:sz w:val="28"/>
          <w:lang w:eastAsia="zh-CN"/>
        </w:rPr>
        <w:t>其中包括办公费59.84万元、邮电费0.36万元、差旅费2.60万元、公务接待费10.88万元、劳务费</w:t>
      </w:r>
      <w:r>
        <w:rPr>
          <w:rFonts w:hint="eastAsia" w:eastAsia="方正仿宋_GBK"/>
          <w:color w:val="000000"/>
          <w:sz w:val="28"/>
          <w:lang w:val="en-US" w:eastAsia="zh-CN"/>
        </w:rPr>
        <w:t>19.60</w:t>
      </w:r>
      <w:r>
        <w:rPr>
          <w:rFonts w:hint="eastAsia" w:eastAsia="方正仿宋_GBK"/>
          <w:color w:val="000000"/>
          <w:sz w:val="28"/>
          <w:lang w:eastAsia="zh-CN"/>
        </w:rPr>
        <w:t>万元、工会经费2.</w:t>
      </w:r>
      <w:r>
        <w:rPr>
          <w:rFonts w:hint="eastAsia" w:eastAsia="方正仿宋_GBK"/>
          <w:color w:val="000000"/>
          <w:sz w:val="28"/>
          <w:lang w:val="en-US" w:eastAsia="zh-CN"/>
        </w:rPr>
        <w:t>29</w:t>
      </w:r>
      <w:r>
        <w:rPr>
          <w:rFonts w:hint="eastAsia" w:eastAsia="方正仿宋_GBK"/>
          <w:color w:val="000000"/>
          <w:sz w:val="28"/>
          <w:lang w:eastAsia="zh-CN"/>
        </w:rPr>
        <w:t>万元、在职人员及退休人员福利费6.</w:t>
      </w:r>
      <w:r>
        <w:rPr>
          <w:rFonts w:hint="eastAsia" w:eastAsia="方正仿宋_GBK"/>
          <w:color w:val="000000"/>
          <w:sz w:val="28"/>
          <w:lang w:val="en-US" w:eastAsia="zh-CN"/>
        </w:rPr>
        <w:t>81</w:t>
      </w:r>
      <w:r>
        <w:rPr>
          <w:rFonts w:hint="eastAsia" w:eastAsia="方正仿宋_GBK"/>
          <w:color w:val="000000"/>
          <w:sz w:val="28"/>
          <w:lang w:eastAsia="zh-CN"/>
        </w:rPr>
        <w:t>万元、公务用车运行维护费7.50万元、公务交通补贴21.</w:t>
      </w:r>
      <w:r>
        <w:rPr>
          <w:rFonts w:hint="eastAsia" w:eastAsia="方正仿宋_GBK"/>
          <w:color w:val="000000"/>
          <w:sz w:val="28"/>
          <w:lang w:val="en-US" w:eastAsia="zh-CN"/>
        </w:rPr>
        <w:t>28</w:t>
      </w:r>
      <w:r>
        <w:rPr>
          <w:rFonts w:hint="eastAsia" w:eastAsia="方正仿宋_GBK"/>
          <w:color w:val="000000"/>
          <w:sz w:val="28"/>
          <w:lang w:eastAsia="zh-CN"/>
        </w:rPr>
        <w:t>万元、离、退休人员公用经费</w:t>
      </w:r>
      <w:r>
        <w:rPr>
          <w:rFonts w:hint="eastAsia" w:eastAsia="方正仿宋_GBK"/>
          <w:color w:val="000000"/>
          <w:sz w:val="28"/>
          <w:lang w:val="en-US" w:eastAsia="zh-CN"/>
        </w:rPr>
        <w:t>1.24万元</w:t>
      </w:r>
      <w:r>
        <w:rPr>
          <w:rFonts w:hint="eastAsia" w:eastAsia="方正仿宋_GBK"/>
          <w:color w:val="000000"/>
          <w:sz w:val="28"/>
          <w:lang w:eastAsia="zh-CN"/>
        </w:rPr>
        <w:t>。</w:t>
      </w:r>
    </w:p>
    <w:p>
      <w:pPr>
        <w:keepNext w:val="0"/>
        <w:keepLines w:val="0"/>
        <w:pageBreakBefore w:val="0"/>
        <w:widowControl/>
        <w:kinsoku/>
        <w:wordWrap/>
        <w:overflowPunct/>
        <w:topLinePunct w:val="0"/>
        <w:autoSpaceDE/>
        <w:autoSpaceDN/>
        <w:bidi w:val="0"/>
        <w:adjustRightInd/>
        <w:snapToGrid/>
        <w:spacing w:before="10" w:after="10" w:line="500" w:lineRule="exact"/>
        <w:ind w:firstLine="640" w:firstLineChars="200"/>
        <w:textAlignment w:val="auto"/>
        <w:outlineLvl w:val="5"/>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2"/>
        <w:rPr>
          <w:lang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涞水县人民代表大会常务委员会</w:t>
      </w:r>
      <w:r>
        <w:rPr>
          <w:rFonts w:hint="eastAsia" w:eastAsia="方正仿宋_GBK"/>
          <w:color w:val="000000"/>
          <w:sz w:val="28"/>
          <w:lang w:val="en-US" w:eastAsia="zh-CN"/>
        </w:rPr>
        <w:t>办公室</w:t>
      </w:r>
      <w:r>
        <w:rPr>
          <w:rFonts w:hint="eastAsia" w:eastAsia="方正仿宋_GBK"/>
          <w:color w:val="000000"/>
          <w:sz w:val="28"/>
          <w:lang w:eastAsia="zh-CN"/>
        </w:rPr>
        <w:t>单位</w:t>
      </w:r>
      <w:r>
        <w:rPr>
          <w:rFonts w:hint="eastAsia" w:eastAsia="方正仿宋_GBK"/>
          <w:color w:val="000000"/>
          <w:sz w:val="28"/>
        </w:rPr>
        <w:t>预算</w:t>
      </w:r>
      <w:r>
        <w:rPr>
          <w:rFonts w:hint="eastAsia" w:eastAsia="方正仿宋_GBK"/>
          <w:color w:val="000000"/>
          <w:sz w:val="28"/>
          <w:lang w:eastAsia="zh-CN"/>
        </w:rPr>
        <w:t>安排“三公经费”预算18.38万元，严格落实“三公经费”管理办法以及中央八项规定。其中，202</w:t>
      </w:r>
      <w:r>
        <w:rPr>
          <w:rFonts w:hint="eastAsia" w:eastAsia="方正仿宋_GBK"/>
          <w:color w:val="000000"/>
          <w:sz w:val="28"/>
          <w:lang w:val="en-US" w:eastAsia="zh-CN"/>
        </w:rPr>
        <w:t>3</w:t>
      </w:r>
      <w:r>
        <w:rPr>
          <w:rFonts w:hint="eastAsia" w:eastAsia="方正仿宋_GBK"/>
          <w:color w:val="000000"/>
          <w:sz w:val="28"/>
          <w:lang w:eastAsia="zh-CN"/>
        </w:rPr>
        <w:t>年公务用车运行维护费7.50万元，与2</w:t>
      </w:r>
      <w:r>
        <w:rPr>
          <w:rFonts w:eastAsia="方正仿宋_GBK"/>
          <w:color w:val="000000"/>
          <w:sz w:val="28"/>
          <w:lang w:eastAsia="zh-CN"/>
        </w:rPr>
        <w:t>0</w:t>
      </w:r>
      <w:r>
        <w:rPr>
          <w:rFonts w:hint="eastAsia" w:eastAsia="方正仿宋_GBK"/>
          <w:color w:val="000000"/>
          <w:sz w:val="28"/>
          <w:lang w:eastAsia="zh-CN"/>
        </w:rPr>
        <w:t>2</w:t>
      </w:r>
      <w:r>
        <w:rPr>
          <w:rFonts w:hint="eastAsia" w:eastAsia="方正仿宋_GBK"/>
          <w:color w:val="000000"/>
          <w:sz w:val="28"/>
          <w:lang w:val="en-US" w:eastAsia="zh-CN"/>
        </w:rPr>
        <w:t>2</w:t>
      </w:r>
      <w:r>
        <w:rPr>
          <w:rFonts w:hint="eastAsia" w:eastAsia="方正仿宋_GBK"/>
          <w:color w:val="000000"/>
          <w:sz w:val="28"/>
          <w:lang w:eastAsia="zh-CN"/>
        </w:rPr>
        <w:t>年相比无变化；2</w:t>
      </w:r>
      <w:r>
        <w:rPr>
          <w:rFonts w:eastAsia="方正仿宋_GBK"/>
          <w:color w:val="000000"/>
          <w:sz w:val="28"/>
          <w:lang w:eastAsia="zh-CN"/>
        </w:rPr>
        <w:t>0</w:t>
      </w:r>
      <w:r>
        <w:rPr>
          <w:rFonts w:hint="eastAsia" w:eastAsia="方正仿宋_GBK"/>
          <w:color w:val="000000"/>
          <w:sz w:val="28"/>
          <w:lang w:eastAsia="zh-CN"/>
        </w:rPr>
        <w:t>2</w:t>
      </w:r>
      <w:r>
        <w:rPr>
          <w:rFonts w:hint="eastAsia" w:eastAsia="方正仿宋_GBK"/>
          <w:color w:val="000000"/>
          <w:sz w:val="28"/>
          <w:lang w:val="en-US" w:eastAsia="zh-CN"/>
        </w:rPr>
        <w:t>3</w:t>
      </w:r>
      <w:r>
        <w:rPr>
          <w:rFonts w:hint="eastAsia" w:eastAsia="方正仿宋_GBK"/>
          <w:color w:val="000000"/>
          <w:sz w:val="28"/>
          <w:lang w:eastAsia="zh-CN"/>
        </w:rPr>
        <w:t>年公务接待费10.88万元，与2</w:t>
      </w:r>
      <w:r>
        <w:rPr>
          <w:rFonts w:eastAsia="方正仿宋_GBK"/>
          <w:color w:val="000000"/>
          <w:sz w:val="28"/>
          <w:lang w:eastAsia="zh-CN"/>
        </w:rPr>
        <w:t>0</w:t>
      </w:r>
      <w:r>
        <w:rPr>
          <w:rFonts w:hint="eastAsia" w:eastAsia="方正仿宋_GBK"/>
          <w:color w:val="000000"/>
          <w:sz w:val="28"/>
          <w:lang w:eastAsia="zh-CN"/>
        </w:rPr>
        <w:t>2</w:t>
      </w:r>
      <w:r>
        <w:rPr>
          <w:rFonts w:hint="eastAsia" w:eastAsia="方正仿宋_GBK"/>
          <w:color w:val="000000"/>
          <w:sz w:val="28"/>
          <w:lang w:val="en-US" w:eastAsia="zh-CN"/>
        </w:rPr>
        <w:t>2</w:t>
      </w:r>
      <w:r>
        <w:rPr>
          <w:rFonts w:hint="eastAsia" w:eastAsia="方正仿宋_GBK"/>
          <w:color w:val="000000"/>
          <w:sz w:val="28"/>
          <w:lang w:eastAsia="zh-CN"/>
        </w:rPr>
        <w:t>年相比无变化；因公出国经费无；公务用车购置经费无。</w:t>
      </w:r>
    </w:p>
    <w:tbl>
      <w:tblPr>
        <w:tblStyle w:val="9"/>
        <w:tblW w:w="0" w:type="auto"/>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369" w:hRule="atLeast"/>
          <w:jc w:val="center"/>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69"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7.5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7.5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10.88</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10.88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18.38</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lang w:eastAsia="zh-CN"/>
              </w:rPr>
            </w:pPr>
            <w:r>
              <w:rPr>
                <w:rFonts w:hint="eastAsia" w:ascii="仿宋_GB2312" w:hAnsi="宋体" w:eastAsia="仿宋_GB2312"/>
                <w:lang w:eastAsia="zh-CN"/>
              </w:rPr>
              <w:t>18.38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sectPr>
          <w:type w:val="continuous"/>
          <w:pgSz w:w="16840" w:h="11900" w:orient="landscape"/>
          <w:pgMar w:top="1361" w:right="1021" w:bottom="1361" w:left="1021" w:header="720" w:footer="720" w:gutter="0"/>
          <w:cols w:space="720" w:num="1"/>
        </w:sectPr>
      </w:pPr>
      <w:bookmarkStart w:id="3" w:name="_GoBack"/>
      <w:bookmarkEnd w:id="3"/>
      <w:r>
        <w:rPr>
          <w:rFonts w:hint="eastAsia" w:ascii="黑体" w:hAnsi="黑体" w:eastAsia="黑体" w:cs="黑体"/>
          <w:color w:val="000000"/>
          <w:sz w:val="32"/>
        </w:rPr>
        <w:t>五、预算绩效信息</w:t>
      </w:r>
    </w:p>
    <w:p>
      <w:pPr>
        <w:ind w:firstLine="560"/>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1、《人大视窗》栏目经费绩效目标表</w:t>
      </w:r>
    </w:p>
    <w:tbl>
      <w:tblPr>
        <w:tblStyle w:val="9"/>
        <w:tblpPr w:leftFromText="180" w:rightFromText="180" w:vertAnchor="page" w:horzAnchor="page" w:tblpX="1438" w:tblpY="2453"/>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94"/>
        <w:gridCol w:w="1595"/>
        <w:gridCol w:w="3189"/>
        <w:gridCol w:w="2126"/>
        <w:gridCol w:w="1063"/>
        <w:gridCol w:w="981"/>
        <w:gridCol w:w="82"/>
        <w:gridCol w:w="212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2"/>
              <w:jc w:val="center"/>
            </w:pPr>
          </w:p>
        </w:tc>
        <w:tc>
          <w:tcPr>
            <w:tcW w:w="2208"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6"/>
            </w:pPr>
            <w:r>
              <w:t>项目编码</w:t>
            </w:r>
          </w:p>
        </w:tc>
        <w:tc>
          <w:tcPr>
            <w:tcW w:w="3189" w:type="dxa"/>
            <w:gridSpan w:val="2"/>
            <w:vAlign w:val="center"/>
          </w:tcPr>
          <w:p>
            <w:pPr>
              <w:pStyle w:val="18"/>
            </w:pPr>
            <w:r>
              <w:t>13062323P009050100015</w:t>
            </w:r>
          </w:p>
        </w:tc>
        <w:tc>
          <w:tcPr>
            <w:tcW w:w="3189" w:type="dxa"/>
            <w:vAlign w:val="center"/>
          </w:tcPr>
          <w:p>
            <w:pPr>
              <w:pStyle w:val="16"/>
            </w:pPr>
            <w:r>
              <w:t>项目名称</w:t>
            </w:r>
          </w:p>
        </w:tc>
        <w:tc>
          <w:tcPr>
            <w:tcW w:w="6378" w:type="dxa"/>
            <w:gridSpan w:val="5"/>
            <w:vAlign w:val="center"/>
          </w:tcPr>
          <w:p>
            <w:pPr>
              <w:pStyle w:val="18"/>
            </w:pPr>
            <w:r>
              <w:t>《人大视窗》栏目经费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预算规模及资金用途</w:t>
            </w:r>
          </w:p>
        </w:tc>
        <w:tc>
          <w:tcPr>
            <w:tcW w:w="1594" w:type="dxa"/>
            <w:vAlign w:val="center"/>
          </w:tcPr>
          <w:p>
            <w:pPr>
              <w:pStyle w:val="16"/>
            </w:pPr>
            <w:r>
              <w:t>预算数</w:t>
            </w:r>
          </w:p>
        </w:tc>
        <w:tc>
          <w:tcPr>
            <w:tcW w:w="1595" w:type="dxa"/>
            <w:vAlign w:val="center"/>
          </w:tcPr>
          <w:p>
            <w:pPr>
              <w:pStyle w:val="18"/>
            </w:pPr>
            <w:r>
              <w:t>6.00</w:t>
            </w:r>
          </w:p>
        </w:tc>
        <w:tc>
          <w:tcPr>
            <w:tcW w:w="3189" w:type="dxa"/>
            <w:vAlign w:val="center"/>
          </w:tcPr>
          <w:p>
            <w:pPr>
              <w:pStyle w:val="16"/>
            </w:pPr>
            <w:r>
              <w:t>其中：财政资金</w:t>
            </w:r>
          </w:p>
        </w:tc>
        <w:tc>
          <w:tcPr>
            <w:tcW w:w="2126" w:type="dxa"/>
            <w:vAlign w:val="center"/>
          </w:tcPr>
          <w:p>
            <w:pPr>
              <w:pStyle w:val="18"/>
            </w:pPr>
            <w:r>
              <w:t>6.00</w:t>
            </w:r>
          </w:p>
        </w:tc>
        <w:tc>
          <w:tcPr>
            <w:tcW w:w="2126" w:type="dxa"/>
            <w:gridSpan w:val="3"/>
            <w:vAlign w:val="center"/>
          </w:tcPr>
          <w:p>
            <w:pPr>
              <w:pStyle w:val="16"/>
            </w:pPr>
            <w:r>
              <w:t>其他资金</w:t>
            </w:r>
          </w:p>
        </w:tc>
        <w:tc>
          <w:tcPr>
            <w:tcW w:w="2126"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8"/>
            <w:vAlign w:val="center"/>
          </w:tcPr>
          <w:p>
            <w:pPr>
              <w:pStyle w:val="18"/>
            </w:pPr>
            <w:r>
              <w:t>用于《人大视窗》栏目宣传策划服务费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资金支出计划（%）</w:t>
            </w:r>
          </w:p>
        </w:tc>
        <w:tc>
          <w:tcPr>
            <w:tcW w:w="3189" w:type="dxa"/>
            <w:gridSpan w:val="2"/>
            <w:vAlign w:val="center"/>
          </w:tcPr>
          <w:p>
            <w:pPr>
              <w:pStyle w:val="16"/>
            </w:pPr>
            <w:r>
              <w:t>3月底</w:t>
            </w:r>
          </w:p>
        </w:tc>
        <w:tc>
          <w:tcPr>
            <w:tcW w:w="3189" w:type="dxa"/>
            <w:vAlign w:val="center"/>
          </w:tcPr>
          <w:p>
            <w:pPr>
              <w:pStyle w:val="16"/>
            </w:pPr>
            <w:r>
              <w:t>6月底</w:t>
            </w:r>
          </w:p>
        </w:tc>
        <w:tc>
          <w:tcPr>
            <w:tcW w:w="3189" w:type="dxa"/>
            <w:gridSpan w:val="2"/>
            <w:vAlign w:val="center"/>
          </w:tcPr>
          <w:p>
            <w:pPr>
              <w:pStyle w:val="16"/>
            </w:pPr>
            <w:r>
              <w:t>10月底</w:t>
            </w:r>
          </w:p>
        </w:tc>
        <w:tc>
          <w:tcPr>
            <w:tcW w:w="3189" w:type="dxa"/>
            <w:gridSpan w:val="3"/>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9"/>
            </w:pPr>
          </w:p>
        </w:tc>
        <w:tc>
          <w:tcPr>
            <w:tcW w:w="3189" w:type="dxa"/>
            <w:vAlign w:val="center"/>
          </w:tcPr>
          <w:p>
            <w:pPr>
              <w:pStyle w:val="19"/>
            </w:pPr>
            <w:r>
              <w:t>6.00</w:t>
            </w:r>
          </w:p>
        </w:tc>
        <w:tc>
          <w:tcPr>
            <w:tcW w:w="3189" w:type="dxa"/>
            <w:gridSpan w:val="2"/>
            <w:vAlign w:val="center"/>
          </w:tcPr>
          <w:p>
            <w:pPr>
              <w:pStyle w:val="19"/>
            </w:pPr>
          </w:p>
        </w:tc>
        <w:tc>
          <w:tcPr>
            <w:tcW w:w="3189" w:type="dxa"/>
            <w:gridSpan w:val="3"/>
            <w:vAlign w:val="center"/>
          </w:tcPr>
          <w:p>
            <w:pPr>
              <w:pStyle w:val="19"/>
            </w:pPr>
          </w:p>
        </w:tc>
      </w:tr>
    </w:tbl>
    <w:tbl>
      <w:tblPr>
        <w:tblStyle w:val="9"/>
        <w:tblpPr w:leftFromText="180" w:rightFromText="180" w:vertAnchor="page" w:horzAnchor="page" w:tblpX="1438" w:tblpY="4764"/>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1.宣传报道县</w:t>
            </w:r>
            <w:r>
              <w:rPr>
                <w:rFonts w:hint="eastAsia"/>
                <w:lang w:eastAsia="zh-CN"/>
              </w:rPr>
              <w:t>人民代表大会常务委员会</w:t>
            </w:r>
            <w:r>
              <w:t>和乡镇人大主席团履职实践、人大代表风采、监督工作亮点、反映人民群众呼声，对群众关心的热点问题进行政策宣传</w:t>
            </w:r>
          </w:p>
        </w:tc>
      </w:tr>
    </w:tbl>
    <w:tbl>
      <w:tblPr>
        <w:tblStyle w:val="9"/>
        <w:tblpPr w:leftFromText="180" w:rightFromText="180" w:vertAnchor="page" w:horzAnchor="page" w:tblpXSpec="center" w:tblpY="5376"/>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播出期数</w:t>
            </w:r>
          </w:p>
        </w:tc>
        <w:tc>
          <w:tcPr>
            <w:tcW w:w="2835" w:type="dxa"/>
            <w:vAlign w:val="center"/>
          </w:tcPr>
          <w:p>
            <w:pPr>
              <w:pStyle w:val="18"/>
            </w:pPr>
            <w:r>
              <w:t>播出期数</w:t>
            </w:r>
          </w:p>
        </w:tc>
        <w:tc>
          <w:tcPr>
            <w:tcW w:w="2551" w:type="dxa"/>
            <w:vAlign w:val="center"/>
          </w:tcPr>
          <w:p>
            <w:pPr>
              <w:pStyle w:val="18"/>
            </w:pPr>
            <w:r>
              <w:t>≥6期</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安全播出率</w:t>
            </w:r>
          </w:p>
        </w:tc>
        <w:tc>
          <w:tcPr>
            <w:tcW w:w="2835" w:type="dxa"/>
            <w:vAlign w:val="center"/>
          </w:tcPr>
          <w:p>
            <w:pPr>
              <w:pStyle w:val="18"/>
            </w:pPr>
            <w:r>
              <w:t>安全播出率</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播出要求达标性</w:t>
            </w:r>
          </w:p>
        </w:tc>
        <w:tc>
          <w:tcPr>
            <w:tcW w:w="2835" w:type="dxa"/>
            <w:vAlign w:val="center"/>
          </w:tcPr>
          <w:p>
            <w:pPr>
              <w:pStyle w:val="18"/>
            </w:pPr>
            <w:r>
              <w:t>播出要求达标性</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预算控制数</w:t>
            </w:r>
          </w:p>
        </w:tc>
        <w:tc>
          <w:tcPr>
            <w:tcW w:w="2835" w:type="dxa"/>
            <w:vAlign w:val="center"/>
          </w:tcPr>
          <w:p>
            <w:pPr>
              <w:pStyle w:val="18"/>
            </w:pPr>
            <w:r>
              <w:t>预算控制数</w:t>
            </w:r>
          </w:p>
        </w:tc>
        <w:tc>
          <w:tcPr>
            <w:tcW w:w="2551" w:type="dxa"/>
            <w:vAlign w:val="center"/>
          </w:tcPr>
          <w:p>
            <w:pPr>
              <w:pStyle w:val="18"/>
            </w:pPr>
            <w:r>
              <w:t>≤6万元</w:t>
            </w:r>
          </w:p>
        </w:tc>
        <w:tc>
          <w:tcPr>
            <w:tcW w:w="2268"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播出质量和可靠性的作用</w:t>
            </w:r>
          </w:p>
        </w:tc>
        <w:tc>
          <w:tcPr>
            <w:tcW w:w="2835" w:type="dxa"/>
            <w:vAlign w:val="center"/>
          </w:tcPr>
          <w:p>
            <w:pPr>
              <w:pStyle w:val="18"/>
            </w:pPr>
            <w:r>
              <w:t>播出质量和可靠性的作用</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≥95百分比</w:t>
            </w:r>
          </w:p>
        </w:tc>
        <w:tc>
          <w:tcPr>
            <w:tcW w:w="2268" w:type="dxa"/>
            <w:vAlign w:val="center"/>
          </w:tcPr>
          <w:p>
            <w:pPr>
              <w:pStyle w:val="18"/>
            </w:pPr>
            <w:r>
              <w:t>完成的指标值比率</w:t>
            </w:r>
          </w:p>
        </w:tc>
      </w:tr>
    </w:tbl>
    <w:p>
      <w:pPr>
        <w:outlineLvl w:val="3"/>
        <w:rPr>
          <w:rFonts w:ascii="方正仿宋_GBK" w:hAnsi="方正仿宋_GBK" w:eastAsia="方正仿宋_GBK" w:cs="方正仿宋_GBK"/>
          <w:b/>
          <w:color w:val="000000"/>
          <w:sz w:val="28"/>
        </w:rPr>
      </w:pPr>
    </w:p>
    <w:p>
      <w:pPr>
        <w:spacing w:line="2" w:lineRule="exact"/>
        <w:jc w:val="center"/>
      </w:pPr>
      <w:r>
        <w:rPr>
          <w:rFonts w:ascii="方正书宋_GBK" w:hAnsi="方正书宋_GBK" w:eastAsia="方正书宋_GBK" w:cs="方正书宋_GBK"/>
          <w:color w:val="000000"/>
          <w:sz w:val="18"/>
        </w:rPr>
        <w:t xml:space="preserve"> </w:t>
      </w:r>
    </w:p>
    <w:p>
      <w:pPr>
        <w:sectPr>
          <w:type w:val="continuous"/>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2、常委会及其他会议经费绩效目标表</w:t>
      </w:r>
    </w:p>
    <w:tbl>
      <w:tblPr>
        <w:tblStyle w:val="9"/>
        <w:tblpPr w:leftFromText="180" w:rightFromText="180" w:vertAnchor="page" w:horzAnchor="page" w:tblpX="1438" w:tblpY="2453"/>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94"/>
        <w:gridCol w:w="1595"/>
        <w:gridCol w:w="3189"/>
        <w:gridCol w:w="2126"/>
        <w:gridCol w:w="1063"/>
        <w:gridCol w:w="981"/>
        <w:gridCol w:w="82"/>
        <w:gridCol w:w="212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2"/>
              <w:jc w:val="center"/>
            </w:pPr>
          </w:p>
        </w:tc>
        <w:tc>
          <w:tcPr>
            <w:tcW w:w="2208"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6"/>
            </w:pPr>
            <w:r>
              <w:t>项目编码</w:t>
            </w:r>
          </w:p>
        </w:tc>
        <w:tc>
          <w:tcPr>
            <w:tcW w:w="3189" w:type="dxa"/>
            <w:gridSpan w:val="2"/>
            <w:vAlign w:val="center"/>
          </w:tcPr>
          <w:p>
            <w:pPr>
              <w:pStyle w:val="18"/>
            </w:pPr>
            <w:r>
              <w:t>13062323P007575100025</w:t>
            </w:r>
          </w:p>
        </w:tc>
        <w:tc>
          <w:tcPr>
            <w:tcW w:w="3189" w:type="dxa"/>
            <w:vAlign w:val="center"/>
          </w:tcPr>
          <w:p>
            <w:pPr>
              <w:pStyle w:val="16"/>
            </w:pPr>
            <w:r>
              <w:t>项目名称</w:t>
            </w:r>
          </w:p>
        </w:tc>
        <w:tc>
          <w:tcPr>
            <w:tcW w:w="6378" w:type="dxa"/>
            <w:gridSpan w:val="5"/>
            <w:vAlign w:val="center"/>
          </w:tcPr>
          <w:p>
            <w:pPr>
              <w:pStyle w:val="18"/>
            </w:pPr>
            <w:r>
              <w:t>常委会及其他会议经费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预算规模及资金用途</w:t>
            </w:r>
          </w:p>
        </w:tc>
        <w:tc>
          <w:tcPr>
            <w:tcW w:w="1594" w:type="dxa"/>
            <w:vAlign w:val="center"/>
          </w:tcPr>
          <w:p>
            <w:pPr>
              <w:pStyle w:val="16"/>
            </w:pPr>
            <w:r>
              <w:t>预算数</w:t>
            </w:r>
          </w:p>
        </w:tc>
        <w:tc>
          <w:tcPr>
            <w:tcW w:w="1595" w:type="dxa"/>
            <w:vAlign w:val="center"/>
          </w:tcPr>
          <w:p>
            <w:pPr>
              <w:pStyle w:val="18"/>
            </w:pPr>
            <w:r>
              <w:t>22.00</w:t>
            </w:r>
          </w:p>
        </w:tc>
        <w:tc>
          <w:tcPr>
            <w:tcW w:w="3189" w:type="dxa"/>
            <w:vAlign w:val="center"/>
          </w:tcPr>
          <w:p>
            <w:pPr>
              <w:pStyle w:val="16"/>
            </w:pPr>
            <w:r>
              <w:t>其中：财政资金</w:t>
            </w:r>
          </w:p>
        </w:tc>
        <w:tc>
          <w:tcPr>
            <w:tcW w:w="2126" w:type="dxa"/>
            <w:vAlign w:val="center"/>
          </w:tcPr>
          <w:p>
            <w:pPr>
              <w:pStyle w:val="18"/>
            </w:pPr>
            <w:r>
              <w:t>22.00</w:t>
            </w:r>
          </w:p>
        </w:tc>
        <w:tc>
          <w:tcPr>
            <w:tcW w:w="2126" w:type="dxa"/>
            <w:gridSpan w:val="3"/>
            <w:vAlign w:val="center"/>
          </w:tcPr>
          <w:p>
            <w:pPr>
              <w:pStyle w:val="16"/>
            </w:pPr>
            <w:r>
              <w:t>其他资金</w:t>
            </w:r>
          </w:p>
        </w:tc>
        <w:tc>
          <w:tcPr>
            <w:tcW w:w="2126"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8"/>
            <w:vAlign w:val="center"/>
          </w:tcPr>
          <w:p>
            <w:pPr>
              <w:pStyle w:val="18"/>
            </w:pPr>
            <w:r>
              <w:t>用于常委会会议和其他会议相关费用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资金支出计划（%）</w:t>
            </w:r>
          </w:p>
        </w:tc>
        <w:tc>
          <w:tcPr>
            <w:tcW w:w="3189" w:type="dxa"/>
            <w:gridSpan w:val="2"/>
            <w:vAlign w:val="center"/>
          </w:tcPr>
          <w:p>
            <w:pPr>
              <w:pStyle w:val="16"/>
            </w:pPr>
            <w:r>
              <w:t>3月底</w:t>
            </w:r>
          </w:p>
        </w:tc>
        <w:tc>
          <w:tcPr>
            <w:tcW w:w="3189" w:type="dxa"/>
            <w:vAlign w:val="center"/>
          </w:tcPr>
          <w:p>
            <w:pPr>
              <w:pStyle w:val="16"/>
            </w:pPr>
            <w:r>
              <w:t>6月底</w:t>
            </w:r>
          </w:p>
        </w:tc>
        <w:tc>
          <w:tcPr>
            <w:tcW w:w="3189" w:type="dxa"/>
            <w:gridSpan w:val="2"/>
            <w:vAlign w:val="center"/>
          </w:tcPr>
          <w:p>
            <w:pPr>
              <w:pStyle w:val="16"/>
            </w:pPr>
            <w:r>
              <w:t>10月底</w:t>
            </w:r>
          </w:p>
        </w:tc>
        <w:tc>
          <w:tcPr>
            <w:tcW w:w="3189" w:type="dxa"/>
            <w:gridSpan w:val="3"/>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9"/>
            </w:pPr>
            <w:r>
              <w:t>3.00</w:t>
            </w:r>
          </w:p>
        </w:tc>
        <w:tc>
          <w:tcPr>
            <w:tcW w:w="3189" w:type="dxa"/>
            <w:vAlign w:val="center"/>
          </w:tcPr>
          <w:p>
            <w:pPr>
              <w:pStyle w:val="19"/>
            </w:pPr>
            <w:r>
              <w:t>6.00</w:t>
            </w:r>
          </w:p>
        </w:tc>
        <w:tc>
          <w:tcPr>
            <w:tcW w:w="3189" w:type="dxa"/>
            <w:gridSpan w:val="2"/>
            <w:vAlign w:val="center"/>
          </w:tcPr>
          <w:p>
            <w:pPr>
              <w:pStyle w:val="19"/>
            </w:pPr>
            <w:r>
              <w:t>13.00</w:t>
            </w:r>
          </w:p>
        </w:tc>
        <w:tc>
          <w:tcPr>
            <w:tcW w:w="3189" w:type="dxa"/>
            <w:gridSpan w:val="3"/>
            <w:vAlign w:val="center"/>
          </w:tcPr>
          <w:p>
            <w:pPr>
              <w:pStyle w:val="19"/>
            </w:pPr>
            <w:r>
              <w:t>22.00</w:t>
            </w:r>
          </w:p>
        </w:tc>
      </w:tr>
    </w:tbl>
    <w:tbl>
      <w:tblPr>
        <w:tblStyle w:val="9"/>
        <w:tblpPr w:leftFromText="180" w:rightFromText="180" w:vertAnchor="page" w:horzAnchor="page" w:tblpX="1438" w:tblpY="4764"/>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1、严格落实议事规则，完善审议程序；2、加强常委会会前的视察调研，切实提出有针对性的意见建议；3、提升会议保障质量，确保会议效果。</w:t>
            </w:r>
          </w:p>
        </w:tc>
      </w:tr>
    </w:tbl>
    <w:tbl>
      <w:tblPr>
        <w:tblStyle w:val="9"/>
        <w:tblpPr w:leftFromText="180" w:rightFromText="180" w:vertAnchor="page" w:horzAnchor="page" w:tblpXSpec="center" w:tblpY="5376"/>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参会人数</w:t>
            </w:r>
          </w:p>
        </w:tc>
        <w:tc>
          <w:tcPr>
            <w:tcW w:w="2835" w:type="dxa"/>
            <w:vAlign w:val="center"/>
          </w:tcPr>
          <w:p>
            <w:pPr>
              <w:pStyle w:val="18"/>
            </w:pPr>
            <w:r>
              <w:t>实际参会人员数量与应参会人员比例</w:t>
            </w:r>
          </w:p>
        </w:tc>
        <w:tc>
          <w:tcPr>
            <w:tcW w:w="2551" w:type="dxa"/>
            <w:vAlign w:val="center"/>
          </w:tcPr>
          <w:p>
            <w:pPr>
              <w:pStyle w:val="18"/>
            </w:pPr>
            <w:r>
              <w:t>≥95百分比</w:t>
            </w:r>
          </w:p>
        </w:tc>
        <w:tc>
          <w:tcPr>
            <w:tcW w:w="2268" w:type="dxa"/>
            <w:vAlign w:val="center"/>
          </w:tcPr>
          <w:p>
            <w:pPr>
              <w:pStyle w:val="18"/>
            </w:pPr>
            <w:r>
              <w:t>根据会议文件、年度工作计划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会议圆满完成</w:t>
            </w:r>
          </w:p>
        </w:tc>
        <w:tc>
          <w:tcPr>
            <w:tcW w:w="2835" w:type="dxa"/>
            <w:vAlign w:val="center"/>
          </w:tcPr>
          <w:p>
            <w:pPr>
              <w:pStyle w:val="18"/>
            </w:pPr>
            <w:r>
              <w:t>会议圆满完成</w:t>
            </w:r>
          </w:p>
        </w:tc>
        <w:tc>
          <w:tcPr>
            <w:tcW w:w="2551" w:type="dxa"/>
            <w:vAlign w:val="center"/>
          </w:tcPr>
          <w:p>
            <w:pPr>
              <w:pStyle w:val="18"/>
            </w:pPr>
            <w:r>
              <w:t>≥95百分比</w:t>
            </w:r>
          </w:p>
        </w:tc>
        <w:tc>
          <w:tcPr>
            <w:tcW w:w="2268" w:type="dxa"/>
            <w:vAlign w:val="center"/>
          </w:tcPr>
          <w:p>
            <w:pPr>
              <w:pStyle w:val="18"/>
            </w:pPr>
            <w:r>
              <w:t>根据会议文件、年度工作计划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按时如期召开</w:t>
            </w:r>
          </w:p>
        </w:tc>
        <w:tc>
          <w:tcPr>
            <w:tcW w:w="2835" w:type="dxa"/>
            <w:vAlign w:val="center"/>
          </w:tcPr>
          <w:p>
            <w:pPr>
              <w:pStyle w:val="18"/>
            </w:pPr>
            <w:r>
              <w:t>会议按时如期召开</w:t>
            </w:r>
          </w:p>
        </w:tc>
        <w:tc>
          <w:tcPr>
            <w:tcW w:w="2551" w:type="dxa"/>
            <w:vAlign w:val="center"/>
          </w:tcPr>
          <w:p>
            <w:pPr>
              <w:pStyle w:val="18"/>
            </w:pPr>
            <w:r>
              <w:t>会议组织及时</w:t>
            </w:r>
          </w:p>
        </w:tc>
        <w:tc>
          <w:tcPr>
            <w:tcW w:w="2268" w:type="dxa"/>
            <w:vAlign w:val="center"/>
          </w:tcPr>
          <w:p>
            <w:pPr>
              <w:pStyle w:val="18"/>
            </w:pPr>
            <w:r>
              <w:t>根据会议文件、年度工作计划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人均会议成本</w:t>
            </w:r>
          </w:p>
        </w:tc>
        <w:tc>
          <w:tcPr>
            <w:tcW w:w="2835" w:type="dxa"/>
            <w:vAlign w:val="center"/>
          </w:tcPr>
          <w:p>
            <w:pPr>
              <w:pStyle w:val="18"/>
            </w:pPr>
            <w:r>
              <w:t>人均会议成本</w:t>
            </w:r>
          </w:p>
        </w:tc>
        <w:tc>
          <w:tcPr>
            <w:tcW w:w="2551" w:type="dxa"/>
            <w:vAlign w:val="center"/>
          </w:tcPr>
          <w:p>
            <w:pPr>
              <w:pStyle w:val="18"/>
            </w:pPr>
            <w:r>
              <w:t>≤400元</w:t>
            </w:r>
          </w:p>
        </w:tc>
        <w:tc>
          <w:tcPr>
            <w:tcW w:w="2268" w:type="dxa"/>
            <w:vAlign w:val="center"/>
          </w:tcPr>
          <w:p>
            <w:pPr>
              <w:pStyle w:val="18"/>
            </w:pPr>
            <w:r>
              <w:t>根据会议文件、年度工作计划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常委会委员提出的建议</w:t>
            </w:r>
          </w:p>
        </w:tc>
        <w:tc>
          <w:tcPr>
            <w:tcW w:w="2835" w:type="dxa"/>
            <w:vAlign w:val="center"/>
          </w:tcPr>
          <w:p>
            <w:pPr>
              <w:pStyle w:val="18"/>
            </w:pPr>
            <w:r>
              <w:t>委员提出的建议较去年提出建议的增长率</w:t>
            </w:r>
          </w:p>
        </w:tc>
        <w:tc>
          <w:tcPr>
            <w:tcW w:w="2551" w:type="dxa"/>
            <w:vAlign w:val="center"/>
          </w:tcPr>
          <w:p>
            <w:pPr>
              <w:pStyle w:val="18"/>
            </w:pPr>
            <w:r>
              <w:t>≥10百分比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参会人员的满意度</w:t>
            </w:r>
          </w:p>
        </w:tc>
        <w:tc>
          <w:tcPr>
            <w:tcW w:w="2551" w:type="dxa"/>
            <w:vAlign w:val="center"/>
          </w:tcPr>
          <w:p>
            <w:pPr>
              <w:pStyle w:val="18"/>
            </w:pPr>
            <w:r>
              <w:t>≥95百分比</w:t>
            </w:r>
          </w:p>
        </w:tc>
        <w:tc>
          <w:tcPr>
            <w:tcW w:w="2268" w:type="dxa"/>
            <w:vAlign w:val="center"/>
          </w:tcPr>
          <w:p>
            <w:pPr>
              <w:pStyle w:val="18"/>
            </w:pPr>
            <w:r>
              <w:t>完成的指标值比率</w:t>
            </w:r>
          </w:p>
        </w:tc>
      </w:tr>
    </w:tbl>
    <w:p>
      <w:pPr>
        <w:sectPr>
          <w:pgSz w:w="16840" w:h="11900" w:orient="landscape"/>
          <w:pgMar w:top="1361" w:right="1020" w:bottom="1134" w:left="1020" w:header="720" w:footer="720" w:gutter="0"/>
          <w:cols w:space="720" w:num="1"/>
        </w:sectPr>
      </w:pPr>
    </w:p>
    <w:p>
      <w:pPr>
        <w:numPr>
          <w:ilvl w:val="0"/>
          <w:numId w:val="1"/>
        </w:num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代表工作经费绩效目标表</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2"/>
              <w:jc w:val="center"/>
            </w:pPr>
          </w:p>
        </w:tc>
        <w:tc>
          <w:tcPr>
            <w:tcW w:w="220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6"/>
            </w:pPr>
            <w:r>
              <w:t>项目编码</w:t>
            </w:r>
          </w:p>
        </w:tc>
        <w:tc>
          <w:tcPr>
            <w:tcW w:w="3189" w:type="dxa"/>
            <w:gridSpan w:val="2"/>
            <w:vAlign w:val="center"/>
          </w:tcPr>
          <w:p>
            <w:pPr>
              <w:pStyle w:val="18"/>
            </w:pPr>
            <w:r>
              <w:t>13062323P00757010002Q</w:t>
            </w:r>
          </w:p>
        </w:tc>
        <w:tc>
          <w:tcPr>
            <w:tcW w:w="3189" w:type="dxa"/>
            <w:vAlign w:val="center"/>
          </w:tcPr>
          <w:p>
            <w:pPr>
              <w:pStyle w:val="16"/>
            </w:pPr>
            <w:r>
              <w:t>项目名称</w:t>
            </w:r>
          </w:p>
        </w:tc>
        <w:tc>
          <w:tcPr>
            <w:tcW w:w="6378" w:type="dxa"/>
            <w:gridSpan w:val="4"/>
            <w:vAlign w:val="center"/>
          </w:tcPr>
          <w:p>
            <w:pPr>
              <w:pStyle w:val="18"/>
            </w:pPr>
            <w:r>
              <w:t>代表工作经费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预算规模及资金用途</w:t>
            </w:r>
          </w:p>
        </w:tc>
        <w:tc>
          <w:tcPr>
            <w:tcW w:w="1560" w:type="dxa"/>
            <w:vAlign w:val="center"/>
          </w:tcPr>
          <w:p>
            <w:pPr>
              <w:pStyle w:val="16"/>
            </w:pPr>
            <w:r>
              <w:t>预算数</w:t>
            </w:r>
          </w:p>
        </w:tc>
        <w:tc>
          <w:tcPr>
            <w:tcW w:w="1629" w:type="dxa"/>
            <w:vAlign w:val="center"/>
          </w:tcPr>
          <w:p>
            <w:pPr>
              <w:pStyle w:val="18"/>
            </w:pPr>
            <w:r>
              <w:t>6.00</w:t>
            </w:r>
          </w:p>
        </w:tc>
        <w:tc>
          <w:tcPr>
            <w:tcW w:w="3189" w:type="dxa"/>
            <w:vAlign w:val="center"/>
          </w:tcPr>
          <w:p>
            <w:pPr>
              <w:pStyle w:val="16"/>
            </w:pPr>
            <w:r>
              <w:t>其中：财政    资金</w:t>
            </w:r>
          </w:p>
        </w:tc>
        <w:tc>
          <w:tcPr>
            <w:tcW w:w="1880" w:type="dxa"/>
            <w:vAlign w:val="center"/>
          </w:tcPr>
          <w:p>
            <w:pPr>
              <w:pStyle w:val="18"/>
            </w:pPr>
            <w:r>
              <w:t>6.00</w:t>
            </w:r>
          </w:p>
        </w:tc>
        <w:tc>
          <w:tcPr>
            <w:tcW w:w="1840" w:type="dxa"/>
            <w:vAlign w:val="center"/>
          </w:tcPr>
          <w:p>
            <w:pPr>
              <w:pStyle w:val="16"/>
            </w:pPr>
            <w:r>
              <w:t>其他资金</w:t>
            </w:r>
          </w:p>
        </w:tc>
        <w:tc>
          <w:tcPr>
            <w:tcW w:w="2658" w:type="dxa"/>
            <w:gridSpan w:val="2"/>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8"/>
            </w:pPr>
            <w:r>
              <w:t>用于代表工作经费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资金支出计划（%）</w:t>
            </w:r>
          </w:p>
        </w:tc>
        <w:tc>
          <w:tcPr>
            <w:tcW w:w="3189" w:type="dxa"/>
            <w:gridSpan w:val="2"/>
            <w:vAlign w:val="center"/>
          </w:tcPr>
          <w:p>
            <w:pPr>
              <w:pStyle w:val="16"/>
            </w:pPr>
            <w:r>
              <w:t>3月底</w:t>
            </w:r>
          </w:p>
        </w:tc>
        <w:tc>
          <w:tcPr>
            <w:tcW w:w="3189" w:type="dxa"/>
            <w:vAlign w:val="center"/>
          </w:tcPr>
          <w:p>
            <w:pPr>
              <w:pStyle w:val="16"/>
            </w:pPr>
            <w:r>
              <w:t>6月底</w:t>
            </w:r>
          </w:p>
        </w:tc>
        <w:tc>
          <w:tcPr>
            <w:tcW w:w="1880" w:type="dxa"/>
            <w:vAlign w:val="center"/>
          </w:tcPr>
          <w:p>
            <w:pPr>
              <w:pStyle w:val="16"/>
            </w:pPr>
            <w:r>
              <w:t>10月底</w:t>
            </w:r>
          </w:p>
        </w:tc>
        <w:tc>
          <w:tcPr>
            <w:tcW w:w="4498" w:type="dxa"/>
            <w:gridSpan w:val="3"/>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9"/>
            </w:pPr>
          </w:p>
        </w:tc>
        <w:tc>
          <w:tcPr>
            <w:tcW w:w="3189" w:type="dxa"/>
            <w:vAlign w:val="center"/>
          </w:tcPr>
          <w:p>
            <w:pPr>
              <w:pStyle w:val="19"/>
            </w:pPr>
            <w:r>
              <w:t>2.00</w:t>
            </w:r>
          </w:p>
        </w:tc>
        <w:tc>
          <w:tcPr>
            <w:tcW w:w="1880" w:type="dxa"/>
            <w:vAlign w:val="center"/>
          </w:tcPr>
          <w:p>
            <w:pPr>
              <w:pStyle w:val="19"/>
            </w:pPr>
            <w:r>
              <w:t>3.00</w:t>
            </w:r>
          </w:p>
        </w:tc>
        <w:tc>
          <w:tcPr>
            <w:tcW w:w="4498" w:type="dxa"/>
            <w:gridSpan w:val="3"/>
            <w:vAlign w:val="center"/>
          </w:tcPr>
          <w:p>
            <w:pPr>
              <w:pStyle w:val="19"/>
            </w:pPr>
            <w:r>
              <w:t>6.00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1促进各项法律法规、人大决议、报告等的落实2提高规范性文件的质量3关注民生，切实密切联系群众</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代表工作完成次数</w:t>
            </w:r>
          </w:p>
        </w:tc>
        <w:tc>
          <w:tcPr>
            <w:tcW w:w="2835" w:type="dxa"/>
            <w:vAlign w:val="center"/>
          </w:tcPr>
          <w:p>
            <w:pPr>
              <w:pStyle w:val="18"/>
            </w:pPr>
            <w:r>
              <w:t>代表工作完成次数</w:t>
            </w:r>
          </w:p>
        </w:tc>
        <w:tc>
          <w:tcPr>
            <w:tcW w:w="2551" w:type="dxa"/>
            <w:vAlign w:val="center"/>
          </w:tcPr>
          <w:p>
            <w:pPr>
              <w:pStyle w:val="18"/>
            </w:pPr>
            <w:r>
              <w:t>≥4次</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综合业务管理工作完成率</w:t>
            </w:r>
          </w:p>
        </w:tc>
        <w:tc>
          <w:tcPr>
            <w:tcW w:w="2835" w:type="dxa"/>
            <w:vAlign w:val="center"/>
          </w:tcPr>
          <w:p>
            <w:pPr>
              <w:pStyle w:val="18"/>
            </w:pPr>
            <w:r>
              <w:t>综合业务管理工作完成率</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工作任务完成及时率</w:t>
            </w:r>
          </w:p>
        </w:tc>
        <w:tc>
          <w:tcPr>
            <w:tcW w:w="2835" w:type="dxa"/>
            <w:vAlign w:val="center"/>
          </w:tcPr>
          <w:p>
            <w:pPr>
              <w:pStyle w:val="18"/>
            </w:pPr>
            <w:r>
              <w:t>工作任务完成及时率</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预算控制数</w:t>
            </w:r>
          </w:p>
        </w:tc>
        <w:tc>
          <w:tcPr>
            <w:tcW w:w="2835" w:type="dxa"/>
            <w:vAlign w:val="center"/>
          </w:tcPr>
          <w:p>
            <w:pPr>
              <w:pStyle w:val="18"/>
            </w:pPr>
            <w:r>
              <w:t>预算控制数</w:t>
            </w:r>
          </w:p>
        </w:tc>
        <w:tc>
          <w:tcPr>
            <w:tcW w:w="2551" w:type="dxa"/>
            <w:vAlign w:val="center"/>
          </w:tcPr>
          <w:p>
            <w:pPr>
              <w:pStyle w:val="18"/>
            </w:pPr>
            <w:r>
              <w:t>≤6万元</w:t>
            </w:r>
          </w:p>
        </w:tc>
        <w:tc>
          <w:tcPr>
            <w:tcW w:w="2268"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创新工作完成率</w:t>
            </w:r>
          </w:p>
        </w:tc>
        <w:tc>
          <w:tcPr>
            <w:tcW w:w="2835" w:type="dxa"/>
            <w:vAlign w:val="center"/>
          </w:tcPr>
          <w:p>
            <w:pPr>
              <w:pStyle w:val="18"/>
            </w:pPr>
            <w:r>
              <w:t>创新工作完成率</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满意率</w:t>
            </w:r>
          </w:p>
        </w:tc>
        <w:tc>
          <w:tcPr>
            <w:tcW w:w="2835" w:type="dxa"/>
            <w:vAlign w:val="center"/>
          </w:tcPr>
          <w:p>
            <w:pPr>
              <w:pStyle w:val="18"/>
            </w:pPr>
            <w:r>
              <w:t>满意率</w:t>
            </w:r>
          </w:p>
        </w:tc>
        <w:tc>
          <w:tcPr>
            <w:tcW w:w="2551" w:type="dxa"/>
            <w:vAlign w:val="center"/>
          </w:tcPr>
          <w:p>
            <w:pPr>
              <w:pStyle w:val="18"/>
            </w:pPr>
            <w:r>
              <w:t>≥95百分比</w:t>
            </w:r>
          </w:p>
        </w:tc>
        <w:tc>
          <w:tcPr>
            <w:tcW w:w="2268" w:type="dxa"/>
            <w:vAlign w:val="center"/>
          </w:tcPr>
          <w:p>
            <w:pPr>
              <w:pStyle w:val="18"/>
            </w:pPr>
            <w:r>
              <w:t>年度工作计划</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4、代表培训费绩效目标表</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2"/>
              <w:jc w:val="center"/>
            </w:pPr>
          </w:p>
        </w:tc>
        <w:tc>
          <w:tcPr>
            <w:tcW w:w="220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6"/>
            </w:pPr>
            <w:r>
              <w:t>项目编码</w:t>
            </w:r>
          </w:p>
        </w:tc>
        <w:tc>
          <w:tcPr>
            <w:tcW w:w="3189" w:type="dxa"/>
            <w:gridSpan w:val="2"/>
            <w:vAlign w:val="center"/>
          </w:tcPr>
          <w:p>
            <w:pPr>
              <w:pStyle w:val="18"/>
            </w:pPr>
            <w:r>
              <w:t>13062323P00757110002E</w:t>
            </w:r>
          </w:p>
        </w:tc>
        <w:tc>
          <w:tcPr>
            <w:tcW w:w="3189" w:type="dxa"/>
            <w:vAlign w:val="center"/>
          </w:tcPr>
          <w:p>
            <w:pPr>
              <w:pStyle w:val="16"/>
            </w:pPr>
            <w:r>
              <w:t>项目名称</w:t>
            </w:r>
          </w:p>
        </w:tc>
        <w:tc>
          <w:tcPr>
            <w:tcW w:w="6378" w:type="dxa"/>
            <w:gridSpan w:val="4"/>
            <w:vAlign w:val="center"/>
          </w:tcPr>
          <w:p>
            <w:pPr>
              <w:pStyle w:val="18"/>
            </w:pPr>
            <w:r>
              <w:t>代表培训费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预算规模及资金用途</w:t>
            </w:r>
          </w:p>
        </w:tc>
        <w:tc>
          <w:tcPr>
            <w:tcW w:w="1560" w:type="dxa"/>
            <w:vAlign w:val="center"/>
          </w:tcPr>
          <w:p>
            <w:pPr>
              <w:pStyle w:val="16"/>
            </w:pPr>
            <w:r>
              <w:t>预算数</w:t>
            </w:r>
          </w:p>
        </w:tc>
        <w:tc>
          <w:tcPr>
            <w:tcW w:w="1629" w:type="dxa"/>
            <w:vAlign w:val="center"/>
          </w:tcPr>
          <w:p>
            <w:pPr>
              <w:pStyle w:val="18"/>
            </w:pPr>
            <w:r>
              <w:t>38.00</w:t>
            </w:r>
          </w:p>
        </w:tc>
        <w:tc>
          <w:tcPr>
            <w:tcW w:w="3189" w:type="dxa"/>
            <w:vAlign w:val="center"/>
          </w:tcPr>
          <w:p>
            <w:pPr>
              <w:pStyle w:val="16"/>
            </w:pPr>
            <w:r>
              <w:t>其中：财政    资金</w:t>
            </w:r>
          </w:p>
        </w:tc>
        <w:tc>
          <w:tcPr>
            <w:tcW w:w="1880" w:type="dxa"/>
            <w:vAlign w:val="center"/>
          </w:tcPr>
          <w:p>
            <w:pPr>
              <w:pStyle w:val="18"/>
            </w:pPr>
            <w:r>
              <w:t>38.00</w:t>
            </w:r>
          </w:p>
        </w:tc>
        <w:tc>
          <w:tcPr>
            <w:tcW w:w="1840" w:type="dxa"/>
            <w:vAlign w:val="center"/>
          </w:tcPr>
          <w:p>
            <w:pPr>
              <w:pStyle w:val="16"/>
            </w:pPr>
            <w:r>
              <w:t>其他资金</w:t>
            </w:r>
          </w:p>
        </w:tc>
        <w:tc>
          <w:tcPr>
            <w:tcW w:w="2658" w:type="dxa"/>
            <w:gridSpan w:val="2"/>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8"/>
            </w:pPr>
            <w:r>
              <w:t>用于人大代表培训的相关费用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资金支出计划（%）</w:t>
            </w:r>
          </w:p>
        </w:tc>
        <w:tc>
          <w:tcPr>
            <w:tcW w:w="3189" w:type="dxa"/>
            <w:gridSpan w:val="2"/>
            <w:vAlign w:val="center"/>
          </w:tcPr>
          <w:p>
            <w:pPr>
              <w:pStyle w:val="16"/>
            </w:pPr>
            <w:r>
              <w:t>3月底</w:t>
            </w:r>
          </w:p>
        </w:tc>
        <w:tc>
          <w:tcPr>
            <w:tcW w:w="3189" w:type="dxa"/>
            <w:vAlign w:val="center"/>
          </w:tcPr>
          <w:p>
            <w:pPr>
              <w:pStyle w:val="16"/>
            </w:pPr>
            <w:r>
              <w:t>6月底</w:t>
            </w:r>
          </w:p>
        </w:tc>
        <w:tc>
          <w:tcPr>
            <w:tcW w:w="1880" w:type="dxa"/>
            <w:vAlign w:val="center"/>
          </w:tcPr>
          <w:p>
            <w:pPr>
              <w:pStyle w:val="16"/>
            </w:pPr>
            <w:r>
              <w:t>10月底</w:t>
            </w:r>
          </w:p>
        </w:tc>
        <w:tc>
          <w:tcPr>
            <w:tcW w:w="4498" w:type="dxa"/>
            <w:gridSpan w:val="3"/>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9"/>
            </w:pPr>
          </w:p>
        </w:tc>
        <w:tc>
          <w:tcPr>
            <w:tcW w:w="3189" w:type="dxa"/>
            <w:vAlign w:val="center"/>
          </w:tcPr>
          <w:p>
            <w:pPr>
              <w:pStyle w:val="19"/>
            </w:pPr>
            <w:r>
              <w:t>7.00</w:t>
            </w:r>
          </w:p>
        </w:tc>
        <w:tc>
          <w:tcPr>
            <w:tcW w:w="1880" w:type="dxa"/>
            <w:vAlign w:val="center"/>
          </w:tcPr>
          <w:p>
            <w:pPr>
              <w:pStyle w:val="19"/>
            </w:pPr>
            <w:r>
              <w:t>15.00</w:t>
            </w:r>
          </w:p>
        </w:tc>
        <w:tc>
          <w:tcPr>
            <w:tcW w:w="4498" w:type="dxa"/>
            <w:gridSpan w:val="3"/>
            <w:vAlign w:val="center"/>
          </w:tcPr>
          <w:p>
            <w:pPr>
              <w:pStyle w:val="19"/>
            </w:pPr>
            <w:r>
              <w:t>38.00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1、对常委集中培训、外出培训率达到要求 2、对代表集中培训、外出培训率达到要求</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培训人员人次</w:t>
            </w:r>
          </w:p>
        </w:tc>
        <w:tc>
          <w:tcPr>
            <w:tcW w:w="2835" w:type="dxa"/>
            <w:vAlign w:val="center"/>
          </w:tcPr>
          <w:p>
            <w:pPr>
              <w:pStyle w:val="18"/>
            </w:pPr>
            <w:r>
              <w:t>人大代表培训人员人次</w:t>
            </w:r>
          </w:p>
        </w:tc>
        <w:tc>
          <w:tcPr>
            <w:tcW w:w="2551" w:type="dxa"/>
            <w:vAlign w:val="center"/>
          </w:tcPr>
          <w:p>
            <w:pPr>
              <w:pStyle w:val="18"/>
            </w:pPr>
            <w:r>
              <w:t>≥50人</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培训完成率</w:t>
            </w:r>
          </w:p>
        </w:tc>
        <w:tc>
          <w:tcPr>
            <w:tcW w:w="2835" w:type="dxa"/>
            <w:vAlign w:val="center"/>
          </w:tcPr>
          <w:p>
            <w:pPr>
              <w:pStyle w:val="18"/>
            </w:pPr>
            <w:r>
              <w:t>人大代表培训完成率</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完成培训时间</w:t>
            </w:r>
          </w:p>
        </w:tc>
        <w:tc>
          <w:tcPr>
            <w:tcW w:w="2835" w:type="dxa"/>
            <w:vAlign w:val="center"/>
          </w:tcPr>
          <w:p>
            <w:pPr>
              <w:pStyle w:val="18"/>
            </w:pPr>
            <w:r>
              <w:t>人大代表完成培训时间</w:t>
            </w:r>
          </w:p>
        </w:tc>
        <w:tc>
          <w:tcPr>
            <w:tcW w:w="2551" w:type="dxa"/>
            <w:vAlign w:val="center"/>
          </w:tcPr>
          <w:p>
            <w:pPr>
              <w:pStyle w:val="18"/>
            </w:pPr>
            <w:r>
              <w:t>1年</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培训成本</w:t>
            </w:r>
          </w:p>
        </w:tc>
        <w:tc>
          <w:tcPr>
            <w:tcW w:w="2835" w:type="dxa"/>
            <w:vAlign w:val="center"/>
          </w:tcPr>
          <w:p>
            <w:pPr>
              <w:pStyle w:val="18"/>
            </w:pPr>
            <w:r>
              <w:t>人大代表培训成本总计</w:t>
            </w:r>
          </w:p>
        </w:tc>
        <w:tc>
          <w:tcPr>
            <w:tcW w:w="2551" w:type="dxa"/>
            <w:vAlign w:val="center"/>
          </w:tcPr>
          <w:p>
            <w:pPr>
              <w:pStyle w:val="18"/>
            </w:pPr>
            <w:r>
              <w:t>≤38万元</w:t>
            </w:r>
          </w:p>
        </w:tc>
        <w:tc>
          <w:tcPr>
            <w:tcW w:w="2268"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培训合规率</w:t>
            </w:r>
          </w:p>
        </w:tc>
        <w:tc>
          <w:tcPr>
            <w:tcW w:w="2835" w:type="dxa"/>
            <w:vAlign w:val="center"/>
          </w:tcPr>
          <w:p>
            <w:pPr>
              <w:pStyle w:val="18"/>
            </w:pPr>
            <w:r>
              <w:t>完成代表培训合规率</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满意率</w:t>
            </w:r>
          </w:p>
        </w:tc>
        <w:tc>
          <w:tcPr>
            <w:tcW w:w="2835" w:type="dxa"/>
            <w:vAlign w:val="center"/>
          </w:tcPr>
          <w:p>
            <w:pPr>
              <w:pStyle w:val="18"/>
            </w:pPr>
            <w:r>
              <w:t>参加培训人大代表满意率</w:t>
            </w:r>
          </w:p>
        </w:tc>
        <w:tc>
          <w:tcPr>
            <w:tcW w:w="2551" w:type="dxa"/>
            <w:vAlign w:val="center"/>
          </w:tcPr>
          <w:p>
            <w:pPr>
              <w:pStyle w:val="18"/>
            </w:pPr>
            <w:r>
              <w:t>≥95百分比</w:t>
            </w:r>
          </w:p>
        </w:tc>
        <w:tc>
          <w:tcPr>
            <w:tcW w:w="2268" w:type="dxa"/>
            <w:vAlign w:val="center"/>
          </w:tcPr>
          <w:p>
            <w:pPr>
              <w:pStyle w:val="18"/>
            </w:pPr>
            <w:r>
              <w:t>完成的指标值比率</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5、代表之家管理维护费绩效目标表</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2"/>
              <w:jc w:val="center"/>
            </w:pPr>
          </w:p>
        </w:tc>
        <w:tc>
          <w:tcPr>
            <w:tcW w:w="220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6"/>
            </w:pPr>
            <w:r>
              <w:t>项目编码</w:t>
            </w:r>
          </w:p>
        </w:tc>
        <w:tc>
          <w:tcPr>
            <w:tcW w:w="3189" w:type="dxa"/>
            <w:gridSpan w:val="2"/>
            <w:vAlign w:val="center"/>
          </w:tcPr>
          <w:p>
            <w:pPr>
              <w:pStyle w:val="18"/>
            </w:pPr>
            <w:r>
              <w:t>13062323P00757310002R</w:t>
            </w:r>
          </w:p>
        </w:tc>
        <w:tc>
          <w:tcPr>
            <w:tcW w:w="3189" w:type="dxa"/>
            <w:vAlign w:val="center"/>
          </w:tcPr>
          <w:p>
            <w:pPr>
              <w:pStyle w:val="16"/>
            </w:pPr>
            <w:r>
              <w:t>项目名称</w:t>
            </w:r>
          </w:p>
        </w:tc>
        <w:tc>
          <w:tcPr>
            <w:tcW w:w="6378" w:type="dxa"/>
            <w:gridSpan w:val="4"/>
            <w:vAlign w:val="center"/>
          </w:tcPr>
          <w:p>
            <w:pPr>
              <w:pStyle w:val="18"/>
            </w:pPr>
            <w:r>
              <w:t>代表之家管理维护费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预算规模及资金用途</w:t>
            </w:r>
          </w:p>
        </w:tc>
        <w:tc>
          <w:tcPr>
            <w:tcW w:w="1560" w:type="dxa"/>
            <w:vAlign w:val="center"/>
          </w:tcPr>
          <w:p>
            <w:pPr>
              <w:pStyle w:val="16"/>
            </w:pPr>
            <w:r>
              <w:t>预算数</w:t>
            </w:r>
          </w:p>
        </w:tc>
        <w:tc>
          <w:tcPr>
            <w:tcW w:w="1629" w:type="dxa"/>
            <w:vAlign w:val="center"/>
          </w:tcPr>
          <w:p>
            <w:pPr>
              <w:pStyle w:val="18"/>
            </w:pPr>
            <w:r>
              <w:t>4.00</w:t>
            </w:r>
          </w:p>
        </w:tc>
        <w:tc>
          <w:tcPr>
            <w:tcW w:w="3189" w:type="dxa"/>
            <w:vAlign w:val="center"/>
          </w:tcPr>
          <w:p>
            <w:pPr>
              <w:pStyle w:val="16"/>
            </w:pPr>
            <w:r>
              <w:t>其中：财政    资金</w:t>
            </w:r>
          </w:p>
        </w:tc>
        <w:tc>
          <w:tcPr>
            <w:tcW w:w="1880" w:type="dxa"/>
            <w:vAlign w:val="center"/>
          </w:tcPr>
          <w:p>
            <w:pPr>
              <w:pStyle w:val="18"/>
            </w:pPr>
            <w:r>
              <w:t>4.00</w:t>
            </w:r>
          </w:p>
        </w:tc>
        <w:tc>
          <w:tcPr>
            <w:tcW w:w="1840" w:type="dxa"/>
            <w:vAlign w:val="center"/>
          </w:tcPr>
          <w:p>
            <w:pPr>
              <w:pStyle w:val="16"/>
            </w:pPr>
            <w:r>
              <w:t>其他资金</w:t>
            </w:r>
          </w:p>
        </w:tc>
        <w:tc>
          <w:tcPr>
            <w:tcW w:w="2658" w:type="dxa"/>
            <w:gridSpan w:val="2"/>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8"/>
            </w:pPr>
            <w:r>
              <w:t>用于代表之家日常管理维护费用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资金支出计划（%）</w:t>
            </w:r>
          </w:p>
        </w:tc>
        <w:tc>
          <w:tcPr>
            <w:tcW w:w="3189" w:type="dxa"/>
            <w:gridSpan w:val="2"/>
            <w:vAlign w:val="center"/>
          </w:tcPr>
          <w:p>
            <w:pPr>
              <w:pStyle w:val="16"/>
            </w:pPr>
            <w:r>
              <w:t>3月底</w:t>
            </w:r>
          </w:p>
        </w:tc>
        <w:tc>
          <w:tcPr>
            <w:tcW w:w="3189" w:type="dxa"/>
            <w:vAlign w:val="center"/>
          </w:tcPr>
          <w:p>
            <w:pPr>
              <w:pStyle w:val="16"/>
            </w:pPr>
            <w:r>
              <w:t>6月底</w:t>
            </w:r>
          </w:p>
        </w:tc>
        <w:tc>
          <w:tcPr>
            <w:tcW w:w="1880" w:type="dxa"/>
            <w:vAlign w:val="center"/>
          </w:tcPr>
          <w:p>
            <w:pPr>
              <w:pStyle w:val="16"/>
            </w:pPr>
            <w:r>
              <w:t>10月底</w:t>
            </w:r>
          </w:p>
        </w:tc>
        <w:tc>
          <w:tcPr>
            <w:tcW w:w="4498" w:type="dxa"/>
            <w:gridSpan w:val="3"/>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9"/>
            </w:pPr>
          </w:p>
        </w:tc>
        <w:tc>
          <w:tcPr>
            <w:tcW w:w="3189" w:type="dxa"/>
            <w:vAlign w:val="center"/>
          </w:tcPr>
          <w:p>
            <w:pPr>
              <w:pStyle w:val="19"/>
            </w:pPr>
            <w:r>
              <w:t>0.50</w:t>
            </w:r>
          </w:p>
        </w:tc>
        <w:tc>
          <w:tcPr>
            <w:tcW w:w="1880" w:type="dxa"/>
            <w:vAlign w:val="center"/>
          </w:tcPr>
          <w:p>
            <w:pPr>
              <w:pStyle w:val="19"/>
            </w:pPr>
            <w:r>
              <w:t>1.00</w:t>
            </w:r>
          </w:p>
        </w:tc>
        <w:tc>
          <w:tcPr>
            <w:tcW w:w="4498" w:type="dxa"/>
            <w:gridSpan w:val="3"/>
            <w:vAlign w:val="center"/>
          </w:tcPr>
          <w:p>
            <w:pPr>
              <w:pStyle w:val="19"/>
            </w:pPr>
            <w:r>
              <w:t>4.00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1.促进</w:t>
            </w:r>
            <w:r>
              <w:rPr>
                <w:rFonts w:hint="eastAsia"/>
                <w:lang w:eastAsia="zh-CN"/>
              </w:rPr>
              <w:t>人大常委会机关</w:t>
            </w:r>
            <w:r>
              <w:t>及代表“家、站”建设、服务保障能力进一步提升，集中反映民意，促进依法履职。</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设备维护次数</w:t>
            </w:r>
          </w:p>
        </w:tc>
        <w:tc>
          <w:tcPr>
            <w:tcW w:w="2835" w:type="dxa"/>
            <w:vAlign w:val="center"/>
          </w:tcPr>
          <w:p>
            <w:pPr>
              <w:pStyle w:val="18"/>
            </w:pPr>
            <w:r>
              <w:t>设备维护次数</w:t>
            </w:r>
          </w:p>
        </w:tc>
        <w:tc>
          <w:tcPr>
            <w:tcW w:w="2551" w:type="dxa"/>
            <w:vAlign w:val="center"/>
          </w:tcPr>
          <w:p>
            <w:pPr>
              <w:pStyle w:val="18"/>
            </w:pPr>
            <w:r>
              <w:t>≥3次</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设备维修维护达到安全生产标准</w:t>
            </w:r>
          </w:p>
        </w:tc>
        <w:tc>
          <w:tcPr>
            <w:tcW w:w="2835" w:type="dxa"/>
            <w:vAlign w:val="center"/>
          </w:tcPr>
          <w:p>
            <w:pPr>
              <w:pStyle w:val="18"/>
            </w:pPr>
            <w:r>
              <w:t>设备维修维护达到安全生产标准</w:t>
            </w:r>
          </w:p>
        </w:tc>
        <w:tc>
          <w:tcPr>
            <w:tcW w:w="2551" w:type="dxa"/>
            <w:vAlign w:val="center"/>
          </w:tcPr>
          <w:p>
            <w:pPr>
              <w:pStyle w:val="18"/>
            </w:pPr>
            <w:r>
              <w:t>≥90百分比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设备维护时效</w:t>
            </w:r>
          </w:p>
        </w:tc>
        <w:tc>
          <w:tcPr>
            <w:tcW w:w="2835" w:type="dxa"/>
            <w:vAlign w:val="center"/>
          </w:tcPr>
          <w:p>
            <w:pPr>
              <w:pStyle w:val="18"/>
            </w:pPr>
            <w:r>
              <w:t>设备维护时效</w:t>
            </w:r>
          </w:p>
        </w:tc>
        <w:tc>
          <w:tcPr>
            <w:tcW w:w="2551" w:type="dxa"/>
            <w:vAlign w:val="center"/>
          </w:tcPr>
          <w:p>
            <w:pPr>
              <w:pStyle w:val="18"/>
            </w:pPr>
            <w:r>
              <w:t>随时维护</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预算控制数</w:t>
            </w:r>
          </w:p>
        </w:tc>
        <w:tc>
          <w:tcPr>
            <w:tcW w:w="2835" w:type="dxa"/>
            <w:vAlign w:val="center"/>
          </w:tcPr>
          <w:p>
            <w:pPr>
              <w:pStyle w:val="18"/>
            </w:pPr>
            <w:r>
              <w:t>预算控制数</w:t>
            </w:r>
          </w:p>
        </w:tc>
        <w:tc>
          <w:tcPr>
            <w:tcW w:w="2551" w:type="dxa"/>
            <w:vAlign w:val="center"/>
          </w:tcPr>
          <w:p>
            <w:pPr>
              <w:pStyle w:val="18"/>
            </w:pPr>
            <w:r>
              <w:t>≤4万</w:t>
            </w:r>
          </w:p>
        </w:tc>
        <w:tc>
          <w:tcPr>
            <w:tcW w:w="2268"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创新工作完成率</w:t>
            </w:r>
          </w:p>
        </w:tc>
        <w:tc>
          <w:tcPr>
            <w:tcW w:w="2835" w:type="dxa"/>
            <w:vAlign w:val="center"/>
          </w:tcPr>
          <w:p>
            <w:pPr>
              <w:pStyle w:val="18"/>
            </w:pPr>
            <w:r>
              <w:t>创新工作完成率</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满意率</w:t>
            </w:r>
          </w:p>
        </w:tc>
        <w:tc>
          <w:tcPr>
            <w:tcW w:w="2835" w:type="dxa"/>
            <w:vAlign w:val="center"/>
          </w:tcPr>
          <w:p>
            <w:pPr>
              <w:pStyle w:val="18"/>
            </w:pPr>
            <w:r>
              <w:t>满意率</w:t>
            </w:r>
          </w:p>
        </w:tc>
        <w:tc>
          <w:tcPr>
            <w:tcW w:w="2551" w:type="dxa"/>
            <w:vAlign w:val="center"/>
          </w:tcPr>
          <w:p>
            <w:pPr>
              <w:pStyle w:val="18"/>
            </w:pPr>
            <w:r>
              <w:t>≥95百分比</w:t>
            </w:r>
          </w:p>
        </w:tc>
        <w:tc>
          <w:tcPr>
            <w:tcW w:w="2268" w:type="dxa"/>
            <w:vAlign w:val="center"/>
          </w:tcPr>
          <w:p>
            <w:pPr>
              <w:pStyle w:val="18"/>
            </w:pPr>
            <w:r>
              <w:t>完成的指标值比率</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、工作评议经费绩效目标表</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2"/>
              <w:jc w:val="center"/>
            </w:pPr>
          </w:p>
        </w:tc>
        <w:tc>
          <w:tcPr>
            <w:tcW w:w="220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6"/>
            </w:pPr>
            <w:r>
              <w:t>项目编码</w:t>
            </w:r>
          </w:p>
        </w:tc>
        <w:tc>
          <w:tcPr>
            <w:tcW w:w="3189" w:type="dxa"/>
            <w:gridSpan w:val="2"/>
            <w:vAlign w:val="center"/>
          </w:tcPr>
          <w:p>
            <w:pPr>
              <w:pStyle w:val="18"/>
            </w:pPr>
            <w:r>
              <w:t>13062323P00757410002F</w:t>
            </w:r>
          </w:p>
        </w:tc>
        <w:tc>
          <w:tcPr>
            <w:tcW w:w="3189" w:type="dxa"/>
            <w:vAlign w:val="center"/>
          </w:tcPr>
          <w:p>
            <w:pPr>
              <w:pStyle w:val="16"/>
            </w:pPr>
            <w:r>
              <w:t>项目名称</w:t>
            </w:r>
          </w:p>
        </w:tc>
        <w:tc>
          <w:tcPr>
            <w:tcW w:w="6378" w:type="dxa"/>
            <w:gridSpan w:val="4"/>
            <w:vAlign w:val="center"/>
          </w:tcPr>
          <w:p>
            <w:pPr>
              <w:pStyle w:val="18"/>
            </w:pPr>
            <w:r>
              <w:t>工作评议经费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预算规模及资金用途</w:t>
            </w:r>
          </w:p>
        </w:tc>
        <w:tc>
          <w:tcPr>
            <w:tcW w:w="1560" w:type="dxa"/>
            <w:vAlign w:val="center"/>
          </w:tcPr>
          <w:p>
            <w:pPr>
              <w:pStyle w:val="16"/>
            </w:pPr>
            <w:r>
              <w:t>预算数</w:t>
            </w:r>
          </w:p>
        </w:tc>
        <w:tc>
          <w:tcPr>
            <w:tcW w:w="1629" w:type="dxa"/>
            <w:vAlign w:val="center"/>
          </w:tcPr>
          <w:p>
            <w:pPr>
              <w:pStyle w:val="18"/>
            </w:pPr>
            <w:r>
              <w:t>2.00</w:t>
            </w:r>
          </w:p>
        </w:tc>
        <w:tc>
          <w:tcPr>
            <w:tcW w:w="3189" w:type="dxa"/>
            <w:vAlign w:val="center"/>
          </w:tcPr>
          <w:p>
            <w:pPr>
              <w:pStyle w:val="16"/>
            </w:pPr>
            <w:r>
              <w:t>其中：财政    资金</w:t>
            </w:r>
          </w:p>
        </w:tc>
        <w:tc>
          <w:tcPr>
            <w:tcW w:w="1880" w:type="dxa"/>
            <w:vAlign w:val="center"/>
          </w:tcPr>
          <w:p>
            <w:pPr>
              <w:pStyle w:val="18"/>
            </w:pPr>
            <w:r>
              <w:t>2.00</w:t>
            </w:r>
          </w:p>
        </w:tc>
        <w:tc>
          <w:tcPr>
            <w:tcW w:w="1840" w:type="dxa"/>
            <w:vAlign w:val="center"/>
          </w:tcPr>
          <w:p>
            <w:pPr>
              <w:pStyle w:val="16"/>
            </w:pPr>
            <w:r>
              <w:t>其他资金</w:t>
            </w:r>
          </w:p>
        </w:tc>
        <w:tc>
          <w:tcPr>
            <w:tcW w:w="2658" w:type="dxa"/>
            <w:gridSpan w:val="2"/>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8"/>
            </w:pPr>
            <w:r>
              <w:t>用于工作评议相关费用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资金支出计划（%）</w:t>
            </w:r>
          </w:p>
        </w:tc>
        <w:tc>
          <w:tcPr>
            <w:tcW w:w="3189" w:type="dxa"/>
            <w:gridSpan w:val="2"/>
            <w:vAlign w:val="center"/>
          </w:tcPr>
          <w:p>
            <w:pPr>
              <w:pStyle w:val="16"/>
            </w:pPr>
            <w:r>
              <w:t>3月底</w:t>
            </w:r>
          </w:p>
        </w:tc>
        <w:tc>
          <w:tcPr>
            <w:tcW w:w="3189" w:type="dxa"/>
            <w:vAlign w:val="center"/>
          </w:tcPr>
          <w:p>
            <w:pPr>
              <w:pStyle w:val="16"/>
            </w:pPr>
            <w:r>
              <w:t>6月底</w:t>
            </w:r>
          </w:p>
        </w:tc>
        <w:tc>
          <w:tcPr>
            <w:tcW w:w="1880" w:type="dxa"/>
            <w:vAlign w:val="center"/>
          </w:tcPr>
          <w:p>
            <w:pPr>
              <w:pStyle w:val="16"/>
            </w:pPr>
            <w:r>
              <w:t>10月底</w:t>
            </w:r>
          </w:p>
        </w:tc>
        <w:tc>
          <w:tcPr>
            <w:tcW w:w="4498" w:type="dxa"/>
            <w:gridSpan w:val="3"/>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9"/>
            </w:pPr>
          </w:p>
        </w:tc>
        <w:tc>
          <w:tcPr>
            <w:tcW w:w="3189" w:type="dxa"/>
            <w:vAlign w:val="center"/>
          </w:tcPr>
          <w:p>
            <w:pPr>
              <w:pStyle w:val="19"/>
            </w:pPr>
            <w:r>
              <w:t>0.50</w:t>
            </w:r>
          </w:p>
        </w:tc>
        <w:tc>
          <w:tcPr>
            <w:tcW w:w="1880" w:type="dxa"/>
            <w:vAlign w:val="center"/>
          </w:tcPr>
          <w:p>
            <w:pPr>
              <w:pStyle w:val="19"/>
            </w:pPr>
            <w:r>
              <w:t>1.00</w:t>
            </w:r>
          </w:p>
        </w:tc>
        <w:tc>
          <w:tcPr>
            <w:tcW w:w="4498" w:type="dxa"/>
            <w:gridSpan w:val="3"/>
            <w:vAlign w:val="center"/>
          </w:tcPr>
          <w:p>
            <w:pPr>
              <w:pStyle w:val="19"/>
            </w:pPr>
            <w:r>
              <w:t>2.00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1.切实加强对有关专项工作整改情况的监督检查，通过评议达到改进和推动工作的目的。促进县域内各单位改进工作，提升被评议单位工作质量和效率。</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工作评议次数</w:t>
            </w:r>
          </w:p>
        </w:tc>
        <w:tc>
          <w:tcPr>
            <w:tcW w:w="2835" w:type="dxa"/>
            <w:vAlign w:val="center"/>
          </w:tcPr>
          <w:p>
            <w:pPr>
              <w:pStyle w:val="18"/>
            </w:pPr>
            <w:r>
              <w:t>工作评议次数</w:t>
            </w:r>
          </w:p>
        </w:tc>
        <w:tc>
          <w:tcPr>
            <w:tcW w:w="2551" w:type="dxa"/>
            <w:vAlign w:val="center"/>
          </w:tcPr>
          <w:p>
            <w:pPr>
              <w:pStyle w:val="18"/>
            </w:pPr>
            <w:r>
              <w:t>≥2次数</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完成率</w:t>
            </w:r>
          </w:p>
        </w:tc>
        <w:tc>
          <w:tcPr>
            <w:tcW w:w="2835" w:type="dxa"/>
            <w:vAlign w:val="center"/>
          </w:tcPr>
          <w:p>
            <w:pPr>
              <w:pStyle w:val="18"/>
            </w:pPr>
            <w:r>
              <w:t>人大工作评议完成率</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及时性</w:t>
            </w:r>
          </w:p>
        </w:tc>
        <w:tc>
          <w:tcPr>
            <w:tcW w:w="2835" w:type="dxa"/>
            <w:vAlign w:val="center"/>
          </w:tcPr>
          <w:p>
            <w:pPr>
              <w:pStyle w:val="18"/>
            </w:pPr>
            <w:r>
              <w:t>人大工作评议及时率</w:t>
            </w:r>
          </w:p>
        </w:tc>
        <w:tc>
          <w:tcPr>
            <w:tcW w:w="2551" w:type="dxa"/>
            <w:vAlign w:val="center"/>
          </w:tcPr>
          <w:p>
            <w:pPr>
              <w:pStyle w:val="18"/>
            </w:pPr>
            <w:r>
              <w:t>评议及时性</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成本控制</w:t>
            </w:r>
          </w:p>
        </w:tc>
        <w:tc>
          <w:tcPr>
            <w:tcW w:w="2835" w:type="dxa"/>
            <w:vAlign w:val="center"/>
          </w:tcPr>
          <w:p>
            <w:pPr>
              <w:pStyle w:val="18"/>
            </w:pPr>
            <w:r>
              <w:t>工作评议成本控制</w:t>
            </w:r>
          </w:p>
        </w:tc>
        <w:tc>
          <w:tcPr>
            <w:tcW w:w="2551" w:type="dxa"/>
            <w:vAlign w:val="center"/>
          </w:tcPr>
          <w:p>
            <w:pPr>
              <w:pStyle w:val="18"/>
            </w:pPr>
            <w:r>
              <w:t>≤2万元</w:t>
            </w:r>
          </w:p>
        </w:tc>
        <w:tc>
          <w:tcPr>
            <w:tcW w:w="2268"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社会积极评价率</w:t>
            </w:r>
          </w:p>
        </w:tc>
        <w:tc>
          <w:tcPr>
            <w:tcW w:w="2835" w:type="dxa"/>
            <w:vAlign w:val="center"/>
          </w:tcPr>
          <w:p>
            <w:pPr>
              <w:pStyle w:val="18"/>
            </w:pPr>
            <w:r>
              <w:t>社会对人大工作评议积极评价率</w:t>
            </w:r>
          </w:p>
        </w:tc>
        <w:tc>
          <w:tcPr>
            <w:tcW w:w="2551" w:type="dxa"/>
            <w:vAlign w:val="center"/>
          </w:tcPr>
          <w:p>
            <w:pPr>
              <w:pStyle w:val="18"/>
            </w:pPr>
            <w:r>
              <w:t>≥95百分比</w:t>
            </w:r>
          </w:p>
        </w:tc>
        <w:tc>
          <w:tcPr>
            <w:tcW w:w="2268"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评议工作人员满意率</w:t>
            </w:r>
          </w:p>
        </w:tc>
        <w:tc>
          <w:tcPr>
            <w:tcW w:w="2835" w:type="dxa"/>
            <w:vAlign w:val="center"/>
          </w:tcPr>
          <w:p>
            <w:pPr>
              <w:pStyle w:val="18"/>
            </w:pPr>
            <w:r>
              <w:t>参加评议工作人员满意率</w:t>
            </w:r>
          </w:p>
        </w:tc>
        <w:tc>
          <w:tcPr>
            <w:tcW w:w="2551" w:type="dxa"/>
            <w:vAlign w:val="center"/>
          </w:tcPr>
          <w:p>
            <w:pPr>
              <w:pStyle w:val="18"/>
            </w:pPr>
            <w:r>
              <w:t>≥95百分比</w:t>
            </w:r>
          </w:p>
        </w:tc>
        <w:tc>
          <w:tcPr>
            <w:tcW w:w="2268" w:type="dxa"/>
            <w:vAlign w:val="center"/>
          </w:tcPr>
          <w:p>
            <w:pPr>
              <w:pStyle w:val="18"/>
            </w:pPr>
            <w:r>
              <w:t>完成的指标值比率</w:t>
            </w:r>
          </w:p>
        </w:tc>
      </w:tr>
    </w:tbl>
    <w:p>
      <w:pPr>
        <w:sectPr>
          <w:pgSz w:w="16840" w:h="11900" w:orient="landscape"/>
          <w:pgMar w:top="1361" w:right="1020" w:bottom="1134" w:left="1020" w:header="720" w:footer="720" w:gutter="0"/>
          <w:cols w:space="720" w:num="1"/>
        </w:sectPr>
      </w:pPr>
    </w:p>
    <w:p>
      <w:pPr>
        <w:ind w:firstLine="560"/>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、红木家具麻核桃专班、西部和北部新区推进专班经费绩效目标表</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2"/>
              <w:jc w:val="center"/>
            </w:pPr>
          </w:p>
        </w:tc>
        <w:tc>
          <w:tcPr>
            <w:tcW w:w="220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6"/>
            </w:pPr>
            <w:r>
              <w:t>项目编码</w:t>
            </w:r>
          </w:p>
        </w:tc>
        <w:tc>
          <w:tcPr>
            <w:tcW w:w="3189" w:type="dxa"/>
            <w:gridSpan w:val="2"/>
            <w:vAlign w:val="center"/>
          </w:tcPr>
          <w:p>
            <w:pPr>
              <w:pStyle w:val="18"/>
            </w:pPr>
            <w:r>
              <w:t>13062323P00905110001T</w:t>
            </w:r>
          </w:p>
        </w:tc>
        <w:tc>
          <w:tcPr>
            <w:tcW w:w="3189" w:type="dxa"/>
            <w:vAlign w:val="center"/>
          </w:tcPr>
          <w:p>
            <w:pPr>
              <w:pStyle w:val="16"/>
            </w:pPr>
            <w:r>
              <w:t>项目名称</w:t>
            </w:r>
          </w:p>
        </w:tc>
        <w:tc>
          <w:tcPr>
            <w:tcW w:w="6378" w:type="dxa"/>
            <w:gridSpan w:val="4"/>
            <w:vAlign w:val="center"/>
          </w:tcPr>
          <w:p>
            <w:pPr>
              <w:pStyle w:val="18"/>
            </w:pPr>
            <w:r>
              <w:t>红木家具麻核桃专班、西部和北部新区推进专班经费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预算规模及资金用途</w:t>
            </w:r>
          </w:p>
        </w:tc>
        <w:tc>
          <w:tcPr>
            <w:tcW w:w="1560" w:type="dxa"/>
            <w:vAlign w:val="center"/>
          </w:tcPr>
          <w:p>
            <w:pPr>
              <w:pStyle w:val="16"/>
            </w:pPr>
            <w:r>
              <w:t>预算数</w:t>
            </w:r>
          </w:p>
        </w:tc>
        <w:tc>
          <w:tcPr>
            <w:tcW w:w="1629" w:type="dxa"/>
            <w:vAlign w:val="center"/>
          </w:tcPr>
          <w:p>
            <w:pPr>
              <w:pStyle w:val="18"/>
            </w:pPr>
            <w:r>
              <w:t>6.00</w:t>
            </w:r>
          </w:p>
        </w:tc>
        <w:tc>
          <w:tcPr>
            <w:tcW w:w="3189" w:type="dxa"/>
            <w:vAlign w:val="center"/>
          </w:tcPr>
          <w:p>
            <w:pPr>
              <w:pStyle w:val="16"/>
            </w:pPr>
            <w:r>
              <w:t>其中：财政    资金</w:t>
            </w:r>
          </w:p>
        </w:tc>
        <w:tc>
          <w:tcPr>
            <w:tcW w:w="1880" w:type="dxa"/>
            <w:vAlign w:val="center"/>
          </w:tcPr>
          <w:p>
            <w:pPr>
              <w:pStyle w:val="18"/>
            </w:pPr>
            <w:r>
              <w:t>6.00</w:t>
            </w:r>
          </w:p>
        </w:tc>
        <w:tc>
          <w:tcPr>
            <w:tcW w:w="1840" w:type="dxa"/>
            <w:vAlign w:val="center"/>
          </w:tcPr>
          <w:p>
            <w:pPr>
              <w:pStyle w:val="16"/>
            </w:pPr>
            <w:r>
              <w:t>其他资金</w:t>
            </w:r>
          </w:p>
        </w:tc>
        <w:tc>
          <w:tcPr>
            <w:tcW w:w="2658" w:type="dxa"/>
            <w:gridSpan w:val="2"/>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8"/>
            </w:pPr>
            <w:r>
              <w:t>用于各专班组织开展视察调研、专家授课等活动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资金支出计划（%）</w:t>
            </w:r>
          </w:p>
        </w:tc>
        <w:tc>
          <w:tcPr>
            <w:tcW w:w="3189" w:type="dxa"/>
            <w:gridSpan w:val="2"/>
            <w:vAlign w:val="center"/>
          </w:tcPr>
          <w:p>
            <w:pPr>
              <w:pStyle w:val="16"/>
            </w:pPr>
            <w:r>
              <w:t>3月底</w:t>
            </w:r>
          </w:p>
        </w:tc>
        <w:tc>
          <w:tcPr>
            <w:tcW w:w="3189" w:type="dxa"/>
            <w:vAlign w:val="center"/>
          </w:tcPr>
          <w:p>
            <w:pPr>
              <w:pStyle w:val="16"/>
            </w:pPr>
            <w:r>
              <w:t>6月底</w:t>
            </w:r>
          </w:p>
        </w:tc>
        <w:tc>
          <w:tcPr>
            <w:tcW w:w="1880" w:type="dxa"/>
            <w:vAlign w:val="center"/>
          </w:tcPr>
          <w:p>
            <w:pPr>
              <w:pStyle w:val="16"/>
            </w:pPr>
            <w:r>
              <w:t>10月底</w:t>
            </w:r>
          </w:p>
        </w:tc>
        <w:tc>
          <w:tcPr>
            <w:tcW w:w="4498" w:type="dxa"/>
            <w:gridSpan w:val="3"/>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9"/>
            </w:pPr>
          </w:p>
        </w:tc>
        <w:tc>
          <w:tcPr>
            <w:tcW w:w="3189" w:type="dxa"/>
            <w:vAlign w:val="center"/>
          </w:tcPr>
          <w:p>
            <w:pPr>
              <w:pStyle w:val="19"/>
            </w:pPr>
            <w:r>
              <w:t>1.50</w:t>
            </w:r>
          </w:p>
        </w:tc>
        <w:tc>
          <w:tcPr>
            <w:tcW w:w="1880" w:type="dxa"/>
            <w:vAlign w:val="center"/>
          </w:tcPr>
          <w:p>
            <w:pPr>
              <w:pStyle w:val="19"/>
            </w:pPr>
            <w:r>
              <w:t>3.00</w:t>
            </w:r>
          </w:p>
        </w:tc>
        <w:tc>
          <w:tcPr>
            <w:tcW w:w="4498" w:type="dxa"/>
            <w:gridSpan w:val="3"/>
            <w:vAlign w:val="center"/>
          </w:tcPr>
          <w:p>
            <w:pPr>
              <w:pStyle w:val="19"/>
            </w:pPr>
            <w:r>
              <w:t>6.00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1.为推进县传统产业振兴发展，加快城区建设步伐，各专班组织开展视察调研、专家授课等活动</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各项工作完成率</w:t>
            </w:r>
          </w:p>
        </w:tc>
        <w:tc>
          <w:tcPr>
            <w:tcW w:w="2835" w:type="dxa"/>
            <w:vAlign w:val="center"/>
          </w:tcPr>
          <w:p>
            <w:pPr>
              <w:pStyle w:val="18"/>
            </w:pPr>
            <w:r>
              <w:t>各项工作完成率</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正常运转率</w:t>
            </w:r>
          </w:p>
        </w:tc>
        <w:tc>
          <w:tcPr>
            <w:tcW w:w="2835" w:type="dxa"/>
            <w:vAlign w:val="center"/>
          </w:tcPr>
          <w:p>
            <w:pPr>
              <w:pStyle w:val="18"/>
            </w:pPr>
            <w:r>
              <w:t>正常运转率</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工作完成的时效</w:t>
            </w:r>
          </w:p>
        </w:tc>
        <w:tc>
          <w:tcPr>
            <w:tcW w:w="2835" w:type="dxa"/>
            <w:vAlign w:val="center"/>
          </w:tcPr>
          <w:p>
            <w:pPr>
              <w:pStyle w:val="18"/>
            </w:pPr>
            <w:r>
              <w:t>工作完成的时效</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预算控制数</w:t>
            </w:r>
          </w:p>
        </w:tc>
        <w:tc>
          <w:tcPr>
            <w:tcW w:w="2835" w:type="dxa"/>
            <w:vAlign w:val="center"/>
          </w:tcPr>
          <w:p>
            <w:pPr>
              <w:pStyle w:val="18"/>
            </w:pPr>
            <w:r>
              <w:t>预算控制数</w:t>
            </w:r>
          </w:p>
        </w:tc>
        <w:tc>
          <w:tcPr>
            <w:tcW w:w="2551" w:type="dxa"/>
            <w:vAlign w:val="center"/>
          </w:tcPr>
          <w:p>
            <w:pPr>
              <w:pStyle w:val="18"/>
            </w:pPr>
            <w:r>
              <w:t>≤6万元</w:t>
            </w:r>
          </w:p>
        </w:tc>
        <w:tc>
          <w:tcPr>
            <w:tcW w:w="2268"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工作完成率</w:t>
            </w:r>
          </w:p>
        </w:tc>
        <w:tc>
          <w:tcPr>
            <w:tcW w:w="2835" w:type="dxa"/>
            <w:vAlign w:val="center"/>
          </w:tcPr>
          <w:p>
            <w:pPr>
              <w:pStyle w:val="18"/>
            </w:pPr>
            <w:r>
              <w:t>工作完成率</w:t>
            </w:r>
          </w:p>
        </w:tc>
        <w:tc>
          <w:tcPr>
            <w:tcW w:w="2551" w:type="dxa"/>
            <w:vAlign w:val="center"/>
          </w:tcPr>
          <w:p>
            <w:pPr>
              <w:pStyle w:val="18"/>
            </w:pPr>
            <w:r>
              <w:t>≥95百分比</w:t>
            </w:r>
          </w:p>
        </w:tc>
        <w:tc>
          <w:tcPr>
            <w:tcW w:w="2268"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≥95百分比</w:t>
            </w:r>
          </w:p>
        </w:tc>
        <w:tc>
          <w:tcPr>
            <w:tcW w:w="2268" w:type="dxa"/>
            <w:vAlign w:val="center"/>
          </w:tcPr>
          <w:p>
            <w:pPr>
              <w:pStyle w:val="18"/>
            </w:pPr>
            <w:r>
              <w:t>完成的指标值比率</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、名村名镇、名人名居、名山名水及《涞水人大》经费</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2"/>
              <w:jc w:val="center"/>
            </w:pPr>
          </w:p>
        </w:tc>
        <w:tc>
          <w:tcPr>
            <w:tcW w:w="220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6"/>
            </w:pPr>
            <w:r>
              <w:t>项目编码</w:t>
            </w:r>
          </w:p>
        </w:tc>
        <w:tc>
          <w:tcPr>
            <w:tcW w:w="3189" w:type="dxa"/>
            <w:gridSpan w:val="2"/>
            <w:vAlign w:val="center"/>
          </w:tcPr>
          <w:p>
            <w:pPr>
              <w:pStyle w:val="18"/>
            </w:pPr>
            <w:r>
              <w:t>13062323P00757710002G</w:t>
            </w:r>
          </w:p>
        </w:tc>
        <w:tc>
          <w:tcPr>
            <w:tcW w:w="3189" w:type="dxa"/>
            <w:vAlign w:val="center"/>
          </w:tcPr>
          <w:p>
            <w:pPr>
              <w:pStyle w:val="16"/>
            </w:pPr>
            <w:r>
              <w:t>项目名称</w:t>
            </w:r>
          </w:p>
        </w:tc>
        <w:tc>
          <w:tcPr>
            <w:tcW w:w="6378" w:type="dxa"/>
            <w:gridSpan w:val="4"/>
            <w:vAlign w:val="center"/>
          </w:tcPr>
          <w:p>
            <w:pPr>
              <w:pStyle w:val="18"/>
            </w:pPr>
            <w:r>
              <w:t>名村名镇、名人名居、名山名水及《涞水人大》经费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预算规模及资金用途</w:t>
            </w:r>
          </w:p>
        </w:tc>
        <w:tc>
          <w:tcPr>
            <w:tcW w:w="1560" w:type="dxa"/>
            <w:vAlign w:val="center"/>
          </w:tcPr>
          <w:p>
            <w:pPr>
              <w:pStyle w:val="16"/>
            </w:pPr>
            <w:r>
              <w:t>预算数</w:t>
            </w:r>
          </w:p>
        </w:tc>
        <w:tc>
          <w:tcPr>
            <w:tcW w:w="1629" w:type="dxa"/>
            <w:vAlign w:val="center"/>
          </w:tcPr>
          <w:p>
            <w:pPr>
              <w:pStyle w:val="18"/>
            </w:pPr>
            <w:r>
              <w:t>16.00</w:t>
            </w:r>
          </w:p>
        </w:tc>
        <w:tc>
          <w:tcPr>
            <w:tcW w:w="3189" w:type="dxa"/>
            <w:vAlign w:val="center"/>
          </w:tcPr>
          <w:p>
            <w:pPr>
              <w:pStyle w:val="16"/>
            </w:pPr>
            <w:r>
              <w:t>其中：财政    资金</w:t>
            </w:r>
          </w:p>
        </w:tc>
        <w:tc>
          <w:tcPr>
            <w:tcW w:w="1880" w:type="dxa"/>
            <w:vAlign w:val="center"/>
          </w:tcPr>
          <w:p>
            <w:pPr>
              <w:pStyle w:val="18"/>
            </w:pPr>
            <w:r>
              <w:t>16.00</w:t>
            </w:r>
          </w:p>
        </w:tc>
        <w:tc>
          <w:tcPr>
            <w:tcW w:w="1840" w:type="dxa"/>
            <w:vAlign w:val="center"/>
          </w:tcPr>
          <w:p>
            <w:pPr>
              <w:pStyle w:val="16"/>
            </w:pPr>
            <w:r>
              <w:t>其他资金</w:t>
            </w:r>
          </w:p>
        </w:tc>
        <w:tc>
          <w:tcPr>
            <w:tcW w:w="2658" w:type="dxa"/>
            <w:gridSpan w:val="2"/>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8"/>
            </w:pPr>
            <w:r>
              <w:t>用于书籍的编撰、印刷、出版等费用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资金支出计划（%）</w:t>
            </w:r>
          </w:p>
        </w:tc>
        <w:tc>
          <w:tcPr>
            <w:tcW w:w="3189" w:type="dxa"/>
            <w:gridSpan w:val="2"/>
            <w:vAlign w:val="center"/>
          </w:tcPr>
          <w:p>
            <w:pPr>
              <w:pStyle w:val="16"/>
            </w:pPr>
            <w:r>
              <w:t>3月底</w:t>
            </w:r>
          </w:p>
        </w:tc>
        <w:tc>
          <w:tcPr>
            <w:tcW w:w="3189" w:type="dxa"/>
            <w:vAlign w:val="center"/>
          </w:tcPr>
          <w:p>
            <w:pPr>
              <w:pStyle w:val="16"/>
            </w:pPr>
            <w:r>
              <w:t>6月底</w:t>
            </w:r>
          </w:p>
        </w:tc>
        <w:tc>
          <w:tcPr>
            <w:tcW w:w="1880" w:type="dxa"/>
            <w:vAlign w:val="center"/>
          </w:tcPr>
          <w:p>
            <w:pPr>
              <w:pStyle w:val="16"/>
            </w:pPr>
            <w:r>
              <w:t>10月底</w:t>
            </w:r>
          </w:p>
        </w:tc>
        <w:tc>
          <w:tcPr>
            <w:tcW w:w="4498" w:type="dxa"/>
            <w:gridSpan w:val="3"/>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9"/>
            </w:pPr>
            <w:r>
              <w:t>3.00</w:t>
            </w:r>
          </w:p>
        </w:tc>
        <w:tc>
          <w:tcPr>
            <w:tcW w:w="3189" w:type="dxa"/>
            <w:vAlign w:val="center"/>
          </w:tcPr>
          <w:p>
            <w:pPr>
              <w:pStyle w:val="19"/>
            </w:pPr>
            <w:r>
              <w:t>7.00</w:t>
            </w:r>
          </w:p>
        </w:tc>
        <w:tc>
          <w:tcPr>
            <w:tcW w:w="1880" w:type="dxa"/>
            <w:vAlign w:val="center"/>
          </w:tcPr>
          <w:p>
            <w:pPr>
              <w:pStyle w:val="19"/>
            </w:pPr>
            <w:r>
              <w:t>12.00</w:t>
            </w:r>
          </w:p>
        </w:tc>
        <w:tc>
          <w:tcPr>
            <w:tcW w:w="4498" w:type="dxa"/>
            <w:gridSpan w:val="3"/>
            <w:vAlign w:val="center"/>
          </w:tcPr>
          <w:p>
            <w:pPr>
              <w:pStyle w:val="19"/>
            </w:pPr>
            <w:r>
              <w:t>16.00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1、《涞水人大》顺利编撰完成出版2、名村名镇后续工作顺利完成，以史为鉴，履行人大工作职能</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编辑图书</w:t>
            </w:r>
          </w:p>
        </w:tc>
        <w:tc>
          <w:tcPr>
            <w:tcW w:w="2835" w:type="dxa"/>
            <w:vAlign w:val="center"/>
          </w:tcPr>
          <w:p>
            <w:pPr>
              <w:pStyle w:val="18"/>
            </w:pPr>
            <w:r>
              <w:t>编辑图书</w:t>
            </w:r>
          </w:p>
        </w:tc>
        <w:tc>
          <w:tcPr>
            <w:tcW w:w="2551" w:type="dxa"/>
            <w:vAlign w:val="center"/>
          </w:tcPr>
          <w:p>
            <w:pPr>
              <w:pStyle w:val="18"/>
            </w:pPr>
            <w:r>
              <w:t>≥100本</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书籍合格情况</w:t>
            </w:r>
          </w:p>
        </w:tc>
        <w:tc>
          <w:tcPr>
            <w:tcW w:w="2835" w:type="dxa"/>
            <w:vAlign w:val="center"/>
          </w:tcPr>
          <w:p>
            <w:pPr>
              <w:pStyle w:val="18"/>
            </w:pPr>
            <w:r>
              <w:t>书籍合格情况</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图书出版时间</w:t>
            </w:r>
          </w:p>
        </w:tc>
        <w:tc>
          <w:tcPr>
            <w:tcW w:w="2835" w:type="dxa"/>
            <w:vAlign w:val="center"/>
          </w:tcPr>
          <w:p>
            <w:pPr>
              <w:pStyle w:val="18"/>
            </w:pPr>
            <w:r>
              <w:t>图书出版时间</w:t>
            </w:r>
          </w:p>
        </w:tc>
        <w:tc>
          <w:tcPr>
            <w:tcW w:w="2551" w:type="dxa"/>
            <w:vAlign w:val="center"/>
          </w:tcPr>
          <w:p>
            <w:pPr>
              <w:pStyle w:val="18"/>
            </w:pPr>
            <w:r>
              <w:t>≤1年</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预算控制数</w:t>
            </w:r>
          </w:p>
        </w:tc>
        <w:tc>
          <w:tcPr>
            <w:tcW w:w="2835" w:type="dxa"/>
            <w:vAlign w:val="center"/>
          </w:tcPr>
          <w:p>
            <w:pPr>
              <w:pStyle w:val="18"/>
            </w:pPr>
            <w:r>
              <w:t>预算控制数</w:t>
            </w:r>
          </w:p>
        </w:tc>
        <w:tc>
          <w:tcPr>
            <w:tcW w:w="2551" w:type="dxa"/>
            <w:vAlign w:val="center"/>
          </w:tcPr>
          <w:p>
            <w:pPr>
              <w:pStyle w:val="18"/>
            </w:pPr>
            <w:r>
              <w:t>≤16万元</w:t>
            </w:r>
          </w:p>
        </w:tc>
        <w:tc>
          <w:tcPr>
            <w:tcW w:w="2268"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社会影响力</w:t>
            </w:r>
          </w:p>
        </w:tc>
        <w:tc>
          <w:tcPr>
            <w:tcW w:w="2835" w:type="dxa"/>
            <w:vAlign w:val="center"/>
          </w:tcPr>
          <w:p>
            <w:pPr>
              <w:pStyle w:val="18"/>
            </w:pPr>
            <w:r>
              <w:t>社会影响力</w:t>
            </w:r>
          </w:p>
        </w:tc>
        <w:tc>
          <w:tcPr>
            <w:tcW w:w="2551" w:type="dxa"/>
            <w:vAlign w:val="center"/>
          </w:tcPr>
          <w:p>
            <w:pPr>
              <w:pStyle w:val="18"/>
            </w:pPr>
            <w:r>
              <w:t>≥90百分比</w:t>
            </w:r>
          </w:p>
        </w:tc>
        <w:tc>
          <w:tcPr>
            <w:tcW w:w="2268"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满意率</w:t>
            </w:r>
          </w:p>
        </w:tc>
        <w:tc>
          <w:tcPr>
            <w:tcW w:w="2835" w:type="dxa"/>
            <w:vAlign w:val="center"/>
          </w:tcPr>
          <w:p>
            <w:pPr>
              <w:pStyle w:val="18"/>
            </w:pPr>
            <w:r>
              <w:t>满意率</w:t>
            </w:r>
          </w:p>
        </w:tc>
        <w:tc>
          <w:tcPr>
            <w:tcW w:w="2551" w:type="dxa"/>
            <w:vAlign w:val="center"/>
          </w:tcPr>
          <w:p>
            <w:pPr>
              <w:pStyle w:val="18"/>
            </w:pPr>
            <w:r>
              <w:t>≥95百分比</w:t>
            </w:r>
          </w:p>
        </w:tc>
        <w:tc>
          <w:tcPr>
            <w:tcW w:w="2268" w:type="dxa"/>
            <w:vAlign w:val="center"/>
          </w:tcPr>
          <w:p>
            <w:pPr>
              <w:pStyle w:val="18"/>
            </w:pPr>
            <w:r>
              <w:t>完成的指标值比率</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rPr>
          <w:rFonts w:ascii="方正仿宋_GBK" w:hAnsi="方正仿宋_GBK" w:eastAsia="方正仿宋_GBK" w:cs="方正仿宋_GBK"/>
          <w:b/>
          <w:color w:val="000000"/>
          <w:sz w:val="28"/>
          <w:lang w:eastAsia="zh-CN"/>
        </w:rPr>
      </w:pPr>
    </w:p>
    <w:p>
      <w:pPr>
        <w:ind w:firstLine="560" w:firstLineChars="200"/>
        <w:outlineLvl w:val="3"/>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、人代会经费</w:t>
      </w:r>
    </w:p>
    <w:p>
      <w:pPr>
        <w:ind w:firstLine="560"/>
        <w:rPr>
          <w:rFonts w:ascii="方正仿宋_GBK" w:hAnsi="方正仿宋_GBK" w:eastAsia="方正仿宋_GBK" w:cs="方正仿宋_GBK"/>
          <w:b w:val="0"/>
          <w:bCs/>
          <w:color w:val="000000"/>
          <w:sz w:val="28"/>
        </w:rPr>
      </w:pP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2"/>
              <w:jc w:val="center"/>
            </w:pPr>
          </w:p>
        </w:tc>
        <w:tc>
          <w:tcPr>
            <w:tcW w:w="220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6"/>
            </w:pPr>
            <w:r>
              <w:t>项目编码</w:t>
            </w:r>
          </w:p>
        </w:tc>
        <w:tc>
          <w:tcPr>
            <w:tcW w:w="3189" w:type="dxa"/>
            <w:gridSpan w:val="2"/>
            <w:vAlign w:val="center"/>
          </w:tcPr>
          <w:p>
            <w:pPr>
              <w:pStyle w:val="18"/>
            </w:pPr>
            <w:r>
              <w:t>13062323P00757610002T</w:t>
            </w:r>
          </w:p>
        </w:tc>
        <w:tc>
          <w:tcPr>
            <w:tcW w:w="3189" w:type="dxa"/>
            <w:vAlign w:val="center"/>
          </w:tcPr>
          <w:p>
            <w:pPr>
              <w:pStyle w:val="16"/>
            </w:pPr>
            <w:r>
              <w:t>项目名称</w:t>
            </w:r>
          </w:p>
        </w:tc>
        <w:tc>
          <w:tcPr>
            <w:tcW w:w="6378" w:type="dxa"/>
            <w:gridSpan w:val="4"/>
            <w:vAlign w:val="center"/>
          </w:tcPr>
          <w:p>
            <w:pPr>
              <w:pStyle w:val="18"/>
            </w:pPr>
            <w:r>
              <w:t>人代会经费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预算规模及资金用途</w:t>
            </w:r>
          </w:p>
        </w:tc>
        <w:tc>
          <w:tcPr>
            <w:tcW w:w="1560" w:type="dxa"/>
            <w:vAlign w:val="center"/>
          </w:tcPr>
          <w:p>
            <w:pPr>
              <w:pStyle w:val="16"/>
            </w:pPr>
            <w:r>
              <w:t>预算数</w:t>
            </w:r>
          </w:p>
        </w:tc>
        <w:tc>
          <w:tcPr>
            <w:tcW w:w="1629" w:type="dxa"/>
            <w:vAlign w:val="center"/>
          </w:tcPr>
          <w:p>
            <w:pPr>
              <w:pStyle w:val="18"/>
            </w:pPr>
            <w:r>
              <w:t>44.00</w:t>
            </w:r>
          </w:p>
        </w:tc>
        <w:tc>
          <w:tcPr>
            <w:tcW w:w="3189" w:type="dxa"/>
            <w:vAlign w:val="center"/>
          </w:tcPr>
          <w:p>
            <w:pPr>
              <w:pStyle w:val="16"/>
            </w:pPr>
            <w:r>
              <w:t>其中：财政    资金</w:t>
            </w:r>
          </w:p>
        </w:tc>
        <w:tc>
          <w:tcPr>
            <w:tcW w:w="1880" w:type="dxa"/>
            <w:vAlign w:val="center"/>
          </w:tcPr>
          <w:p>
            <w:pPr>
              <w:pStyle w:val="18"/>
            </w:pPr>
            <w:r>
              <w:t>44.00</w:t>
            </w:r>
          </w:p>
        </w:tc>
        <w:tc>
          <w:tcPr>
            <w:tcW w:w="1840" w:type="dxa"/>
            <w:vAlign w:val="center"/>
          </w:tcPr>
          <w:p>
            <w:pPr>
              <w:pStyle w:val="16"/>
            </w:pPr>
            <w:r>
              <w:t>其他资金</w:t>
            </w:r>
          </w:p>
        </w:tc>
        <w:tc>
          <w:tcPr>
            <w:tcW w:w="2658" w:type="dxa"/>
            <w:gridSpan w:val="2"/>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8"/>
            </w:pPr>
            <w:r>
              <w:t>用于人代会会议费用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资金支出计划（%）</w:t>
            </w:r>
          </w:p>
        </w:tc>
        <w:tc>
          <w:tcPr>
            <w:tcW w:w="3189" w:type="dxa"/>
            <w:gridSpan w:val="2"/>
            <w:vAlign w:val="center"/>
          </w:tcPr>
          <w:p>
            <w:pPr>
              <w:pStyle w:val="16"/>
            </w:pPr>
            <w:r>
              <w:t>3月底</w:t>
            </w:r>
          </w:p>
        </w:tc>
        <w:tc>
          <w:tcPr>
            <w:tcW w:w="3189" w:type="dxa"/>
            <w:vAlign w:val="center"/>
          </w:tcPr>
          <w:p>
            <w:pPr>
              <w:pStyle w:val="16"/>
            </w:pPr>
            <w:r>
              <w:t>6月底</w:t>
            </w:r>
          </w:p>
        </w:tc>
        <w:tc>
          <w:tcPr>
            <w:tcW w:w="1880" w:type="dxa"/>
            <w:vAlign w:val="center"/>
          </w:tcPr>
          <w:p>
            <w:pPr>
              <w:pStyle w:val="16"/>
            </w:pPr>
            <w:r>
              <w:t>10月底</w:t>
            </w:r>
          </w:p>
        </w:tc>
        <w:tc>
          <w:tcPr>
            <w:tcW w:w="4498" w:type="dxa"/>
            <w:gridSpan w:val="3"/>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9"/>
            </w:pPr>
            <w:r>
              <w:t>44.00</w:t>
            </w:r>
          </w:p>
        </w:tc>
        <w:tc>
          <w:tcPr>
            <w:tcW w:w="3189" w:type="dxa"/>
            <w:vAlign w:val="center"/>
          </w:tcPr>
          <w:p>
            <w:pPr>
              <w:pStyle w:val="19"/>
            </w:pPr>
          </w:p>
        </w:tc>
        <w:tc>
          <w:tcPr>
            <w:tcW w:w="1880" w:type="dxa"/>
            <w:vAlign w:val="center"/>
          </w:tcPr>
          <w:p>
            <w:pPr>
              <w:pStyle w:val="19"/>
            </w:pPr>
          </w:p>
        </w:tc>
        <w:tc>
          <w:tcPr>
            <w:tcW w:w="4498" w:type="dxa"/>
            <w:gridSpan w:val="3"/>
            <w:vAlign w:val="center"/>
          </w:tcPr>
          <w:p>
            <w:pPr>
              <w:pStyle w:val="19"/>
            </w:pP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1通过听取和审议工作报告，做出相关决议，提出科学可行的议案；2在人大代</w:t>
            </w:r>
            <w:r>
              <w:rPr>
                <w:rFonts w:hint="eastAsia"/>
                <w:lang w:val="en-US" w:eastAsia="zh-CN"/>
              </w:rPr>
              <w:t>表</w:t>
            </w:r>
            <w:r>
              <w:t>和</w:t>
            </w:r>
            <w:r>
              <w:rPr>
                <w:rFonts w:hint="eastAsia"/>
              </w:rPr>
              <w:t>人大常委会委员</w:t>
            </w:r>
            <w:r>
              <w:t>充分发表审议意见的基础上，做出我县经济社会发展计划、总预算和本级预算等决议；3发挥出代表应有职能以及权利与义务</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参会人员数额</w:t>
            </w:r>
          </w:p>
        </w:tc>
        <w:tc>
          <w:tcPr>
            <w:tcW w:w="2835" w:type="dxa"/>
            <w:vAlign w:val="center"/>
          </w:tcPr>
          <w:p>
            <w:pPr>
              <w:pStyle w:val="18"/>
            </w:pPr>
            <w:r>
              <w:t>参会人员数额占应出勤人数比例</w:t>
            </w:r>
          </w:p>
        </w:tc>
        <w:tc>
          <w:tcPr>
            <w:tcW w:w="2551" w:type="dxa"/>
            <w:vAlign w:val="center"/>
          </w:tcPr>
          <w:p>
            <w:pPr>
              <w:pStyle w:val="18"/>
            </w:pPr>
            <w:r>
              <w:t>≥96百分比</w:t>
            </w:r>
          </w:p>
        </w:tc>
        <w:tc>
          <w:tcPr>
            <w:tcW w:w="2268" w:type="dxa"/>
            <w:vAlign w:val="center"/>
          </w:tcPr>
          <w:p>
            <w:pPr>
              <w:pStyle w:val="18"/>
            </w:pPr>
            <w:r>
              <w:t>根据会议文件要求、年度工作计划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会议资料保管率</w:t>
            </w:r>
          </w:p>
        </w:tc>
        <w:tc>
          <w:tcPr>
            <w:tcW w:w="2835" w:type="dxa"/>
            <w:vAlign w:val="center"/>
          </w:tcPr>
          <w:p>
            <w:pPr>
              <w:pStyle w:val="18"/>
            </w:pPr>
            <w:r>
              <w:t>会议资料保管率</w:t>
            </w:r>
          </w:p>
        </w:tc>
        <w:tc>
          <w:tcPr>
            <w:tcW w:w="2551" w:type="dxa"/>
            <w:vAlign w:val="center"/>
          </w:tcPr>
          <w:p>
            <w:pPr>
              <w:pStyle w:val="18"/>
            </w:pPr>
            <w:r>
              <w:t>≥95百分比</w:t>
            </w:r>
          </w:p>
        </w:tc>
        <w:tc>
          <w:tcPr>
            <w:tcW w:w="2268" w:type="dxa"/>
            <w:vAlign w:val="center"/>
          </w:tcPr>
          <w:p>
            <w:pPr>
              <w:pStyle w:val="18"/>
            </w:pPr>
            <w:r>
              <w:t>根据会议文件要求、年度工作计划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会议完成时限</w:t>
            </w:r>
          </w:p>
        </w:tc>
        <w:tc>
          <w:tcPr>
            <w:tcW w:w="2835" w:type="dxa"/>
            <w:vAlign w:val="center"/>
          </w:tcPr>
          <w:p>
            <w:pPr>
              <w:pStyle w:val="18"/>
            </w:pPr>
            <w:r>
              <w:t>会议完成时限</w:t>
            </w:r>
          </w:p>
        </w:tc>
        <w:tc>
          <w:tcPr>
            <w:tcW w:w="2551" w:type="dxa"/>
            <w:vAlign w:val="center"/>
          </w:tcPr>
          <w:p>
            <w:pPr>
              <w:pStyle w:val="18"/>
            </w:pPr>
            <w:r>
              <w:t>≥3天</w:t>
            </w:r>
          </w:p>
        </w:tc>
        <w:tc>
          <w:tcPr>
            <w:tcW w:w="2268" w:type="dxa"/>
            <w:vAlign w:val="center"/>
          </w:tcPr>
          <w:p>
            <w:pPr>
              <w:pStyle w:val="18"/>
            </w:pPr>
            <w:r>
              <w:t>根据会议文件要求、年度工作计划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预算控制数</w:t>
            </w:r>
          </w:p>
        </w:tc>
        <w:tc>
          <w:tcPr>
            <w:tcW w:w="2835" w:type="dxa"/>
            <w:vAlign w:val="center"/>
          </w:tcPr>
          <w:p>
            <w:pPr>
              <w:pStyle w:val="18"/>
            </w:pPr>
            <w:r>
              <w:t>预算控制数</w:t>
            </w:r>
          </w:p>
        </w:tc>
        <w:tc>
          <w:tcPr>
            <w:tcW w:w="2551" w:type="dxa"/>
            <w:vAlign w:val="center"/>
          </w:tcPr>
          <w:p>
            <w:pPr>
              <w:pStyle w:val="18"/>
            </w:pPr>
            <w:r>
              <w:t>≤44万元</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生态效益指标</w:t>
            </w:r>
          </w:p>
        </w:tc>
        <w:tc>
          <w:tcPr>
            <w:tcW w:w="2835" w:type="dxa"/>
            <w:vAlign w:val="center"/>
          </w:tcPr>
          <w:p>
            <w:pPr>
              <w:pStyle w:val="18"/>
            </w:pPr>
            <w:r>
              <w:t>节能环保减排</w:t>
            </w:r>
          </w:p>
        </w:tc>
        <w:tc>
          <w:tcPr>
            <w:tcW w:w="2835" w:type="dxa"/>
            <w:vAlign w:val="center"/>
          </w:tcPr>
          <w:p>
            <w:pPr>
              <w:pStyle w:val="18"/>
            </w:pPr>
            <w:r>
              <w:t>环保减排、无浪费会议支出，较上年会议支出节约率</w:t>
            </w:r>
          </w:p>
        </w:tc>
        <w:tc>
          <w:tcPr>
            <w:tcW w:w="2551" w:type="dxa"/>
            <w:vAlign w:val="center"/>
          </w:tcPr>
          <w:p>
            <w:pPr>
              <w:pStyle w:val="18"/>
            </w:pPr>
            <w:r>
              <w:t>≥5百分比</w:t>
            </w:r>
          </w:p>
        </w:tc>
        <w:tc>
          <w:tcPr>
            <w:tcW w:w="2268" w:type="dxa"/>
            <w:vAlign w:val="center"/>
          </w:tcPr>
          <w:p>
            <w:pPr>
              <w:pStyle w:val="18"/>
            </w:pPr>
            <w:r>
              <w:t>根据会议文件要求、年度工作计划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参会人员满意度</w:t>
            </w:r>
          </w:p>
        </w:tc>
        <w:tc>
          <w:tcPr>
            <w:tcW w:w="2835" w:type="dxa"/>
            <w:vAlign w:val="center"/>
          </w:tcPr>
          <w:p>
            <w:pPr>
              <w:pStyle w:val="18"/>
            </w:pPr>
            <w:r>
              <w:t>参会人员满意度</w:t>
            </w:r>
          </w:p>
        </w:tc>
        <w:tc>
          <w:tcPr>
            <w:tcW w:w="2551" w:type="dxa"/>
            <w:vAlign w:val="center"/>
          </w:tcPr>
          <w:p>
            <w:pPr>
              <w:pStyle w:val="18"/>
            </w:pPr>
            <w:r>
              <w:t>≥95百分比</w:t>
            </w:r>
          </w:p>
        </w:tc>
        <w:tc>
          <w:tcPr>
            <w:tcW w:w="2268" w:type="dxa"/>
            <w:vAlign w:val="center"/>
          </w:tcPr>
          <w:p>
            <w:pPr>
              <w:pStyle w:val="18"/>
            </w:pPr>
            <w:r>
              <w:t>完成的指标值比率</w:t>
            </w:r>
          </w:p>
          <w:p>
            <w:pPr>
              <w:pStyle w:val="18"/>
            </w:pPr>
          </w:p>
        </w:tc>
      </w:tr>
    </w:tbl>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firstLineChars="200"/>
        <w:outlineLvl w:val="3"/>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视察工作经费绩效目标表</w:t>
      </w:r>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2"/>
              <w:jc w:val="center"/>
            </w:pPr>
          </w:p>
        </w:tc>
        <w:tc>
          <w:tcPr>
            <w:tcW w:w="220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6"/>
            </w:pPr>
            <w:r>
              <w:t>项目编码</w:t>
            </w:r>
          </w:p>
        </w:tc>
        <w:tc>
          <w:tcPr>
            <w:tcW w:w="3189" w:type="dxa"/>
            <w:gridSpan w:val="2"/>
            <w:vAlign w:val="center"/>
          </w:tcPr>
          <w:p>
            <w:pPr>
              <w:pStyle w:val="18"/>
            </w:pPr>
            <w:r>
              <w:t>13062323P00756910002L</w:t>
            </w:r>
          </w:p>
        </w:tc>
        <w:tc>
          <w:tcPr>
            <w:tcW w:w="3189" w:type="dxa"/>
            <w:vAlign w:val="center"/>
          </w:tcPr>
          <w:p>
            <w:pPr>
              <w:pStyle w:val="16"/>
            </w:pPr>
            <w:r>
              <w:t>项目名称</w:t>
            </w:r>
          </w:p>
        </w:tc>
        <w:tc>
          <w:tcPr>
            <w:tcW w:w="6378" w:type="dxa"/>
            <w:gridSpan w:val="4"/>
            <w:vAlign w:val="center"/>
          </w:tcPr>
          <w:p>
            <w:pPr>
              <w:pStyle w:val="18"/>
            </w:pPr>
            <w:r>
              <w:t>视察工作经费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预算规模及资金用途</w:t>
            </w:r>
          </w:p>
        </w:tc>
        <w:tc>
          <w:tcPr>
            <w:tcW w:w="1560" w:type="dxa"/>
            <w:vAlign w:val="center"/>
          </w:tcPr>
          <w:p>
            <w:pPr>
              <w:pStyle w:val="16"/>
            </w:pPr>
            <w:r>
              <w:t>预算数</w:t>
            </w:r>
          </w:p>
        </w:tc>
        <w:tc>
          <w:tcPr>
            <w:tcW w:w="1629" w:type="dxa"/>
            <w:vAlign w:val="center"/>
          </w:tcPr>
          <w:p>
            <w:pPr>
              <w:pStyle w:val="18"/>
            </w:pPr>
            <w:r>
              <w:t>5.00</w:t>
            </w:r>
          </w:p>
        </w:tc>
        <w:tc>
          <w:tcPr>
            <w:tcW w:w="3189" w:type="dxa"/>
            <w:vAlign w:val="center"/>
          </w:tcPr>
          <w:p>
            <w:pPr>
              <w:pStyle w:val="16"/>
            </w:pPr>
            <w:r>
              <w:t>其中：财政    资金</w:t>
            </w:r>
          </w:p>
        </w:tc>
        <w:tc>
          <w:tcPr>
            <w:tcW w:w="1880" w:type="dxa"/>
            <w:vAlign w:val="center"/>
          </w:tcPr>
          <w:p>
            <w:pPr>
              <w:pStyle w:val="18"/>
            </w:pPr>
            <w:r>
              <w:t>5.00</w:t>
            </w:r>
          </w:p>
        </w:tc>
        <w:tc>
          <w:tcPr>
            <w:tcW w:w="1840" w:type="dxa"/>
            <w:vAlign w:val="center"/>
          </w:tcPr>
          <w:p>
            <w:pPr>
              <w:pStyle w:val="16"/>
            </w:pPr>
            <w:r>
              <w:t>其他资金</w:t>
            </w:r>
          </w:p>
        </w:tc>
        <w:tc>
          <w:tcPr>
            <w:tcW w:w="2658" w:type="dxa"/>
            <w:gridSpan w:val="2"/>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8"/>
            </w:pPr>
            <w:r>
              <w:t>用于视察工作的相关费用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资金支出计划（%）</w:t>
            </w:r>
          </w:p>
        </w:tc>
        <w:tc>
          <w:tcPr>
            <w:tcW w:w="3189" w:type="dxa"/>
            <w:gridSpan w:val="2"/>
            <w:vAlign w:val="center"/>
          </w:tcPr>
          <w:p>
            <w:pPr>
              <w:pStyle w:val="16"/>
            </w:pPr>
            <w:r>
              <w:t>3月底</w:t>
            </w:r>
          </w:p>
        </w:tc>
        <w:tc>
          <w:tcPr>
            <w:tcW w:w="3189" w:type="dxa"/>
            <w:vAlign w:val="center"/>
          </w:tcPr>
          <w:p>
            <w:pPr>
              <w:pStyle w:val="16"/>
            </w:pPr>
            <w:r>
              <w:t>6月底</w:t>
            </w:r>
          </w:p>
        </w:tc>
        <w:tc>
          <w:tcPr>
            <w:tcW w:w="1880" w:type="dxa"/>
            <w:vAlign w:val="center"/>
          </w:tcPr>
          <w:p>
            <w:pPr>
              <w:pStyle w:val="16"/>
            </w:pPr>
            <w:r>
              <w:t>10月底</w:t>
            </w:r>
          </w:p>
        </w:tc>
        <w:tc>
          <w:tcPr>
            <w:tcW w:w="4498" w:type="dxa"/>
            <w:gridSpan w:val="3"/>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9"/>
            </w:pPr>
          </w:p>
        </w:tc>
        <w:tc>
          <w:tcPr>
            <w:tcW w:w="3189" w:type="dxa"/>
            <w:vAlign w:val="center"/>
          </w:tcPr>
          <w:p>
            <w:pPr>
              <w:pStyle w:val="19"/>
            </w:pPr>
            <w:r>
              <w:t>1.50</w:t>
            </w:r>
          </w:p>
        </w:tc>
        <w:tc>
          <w:tcPr>
            <w:tcW w:w="1880" w:type="dxa"/>
            <w:vAlign w:val="center"/>
          </w:tcPr>
          <w:p>
            <w:pPr>
              <w:pStyle w:val="19"/>
            </w:pPr>
            <w:r>
              <w:t>4.00</w:t>
            </w:r>
          </w:p>
        </w:tc>
        <w:tc>
          <w:tcPr>
            <w:tcW w:w="4498" w:type="dxa"/>
            <w:gridSpan w:val="3"/>
            <w:vAlign w:val="center"/>
          </w:tcPr>
          <w:p>
            <w:pPr>
              <w:pStyle w:val="19"/>
            </w:pPr>
            <w:r>
              <w:t>5.00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1、通过视察达到视察率 2、通过配和省、市人大完成执法检查</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监督检查次数</w:t>
            </w:r>
          </w:p>
        </w:tc>
        <w:tc>
          <w:tcPr>
            <w:tcW w:w="2835" w:type="dxa"/>
            <w:vAlign w:val="center"/>
          </w:tcPr>
          <w:p>
            <w:pPr>
              <w:pStyle w:val="18"/>
            </w:pPr>
            <w:r>
              <w:t>监督检查次数</w:t>
            </w:r>
          </w:p>
        </w:tc>
        <w:tc>
          <w:tcPr>
            <w:tcW w:w="2551" w:type="dxa"/>
            <w:vAlign w:val="center"/>
          </w:tcPr>
          <w:p>
            <w:pPr>
              <w:pStyle w:val="18"/>
            </w:pPr>
            <w:r>
              <w:t>≥6次</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视察质量</w:t>
            </w:r>
          </w:p>
        </w:tc>
        <w:tc>
          <w:tcPr>
            <w:tcW w:w="2835" w:type="dxa"/>
            <w:vAlign w:val="center"/>
          </w:tcPr>
          <w:p>
            <w:pPr>
              <w:pStyle w:val="18"/>
            </w:pPr>
            <w:r>
              <w:t>视察质量完成情况</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工作按时完成率</w:t>
            </w:r>
          </w:p>
        </w:tc>
        <w:tc>
          <w:tcPr>
            <w:tcW w:w="2835" w:type="dxa"/>
            <w:vAlign w:val="center"/>
          </w:tcPr>
          <w:p>
            <w:pPr>
              <w:pStyle w:val="18"/>
            </w:pPr>
            <w:r>
              <w:t>工作按时完成情况</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预算控制数</w:t>
            </w:r>
          </w:p>
        </w:tc>
        <w:tc>
          <w:tcPr>
            <w:tcW w:w="2835" w:type="dxa"/>
            <w:vAlign w:val="center"/>
          </w:tcPr>
          <w:p>
            <w:pPr>
              <w:pStyle w:val="18"/>
            </w:pPr>
            <w:r>
              <w:t>预算控制数</w:t>
            </w:r>
          </w:p>
        </w:tc>
        <w:tc>
          <w:tcPr>
            <w:tcW w:w="2551" w:type="dxa"/>
            <w:vAlign w:val="center"/>
          </w:tcPr>
          <w:p>
            <w:pPr>
              <w:pStyle w:val="18"/>
            </w:pPr>
            <w:r>
              <w:t xml:space="preserve">≤5万元 </w:t>
            </w:r>
          </w:p>
        </w:tc>
        <w:tc>
          <w:tcPr>
            <w:tcW w:w="2268"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创新工作完成率</w:t>
            </w:r>
          </w:p>
        </w:tc>
        <w:tc>
          <w:tcPr>
            <w:tcW w:w="2835" w:type="dxa"/>
            <w:vAlign w:val="center"/>
          </w:tcPr>
          <w:p>
            <w:pPr>
              <w:pStyle w:val="18"/>
            </w:pPr>
            <w:r>
              <w:t>创新工作完成率</w:t>
            </w:r>
          </w:p>
        </w:tc>
        <w:tc>
          <w:tcPr>
            <w:tcW w:w="2551" w:type="dxa"/>
            <w:vAlign w:val="center"/>
          </w:tcPr>
          <w:p>
            <w:pPr>
              <w:pStyle w:val="18"/>
            </w:pPr>
            <w:r>
              <w:t>≥95百分比</w:t>
            </w:r>
          </w:p>
        </w:tc>
        <w:tc>
          <w:tcPr>
            <w:tcW w:w="2268"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信访群众满意度</w:t>
            </w:r>
          </w:p>
        </w:tc>
        <w:tc>
          <w:tcPr>
            <w:tcW w:w="2835" w:type="dxa"/>
            <w:vAlign w:val="center"/>
          </w:tcPr>
          <w:p>
            <w:pPr>
              <w:pStyle w:val="18"/>
            </w:pPr>
            <w:r>
              <w:t>信访群众满意度</w:t>
            </w:r>
          </w:p>
        </w:tc>
        <w:tc>
          <w:tcPr>
            <w:tcW w:w="2551" w:type="dxa"/>
            <w:vAlign w:val="center"/>
          </w:tcPr>
          <w:p>
            <w:pPr>
              <w:pStyle w:val="18"/>
            </w:pPr>
            <w:r>
              <w:t>≥95百分比</w:t>
            </w:r>
          </w:p>
        </w:tc>
        <w:tc>
          <w:tcPr>
            <w:tcW w:w="2268" w:type="dxa"/>
            <w:vAlign w:val="center"/>
          </w:tcPr>
          <w:p>
            <w:pPr>
              <w:pStyle w:val="18"/>
            </w:pPr>
            <w:r>
              <w:t>完成的指标值比率</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ind w:firstLine="560" w:firstLineChars="200"/>
        <w:outlineLvl w:val="3"/>
        <w:rPr>
          <w:rFonts w:hint="eastAsia" w:ascii="方正仿宋_GBK" w:hAnsi="方正仿宋_GBK" w:eastAsia="方正仿宋_GBK" w:cs="方正仿宋_GBK"/>
          <w:b/>
          <w:color w:val="000000"/>
          <w:sz w:val="28"/>
          <w:lang w:eastAsia="zh-CN"/>
        </w:rPr>
      </w:pPr>
      <w:bookmarkStart w:id="2" w:name="_Toc_4_4_0000000014"/>
      <w:r>
        <w:rPr>
          <w:rFonts w:hint="eastAsia" w:ascii="方正仿宋_GBK" w:hAnsi="方正仿宋_GBK" w:eastAsia="方正仿宋_GBK" w:cs="方正仿宋_GBK"/>
          <w:b/>
          <w:color w:val="000000"/>
          <w:sz w:val="28"/>
          <w:lang w:eastAsia="zh-CN"/>
        </w:rPr>
        <w:t>11.执法检查经费绩效目标表</w:t>
      </w:r>
      <w:bookmarkEnd w:id="2"/>
    </w:p>
    <w:tbl>
      <w:tblPr>
        <w:tblStyle w:val="9"/>
        <w:tblpPr w:leftFromText="180" w:rightFromText="180" w:vertAnchor="page" w:horzAnchor="page" w:tblpX="1438" w:tblpY="2531"/>
        <w:tblOverlap w:val="never"/>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560"/>
        <w:gridCol w:w="1629"/>
        <w:gridCol w:w="3189"/>
        <w:gridCol w:w="1880"/>
        <w:gridCol w:w="1840"/>
        <w:gridCol w:w="450"/>
        <w:gridCol w:w="2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65" w:type="dxa"/>
            <w:gridSpan w:val="7"/>
            <w:tcBorders>
              <w:top w:val="single" w:color="FFFFFF" w:sz="6" w:space="0"/>
              <w:left w:val="single" w:color="FFFFFF" w:sz="6" w:space="0"/>
              <w:right w:val="single" w:color="FFFFFF" w:sz="6" w:space="0"/>
            </w:tcBorders>
            <w:vAlign w:val="center"/>
          </w:tcPr>
          <w:p>
            <w:pPr>
              <w:pStyle w:val="22"/>
              <w:jc w:val="center"/>
            </w:pPr>
          </w:p>
        </w:tc>
        <w:tc>
          <w:tcPr>
            <w:tcW w:w="220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Align w:val="center"/>
          </w:tcPr>
          <w:p>
            <w:pPr>
              <w:pStyle w:val="16"/>
            </w:pPr>
            <w:r>
              <w:t>项目编码</w:t>
            </w:r>
          </w:p>
        </w:tc>
        <w:tc>
          <w:tcPr>
            <w:tcW w:w="3189" w:type="dxa"/>
            <w:gridSpan w:val="2"/>
            <w:vAlign w:val="center"/>
          </w:tcPr>
          <w:p>
            <w:pPr>
              <w:pStyle w:val="18"/>
            </w:pPr>
            <w:r>
              <w:t>13062323P007572100024</w:t>
            </w:r>
          </w:p>
        </w:tc>
        <w:tc>
          <w:tcPr>
            <w:tcW w:w="3189" w:type="dxa"/>
            <w:vAlign w:val="center"/>
          </w:tcPr>
          <w:p>
            <w:pPr>
              <w:pStyle w:val="16"/>
            </w:pPr>
            <w:r>
              <w:t>项目名称</w:t>
            </w:r>
          </w:p>
        </w:tc>
        <w:tc>
          <w:tcPr>
            <w:tcW w:w="6378" w:type="dxa"/>
            <w:gridSpan w:val="4"/>
            <w:vAlign w:val="center"/>
          </w:tcPr>
          <w:p>
            <w:pPr>
              <w:pStyle w:val="18"/>
            </w:pPr>
            <w:r>
              <w:t>执法检查经费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预算规模及资金用途</w:t>
            </w:r>
          </w:p>
        </w:tc>
        <w:tc>
          <w:tcPr>
            <w:tcW w:w="1560" w:type="dxa"/>
            <w:vAlign w:val="center"/>
          </w:tcPr>
          <w:p>
            <w:pPr>
              <w:pStyle w:val="16"/>
            </w:pPr>
            <w:r>
              <w:t>预算数</w:t>
            </w:r>
          </w:p>
        </w:tc>
        <w:tc>
          <w:tcPr>
            <w:tcW w:w="1629" w:type="dxa"/>
            <w:vAlign w:val="center"/>
          </w:tcPr>
          <w:p>
            <w:pPr>
              <w:pStyle w:val="18"/>
            </w:pPr>
            <w:r>
              <w:t>5.00</w:t>
            </w:r>
          </w:p>
        </w:tc>
        <w:tc>
          <w:tcPr>
            <w:tcW w:w="3189" w:type="dxa"/>
            <w:vAlign w:val="center"/>
          </w:tcPr>
          <w:p>
            <w:pPr>
              <w:pStyle w:val="16"/>
            </w:pPr>
            <w:r>
              <w:t>其中：财政    资金</w:t>
            </w:r>
          </w:p>
        </w:tc>
        <w:tc>
          <w:tcPr>
            <w:tcW w:w="1880" w:type="dxa"/>
            <w:vAlign w:val="center"/>
          </w:tcPr>
          <w:p>
            <w:pPr>
              <w:pStyle w:val="18"/>
            </w:pPr>
            <w:r>
              <w:t>5.00</w:t>
            </w:r>
          </w:p>
        </w:tc>
        <w:tc>
          <w:tcPr>
            <w:tcW w:w="1840" w:type="dxa"/>
            <w:vAlign w:val="center"/>
          </w:tcPr>
          <w:p>
            <w:pPr>
              <w:pStyle w:val="16"/>
            </w:pPr>
            <w:r>
              <w:t>其他资金</w:t>
            </w:r>
          </w:p>
        </w:tc>
        <w:tc>
          <w:tcPr>
            <w:tcW w:w="2658" w:type="dxa"/>
            <w:gridSpan w:val="2"/>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12756" w:type="dxa"/>
            <w:gridSpan w:val="7"/>
            <w:vAlign w:val="center"/>
          </w:tcPr>
          <w:p>
            <w:pPr>
              <w:pStyle w:val="18"/>
            </w:pPr>
            <w:r>
              <w:t>用于执法检查费用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vAlign w:val="center"/>
          </w:tcPr>
          <w:p>
            <w:pPr>
              <w:pStyle w:val="16"/>
            </w:pPr>
            <w:r>
              <w:t>资金支出计划（%）</w:t>
            </w:r>
          </w:p>
        </w:tc>
        <w:tc>
          <w:tcPr>
            <w:tcW w:w="3189" w:type="dxa"/>
            <w:gridSpan w:val="2"/>
            <w:vAlign w:val="center"/>
          </w:tcPr>
          <w:p>
            <w:pPr>
              <w:pStyle w:val="16"/>
            </w:pPr>
            <w:r>
              <w:t>3月底</w:t>
            </w:r>
          </w:p>
        </w:tc>
        <w:tc>
          <w:tcPr>
            <w:tcW w:w="3189" w:type="dxa"/>
            <w:vAlign w:val="center"/>
          </w:tcPr>
          <w:p>
            <w:pPr>
              <w:pStyle w:val="16"/>
            </w:pPr>
            <w:r>
              <w:t>6月底</w:t>
            </w:r>
          </w:p>
        </w:tc>
        <w:tc>
          <w:tcPr>
            <w:tcW w:w="1880" w:type="dxa"/>
            <w:vAlign w:val="center"/>
          </w:tcPr>
          <w:p>
            <w:pPr>
              <w:pStyle w:val="16"/>
            </w:pPr>
            <w:r>
              <w:t>10月底</w:t>
            </w:r>
          </w:p>
        </w:tc>
        <w:tc>
          <w:tcPr>
            <w:tcW w:w="4498" w:type="dxa"/>
            <w:gridSpan w:val="3"/>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tcPr>
          <w:p/>
        </w:tc>
        <w:tc>
          <w:tcPr>
            <w:tcW w:w="3189" w:type="dxa"/>
            <w:gridSpan w:val="2"/>
            <w:vAlign w:val="center"/>
          </w:tcPr>
          <w:p>
            <w:pPr>
              <w:pStyle w:val="19"/>
            </w:pPr>
          </w:p>
        </w:tc>
        <w:tc>
          <w:tcPr>
            <w:tcW w:w="3189" w:type="dxa"/>
            <w:vAlign w:val="center"/>
          </w:tcPr>
          <w:p>
            <w:pPr>
              <w:pStyle w:val="19"/>
            </w:pPr>
          </w:p>
        </w:tc>
        <w:tc>
          <w:tcPr>
            <w:tcW w:w="1880" w:type="dxa"/>
            <w:vAlign w:val="center"/>
          </w:tcPr>
          <w:p>
            <w:pPr>
              <w:pStyle w:val="19"/>
            </w:pPr>
            <w:r>
              <w:t>2.00</w:t>
            </w:r>
          </w:p>
        </w:tc>
        <w:tc>
          <w:tcPr>
            <w:tcW w:w="4498" w:type="dxa"/>
            <w:gridSpan w:val="3"/>
            <w:vAlign w:val="center"/>
          </w:tcPr>
          <w:p>
            <w:pPr>
              <w:pStyle w:val="19"/>
            </w:pPr>
            <w:r>
              <w:t>5.00</w:t>
            </w:r>
          </w:p>
        </w:tc>
      </w:tr>
    </w:tbl>
    <w:tbl>
      <w:tblPr>
        <w:tblStyle w:val="9"/>
        <w:tblpPr w:leftFromText="180" w:rightFromText="180" w:vertAnchor="page" w:horzAnchor="page" w:tblpX="1438" w:tblpY="4871"/>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1、通过视察达到视察率 2、通过配和省、市人大完成执法检查</w:t>
            </w:r>
          </w:p>
        </w:tc>
      </w:tr>
    </w:tbl>
    <w:p>
      <w:pPr>
        <w:numPr>
          <w:ilvl w:val="0"/>
          <w:numId w:val="0"/>
        </w:numPr>
        <w:rPr>
          <w:rFonts w:ascii="方正仿宋_GBK" w:hAnsi="方正仿宋_GBK" w:eastAsia="方正仿宋_GBK" w:cs="方正仿宋_GBK"/>
          <w:b/>
          <w:color w:val="000000"/>
          <w:sz w:val="28"/>
        </w:rPr>
      </w:pPr>
    </w:p>
    <w:tbl>
      <w:tblPr>
        <w:tblStyle w:val="9"/>
        <w:tblpPr w:leftFromText="180" w:rightFromText="180" w:vertAnchor="page" w:horzAnchor="page" w:tblpX="1438" w:tblpY="5255"/>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举办执法检查的次数</w:t>
            </w:r>
          </w:p>
        </w:tc>
        <w:tc>
          <w:tcPr>
            <w:tcW w:w="2835" w:type="dxa"/>
            <w:vAlign w:val="center"/>
          </w:tcPr>
          <w:p>
            <w:pPr>
              <w:pStyle w:val="18"/>
            </w:pPr>
            <w:r>
              <w:t>组织代表执法检查次数</w:t>
            </w:r>
          </w:p>
        </w:tc>
        <w:tc>
          <w:tcPr>
            <w:tcW w:w="2551" w:type="dxa"/>
            <w:vAlign w:val="center"/>
          </w:tcPr>
          <w:p>
            <w:pPr>
              <w:pStyle w:val="18"/>
            </w:pPr>
            <w:r>
              <w:t>≥5次数</w:t>
            </w:r>
          </w:p>
        </w:tc>
        <w:tc>
          <w:tcPr>
            <w:tcW w:w="2268" w:type="dxa"/>
            <w:vAlign w:val="center"/>
          </w:tcPr>
          <w:p>
            <w:pPr>
              <w:pStyle w:val="18"/>
            </w:pPr>
            <w:r>
              <w:t>根据执法检查计划、年度工作计划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业务工作完成率（%）</w:t>
            </w:r>
          </w:p>
        </w:tc>
        <w:tc>
          <w:tcPr>
            <w:tcW w:w="2835" w:type="dxa"/>
            <w:vAlign w:val="center"/>
          </w:tcPr>
          <w:p>
            <w:pPr>
              <w:pStyle w:val="18"/>
            </w:pPr>
            <w:r>
              <w:t>业务工作完成率（%）</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各项任务完成及时率（%）</w:t>
            </w:r>
          </w:p>
        </w:tc>
        <w:tc>
          <w:tcPr>
            <w:tcW w:w="2835" w:type="dxa"/>
            <w:vAlign w:val="center"/>
          </w:tcPr>
          <w:p>
            <w:pPr>
              <w:pStyle w:val="18"/>
            </w:pPr>
            <w:r>
              <w:t>各项任务完成及时率（%）</w:t>
            </w:r>
          </w:p>
        </w:tc>
        <w:tc>
          <w:tcPr>
            <w:tcW w:w="2551" w:type="dxa"/>
            <w:vAlign w:val="center"/>
          </w:tcPr>
          <w:p>
            <w:pPr>
              <w:pStyle w:val="18"/>
            </w:pPr>
            <w:r>
              <w:t>≥95百分比</w:t>
            </w:r>
          </w:p>
        </w:tc>
        <w:tc>
          <w:tcPr>
            <w:tcW w:w="2268"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预算控制数</w:t>
            </w:r>
          </w:p>
        </w:tc>
        <w:tc>
          <w:tcPr>
            <w:tcW w:w="2835" w:type="dxa"/>
            <w:vAlign w:val="center"/>
          </w:tcPr>
          <w:p>
            <w:pPr>
              <w:pStyle w:val="18"/>
            </w:pPr>
            <w:r>
              <w:t>预算控制数</w:t>
            </w:r>
          </w:p>
        </w:tc>
        <w:tc>
          <w:tcPr>
            <w:tcW w:w="2551" w:type="dxa"/>
            <w:vAlign w:val="center"/>
          </w:tcPr>
          <w:p>
            <w:pPr>
              <w:pStyle w:val="18"/>
            </w:pPr>
            <w:r>
              <w:t>≤5万元</w:t>
            </w:r>
          </w:p>
        </w:tc>
        <w:tc>
          <w:tcPr>
            <w:tcW w:w="2268"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创新工作完成率</w:t>
            </w:r>
          </w:p>
        </w:tc>
        <w:tc>
          <w:tcPr>
            <w:tcW w:w="2835" w:type="dxa"/>
            <w:vAlign w:val="center"/>
          </w:tcPr>
          <w:p>
            <w:pPr>
              <w:pStyle w:val="18"/>
            </w:pPr>
            <w:r>
              <w:t>创新工作完成率</w:t>
            </w:r>
          </w:p>
        </w:tc>
        <w:tc>
          <w:tcPr>
            <w:tcW w:w="2551" w:type="dxa"/>
            <w:vAlign w:val="center"/>
          </w:tcPr>
          <w:p>
            <w:pPr>
              <w:pStyle w:val="18"/>
            </w:pPr>
            <w:r>
              <w:t>≥95百分比</w:t>
            </w:r>
          </w:p>
        </w:tc>
        <w:tc>
          <w:tcPr>
            <w:tcW w:w="2268"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≥95百分比</w:t>
            </w:r>
          </w:p>
        </w:tc>
        <w:tc>
          <w:tcPr>
            <w:tcW w:w="2268" w:type="dxa"/>
            <w:vAlign w:val="center"/>
          </w:tcPr>
          <w:p>
            <w:pPr>
              <w:pStyle w:val="18"/>
            </w:pPr>
            <w:r>
              <w:t>完成的指标值比率</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before="10" w:after="10"/>
        <w:ind w:firstLine="560" w:firstLineChars="200"/>
        <w:outlineLvl w:val="2"/>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val="en-US" w:eastAsia="zh-CN"/>
        </w:rPr>
        <w:t>我单位没有安排</w:t>
      </w:r>
      <w:r>
        <w:rPr>
          <w:rFonts w:hint="eastAsia" w:eastAsia="方正仿宋_GBK"/>
          <w:color w:val="000000"/>
          <w:sz w:val="28"/>
        </w:rPr>
        <w:t>政府采购预算，空表列示。</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eastAsia="zh-CN"/>
              </w:rPr>
              <w:t>101001</w:t>
            </w:r>
            <w:r>
              <w:rPr>
                <w:rFonts w:hint="eastAsia"/>
              </w:rPr>
              <w:t>涞水县人民代表大会常务委员会办公室（本级）</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2"/>
            </w:pPr>
          </w:p>
        </w:tc>
        <w:tc>
          <w:tcPr>
            <w:tcW w:w="1134" w:type="dxa"/>
            <w:vAlign w:val="center"/>
          </w:tcPr>
          <w:p>
            <w:pPr>
              <w:pStyle w:val="22"/>
            </w:pPr>
          </w:p>
        </w:tc>
        <w:tc>
          <w:tcPr>
            <w:tcW w:w="1134" w:type="dxa"/>
            <w:vAlign w:val="center"/>
          </w:tcPr>
          <w:p>
            <w:pPr>
              <w:pStyle w:val="22"/>
            </w:pPr>
          </w:p>
        </w:tc>
        <w:tc>
          <w:tcPr>
            <w:tcW w:w="709" w:type="dxa"/>
            <w:vAlign w:val="center"/>
          </w:tcPr>
          <w:p>
            <w:pPr>
              <w:pStyle w:val="22"/>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2"/>
            </w:pPr>
          </w:p>
        </w:tc>
        <w:tc>
          <w:tcPr>
            <w:tcW w:w="1134" w:type="dxa"/>
            <w:vAlign w:val="center"/>
          </w:tcPr>
          <w:p>
            <w:pPr>
              <w:pStyle w:val="22"/>
            </w:pPr>
          </w:p>
        </w:tc>
        <w:tc>
          <w:tcPr>
            <w:tcW w:w="1134" w:type="dxa"/>
            <w:vAlign w:val="center"/>
          </w:tcPr>
          <w:p>
            <w:pPr>
              <w:pStyle w:val="22"/>
            </w:pPr>
          </w:p>
        </w:tc>
        <w:tc>
          <w:tcPr>
            <w:tcW w:w="709" w:type="dxa"/>
            <w:vAlign w:val="center"/>
          </w:tcPr>
          <w:p>
            <w:pPr>
              <w:pStyle w:val="22"/>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eastAsia="方正仿宋_GBK"/>
          <w:color w:val="000000"/>
          <w:sz w:val="28"/>
        </w:rPr>
      </w:pPr>
      <w:r>
        <w:rPr>
          <w:rFonts w:hint="eastAsia" w:eastAsia="方正仿宋_GBK"/>
          <w:color w:val="000000"/>
          <w:sz w:val="28"/>
          <w:lang w:val="en-US" w:eastAsia="zh-CN"/>
        </w:rPr>
        <w:t>我单位</w:t>
      </w:r>
      <w:r>
        <w:rPr>
          <w:rFonts w:eastAsia="方正仿宋_GBK"/>
          <w:color w:val="000000"/>
          <w:sz w:val="28"/>
        </w:rPr>
        <w:t>上年末固定资产金额为</w:t>
      </w:r>
      <w:r>
        <w:rPr>
          <w:rFonts w:hint="eastAsia" w:eastAsia="方正仿宋_GBK"/>
          <w:color w:val="000000"/>
          <w:sz w:val="28"/>
          <w:lang w:val="en-US" w:eastAsia="zh-CN"/>
        </w:rPr>
        <w:t>164.18</w:t>
      </w:r>
      <w:r>
        <w:rPr>
          <w:rFonts w:eastAsia="方正仿宋_GBK"/>
          <w:color w:val="000000"/>
          <w:sz w:val="28"/>
        </w:rPr>
        <w:t>万元（详见下表）。</w:t>
      </w:r>
      <w:r>
        <w:rPr>
          <w:rFonts w:hint="eastAsia" w:eastAsia="方正仿宋_GBK"/>
          <w:color w:val="000000"/>
          <w:sz w:val="28"/>
          <w:lang w:val="en-US" w:eastAsia="zh-CN"/>
        </w:rPr>
        <w:t>2023年，我单位无购置固定资产情况</w:t>
      </w:r>
      <w:r>
        <w:rPr>
          <w:rFonts w:eastAsia="方正仿宋_GBK"/>
          <w:color w:val="000000"/>
          <w:sz w:val="28"/>
        </w:rPr>
        <w:t>。</w:t>
      </w:r>
    </w:p>
    <w:p>
      <w:pPr>
        <w:spacing w:line="500" w:lineRule="exact"/>
        <w:ind w:firstLine="560"/>
        <w:rPr>
          <w:rFonts w:hint="eastAsia" w:eastAsia="方正仿宋_GBK"/>
          <w:color w:val="000000"/>
          <w:sz w:val="28"/>
        </w:rPr>
      </w:pPr>
    </w:p>
    <w:p>
      <w:pPr>
        <w:ind w:firstLine="640"/>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66"/>
        <w:gridCol w:w="1591"/>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0059" w:type="dxa"/>
            <w:gridSpan w:val="3"/>
            <w:tcBorders>
              <w:top w:val="nil"/>
              <w:left w:val="nil"/>
              <w:bottom w:val="nil"/>
              <w:right w:val="nil"/>
            </w:tcBorders>
            <w:noWrap w:val="0"/>
            <w:vAlign w:val="center"/>
          </w:tcPr>
          <w:p>
            <w:pPr>
              <w:widowControl/>
              <w:jc w:val="center"/>
              <w:rPr>
                <w:rFonts w:hint="eastAsia" w:ascii="仿宋" w:hAnsi="仿宋" w:eastAsia="仿宋" w:cs="宋体"/>
                <w:color w:val="000000"/>
                <w:kern w:val="0"/>
                <w:sz w:val="28"/>
                <w:szCs w:val="28"/>
              </w:rPr>
            </w:pPr>
            <w:r>
              <w:rPr>
                <w:rFonts w:hint="eastAsia" w:ascii="方正小标宋_GBK" w:hAnsi="方正小标宋_GBK" w:eastAsia="方正小标宋_GBK" w:cs="方正小标宋_GBK"/>
                <w:color w:val="000000"/>
                <w:sz w:val="36"/>
              </w:rPr>
              <w:t>单位固定资产占用情况表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0059" w:type="dxa"/>
            <w:gridSpan w:val="3"/>
            <w:tcBorders>
              <w:top w:val="nil"/>
              <w:left w:val="nil"/>
              <w:bottom w:val="single" w:color="auto" w:sz="4" w:space="0"/>
              <w:right w:val="nil"/>
            </w:tcBorders>
            <w:noWrap w:val="0"/>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bCs/>
                <w:color w:val="000000"/>
                <w:kern w:val="0"/>
                <w:sz w:val="32"/>
                <w:szCs w:val="32"/>
              </w:rPr>
              <w:t xml:space="preserve">                          截止时间：202</w:t>
            </w:r>
            <w:r>
              <w:rPr>
                <w:rFonts w:hint="eastAsia" w:ascii="仿宋" w:hAnsi="仿宋" w:eastAsia="仿宋" w:cs="宋体"/>
                <w:bCs/>
                <w:color w:val="000000"/>
                <w:kern w:val="0"/>
                <w:sz w:val="32"/>
                <w:szCs w:val="32"/>
                <w:lang w:val="en-US" w:eastAsia="zh-CN"/>
              </w:rPr>
              <w:t>2</w:t>
            </w:r>
            <w:r>
              <w:rPr>
                <w:rFonts w:hint="eastAsia" w:ascii="仿宋" w:hAnsi="仿宋" w:eastAsia="仿宋" w:cs="宋体"/>
                <w:bCs/>
                <w:color w:val="000000"/>
                <w:kern w:val="0"/>
                <w:sz w:val="32"/>
                <w:szCs w:val="3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color w:val="000000"/>
                <w:kern w:val="0"/>
                <w:sz w:val="24"/>
                <w:lang w:val="en-US" w:eastAsia="zh-CN"/>
              </w:rPr>
            </w:pPr>
            <w:r>
              <w:rPr>
                <w:rFonts w:hint="eastAsia" w:ascii="仿宋" w:hAnsi="仿宋" w:eastAsia="仿宋" w:cs="宋体"/>
                <w:b/>
                <w:color w:val="000000"/>
                <w:kern w:val="0"/>
                <w:sz w:val="24"/>
                <w:lang w:val="en-US" w:eastAsia="zh-CN"/>
              </w:rPr>
              <w:t>164.18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506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5066"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506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110.60</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指县（区）级财政当年拨付的资金。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纳入县（区）级财政预算管理的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ind w:firstLine="560" w:firstLineChars="200"/>
        <w:jc w:val="both"/>
        <w:outlineLvl w:val="3"/>
      </w:pPr>
      <w:r>
        <w:rPr>
          <w:rFonts w:eastAsia="方正仿宋_GBK"/>
          <w:color w:val="000000"/>
          <w:sz w:val="28"/>
        </w:rPr>
        <w:t>我</w:t>
      </w:r>
      <w:r>
        <w:rPr>
          <w:rFonts w:hint="eastAsia" w:eastAsia="方正仿宋_GBK"/>
          <w:color w:val="000000"/>
          <w:sz w:val="28"/>
          <w:lang w:val="en-US" w:eastAsia="zh-CN"/>
        </w:rPr>
        <w:t>单位</w:t>
      </w:r>
      <w:r>
        <w:rPr>
          <w:rFonts w:eastAsia="方正仿宋_GBK"/>
          <w:color w:val="000000"/>
          <w:sz w:val="28"/>
        </w:rPr>
        <w:t>无其他需要说明的事项</w:t>
      </w:r>
      <w:r>
        <w:rPr>
          <w:rFonts w:hint="eastAsia" w:eastAsia="方正仿宋_GBK"/>
          <w:color w:val="000000"/>
          <w:sz w:val="28"/>
          <w:lang w:eastAsia="zh-CN"/>
        </w:rPr>
        <w:t>。</w:t>
      </w: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4"/>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4"/>
                  <w:jc w:val="right"/>
                </w:pPr>
                <w:r>
                  <w:rPr>
                    <w:rStyle w:val="12"/>
                  </w:rPr>
                  <w:fldChar w:fldCharType="begin"/>
                </w:r>
                <w:r>
                  <w:rPr>
                    <w:rStyle w:val="12"/>
                  </w:rPr>
                  <w:instrText xml:space="preserve"> PAGE </w:instrText>
                </w:r>
                <w:r>
                  <w:rPr>
                    <w:rStyle w:val="12"/>
                  </w:rPr>
                  <w:fldChar w:fldCharType="separate"/>
                </w:r>
                <w:r>
                  <w:rPr>
                    <w:rStyle w:val="12"/>
                  </w:rPr>
                  <w:t>29</w:t>
                </w:r>
                <w:r>
                  <w:rPr>
                    <w:rStyle w:val="12"/>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760CFC"/>
    <w:multiLevelType w:val="singleLevel"/>
    <w:tmpl w:val="74760CFC"/>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3,4"/>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ZjgxNGZmODUwOWI1MjVjOWJjMGIwZjY3MmQ1YmE5YjMifQ=="/>
  </w:docVars>
  <w:rsids>
    <w:rsidRoot w:val="00781D3A"/>
    <w:rsid w:val="0000608B"/>
    <w:rsid w:val="00064159"/>
    <w:rsid w:val="00120163"/>
    <w:rsid w:val="00182D82"/>
    <w:rsid w:val="001B15F6"/>
    <w:rsid w:val="00201266"/>
    <w:rsid w:val="00557C8E"/>
    <w:rsid w:val="0056582C"/>
    <w:rsid w:val="005C7741"/>
    <w:rsid w:val="005D36FC"/>
    <w:rsid w:val="00664099"/>
    <w:rsid w:val="0068454C"/>
    <w:rsid w:val="00712711"/>
    <w:rsid w:val="00714A9B"/>
    <w:rsid w:val="007304F6"/>
    <w:rsid w:val="00781D3A"/>
    <w:rsid w:val="00791CF2"/>
    <w:rsid w:val="008D0F2A"/>
    <w:rsid w:val="008F1C73"/>
    <w:rsid w:val="0098765C"/>
    <w:rsid w:val="00AC1402"/>
    <w:rsid w:val="00B10A12"/>
    <w:rsid w:val="00B52C69"/>
    <w:rsid w:val="00B73918"/>
    <w:rsid w:val="00BC0518"/>
    <w:rsid w:val="00BD1DD9"/>
    <w:rsid w:val="00BD3976"/>
    <w:rsid w:val="00C83D45"/>
    <w:rsid w:val="00CC5F86"/>
    <w:rsid w:val="00D172D0"/>
    <w:rsid w:val="00D75591"/>
    <w:rsid w:val="00DA3F97"/>
    <w:rsid w:val="00DA704B"/>
    <w:rsid w:val="00E92AAD"/>
    <w:rsid w:val="00EC4DAA"/>
    <w:rsid w:val="00F1646A"/>
    <w:rsid w:val="00F47D21"/>
    <w:rsid w:val="00F826E0"/>
    <w:rsid w:val="00FB7ED6"/>
    <w:rsid w:val="00FE46E7"/>
    <w:rsid w:val="018A164E"/>
    <w:rsid w:val="052B4646"/>
    <w:rsid w:val="0601675F"/>
    <w:rsid w:val="0824722C"/>
    <w:rsid w:val="10A14CB0"/>
    <w:rsid w:val="158F5031"/>
    <w:rsid w:val="15D218E2"/>
    <w:rsid w:val="1AFF2D5A"/>
    <w:rsid w:val="22090B6C"/>
    <w:rsid w:val="26040038"/>
    <w:rsid w:val="267355EA"/>
    <w:rsid w:val="2B0B2850"/>
    <w:rsid w:val="2F213A93"/>
    <w:rsid w:val="3500151D"/>
    <w:rsid w:val="391B70EA"/>
    <w:rsid w:val="3A4B0C5C"/>
    <w:rsid w:val="3B8F458E"/>
    <w:rsid w:val="3F033BBB"/>
    <w:rsid w:val="42C94176"/>
    <w:rsid w:val="48390A7E"/>
    <w:rsid w:val="4E063268"/>
    <w:rsid w:val="55C46066"/>
    <w:rsid w:val="562A7E7A"/>
    <w:rsid w:val="565D077C"/>
    <w:rsid w:val="58D53ED0"/>
    <w:rsid w:val="5CD46BB8"/>
    <w:rsid w:val="5EC40607"/>
    <w:rsid w:val="68FE2D4F"/>
    <w:rsid w:val="6A5659CC"/>
    <w:rsid w:val="6CAF69DB"/>
    <w:rsid w:val="74745854"/>
    <w:rsid w:val="764D4A3A"/>
    <w:rsid w:val="76B561E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Balloon Text"/>
    <w:basedOn w:val="1"/>
    <w:link w:val="37"/>
    <w:semiHidden/>
    <w:unhideWhenUsed/>
    <w:qFormat/>
    <w:uiPriority w:val="99"/>
    <w:rPr>
      <w:sz w:val="18"/>
      <w:szCs w:val="18"/>
    </w:rPr>
  </w:style>
  <w:style w:type="paragraph" w:styleId="4">
    <w:name w:val="footer"/>
    <w:basedOn w:val="1"/>
    <w:link w:val="36"/>
    <w:qFormat/>
    <w:uiPriority w:val="99"/>
    <w:pPr>
      <w:tabs>
        <w:tab w:val="center" w:pos="4153"/>
        <w:tab w:val="right" w:pos="8306"/>
      </w:tabs>
      <w:snapToGrid w:val="0"/>
    </w:pPr>
    <w:rPr>
      <w:sz w:val="18"/>
      <w:szCs w:val="18"/>
    </w:rPr>
  </w:style>
  <w:style w:type="paragraph" w:styleId="5">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qFormat/>
    <w:uiPriority w:val="99"/>
    <w:pPr>
      <w:ind w:left="720"/>
    </w:pPr>
  </w:style>
  <w:style w:type="paragraph" w:styleId="8">
    <w:name w:val="toc 2"/>
    <w:basedOn w:val="1"/>
    <w:next w:val="1"/>
    <w:qFormat/>
    <w:uiPriority w:val="99"/>
    <w:pPr>
      <w:ind w:left="240"/>
    </w:p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5"/>
    <w:qFormat/>
    <w:locked/>
    <w:uiPriority w:val="99"/>
    <w:rPr>
      <w:rFonts w:eastAsia="Times New Roman" w:cs="Times New Roman"/>
      <w:sz w:val="18"/>
      <w:szCs w:val="18"/>
      <w:lang w:eastAsia="uk-UA"/>
    </w:rPr>
  </w:style>
  <w:style w:type="character" w:customStyle="1" w:styleId="36">
    <w:name w:val="页脚 Char"/>
    <w:basedOn w:val="11"/>
    <w:link w:val="4"/>
    <w:qFormat/>
    <w:locked/>
    <w:uiPriority w:val="99"/>
    <w:rPr>
      <w:rFonts w:eastAsia="Times New Roman" w:cs="Times New Roman"/>
      <w:sz w:val="18"/>
      <w:szCs w:val="18"/>
      <w:lang w:eastAsia="uk-UA"/>
    </w:rPr>
  </w:style>
  <w:style w:type="character" w:customStyle="1" w:styleId="37">
    <w:name w:val="批注框文本 Char"/>
    <w:basedOn w:val="11"/>
    <w:link w:val="3"/>
    <w:semiHidden/>
    <w:qFormat/>
    <w:uiPriority w:val="99"/>
    <w:rPr>
      <w:rFonts w:ascii="Times New Roman" w:hAnsi="Times New Roman" w:eastAsia="宋体"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9495</Words>
  <Characters>11645</Characters>
  <Lines>81</Lines>
  <Paragraphs>22</Paragraphs>
  <TotalTime>6</TotalTime>
  <ScaleCrop>false</ScaleCrop>
  <LinksUpToDate>false</LinksUpToDate>
  <CharactersWithSpaces>11864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cp:lastPrinted>2022-06-22T01:33:00Z</cp:lastPrinted>
  <dcterms:modified xsi:type="dcterms:W3CDTF">2024-01-02T01:43:50Z</dcterms:modified>
  <dc:title>定兴县财政局所属单位预算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