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310" w:rsidRDefault="00BB3024">
      <w:pPr>
        <w:widowControl/>
        <w:shd w:val="clear" w:color="auto" w:fill="FFFFFF"/>
        <w:jc w:val="center"/>
        <w:outlineLvl w:val="0"/>
        <w:rPr>
          <w:rFonts w:ascii="微软雅黑" w:eastAsia="微软雅黑" w:hAnsi="微软雅黑" w:cs="宋体"/>
          <w:b/>
          <w:bCs/>
          <w:color w:val="333333"/>
          <w:kern w:val="36"/>
          <w:sz w:val="45"/>
          <w:szCs w:val="45"/>
        </w:rPr>
      </w:pPr>
      <w:r>
        <w:rPr>
          <w:rFonts w:ascii="微软雅黑" w:eastAsia="微软雅黑" w:hAnsi="微软雅黑" w:cs="宋体" w:hint="eastAsia"/>
          <w:b/>
          <w:bCs/>
          <w:color w:val="333333"/>
          <w:kern w:val="36"/>
          <w:sz w:val="45"/>
          <w:szCs w:val="45"/>
        </w:rPr>
        <w:t>涞水县审计局</w:t>
      </w:r>
    </w:p>
    <w:p w:rsidR="00E15310" w:rsidRDefault="00BB3024">
      <w:pPr>
        <w:widowControl/>
        <w:shd w:val="clear" w:color="auto" w:fill="FFFFFF"/>
        <w:jc w:val="center"/>
        <w:outlineLvl w:val="0"/>
        <w:rPr>
          <w:rFonts w:ascii="微软雅黑" w:eastAsia="微软雅黑" w:hAnsi="微软雅黑" w:cs="宋体"/>
          <w:b/>
          <w:bCs/>
          <w:color w:val="333333"/>
          <w:kern w:val="36"/>
          <w:sz w:val="45"/>
          <w:szCs w:val="45"/>
        </w:rPr>
      </w:pPr>
      <w:r>
        <w:rPr>
          <w:rFonts w:ascii="微软雅黑" w:eastAsia="微软雅黑" w:hAnsi="微软雅黑" w:cs="宋体" w:hint="eastAsia"/>
          <w:b/>
          <w:bCs/>
          <w:color w:val="333333"/>
          <w:kern w:val="36"/>
          <w:sz w:val="45"/>
          <w:szCs w:val="45"/>
        </w:rPr>
        <w:t>202</w:t>
      </w:r>
      <w:r>
        <w:rPr>
          <w:rFonts w:ascii="微软雅黑" w:eastAsia="微软雅黑" w:hAnsi="微软雅黑" w:cs="宋体" w:hint="eastAsia"/>
          <w:b/>
          <w:bCs/>
          <w:color w:val="333333"/>
          <w:kern w:val="36"/>
          <w:sz w:val="45"/>
          <w:szCs w:val="45"/>
        </w:rPr>
        <w:t>3</w:t>
      </w:r>
      <w:r>
        <w:rPr>
          <w:rFonts w:ascii="微软雅黑" w:eastAsia="微软雅黑" w:hAnsi="微软雅黑" w:cs="宋体" w:hint="eastAsia"/>
          <w:b/>
          <w:bCs/>
          <w:color w:val="333333"/>
          <w:kern w:val="36"/>
          <w:sz w:val="45"/>
          <w:szCs w:val="45"/>
        </w:rPr>
        <w:t>年度行政执法统计年报</w:t>
      </w:r>
    </w:p>
    <w:p w:rsidR="00E15310" w:rsidRDefault="00BB3024">
      <w:pPr>
        <w:widowControl/>
        <w:shd w:val="clear" w:color="auto" w:fill="FFFFFF"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【字体大小：</w:t>
      </w:r>
      <w:hyperlink r:id="rId4" w:history="1">
        <w:r>
          <w:rPr>
            <w:rFonts w:ascii="微软雅黑" w:eastAsia="微软雅黑" w:hAnsi="微软雅黑" w:cs="宋体" w:hint="eastAsia"/>
            <w:color w:val="333333"/>
            <w:kern w:val="0"/>
            <w:sz w:val="24"/>
            <w:szCs w:val="24"/>
          </w:rPr>
          <w:t>大</w:t>
        </w:r>
      </w:hyperlink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 </w:t>
      </w:r>
      <w:hyperlink r:id="rId5" w:history="1">
        <w:r>
          <w:rPr>
            <w:rFonts w:ascii="微软雅黑" w:eastAsia="微软雅黑" w:hAnsi="微软雅黑" w:cs="宋体" w:hint="eastAsia"/>
            <w:color w:val="333333"/>
            <w:kern w:val="0"/>
            <w:sz w:val="24"/>
            <w:szCs w:val="24"/>
          </w:rPr>
          <w:t>中</w:t>
        </w:r>
      </w:hyperlink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 </w:t>
      </w:r>
      <w:hyperlink r:id="rId6" w:history="1">
        <w:r>
          <w:rPr>
            <w:rFonts w:ascii="微软雅黑" w:eastAsia="微软雅黑" w:hAnsi="微软雅黑" w:cs="宋体" w:hint="eastAsia"/>
            <w:color w:val="333333"/>
            <w:kern w:val="0"/>
            <w:sz w:val="24"/>
            <w:szCs w:val="24"/>
          </w:rPr>
          <w:t>小</w:t>
        </w:r>
      </w:hyperlink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】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目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   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录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   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第一部分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  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执法岗位设置及执法人员在岗情况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   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第二部分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  202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年行政执法数据表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               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表一、行政处罚实施情况统计表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               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表二、行政许可实施情况统计表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               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表三、行政强制实施情况统计表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               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表四、其他行政执法行为实施情况统计表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   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第三部分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  202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年行政执法总体情况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第一部分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  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涞水县审计局执法岗位设置及执法人员在岗情况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lastRenderedPageBreak/>
        <w:t> </w:t>
      </w:r>
    </w:p>
    <w:p w:rsidR="00E15310" w:rsidRDefault="00BB3024">
      <w:pPr>
        <w:widowControl/>
        <w:shd w:val="clear" w:color="auto" w:fill="FFFFFF"/>
        <w:ind w:firstLineChars="227" w:firstLine="613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涞水县审计局属于法定执法主体，负责涞水县审计行政领域行政执法的全面统筹工作。全局具体执法工作主要由综合股、法制和审理股、经济责任审计股。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目前全局共有执法人员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名，全部在岗。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第二部分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 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涞水县审计局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202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年行政执法数据表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表一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涞水县审计局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202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年行政处罚实施情况统计表</w:t>
      </w:r>
    </w:p>
    <w:tbl>
      <w:tblPr>
        <w:tblW w:w="0" w:type="auto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92"/>
        <w:gridCol w:w="876"/>
        <w:gridCol w:w="1197"/>
        <w:gridCol w:w="820"/>
        <w:gridCol w:w="1197"/>
        <w:gridCol w:w="392"/>
        <w:gridCol w:w="820"/>
        <w:gridCol w:w="1039"/>
        <w:gridCol w:w="1197"/>
      </w:tblGrid>
      <w:tr w:rsidR="00E15310">
        <w:tc>
          <w:tcPr>
            <w:tcW w:w="0" w:type="auto"/>
            <w:gridSpan w:val="10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行政处罚实施数量</w:t>
            </w:r>
          </w:p>
        </w:tc>
      </w:tr>
      <w:tr w:rsidR="00E15310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警告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罚款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没收违法</w:t>
            </w:r>
          </w:p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所得、没收</w:t>
            </w:r>
          </w:p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非法财物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暂扣许可证、执照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责令停产停业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吊销许可证、执照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</w:t>
            </w:r>
          </w:p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拘留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其他行政处罚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合计（宗）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罚没金额（万元）</w:t>
            </w:r>
          </w:p>
        </w:tc>
      </w:tr>
      <w:tr w:rsidR="00E15310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</w:tr>
    </w:tbl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lastRenderedPageBreak/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说明：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行政处罚实施数量的统计范围为统计年度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日至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9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28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日期间作出行政处罚决定的数量。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单处一个类别行政处罚的，计入相应的行政处罚类别；并</w:t>
      </w:r>
      <w:proofErr w:type="gramStart"/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处两种</w:t>
      </w:r>
      <w:proofErr w:type="gramEnd"/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以上行政处罚的，算一宗行政处罚，计入最重的行政处罚类别。如“没收违法所得，并处罚款”，计入“没收违法所得、没收非法财物”类别；并处明确类别的行政处罚和其他行政处罚的，计入明确类别的行政处罚，如“处罚款，并处其他行政处罚”，计入“罚款”类别。行政处罚类别从轻到重的顺序：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）警告，（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）罚款，（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）没收违法所得、没收非法财物，（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4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）暂扣许可证、执照，（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5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）责令停产停业，（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6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）吊销许可证、执照，（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7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）行政拘留。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“没收违法所得、没收非法财物”能确定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金额的，计入“罚没金额”；不能确定金额的，不计入“罚没金额”。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4.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“罚没金额”以处罚决定书确定的金额为准。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表二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涞水县审计局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202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年行政许可实施情况统计表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tbl>
      <w:tblPr>
        <w:tblW w:w="0" w:type="auto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1095"/>
        <w:gridCol w:w="1095"/>
        <w:gridCol w:w="1635"/>
        <w:gridCol w:w="1635"/>
      </w:tblGrid>
      <w:tr w:rsidR="00E15310">
        <w:tc>
          <w:tcPr>
            <w:tcW w:w="0" w:type="auto"/>
            <w:gridSpan w:val="5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行政许可实施数量（宗）</w:t>
            </w:r>
          </w:p>
        </w:tc>
      </w:tr>
      <w:tr w:rsidR="00E15310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申请数量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受理数量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许可数量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不予许可数量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撤销许可数量</w:t>
            </w:r>
          </w:p>
        </w:tc>
      </w:tr>
      <w:tr w:rsidR="00E15310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</w:tr>
    </w:tbl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lastRenderedPageBreak/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说明：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“申请数量”的统计范围为统计年度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日至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9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28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日期间许可机关收到当事人许可申请的数量。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“受理数量”、“许可数量”、“不予许可数量”、“撤销许可数量”的统计范围为统计年度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日至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9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28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日期间许可机关</w:t>
      </w:r>
      <w:proofErr w:type="gramStart"/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作出</w:t>
      </w:r>
      <w:proofErr w:type="gramEnd"/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受理决定、许可决定、不予许可决定和撤销许可决定的数量。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表三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涞水县审计局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202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年行政强制实施情况统计表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tbl>
      <w:tblPr>
        <w:tblW w:w="0" w:type="auto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418"/>
        <w:gridCol w:w="777"/>
        <w:gridCol w:w="596"/>
        <w:gridCol w:w="640"/>
        <w:gridCol w:w="777"/>
        <w:gridCol w:w="1487"/>
        <w:gridCol w:w="866"/>
        <w:gridCol w:w="374"/>
        <w:gridCol w:w="507"/>
        <w:gridCol w:w="596"/>
        <w:gridCol w:w="329"/>
      </w:tblGrid>
      <w:tr w:rsidR="00E15310">
        <w:tc>
          <w:tcPr>
            <w:tcW w:w="0" w:type="auto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行政强制措施实施数量</w:t>
            </w:r>
          </w:p>
        </w:tc>
        <w:tc>
          <w:tcPr>
            <w:tcW w:w="0" w:type="auto"/>
            <w:gridSpan w:val="7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行政强制执行实施数量</w:t>
            </w:r>
          </w:p>
        </w:tc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合计</w:t>
            </w:r>
          </w:p>
        </w:tc>
      </w:tr>
      <w:tr w:rsidR="00E15310"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查封场所、设施或者财物</w:t>
            </w:r>
          </w:p>
        </w:tc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扣押财物</w:t>
            </w:r>
          </w:p>
        </w:tc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冻结存款、汇款</w:t>
            </w:r>
          </w:p>
        </w:tc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其他行政强制措施</w:t>
            </w:r>
          </w:p>
        </w:tc>
        <w:tc>
          <w:tcPr>
            <w:tcW w:w="0" w:type="auto"/>
            <w:gridSpan w:val="6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行政机关强制执行</w:t>
            </w:r>
          </w:p>
        </w:tc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申请法院强制执行</w:t>
            </w: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E1531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15310"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E1531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E1531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E1531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E1531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加处罚款或者滞纳金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划拨存款、汇款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拍卖或者依法处理查封、扣押的场所、设施或者财物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排除妨碍、恢复原状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代履行</w:t>
            </w:r>
            <w:proofErr w:type="gram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其他强制执行</w:t>
            </w: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E1531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E1531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15310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</w:tr>
    </w:tbl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说明：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lastRenderedPageBreak/>
        <w:t>1.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“行政强制措施实施数量”的统计范围为统计年度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日至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9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28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日期间作出“查封场所、设施或者财物”、“扣押财物</w:t>
      </w:r>
      <w:bookmarkStart w:id="0" w:name="_GoBack"/>
      <w:bookmarkEnd w:id="0"/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”、“冻结存款、汇款”或者“其他行政强制措施”决定的数量。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“行政强制执行实施数量”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 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的统计范围为统计年度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日至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9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28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日期间“加处罚款或者滞纳金”、“划拨存款、汇款”、“拍卖或者依法处理查封、扣押的场所、设施或者财物”、“排除妨碍、恢复原状”、“代履行”和“其他强制执行”等执行完毕或者终结执行的数量。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“申请法院强制执行”数量的统计范围为统计年度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日至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9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28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日期间向法院申请强制执行的数量，时间以申请日期为准。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表四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涞水县审计局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202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年其他行政执法行为实施情况统计表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tbl>
      <w:tblPr>
        <w:tblW w:w="0" w:type="auto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"/>
        <w:gridCol w:w="1273"/>
        <w:gridCol w:w="593"/>
        <w:gridCol w:w="388"/>
        <w:gridCol w:w="760"/>
        <w:gridCol w:w="388"/>
        <w:gridCol w:w="1274"/>
        <w:gridCol w:w="593"/>
        <w:gridCol w:w="388"/>
        <w:gridCol w:w="1274"/>
        <w:gridCol w:w="1004"/>
      </w:tblGrid>
      <w:tr w:rsidR="00E15310">
        <w:tc>
          <w:tcPr>
            <w:tcW w:w="0" w:type="auto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行政征收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行政检查</w:t>
            </w:r>
          </w:p>
        </w:tc>
        <w:tc>
          <w:tcPr>
            <w:tcW w:w="0" w:type="auto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行政裁决</w:t>
            </w:r>
          </w:p>
        </w:tc>
        <w:tc>
          <w:tcPr>
            <w:tcW w:w="0" w:type="auto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行政给付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行政确认</w:t>
            </w:r>
          </w:p>
        </w:tc>
        <w:tc>
          <w:tcPr>
            <w:tcW w:w="0" w:type="auto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行政奖励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其他行政执法行为</w:t>
            </w:r>
          </w:p>
        </w:tc>
      </w:tr>
      <w:tr w:rsidR="00E15310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次数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征收总金额（万元）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次数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次数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涉及金额</w:t>
            </w:r>
          </w:p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（万元）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次数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给付总</w:t>
            </w:r>
            <w:proofErr w:type="gramEnd"/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金额（万元）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次数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次数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奖励总</w:t>
            </w:r>
            <w:proofErr w:type="gramEnd"/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金额（万元）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宗数</w:t>
            </w:r>
          </w:p>
        </w:tc>
      </w:tr>
      <w:tr w:rsidR="00E15310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15310" w:rsidRDefault="00BB3024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新宋体" w:eastAsia="新宋体" w:hAnsi="新宋体" w:cs="宋体" w:hint="eastAsia"/>
                <w:kern w:val="0"/>
                <w:sz w:val="27"/>
                <w:szCs w:val="27"/>
              </w:rPr>
              <w:t>0</w:t>
            </w:r>
          </w:p>
        </w:tc>
      </w:tr>
    </w:tbl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lastRenderedPageBreak/>
        <w:t>说明：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“行政征收次数”的统计范围为统计年度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日至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9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28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日期间征收完毕的数量。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“行政检查次数”的统计范围为统计年度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日至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9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28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日期间开展行政检查的次数。检查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个检查对象，有完整、详细的检查记录，计为检查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次。无特定检查对象的巡查、巡逻，无完整、详细检查记录，检查后作出行政处罚等其他行政执法行为的，均不计为检查次数。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“行政裁决次数”、“行政确认次数”、“行政奖励次数”的统计范围为统计年度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日至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9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28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日期间作出行政裁决、行政确认、行政奖励决定的数量。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4.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“行政给付次数”的统计范围为统计年度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日至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9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28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日期间给付完毕的数量。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5.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“其他行政执法行为”的统计范围为统计年度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1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日至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9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月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28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日期间完成的宗数。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第三部分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 xml:space="preserve"> 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涞水县审计局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202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度年行政执法其他情况说明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 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一、行政复议和行政应诉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涞水县审计局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202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年度行政复议（包括作为被申请人）案件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0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件；行政应诉案件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0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件（胜诉）。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二、投诉举报行政执法案件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涞水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县审计局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202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年度受理投诉举报行政执法案件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0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件。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三、行政执法案件移交进行刑事立案处理的案件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lastRenderedPageBreak/>
        <w:t>涞水县审计局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202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3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年度行政执法案件移交进行刑事立案处理的案件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0</w:t>
      </w: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件。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四、行政执法机关认为需要统计的其他情况</w:t>
      </w:r>
    </w:p>
    <w:p w:rsidR="00E15310" w:rsidRDefault="00BB3024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新宋体" w:eastAsia="新宋体" w:hAnsi="新宋体" w:cs="宋体" w:hint="eastAsia"/>
          <w:color w:val="333333"/>
          <w:kern w:val="0"/>
          <w:sz w:val="27"/>
          <w:szCs w:val="27"/>
        </w:rPr>
        <w:t>无。</w:t>
      </w:r>
    </w:p>
    <w:p w:rsidR="00E15310" w:rsidRDefault="00E15310"/>
    <w:sectPr w:rsidR="00E153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I1ZTg5ZDhiMjljY2Y4YTlmNzdkZGZmNTU3YzRkNmUifQ=="/>
  </w:docVars>
  <w:rsids>
    <w:rsidRoot w:val="00E269F0"/>
    <w:rsid w:val="001C4416"/>
    <w:rsid w:val="007C14E1"/>
    <w:rsid w:val="00BB3024"/>
    <w:rsid w:val="00CF6469"/>
    <w:rsid w:val="00D66D14"/>
    <w:rsid w:val="00E15310"/>
    <w:rsid w:val="00E269F0"/>
    <w:rsid w:val="00E672EE"/>
    <w:rsid w:val="0F0E03D1"/>
    <w:rsid w:val="247D498A"/>
    <w:rsid w:val="468C5B4E"/>
    <w:rsid w:val="50D4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6D5C3"/>
  <w15:docId w15:val="{9F4DA7F5-4F13-46B1-9F82-BB76A686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f-fl">
    <w:name w:val="f-fl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doZoom(14)" TargetMode="External"/><Relationship Id="rId5" Type="http://schemas.openxmlformats.org/officeDocument/2006/relationships/hyperlink" Target="javascript:doZoom(15)" TargetMode="External"/><Relationship Id="rId4" Type="http://schemas.openxmlformats.org/officeDocument/2006/relationships/hyperlink" Target="javascript:doZoom(18)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362</Words>
  <Characters>2064</Characters>
  <Application>Microsoft Office Word</Application>
  <DocSecurity>0</DocSecurity>
  <Lines>17</Lines>
  <Paragraphs>4</Paragraphs>
  <ScaleCrop>false</ScaleCrop>
  <Company>Microsoft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</cp:lastModifiedBy>
  <cp:revision>3</cp:revision>
  <dcterms:created xsi:type="dcterms:W3CDTF">2022-09-28T08:18:00Z</dcterms:created>
  <dcterms:modified xsi:type="dcterms:W3CDTF">2024-01-03T07:47:00Z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7354F60FC65A497DB71D525C8EFDAD42_13</vt:lpwstr>
  </property>
</Properties>
</file>