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年中国共产党河北省涞水县纪律检查委员会</w:t>
      </w:r>
    </w:p>
    <w:p>
      <w:pPr>
        <w:jc w:val="center"/>
        <w:outlineLvl w:val="0"/>
      </w:pPr>
      <w:r>
        <w:rPr>
          <w:rFonts w:ascii="黑体" w:hAnsi="黑体" w:eastAsia="黑体" w:cs="黑体"/>
          <w:b/>
          <w:color w:val="000000"/>
          <w:sz w:val="44"/>
        </w:rPr>
        <w:t>部门预算信息公开目录</w:t>
      </w:r>
    </w:p>
    <w:p>
      <w:pPr>
        <w:jc w:val="center"/>
        <w:rPr>
          <w:rFonts w:hint="eastAsia"/>
          <w:lang w:eastAsia="zh-CN"/>
        </w:rPr>
      </w:pPr>
    </w:p>
    <w:p>
      <w:pPr>
        <w:jc w:val="both"/>
      </w:pPr>
      <w:r>
        <w:rPr>
          <w:rFonts w:ascii="方正楷体_GBK" w:hAnsi="方正楷体_GBK" w:eastAsia="方正楷体_GBK" w:cs="方正楷体_GBK"/>
          <w:b/>
          <w:color w:val="000000"/>
          <w:sz w:val="28"/>
        </w:rPr>
        <w:t>部门预算公开表</w:t>
      </w:r>
    </w:p>
    <w:p>
      <w:pPr>
        <w:pStyle w:val="6"/>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pPr>
        <w:jc w:val="both"/>
      </w:pPr>
      <w:r>
        <w:fldChar w:fldCharType="end"/>
      </w:r>
      <w:r>
        <w:rPr>
          <w:rFonts w:ascii="方正楷体_GBK" w:hAnsi="方正楷体_GBK" w:eastAsia="方正楷体_GBK" w:cs="方正楷体_GBK"/>
          <w:b/>
          <w:color w:val="000000"/>
          <w:sz w:val="28"/>
        </w:rPr>
        <w:t>部门预算信息公开情况说明</w:t>
      </w:r>
    </w:p>
    <w:p>
      <w:pPr>
        <w:pStyle w:val="6"/>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6"/>
        <w:tabs>
          <w:tab w:val="right" w:leader="dot" w:pos="14562"/>
        </w:tabs>
        <w:jc w:val="both"/>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6"/>
        <w:tabs>
          <w:tab w:val="right" w:leader="dot" w:pos="14562"/>
        </w:tabs>
        <w:jc w:val="both"/>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6"/>
        <w:tabs>
          <w:tab w:val="right" w:leader="dot" w:pos="14562"/>
        </w:tabs>
        <w:jc w:val="both"/>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6"/>
        <w:tabs>
          <w:tab w:val="right" w:leader="dot" w:pos="14562"/>
        </w:tabs>
        <w:jc w:val="both"/>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pPr>
        <w:jc w:val="both"/>
      </w:pPr>
      <w:r>
        <w:fldChar w:fldCharType="end"/>
      </w:r>
    </w:p>
    <w:p>
      <w:pPr>
        <w:outlineLvl w:val="1"/>
        <w:rPr>
          <w:rFonts w:ascii="黑体" w:hAnsi="黑体" w:eastAsia="黑体" w:cs="黑体"/>
          <w:b/>
          <w:color w:val="000000"/>
          <w:sz w:val="30"/>
          <w:lang w:eastAsia="zh-CN"/>
        </w:rPr>
      </w:pPr>
    </w:p>
    <w:p>
      <w:pPr>
        <w:outlineLvl w:val="1"/>
        <w:rPr>
          <w:rFonts w:hint="eastAsia" w:ascii="方正小标宋_GBK" w:hAnsi="方正小标宋_GBK" w:eastAsia="方正小标宋_GBK" w:cs="方正小标宋_GBK"/>
          <w:color w:val="000000"/>
          <w:sz w:val="36"/>
          <w:lang w:eastAsia="zh-CN"/>
        </w:rPr>
      </w:pPr>
    </w:p>
    <w:tbl>
      <w:tblPr>
        <w:tblStyle w:val="10"/>
        <w:tblW w:w="5000" w:type="pct"/>
        <w:tblInd w:w="0" w:type="dxa"/>
        <w:tblLayout w:type="autofit"/>
        <w:tblCellMar>
          <w:top w:w="0" w:type="dxa"/>
          <w:left w:w="108" w:type="dxa"/>
          <w:bottom w:w="0" w:type="dxa"/>
          <w:right w:w="108" w:type="dxa"/>
        </w:tblCellMar>
      </w:tblPr>
      <w:tblGrid>
        <w:gridCol w:w="927"/>
        <w:gridCol w:w="4666"/>
        <w:gridCol w:w="1333"/>
        <w:gridCol w:w="4427"/>
        <w:gridCol w:w="2102"/>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部门预算收支总表</w:t>
            </w:r>
          </w:p>
        </w:tc>
      </w:tr>
      <w:tr>
        <w:tblPrEx>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172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6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1100.24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79.74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31.90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49.84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10"/>
        <w:tblW w:w="5091" w:type="pct"/>
        <w:tblInd w:w="0" w:type="dxa"/>
        <w:tblLayout w:type="fixed"/>
        <w:tblCellMar>
          <w:top w:w="0" w:type="dxa"/>
          <w:left w:w="108" w:type="dxa"/>
          <w:bottom w:w="0" w:type="dxa"/>
          <w:right w:w="108" w:type="dxa"/>
        </w:tblCellMar>
      </w:tblPr>
      <w:tblGrid>
        <w:gridCol w:w="510"/>
        <w:gridCol w:w="811"/>
        <w:gridCol w:w="2102"/>
        <w:gridCol w:w="1085"/>
        <w:gridCol w:w="1112"/>
        <w:gridCol w:w="1041"/>
        <w:gridCol w:w="959"/>
        <w:gridCol w:w="817"/>
        <w:gridCol w:w="830"/>
        <w:gridCol w:w="1121"/>
        <w:gridCol w:w="1422"/>
        <w:gridCol w:w="819"/>
        <w:gridCol w:w="1071"/>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部门预算收入总表</w:t>
            </w:r>
          </w:p>
        </w:tc>
      </w:tr>
      <w:tr>
        <w:tblPrEx>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92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68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fixed"/>
        <w:tblCellMar>
          <w:top w:w="0" w:type="dxa"/>
          <w:left w:w="108" w:type="dxa"/>
          <w:bottom w:w="0" w:type="dxa"/>
          <w:right w:w="108" w:type="dxa"/>
        </w:tblCellMar>
      </w:tblPr>
      <w:tblGrid>
        <w:gridCol w:w="625"/>
        <w:gridCol w:w="1025"/>
        <w:gridCol w:w="3439"/>
        <w:gridCol w:w="1429"/>
        <w:gridCol w:w="1025"/>
        <w:gridCol w:w="931"/>
        <w:gridCol w:w="993"/>
        <w:gridCol w:w="1983"/>
        <w:gridCol w:w="2005"/>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部门预算支出总表</w:t>
            </w:r>
          </w:p>
        </w:tc>
      </w:tr>
      <w:tr>
        <w:tblPrEx>
          <w:tblCellMar>
            <w:top w:w="0" w:type="dxa"/>
            <w:left w:w="108" w:type="dxa"/>
            <w:bottom w:w="0" w:type="dxa"/>
            <w:right w:w="108" w:type="dxa"/>
          </w:tblCellMar>
        </w:tblPrEx>
        <w:trPr>
          <w:trHeight w:val="360" w:hRule="atLeast"/>
        </w:trPr>
        <w:tc>
          <w:tcPr>
            <w:tcW w:w="3517" w:type="pct"/>
            <w:gridSpan w:val="7"/>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737" w:type="pct"/>
            <w:tcBorders>
              <w:top w:val="nil"/>
              <w:left w:val="nil"/>
              <w:bottom w:val="nil"/>
              <w:right w:val="nil"/>
            </w:tcBorders>
            <w:shd w:val="clear" w:color="auto" w:fill="auto"/>
            <w:noWrap/>
            <w:vAlign w:val="center"/>
          </w:tcPr>
          <w:p>
            <w:pPr>
              <w:ind w:right="220"/>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46"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本年支出合计</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经营支出</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上缴上级支出</w:t>
            </w:r>
          </w:p>
        </w:tc>
        <w:tc>
          <w:tcPr>
            <w:tcW w:w="7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8</w:t>
            </w: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1261.72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lang w:eastAsia="zh-CN"/>
        </w:rPr>
      </w:pPr>
    </w:p>
    <w:p>
      <w:pPr>
        <w:rPr>
          <w:rFonts w:ascii="仿宋" w:hAnsi="仿宋" w:eastAsia="仿宋"/>
          <w:sz w:val="32"/>
          <w:szCs w:val="32"/>
          <w:lang w:eastAsia="zh-CN"/>
        </w:rPr>
      </w:pPr>
    </w:p>
    <w:tbl>
      <w:tblPr>
        <w:tblStyle w:val="10"/>
        <w:tblW w:w="5000" w:type="pct"/>
        <w:tblInd w:w="0" w:type="dxa"/>
        <w:tblLayout w:type="fixed"/>
        <w:tblCellMar>
          <w:top w:w="0" w:type="dxa"/>
          <w:left w:w="108" w:type="dxa"/>
          <w:bottom w:w="0" w:type="dxa"/>
          <w:right w:w="108" w:type="dxa"/>
        </w:tblCellMar>
      </w:tblPr>
      <w:tblGrid>
        <w:gridCol w:w="538"/>
        <w:gridCol w:w="2271"/>
        <w:gridCol w:w="845"/>
        <w:gridCol w:w="2922"/>
        <w:gridCol w:w="1015"/>
        <w:gridCol w:w="1472"/>
        <w:gridCol w:w="2102"/>
        <w:gridCol w:w="2290"/>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部门预算财政拨款收支总表</w:t>
            </w:r>
          </w:p>
        </w:tc>
      </w:tr>
      <w:tr>
        <w:tblPrEx>
          <w:tblCellMar>
            <w:top w:w="0" w:type="dxa"/>
            <w:left w:w="108" w:type="dxa"/>
            <w:bottom w:w="0" w:type="dxa"/>
            <w:right w:w="108" w:type="dxa"/>
          </w:tblCellMar>
        </w:tblPrEx>
        <w:trPr>
          <w:trHeight w:val="270" w:hRule="atLeast"/>
        </w:trPr>
        <w:tc>
          <w:tcPr>
            <w:tcW w:w="3368"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78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收入</w:t>
            </w:r>
          </w:p>
        </w:tc>
        <w:tc>
          <w:tcPr>
            <w:tcW w:w="364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政府性基金预算财政拨款</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年初财政拨款结转和结余</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年末财政拨款结转和结余</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autofit"/>
        <w:tblCellMar>
          <w:top w:w="0" w:type="dxa"/>
          <w:left w:w="108" w:type="dxa"/>
          <w:bottom w:w="0" w:type="dxa"/>
          <w:right w:w="108" w:type="dxa"/>
        </w:tblCellMar>
      </w:tblPr>
      <w:tblGrid>
        <w:gridCol w:w="743"/>
        <w:gridCol w:w="1238"/>
        <w:gridCol w:w="4236"/>
        <w:gridCol w:w="1063"/>
        <w:gridCol w:w="936"/>
        <w:gridCol w:w="1254"/>
        <w:gridCol w:w="1986"/>
        <w:gridCol w:w="1999"/>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7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43"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742.88</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340.00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2"/>
        <w:jc w:val="both"/>
      </w:pPr>
    </w:p>
    <w:tbl>
      <w:tblPr>
        <w:tblStyle w:val="10"/>
        <w:tblW w:w="5000" w:type="pct"/>
        <w:tblInd w:w="0" w:type="dxa"/>
        <w:tblLayout w:type="autofit"/>
        <w:tblCellMar>
          <w:top w:w="0" w:type="dxa"/>
          <w:left w:w="108" w:type="dxa"/>
          <w:bottom w:w="0" w:type="dxa"/>
          <w:right w:w="108" w:type="dxa"/>
        </w:tblCellMar>
      </w:tblPr>
      <w:tblGrid>
        <w:gridCol w:w="936"/>
        <w:gridCol w:w="1569"/>
        <w:gridCol w:w="4720"/>
        <w:gridCol w:w="1192"/>
        <w:gridCol w:w="2513"/>
        <w:gridCol w:w="2525"/>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pPr>
            <w:r>
              <w:rPr>
                <w:rFonts w:hint="eastAsia" w:ascii="方正小标宋_GBK" w:hAnsi="方正小标宋_GBK" w:eastAsia="方正小标宋_GBK" w:cs="方正小标宋_GBK"/>
                <w:b w:val="0"/>
                <w:color w:val="000000"/>
                <w:lang w:eastAsia="zh-CN"/>
              </w:rPr>
              <w:t>部门预算一般公共预算财政拨款基本支出表</w:t>
            </w:r>
          </w:p>
        </w:tc>
      </w:tr>
      <w:tr>
        <w:tblPrEx>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93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9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921.72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742.88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工资福利支出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基本工资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津贴补贴</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奖金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绩效工资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城镇职工基本医疗保险缴费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其他社会保障缴费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办公费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邮电费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差旅费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公务接待费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劳务费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工会经费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福利费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公务用车运行维护费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其他交通费用</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对个人和家庭的补助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1.45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生活补助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1.4</w:t>
            </w:r>
            <w:r>
              <w:rPr>
                <w:rFonts w:hint="eastAsia" w:ascii="Calibri" w:hAnsi="Calibri" w:cs="Calibri"/>
                <w:color w:val="000000"/>
                <w:sz w:val="22"/>
                <w:szCs w:val="22"/>
                <w:lang w:eastAsia="zh-CN"/>
              </w:rPr>
              <w:t>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tbl>
      <w:tblPr>
        <w:tblStyle w:val="10"/>
        <w:tblpPr w:leftFromText="180" w:rightFromText="180" w:vertAnchor="text" w:horzAnchor="page" w:tblpXSpec="center" w:tblpY="-789"/>
        <w:tblOverlap w:val="never"/>
        <w:tblW w:w="5000" w:type="pct"/>
        <w:jc w:val="center"/>
        <w:tblLayout w:type="autofit"/>
        <w:tblCellMar>
          <w:top w:w="0" w:type="dxa"/>
          <w:left w:w="108" w:type="dxa"/>
          <w:bottom w:w="0" w:type="dxa"/>
          <w:right w:w="108" w:type="dxa"/>
        </w:tblCellMar>
      </w:tblPr>
      <w:tblGrid>
        <w:gridCol w:w="1284"/>
        <w:gridCol w:w="2155"/>
        <w:gridCol w:w="2166"/>
        <w:gridCol w:w="1321"/>
        <w:gridCol w:w="3263"/>
        <w:gridCol w:w="3266"/>
      </w:tblGrid>
      <w:tr>
        <w:tblPrEx>
          <w:tblCellMar>
            <w:top w:w="0" w:type="dxa"/>
            <w:left w:w="108" w:type="dxa"/>
            <w:bottom w:w="0" w:type="dxa"/>
            <w:right w:w="108" w:type="dxa"/>
          </w:tblCellMar>
        </w:tblPrEx>
        <w:trPr>
          <w:trHeight w:val="871" w:hRule="atLeast"/>
          <w:jc w:val="center"/>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部门预算政府基金预算财政拨款支出表</w:t>
            </w:r>
          </w:p>
        </w:tc>
      </w:tr>
      <w:tr>
        <w:tblPrEx>
          <w:tblCellMar>
            <w:top w:w="0" w:type="dxa"/>
            <w:left w:w="108" w:type="dxa"/>
            <w:bottom w:w="0" w:type="dxa"/>
            <w:right w:w="108" w:type="dxa"/>
          </w:tblCellMar>
        </w:tblPrEx>
        <w:trPr>
          <w:trHeight w:val="360" w:hRule="atLeast"/>
          <w:jc w:val="center"/>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2"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jc w:val="center"/>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注：无政府基金预算财政拨款支出，空表列示。</w:t>
            </w:r>
          </w:p>
        </w:tc>
      </w:tr>
    </w:tbl>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1295"/>
        <w:gridCol w:w="2164"/>
        <w:gridCol w:w="2169"/>
        <w:gridCol w:w="1298"/>
        <w:gridCol w:w="3263"/>
        <w:gridCol w:w="3266"/>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部门预算国有资本经营预算财政拨款支出表</w:t>
            </w:r>
          </w:p>
        </w:tc>
      </w:tr>
      <w:tr>
        <w:tblPrEx>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注：无国有资本经营预算财政拨款支出，空表列示。</w:t>
            </w:r>
          </w:p>
        </w:tc>
      </w:tr>
    </w:tbl>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658"/>
        <w:gridCol w:w="4429"/>
        <w:gridCol w:w="830"/>
        <w:gridCol w:w="2441"/>
        <w:gridCol w:w="2208"/>
        <w:gridCol w:w="2889"/>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部门预算财政拨款“三公”经费支出表</w:t>
            </w:r>
          </w:p>
        </w:tc>
      </w:tr>
      <w:tr>
        <w:tblPrEx>
          <w:tblCellMar>
            <w:top w:w="0" w:type="dxa"/>
            <w:left w:w="108" w:type="dxa"/>
            <w:bottom w:w="0" w:type="dxa"/>
            <w:right w:w="108" w:type="dxa"/>
          </w:tblCellMar>
        </w:tblPrEx>
        <w:trPr>
          <w:trHeight w:val="360" w:hRule="atLeast"/>
        </w:trPr>
        <w:tc>
          <w:tcPr>
            <w:tcW w:w="3091" w:type="pct"/>
            <w:gridSpan w:val="4"/>
            <w:tcBorders>
              <w:top w:val="nil"/>
              <w:left w:val="nil"/>
              <w:bottom w:val="nil"/>
              <w:right w:val="nil"/>
            </w:tcBorders>
            <w:shd w:val="clear" w:color="auto" w:fill="auto"/>
            <w:noWrap/>
            <w:vAlign w:val="center"/>
          </w:tcPr>
          <w:p>
            <w:pP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预算部门编码及名称：[222]中国共产党河北省涞水县纪律检查委员会</w:t>
            </w:r>
          </w:p>
        </w:tc>
        <w:tc>
          <w:tcPr>
            <w:tcW w:w="828"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预算年度：2021</w:t>
            </w:r>
          </w:p>
        </w:tc>
        <w:tc>
          <w:tcPr>
            <w:tcW w:w="1079"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0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资金性质</w:t>
            </w:r>
          </w:p>
        </w:tc>
      </w:tr>
      <w:tr>
        <w:tblPrEx>
          <w:tblCellMar>
            <w:top w:w="0" w:type="dxa"/>
            <w:left w:w="108" w:type="dxa"/>
            <w:bottom w:w="0" w:type="dxa"/>
            <w:right w:w="108" w:type="dxa"/>
          </w:tblCellMar>
        </w:tblPrEx>
        <w:trPr>
          <w:trHeight w:val="4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政府性基金财政拨款</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41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114.50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114.50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“三公”经费小计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其中：教学科研人员因公出国（境）费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其他因公出国（境）费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二、公务用车购置及运维费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其中：公务用车购置费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公务用车运行维护费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三、公务接待费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四、会议费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五、培训费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jc w:val="center"/>
        <w:rPr>
          <w:rFonts w:ascii="方正小标宋_GBK" w:hAnsi="方正小标宋_GBK" w:eastAsia="方正小标宋_GBK" w:cs="方正小标宋_GBK"/>
          <w:color w:val="000000"/>
          <w:sz w:val="44"/>
          <w:lang w:eastAsia="zh-CN"/>
        </w:rPr>
      </w:pPr>
      <w:bookmarkStart w:id="0" w:name="_Toc7613"/>
      <w:r>
        <w:rPr>
          <w:rFonts w:hint="eastAsia" w:ascii="方正小标宋_GBK" w:hAnsi="方正小标宋_GBK" w:eastAsia="方正小标宋_GBK" w:cs="方正小标宋_GBK"/>
          <w:color w:val="000000"/>
          <w:sz w:val="44"/>
          <w:lang w:eastAsia="zh-CN"/>
        </w:rPr>
        <w:t>中国共产党河北省涞水县纪律检查委员会</w:t>
      </w:r>
      <w:bookmarkEnd w:id="0"/>
      <w:r>
        <w:rPr>
          <w:rFonts w:hint="eastAsia" w:ascii="方正小标宋_GBK" w:hAnsi="方正小标宋_GBK" w:eastAsia="方正小标宋_GBK" w:cs="方正小标宋_GBK"/>
          <w:color w:val="000000"/>
          <w:sz w:val="44"/>
          <w:lang w:eastAsia="zh-CN"/>
        </w:rPr>
        <w:t>（本级）</w:t>
      </w:r>
    </w:p>
    <w:p>
      <w:pPr>
        <w:jc w:val="center"/>
        <w:rPr>
          <w:rFonts w:ascii="方正小标宋_GBK" w:hAnsi="方正小标宋_GBK" w:eastAsia="方正小标宋_GBK" w:cs="方正小标宋_GBK"/>
          <w:color w:val="000000"/>
          <w:sz w:val="44"/>
          <w:lang w:eastAsia="zh-CN"/>
        </w:rPr>
      </w:pPr>
      <w:bookmarkStart w:id="1" w:name="_Toc27766"/>
      <w:r>
        <w:rPr>
          <w:rFonts w:hint="eastAsia" w:ascii="方正小标宋_GBK" w:hAnsi="方正小标宋_GBK" w:eastAsia="方正小标宋_GBK" w:cs="方正小标宋_GBK"/>
          <w:color w:val="000000"/>
          <w:sz w:val="44"/>
          <w:lang w:eastAsia="zh-CN"/>
        </w:rPr>
        <w:t>2021年部门预算信息公开情况说明</w:t>
      </w:r>
      <w:bookmarkEnd w:id="1"/>
    </w:p>
    <w:p>
      <w:pPr>
        <w:pStyle w:val="40"/>
        <w:kinsoku w:val="0"/>
        <w:overflowPunct w:val="0"/>
        <w:spacing w:before="0" w:line="560" w:lineRule="atLeast"/>
        <w:ind w:right="102"/>
        <w:jc w:val="center"/>
        <w:outlineLvl w:val="9"/>
        <w:rPr>
          <w:rFonts w:ascii="宋体" w:hAnsi="宋体" w:eastAsia="宋体" w:cs="宋体"/>
          <w:b/>
          <w:bCs/>
          <w:spacing w:val="-11"/>
          <w:w w:val="95"/>
          <w:sz w:val="48"/>
          <w:szCs w:val="48"/>
          <w:lang w:eastAsia="zh-CN"/>
        </w:rPr>
      </w:pPr>
    </w:p>
    <w:p>
      <w:pPr>
        <w:pStyle w:val="40"/>
        <w:kinsoku w:val="0"/>
        <w:overflowPunct w:val="0"/>
        <w:spacing w:before="0" w:line="560" w:lineRule="atLeast"/>
        <w:ind w:right="102" w:firstLine="660"/>
        <w:jc w:val="both"/>
        <w:outlineLvl w:val="9"/>
      </w:pPr>
      <w:r>
        <w:rPr>
          <w:rFonts w:hint="eastAsia"/>
          <w:spacing w:val="-11"/>
          <w:w w:val="95"/>
        </w:rPr>
        <w:t>按照《</w:t>
      </w:r>
      <w:bookmarkStart w:id="10" w:name="_GoBack"/>
      <w:bookmarkEnd w:id="10"/>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w:t>
      </w:r>
      <w:r>
        <w:rPr>
          <w:rFonts w:hint="eastAsia"/>
          <w:lang w:eastAsia="zh-CN"/>
        </w:rPr>
        <w:t>部门</w:t>
      </w:r>
      <w:r>
        <w:rPr>
          <w:rFonts w:hint="eastAsia"/>
        </w:rPr>
        <w:t>预算公开如下：</w:t>
      </w:r>
    </w:p>
    <w:p>
      <w:pPr>
        <w:widowControl w:val="0"/>
        <w:ind w:firstLine="640" w:firstLineChars="200"/>
        <w:outlineLvl w:val="0"/>
        <w:rPr>
          <w:rFonts w:ascii="黑体" w:hAnsi="黑体" w:eastAsia="黑体"/>
          <w:sz w:val="32"/>
          <w:szCs w:val="32"/>
        </w:rPr>
      </w:pPr>
      <w:bookmarkStart w:id="2" w:name="_Toc536088156"/>
      <w:r>
        <w:rPr>
          <w:rFonts w:hint="eastAsia" w:ascii="黑体" w:hAnsi="黑体" w:eastAsia="黑体"/>
          <w:sz w:val="32"/>
          <w:szCs w:val="32"/>
        </w:rPr>
        <w:t>一、</w:t>
      </w:r>
      <w:r>
        <w:rPr>
          <w:rFonts w:hint="eastAsia" w:ascii="黑体" w:hAnsi="黑体" w:eastAsia="黑体"/>
          <w:sz w:val="32"/>
          <w:szCs w:val="32"/>
          <w:lang w:eastAsia="zh-CN"/>
        </w:rPr>
        <w:t>部门</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val="en-US"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（三）、部门编制情况</w:t>
      </w:r>
    </w:p>
    <w:p>
      <w:pPr>
        <w:adjustRightInd w:val="0"/>
        <w:spacing w:line="560" w:lineRule="atLeast"/>
        <w:ind w:firstLine="640" w:firstLineChars="200"/>
        <w:rPr>
          <w:rFonts w:ascii="仿宋" w:hAnsi="仿宋" w:eastAsia="仿宋"/>
          <w:sz w:val="32"/>
          <w:szCs w:val="32"/>
        </w:rPr>
      </w:pPr>
      <w:r>
        <w:rPr>
          <w:rFonts w:hint="eastAsia" w:ascii="仿宋" w:hAnsi="仿宋" w:eastAsia="仿宋"/>
          <w:sz w:val="32"/>
          <w:szCs w:val="32"/>
        </w:rPr>
        <w:t>我部门编制67人，在职人员64人（含两名工勤人员），退休人员17人。另有劳务派遣人员7人，公益岗2人，领取遗属补助人员2名。</w:t>
      </w:r>
    </w:p>
    <w:p>
      <w:pPr>
        <w:adjustRightInd w:val="0"/>
        <w:spacing w:line="560" w:lineRule="atLeast"/>
        <w:ind w:firstLine="640" w:firstLineChars="200"/>
        <w:rPr>
          <w:rFonts w:ascii="仿宋" w:hAnsi="仿宋" w:eastAsia="仿宋"/>
          <w:sz w:val="32"/>
          <w:szCs w:val="32"/>
        </w:rPr>
      </w:pPr>
    </w:p>
    <w:p>
      <w:pPr>
        <w:jc w:val="center"/>
        <w:outlineLvl w:val="0"/>
        <w:rPr>
          <w:rFonts w:ascii="仿宋" w:hAnsi="仿宋" w:eastAsia="仿宋"/>
          <w:sz w:val="32"/>
        </w:rPr>
      </w:pPr>
      <w:bookmarkStart w:id="3" w:name="_Toc22916"/>
      <w:r>
        <w:rPr>
          <w:rFonts w:hint="eastAsia" w:ascii="仿宋" w:hAnsi="仿宋" w:eastAsia="仿宋"/>
          <w:sz w:val="32"/>
          <w:lang w:eastAsia="zh-CN"/>
        </w:rPr>
        <w:t>部门</w:t>
      </w:r>
      <w:r>
        <w:rPr>
          <w:rFonts w:hint="eastAsia" w:ascii="仿宋" w:hAnsi="仿宋" w:eastAsia="仿宋"/>
          <w:sz w:val="32"/>
        </w:rPr>
        <w:t>基本情况表</w:t>
      </w:r>
      <w:bookmarkEnd w:id="2"/>
      <w:bookmarkEnd w:id="3"/>
    </w:p>
    <w:p>
      <w:pPr>
        <w:jc w:val="center"/>
        <w:rPr>
          <w:rFonts w:ascii="仿宋" w:hAnsi="仿宋" w:eastAsia="仿宋"/>
          <w:sz w:val="36"/>
        </w:rPr>
      </w:pP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51"/>
        <w:gridCol w:w="1714"/>
        <w:gridCol w:w="1469"/>
        <w:gridCol w:w="2266"/>
        <w:gridCol w:w="920"/>
        <w:gridCol w:w="721"/>
        <w:gridCol w:w="646"/>
        <w:gridCol w:w="807"/>
        <w:gridCol w:w="516"/>
        <w:gridCol w:w="648"/>
        <w:gridCol w:w="777"/>
        <w:gridCol w:w="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rPr>
                <w:rFonts w:ascii="仿宋" w:hAnsi="仿宋" w:eastAsia="仿宋"/>
                <w:sz w:val="30"/>
                <w:szCs w:val="30"/>
              </w:rPr>
            </w:pPr>
            <w:r>
              <w:rPr>
                <w:rFonts w:hint="eastAsia" w:ascii="仿宋" w:hAnsi="仿宋" w:eastAsia="仿宋"/>
                <w:sz w:val="30"/>
                <w:szCs w:val="30"/>
                <w:lang w:eastAsia="zh-CN"/>
              </w:rPr>
              <w:t>222</w:t>
            </w:r>
            <w:r>
              <w:rPr>
                <w:rFonts w:hint="eastAsia" w:ascii="仿宋" w:hAnsi="仿宋" w:eastAsia="仿宋"/>
                <w:sz w:val="30"/>
                <w:szCs w:val="30"/>
              </w:rPr>
              <w:t>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部门名称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rPr>
                <w:rFonts w:ascii="仿宋" w:hAnsi="仿宋" w:eastAsia="仿宋"/>
                <w:sz w:val="30"/>
                <w:szCs w:val="30"/>
              </w:rPr>
            </w:pPr>
          </w:p>
        </w:tc>
        <w:tc>
          <w:tcPr>
            <w:tcW w:w="638" w:type="pct"/>
            <w:vMerge w:val="continue"/>
            <w:vAlign w:val="center"/>
          </w:tcPr>
          <w:p>
            <w:pPr>
              <w:spacing w:line="300" w:lineRule="exact"/>
              <w:rPr>
                <w:rFonts w:ascii="仿宋" w:hAnsi="仿宋" w:eastAsia="仿宋"/>
                <w:sz w:val="30"/>
                <w:szCs w:val="30"/>
              </w:rPr>
            </w:pPr>
          </w:p>
        </w:tc>
        <w:tc>
          <w:tcPr>
            <w:tcW w:w="547" w:type="pct"/>
            <w:vMerge w:val="continue"/>
            <w:vAlign w:val="center"/>
          </w:tcPr>
          <w:p>
            <w:pPr>
              <w:spacing w:line="300" w:lineRule="exact"/>
              <w:rPr>
                <w:rFonts w:ascii="仿宋" w:hAnsi="仿宋" w:eastAsia="仿宋"/>
                <w:sz w:val="30"/>
                <w:szCs w:val="30"/>
              </w:rPr>
            </w:pPr>
          </w:p>
        </w:tc>
        <w:tc>
          <w:tcPr>
            <w:tcW w:w="843" w:type="pct"/>
            <w:vMerge w:val="continue"/>
            <w:vAlign w:val="center"/>
          </w:tcPr>
          <w:p>
            <w:pPr>
              <w:spacing w:line="300" w:lineRule="exact"/>
              <w:rPr>
                <w:rFonts w:ascii="仿宋" w:hAnsi="仿宋" w:eastAsia="仿宋"/>
                <w:sz w:val="30"/>
                <w:szCs w:val="30"/>
              </w:rPr>
            </w:pPr>
          </w:p>
        </w:tc>
        <w:tc>
          <w:tcPr>
            <w:tcW w:w="343" w:type="pct"/>
            <w:vMerge w:val="continue"/>
            <w:vAlign w:val="center"/>
          </w:tcPr>
          <w:p>
            <w:pPr>
              <w:spacing w:line="300" w:lineRule="exac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bl>
    <w:p>
      <w:pPr>
        <w:widowControl w:val="0"/>
        <w:ind w:firstLine="640" w:firstLineChars="200"/>
        <w:outlineLvl w:val="0"/>
        <w:rPr>
          <w:rFonts w:ascii="黑体" w:hAnsi="黑体" w:eastAsia="黑体"/>
          <w:sz w:val="32"/>
          <w:szCs w:val="32"/>
        </w:rPr>
      </w:pPr>
    </w:p>
    <w:p>
      <w:pPr>
        <w:widowControl w:val="0"/>
        <w:ind w:firstLine="640" w:firstLineChars="200"/>
        <w:outlineLvl w:val="0"/>
        <w:rPr>
          <w:rFonts w:ascii="黑体" w:hAnsi="黑体" w:eastAsia="黑体"/>
          <w:sz w:val="32"/>
          <w:szCs w:val="32"/>
        </w:rPr>
      </w:pPr>
    </w:p>
    <w:p>
      <w:pPr>
        <w:snapToGrid w:val="0"/>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napToGrid w:val="0"/>
        <w:ind w:firstLine="640" w:firstLineChars="200"/>
        <w:rPr>
          <w:rFonts w:ascii="楷体" w:hAnsi="楷体" w:eastAsia="楷体"/>
          <w:sz w:val="32"/>
          <w:szCs w:val="32"/>
        </w:rPr>
      </w:pPr>
      <w:r>
        <w:rPr>
          <w:rFonts w:hint="eastAsia" w:ascii="楷体" w:hAnsi="楷体" w:eastAsia="楷体"/>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2021年我部门预算收入总额为1261.72万元，其中：一般公共预算拨款收入1261.72万元，政府性基金预算拨款0万元，国有资本经营预算拨款0万元，其他来源收入0万元。</w:t>
      </w:r>
    </w:p>
    <w:p>
      <w:pPr>
        <w:snapToGrid w:val="0"/>
        <w:ind w:firstLine="640" w:firstLineChars="200"/>
        <w:rPr>
          <w:rFonts w:ascii="楷体" w:hAnsi="楷体" w:eastAsia="楷体"/>
          <w:sz w:val="32"/>
          <w:szCs w:val="32"/>
        </w:rPr>
      </w:pPr>
      <w:r>
        <w:rPr>
          <w:rFonts w:hint="eastAsia" w:ascii="楷体" w:hAnsi="楷体" w:eastAsia="楷体"/>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门预算支出中预算的总体情况。2021年我部门安排预算支出1261.72万元。其中：基本支出921.72万元（人员经费742.88万元，日常公用经费178.84万元）；项目支出340万元（主要是专项公用经费340万元）。</w:t>
      </w:r>
    </w:p>
    <w:p>
      <w:pPr>
        <w:snapToGrid w:val="0"/>
        <w:ind w:firstLine="640" w:firstLineChars="200"/>
        <w:rPr>
          <w:rFonts w:ascii="楷体" w:hAnsi="楷体" w:eastAsia="楷体"/>
          <w:sz w:val="32"/>
          <w:szCs w:val="32"/>
        </w:rPr>
      </w:pPr>
      <w:r>
        <w:rPr>
          <w:rFonts w:hint="eastAsia" w:ascii="楷体" w:hAnsi="楷体" w:eastAsia="楷体"/>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1261.72万元，较上年增加41.34万元。其中基本支出增加57.38万元，主要是因为人员增加，导致人员经费增加。项目支出减少了16万元，主要是上年度因为2两公务用车报废，需重新购置，另巡察办新增一辆公务用车，需进行车辆购置，导致2020年项目经费增加。</w:t>
      </w:r>
    </w:p>
    <w:p>
      <w:pPr>
        <w:snapToGrid w:val="0"/>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部门预算安排财政拨款支出主要用于保障该部门机构正常运转、完成日常工作任务以及纪检监察事业发展相关工作。正常公用经费178.84万元，其中：四大班子领导办公费2.5万元，部门办公费17.6万元，邮电费0.36万元，差旅费8万元，公务接待费26万元，公务用车运行维护费27.5万元，公务交通补贴51.54万元，劳务费29.28万元，离退休人员公用经费0.72万元，工会经费5.65万元，职工福利费9.69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21年我部门安排“三公经费”预算99.5万元，严格落实“三公经费”管理办法以及中央八项规定。其中，2</w:t>
      </w:r>
      <w:r>
        <w:rPr>
          <w:rFonts w:ascii="仿宋" w:hAnsi="仿宋" w:eastAsia="仿宋"/>
          <w:sz w:val="32"/>
          <w:szCs w:val="32"/>
        </w:rPr>
        <w:t>0</w:t>
      </w:r>
      <w:r>
        <w:rPr>
          <w:rFonts w:hint="eastAsia" w:ascii="仿宋" w:hAnsi="仿宋" w:eastAsia="仿宋"/>
          <w:sz w:val="32"/>
          <w:szCs w:val="32"/>
        </w:rPr>
        <w:t>21年公务用车运行维护费42.5万元，与2</w:t>
      </w:r>
      <w:r>
        <w:rPr>
          <w:rFonts w:ascii="仿宋" w:hAnsi="仿宋" w:eastAsia="仿宋"/>
          <w:sz w:val="32"/>
          <w:szCs w:val="32"/>
        </w:rPr>
        <w:t>0</w:t>
      </w:r>
      <w:r>
        <w:rPr>
          <w:rFonts w:hint="eastAsia" w:ascii="仿宋" w:hAnsi="仿宋" w:eastAsia="仿宋"/>
          <w:sz w:val="32"/>
          <w:szCs w:val="32"/>
        </w:rPr>
        <w:t>20年相比无变化；2</w:t>
      </w:r>
      <w:r>
        <w:rPr>
          <w:rFonts w:ascii="仿宋" w:hAnsi="仿宋" w:eastAsia="仿宋"/>
          <w:sz w:val="32"/>
          <w:szCs w:val="32"/>
        </w:rPr>
        <w:t>0</w:t>
      </w:r>
      <w:r>
        <w:rPr>
          <w:rFonts w:hint="eastAsia" w:ascii="仿宋" w:hAnsi="仿宋" w:eastAsia="仿宋"/>
          <w:sz w:val="32"/>
          <w:szCs w:val="32"/>
        </w:rPr>
        <w:t>21年公务接待费57万元，与2</w:t>
      </w:r>
      <w:r>
        <w:rPr>
          <w:rFonts w:ascii="仿宋" w:hAnsi="仿宋" w:eastAsia="仿宋"/>
          <w:sz w:val="32"/>
          <w:szCs w:val="32"/>
        </w:rPr>
        <w:t>0</w:t>
      </w:r>
      <w:r>
        <w:rPr>
          <w:rFonts w:hint="eastAsia" w:ascii="仿宋" w:hAnsi="仿宋" w:eastAsia="仿宋"/>
          <w:sz w:val="32"/>
          <w:szCs w:val="32"/>
        </w:rPr>
        <w:t>20年相比无变化；因公出国经费无；公务用车购置经费无。</w:t>
      </w:r>
    </w:p>
    <w:p>
      <w:pPr>
        <w:rPr>
          <w:rFonts w:ascii="仿宋" w:hAnsi="仿宋" w:eastAsia="仿宋"/>
          <w:sz w:val="32"/>
          <w:szCs w:val="32"/>
          <w:lang w:eastAsia="zh-CN"/>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1879"/>
        <w:gridCol w:w="1965"/>
        <w:gridCol w:w="2315"/>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0</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lang w:eastAsia="zh-CN"/>
              </w:rPr>
              <w:t>36</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eastAsia="zh-CN"/>
              </w:rPr>
              <w:t>135.5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bl>
    <w:p>
      <w:pPr>
        <w:rPr>
          <w:rFonts w:ascii="黑体" w:hAnsi="黑体" w:eastAsia="黑体"/>
          <w:sz w:val="32"/>
          <w:szCs w:val="32"/>
        </w:rPr>
      </w:pPr>
    </w:p>
    <w:p>
      <w:pPr>
        <w:widowControl w:val="0"/>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第一部分 部门整体绩效目标</w:t>
      </w:r>
    </w:p>
    <w:p>
      <w:pPr>
        <w:spacing w:beforeLines="50" w:afterLines="50"/>
        <w:ind w:firstLine="640" w:firstLineChars="200"/>
        <w:outlineLvl w:val="1"/>
        <w:rPr>
          <w:rFonts w:ascii="楷体" w:hAnsi="楷体" w:eastAsia="楷体"/>
          <w:sz w:val="32"/>
          <w:szCs w:val="32"/>
        </w:rPr>
      </w:pPr>
      <w:bookmarkStart w:id="4" w:name="_Toc62132114"/>
      <w:r>
        <w:rPr>
          <w:rFonts w:hint="eastAsia" w:ascii="楷体" w:hAnsi="楷体" w:eastAsia="楷体"/>
          <w:sz w:val="32"/>
          <w:szCs w:val="32"/>
        </w:rPr>
        <w:t>（一）、总体绩效目标</w:t>
      </w:r>
      <w:bookmarkEnd w:id="4"/>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eastAsia="zh-CN"/>
        </w:rPr>
        <w:t>1</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部门</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outlineLvl w:val="1"/>
        <w:rPr>
          <w:rFonts w:ascii="楷体" w:hAnsi="楷体" w:eastAsia="楷体"/>
          <w:sz w:val="32"/>
          <w:szCs w:val="32"/>
        </w:rPr>
      </w:pPr>
      <w:bookmarkStart w:id="5" w:name="_Toc62132115"/>
      <w:r>
        <w:rPr>
          <w:rFonts w:hint="eastAsia" w:ascii="楷体" w:hAnsi="楷体" w:eastAsia="楷体"/>
          <w:sz w:val="32"/>
          <w:szCs w:val="32"/>
        </w:rPr>
        <w:t>（二）、分项绩效目标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outlineLvl w:val="1"/>
        <w:rPr>
          <w:rFonts w:ascii="仿宋" w:hAnsi="仿宋" w:eastAsia="仿宋"/>
          <w:b/>
          <w:sz w:val="32"/>
          <w:szCs w:val="32"/>
        </w:rPr>
      </w:pPr>
      <w:bookmarkStart w:id="6" w:name="_Toc62132116"/>
      <w:r>
        <w:rPr>
          <w:rFonts w:hint="eastAsia" w:ascii="仿宋" w:hAnsi="仿宋" w:eastAsia="仿宋"/>
          <w:b/>
          <w:sz w:val="32"/>
          <w:szCs w:val="32"/>
        </w:rPr>
        <w:t>4、工作保障措施</w:t>
      </w:r>
      <w:bookmarkEnd w:id="6"/>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部门预算</w:t>
      </w:r>
      <w:r>
        <w:rPr>
          <w:rFonts w:ascii="仿宋" w:hAnsi="仿宋" w:eastAsia="仿宋"/>
          <w:sz w:val="32"/>
          <w:szCs w:val="32"/>
        </w:rPr>
        <w:t>绩效自评和重点评价工作，对评价中发现的问题及时整改，调整优化支出结构，提高财政资金使用效益。</w:t>
      </w:r>
    </w:p>
    <w:p>
      <w:pPr>
        <w:spacing w:line="500" w:lineRule="exact"/>
        <w:ind w:firstLine="640" w:firstLineChars="200"/>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ascii="仿宋" w:hAnsi="仿宋" w:eastAsia="仿宋"/>
          <w:sz w:val="32"/>
          <w:szCs w:val="32"/>
          <w:lang w:eastAsia="zh-CN"/>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部门</w:t>
      </w:r>
      <w:r>
        <w:rPr>
          <w:rFonts w:ascii="仿宋" w:hAnsi="仿宋" w:eastAsia="仿宋"/>
          <w:sz w:val="32"/>
          <w:szCs w:val="32"/>
        </w:rPr>
        <w:t>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rPr>
          <w:rFonts w:ascii="仿宋" w:hAnsi="仿宋" w:eastAsia="仿宋"/>
          <w:sz w:val="32"/>
          <w:szCs w:val="32"/>
          <w:lang w:eastAsia="zh-CN"/>
        </w:rPr>
      </w:pPr>
    </w:p>
    <w:p>
      <w:pPr>
        <w:spacing w:line="500" w:lineRule="exact"/>
        <w:ind w:firstLine="640" w:firstLineChars="200"/>
        <w:rPr>
          <w:rFonts w:ascii="仿宋" w:hAnsi="仿宋" w:eastAsia="仿宋"/>
          <w:sz w:val="32"/>
          <w:szCs w:val="32"/>
          <w:lang w:eastAsia="zh-CN"/>
        </w:rPr>
      </w:pPr>
    </w:p>
    <w:p>
      <w:pPr>
        <w:spacing w:line="500" w:lineRule="exact"/>
        <w:ind w:firstLine="640" w:firstLineChars="200"/>
        <w:rPr>
          <w:rFonts w:ascii="仿宋" w:hAnsi="仿宋" w:eastAsia="仿宋"/>
          <w:sz w:val="32"/>
          <w:szCs w:val="32"/>
        </w:rPr>
      </w:pP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第二部分 预算项目绩效目标</w:t>
      </w:r>
    </w:p>
    <w:p>
      <w:pPr>
        <w:ind w:firstLine="560" w:firstLineChars="200"/>
        <w:outlineLvl w:val="3"/>
        <w:rPr>
          <w:rFonts w:hAnsi="宋体"/>
          <w:b/>
          <w:sz w:val="28"/>
        </w:rPr>
      </w:pPr>
      <w:bookmarkStart w:id="7" w:name="_Toc62132117"/>
      <w:r>
        <w:rPr>
          <w:rFonts w:hint="eastAsia" w:ascii="方正仿宋_GBK" w:eastAsia="方正仿宋_GBK"/>
          <w:b/>
          <w:sz w:val="28"/>
        </w:rPr>
        <w:t>1.党风廉政建设绩效目标表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1、党风廉政建设绩效目标表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0"/>
        <w:gridCol w:w="1620"/>
        <w:gridCol w:w="1824"/>
        <w:gridCol w:w="2269"/>
        <w:gridCol w:w="1865"/>
        <w:gridCol w:w="1824"/>
        <w:gridCol w:w="2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130623210WN5DFT7UR4ZZ</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用于开展党风廉政建设各项工作所需支付的办公费、差旅费及其他商品和服务支出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深化标本兼治，推动全面从严治党向纵深发展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把党的政治建设摆在首位，坚决维护党中央权威和集中统一领导</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持之以恒正风肃纪，密切党同人民群众对联系</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0"/>
        <w:gridCol w:w="1620"/>
        <w:gridCol w:w="1824"/>
        <w:gridCol w:w="4133"/>
        <w:gridCol w:w="1824"/>
        <w:gridCol w:w="2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办理完结案件数量占全年发案的比率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纪检监察问题线索查办结案率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反映县纪检监察机关查办举报问题线索完成情况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间接经济效益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对违法违纪案件涉案资金的收缴率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长期稳定性</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维护社会稳定、巩固和谐社会</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违法违纪问题日益减少</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举报人满意度</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r>
              <w:rPr>
                <w:rFonts w:hint="eastAsia" w:asciiTheme="minorEastAsia" w:hAnsiTheme="minorEastAsia" w:eastAsiaTheme="minorEastAsia"/>
              </w:rPr>
              <w:t>举报人满意度日益提高</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440" w:right="1800" w:bottom="1440" w:left="1800" w:header="851" w:footer="992" w:gutter="0"/>
          <w:cols w:space="425" w:num="1"/>
          <w:docGrid w:type="lines" w:linePitch="326" w:charSpace="0"/>
        </w:sectPr>
      </w:pPr>
    </w:p>
    <w:p>
      <w:pPr>
        <w:spacing w:line="300" w:lineRule="exact"/>
        <w:ind w:firstLine="480" w:firstLineChars="200"/>
      </w:pPr>
    </w:p>
    <w:p>
      <w:pPr>
        <w:ind w:firstLine="560" w:firstLineChars="200"/>
        <w:outlineLvl w:val="3"/>
        <w:rPr>
          <w:rFonts w:hAnsi="宋体"/>
          <w:b/>
          <w:sz w:val="28"/>
        </w:rPr>
      </w:pPr>
      <w:bookmarkStart w:id="8" w:name="_Toc62132118"/>
      <w:r>
        <w:rPr>
          <w:rFonts w:hint="eastAsia" w:ascii="方正仿宋_GBK" w:eastAsia="方正仿宋_GBK"/>
          <w:b/>
          <w:sz w:val="28"/>
        </w:rPr>
        <w:t>2.县委巡察工作绩效目标表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2、县委巡察工作绩效目标表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130623217BN6YNUPBLBZP</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县委巡察工作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用于开展巡察工作所需支付对租车费、差旅费、培训费及各项办公费用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政治巡察进一步深化</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巡察监督体系进一步完善</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监督合力进一步形成</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覆盖率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巡察工作覆盖率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业务工作保障质量</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保障巡察工作质量</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对发现的问题进行整改到位</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按期完成率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按时限要求完成巡察工作</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在规定时限内完成巡察任务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资金使用效益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提高资金使用效益和管理水平</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为各项工作开展提供有效保障</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工作能力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保障业务工作正常开展，提高工作完成率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被巡察单位工作效率进一步提高</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生态效益指标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对经济社会发展产生长期重要影响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推动社会经济进一步发展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巡察期间接受举报比率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75%</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rPr>
          <w:rFonts w:hint="eastAsia" w:eastAsiaTheme="minorEastAsia"/>
          <w:lang w:eastAsia="zh-CN"/>
        </w:rPr>
        <w:sectPr>
          <w:pgSz w:w="16839" w:h="11907" w:orient="landscape"/>
          <w:pgMar w:top="1304" w:right="1134" w:bottom="1304" w:left="1984" w:header="851" w:footer="992" w:gutter="0"/>
          <w:cols w:space="425" w:num="1"/>
          <w:docGrid w:type="lines" w:linePitch="326" w:charSpace="0"/>
        </w:sectPr>
      </w:pPr>
    </w:p>
    <w:p>
      <w:pPr>
        <w:outlineLvl w:val="3"/>
        <w:rPr>
          <w:rFonts w:hAnsi="宋体"/>
          <w:b/>
          <w:sz w:val="28"/>
        </w:rPr>
      </w:pPr>
      <w:bookmarkStart w:id="9" w:name="_Toc62132119"/>
      <w:r>
        <w:rPr>
          <w:rFonts w:hint="eastAsia" w:ascii="方正仿宋_GBK" w:eastAsia="方正仿宋_GBK"/>
          <w:b/>
          <w:sz w:val="28"/>
        </w:rPr>
        <w:t>3.纪检监察事务管理绩效目标表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3、纪检监察事务管理绩效目标表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13062321O9RKX4WHZOZ26</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纪检监察事务管理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用于纪检监察各项工作正常有序开展所需要支付的办公费、邮电费、设备购置费、维修维护费、机关食堂运行维护费、公务接待费、公车运行费、维修维护费、劳务费</w:t>
            </w:r>
            <w:r>
              <w:rPr>
                <w:rFonts w:asciiTheme="minorEastAsia" w:hAnsiTheme="minorEastAsia" w:eastAsiaTheme="minorEastAsia"/>
              </w:rPr>
              <w:t xml:space="preserve"> </w:t>
            </w:r>
            <w:r>
              <w:rPr>
                <w:rFonts w:hint="eastAsia" w:asciiTheme="minorEastAsia" w:hAnsiTheme="minorEastAsia" w:eastAsiaTheme="minorEastAsia"/>
              </w:rPr>
              <w:t>等各项费用支出。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保障机关各项工作正常有序开展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纪检监察系统网络一体化平台建设规范运行提供有力保障</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保障机关食堂正常运行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开展执法检查次数</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案件信息录入率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办案系统中录入案件信息数占全部案件信息数的比例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按时办结率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督查督办工作按时办结的比重</w:t>
            </w:r>
            <w:r>
              <w:rPr>
                <w:rFonts w:asciiTheme="minorEastAsia" w:hAnsiTheme="minorEastAsia" w:eastAsiaTheme="minorEastAsia"/>
              </w:rPr>
              <w:tab/>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党风廉政效益指标：违纪犯罪率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发生严重违纪犯罪比例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减少信访政治事件</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继续推动</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进一步</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持续推动政治环境进一步好转</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举报人满意数占总举报人对比重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rPr>
          <w:rFonts w:hint="eastAsia" w:eastAsiaTheme="minorEastAsia"/>
          <w:lang w:eastAsia="zh-CN"/>
        </w:rPr>
        <w:sectPr>
          <w:pgSz w:w="16839" w:h="11907" w:orient="landscape"/>
          <w:pgMar w:top="1304" w:right="1134" w:bottom="1304" w:left="1984" w:header="851" w:footer="992" w:gutter="0"/>
          <w:cols w:space="425" w:num="1"/>
          <w:docGrid w:type="lines" w:linePitch="326" w:charSpace="0"/>
        </w:sectPr>
      </w:pPr>
    </w:p>
    <w:p>
      <w:pPr>
        <w:rPr>
          <w:rFonts w:hint="eastAsia" w:ascii="仿宋" w:hAnsi="仿宋" w:eastAsia="仿宋"/>
          <w:lang w:eastAsia="zh-CN"/>
        </w:rPr>
      </w:pPr>
    </w:p>
    <w:p>
      <w:pPr>
        <w:widowControl w:val="0"/>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六、政府采购预算情况</w:t>
      </w:r>
    </w:p>
    <w:p>
      <w:pPr>
        <w:widowControl w:val="0"/>
        <w:spacing w:line="520" w:lineRule="exact"/>
        <w:ind w:firstLine="640" w:firstLineChars="200"/>
        <w:rPr>
          <w:rFonts w:hint="eastAsia" w:ascii="仿宋" w:hAnsi="仿宋" w:eastAsia="仿宋"/>
          <w:sz w:val="32"/>
          <w:szCs w:val="32"/>
          <w:lang w:val="uk-UA" w:eastAsia="zh-CN"/>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年我</w:t>
      </w:r>
      <w:r>
        <w:rPr>
          <w:rFonts w:hint="eastAsia" w:ascii="仿宋" w:hAnsi="仿宋" w:eastAsia="仿宋"/>
          <w:sz w:val="32"/>
          <w:szCs w:val="32"/>
          <w:lang w:eastAsia="zh-CN"/>
        </w:rPr>
        <w:t>部门</w:t>
      </w:r>
      <w:r>
        <w:rPr>
          <w:rFonts w:hint="eastAsia" w:ascii="仿宋" w:hAnsi="仿宋" w:eastAsia="仿宋"/>
          <w:sz w:val="32"/>
          <w:szCs w:val="32"/>
        </w:rPr>
        <w:t>没有安排政府采购项目</w:t>
      </w:r>
      <w:r>
        <w:rPr>
          <w:rFonts w:hint="eastAsia" w:ascii="仿宋" w:hAnsi="仿宋" w:eastAsia="仿宋"/>
          <w:sz w:val="32"/>
          <w:szCs w:val="32"/>
          <w:lang w:eastAsia="zh-CN"/>
        </w:rPr>
        <w:t>,空表列示</w:t>
      </w:r>
      <w:r>
        <w:rPr>
          <w:rFonts w:hint="eastAsia" w:ascii="仿宋" w:hAnsi="仿宋" w:eastAsia="仿宋"/>
          <w:sz w:val="32"/>
          <w:szCs w:val="32"/>
        </w:rPr>
        <w:t>。</w:t>
      </w: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1238"/>
        <w:gridCol w:w="1235"/>
        <w:gridCol w:w="1235"/>
        <w:gridCol w:w="865"/>
        <w:gridCol w:w="826"/>
        <w:gridCol w:w="958"/>
        <w:gridCol w:w="1217"/>
        <w:gridCol w:w="1475"/>
        <w:gridCol w:w="1265"/>
        <w:gridCol w:w="1331"/>
        <w:gridCol w:w="1061"/>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w:t>
            </w:r>
            <w:r>
              <w:rPr>
                <w:rFonts w:hint="eastAsia" w:ascii="仿宋" w:hAnsi="仿宋" w:eastAsia="仿宋"/>
                <w:sz w:val="32"/>
                <w:szCs w:val="32"/>
                <w:lang w:eastAsia="zh-CN"/>
              </w:rPr>
              <w:t>单位预算</w:t>
            </w:r>
            <w:r>
              <w:rPr>
                <w:rFonts w:ascii="仿宋" w:hAnsi="仿宋" w:eastAsia="仿宋"/>
                <w:sz w:val="32"/>
                <w:szCs w:val="32"/>
              </w:rPr>
              <w:t>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ascii="黑体" w:hAnsi="黑体" w:eastAsia="黑体"/>
          <w:sz w:val="32"/>
          <w:szCs w:val="32"/>
        </w:rPr>
      </w:pPr>
    </w:p>
    <w:p>
      <w:pPr>
        <w:spacing w:line="520" w:lineRule="exact"/>
        <w:rPr>
          <w:rFonts w:hint="eastAsia" w:ascii="黑体" w:hAnsi="黑体" w:eastAsia="黑体"/>
          <w:sz w:val="32"/>
          <w:szCs w:val="32"/>
          <w:lang w:eastAsia="zh-CN"/>
        </w:rPr>
      </w:pPr>
    </w:p>
    <w:p>
      <w:pPr>
        <w:spacing w:line="520" w:lineRule="exact"/>
        <w:rPr>
          <w:rFonts w:hint="eastAsia" w:ascii="黑体" w:hAnsi="黑体" w:eastAsia="黑体"/>
          <w:sz w:val="32"/>
          <w:szCs w:val="32"/>
          <w:lang w:eastAsia="zh-CN"/>
        </w:rPr>
      </w:pPr>
    </w:p>
    <w:p>
      <w:pPr>
        <w:spacing w:line="520" w:lineRule="exact"/>
        <w:rPr>
          <w:rFonts w:hint="eastAsia" w:ascii="黑体" w:hAnsi="黑体" w:eastAsia="黑体"/>
          <w:sz w:val="32"/>
          <w:szCs w:val="32"/>
          <w:lang w:eastAsia="zh-CN"/>
        </w:rPr>
      </w:pPr>
    </w:p>
    <w:p>
      <w:pPr>
        <w:spacing w:line="520" w:lineRule="exact"/>
        <w:rPr>
          <w:rFonts w:hint="eastAsia" w:ascii="黑体" w:hAnsi="黑体" w:eastAsia="黑体"/>
          <w:sz w:val="32"/>
          <w:szCs w:val="32"/>
          <w:lang w:eastAsia="zh-CN"/>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我部门</w:t>
      </w:r>
      <w:r>
        <w:rPr>
          <w:rFonts w:hint="eastAsia" w:ascii="仿宋" w:hAnsi="仿宋" w:eastAsia="仿宋"/>
          <w:sz w:val="32"/>
          <w:szCs w:val="32"/>
        </w:rPr>
        <w:t>2021年末固定资产总额为706.27万元</w:t>
      </w:r>
      <w:r>
        <w:rPr>
          <w:rFonts w:hint="eastAsia" w:ascii="仿宋" w:hAnsi="仿宋" w:eastAsia="仿宋"/>
          <w:sz w:val="32"/>
          <w:szCs w:val="32"/>
          <w:lang w:eastAsia="zh-CN"/>
        </w:rPr>
        <w:t>，</w:t>
      </w:r>
      <w:r>
        <w:rPr>
          <w:rFonts w:hint="eastAsia" w:ascii="仿宋" w:hAnsi="仿宋" w:eastAsia="仿宋"/>
          <w:sz w:val="32"/>
          <w:szCs w:val="32"/>
        </w:rPr>
        <w:t>2022年我</w:t>
      </w:r>
      <w:r>
        <w:rPr>
          <w:rFonts w:hint="eastAsia" w:ascii="仿宋" w:hAnsi="仿宋" w:eastAsia="仿宋"/>
          <w:sz w:val="32"/>
          <w:szCs w:val="32"/>
          <w:lang w:eastAsia="zh-CN"/>
        </w:rPr>
        <w:t>单位</w:t>
      </w:r>
      <w:r>
        <w:rPr>
          <w:rFonts w:hint="eastAsia" w:ascii="仿宋" w:hAnsi="仿宋" w:eastAsia="仿宋"/>
          <w:sz w:val="32"/>
          <w:szCs w:val="32"/>
        </w:rPr>
        <w:t>没有</w:t>
      </w:r>
      <w:r>
        <w:rPr>
          <w:rFonts w:hint="eastAsia" w:ascii="仿宋" w:hAnsi="仿宋" w:eastAsia="仿宋"/>
          <w:sz w:val="32"/>
          <w:szCs w:val="32"/>
          <w:lang w:eastAsia="zh-CN"/>
        </w:rPr>
        <w:t>购置固定资产情况</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285" w:firstLineChars="400"/>
        <w:jc w:val="center"/>
        <w:rPr>
          <w:rFonts w:ascii="仿宋" w:hAnsi="仿宋" w:eastAsia="仿宋"/>
          <w:sz w:val="32"/>
          <w:szCs w:val="32"/>
          <w:lang w:eastAsia="zh-CN"/>
        </w:rPr>
      </w:pPr>
      <w:r>
        <w:rPr>
          <w:rFonts w:hint="eastAsia" w:ascii="黑体" w:hAnsi="黑体" w:eastAsia="黑体" w:cs="黑体"/>
          <w:b/>
          <w:bCs/>
          <w:sz w:val="32"/>
          <w:szCs w:val="32"/>
          <w:lang w:eastAsia="zh-CN"/>
        </w:rPr>
        <w:t>部门固定资产占用情况表</w:t>
      </w:r>
    </w:p>
    <w:p>
      <w:pPr>
        <w:spacing w:line="520" w:lineRule="exact"/>
        <w:ind w:firstLine="1280" w:firstLineChars="400"/>
        <w:jc w:val="center"/>
        <w:rPr>
          <w:rFonts w:ascii="仿宋" w:hAnsi="仿宋" w:eastAsia="仿宋"/>
          <w:sz w:val="32"/>
          <w:szCs w:val="32"/>
          <w:lang w:eastAsia="zh-CN"/>
        </w:rPr>
      </w:pPr>
      <w:r>
        <w:rPr>
          <w:rFonts w:hint="eastAsia" w:ascii="仿宋" w:hAnsi="仿宋" w:eastAsia="仿宋"/>
          <w:sz w:val="32"/>
          <w:szCs w:val="32"/>
          <w:lang w:eastAsia="zh-CN"/>
        </w:rPr>
        <w:t>截止时间：2021年12月31日</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01"/>
        <w:gridCol w:w="5005"/>
        <w:gridCol w:w="5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hint="eastAsia" w:ascii="宋体" w:eastAsia="宋体" w:cs="宋体"/>
                <w:b/>
                <w:bCs/>
                <w:spacing w:val="2"/>
                <w:sz w:val="32"/>
                <w:szCs w:val="32"/>
              </w:rPr>
              <w:t>固定资产总额</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645.73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469.95</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9"/>
        <w:ind w:firstLine="578" w:firstLineChars="180"/>
        <w:rPr>
          <w:rFonts w:ascii="仿宋" w:hAnsi="仿宋" w:eastAsia="仿宋" w:cs="仿宋_GB2312"/>
          <w:sz w:val="32"/>
          <w:szCs w:val="32"/>
        </w:rPr>
      </w:pPr>
      <w:r>
        <w:rPr>
          <w:rStyle w:val="13"/>
          <w:rFonts w:ascii="仿宋" w:hAnsi="仿宋" w:eastAsia="仿宋" w:cs="仿宋_GB2312"/>
          <w:sz w:val="32"/>
          <w:szCs w:val="32"/>
          <w:shd w:val="clear" w:color="auto" w:fill="FFFFFF"/>
        </w:rPr>
        <w:t>2</w:t>
      </w:r>
      <w:r>
        <w:rPr>
          <w:rStyle w:val="13"/>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ind w:firstLine="578" w:firstLineChars="180"/>
        <w:rPr>
          <w:rFonts w:ascii="仿宋" w:hAnsi="仿宋" w:eastAsia="仿宋"/>
          <w:sz w:val="32"/>
          <w:szCs w:val="32"/>
        </w:rPr>
      </w:pPr>
      <w:r>
        <w:rPr>
          <w:rStyle w:val="13"/>
          <w:rFonts w:ascii="仿宋" w:hAnsi="仿宋" w:eastAsia="仿宋" w:cs="仿宋_GB2312"/>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ind w:firstLine="640" w:firstLineChars="200"/>
        <w:rPr>
          <w:rFonts w:hint="eastAsia" w:ascii="仿宋" w:hAnsi="仿宋" w:eastAsia="仿宋"/>
          <w:sz w:val="32"/>
          <w:szCs w:val="32"/>
          <w:lang w:val="uk-UA" w:eastAsia="zh-CN"/>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部门用财政拨款安排的因公出国（境）费、公务用车购置及运行费和公务接待费。其中，因公出国（境）费反映部门公务出国（境）的国际旅费、国外城市间交通费、住宿费、伙食费、培训费、公杂费等支出；公务用车购置及运行费反映部门公务用车车辆购置支出（含车辆购置税）及租用费、燃料费、维修费、过路过桥费、保险费、安全奖励费用等支出；公务接待费反映部门按规定开支的各类公务接待（含外宾接待）支出。</w:t>
      </w:r>
    </w:p>
    <w:p>
      <w:pPr>
        <w:pStyle w:val="9"/>
        <w:ind w:firstLine="640" w:firstLineChars="200"/>
        <w:rPr>
          <w:rFonts w:hint="eastAsia"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部门（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00" w:lineRule="exact"/>
        <w:ind w:firstLine="560"/>
        <w:rPr>
          <w:lang w:eastAsia="zh-CN"/>
        </w:rPr>
        <w:sectPr>
          <w:headerReference r:id="rId3" w:type="default"/>
          <w:footerReference r:id="rId5" w:type="default"/>
          <w:headerReference r:id="rId4" w:type="even"/>
          <w:footerReference r:id="rId6" w:type="even"/>
          <w:pgSz w:w="16840" w:h="11900" w:orient="landscape"/>
          <w:pgMar w:top="1361" w:right="1021" w:bottom="1134" w:left="1021" w:header="720" w:footer="720" w:gutter="0"/>
          <w:cols w:space="720" w:num="1"/>
        </w:sectPr>
      </w:pPr>
      <w:r>
        <w:rPr>
          <w:rFonts w:hint="eastAsia" w:ascii="仿宋" w:hAnsi="仿宋" w:eastAsia="仿宋" w:cs="仿宋"/>
          <w:sz w:val="32"/>
          <w:szCs w:val="32"/>
        </w:rPr>
        <w:t>我</w:t>
      </w:r>
      <w:r>
        <w:rPr>
          <w:rFonts w:hint="eastAsia" w:ascii="仿宋" w:hAnsi="仿宋" w:eastAsia="仿宋" w:cs="仿宋"/>
          <w:sz w:val="32"/>
          <w:szCs w:val="32"/>
          <w:lang w:eastAsia="zh-CN"/>
        </w:rPr>
        <w:t>部门无其他需要说明的事项</w:t>
      </w:r>
      <w:r>
        <w:rPr>
          <w:rFonts w:hint="eastAsia" w:ascii="仿宋" w:hAnsi="仿宋" w:eastAsia="仿宋" w:cs="仿宋"/>
          <w:sz w:val="32"/>
          <w:szCs w:val="32"/>
        </w:rPr>
        <w:t>。</w:t>
      </w:r>
    </w:p>
    <w:p>
      <w:pPr>
        <w:jc w:val="both"/>
        <w:outlineLvl w:val="3"/>
      </w:pPr>
    </w:p>
    <w:sectPr>
      <w:footerReference r:id="rId7" w:type="default"/>
      <w:footerReference r:id="rId8" w:type="even"/>
      <w:pgSz w:w="16840" w:h="11900" w:orient="landscape"/>
      <w:pgMar w:top="1361" w:right="1020" w:bottom="1134" w:left="102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path/>
          <v:fill on="f" focussize="0,0"/>
          <v:stroke on="f"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45</w:t>
                </w:r>
                <w:r>
                  <w:rPr>
                    <w:rStyle w:val="1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2" o:spid="_x0000_s1032"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LPiFrRAQAAhwMAAA4AAAAAAAAAAQAgAAAAHgEAAGRy&#10;cy9lMm9Eb2MueG1sUEsFBgAAAAAGAAYAWQEAAGE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docVars>
    <w:docVar w:name="commondata" w:val="eyJoZGlkIjoiMTVkM2RlMGE0NTA1OGJkN2EzMDIxMzkzMTgzZmI1OTUifQ=="/>
  </w:docVars>
  <w:rsids>
    <w:rsidRoot w:val="00781D3A"/>
    <w:rsid w:val="001C0AE6"/>
    <w:rsid w:val="001D7814"/>
    <w:rsid w:val="00300903"/>
    <w:rsid w:val="00472F0F"/>
    <w:rsid w:val="006B610F"/>
    <w:rsid w:val="00781D3A"/>
    <w:rsid w:val="00791CF2"/>
    <w:rsid w:val="00821C63"/>
    <w:rsid w:val="008236D4"/>
    <w:rsid w:val="00987100"/>
    <w:rsid w:val="009C206B"/>
    <w:rsid w:val="009F44E0"/>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0F9055C"/>
    <w:rsid w:val="054B4674"/>
    <w:rsid w:val="145005FB"/>
    <w:rsid w:val="1F001077"/>
    <w:rsid w:val="37CF26CA"/>
    <w:rsid w:val="48BA73C9"/>
    <w:rsid w:val="4A6E08DD"/>
    <w:rsid w:val="53BE6156"/>
    <w:rsid w:val="5B01542B"/>
    <w:rsid w:val="5FDF4FDE"/>
    <w:rsid w:val="618868A7"/>
    <w:rsid w:val="757C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39"/>
    <w:unhideWhenUsed/>
    <w:qFormat/>
    <w:uiPriority w:val="0"/>
    <w:pPr>
      <w:keepNext/>
      <w:keepLines/>
      <w:jc w:val="center"/>
      <w:outlineLvl w:val="1"/>
    </w:pPr>
    <w:rPr>
      <w:rFonts w:ascii="Arial" w:hAnsi="Arial" w:eastAsia="方正小标宋"/>
      <w:b/>
      <w:sz w:val="36"/>
    </w:rPr>
  </w:style>
  <w:style w:type="character" w:default="1" w:styleId="12">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8"/>
    <w:unhideWhenUsed/>
    <w:qFormat/>
    <w:uiPriority w:val="99"/>
    <w:pPr>
      <w:tabs>
        <w:tab w:val="center" w:pos="4153"/>
        <w:tab w:val="right" w:pos="8306"/>
      </w:tabs>
      <w:snapToGrid w:val="0"/>
    </w:pPr>
    <w:rPr>
      <w:sz w:val="18"/>
      <w:szCs w:val="18"/>
    </w:rPr>
  </w:style>
  <w:style w:type="paragraph" w:styleId="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paragraph" w:styleId="9">
    <w:name w:val="Normal (Web)"/>
    <w:basedOn w:val="1"/>
    <w:qFormat/>
    <w:uiPriority w:val="0"/>
    <w:pPr>
      <w:spacing w:before="100" w:beforeAutospacing="1" w:after="100" w:afterAutospacing="1"/>
    </w:pPr>
    <w:rPr>
      <w:rFonts w:ascii="宋体" w:hAnsi="宋体" w:eastAsia="宋体" w:cs="宋体"/>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page number"/>
    <w:basedOn w:val="12"/>
    <w:qFormat/>
    <w:uiPriority w:val="99"/>
    <w:rPr>
      <w:rFonts w:cs="Times New Roman"/>
    </w:rPr>
  </w:style>
  <w:style w:type="paragraph" w:customStyle="1" w:styleId="15">
    <w:name w:val="单元格样式22"/>
    <w:basedOn w:val="1"/>
    <w:qFormat/>
    <w:uiPriority w:val="99"/>
    <w:pPr>
      <w:jc w:val="right"/>
    </w:pPr>
    <w:rPr>
      <w:rFonts w:ascii="方正小标宋_GBK" w:hAnsi="方正小标宋_GBK" w:eastAsia="方正小标宋_GBK" w:cs="方正小标宋_GBK"/>
    </w:rPr>
  </w:style>
  <w:style w:type="paragraph" w:customStyle="1" w:styleId="16">
    <w:name w:val="单元格样式21"/>
    <w:basedOn w:val="1"/>
    <w:qFormat/>
    <w:uiPriority w:val="99"/>
    <w:pPr>
      <w:jc w:val="center"/>
    </w:pPr>
    <w:rPr>
      <w:rFonts w:ascii="方正小标宋_GBK" w:hAnsi="方正小标宋_GBK" w:eastAsia="方正小标宋_GBK" w:cs="方正小标宋_GBK"/>
    </w:rPr>
  </w:style>
  <w:style w:type="paragraph" w:customStyle="1" w:styleId="17">
    <w:name w:val="单元格样式20"/>
    <w:basedOn w:val="1"/>
    <w:qFormat/>
    <w:uiPriority w:val="99"/>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99"/>
    <w:pPr>
      <w:jc w:val="right"/>
    </w:pPr>
    <w:rPr>
      <w:rFonts w:ascii="方正书宋_GBK" w:hAnsi="方正书宋_GBK" w:eastAsia="方正书宋_GBK" w:cs="方正书宋_GBK"/>
      <w:sz w:val="21"/>
    </w:rPr>
  </w:style>
  <w:style w:type="paragraph" w:customStyle="1" w:styleId="20">
    <w:name w:val="单元格样式2"/>
    <w:basedOn w:val="1"/>
    <w:qFormat/>
    <w:uiPriority w:val="99"/>
    <w:rPr>
      <w:rFonts w:ascii="方正书宋_GBK" w:hAnsi="方正书宋_GBK" w:eastAsia="方正书宋_GBK" w:cs="方正书宋_GBK"/>
      <w:sz w:val="21"/>
    </w:rPr>
  </w:style>
  <w:style w:type="paragraph" w:customStyle="1" w:styleId="21">
    <w:name w:val="单元格样式3"/>
    <w:basedOn w:val="1"/>
    <w:qFormat/>
    <w:uiPriority w:val="99"/>
    <w:pPr>
      <w:jc w:val="center"/>
    </w:pPr>
    <w:rPr>
      <w:rFonts w:ascii="方正书宋_GBK" w:hAnsi="方正书宋_GBK" w:eastAsia="方正书宋_GBK" w:cs="方正书宋_GBK"/>
      <w:sz w:val="21"/>
    </w:rPr>
  </w:style>
  <w:style w:type="paragraph" w:customStyle="1" w:styleId="22">
    <w:name w:val="单元格样式6"/>
    <w:basedOn w:val="1"/>
    <w:qFormat/>
    <w:uiPriority w:val="99"/>
    <w:pPr>
      <w:jc w:val="center"/>
    </w:pPr>
    <w:rPr>
      <w:rFonts w:ascii="方正书宋_GBK" w:hAnsi="方正书宋_GBK" w:eastAsia="方正书宋_GBK" w:cs="方正书宋_GBK"/>
      <w:b/>
      <w:sz w:val="21"/>
    </w:rPr>
  </w:style>
  <w:style w:type="paragraph" w:customStyle="1" w:styleId="23">
    <w:name w:val="单元格样式7"/>
    <w:basedOn w:val="1"/>
    <w:qFormat/>
    <w:uiPriority w:val="99"/>
    <w:pPr>
      <w:jc w:val="right"/>
    </w:pPr>
    <w:rPr>
      <w:rFonts w:ascii="方正书宋_GBK" w:hAnsi="方正书宋_GBK" w:eastAsia="方正书宋_GBK" w:cs="方正书宋_GBK"/>
      <w:b/>
      <w:sz w:val="21"/>
    </w:rPr>
  </w:style>
  <w:style w:type="paragraph" w:customStyle="1" w:styleId="24">
    <w:name w:val="单元格样式5"/>
    <w:basedOn w:val="1"/>
    <w:qFormat/>
    <w:uiPriority w:val="99"/>
    <w:rPr>
      <w:rFonts w:ascii="方正书宋_GBK" w:hAnsi="方正书宋_GBK" w:eastAsia="方正书宋_GBK" w:cs="方正书宋_GBK"/>
      <w:b/>
      <w:sz w:val="21"/>
    </w:rPr>
  </w:style>
  <w:style w:type="paragraph" w:customStyle="1" w:styleId="25">
    <w:name w:val="插入文本样式-插入部门职责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7">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9">
    <w:name w:val="插入文本样式-插入总体目标文件"/>
    <w:basedOn w:val="1"/>
    <w:autoRedefine/>
    <w:qFormat/>
    <w:uiPriority w:val="99"/>
    <w:pPr>
      <w:spacing w:line="500" w:lineRule="exact"/>
      <w:ind w:firstLine="560"/>
    </w:pPr>
    <w:rPr>
      <w:rFonts w:eastAsia="方正仿宋_GBK"/>
      <w:sz w:val="28"/>
    </w:rPr>
  </w:style>
  <w:style w:type="paragraph" w:customStyle="1" w:styleId="30">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2">
    <w:name w:val="单元格样式23"/>
    <w:basedOn w:val="1"/>
    <w:qFormat/>
    <w:uiPriority w:val="99"/>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7">
    <w:name w:val="页眉 Char"/>
    <w:basedOn w:val="12"/>
    <w:link w:val="5"/>
    <w:qFormat/>
    <w:uiPriority w:val="99"/>
    <w:rPr>
      <w:rFonts w:eastAsia="Times New Roman"/>
      <w:sz w:val="18"/>
      <w:szCs w:val="18"/>
      <w:lang w:eastAsia="uk-UA"/>
    </w:rPr>
  </w:style>
  <w:style w:type="character" w:customStyle="1" w:styleId="38">
    <w:name w:val="页脚 Char"/>
    <w:basedOn w:val="12"/>
    <w:link w:val="4"/>
    <w:qFormat/>
    <w:uiPriority w:val="99"/>
    <w:rPr>
      <w:rFonts w:eastAsia="Times New Roman"/>
      <w:sz w:val="18"/>
      <w:szCs w:val="18"/>
      <w:lang w:eastAsia="uk-UA"/>
    </w:rPr>
  </w:style>
  <w:style w:type="character" w:customStyle="1" w:styleId="39">
    <w:name w:val="标题 2 Char"/>
    <w:basedOn w:val="12"/>
    <w:link w:val="2"/>
    <w:autoRedefine/>
    <w:qFormat/>
    <w:uiPriority w:val="0"/>
    <w:rPr>
      <w:rFonts w:ascii="Arial" w:hAnsi="Arial" w:eastAsia="方正小标宋"/>
      <w:b/>
      <w:sz w:val="36"/>
      <w:szCs w:val="24"/>
      <w:lang w:eastAsia="uk-UA"/>
    </w:rPr>
  </w:style>
  <w:style w:type="paragraph" w:customStyle="1" w:styleId="40">
    <w:name w:val="Heading 2"/>
    <w:basedOn w:val="1"/>
    <w:qFormat/>
    <w:uiPriority w:val="1"/>
    <w:pPr>
      <w:autoSpaceDE w:val="0"/>
      <w:autoSpaceDN w:val="0"/>
      <w:adjustRightInd w:val="0"/>
      <w:spacing w:before="181"/>
      <w:ind w:left="103"/>
      <w:outlineLvl w:val="1"/>
    </w:pPr>
    <w:rPr>
      <w:rFonts w:ascii="仿宋" w:eastAsia="仿宋" w:cs="仿宋"/>
      <w:sz w:val="32"/>
      <w:szCs w:val="32"/>
    </w:rPr>
  </w:style>
  <w:style w:type="paragraph" w:customStyle="1" w:styleId="41">
    <w:name w:val="Table Paragraph"/>
    <w:basedOn w:val="1"/>
    <w:qFormat/>
    <w:uiPriority w:val="1"/>
    <w:pPr>
      <w:autoSpaceDE w:val="0"/>
      <w:autoSpaceDN w:val="0"/>
      <w:adjustRightInd w:val="0"/>
    </w:pPr>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1" Type="http://schemas.openxmlformats.org/officeDocument/2006/relationships/fontTable" Target="fontTable.xml"/><Relationship Id="rId50" Type="http://schemas.openxmlformats.org/officeDocument/2006/relationships/customXml" Target="../customXml/item40.xml"/><Relationship Id="rId5" Type="http://schemas.openxmlformats.org/officeDocument/2006/relationships/footer" Target="footer1.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header" Target="head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header" Target="head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1"/>
    <customShpInfo spid="_x0000_s1032"/>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55A60376-5F1A-4B58-BE70-A0B8CD8AC393}">
  <ds:schemaRefs/>
</ds:datastoreItem>
</file>

<file path=customXml/itemProps12.xml><?xml version="1.0" encoding="utf-8"?>
<ds:datastoreItem xmlns:ds="http://schemas.openxmlformats.org/officeDocument/2006/customXml" ds:itemID="{B8034E79-3EC9-4FB4-8900-8DB566ED87F2}">
  <ds:schemaRefs/>
</ds:datastoreItem>
</file>

<file path=customXml/itemProps13.xml><?xml version="1.0" encoding="utf-8"?>
<ds:datastoreItem xmlns:ds="http://schemas.openxmlformats.org/officeDocument/2006/customXml" ds:itemID="{4D21B174-EFD5-481F-8023-ECD2C99EA6A5}">
  <ds:schemaRefs/>
</ds:datastoreItem>
</file>

<file path=customXml/itemProps14.xml><?xml version="1.0" encoding="utf-8"?>
<ds:datastoreItem xmlns:ds="http://schemas.openxmlformats.org/officeDocument/2006/customXml" ds:itemID="{7DA1E944-597F-4D9A-ADC8-E3A5D62388E9}">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B52E45D6-0F3C-4B21-B161-FA591631F8EB}">
  <ds:schemaRefs/>
</ds:datastoreItem>
</file>

<file path=customXml/itemProps18.xml><?xml version="1.0" encoding="utf-8"?>
<ds:datastoreItem xmlns:ds="http://schemas.openxmlformats.org/officeDocument/2006/customXml" ds:itemID="{240D75C0-5405-407A-9D88-451A6C53325C}">
  <ds:schemaRefs/>
</ds:datastoreItem>
</file>

<file path=customXml/itemProps19.xml><?xml version="1.0" encoding="utf-8"?>
<ds:datastoreItem xmlns:ds="http://schemas.openxmlformats.org/officeDocument/2006/customXml" ds:itemID="{927546BB-28A9-4183-9889-130B2B46E760}">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4074F53B-6AA8-493B-96FF-0D7EB858216C}">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FF40C868-CD10-4565-BD6F-28B55B247751}">
  <ds:schemaRefs/>
</ds:datastoreItem>
</file>

<file path=customXml/itemProps23.xml><?xml version="1.0" encoding="utf-8"?>
<ds:datastoreItem xmlns:ds="http://schemas.openxmlformats.org/officeDocument/2006/customXml" ds:itemID="{6A6DB8E6-5EDD-4508-B255-AD07BCA264C9}">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C8B0B68-B399-4D6D-AE2B-284CCF1A5CB6}">
  <ds:schemaRefs/>
</ds:datastoreItem>
</file>

<file path=customXml/itemProps26.xml><?xml version="1.0" encoding="utf-8"?>
<ds:datastoreItem xmlns:ds="http://schemas.openxmlformats.org/officeDocument/2006/customXml" ds:itemID="{D5DDAF8B-C90E-40EE-B940-CCD547411B81}">
  <ds:schemaRefs/>
</ds:datastoreItem>
</file>

<file path=customXml/itemProps27.xml><?xml version="1.0" encoding="utf-8"?>
<ds:datastoreItem xmlns:ds="http://schemas.openxmlformats.org/officeDocument/2006/customXml" ds:itemID="{8807E301-CE3E-48B0-8F1B-BE48F29E1736}">
  <ds:schemaRefs/>
</ds:datastoreItem>
</file>

<file path=customXml/itemProps28.xml><?xml version="1.0" encoding="utf-8"?>
<ds:datastoreItem xmlns:ds="http://schemas.openxmlformats.org/officeDocument/2006/customXml" ds:itemID="{F2B0114A-1BF3-408C-A937-DBD594359DD7}">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6C8F0DDD-DA95-49D7-BEC9-54BED6023821}">
  <ds:schemaRefs/>
</ds:datastoreItem>
</file>

<file path=customXml/itemProps30.xml><?xml version="1.0" encoding="utf-8"?>
<ds:datastoreItem xmlns:ds="http://schemas.openxmlformats.org/officeDocument/2006/customXml" ds:itemID="{127F30A9-AC64-4000-970B-04BBBAF6782F}">
  <ds:schemaRefs/>
</ds:datastoreItem>
</file>

<file path=customXml/itemProps31.xml><?xml version="1.0" encoding="utf-8"?>
<ds:datastoreItem xmlns:ds="http://schemas.openxmlformats.org/officeDocument/2006/customXml" ds:itemID="{9B2DCA2B-261B-4FC5-92E2-74D6E9C53092}">
  <ds:schemaRefs/>
</ds:datastoreItem>
</file>

<file path=customXml/itemProps32.xml><?xml version="1.0" encoding="utf-8"?>
<ds:datastoreItem xmlns:ds="http://schemas.openxmlformats.org/officeDocument/2006/customXml" ds:itemID="{989DA21E-0CDF-4E3D-84F6-1D172BF7F4B9}">
  <ds:schemaRefs/>
</ds:datastoreItem>
</file>

<file path=customXml/itemProps33.xml><?xml version="1.0" encoding="utf-8"?>
<ds:datastoreItem xmlns:ds="http://schemas.openxmlformats.org/officeDocument/2006/customXml" ds:itemID="{B9E9C162-3959-4E09-8552-3788A3BCB94D}">
  <ds:schemaRefs/>
</ds:datastoreItem>
</file>

<file path=customXml/itemProps34.xml><?xml version="1.0" encoding="utf-8"?>
<ds:datastoreItem xmlns:ds="http://schemas.openxmlformats.org/officeDocument/2006/customXml" ds:itemID="{C593EC27-B89C-46A8-9CF9-3B5AE2B23C20}">
  <ds:schemaRefs/>
</ds:datastoreItem>
</file>

<file path=customXml/itemProps35.xml><?xml version="1.0" encoding="utf-8"?>
<ds:datastoreItem xmlns:ds="http://schemas.openxmlformats.org/officeDocument/2006/customXml" ds:itemID="{65641212-73A2-4070-B812-DCBE62FB439C}">
  <ds:schemaRefs/>
</ds:datastoreItem>
</file>

<file path=customXml/itemProps36.xml><?xml version="1.0" encoding="utf-8"?>
<ds:datastoreItem xmlns:ds="http://schemas.openxmlformats.org/officeDocument/2006/customXml" ds:itemID="{66CC41B6-D28D-4EED-B564-F0D3D013B8B1}">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DD8D39B1-E032-4B64-9020-66CD65ABCD3B}">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CB6B8C05-D526-4E72-8AB4-B1FB0F487636}">
  <ds:schemaRefs/>
</ds:datastoreItem>
</file>

<file path=customXml/itemProps40.xml><?xml version="1.0" encoding="utf-8"?>
<ds:datastoreItem xmlns:ds="http://schemas.openxmlformats.org/officeDocument/2006/customXml" ds:itemID="{82063DCE-E0D9-4D45-94AB-06A5849F123C}">
  <ds:schemaRefs/>
</ds:datastoreItem>
</file>

<file path=customXml/itemProps5.xml><?xml version="1.0" encoding="utf-8"?>
<ds:datastoreItem xmlns:ds="http://schemas.openxmlformats.org/officeDocument/2006/customXml" ds:itemID="{1C4E702D-2594-4689-8404-84AFD7E73E52}">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907DF196-29BA-4F64-A2E6-9B891D8DA970}">
  <ds:schemaRefs/>
</ds:datastoreItem>
</file>

<file path=customXml/itemProps8.xml><?xml version="1.0" encoding="utf-8"?>
<ds:datastoreItem xmlns:ds="http://schemas.openxmlformats.org/officeDocument/2006/customXml" ds:itemID="{328F8FAA-F9B6-48DE-ABD9-772610F9386F}">
  <ds:schemaRefs/>
</ds:datastoreItem>
</file>

<file path=customXml/itemProps9.xml><?xml version="1.0" encoding="utf-8"?>
<ds:datastoreItem xmlns:ds="http://schemas.openxmlformats.org/officeDocument/2006/customXml" ds:itemID="{C486A553-0F69-4945-B340-E49BCA3241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14200</Words>
  <Characters>15958</Characters>
  <Lines>138</Lines>
  <Paragraphs>38</Paragraphs>
  <TotalTime>5</TotalTime>
  <ScaleCrop>false</ScaleCrop>
  <LinksUpToDate>false</LinksUpToDate>
  <CharactersWithSpaces>16020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2022-09-16T03:34:00Z</dcterms:created>
  <dc:creator>Administrator</dc:creator>
  <cp:lastModifiedBy>lenovo</cp:lastModifiedBy>
  <dcterms:modified xsi:type="dcterms:W3CDTF">2024-01-03T02:17:26Z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