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i w:val="0"/>
          <w:iCs w:val="0"/>
          <w:caps w:val="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i w:val="0"/>
          <w:iCs w:val="0"/>
          <w:caps w:val="0"/>
          <w:spacing w:val="0"/>
          <w:sz w:val="44"/>
          <w:szCs w:val="44"/>
          <w:shd w:val="clear" w:fill="FFFFFF"/>
        </w:rPr>
      </w:pPr>
      <w:r>
        <w:rPr>
          <w:rFonts w:hint="eastAsia" w:ascii="方正小标宋简体" w:hAnsi="方正小标宋简体" w:eastAsia="方正小标宋简体" w:cs="方正小标宋简体"/>
          <w:i w:val="0"/>
          <w:iCs w:val="0"/>
          <w:caps w:val="0"/>
          <w:spacing w:val="0"/>
          <w:sz w:val="44"/>
          <w:szCs w:val="44"/>
          <w:shd w:val="clear" w:fill="FFFFFF"/>
        </w:rPr>
        <w:t>网信办行政处罚自由裁量权量化标准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i w:val="0"/>
          <w:iCs w:val="0"/>
          <w:caps w:val="0"/>
          <w:spacing w:val="0"/>
          <w:sz w:val="44"/>
          <w:szCs w:val="44"/>
          <w:shd w:val="clear" w:fill="FFFFFF"/>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中华人民共和国网络安全法》第五十九条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1、处一万元以上三万元以下罚款，对直接负责的主管人员处五千元以上两万元以下罚款；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2、处三万元以上七万元以下罚款，对直接负责的主管人员两万以上三万元以下罚款；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3、处七万元以上十万元以下罚款，对直接负责的主管人员处三万元以上五万元以下罚款；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4、处十万元以上三十万元以下罚款，对直接负责的主管人员处一万元以上三万元以下罚款；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5、处三十万元以上七十万元以下罚款，对直接负责的主管人员</w:t>
      </w: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处三万元以上七万元以下罚款；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6、处七十万元以上一百万元以下罚款，对直接负责的主管人员处七万元以上十万元以下罚款。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第二条《中华人民共和国网络安全法》第六十条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一）设臵恶意程序的；（二）对其产品、服务存在的安全缺陷、漏洞等风险未立即采取补救措施，或者未按照规定及时告知用户并向有关主管部门报告的；（三）擅自终止为其产品、服务提供安全维护的。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1、处五万元以上十万元以下罚款，对直接负责的主管人员处一万元以上三万元以下罚款；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2、处十万元以上三十万元以下罚款，对直接负责的主管人员处三万元以上七万元以下罚款；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3、处三十万元以上五十万元以下罚款，对直接负责的主管人员处七万元以上十万元以下罚款。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第三条《中华人民共和国网络安全法》第六十一条网络运营者违反本法第二十四条第一款规定，未要求用户提供真实身份信息，或者对不提供真实身份信息的用户提供相关服务的，由有关主管</w:t>
      </w:r>
      <w:r>
        <w:rPr>
          <w:rFonts w:hint="eastAsia" w:ascii="仿宋_GB2312" w:hAnsi="仿宋_GB2312" w:eastAsia="仿宋_GB2312" w:cs="仿宋_GB2312"/>
          <w:kern w:val="0"/>
          <w:sz w:val="32"/>
          <w:szCs w:val="32"/>
          <w:bdr w:val="none" w:color="auto" w:sz="0" w:space="0"/>
          <w:shd w:val="clear" w:fill="FFFFFF"/>
          <w:lang w:val="en-US" w:eastAsia="zh-CN" w:bidi="ar"/>
        </w:rPr>
        <w:t>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1、处五万元以上十万元以下罚款，对直接负责的主管人员处一万元以上三万元以下罚款；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2、处十万元以上三十万元以下罚款，对直接负责的主管人员处三万元以上七万元以下罚款；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3、处三十万元以上五十万元以下罚款，对直接负责的主管人员处七万元以上十万元以下罚款。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0"/>
          <w:sz w:val="32"/>
          <w:szCs w:val="32"/>
          <w:bdr w:val="none" w:color="auto" w:sz="0" w:space="0"/>
          <w:shd w:val="clear" w:fill="FFFFFF"/>
          <w:lang w:val="en-US" w:eastAsia="zh-CN" w:bidi="ar"/>
        </w:rPr>
      </w:pPr>
      <w:r>
        <w:rPr>
          <w:rFonts w:hint="eastAsia" w:ascii="仿宋_GB2312" w:hAnsi="仿宋_GB2312" w:eastAsia="仿宋_GB2312" w:cs="仿宋_GB2312"/>
          <w:kern w:val="0"/>
          <w:sz w:val="32"/>
          <w:szCs w:val="32"/>
          <w:bdr w:val="none" w:color="auto" w:sz="0" w:space="0"/>
          <w:shd w:val="clear" w:fill="FFFFFF"/>
          <w:lang w:val="en-US" w:eastAsia="zh-CN" w:bidi="ar"/>
        </w:rPr>
        <w:t>第四条《中华人民共和国网络安全法》第六十二条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1、处一万元以上三万元以下罚款，对直接负责的主管人员处五</w:t>
      </w: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千元以上两万元以下罚款；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2、处三万元以上七万元以下罚款，对直接负责的主管人员两万以上三万元以下罚款；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3、处七万元以上十万元以下罚款，对直接负责的主管人员处三万元以上五万元以下罚款。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第五条《中华人民共和国网络安全法》第六十四条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1、两年内第1次违反本条例规定，违法行为能及时改正的责令改正，给予警告、暂停相关业务并没收违法所得；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2、两年内第2次违反本条例规定，违法行为不能及时改正的责令改正，给予警告、停业整顿处违法所得一倍以三倍以下罚款，没有违法所得的，处三十万元以下罚款，对直接负责的主管人员和其他直接责任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3、两年内第3次违反本条例规定，违法行为不能及时改正的责</w:t>
      </w:r>
      <w:r>
        <w:rPr>
          <w:rFonts w:hint="eastAsia" w:ascii="仿宋_GB2312" w:hAnsi="仿宋_GB2312" w:eastAsia="仿宋_GB2312" w:cs="仿宋_GB2312"/>
          <w:kern w:val="0"/>
          <w:sz w:val="32"/>
          <w:szCs w:val="32"/>
          <w:bdr w:val="none" w:color="auto" w:sz="0" w:space="0"/>
          <w:shd w:val="clear" w:fill="FFFFFF"/>
          <w:lang w:val="en-US" w:eastAsia="zh-CN" w:bidi="ar"/>
        </w:rPr>
        <w:t>令改正，给予警告，关闭网站、处违法所得三倍以上七倍以下罚款，没有违法所得的，处三十万元以上七十万以下罚款，对直接负责的主管人员和其他直接责任人员处三万元以上七万元以下罚款；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3、两年内3次以上违反本条例规定，情节严重，吊销相关业务许可证或者吊销营业执照。处违法所得七倍以上十倍以下罚款，没有违法所得的，处七十万元以上一百万以下罚款，对直接负责的主管人员和其他直接责任人员处七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第六条《中华人民共和国网络安全法》第六十八条网络运营者违反本法第四十七条规定，对法律、行政法规禁止发布或者传输的信息未停止传输、采取消除等处臵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电子信息发送服务提供者、应用软件下载服务提供者，不履行本法第四十八条第二款规定的安全管理义务的，依照前款规定处罚。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1、处十万元以上二十万元以下罚款，对直接负责的主管人员处一万元以上三万元以下罚款；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2、处二十万以上三十万元以下罚款，对直接负责的主管人员处</w:t>
      </w: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3、处三十万元以上五十万元以下罚款，对直接负责的主管人员处七万元以上十万元以下罚款。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第七条《中华人民共和国网络安全法》第六十九条网络运营者违反本法规定，有下列行为之一的，由有关主管部门责令改正；拒不改正或者情节严重的，处五万元以上五十万元以下罚款，对直接负责的主管人员和其他直接责任人员，处一万元以上十万元以下罚款：（一）不按照有关部门的要求对法律、行政法规禁止发布或者传输的信息，采取停止传输、消除等处臵措施的；（二）拒绝、阻碍有关部门依法实施的监督检查的；（三）拒不向公安机关、国家安全机关提供技术支持和协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自由裁量标准：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1、处五万元以上十万元以下罚款，对直接负责的主管人员处一万元以上三万元以下罚款；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2、处十万元以上三十万元以下罚款，对直接负责的主管人员处三万元以上七万元以下罚款；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kern w:val="0"/>
          <w:sz w:val="32"/>
          <w:szCs w:val="32"/>
          <w:bdr w:val="none" w:color="auto" w:sz="0" w:space="0"/>
          <w:shd w:val="clear" w:fill="FFFFFF"/>
          <w:lang w:val="en-US" w:eastAsia="zh-CN" w:bidi="ar"/>
        </w:rPr>
        <w:t>3、处三十万元以上五十万元以下罚款，对直接负责的主管人员处七万元以上十万元以下罚款。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spacing w:val="0"/>
          <w:sz w:val="32"/>
          <w:szCs w:val="32"/>
          <w:shd w:val="clear" w:fill="FFFFFF"/>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c2YjA3ZjY2ZTNlMzc2ZmE5ZmM1ZTMzNTNiNzYifQ=="/>
  </w:docVars>
  <w:rsids>
    <w:rsidRoot w:val="00000000"/>
    <w:rsid w:val="01653BA4"/>
    <w:rsid w:val="2CBB4D37"/>
    <w:rsid w:val="3E824D2B"/>
    <w:rsid w:val="593540EA"/>
    <w:rsid w:val="593A758F"/>
    <w:rsid w:val="657870AE"/>
    <w:rsid w:val="6DD45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2023-12-08T10:59:35Z</dcterms:created>
  <dc:creator>LENOVO</dc:creator>
  <cp:lastModifiedBy>LENOVO</cp:lastModifiedBy>
  <dcterms:modified xsi:type="dcterms:W3CDTF">2023-12-08T11:08:49Z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B199DB0E25DD442CA2CA425E99E9C2FC_12</vt:lpwstr>
  </property>
</Properties>
</file>