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涞水县文化广电和旅游局</w:t>
      </w:r>
    </w:p>
    <w:p>
      <w:pPr>
        <w:spacing w:line="660" w:lineRule="exact"/>
        <w:jc w:val="center"/>
        <w:rPr>
          <w:rFonts w:ascii="方正小标宋简体" w:eastAsia="方正小标宋简体"/>
          <w:sz w:val="44"/>
          <w:szCs w:val="44"/>
        </w:rPr>
      </w:pPr>
      <w:r>
        <w:rPr>
          <w:rFonts w:hint="eastAsia" w:ascii="方正小标宋简体" w:hAnsi="宋体" w:eastAsia="方正小标宋简体"/>
          <w:sz w:val="44"/>
          <w:szCs w:val="44"/>
        </w:rPr>
        <w:t>行政执法服务指南（试行）</w:t>
      </w:r>
    </w:p>
    <w:p>
      <w:pPr>
        <w:rPr>
          <w:rFonts w:ascii="仿宋" w:hAnsi="仿宋" w:eastAsia="仿宋"/>
          <w:sz w:val="32"/>
          <w:szCs w:val="32"/>
        </w:rPr>
      </w:pPr>
    </w:p>
    <w:p>
      <w:pPr>
        <w:numPr>
          <w:ilvl w:val="0"/>
          <w:numId w:val="1"/>
        </w:numPr>
        <w:rPr>
          <w:rFonts w:ascii="黑体" w:hAnsi="黑体" w:eastAsia="黑体"/>
          <w:sz w:val="32"/>
          <w:szCs w:val="32"/>
        </w:rPr>
      </w:pPr>
      <w:r>
        <w:rPr>
          <w:rFonts w:hint="eastAsia" w:ascii="黑体" w:hAnsi="黑体" w:eastAsia="黑体"/>
          <w:sz w:val="32"/>
          <w:szCs w:val="32"/>
        </w:rPr>
        <w:t>机构职能</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文广</w:t>
      </w:r>
      <w:r>
        <w:rPr>
          <w:rFonts w:hint="eastAsia" w:ascii="仿宋" w:hAnsi="仿宋" w:eastAsia="仿宋"/>
          <w:sz w:val="32"/>
          <w:szCs w:val="32"/>
          <w:lang w:eastAsia="zh-CN"/>
        </w:rPr>
        <w:t>旅</w:t>
      </w:r>
      <w:r>
        <w:rPr>
          <w:rFonts w:hint="eastAsia" w:ascii="仿宋" w:hAnsi="仿宋" w:eastAsia="仿宋"/>
          <w:sz w:val="32"/>
          <w:szCs w:val="32"/>
        </w:rPr>
        <w:t>局下属文化市场</w:t>
      </w:r>
      <w:r>
        <w:rPr>
          <w:rFonts w:hint="eastAsia" w:ascii="仿宋" w:hAnsi="仿宋" w:eastAsia="仿宋"/>
          <w:sz w:val="32"/>
          <w:szCs w:val="32"/>
          <w:lang w:eastAsia="zh-CN"/>
        </w:rPr>
        <w:t>综合</w:t>
      </w:r>
      <w:r>
        <w:rPr>
          <w:rFonts w:hint="eastAsia" w:ascii="仿宋" w:hAnsi="仿宋" w:eastAsia="仿宋"/>
          <w:sz w:val="32"/>
          <w:szCs w:val="32"/>
        </w:rPr>
        <w:t>行政执法队为行政执法主体。</w:t>
      </w:r>
    </w:p>
    <w:p>
      <w:pPr>
        <w:ind w:firstLine="640" w:firstLineChars="200"/>
        <w:rPr>
          <w:rFonts w:ascii="仿宋" w:hAnsi="仿宋" w:eastAsia="仿宋"/>
          <w:sz w:val="32"/>
          <w:szCs w:val="32"/>
        </w:rPr>
      </w:pPr>
      <w:r>
        <w:rPr>
          <w:rFonts w:hint="eastAsia" w:ascii="仿宋" w:hAnsi="仿宋" w:eastAsia="仿宋"/>
          <w:sz w:val="32"/>
          <w:szCs w:val="32"/>
        </w:rPr>
        <w:t>文化市场</w:t>
      </w:r>
      <w:r>
        <w:rPr>
          <w:rFonts w:hint="eastAsia" w:ascii="仿宋" w:hAnsi="仿宋" w:eastAsia="仿宋"/>
          <w:sz w:val="32"/>
          <w:szCs w:val="32"/>
          <w:lang w:eastAsia="zh-CN"/>
        </w:rPr>
        <w:t>综合</w:t>
      </w:r>
      <w:r>
        <w:rPr>
          <w:rFonts w:hint="eastAsia" w:ascii="仿宋" w:hAnsi="仿宋" w:eastAsia="仿宋"/>
          <w:sz w:val="32"/>
          <w:szCs w:val="32"/>
        </w:rPr>
        <w:t>行政执法队受文广</w:t>
      </w:r>
      <w:r>
        <w:rPr>
          <w:rFonts w:hint="eastAsia" w:ascii="仿宋" w:hAnsi="仿宋" w:eastAsia="仿宋"/>
          <w:sz w:val="32"/>
          <w:szCs w:val="32"/>
          <w:lang w:eastAsia="zh-CN"/>
        </w:rPr>
        <w:t>旅</w:t>
      </w:r>
      <w:r>
        <w:rPr>
          <w:rFonts w:hint="eastAsia" w:ascii="仿宋" w:hAnsi="仿宋" w:eastAsia="仿宋"/>
          <w:sz w:val="32"/>
          <w:szCs w:val="32"/>
        </w:rPr>
        <w:t>局委托，履行对全县文化、广播电影电视、</w:t>
      </w:r>
      <w:r>
        <w:rPr>
          <w:rFonts w:hint="eastAsia" w:ascii="仿宋" w:hAnsi="仿宋" w:eastAsia="仿宋"/>
          <w:sz w:val="32"/>
          <w:szCs w:val="32"/>
          <w:lang w:eastAsia="zh-CN"/>
        </w:rPr>
        <w:t>旅游市场、</w:t>
      </w:r>
      <w:r>
        <w:rPr>
          <w:rFonts w:hint="eastAsia" w:ascii="仿宋" w:hAnsi="仿宋" w:eastAsia="仿宋"/>
          <w:sz w:val="32"/>
          <w:szCs w:val="32"/>
        </w:rPr>
        <w:t>新闻出版、艺术品经营等文化</w:t>
      </w:r>
      <w:r>
        <w:rPr>
          <w:rFonts w:hint="eastAsia" w:ascii="仿宋" w:hAnsi="仿宋" w:eastAsia="仿宋"/>
          <w:sz w:val="32"/>
          <w:szCs w:val="32"/>
          <w:lang w:eastAsia="zh-CN"/>
        </w:rPr>
        <w:t>旅游</w:t>
      </w:r>
      <w:r>
        <w:rPr>
          <w:rFonts w:hint="eastAsia" w:ascii="仿宋" w:hAnsi="仿宋" w:eastAsia="仿宋"/>
          <w:sz w:val="32"/>
          <w:szCs w:val="32"/>
        </w:rPr>
        <w:t>市场综合行政执法职责：</w:t>
      </w:r>
    </w:p>
    <w:p>
      <w:pPr>
        <w:ind w:firstLine="640" w:firstLineChars="200"/>
        <w:rPr>
          <w:rFonts w:ascii="仿宋" w:hAnsi="仿宋" w:eastAsia="仿宋"/>
          <w:sz w:val="32"/>
          <w:szCs w:val="32"/>
        </w:rPr>
      </w:pPr>
      <w:r>
        <w:rPr>
          <w:rFonts w:hint="eastAsia" w:ascii="仿宋" w:hAnsi="仿宋" w:eastAsia="仿宋"/>
          <w:sz w:val="32"/>
          <w:szCs w:val="32"/>
        </w:rPr>
        <w:t>（一）贯彻执行国家、省有关文化、广电、</w:t>
      </w:r>
      <w:r>
        <w:rPr>
          <w:rFonts w:hint="eastAsia" w:ascii="仿宋" w:hAnsi="仿宋" w:eastAsia="仿宋"/>
          <w:sz w:val="32"/>
          <w:szCs w:val="32"/>
          <w:lang w:eastAsia="zh-CN"/>
        </w:rPr>
        <w:t>旅游、</w:t>
      </w:r>
      <w:r>
        <w:rPr>
          <w:rFonts w:hint="eastAsia" w:ascii="仿宋" w:hAnsi="仿宋" w:eastAsia="仿宋"/>
          <w:sz w:val="32"/>
          <w:szCs w:val="32"/>
        </w:rPr>
        <w:t>新闻出版、版权、艺术品经营活动的法律法规，引导文化市场树立正确的经营理念，规范经营行为，维护市场秩序。</w:t>
      </w:r>
    </w:p>
    <w:p>
      <w:pPr>
        <w:ind w:firstLine="640" w:firstLineChars="200"/>
        <w:rPr>
          <w:rFonts w:ascii="仿宋" w:hAnsi="仿宋" w:eastAsia="仿宋"/>
          <w:sz w:val="32"/>
          <w:szCs w:val="32"/>
        </w:rPr>
      </w:pPr>
      <w:r>
        <w:rPr>
          <w:rFonts w:hint="eastAsia" w:ascii="仿宋" w:hAnsi="仿宋" w:eastAsia="仿宋"/>
          <w:sz w:val="32"/>
          <w:szCs w:val="32"/>
        </w:rPr>
        <w:t>（二）组织协调重大违法案件的查处工作，组织实施全县文化市场</w:t>
      </w:r>
      <w:r>
        <w:rPr>
          <w:rFonts w:hint="eastAsia" w:ascii="仿宋" w:hAnsi="仿宋" w:eastAsia="仿宋"/>
          <w:sz w:val="32"/>
          <w:szCs w:val="32"/>
          <w:lang w:eastAsia="zh-CN"/>
        </w:rPr>
        <w:t>综合</w:t>
      </w:r>
      <w:r>
        <w:rPr>
          <w:rFonts w:hint="eastAsia" w:ascii="仿宋" w:hAnsi="仿宋" w:eastAsia="仿宋"/>
          <w:sz w:val="32"/>
          <w:szCs w:val="32"/>
        </w:rPr>
        <w:t>行政执法专项治理行动。</w:t>
      </w:r>
    </w:p>
    <w:p>
      <w:pPr>
        <w:ind w:firstLine="640" w:firstLineChars="200"/>
        <w:rPr>
          <w:rFonts w:ascii="仿宋" w:hAnsi="仿宋" w:eastAsia="仿宋"/>
          <w:sz w:val="32"/>
          <w:szCs w:val="32"/>
        </w:rPr>
      </w:pPr>
      <w:r>
        <w:rPr>
          <w:rFonts w:hint="eastAsia" w:ascii="仿宋" w:hAnsi="仿宋" w:eastAsia="仿宋"/>
          <w:sz w:val="32"/>
          <w:szCs w:val="32"/>
        </w:rPr>
        <w:t>（三）受理对文化市场及文化生产经营活动违法行为的投诉、举报，对有下列行为的重特大案件直接进行查处：</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营业性演出、歌舞娱乐、互联网服务营业场所、电子游艺、艺术品经营等活动中的违法违规行为；网络动漫、手机动漫、网络音乐、手机音乐和网络游戏外网运营等互联网文化经营活动的违法经营行为。</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违法安装和设置卫星电视广播地面接收设施；违法接收、传送境外卫星电视节目和走私、盗版影片放映行为；违规从事互联网视听节目服务活动以及违法设立广播电视台（站）、有线传输覆盖网、发射台、转播台、微波站、卫星上行站等行为。</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报纸、图书、期刊、音像制品、电子出版物、计算机软件、内部资料性出版物等方面的违法违规出版活动；出版物、包装装潢印刷品和其他印刷品的违规印刷经营活动。</w:t>
      </w:r>
    </w:p>
    <w:p>
      <w:pPr>
        <w:ind w:firstLine="640" w:firstLineChars="200"/>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rPr>
        <w:t>通过互联网和手机媒体传播淫秽色情及低俗信息；互联网著作权、信息网络（含网络出版）等网络侵权盗版活动。</w:t>
      </w:r>
    </w:p>
    <w:p>
      <w:pPr>
        <w:ind w:firstLine="640" w:firstLineChars="200"/>
        <w:rPr>
          <w:rFonts w:ascii="仿宋" w:hAnsi="仿宋" w:eastAsia="仿宋"/>
          <w:sz w:val="32"/>
          <w:szCs w:val="32"/>
        </w:rPr>
      </w:pPr>
      <w:r>
        <w:rPr>
          <w:rFonts w:hint="eastAsia" w:ascii="仿宋" w:hAnsi="仿宋" w:eastAsia="仿宋"/>
          <w:sz w:val="32"/>
          <w:szCs w:val="32"/>
        </w:rPr>
        <w:t>（四）承担县文化市场管理工作领导小组的日常工作。</w:t>
      </w:r>
    </w:p>
    <w:p>
      <w:pPr>
        <w:ind w:firstLine="640" w:firstLineChars="200"/>
        <w:rPr>
          <w:rFonts w:ascii="黑体" w:hAnsi="黑体" w:eastAsia="黑体" w:cs="仿宋_GB2312"/>
          <w:sz w:val="32"/>
          <w:szCs w:val="32"/>
        </w:rPr>
      </w:pPr>
      <w:r>
        <w:rPr>
          <w:rFonts w:hint="eastAsia" w:ascii="黑体" w:hAnsi="黑体" w:eastAsia="黑体"/>
          <w:sz w:val="32"/>
          <w:szCs w:val="32"/>
        </w:rPr>
        <w:t>二、执法依据</w:t>
      </w:r>
    </w:p>
    <w:p>
      <w:pPr>
        <w:ind w:firstLine="640" w:firstLineChars="200"/>
        <w:rPr>
          <w:rFonts w:ascii="仿宋" w:hAnsi="仿宋" w:eastAsia="仿宋"/>
          <w:sz w:val="32"/>
          <w:szCs w:val="32"/>
        </w:rPr>
      </w:pPr>
      <w:r>
        <w:rPr>
          <w:rFonts w:hint="eastAsia" w:ascii="仿宋" w:hAnsi="仿宋" w:eastAsia="仿宋"/>
          <w:sz w:val="32"/>
          <w:szCs w:val="32"/>
        </w:rPr>
        <w:t>公共法律、法规、规章</w:t>
      </w:r>
    </w:p>
    <w:p>
      <w:pPr>
        <w:ind w:firstLine="640" w:firstLineChars="200"/>
        <w:rPr>
          <w:rFonts w:ascii="楷体" w:hAnsi="楷体" w:eastAsia="楷体"/>
          <w:sz w:val="32"/>
          <w:szCs w:val="32"/>
        </w:rPr>
      </w:pPr>
      <w:r>
        <w:rPr>
          <w:rFonts w:hint="eastAsia" w:ascii="楷体" w:hAnsi="楷体" w:eastAsia="楷体"/>
          <w:sz w:val="32"/>
          <w:szCs w:val="32"/>
        </w:rPr>
        <w:t>（一）法律</w:t>
      </w:r>
    </w:p>
    <w:p>
      <w:pPr>
        <w:ind w:firstLine="630"/>
        <w:jc w:val="left"/>
        <w:rPr>
          <w:rFonts w:ascii="仿宋" w:hAnsi="仿宋" w:eastAsia="仿宋"/>
          <w:sz w:val="32"/>
          <w:szCs w:val="32"/>
        </w:rPr>
      </w:pPr>
      <w:r>
        <w:rPr>
          <w:rFonts w:hint="eastAsia" w:ascii="仿宋" w:hAnsi="仿宋" w:eastAsia="仿宋"/>
          <w:sz w:val="32"/>
          <w:szCs w:val="32"/>
        </w:rPr>
        <w:t>中华人民共和国著作权法、中华人民共和国文物保护法</w:t>
      </w:r>
      <w:r>
        <w:rPr>
          <w:rFonts w:hint="eastAsia" w:ascii="仿宋_GB2312" w:hAnsi="仿宋_GB2312" w:eastAsia="仿宋_GB2312" w:cs="仿宋_GB2312"/>
          <w:sz w:val="32"/>
          <w:szCs w:val="32"/>
        </w:rPr>
        <w:t>、</w:t>
      </w:r>
      <w:r>
        <w:rPr>
          <w:rFonts w:hint="eastAsia" w:ascii="仿宋" w:hAnsi="仿宋" w:eastAsia="仿宋"/>
          <w:sz w:val="32"/>
          <w:szCs w:val="32"/>
        </w:rPr>
        <w:t>中华人民共和国公共文化服务保障法</w:t>
      </w:r>
    </w:p>
    <w:p>
      <w:pPr>
        <w:ind w:firstLine="640" w:firstLineChars="200"/>
        <w:rPr>
          <w:rFonts w:ascii="楷体" w:hAnsi="楷体" w:eastAsia="楷体"/>
          <w:sz w:val="32"/>
          <w:szCs w:val="32"/>
        </w:rPr>
      </w:pPr>
      <w:r>
        <w:rPr>
          <w:rFonts w:hint="eastAsia" w:ascii="楷体" w:hAnsi="楷体" w:eastAsia="楷体"/>
          <w:sz w:val="32"/>
          <w:szCs w:val="32"/>
        </w:rPr>
        <w:t>（二）行政法规</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互联网上网服务营业场所管理条例</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娱乐场所管理条例</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营业性演出管理条例</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广播电视管理条例</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中华人民共和国著作权法实施条例</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信息网络传播权保护条例</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计算机软件保护条例</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出版管理条例</w:t>
      </w:r>
    </w:p>
    <w:p>
      <w:pPr>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音像制品管理条例</w:t>
      </w:r>
    </w:p>
    <w:p>
      <w:pPr>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印刷业管理条例</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11.中华人民共和国旅游法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12.旅行社条例</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13.导游管理办法</w:t>
      </w:r>
    </w:p>
    <w:p>
      <w:pPr>
        <w:ind w:firstLine="640" w:firstLineChars="200"/>
        <w:rPr>
          <w:rFonts w:ascii="楷体" w:hAnsi="楷体" w:eastAsia="楷体"/>
          <w:sz w:val="32"/>
          <w:szCs w:val="32"/>
        </w:rPr>
      </w:pPr>
      <w:r>
        <w:rPr>
          <w:rFonts w:hint="eastAsia" w:ascii="楷体" w:hAnsi="楷体" w:eastAsia="楷体"/>
          <w:sz w:val="32"/>
          <w:szCs w:val="32"/>
        </w:rPr>
        <w:t>（三）部门规章</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娱乐场所管理办法</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营业性演出管理条例实施细则</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广播电视广告播出管理办法</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卫星电视广播地面接收设施管理规定</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出版物市场管理规定</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内部资料性出版物管理办法</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音像制品出版管理规定</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印刷品承印管理规定</w:t>
      </w:r>
    </w:p>
    <w:p>
      <w:pPr>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互联网文化管理暂行规定</w:t>
      </w:r>
    </w:p>
    <w:p>
      <w:pPr>
        <w:ind w:firstLine="640" w:firstLineChars="200"/>
        <w:rPr>
          <w:rFonts w:ascii="仿宋" w:hAnsi="仿宋" w:eastAsia="仿宋"/>
          <w:sz w:val="32"/>
          <w:szCs w:val="32"/>
        </w:rPr>
      </w:pPr>
      <w:r>
        <w:rPr>
          <w:rFonts w:hint="eastAsia" w:ascii="仿宋" w:hAnsi="仿宋" w:eastAsia="仿宋"/>
          <w:sz w:val="32"/>
          <w:szCs w:val="32"/>
        </w:rPr>
        <w:t>10</w:t>
      </w:r>
      <w:r>
        <w:rPr>
          <w:rFonts w:ascii="仿宋" w:hAnsi="仿宋" w:eastAsia="仿宋"/>
          <w:sz w:val="32"/>
          <w:szCs w:val="32"/>
        </w:rPr>
        <w:t>.</w:t>
      </w:r>
      <w:r>
        <w:rPr>
          <w:rFonts w:hint="eastAsia" w:ascii="仿宋" w:hAnsi="仿宋" w:eastAsia="仿宋"/>
          <w:sz w:val="32"/>
          <w:szCs w:val="32"/>
        </w:rPr>
        <w:t>网络游戏管理暂行办法</w:t>
      </w:r>
    </w:p>
    <w:p>
      <w:pPr>
        <w:ind w:firstLine="640" w:firstLineChars="200"/>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w:t>
      </w:r>
      <w:r>
        <w:rPr>
          <w:rFonts w:hint="eastAsia" w:ascii="仿宋" w:hAnsi="仿宋" w:eastAsia="仿宋"/>
          <w:sz w:val="32"/>
          <w:szCs w:val="32"/>
        </w:rPr>
        <w:t>文化市场综合行政执法管理办法</w:t>
      </w:r>
    </w:p>
    <w:p>
      <w:pPr>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w:t>
      </w:r>
      <w:r>
        <w:rPr>
          <w:rFonts w:hint="eastAsia" w:ascii="仿宋" w:hAnsi="仿宋" w:eastAsia="仿宋"/>
          <w:sz w:val="32"/>
          <w:szCs w:val="32"/>
        </w:rPr>
        <w:t>艺术品经营管理办法</w:t>
      </w:r>
    </w:p>
    <w:p>
      <w:pPr>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w:t>
      </w:r>
      <w:r>
        <w:rPr>
          <w:rFonts w:hint="eastAsia" w:ascii="仿宋" w:hAnsi="仿宋" w:eastAsia="仿宋"/>
          <w:sz w:val="32"/>
          <w:szCs w:val="32"/>
        </w:rPr>
        <w:t>文化市场行政处罚自由裁量权适用办法（试行）</w:t>
      </w:r>
    </w:p>
    <w:p>
      <w:pPr>
        <w:ind w:firstLine="640" w:firstLineChars="200"/>
        <w:rPr>
          <w:rFonts w:ascii="仿宋" w:hAnsi="仿宋" w:eastAsia="仿宋"/>
          <w:sz w:val="32"/>
          <w:szCs w:val="32"/>
        </w:rPr>
      </w:pPr>
      <w:r>
        <w:rPr>
          <w:rFonts w:hint="eastAsia" w:ascii="仿宋" w:hAnsi="仿宋" w:eastAsia="仿宋"/>
          <w:sz w:val="32"/>
          <w:szCs w:val="32"/>
        </w:rPr>
        <w:t>14</w:t>
      </w:r>
      <w:r>
        <w:rPr>
          <w:rFonts w:ascii="仿宋" w:hAnsi="仿宋" w:eastAsia="仿宋"/>
          <w:sz w:val="32"/>
          <w:szCs w:val="32"/>
        </w:rPr>
        <w:t>.</w:t>
      </w:r>
      <w:r>
        <w:rPr>
          <w:rFonts w:hint="eastAsia" w:ascii="仿宋" w:hAnsi="仿宋" w:eastAsia="仿宋"/>
          <w:sz w:val="32"/>
          <w:szCs w:val="32"/>
        </w:rPr>
        <w:t>文化市场突发事件应急管理办法</w:t>
      </w:r>
    </w:p>
    <w:p>
      <w:pPr>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w:t>
      </w:r>
      <w:r>
        <w:rPr>
          <w:rFonts w:hint="eastAsia" w:ascii="仿宋" w:hAnsi="仿宋" w:eastAsia="仿宋"/>
          <w:sz w:val="32"/>
          <w:szCs w:val="32"/>
        </w:rPr>
        <w:t>文化市场重大案件管理办法</w:t>
      </w:r>
    </w:p>
    <w:p>
      <w:pPr>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w:t>
      </w:r>
      <w:r>
        <w:rPr>
          <w:rFonts w:hint="eastAsia" w:ascii="仿宋" w:hAnsi="仿宋" w:eastAsia="仿宋"/>
          <w:sz w:val="32"/>
          <w:szCs w:val="32"/>
        </w:rPr>
        <w:t>文化市场综合行政执法案卷评查办法（试行）</w:t>
      </w:r>
    </w:p>
    <w:p>
      <w:pPr>
        <w:ind w:firstLine="640" w:firstLineChars="200"/>
        <w:rPr>
          <w:rFonts w:ascii="仿宋" w:hAnsi="仿宋" w:eastAsia="仿宋"/>
          <w:sz w:val="32"/>
          <w:szCs w:val="32"/>
        </w:rPr>
      </w:pPr>
      <w:r>
        <w:rPr>
          <w:rFonts w:hint="eastAsia" w:ascii="仿宋" w:hAnsi="仿宋" w:eastAsia="仿宋"/>
          <w:sz w:val="32"/>
          <w:szCs w:val="32"/>
        </w:rPr>
        <w:t>17</w:t>
      </w:r>
      <w:r>
        <w:rPr>
          <w:rFonts w:ascii="仿宋" w:hAnsi="仿宋" w:eastAsia="仿宋"/>
          <w:sz w:val="32"/>
          <w:szCs w:val="32"/>
        </w:rPr>
        <w:t>.</w:t>
      </w:r>
      <w:r>
        <w:rPr>
          <w:rFonts w:hint="eastAsia" w:ascii="仿宋" w:hAnsi="仿宋" w:eastAsia="仿宋"/>
          <w:sz w:val="32"/>
          <w:szCs w:val="32"/>
        </w:rPr>
        <w:t>文化市场行政处罚案件档案管理办法（试行）</w:t>
      </w:r>
    </w:p>
    <w:p>
      <w:pPr>
        <w:ind w:firstLine="640" w:firstLineChars="200"/>
        <w:rPr>
          <w:rFonts w:ascii="仿宋" w:hAnsi="仿宋" w:eastAsia="仿宋"/>
          <w:sz w:val="32"/>
          <w:szCs w:val="32"/>
        </w:rPr>
      </w:pPr>
      <w:r>
        <w:rPr>
          <w:rFonts w:hint="eastAsia" w:ascii="仿宋" w:hAnsi="仿宋" w:eastAsia="仿宋"/>
          <w:sz w:val="32"/>
          <w:szCs w:val="32"/>
        </w:rPr>
        <w:t>18</w:t>
      </w:r>
      <w:r>
        <w:rPr>
          <w:rFonts w:ascii="仿宋" w:hAnsi="仿宋" w:eastAsia="仿宋"/>
          <w:sz w:val="32"/>
          <w:szCs w:val="32"/>
        </w:rPr>
        <w:t>.</w:t>
      </w:r>
      <w:r>
        <w:rPr>
          <w:rFonts w:hint="eastAsia" w:ascii="仿宋" w:hAnsi="仿宋" w:eastAsia="仿宋"/>
          <w:sz w:val="32"/>
          <w:szCs w:val="32"/>
        </w:rPr>
        <w:t>文化市场综合执法人员培训考核办法（试行）</w:t>
      </w:r>
    </w:p>
    <w:p>
      <w:pPr>
        <w:ind w:firstLine="640" w:firstLineChars="200"/>
        <w:rPr>
          <w:rFonts w:hint="eastAsia" w:ascii="仿宋" w:hAnsi="仿宋" w:eastAsia="仿宋"/>
          <w:sz w:val="32"/>
          <w:szCs w:val="32"/>
        </w:rPr>
      </w:pPr>
      <w:r>
        <w:rPr>
          <w:rFonts w:hint="eastAsia" w:ascii="仿宋" w:hAnsi="仿宋" w:eastAsia="仿宋"/>
          <w:sz w:val="32"/>
          <w:szCs w:val="32"/>
        </w:rPr>
        <w:t>19</w:t>
      </w:r>
      <w:r>
        <w:rPr>
          <w:rFonts w:ascii="仿宋" w:hAnsi="仿宋" w:eastAsia="仿宋"/>
          <w:sz w:val="32"/>
          <w:szCs w:val="32"/>
        </w:rPr>
        <w:t>.</w:t>
      </w:r>
      <w:r>
        <w:rPr>
          <w:rFonts w:hint="eastAsia" w:ascii="仿宋" w:hAnsi="仿宋" w:eastAsia="仿宋"/>
          <w:sz w:val="32"/>
          <w:szCs w:val="32"/>
        </w:rPr>
        <w:t>文化市场黑名单管理办法（试行）</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20.旅行社条例实施细则</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21.在线旅游经营服务管理暂行规定</w:t>
      </w:r>
      <w:bookmarkStart w:id="0" w:name="_GoBack"/>
      <w:bookmarkEnd w:id="0"/>
    </w:p>
    <w:p>
      <w:pPr>
        <w:ind w:firstLine="161" w:firstLineChars="50"/>
        <w:jc w:val="left"/>
        <w:rPr>
          <w:rFonts w:ascii="黑体" w:hAnsi="黑体" w:eastAsia="黑体" w:cs="仿宋_GB2312"/>
          <w:sz w:val="32"/>
          <w:szCs w:val="32"/>
        </w:rPr>
      </w:pPr>
      <w:r>
        <w:rPr>
          <w:rFonts w:ascii="仿宋_GB2312" w:hAnsi="仿宋_GB2312" w:eastAsia="仿宋_GB2312" w:cs="仿宋_GB2312"/>
          <w:b/>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三、执法结果</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行政处罚案件信息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00"/>
        <w:gridCol w:w="885"/>
        <w:gridCol w:w="945"/>
        <w:gridCol w:w="915"/>
        <w:gridCol w:w="1005"/>
        <w:gridCol w:w="720"/>
        <w:gridCol w:w="93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jc w:val="center"/>
              <w:rPr>
                <w:rFonts w:ascii="仿宋" w:hAnsi="仿宋" w:eastAsia="仿宋" w:cs="仿宋_GB2312"/>
                <w:sz w:val="24"/>
              </w:rPr>
            </w:pPr>
            <w:r>
              <w:rPr>
                <w:rFonts w:hint="eastAsia" w:ascii="仿宋" w:hAnsi="仿宋" w:eastAsia="仿宋" w:cs="仿宋_GB2312"/>
                <w:sz w:val="24"/>
              </w:rPr>
              <w:t>序号</w:t>
            </w:r>
          </w:p>
        </w:tc>
        <w:tc>
          <w:tcPr>
            <w:tcW w:w="1500" w:type="dxa"/>
          </w:tcPr>
          <w:p>
            <w:pPr>
              <w:jc w:val="center"/>
              <w:rPr>
                <w:rFonts w:ascii="仿宋" w:hAnsi="仿宋" w:eastAsia="仿宋" w:cs="仿宋_GB2312"/>
                <w:sz w:val="24"/>
              </w:rPr>
            </w:pPr>
            <w:r>
              <w:rPr>
                <w:rFonts w:hint="eastAsia" w:ascii="仿宋" w:hAnsi="仿宋" w:eastAsia="仿宋" w:cs="仿宋_GB2312"/>
                <w:sz w:val="24"/>
              </w:rPr>
              <w:t>行政处罚</w:t>
            </w:r>
          </w:p>
          <w:p>
            <w:pPr>
              <w:jc w:val="center"/>
              <w:rPr>
                <w:rFonts w:ascii="仿宋" w:hAnsi="仿宋" w:eastAsia="仿宋" w:cs="仿宋_GB2312"/>
                <w:sz w:val="24"/>
              </w:rPr>
            </w:pPr>
            <w:r>
              <w:rPr>
                <w:rFonts w:hint="eastAsia" w:ascii="仿宋" w:hAnsi="仿宋" w:eastAsia="仿宋" w:cs="仿宋_GB2312"/>
                <w:sz w:val="24"/>
              </w:rPr>
              <w:t>决定书编号</w:t>
            </w:r>
          </w:p>
        </w:tc>
        <w:tc>
          <w:tcPr>
            <w:tcW w:w="885" w:type="dxa"/>
          </w:tcPr>
          <w:p>
            <w:pPr>
              <w:jc w:val="center"/>
              <w:rPr>
                <w:rFonts w:ascii="仿宋" w:hAnsi="仿宋" w:eastAsia="仿宋" w:cs="仿宋_GB2312"/>
                <w:sz w:val="24"/>
              </w:rPr>
            </w:pPr>
            <w:r>
              <w:rPr>
                <w:rFonts w:hint="eastAsia" w:ascii="仿宋" w:hAnsi="仿宋" w:eastAsia="仿宋" w:cs="仿宋_GB2312"/>
                <w:sz w:val="24"/>
              </w:rPr>
              <w:t>处罚时间</w:t>
            </w:r>
          </w:p>
        </w:tc>
        <w:tc>
          <w:tcPr>
            <w:tcW w:w="945" w:type="dxa"/>
          </w:tcPr>
          <w:p>
            <w:pPr>
              <w:jc w:val="center"/>
              <w:rPr>
                <w:rFonts w:ascii="仿宋" w:hAnsi="仿宋" w:eastAsia="仿宋" w:cs="仿宋_GB2312"/>
                <w:sz w:val="24"/>
              </w:rPr>
            </w:pPr>
            <w:r>
              <w:rPr>
                <w:rFonts w:hint="eastAsia" w:ascii="仿宋" w:hAnsi="仿宋" w:eastAsia="仿宋" w:cs="仿宋_GB2312"/>
                <w:sz w:val="24"/>
              </w:rPr>
              <w:t>处罚</w:t>
            </w:r>
          </w:p>
          <w:p>
            <w:pPr>
              <w:jc w:val="center"/>
              <w:rPr>
                <w:rFonts w:ascii="仿宋" w:hAnsi="仿宋" w:eastAsia="仿宋" w:cs="仿宋_GB2312"/>
                <w:sz w:val="24"/>
              </w:rPr>
            </w:pPr>
            <w:r>
              <w:rPr>
                <w:rFonts w:hint="eastAsia" w:ascii="仿宋" w:hAnsi="仿宋" w:eastAsia="仿宋" w:cs="仿宋_GB2312"/>
                <w:sz w:val="24"/>
              </w:rPr>
              <w:t>对象</w:t>
            </w:r>
          </w:p>
        </w:tc>
        <w:tc>
          <w:tcPr>
            <w:tcW w:w="915" w:type="dxa"/>
          </w:tcPr>
          <w:p>
            <w:pPr>
              <w:jc w:val="center"/>
              <w:rPr>
                <w:rFonts w:ascii="仿宋" w:hAnsi="仿宋" w:eastAsia="仿宋" w:cs="仿宋_GB2312"/>
                <w:sz w:val="24"/>
              </w:rPr>
            </w:pPr>
            <w:r>
              <w:rPr>
                <w:rFonts w:hint="eastAsia" w:ascii="仿宋" w:hAnsi="仿宋" w:eastAsia="仿宋" w:cs="仿宋_GB2312"/>
                <w:sz w:val="24"/>
              </w:rPr>
              <w:t>处罚事由</w:t>
            </w:r>
          </w:p>
        </w:tc>
        <w:tc>
          <w:tcPr>
            <w:tcW w:w="1005" w:type="dxa"/>
          </w:tcPr>
          <w:p>
            <w:pPr>
              <w:jc w:val="center"/>
              <w:rPr>
                <w:rFonts w:ascii="仿宋" w:hAnsi="仿宋" w:eastAsia="仿宋" w:cs="仿宋_GB2312"/>
                <w:sz w:val="24"/>
              </w:rPr>
            </w:pPr>
            <w:r>
              <w:rPr>
                <w:rFonts w:hint="eastAsia" w:ascii="仿宋" w:hAnsi="仿宋" w:eastAsia="仿宋" w:cs="仿宋_GB2312"/>
                <w:sz w:val="24"/>
              </w:rPr>
              <w:t>处罚</w:t>
            </w:r>
          </w:p>
          <w:p>
            <w:pPr>
              <w:jc w:val="center"/>
              <w:rPr>
                <w:rFonts w:ascii="仿宋" w:hAnsi="仿宋" w:eastAsia="仿宋" w:cs="仿宋_GB2312"/>
                <w:sz w:val="24"/>
              </w:rPr>
            </w:pPr>
            <w:r>
              <w:rPr>
                <w:rFonts w:hint="eastAsia" w:ascii="仿宋" w:hAnsi="仿宋" w:eastAsia="仿宋" w:cs="仿宋_GB2312"/>
                <w:sz w:val="24"/>
              </w:rPr>
              <w:t>依据</w:t>
            </w:r>
          </w:p>
        </w:tc>
        <w:tc>
          <w:tcPr>
            <w:tcW w:w="720" w:type="dxa"/>
          </w:tcPr>
          <w:p>
            <w:pPr>
              <w:jc w:val="center"/>
              <w:rPr>
                <w:rFonts w:ascii="仿宋" w:hAnsi="仿宋" w:eastAsia="仿宋" w:cs="仿宋_GB2312"/>
                <w:sz w:val="24"/>
              </w:rPr>
            </w:pPr>
            <w:r>
              <w:rPr>
                <w:rFonts w:hint="eastAsia" w:ascii="仿宋" w:hAnsi="仿宋" w:eastAsia="仿宋" w:cs="仿宋_GB2312"/>
                <w:sz w:val="24"/>
              </w:rPr>
              <w:t>处罚内容</w:t>
            </w:r>
          </w:p>
        </w:tc>
        <w:tc>
          <w:tcPr>
            <w:tcW w:w="930" w:type="dxa"/>
          </w:tcPr>
          <w:p>
            <w:pPr>
              <w:jc w:val="center"/>
              <w:rPr>
                <w:rFonts w:ascii="仿宋" w:hAnsi="仿宋" w:eastAsia="仿宋" w:cs="仿宋_GB2312"/>
                <w:sz w:val="24"/>
              </w:rPr>
            </w:pPr>
            <w:r>
              <w:rPr>
                <w:rFonts w:hint="eastAsia" w:ascii="仿宋" w:hAnsi="仿宋" w:eastAsia="仿宋" w:cs="仿宋_GB2312"/>
                <w:sz w:val="24"/>
              </w:rPr>
              <w:t>执行情况</w:t>
            </w:r>
          </w:p>
        </w:tc>
        <w:tc>
          <w:tcPr>
            <w:tcW w:w="947" w:type="dxa"/>
          </w:tcPr>
          <w:p>
            <w:pPr>
              <w:jc w:val="center"/>
              <w:rPr>
                <w:rFonts w:ascii="仿宋" w:hAnsi="仿宋" w:eastAsia="仿宋" w:cs="仿宋_GB2312"/>
                <w:sz w:val="24"/>
              </w:rPr>
            </w:pPr>
            <w:r>
              <w:rPr>
                <w:rFonts w:hint="eastAsia" w:ascii="仿宋" w:hAnsi="仿宋" w:eastAsia="仿宋" w:cs="仿宋_GB2312"/>
                <w:sz w:val="24"/>
              </w:rPr>
              <w:t>是否</w:t>
            </w:r>
          </w:p>
          <w:p>
            <w:pPr>
              <w:jc w:val="center"/>
              <w:rPr>
                <w:rFonts w:ascii="仿宋" w:hAnsi="仿宋" w:eastAsia="仿宋" w:cs="仿宋_GB2312"/>
                <w:sz w:val="24"/>
              </w:rPr>
            </w:pPr>
            <w:r>
              <w:rPr>
                <w:rFonts w:hint="eastAsia" w:ascii="仿宋" w:hAnsi="仿宋" w:eastAsia="仿宋" w:cs="仿宋_GB2312"/>
                <w:sz w:val="24"/>
              </w:rPr>
              <w:t>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jc w:val="center"/>
              <w:rPr>
                <w:rFonts w:ascii="仿宋" w:hAnsi="仿宋" w:eastAsia="仿宋" w:cs="仿宋_GB2312"/>
                <w:sz w:val="24"/>
              </w:rPr>
            </w:pPr>
            <w:r>
              <w:rPr>
                <w:rFonts w:ascii="仿宋" w:hAnsi="仿宋" w:eastAsia="仿宋" w:cs="仿宋_GB2312"/>
                <w:sz w:val="24"/>
              </w:rPr>
              <w:t>1</w:t>
            </w:r>
          </w:p>
        </w:tc>
        <w:tc>
          <w:tcPr>
            <w:tcW w:w="1500" w:type="dxa"/>
          </w:tcPr>
          <w:p>
            <w:pPr>
              <w:jc w:val="center"/>
              <w:rPr>
                <w:rFonts w:ascii="仿宋" w:hAnsi="仿宋" w:eastAsia="仿宋" w:cs="仿宋_GB2312"/>
                <w:sz w:val="24"/>
              </w:rPr>
            </w:pPr>
          </w:p>
        </w:tc>
        <w:tc>
          <w:tcPr>
            <w:tcW w:w="885" w:type="dxa"/>
          </w:tcPr>
          <w:p>
            <w:pPr>
              <w:jc w:val="center"/>
              <w:rPr>
                <w:rFonts w:ascii="仿宋" w:hAnsi="仿宋" w:eastAsia="仿宋" w:cs="仿宋_GB2312"/>
                <w:sz w:val="24"/>
              </w:rPr>
            </w:pPr>
          </w:p>
        </w:tc>
        <w:tc>
          <w:tcPr>
            <w:tcW w:w="945" w:type="dxa"/>
          </w:tcPr>
          <w:p>
            <w:pPr>
              <w:jc w:val="center"/>
              <w:rPr>
                <w:rFonts w:ascii="仿宋" w:hAnsi="仿宋" w:eastAsia="仿宋" w:cs="仿宋_GB2312"/>
                <w:sz w:val="24"/>
              </w:rPr>
            </w:pPr>
          </w:p>
        </w:tc>
        <w:tc>
          <w:tcPr>
            <w:tcW w:w="915" w:type="dxa"/>
          </w:tcPr>
          <w:p>
            <w:pPr>
              <w:jc w:val="center"/>
              <w:rPr>
                <w:rFonts w:ascii="仿宋" w:hAnsi="仿宋" w:eastAsia="仿宋" w:cs="仿宋_GB2312"/>
                <w:sz w:val="24"/>
              </w:rPr>
            </w:pPr>
          </w:p>
        </w:tc>
        <w:tc>
          <w:tcPr>
            <w:tcW w:w="1005" w:type="dxa"/>
          </w:tcPr>
          <w:p>
            <w:pPr>
              <w:jc w:val="center"/>
              <w:rPr>
                <w:rFonts w:ascii="仿宋" w:hAnsi="仿宋" w:eastAsia="仿宋" w:cs="仿宋_GB2312"/>
                <w:sz w:val="24"/>
              </w:rPr>
            </w:pPr>
          </w:p>
        </w:tc>
        <w:tc>
          <w:tcPr>
            <w:tcW w:w="720" w:type="dxa"/>
          </w:tcPr>
          <w:p>
            <w:pPr>
              <w:jc w:val="center"/>
              <w:rPr>
                <w:rFonts w:ascii="仿宋" w:hAnsi="仿宋" w:eastAsia="仿宋" w:cs="仿宋_GB2312"/>
                <w:sz w:val="24"/>
              </w:rPr>
            </w:pPr>
          </w:p>
        </w:tc>
        <w:tc>
          <w:tcPr>
            <w:tcW w:w="930" w:type="dxa"/>
          </w:tcPr>
          <w:p>
            <w:pPr>
              <w:jc w:val="center"/>
              <w:rPr>
                <w:rFonts w:ascii="仿宋" w:hAnsi="仿宋" w:eastAsia="仿宋" w:cs="仿宋_GB2312"/>
                <w:sz w:val="24"/>
              </w:rPr>
            </w:pPr>
          </w:p>
        </w:tc>
        <w:tc>
          <w:tcPr>
            <w:tcW w:w="947" w:type="dxa"/>
          </w:tcPr>
          <w:p>
            <w:pPr>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tcPr>
          <w:p>
            <w:pPr>
              <w:jc w:val="center"/>
              <w:rPr>
                <w:rFonts w:ascii="仿宋" w:hAnsi="仿宋" w:eastAsia="仿宋" w:cs="仿宋_GB2312"/>
                <w:sz w:val="24"/>
              </w:rPr>
            </w:pPr>
            <w:r>
              <w:rPr>
                <w:rFonts w:ascii="仿宋" w:hAnsi="仿宋" w:eastAsia="仿宋" w:cs="仿宋_GB2312"/>
                <w:sz w:val="24"/>
              </w:rPr>
              <w:t>2</w:t>
            </w:r>
          </w:p>
        </w:tc>
        <w:tc>
          <w:tcPr>
            <w:tcW w:w="1500" w:type="dxa"/>
          </w:tcPr>
          <w:p>
            <w:pPr>
              <w:jc w:val="center"/>
              <w:rPr>
                <w:rFonts w:ascii="仿宋" w:hAnsi="仿宋" w:eastAsia="仿宋" w:cs="仿宋_GB2312"/>
                <w:sz w:val="24"/>
              </w:rPr>
            </w:pPr>
          </w:p>
        </w:tc>
        <w:tc>
          <w:tcPr>
            <w:tcW w:w="885" w:type="dxa"/>
          </w:tcPr>
          <w:p>
            <w:pPr>
              <w:jc w:val="center"/>
              <w:rPr>
                <w:rFonts w:ascii="仿宋" w:hAnsi="仿宋" w:eastAsia="仿宋" w:cs="仿宋_GB2312"/>
                <w:sz w:val="24"/>
              </w:rPr>
            </w:pPr>
          </w:p>
        </w:tc>
        <w:tc>
          <w:tcPr>
            <w:tcW w:w="945" w:type="dxa"/>
          </w:tcPr>
          <w:p>
            <w:pPr>
              <w:jc w:val="center"/>
              <w:rPr>
                <w:rFonts w:ascii="仿宋" w:hAnsi="仿宋" w:eastAsia="仿宋" w:cs="仿宋_GB2312"/>
                <w:sz w:val="24"/>
              </w:rPr>
            </w:pPr>
          </w:p>
        </w:tc>
        <w:tc>
          <w:tcPr>
            <w:tcW w:w="915" w:type="dxa"/>
          </w:tcPr>
          <w:p>
            <w:pPr>
              <w:jc w:val="center"/>
              <w:rPr>
                <w:rFonts w:ascii="仿宋" w:hAnsi="仿宋" w:eastAsia="仿宋" w:cs="仿宋_GB2312"/>
                <w:sz w:val="24"/>
              </w:rPr>
            </w:pPr>
          </w:p>
        </w:tc>
        <w:tc>
          <w:tcPr>
            <w:tcW w:w="1005" w:type="dxa"/>
          </w:tcPr>
          <w:p>
            <w:pPr>
              <w:jc w:val="center"/>
              <w:rPr>
                <w:rFonts w:ascii="仿宋" w:hAnsi="仿宋" w:eastAsia="仿宋" w:cs="仿宋_GB2312"/>
                <w:sz w:val="24"/>
              </w:rPr>
            </w:pPr>
          </w:p>
        </w:tc>
        <w:tc>
          <w:tcPr>
            <w:tcW w:w="720" w:type="dxa"/>
          </w:tcPr>
          <w:p>
            <w:pPr>
              <w:jc w:val="center"/>
              <w:rPr>
                <w:rFonts w:ascii="仿宋" w:hAnsi="仿宋" w:eastAsia="仿宋" w:cs="仿宋_GB2312"/>
                <w:sz w:val="24"/>
              </w:rPr>
            </w:pPr>
          </w:p>
        </w:tc>
        <w:tc>
          <w:tcPr>
            <w:tcW w:w="930" w:type="dxa"/>
          </w:tcPr>
          <w:p>
            <w:pPr>
              <w:jc w:val="center"/>
              <w:rPr>
                <w:rFonts w:ascii="仿宋" w:hAnsi="仿宋" w:eastAsia="仿宋" w:cs="仿宋_GB2312"/>
                <w:sz w:val="24"/>
              </w:rPr>
            </w:pPr>
          </w:p>
        </w:tc>
        <w:tc>
          <w:tcPr>
            <w:tcW w:w="947" w:type="dxa"/>
          </w:tcPr>
          <w:p>
            <w:pPr>
              <w:jc w:val="center"/>
              <w:rPr>
                <w:rFonts w:ascii="仿宋" w:hAnsi="仿宋" w:eastAsia="仿宋" w:cs="仿宋_GB2312"/>
                <w:sz w:val="24"/>
              </w:rPr>
            </w:pPr>
          </w:p>
        </w:tc>
      </w:tr>
    </w:tbl>
    <w:p>
      <w:pPr>
        <w:ind w:firstLine="643" w:firstLineChars="200"/>
        <w:jc w:val="left"/>
        <w:rPr>
          <w:rFonts w:ascii="黑体" w:hAnsi="黑体" w:eastAsia="黑体" w:cs="仿宋_GB2312"/>
          <w:sz w:val="32"/>
          <w:szCs w:val="32"/>
        </w:rPr>
      </w:pPr>
      <w:r>
        <w:rPr>
          <w:rFonts w:ascii="仿宋" w:hAnsi="仿宋" w:eastAsia="仿宋" w:cs="仿宋_GB2312"/>
          <w:b/>
          <w:sz w:val="32"/>
          <w:szCs w:val="32"/>
        </w:rPr>
        <w:t xml:space="preserve"> </w:t>
      </w:r>
      <w:r>
        <w:rPr>
          <w:rFonts w:hint="eastAsia" w:ascii="黑体" w:hAnsi="黑体" w:eastAsia="黑体" w:cs="仿宋_GB2312"/>
          <w:sz w:val="32"/>
          <w:szCs w:val="32"/>
        </w:rPr>
        <w:t>四、救济途径</w:t>
      </w:r>
    </w:p>
    <w:p>
      <w:pPr>
        <w:ind w:firstLine="640" w:firstLineChars="200"/>
        <w:jc w:val="left"/>
        <w:rPr>
          <w:rFonts w:ascii="仿宋" w:hAnsi="仿宋" w:eastAsia="仿宋" w:cs="仿宋_GB2312"/>
          <w:sz w:val="32"/>
          <w:szCs w:val="32"/>
        </w:rPr>
      </w:pPr>
      <w:r>
        <w:rPr>
          <w:rFonts w:hint="eastAsia" w:ascii="楷体" w:hAnsi="楷体" w:eastAsia="楷体" w:cs="仿宋_GB2312"/>
          <w:sz w:val="32"/>
          <w:szCs w:val="32"/>
        </w:rPr>
        <w:t>（一）享有权利：</w:t>
      </w:r>
      <w:r>
        <w:rPr>
          <w:rFonts w:hint="eastAsia" w:ascii="仿宋" w:hAnsi="仿宋" w:eastAsia="仿宋" w:cs="仿宋_GB2312"/>
          <w:sz w:val="32"/>
          <w:szCs w:val="32"/>
        </w:rPr>
        <w:t>听证权利、陈述申辩权利、行政复议权利、行政诉讼权利、国家赔偿权利</w:t>
      </w:r>
    </w:p>
    <w:p>
      <w:pPr>
        <w:ind w:firstLine="640" w:firstLineChars="200"/>
        <w:jc w:val="left"/>
        <w:rPr>
          <w:rFonts w:ascii="仿宋" w:hAnsi="仿宋" w:eastAsia="仿宋" w:cs="仿宋_GB2312"/>
          <w:sz w:val="32"/>
          <w:szCs w:val="32"/>
        </w:rPr>
      </w:pPr>
      <w:r>
        <w:rPr>
          <w:rFonts w:hint="eastAsia" w:ascii="楷体" w:hAnsi="楷体" w:eastAsia="楷体" w:cs="仿宋_GB2312"/>
          <w:sz w:val="32"/>
          <w:szCs w:val="32"/>
        </w:rPr>
        <w:t>（二）救济途径：</w:t>
      </w:r>
      <w:r>
        <w:rPr>
          <w:rFonts w:hint="eastAsia" w:ascii="仿宋" w:hAnsi="仿宋" w:eastAsia="仿宋" w:cs="仿宋_GB2312"/>
          <w:sz w:val="32"/>
          <w:szCs w:val="32"/>
        </w:rPr>
        <w:t>向作出具体行政行为的行政执法部门申请进行听证、陈述申辩；向上级执法部门或本级政府法制机构提出行政复议；向被告所在地人民法院提出行政诉讼和国家赔偿。</w:t>
      </w:r>
    </w:p>
    <w:p>
      <w:pPr>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五、投诉举报</w:t>
      </w:r>
    </w:p>
    <w:p>
      <w:pPr>
        <w:ind w:firstLine="480" w:firstLineChars="150"/>
        <w:jc w:val="left"/>
        <w:rPr>
          <w:rFonts w:ascii="仿宋" w:hAnsi="仿宋" w:eastAsia="仿宋" w:cs="仿宋_GB2312"/>
          <w:sz w:val="32"/>
          <w:szCs w:val="32"/>
        </w:rPr>
      </w:pPr>
      <w:r>
        <w:rPr>
          <w:rFonts w:hint="eastAsia" w:ascii="楷体" w:hAnsi="楷体" w:eastAsia="楷体" w:cs="仿宋_GB2312"/>
          <w:sz w:val="32"/>
          <w:szCs w:val="32"/>
        </w:rPr>
        <w:t>（一）投诉举报的方式及途径：</w:t>
      </w:r>
      <w:r>
        <w:rPr>
          <w:rFonts w:hint="eastAsia" w:ascii="仿宋" w:hAnsi="仿宋" w:eastAsia="仿宋" w:cs="仿宋_GB2312"/>
          <w:sz w:val="32"/>
          <w:szCs w:val="32"/>
        </w:rPr>
        <w:t>工作日举报、</w:t>
      </w:r>
      <w:r>
        <w:rPr>
          <w:rFonts w:ascii="仿宋" w:hAnsi="仿宋" w:eastAsia="仿宋" w:cs="仿宋_GB2312"/>
          <w:sz w:val="32"/>
          <w:szCs w:val="32"/>
        </w:rPr>
        <w:t>24</w:t>
      </w:r>
      <w:r>
        <w:rPr>
          <w:rFonts w:hint="eastAsia" w:ascii="仿宋" w:hAnsi="仿宋" w:eastAsia="仿宋" w:cs="仿宋_GB2312"/>
          <w:sz w:val="32"/>
          <w:szCs w:val="32"/>
        </w:rPr>
        <w:t>小时投诉电话：4522232</w:t>
      </w:r>
    </w:p>
    <w:p>
      <w:pPr>
        <w:ind w:firstLine="320" w:firstLineChars="100"/>
        <w:jc w:val="left"/>
        <w:rPr>
          <w:rFonts w:ascii="仿宋" w:hAnsi="仿宋" w:eastAsia="仿宋" w:cs="仿宋_GB2312"/>
          <w:sz w:val="32"/>
          <w:szCs w:val="32"/>
        </w:rPr>
      </w:pPr>
      <w:r>
        <w:rPr>
          <w:rFonts w:hint="eastAsia" w:ascii="楷体" w:hAnsi="楷体" w:eastAsia="楷体" w:cs="仿宋_GB2312"/>
          <w:sz w:val="32"/>
          <w:szCs w:val="32"/>
        </w:rPr>
        <w:t>（二）投诉举报的受理条件及受理机构：</w:t>
      </w:r>
      <w:r>
        <w:rPr>
          <w:rFonts w:hint="eastAsia" w:ascii="仿宋" w:hAnsi="仿宋" w:eastAsia="仿宋" w:cs="仿宋_GB2312"/>
          <w:sz w:val="32"/>
          <w:szCs w:val="32"/>
        </w:rPr>
        <w:t>对投诉举报调查核实后，如情况属实，我局予以受理。</w:t>
      </w:r>
    </w:p>
    <w:p>
      <w:pPr>
        <w:ind w:firstLine="320" w:firstLineChars="100"/>
        <w:jc w:val="left"/>
        <w:rPr>
          <w:rFonts w:ascii="仿宋" w:hAnsi="仿宋" w:eastAsia="仿宋" w:cs="仿宋_GB2312"/>
          <w:sz w:val="32"/>
          <w:szCs w:val="32"/>
        </w:rPr>
      </w:pPr>
      <w:r>
        <w:rPr>
          <w:rFonts w:hint="eastAsia" w:ascii="楷体" w:hAnsi="楷体" w:eastAsia="楷体" w:cs="仿宋_GB2312"/>
          <w:sz w:val="32"/>
          <w:szCs w:val="32"/>
        </w:rPr>
        <w:t>（三）反馈程序：</w:t>
      </w:r>
      <w:r>
        <w:rPr>
          <w:rFonts w:hint="eastAsia" w:ascii="仿宋" w:hAnsi="仿宋" w:eastAsia="仿宋" w:cs="仿宋_GB2312"/>
          <w:sz w:val="32"/>
          <w:szCs w:val="32"/>
        </w:rPr>
        <w:t>投诉举报</w:t>
      </w:r>
      <w:r>
        <w:rPr>
          <w:rFonts w:ascii="仿宋" w:hAnsi="仿宋" w:eastAsia="仿宋" w:cs="仿宋_GB2312"/>
          <w:sz w:val="32"/>
          <w:szCs w:val="32"/>
        </w:rPr>
        <w:t>30</w:t>
      </w:r>
      <w:r>
        <w:rPr>
          <w:rFonts w:hint="eastAsia" w:ascii="仿宋" w:hAnsi="仿宋" w:eastAsia="仿宋" w:cs="仿宋_GB2312"/>
          <w:sz w:val="32"/>
          <w:szCs w:val="32"/>
        </w:rPr>
        <w:t>个工作日内予以回复。对情况属实的，做出受理决定，书面或电话告知投诉举报人，对查无实据的，做出不予受理决定，书面或电话告知投诉举报人。</w:t>
      </w:r>
      <w:r>
        <w:rPr>
          <w:rFonts w:ascii="仿宋" w:hAnsi="仿宋" w:eastAsia="仿宋"/>
          <w:sz w:val="32"/>
          <w:szCs w:val="32"/>
        </w:rPr>
        <w:t xml:space="preserve">                             </w:t>
      </w:r>
    </w:p>
    <w:p>
      <w:pPr>
        <w:ind w:right="640"/>
        <w:jc w:val="right"/>
        <w:rPr>
          <w:rFonts w:ascii="仿宋" w:hAnsi="仿宋" w:eastAsia="仿宋"/>
          <w:sz w:val="32"/>
          <w:szCs w:val="32"/>
        </w:rPr>
      </w:pPr>
    </w:p>
    <w:sectPr>
      <w:footerReference r:id="rId3" w:type="default"/>
      <w:pgSz w:w="11906" w:h="16838"/>
      <w:pgMar w:top="1985"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ascii="仿宋_GB2312" w:eastAsia="仿宋_GB2312"/>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236D0"/>
    <w:multiLevelType w:val="multilevel"/>
    <w:tmpl w:val="4CF236D0"/>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770"/>
    <w:rsid w:val="0000152B"/>
    <w:rsid w:val="0002100F"/>
    <w:rsid w:val="000B6186"/>
    <w:rsid w:val="000D4D75"/>
    <w:rsid w:val="000E3511"/>
    <w:rsid w:val="001246B2"/>
    <w:rsid w:val="00133DFB"/>
    <w:rsid w:val="001422C3"/>
    <w:rsid w:val="0015240B"/>
    <w:rsid w:val="00156A72"/>
    <w:rsid w:val="00161F12"/>
    <w:rsid w:val="00185CE4"/>
    <w:rsid w:val="001B050D"/>
    <w:rsid w:val="001E062B"/>
    <w:rsid w:val="001E28B2"/>
    <w:rsid w:val="001E3770"/>
    <w:rsid w:val="0021798F"/>
    <w:rsid w:val="00233E52"/>
    <w:rsid w:val="00234704"/>
    <w:rsid w:val="002516BC"/>
    <w:rsid w:val="00260478"/>
    <w:rsid w:val="002860F5"/>
    <w:rsid w:val="002F06EE"/>
    <w:rsid w:val="00326269"/>
    <w:rsid w:val="003518AA"/>
    <w:rsid w:val="0036477B"/>
    <w:rsid w:val="003E2708"/>
    <w:rsid w:val="003F1F3C"/>
    <w:rsid w:val="003F7753"/>
    <w:rsid w:val="004046F7"/>
    <w:rsid w:val="004600EC"/>
    <w:rsid w:val="00466980"/>
    <w:rsid w:val="004B255B"/>
    <w:rsid w:val="00504399"/>
    <w:rsid w:val="00536B65"/>
    <w:rsid w:val="00563648"/>
    <w:rsid w:val="00587AE9"/>
    <w:rsid w:val="005D47C0"/>
    <w:rsid w:val="005E3414"/>
    <w:rsid w:val="00633B2D"/>
    <w:rsid w:val="00636140"/>
    <w:rsid w:val="00664BA1"/>
    <w:rsid w:val="00671EAC"/>
    <w:rsid w:val="0068514E"/>
    <w:rsid w:val="006A2CC3"/>
    <w:rsid w:val="006A3E91"/>
    <w:rsid w:val="006B60E0"/>
    <w:rsid w:val="007261C5"/>
    <w:rsid w:val="00742C37"/>
    <w:rsid w:val="00743268"/>
    <w:rsid w:val="007448FF"/>
    <w:rsid w:val="007B6EA8"/>
    <w:rsid w:val="00847712"/>
    <w:rsid w:val="0085239F"/>
    <w:rsid w:val="00857891"/>
    <w:rsid w:val="00867BED"/>
    <w:rsid w:val="0087729B"/>
    <w:rsid w:val="008B72D1"/>
    <w:rsid w:val="008C1321"/>
    <w:rsid w:val="009013A4"/>
    <w:rsid w:val="00905CA1"/>
    <w:rsid w:val="00920F27"/>
    <w:rsid w:val="00925B30"/>
    <w:rsid w:val="00952F71"/>
    <w:rsid w:val="00966D9F"/>
    <w:rsid w:val="00983D79"/>
    <w:rsid w:val="009B7889"/>
    <w:rsid w:val="009E59E3"/>
    <w:rsid w:val="00A0196A"/>
    <w:rsid w:val="00A27D6C"/>
    <w:rsid w:val="00A318C5"/>
    <w:rsid w:val="00A342F3"/>
    <w:rsid w:val="00A511C9"/>
    <w:rsid w:val="00A5650C"/>
    <w:rsid w:val="00A87857"/>
    <w:rsid w:val="00A92655"/>
    <w:rsid w:val="00AB20A2"/>
    <w:rsid w:val="00AB27F3"/>
    <w:rsid w:val="00AC267E"/>
    <w:rsid w:val="00AC7AA4"/>
    <w:rsid w:val="00AD43C6"/>
    <w:rsid w:val="00AF6240"/>
    <w:rsid w:val="00B15F2F"/>
    <w:rsid w:val="00B543F5"/>
    <w:rsid w:val="00B56706"/>
    <w:rsid w:val="00B863CF"/>
    <w:rsid w:val="00B925E9"/>
    <w:rsid w:val="00B94C35"/>
    <w:rsid w:val="00BA1A6A"/>
    <w:rsid w:val="00BF1C3C"/>
    <w:rsid w:val="00BF7F9A"/>
    <w:rsid w:val="00C06737"/>
    <w:rsid w:val="00C16D77"/>
    <w:rsid w:val="00C35EEE"/>
    <w:rsid w:val="00C376AD"/>
    <w:rsid w:val="00C61275"/>
    <w:rsid w:val="00C92FFD"/>
    <w:rsid w:val="00CC2610"/>
    <w:rsid w:val="00CE1D76"/>
    <w:rsid w:val="00CE5779"/>
    <w:rsid w:val="00CF794B"/>
    <w:rsid w:val="00D01510"/>
    <w:rsid w:val="00D01C29"/>
    <w:rsid w:val="00D05C20"/>
    <w:rsid w:val="00DC3D0E"/>
    <w:rsid w:val="00DC42EF"/>
    <w:rsid w:val="00E03731"/>
    <w:rsid w:val="00E05C8B"/>
    <w:rsid w:val="00E1700E"/>
    <w:rsid w:val="00E275F4"/>
    <w:rsid w:val="00E738CC"/>
    <w:rsid w:val="00E768BA"/>
    <w:rsid w:val="00EC392F"/>
    <w:rsid w:val="00ED78FD"/>
    <w:rsid w:val="00EF0D36"/>
    <w:rsid w:val="00F02A2E"/>
    <w:rsid w:val="00F100CC"/>
    <w:rsid w:val="00F10DB0"/>
    <w:rsid w:val="00F429AF"/>
    <w:rsid w:val="00F63D88"/>
    <w:rsid w:val="00F77324"/>
    <w:rsid w:val="00F973F5"/>
    <w:rsid w:val="00FB50DF"/>
    <w:rsid w:val="00FD5F07"/>
    <w:rsid w:val="00FF30C8"/>
    <w:rsid w:val="00FF3DF7"/>
    <w:rsid w:val="1087021D"/>
    <w:rsid w:val="25B11B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99"/>
    <w:pPr>
      <w:jc w:val="distribute"/>
    </w:pPr>
    <w:rPr>
      <w:rFonts w:ascii="Times New Roman" w:hAnsi="Times New Roman"/>
      <w:szCs w:val="24"/>
    </w:rPr>
  </w:style>
  <w:style w:type="paragraph" w:styleId="3">
    <w:name w:val="Plain Text"/>
    <w:basedOn w:val="1"/>
    <w:link w:val="15"/>
    <w:qFormat/>
    <w:uiPriority w:val="99"/>
    <w:rPr>
      <w:rFonts w:ascii="宋体" w:hAnsi="Courier New" w:cs="Courier New"/>
      <w:szCs w:val="21"/>
    </w:rPr>
  </w:style>
  <w:style w:type="paragraph" w:styleId="4">
    <w:name w:val="Body Text Indent 2"/>
    <w:basedOn w:val="1"/>
    <w:link w:val="17"/>
    <w:qFormat/>
    <w:uiPriority w:val="99"/>
    <w:pPr>
      <w:spacing w:after="120" w:line="480" w:lineRule="auto"/>
      <w:ind w:left="420" w:leftChars="200"/>
    </w:pPr>
    <w:rPr>
      <w:rFonts w:ascii="Times New Roman" w:hAnsi="Times New Roman"/>
      <w:szCs w:val="20"/>
    </w:rPr>
  </w:style>
  <w:style w:type="paragraph" w:styleId="5">
    <w:name w:val="Balloon Text"/>
    <w:basedOn w:val="1"/>
    <w:link w:val="19"/>
    <w:semiHidden/>
    <w:qFormat/>
    <w:uiPriority w:val="99"/>
    <w:rPr>
      <w:rFonts w:ascii="Times New Roman" w:hAnsi="Times New Roman"/>
      <w:sz w:val="18"/>
      <w:szCs w:val="18"/>
    </w:r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customStyle="1" w:styleId="11">
    <w:name w:val="页眉 Char"/>
    <w:basedOn w:val="9"/>
    <w:link w:val="7"/>
    <w:locked/>
    <w:uiPriority w:val="99"/>
    <w:rPr>
      <w:rFonts w:cs="Times New Roman"/>
      <w:sz w:val="18"/>
      <w:szCs w:val="18"/>
    </w:rPr>
  </w:style>
  <w:style w:type="character" w:customStyle="1" w:styleId="12">
    <w:name w:val="页脚 Char"/>
    <w:basedOn w:val="9"/>
    <w:link w:val="6"/>
    <w:locked/>
    <w:uiPriority w:val="99"/>
    <w:rPr>
      <w:rFonts w:cs="Times New Roman"/>
      <w:sz w:val="18"/>
      <w:szCs w:val="18"/>
    </w:rPr>
  </w:style>
  <w:style w:type="paragraph" w:customStyle="1" w:styleId="13">
    <w:name w:val="Char"/>
    <w:basedOn w:val="1"/>
    <w:qFormat/>
    <w:uiPriority w:val="99"/>
    <w:rPr>
      <w:rFonts w:ascii="Times New Roman" w:hAnsi="Times New Roman"/>
      <w:szCs w:val="20"/>
    </w:rPr>
  </w:style>
  <w:style w:type="paragraph" w:customStyle="1" w:styleId="14">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纯文本 Char"/>
    <w:basedOn w:val="9"/>
    <w:link w:val="3"/>
    <w:qFormat/>
    <w:locked/>
    <w:uiPriority w:val="99"/>
    <w:rPr>
      <w:rFonts w:ascii="宋体" w:hAnsi="Courier New" w:eastAsia="宋体" w:cs="Courier New"/>
      <w:sz w:val="21"/>
      <w:szCs w:val="21"/>
    </w:rPr>
  </w:style>
  <w:style w:type="character" w:customStyle="1" w:styleId="16">
    <w:name w:val="正文文本 Char"/>
    <w:basedOn w:val="9"/>
    <w:link w:val="2"/>
    <w:qFormat/>
    <w:locked/>
    <w:uiPriority w:val="99"/>
    <w:rPr>
      <w:rFonts w:ascii="Times New Roman" w:hAnsi="Times New Roman" w:eastAsia="宋体" w:cs="Times New Roman"/>
      <w:sz w:val="24"/>
      <w:szCs w:val="24"/>
    </w:rPr>
  </w:style>
  <w:style w:type="character" w:customStyle="1" w:styleId="17">
    <w:name w:val="正文文本缩进 2 Char"/>
    <w:basedOn w:val="9"/>
    <w:link w:val="4"/>
    <w:qFormat/>
    <w:locked/>
    <w:uiPriority w:val="99"/>
    <w:rPr>
      <w:rFonts w:ascii="Times New Roman" w:hAnsi="Times New Roman" w:eastAsia="宋体" w:cs="Times New Roman"/>
      <w:sz w:val="20"/>
      <w:szCs w:val="20"/>
    </w:rPr>
  </w:style>
  <w:style w:type="paragraph" w:customStyle="1" w:styleId="18">
    <w:name w:val="unnamed1"/>
    <w:basedOn w:val="1"/>
    <w:qFormat/>
    <w:uiPriority w:val="99"/>
    <w:pPr>
      <w:widowControl/>
      <w:spacing w:before="100" w:beforeAutospacing="1" w:after="100" w:afterAutospacing="1"/>
      <w:jc w:val="left"/>
    </w:pPr>
    <w:rPr>
      <w:rFonts w:ascii="新宋体" w:hAnsi="新宋体" w:eastAsia="新宋体"/>
      <w:color w:val="000000"/>
      <w:kern w:val="0"/>
      <w:sz w:val="20"/>
      <w:szCs w:val="20"/>
    </w:rPr>
  </w:style>
  <w:style w:type="character" w:customStyle="1" w:styleId="19">
    <w:name w:val="批注框文本 Char"/>
    <w:basedOn w:val="9"/>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237</Words>
  <Characters>1353</Characters>
  <Lines>11</Lines>
  <Paragraphs>3</Paragraphs>
  <TotalTime>8</TotalTime>
  <ScaleCrop>false</ScaleCrop>
  <LinksUpToDate>false</LinksUpToDate>
  <CharactersWithSpaces>1587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2016-05-04T07:21:00Z</dcterms:created>
  <dc:creator>houjunshen</dc:creator>
  <cp:lastModifiedBy>李群生</cp:lastModifiedBy>
  <cp:lastPrinted>2016-05-19T03:45:00Z</cp:lastPrinted>
  <dcterms:modified xsi:type="dcterms:W3CDTF">2021-12-02T06:44:17Z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631136EBF31140E99928F1E5FF7C0DFB</vt:lpwstr>
  </property>
</Properties>
</file>