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right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u w:val="none"/>
        </w:rPr>
      </w:pPr>
      <w:bookmarkStart w:id="0" w:name="_GoBack"/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bdr w:val="none" w:color="auto" w:sz="0" w:space="0"/>
          <w:shd w:val="clear" w:fill="FFFFFF"/>
          <w:lang w:eastAsia="zh-CN"/>
        </w:rPr>
        <w:t>九龙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bdr w:val="none" w:color="auto" w:sz="0" w:space="0"/>
          <w:shd w:val="clear" w:fill="FFFFFF"/>
        </w:rPr>
        <w:t>镇综合执法队工作制度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  <w:bdr w:val="none" w:color="auto" w:sz="0" w:space="0"/>
          <w:shd w:val="clear" w:fill="FFFFFF"/>
        </w:rPr>
        <w:br w:type="textWrapping"/>
      </w: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    一、认真宣传国家、省、市、县、镇关于城镇管理的法律、法规、规章和政策，不断提高城乡居民的依规建设、文明经商、遵守公共秩序和保持公共环境的意识。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    二、加强镇域内环境卫生监管，积极宣传、引导、督促、教育城镇居民树立卫生意识，引导城区居民的生活垃圾、污水固定倾倒，建筑垃圾运送城外妥善处理，及时制止居民垃圾乱丢乱倒、电线（电话线、晒衣绳）乱搭乱牵、广告（商标、横幅）乱贴乱画等不讲文明卫生的行为，积极配合环卫人员维护环境卫生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    三、加强街道市场秩序整顿，坚持每天街道巡逻检查，督促执法，及时制止商户出店经营、广告箱（广告牌、篷布）占道摆放、商品货物超店铺摆放、流动商贩占道经营、车辆乱停乱靠等影响交通秩序和市场秩序的不良行为，切实保障街面整洁、市场井然有序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    四、加强城乡规划的管理和落实，在城乡规划范围内，坚决杜绝一切违反城乡规划、超规划、无规划的建设行为，对无合法建设手续的建设行为要及时制止，对违建的建筑物依法采取强制手段进行拆除，确保规划的严肃性和刚性约束力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    五、切实维护和管理好城乡道路（人行道）、路灯、花坛、公厕、绿化带（树木）、垃圾箱（垃圾池）等公共设施，对偷窃、毁损、破坏公共设施的行为及时制止，并配合依法进行处罚。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    六、发挥城乡环境卫生和市场秩序综合整治的主体作用，带头整顿、带头执法、文明执法、依法执法。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mZmNlOWViNWY1YWI5YjRkODM1MmQzZDFmOWNiZWYifQ=="/>
  </w:docVars>
  <w:rsids>
    <w:rsidRoot w:val="00000000"/>
    <w:rsid w:val="4CC0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2023-11-23T08:54:43Z</dcterms:created>
  <dc:creator>Administrator</dc:creator>
  <cp:lastModifiedBy>啊平安</cp:lastModifiedBy>
  <dcterms:modified xsi:type="dcterms:W3CDTF">2023-11-23T08:55:24Z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873864FCBF2C4C679BCCC1C64BD3322C_12</vt:lpwstr>
  </property>
</Properties>
</file>