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3" w:firstLineChars="200"/>
        <w:jc w:val="center"/>
        <w:rPr>
          <w:rFonts w:hint="eastAsia" w:ascii="宋体" w:hAnsi="宋体" w:cs="宋体"/>
          <w:b/>
          <w:bCs/>
          <w:sz w:val="44"/>
          <w:szCs w:val="44"/>
          <w:lang w:val="en-US" w:eastAsia="zh-CN"/>
        </w:rPr>
      </w:pPr>
      <w:bookmarkStart w:id="0" w:name="_Toc536088147"/>
      <w:r>
        <w:rPr>
          <w:rFonts w:hint="eastAsia" w:ascii="宋体" w:hAnsi="宋体" w:cs="宋体"/>
          <w:b/>
          <w:bCs/>
          <w:sz w:val="44"/>
          <w:szCs w:val="44"/>
          <w:lang w:val="en-US" w:eastAsia="zh-CN"/>
        </w:rPr>
        <w:t>中共</w:t>
      </w:r>
      <w:r>
        <w:rPr>
          <w:rFonts w:hint="eastAsia" w:ascii="宋体" w:hAnsi="宋体" w:cs="宋体"/>
          <w:b/>
          <w:bCs/>
          <w:sz w:val="44"/>
          <w:szCs w:val="44"/>
        </w:rPr>
        <w:t>涞水县</w:t>
      </w:r>
      <w:r>
        <w:rPr>
          <w:rFonts w:hint="eastAsia" w:ascii="宋体" w:hAnsi="宋体" w:cs="宋体"/>
          <w:b/>
          <w:bCs/>
          <w:sz w:val="44"/>
          <w:szCs w:val="44"/>
          <w:lang w:val="en-US" w:eastAsia="zh-CN"/>
        </w:rPr>
        <w:t>纪委</w:t>
      </w:r>
    </w:p>
    <w:p>
      <w:pPr>
        <w:spacing w:line="560" w:lineRule="exact"/>
        <w:ind w:firstLine="883" w:firstLineChars="200"/>
        <w:jc w:val="center"/>
        <w:rPr>
          <w:rFonts w:hint="eastAsia" w:ascii="仿宋" w:hAnsi="仿宋" w:eastAsia="仿宋"/>
          <w:sz w:val="32"/>
          <w:szCs w:val="32"/>
        </w:rPr>
      </w:pPr>
      <w:r>
        <w:rPr>
          <w:rFonts w:hint="eastAsia" w:ascii="宋体" w:hAnsi="宋体" w:cs="宋体"/>
          <w:b/>
          <w:bCs/>
          <w:sz w:val="44"/>
          <w:szCs w:val="44"/>
        </w:rPr>
        <w:t>2020年部门预算公开有关事项的说明</w:t>
      </w: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cs="仿宋_GB2312"/>
          <w:sz w:val="32"/>
          <w:szCs w:val="32"/>
        </w:rPr>
      </w:pPr>
      <w:r>
        <w:rPr>
          <w:rFonts w:hint="eastAsia" w:ascii="仿宋" w:hAnsi="仿宋" w:eastAsia="仿宋"/>
          <w:sz w:val="32"/>
          <w:szCs w:val="32"/>
        </w:rPr>
        <w:t>一、</w:t>
      </w:r>
      <w:r>
        <w:rPr>
          <w:rFonts w:hint="eastAsia" w:ascii="仿宋" w:hAnsi="仿宋" w:eastAsia="仿宋" w:cs="仿宋_GB2312"/>
          <w:sz w:val="32"/>
          <w:szCs w:val="32"/>
        </w:rPr>
        <w:t>部门职责及机构设置情况</w:t>
      </w:r>
    </w:p>
    <w:p>
      <w:pPr>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1、基本职责</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根据《中国共产党河北省涞水县纪律检查委员会职能配置、内设机构和人员编制规定》， 中国共产党河北省涞水县纪律检查委员会的主要职责是：</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lang w:eastAsia="zh-CN"/>
        </w:rPr>
        <w:t>（</w:t>
      </w:r>
      <w:r>
        <w:rPr>
          <w:rFonts w:hint="eastAsia" w:ascii="仿宋" w:hAnsi="仿宋" w:eastAsia="仿宋" w:cs="仿宋"/>
          <w:sz w:val="28"/>
        </w:rPr>
        <w:t>一</w:t>
      </w:r>
      <w:r>
        <w:rPr>
          <w:rFonts w:hint="eastAsia" w:ascii="仿宋" w:hAnsi="仿宋" w:eastAsia="仿宋" w:cs="仿宋"/>
          <w:sz w:val="28"/>
          <w:lang w:eastAsia="zh-CN"/>
        </w:rPr>
        <w:t>）</w:t>
      </w:r>
      <w:r>
        <w:rPr>
          <w:rFonts w:hint="eastAsia" w:ascii="仿宋" w:hAnsi="仿宋" w:eastAsia="仿宋" w:cs="仿宋"/>
          <w:sz w:val="28"/>
        </w:rPr>
        <w:t>负责全县党的纪律检查工作。贯彻落实党中央、省委、保定市委和涞水县委关于纪律检查工作的决策部署，维护党的章程和其他党内法规，检查党的路线方针政策和决议的执行情况，协助县委推进全面从严治党、加强党风建设和组织协调反腐败工作。</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lang w:eastAsia="zh-CN"/>
        </w:rPr>
        <w:t>（</w:t>
      </w:r>
      <w:r>
        <w:rPr>
          <w:rFonts w:hint="eastAsia" w:ascii="仿宋" w:hAnsi="仿宋" w:eastAsia="仿宋" w:cs="仿宋"/>
          <w:sz w:val="28"/>
        </w:rPr>
        <w:t>二</w:t>
      </w:r>
      <w:r>
        <w:rPr>
          <w:rFonts w:hint="eastAsia" w:ascii="仿宋" w:hAnsi="仿宋" w:eastAsia="仿宋" w:cs="仿宋"/>
          <w:sz w:val="28"/>
          <w:lang w:eastAsia="zh-CN"/>
        </w:rPr>
        <w:t>）</w:t>
      </w:r>
      <w:r>
        <w:rPr>
          <w:rFonts w:hint="eastAsia" w:ascii="仿宋" w:hAnsi="仿宋" w:eastAsia="仿宋" w:cs="仿宋"/>
          <w:sz w:val="28"/>
        </w:rPr>
        <w:t>依照党的章程和其他党内法规履行监督、执纪、问责职责。负责经常对党员进行遵守纪律的教育，作出关于维护党纪的决定；对县委工作机关、县委批准设立的党组（党委）等党的组织和县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lang w:eastAsia="zh-CN"/>
        </w:rPr>
        <w:t>（</w:t>
      </w:r>
      <w:r>
        <w:rPr>
          <w:rFonts w:hint="eastAsia" w:ascii="仿宋" w:hAnsi="仿宋" w:eastAsia="仿宋" w:cs="仿宋"/>
          <w:sz w:val="28"/>
        </w:rPr>
        <w:t>三</w:t>
      </w:r>
      <w:r>
        <w:rPr>
          <w:rFonts w:hint="eastAsia" w:ascii="仿宋" w:hAnsi="仿宋" w:eastAsia="仿宋" w:cs="仿宋"/>
          <w:sz w:val="28"/>
          <w:lang w:eastAsia="zh-CN"/>
        </w:rPr>
        <w:t>）</w:t>
      </w:r>
      <w:r>
        <w:rPr>
          <w:rFonts w:hint="eastAsia" w:ascii="仿宋" w:hAnsi="仿宋" w:eastAsia="仿宋" w:cs="仿宋"/>
          <w:sz w:val="28"/>
        </w:rPr>
        <w:t>支持配合巡视巡察工作。承担对巡视巡察反馈问题整改工作的日常监督责任，做好巡视巡察整改督查督办工作，依规依纪依法处置巡视巡察移交的反映领导干部问题线索。</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lang w:eastAsia="zh-CN"/>
        </w:rPr>
        <w:t>（</w:t>
      </w:r>
      <w:r>
        <w:rPr>
          <w:rFonts w:hint="eastAsia" w:ascii="仿宋" w:hAnsi="仿宋" w:eastAsia="仿宋" w:cs="仿宋"/>
          <w:sz w:val="28"/>
        </w:rPr>
        <w:t>四</w:t>
      </w:r>
      <w:r>
        <w:rPr>
          <w:rFonts w:hint="eastAsia" w:ascii="仿宋" w:hAnsi="仿宋" w:eastAsia="仿宋" w:cs="仿宋"/>
          <w:sz w:val="28"/>
          <w:lang w:eastAsia="zh-CN"/>
        </w:rPr>
        <w:t>）</w:t>
      </w:r>
      <w:r>
        <w:rPr>
          <w:rFonts w:hint="eastAsia" w:ascii="仿宋" w:hAnsi="仿宋" w:eastAsia="仿宋" w:cs="仿宋"/>
          <w:sz w:val="28"/>
        </w:rPr>
        <w:t>负责全县监察工作。贯彻落实党中央、省委、保定市委和涞水县委关于监察工作的决策部署，维护宪法法律，依法对县委管理的行使公权力的公职人员进行监察，调查职务违法和职务犯罪，开展廉政建设和反腐败工作。</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lang w:eastAsia="zh-CN"/>
        </w:rPr>
        <w:t>（</w:t>
      </w:r>
      <w:r>
        <w:rPr>
          <w:rFonts w:hint="eastAsia" w:ascii="仿宋" w:hAnsi="仿宋" w:eastAsia="仿宋" w:cs="仿宋"/>
          <w:sz w:val="28"/>
        </w:rPr>
        <w:t>五</w:t>
      </w:r>
      <w:r>
        <w:rPr>
          <w:rFonts w:hint="eastAsia" w:ascii="仿宋" w:hAnsi="仿宋" w:eastAsia="仿宋" w:cs="仿宋"/>
          <w:sz w:val="28"/>
          <w:lang w:eastAsia="zh-CN"/>
        </w:rPr>
        <w:t>）</w:t>
      </w:r>
      <w:r>
        <w:rPr>
          <w:rFonts w:hint="eastAsia" w:ascii="仿宋" w:hAnsi="仿宋" w:eastAsia="仿宋" w:cs="仿宋"/>
          <w:sz w:val="28"/>
        </w:rPr>
        <w:t>依照法律规定履行监督、调查、处置职责。推动开展廉政教育，对县委管理的干部和其他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lang w:eastAsia="zh-CN"/>
        </w:rPr>
        <w:t>（</w:t>
      </w:r>
      <w:r>
        <w:rPr>
          <w:rFonts w:hint="eastAsia" w:ascii="仿宋" w:hAnsi="仿宋" w:eastAsia="仿宋" w:cs="仿宋"/>
          <w:sz w:val="28"/>
        </w:rPr>
        <w:t>六</w:t>
      </w:r>
      <w:r>
        <w:rPr>
          <w:rFonts w:hint="eastAsia" w:ascii="仿宋" w:hAnsi="仿宋" w:eastAsia="仿宋" w:cs="仿宋"/>
          <w:sz w:val="28"/>
          <w:lang w:eastAsia="zh-CN"/>
        </w:rPr>
        <w:t>）</w:t>
      </w:r>
      <w:r>
        <w:rPr>
          <w:rFonts w:hint="eastAsia" w:ascii="仿宋" w:hAnsi="仿宋" w:eastAsia="仿宋" w:cs="仿宋"/>
          <w:sz w:val="28"/>
        </w:rPr>
        <w:t>负责组织协调全面从严治党、党风廉政建设和反腐败宣传教育工作。</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lang w:eastAsia="zh-CN"/>
        </w:rPr>
        <w:t>（</w:t>
      </w:r>
      <w:r>
        <w:rPr>
          <w:rFonts w:hint="eastAsia" w:ascii="仿宋" w:hAnsi="仿宋" w:eastAsia="仿宋" w:cs="仿宋"/>
          <w:sz w:val="28"/>
        </w:rPr>
        <w:t>七</w:t>
      </w:r>
      <w:r>
        <w:rPr>
          <w:rFonts w:hint="eastAsia" w:ascii="仿宋" w:hAnsi="仿宋" w:eastAsia="仿宋" w:cs="仿宋"/>
          <w:sz w:val="28"/>
          <w:lang w:eastAsia="zh-CN"/>
        </w:rPr>
        <w:t>）</w:t>
      </w:r>
      <w:r>
        <w:rPr>
          <w:rFonts w:hint="eastAsia" w:ascii="仿宋" w:hAnsi="仿宋" w:eastAsia="仿宋" w:cs="仿宋"/>
          <w:sz w:val="28"/>
        </w:rPr>
        <w:t>负责综合分析全面从严治党、党风廉政建设和反腐败工作情况，对纪检监察工作重要理论及实践问题进行调查研究；落实上级纪检监察法规制度和有关法律、法规和规范性文件。</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lang w:eastAsia="zh-CN"/>
        </w:rPr>
        <w:t>（</w:t>
      </w:r>
      <w:r>
        <w:rPr>
          <w:rFonts w:hint="eastAsia" w:ascii="仿宋" w:hAnsi="仿宋" w:eastAsia="仿宋" w:cs="仿宋"/>
          <w:sz w:val="28"/>
        </w:rPr>
        <w:t>八</w:t>
      </w:r>
      <w:r>
        <w:rPr>
          <w:rFonts w:hint="eastAsia" w:ascii="仿宋" w:hAnsi="仿宋" w:eastAsia="仿宋" w:cs="仿宋"/>
          <w:sz w:val="28"/>
          <w:lang w:eastAsia="zh-CN"/>
        </w:rPr>
        <w:t>）</w:t>
      </w:r>
      <w:r>
        <w:rPr>
          <w:rFonts w:hint="eastAsia" w:ascii="仿宋" w:hAnsi="仿宋" w:eastAsia="仿宋" w:cs="仿宋"/>
          <w:sz w:val="28"/>
        </w:rPr>
        <w:t>负责组织协调全县反腐败追逃追赃和防逃工作，督促有关单位做好相关工作。</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lang w:eastAsia="zh-CN"/>
        </w:rPr>
        <w:t>（</w:t>
      </w:r>
      <w:r>
        <w:rPr>
          <w:rFonts w:hint="eastAsia" w:ascii="仿宋" w:hAnsi="仿宋" w:eastAsia="仿宋" w:cs="仿宋"/>
          <w:sz w:val="28"/>
        </w:rPr>
        <w:t>九</w:t>
      </w:r>
      <w:r>
        <w:rPr>
          <w:rFonts w:hint="eastAsia" w:ascii="仿宋" w:hAnsi="仿宋" w:eastAsia="仿宋" w:cs="仿宋"/>
          <w:sz w:val="28"/>
          <w:lang w:eastAsia="zh-CN"/>
        </w:rPr>
        <w:t>）</w:t>
      </w:r>
      <w:r>
        <w:rPr>
          <w:rFonts w:hint="eastAsia" w:ascii="仿宋" w:hAnsi="仿宋" w:eastAsia="仿宋" w:cs="仿宋"/>
          <w:sz w:val="28"/>
        </w:rPr>
        <w:t>根据干部管理权限，负责全县纪检监察系统领导班子建设、干部队伍建设和组织建设的综合规划、政策研究和制度建设；会同县委组织部负责县委巡察机构科级干部的提名、考察，报县委任免；根据干部管理权限负责县委巡察机构有关干部人事工作。会同有关方面做好县纪委监委派驻机构、乡镇纪检监察机构、县管企业纪检监察机构领导班子建设有关工作；组织和指导全县纪检监察系统干部教育培训工作等。</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lang w:eastAsia="zh-CN"/>
        </w:rPr>
        <w:t>（</w:t>
      </w:r>
      <w:r>
        <w:rPr>
          <w:rFonts w:hint="eastAsia" w:ascii="仿宋" w:hAnsi="仿宋" w:eastAsia="仿宋" w:cs="仿宋"/>
          <w:sz w:val="28"/>
        </w:rPr>
        <w:t>十</w:t>
      </w:r>
      <w:r>
        <w:rPr>
          <w:rFonts w:hint="eastAsia" w:ascii="仿宋" w:hAnsi="仿宋" w:eastAsia="仿宋" w:cs="仿宋"/>
          <w:sz w:val="28"/>
          <w:lang w:eastAsia="zh-CN"/>
        </w:rPr>
        <w:t>）</w:t>
      </w:r>
      <w:r>
        <w:rPr>
          <w:rFonts w:hint="eastAsia" w:ascii="仿宋" w:hAnsi="仿宋" w:eastAsia="仿宋" w:cs="仿宋"/>
          <w:sz w:val="28"/>
        </w:rPr>
        <w:t>完成上级纪委监委、县委交办的其他任务。</w:t>
      </w:r>
    </w:p>
    <w:p>
      <w:pPr>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2、机构设置</w:t>
      </w:r>
    </w:p>
    <w:p>
      <w:pPr>
        <w:spacing w:line="500" w:lineRule="exact"/>
        <w:ind w:firstLine="640" w:firstLineChars="200"/>
        <w:jc w:val="left"/>
        <w:rPr>
          <w:rFonts w:ascii="仿宋" w:hAnsi="仿宋" w:eastAsia="仿宋"/>
          <w:sz w:val="32"/>
          <w:szCs w:val="32"/>
        </w:rPr>
      </w:pPr>
      <w:r>
        <w:rPr>
          <w:rFonts w:ascii="仿宋" w:hAnsi="仿宋" w:eastAsia="仿宋"/>
          <w:sz w:val="32"/>
          <w:szCs w:val="32"/>
        </w:rPr>
        <w:t>涞水县</w:t>
      </w:r>
      <w:r>
        <w:rPr>
          <w:rFonts w:hint="eastAsia" w:ascii="仿宋" w:hAnsi="仿宋" w:eastAsia="仿宋"/>
          <w:sz w:val="32"/>
          <w:szCs w:val="32"/>
          <w:lang w:val="en-US" w:eastAsia="zh-CN"/>
        </w:rPr>
        <w:t>纪委</w:t>
      </w:r>
      <w:r>
        <w:rPr>
          <w:rFonts w:ascii="仿宋" w:hAnsi="仿宋" w:eastAsia="仿宋"/>
          <w:sz w:val="32"/>
          <w:szCs w:val="32"/>
        </w:rPr>
        <w:t>下设</w:t>
      </w:r>
      <w:r>
        <w:rPr>
          <w:rFonts w:hint="eastAsia" w:ascii="仿宋" w:hAnsi="仿宋" w:eastAsia="仿宋"/>
          <w:sz w:val="32"/>
          <w:szCs w:val="32"/>
          <w:lang w:val="en-US" w:eastAsia="zh-CN"/>
        </w:rPr>
        <w:t>18</w:t>
      </w:r>
      <w:r>
        <w:rPr>
          <w:rFonts w:ascii="仿宋" w:hAnsi="仿宋" w:eastAsia="仿宋"/>
          <w:sz w:val="32"/>
          <w:szCs w:val="32"/>
        </w:rPr>
        <w:t>个</w:t>
      </w:r>
      <w:r>
        <w:rPr>
          <w:rFonts w:hint="eastAsia" w:ascii="仿宋" w:hAnsi="仿宋" w:eastAsia="仿宋"/>
          <w:sz w:val="32"/>
          <w:szCs w:val="32"/>
          <w:lang w:val="en-US" w:eastAsia="zh-CN"/>
        </w:rPr>
        <w:t>内设机构</w:t>
      </w:r>
      <w:r>
        <w:rPr>
          <w:rFonts w:ascii="仿宋" w:hAnsi="仿宋" w:eastAsia="仿宋"/>
          <w:sz w:val="32"/>
          <w:szCs w:val="32"/>
        </w:rPr>
        <w:t>，各部门职责如下：</w:t>
      </w:r>
    </w:p>
    <w:p>
      <w:pPr>
        <w:adjustRightInd w:val="0"/>
        <w:spacing w:line="520" w:lineRule="exact"/>
        <w:ind w:firstLine="640" w:firstLineChars="200"/>
        <w:rPr>
          <w:rFonts w:ascii="楷体_GB2312" w:hAnsi="仿宋" w:eastAsia="楷体_GB2312" w:cs="??_GB2312"/>
          <w:szCs w:val="32"/>
        </w:rPr>
      </w:pPr>
      <w:r>
        <w:rPr>
          <w:rFonts w:hint="eastAsia" w:ascii="楷体_GB2312" w:hAnsi="仿宋" w:eastAsia="楷体_GB2312" w:cs="??_GB2312"/>
          <w:sz w:val="32"/>
          <w:szCs w:val="32"/>
        </w:rPr>
        <w:t>（一）办公室</w:t>
      </w:r>
    </w:p>
    <w:p>
      <w:pPr>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1</w:t>
      </w:r>
      <w:r>
        <w:rPr>
          <w:rFonts w:hint="eastAsia" w:ascii="仿宋_GB2312" w:hAnsi="宋体" w:eastAsia="仿宋_GB2312" w:cs="??_GB2312"/>
          <w:sz w:val="32"/>
          <w:szCs w:val="32"/>
        </w:rPr>
        <w:t>、汇总党风廉政建设和反腐败工作情况，组织起草县纪委、县监委有关文件文稿，编发通报和信息，审核以县纪委、县监委及办公室名义发布的公文；</w:t>
      </w:r>
    </w:p>
    <w:p>
      <w:pPr>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2</w:t>
      </w:r>
      <w:r>
        <w:rPr>
          <w:rFonts w:hint="eastAsia" w:ascii="仿宋_GB2312" w:hAnsi="宋体" w:eastAsia="仿宋_GB2312" w:cs="??_GB2312"/>
          <w:sz w:val="32"/>
          <w:szCs w:val="32"/>
        </w:rPr>
        <w:t>、组织协调县纪委、县监委机关机要文件的办理和运行管理，保管、使用县纪委、县监委及其办公室印章，负责制发机关各部门、直属单位及派驻机构印章，负责机关保密工作，协调纪检监察系统密码管理工作；</w:t>
      </w:r>
    </w:p>
    <w:p>
      <w:pPr>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3</w:t>
      </w:r>
      <w:r>
        <w:rPr>
          <w:rFonts w:hint="eastAsia" w:ascii="仿宋_GB2312" w:hAnsi="宋体" w:eastAsia="仿宋_GB2312" w:cs="??_GB2312"/>
          <w:sz w:val="32"/>
          <w:szCs w:val="32"/>
        </w:rPr>
        <w:t>、负责县纪委、县监委机关对外联络接洽、秘书、值班工作；</w:t>
      </w:r>
    </w:p>
    <w:p>
      <w:pPr>
        <w:spacing w:line="52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4</w:t>
      </w:r>
      <w:r>
        <w:rPr>
          <w:rFonts w:hint="eastAsia" w:ascii="仿宋_GB2312" w:hAnsi="宋体" w:eastAsia="仿宋_GB2312" w:cs="??_GB2312"/>
          <w:sz w:val="32"/>
          <w:szCs w:val="32"/>
        </w:rPr>
        <w:t>、统筹指导归档工作，负责县纪委、县监委机关及派驻机构文书、音像等档案管理，编辑整理有关档案材料；</w:t>
      </w:r>
    </w:p>
    <w:p>
      <w:pPr>
        <w:spacing w:line="52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5</w:t>
      </w:r>
      <w:r>
        <w:rPr>
          <w:rFonts w:hint="eastAsia" w:ascii="仿宋_GB2312" w:hAnsi="宋体" w:eastAsia="仿宋_GB2312" w:cs="??_GB2312"/>
          <w:sz w:val="32"/>
          <w:szCs w:val="32"/>
        </w:rPr>
        <w:t>、负责本部门干部日常管理和监督，承办领导交办的其他事项。</w:t>
      </w:r>
    </w:p>
    <w:p>
      <w:pPr>
        <w:spacing w:line="520" w:lineRule="exact"/>
        <w:ind w:firstLine="640" w:firstLineChars="200"/>
        <w:rPr>
          <w:rFonts w:ascii="仿宋_GB2312" w:hAnsi="宋体" w:eastAsia="仿宋_GB2312" w:cs="??_GB2312"/>
          <w:szCs w:val="32"/>
        </w:rPr>
      </w:pPr>
      <w:r>
        <w:rPr>
          <w:rFonts w:hint="eastAsia" w:ascii="仿宋_GB2312" w:hAnsi="宋体" w:eastAsia="仿宋_GB2312" w:cs="??_GB2312"/>
          <w:sz w:val="32"/>
          <w:szCs w:val="32"/>
        </w:rPr>
        <w:t>6、负责处理县纪委、县监委机关日常事务，负责县纪委全委会、县纪委</w:t>
      </w:r>
      <w:r>
        <w:rPr>
          <w:rFonts w:hint="eastAsia" w:ascii="仿宋_GB2312" w:hAnsi="宋体" w:eastAsia="仿宋_GB2312" w:cs="??_GB2312"/>
          <w:sz w:val="32"/>
          <w:szCs w:val="32"/>
          <w:lang w:eastAsia="zh-CN"/>
        </w:rPr>
        <w:t>常委会会议</w:t>
      </w:r>
      <w:r>
        <w:rPr>
          <w:rFonts w:hint="eastAsia" w:ascii="仿宋_GB2312" w:hAnsi="宋体" w:eastAsia="仿宋_GB2312" w:cs="??_GB2312"/>
          <w:sz w:val="32"/>
          <w:szCs w:val="32"/>
        </w:rPr>
        <w:t>、县监委委务会、县纪委书记办公会、县监委主任会及其他重要会议、活动的筹备组织工作，负责与县纪委委员的联系；</w:t>
      </w:r>
    </w:p>
    <w:p>
      <w:pPr>
        <w:spacing w:line="520" w:lineRule="exact"/>
        <w:ind w:firstLine="640" w:firstLineChars="200"/>
        <w:rPr>
          <w:rFonts w:ascii="仿宋_GB2312" w:hAnsi="宋体" w:eastAsia="仿宋_GB2312" w:cs="??_GB2312"/>
          <w:szCs w:val="32"/>
        </w:rPr>
      </w:pPr>
      <w:r>
        <w:rPr>
          <w:rFonts w:hint="eastAsia" w:ascii="仿宋_GB2312" w:hAnsi="宋体" w:eastAsia="仿宋_GB2312" w:cs="??_GB2312"/>
          <w:sz w:val="32"/>
          <w:szCs w:val="32"/>
        </w:rPr>
        <w:t>7、督促检查县纪委、县监委、县委、县政府领导批办交办事项的落实情况，以及县纪委全委会、县纪委</w:t>
      </w:r>
      <w:r>
        <w:rPr>
          <w:rFonts w:hint="eastAsia" w:ascii="仿宋_GB2312" w:hAnsi="宋体" w:eastAsia="仿宋_GB2312" w:cs="??_GB2312"/>
          <w:sz w:val="32"/>
          <w:szCs w:val="32"/>
          <w:lang w:eastAsia="zh-CN"/>
        </w:rPr>
        <w:t>常委会会议</w:t>
      </w:r>
      <w:r>
        <w:rPr>
          <w:rFonts w:hint="eastAsia" w:ascii="仿宋_GB2312" w:hAnsi="宋体" w:eastAsia="仿宋_GB2312" w:cs="??_GB2312"/>
          <w:sz w:val="32"/>
          <w:szCs w:val="32"/>
        </w:rPr>
        <w:t>、县监委委员会议、县纪委书记办公会、县监委主任会及县纪委、县监委领导批办交办事项的落实情况，汇总县纪委、县监委机关贯彻落实县委党的建设工作领导小组分工任务情况，组织县人大提案提交工作，组织协调有关县人大代表建议和县政协提案答复工作；</w:t>
      </w:r>
    </w:p>
    <w:p>
      <w:pPr>
        <w:spacing w:line="520" w:lineRule="exact"/>
        <w:ind w:firstLine="640" w:firstLineChars="200"/>
        <w:rPr>
          <w:rFonts w:ascii="仿宋_GB2312" w:hAnsi="宋体" w:eastAsia="仿宋_GB2312" w:cs="??_GB2312"/>
          <w:sz w:val="32"/>
          <w:szCs w:val="32"/>
        </w:rPr>
      </w:pPr>
      <w:r>
        <w:rPr>
          <w:rFonts w:hint="eastAsia" w:ascii="仿宋_GB2312" w:hAnsi="宋体" w:eastAsia="仿宋_GB2312" w:cs="??_GB2312"/>
          <w:sz w:val="32"/>
          <w:szCs w:val="32"/>
        </w:rPr>
        <w:t>8、协调县纪委、县监委机关有关工作，指导纪检监察系统的办公室工作；</w:t>
      </w:r>
    </w:p>
    <w:p>
      <w:pPr>
        <w:spacing w:line="520" w:lineRule="exact"/>
        <w:ind w:firstLine="640" w:firstLineChars="200"/>
        <w:rPr>
          <w:rFonts w:ascii="仿宋_GB2312" w:hAnsi="宋体" w:eastAsia="仿宋_GB2312" w:cs="??_GB2312"/>
          <w:szCs w:val="32"/>
        </w:rPr>
      </w:pPr>
      <w:r>
        <w:rPr>
          <w:rFonts w:hint="eastAsia" w:ascii="仿宋_GB2312" w:hAnsi="宋体" w:eastAsia="仿宋_GB2312" w:cs="??_GB2312"/>
          <w:sz w:val="32"/>
          <w:szCs w:val="32"/>
        </w:rPr>
        <w:t>9、负责县纪委、县监委机关后勤管理和服务等工作；</w:t>
      </w:r>
    </w:p>
    <w:p>
      <w:pPr>
        <w:spacing w:line="520" w:lineRule="exact"/>
        <w:ind w:firstLine="640" w:firstLineChars="200"/>
        <w:rPr>
          <w:rFonts w:ascii="仿宋_GB2312" w:hAnsi="宋体" w:eastAsia="仿宋_GB2312" w:cs="??_GB2312"/>
          <w:szCs w:val="32"/>
        </w:rPr>
      </w:pPr>
      <w:r>
        <w:rPr>
          <w:rFonts w:hint="eastAsia" w:ascii="仿宋_GB2312" w:hAnsi="宋体" w:eastAsia="仿宋_GB2312" w:cs="??_GB2312"/>
          <w:sz w:val="32"/>
          <w:szCs w:val="32"/>
        </w:rPr>
        <w:t>10、负责县纪委、县监委机关及直属单位财务管理、国有资产管理、房管基建和安全保卫工作；</w:t>
      </w:r>
    </w:p>
    <w:p>
      <w:pPr>
        <w:spacing w:line="520" w:lineRule="exact"/>
        <w:ind w:firstLine="640" w:firstLineChars="200"/>
        <w:rPr>
          <w:rFonts w:ascii="仿宋_GB2312" w:hAnsi="宋体" w:eastAsia="仿宋_GB2312" w:cs="??_GB2312"/>
          <w:szCs w:val="32"/>
        </w:rPr>
      </w:pPr>
      <w:r>
        <w:rPr>
          <w:rFonts w:hint="eastAsia" w:ascii="仿宋_GB2312" w:hAnsi="宋体" w:eastAsia="仿宋_GB2312" w:cs="??_GB2312"/>
          <w:sz w:val="32"/>
          <w:szCs w:val="32"/>
        </w:rPr>
        <w:t>11、配合审计主管部门对县纪委、县监委机关财务进行审计，对机关本级专项经费和直属单位财务进行审计；</w:t>
      </w:r>
    </w:p>
    <w:p>
      <w:pPr>
        <w:spacing w:line="520" w:lineRule="exact"/>
        <w:ind w:firstLine="640" w:firstLineChars="200"/>
        <w:rPr>
          <w:rFonts w:ascii="仿宋_GB2312" w:hAnsi="宋体" w:eastAsia="仿宋_GB2312" w:cs="??_GB2312"/>
          <w:szCs w:val="32"/>
        </w:rPr>
      </w:pPr>
      <w:r>
        <w:rPr>
          <w:rFonts w:hint="eastAsia" w:ascii="仿宋_GB2312" w:hAnsi="宋体" w:eastAsia="仿宋_GB2312" w:cs="??_GB2312"/>
          <w:sz w:val="32"/>
          <w:szCs w:val="32"/>
        </w:rPr>
        <w:t>12、负责县纪委、县监委机关及派驻机构涉案款物管理工作；</w:t>
      </w:r>
    </w:p>
    <w:p>
      <w:pPr>
        <w:spacing w:line="520" w:lineRule="exact"/>
        <w:ind w:firstLine="640" w:firstLineChars="200"/>
        <w:rPr>
          <w:rFonts w:ascii="仿宋_GB2312" w:hAnsi="宋体" w:eastAsia="仿宋_GB2312" w:cs="??_GB2312"/>
          <w:szCs w:val="32"/>
        </w:rPr>
      </w:pPr>
      <w:r>
        <w:rPr>
          <w:rFonts w:hint="eastAsia" w:ascii="仿宋_GB2312" w:hAnsi="宋体" w:eastAsia="仿宋_GB2312" w:cs="??_GB2312"/>
          <w:sz w:val="32"/>
          <w:szCs w:val="32"/>
        </w:rPr>
        <w:t>13、负责县纪委、县监委机关及直属单位干部职工医疗和卫生防疫工作；</w:t>
      </w:r>
    </w:p>
    <w:p>
      <w:pPr>
        <w:spacing w:line="520" w:lineRule="exact"/>
        <w:ind w:firstLine="640" w:firstLineChars="200"/>
        <w:rPr>
          <w:rFonts w:ascii="仿宋_GB2312" w:hAnsi="宋体" w:eastAsia="仿宋_GB2312" w:cs="??_GB2312"/>
          <w:sz w:val="32"/>
          <w:szCs w:val="32"/>
        </w:rPr>
      </w:pPr>
      <w:r>
        <w:rPr>
          <w:rFonts w:hint="eastAsia" w:ascii="仿宋_GB2312" w:hAnsi="宋体" w:eastAsia="仿宋_GB2312" w:cs="??_GB2312"/>
          <w:sz w:val="32"/>
          <w:szCs w:val="32"/>
        </w:rPr>
        <w:t>14、负责本部门干部日常管理和监督，承办领导交办的其他事项。</w:t>
      </w:r>
    </w:p>
    <w:p>
      <w:pPr>
        <w:spacing w:line="520" w:lineRule="exact"/>
        <w:ind w:firstLine="640" w:firstLineChars="200"/>
        <w:rPr>
          <w:rFonts w:hint="eastAsia" w:ascii="楷体_GB2312" w:hAnsi="仿宋" w:eastAsia="楷体_GB2312" w:cs="??_GB2312"/>
          <w:sz w:val="32"/>
          <w:szCs w:val="32"/>
        </w:rPr>
      </w:pPr>
      <w:r>
        <w:rPr>
          <w:rFonts w:hint="eastAsia" w:ascii="楷体_GB2312" w:hAnsi="仿宋" w:eastAsia="楷体_GB2312" w:cs="??_GB2312"/>
          <w:sz w:val="32"/>
          <w:szCs w:val="32"/>
        </w:rPr>
        <w:t>（二）组织部</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1</w:t>
      </w:r>
      <w:r>
        <w:rPr>
          <w:rFonts w:hint="eastAsia" w:ascii="仿宋_GB2312" w:hAnsi="宋体" w:eastAsia="仿宋_GB2312" w:cs="??_GB2312"/>
          <w:sz w:val="32"/>
          <w:szCs w:val="32"/>
        </w:rPr>
        <w:t>、负责全县纪检监察系统领导班子建设、干部队伍建设和组织建设的综合规划、政策研究和制度建设；</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2</w:t>
      </w:r>
      <w:r>
        <w:rPr>
          <w:rFonts w:hint="eastAsia" w:ascii="仿宋_GB2312" w:hAnsi="宋体" w:eastAsia="仿宋_GB2312" w:cs="??_GB2312"/>
          <w:sz w:val="32"/>
          <w:szCs w:val="32"/>
        </w:rPr>
        <w:t>、负责县纪委、县监委机关内部领导班子和干部队伍建设，承办有关机构编制、干部人事、人员档案、工资福利等工作，配合机关党委加强机关内部干部日常管理和监督；</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3</w:t>
      </w:r>
      <w:r>
        <w:rPr>
          <w:rFonts w:hint="eastAsia" w:ascii="仿宋_GB2312" w:hAnsi="宋体" w:eastAsia="仿宋_GB2312" w:cs="??_GB2312"/>
          <w:sz w:val="32"/>
          <w:szCs w:val="32"/>
        </w:rPr>
        <w:t>、负责承办县级派驻纪检监察机构领导班子和干部队伍建设以及有关综合协调工作，承办有关机构编制、干部人事、人员档案等工作；</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4</w:t>
      </w:r>
      <w:r>
        <w:rPr>
          <w:rFonts w:hint="eastAsia" w:ascii="仿宋_GB2312" w:hAnsi="宋体" w:eastAsia="仿宋_GB2312" w:cs="??_GB2312"/>
          <w:sz w:val="32"/>
          <w:szCs w:val="32"/>
        </w:rPr>
        <w:t>、会同有关部门，负责县纪委派出纪工委领导班子考察、任免及组织建设等相关工作；</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5</w:t>
      </w:r>
      <w:r>
        <w:rPr>
          <w:rFonts w:hint="eastAsia" w:ascii="仿宋_GB2312" w:hAnsi="宋体" w:eastAsia="仿宋_GB2312" w:cs="??_GB2312"/>
          <w:sz w:val="32"/>
          <w:szCs w:val="32"/>
        </w:rPr>
        <w:t>、会同有关部门，负责县直单位内设纪检监察机构领导班子和组织建设，承办相关干部人事工作；</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6</w:t>
      </w:r>
      <w:r>
        <w:rPr>
          <w:rFonts w:hint="eastAsia" w:ascii="仿宋_GB2312" w:hAnsi="宋体" w:eastAsia="仿宋_GB2312" w:cs="??_GB2312"/>
          <w:sz w:val="32"/>
          <w:szCs w:val="32"/>
        </w:rPr>
        <w:t>、会同有关部门，负责县（县、区）纪检监察机关领导班子建设，承办县（县、区）纪委书记、副书记提名和考察等干部人事工作，指导全县纪检监察系统干部队伍建设和组织建设；</w:t>
      </w:r>
    </w:p>
    <w:p>
      <w:pPr>
        <w:adjustRightInd w:val="0"/>
        <w:spacing w:line="52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7</w:t>
      </w:r>
      <w:r>
        <w:rPr>
          <w:rFonts w:hint="eastAsia" w:ascii="仿宋_GB2312" w:hAnsi="宋体" w:eastAsia="仿宋_GB2312" w:cs="??_GB2312"/>
          <w:sz w:val="32"/>
          <w:szCs w:val="32"/>
        </w:rPr>
        <w:t>、负责全县纪检监察系统干部教育培训工作，会同有关部门承办对全县纪检监察系统的表彰、奖励工作，负责县纪委、监委机关因公临时出国（增）备案和机关、派驻机构工作人员因私出国（增）办理等工作；</w:t>
      </w:r>
    </w:p>
    <w:p>
      <w:pPr>
        <w:adjustRightInd w:val="0"/>
        <w:spacing w:line="52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8</w:t>
      </w:r>
      <w:r>
        <w:rPr>
          <w:rFonts w:hint="eastAsia" w:ascii="仿宋_GB2312" w:hAnsi="宋体" w:eastAsia="仿宋_GB2312" w:cs="??_GB2312"/>
          <w:sz w:val="32"/>
          <w:szCs w:val="32"/>
        </w:rPr>
        <w:t>、负责贯彻落实党中央、国务院、省委、省政府、市委、市政府、县委、县政府关于离退休工作的方针政策，结合县纪委、县监委机关实际制定实施办法；</w:t>
      </w:r>
    </w:p>
    <w:p>
      <w:pPr>
        <w:adjustRightInd w:val="0"/>
        <w:spacing w:line="52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9</w:t>
      </w:r>
      <w:r>
        <w:rPr>
          <w:rFonts w:hint="eastAsia" w:ascii="仿宋_GB2312" w:hAnsi="宋体" w:eastAsia="仿宋_GB2312" w:cs="??_GB2312"/>
          <w:sz w:val="32"/>
          <w:szCs w:val="32"/>
        </w:rPr>
        <w:t>、负责离退休干部（职工）党组织建设和思想政治工作，组织离退休干部（职工）开展党员活动；</w:t>
      </w:r>
    </w:p>
    <w:p>
      <w:pPr>
        <w:adjustRightInd w:val="0"/>
        <w:spacing w:line="52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10</w:t>
      </w:r>
      <w:r>
        <w:rPr>
          <w:rFonts w:hint="eastAsia" w:ascii="仿宋_GB2312" w:hAnsi="宋体" w:eastAsia="仿宋_GB2312" w:cs="??_GB2312"/>
          <w:sz w:val="32"/>
          <w:szCs w:val="32"/>
        </w:rPr>
        <w:t>、负责组织离退休干部（职工）开展文化娱乐和健康休养等活动；</w:t>
      </w:r>
    </w:p>
    <w:p>
      <w:pPr>
        <w:adjustRightInd w:val="0"/>
        <w:spacing w:line="520" w:lineRule="exact"/>
        <w:ind w:firstLine="640" w:firstLineChars="200"/>
        <w:rPr>
          <w:rFonts w:hint="eastAsia" w:ascii="仿宋_GB2312" w:hAnsi="宋体" w:eastAsia="仿宋_GB2312" w:cs="??_GB2312"/>
          <w:sz w:val="32"/>
          <w:szCs w:val="32"/>
        </w:rPr>
      </w:pPr>
      <w:r>
        <w:rPr>
          <w:rFonts w:ascii="仿宋_GB2312" w:hAnsi="宋体" w:eastAsia="仿宋_GB2312" w:cs="??_GB2312"/>
          <w:sz w:val="32"/>
          <w:szCs w:val="32"/>
        </w:rPr>
        <w:t>11</w:t>
      </w:r>
      <w:r>
        <w:rPr>
          <w:rFonts w:hint="eastAsia" w:ascii="仿宋_GB2312" w:hAnsi="宋体" w:eastAsia="仿宋_GB2312" w:cs="??_GB2312"/>
          <w:sz w:val="32"/>
          <w:szCs w:val="32"/>
        </w:rPr>
        <w:t>、协同县纪委、县监委机关有关部门做好离退休干部（职工）的生活服务管理、关系接转、信息统计、宣传表彰等工作，办理离退休人员的善后事宜；</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1</w:t>
      </w:r>
      <w:r>
        <w:rPr>
          <w:rFonts w:hint="eastAsia" w:ascii="仿宋_GB2312" w:hAnsi="宋体" w:eastAsia="仿宋_GB2312" w:cs="??_GB2312"/>
          <w:sz w:val="32"/>
          <w:szCs w:val="32"/>
        </w:rPr>
        <w:t>2、负责组织协调全县党风廉政建设和反腐败宣传工作，组织开展相关法律法规、理论政策、形势任务、决策部署、成效经验和先进典型等宣传及舆论引导工作；</w:t>
      </w:r>
    </w:p>
    <w:p>
      <w:pPr>
        <w:adjustRightInd w:val="0"/>
        <w:spacing w:line="520" w:lineRule="exact"/>
        <w:ind w:firstLine="640" w:firstLineChars="200"/>
        <w:rPr>
          <w:rFonts w:ascii="仿宋_GB2312" w:hAnsi="宋体" w:eastAsia="仿宋_GB2312" w:cs="??_GB2312"/>
          <w:szCs w:val="32"/>
        </w:rPr>
      </w:pPr>
      <w:r>
        <w:rPr>
          <w:rFonts w:hint="eastAsia" w:ascii="仿宋_GB2312" w:hAnsi="宋体" w:eastAsia="仿宋_GB2312" w:cs="??_GB2312"/>
          <w:sz w:val="32"/>
          <w:szCs w:val="32"/>
        </w:rPr>
        <w:t>13、负责组织协调全县党风廉政建设和反腐败教育工作，开展对党员、公务员的理想信念和宗旨教育、党风党纪和廉洁自律教育，组织协调廉政文化建设及纪检监察电化教育工作；</w:t>
      </w:r>
    </w:p>
    <w:p>
      <w:pPr>
        <w:adjustRightInd w:val="0"/>
        <w:spacing w:line="520" w:lineRule="exact"/>
        <w:ind w:firstLine="640" w:firstLineChars="200"/>
        <w:rPr>
          <w:rFonts w:ascii="仿宋_GB2312" w:hAnsi="宋体" w:eastAsia="仿宋_GB2312" w:cs="??_GB2312"/>
          <w:szCs w:val="32"/>
        </w:rPr>
      </w:pPr>
      <w:r>
        <w:rPr>
          <w:rFonts w:hint="eastAsia" w:ascii="仿宋_GB2312" w:hAnsi="宋体" w:eastAsia="仿宋_GB2312" w:cs="??_GB2312"/>
          <w:sz w:val="32"/>
          <w:szCs w:val="32"/>
        </w:rPr>
        <w:t>14、负责县纪委、县监委机关的新闻事务，承担县纪委、县监委新闻发布的日常工作，组织协调党风廉政建设和反腐败信息传播工作；</w:t>
      </w:r>
    </w:p>
    <w:p>
      <w:pPr>
        <w:adjustRightInd w:val="0"/>
        <w:spacing w:line="520" w:lineRule="exact"/>
        <w:ind w:firstLine="640" w:firstLineChars="200"/>
        <w:rPr>
          <w:rFonts w:ascii="仿宋_GB2312" w:hAnsi="宋体" w:eastAsia="仿宋_GB2312" w:cs="??_GB2312"/>
          <w:szCs w:val="32"/>
        </w:rPr>
      </w:pPr>
      <w:r>
        <w:rPr>
          <w:rFonts w:hint="eastAsia" w:ascii="仿宋_GB2312" w:hAnsi="宋体" w:eastAsia="仿宋_GB2312" w:cs="??_GB2312"/>
          <w:sz w:val="32"/>
          <w:szCs w:val="32"/>
        </w:rPr>
        <w:t>15、负责组织协调全县党风廉政建设和反腐败网络舆情信息收集、研判和处置工作，协调县有关部门和重点新闻网站等做好网络宣传引导工作；</w:t>
      </w:r>
    </w:p>
    <w:p>
      <w:pPr>
        <w:adjustRightInd w:val="0"/>
        <w:spacing w:line="520" w:lineRule="exact"/>
        <w:ind w:firstLine="640" w:firstLineChars="200"/>
        <w:rPr>
          <w:rFonts w:ascii="仿宋_GB2312" w:hAnsi="宋体" w:eastAsia="仿宋_GB2312" w:cs="??_GB2312"/>
          <w:sz w:val="32"/>
          <w:szCs w:val="32"/>
        </w:rPr>
      </w:pPr>
      <w:r>
        <w:rPr>
          <w:rFonts w:hint="eastAsia" w:ascii="仿宋_GB2312" w:hAnsi="宋体" w:eastAsia="仿宋_GB2312" w:cs="??_GB2312"/>
          <w:sz w:val="32"/>
          <w:szCs w:val="32"/>
        </w:rPr>
        <w:t>16、指导全县纪检监察系统的宣传教育、廉政文化建设和网络信息工作；</w:t>
      </w:r>
    </w:p>
    <w:p>
      <w:pPr>
        <w:adjustRightInd w:val="0"/>
        <w:spacing w:line="520" w:lineRule="exact"/>
        <w:ind w:firstLine="640" w:firstLineChars="200"/>
        <w:rPr>
          <w:rFonts w:ascii="仿宋_GB2312" w:hAnsi="宋体" w:eastAsia="仿宋_GB2312" w:cs="??_GB2312"/>
          <w:sz w:val="32"/>
          <w:szCs w:val="32"/>
        </w:rPr>
      </w:pPr>
      <w:r>
        <w:rPr>
          <w:rFonts w:hint="eastAsia" w:ascii="仿宋_GB2312" w:hAnsi="宋体" w:eastAsia="仿宋_GB2312" w:cs="??_GB2312"/>
          <w:sz w:val="32"/>
          <w:szCs w:val="32"/>
        </w:rPr>
        <w:t>17、研究分析全县职务犯罪的特点、规律，提出预防对策及制定相关责任追究办法；</w:t>
      </w:r>
    </w:p>
    <w:p>
      <w:pPr>
        <w:adjustRightInd w:val="0"/>
        <w:spacing w:line="520" w:lineRule="exact"/>
        <w:ind w:firstLine="640" w:firstLineChars="200"/>
        <w:rPr>
          <w:rFonts w:ascii="仿宋_GB2312" w:eastAsia="仿宋_GB2312" w:cs="??_GB2312"/>
          <w:b/>
          <w:bCs/>
          <w:color w:val="000000"/>
          <w:kern w:val="0"/>
          <w:sz w:val="32"/>
          <w:szCs w:val="32"/>
        </w:rPr>
      </w:pPr>
      <w:r>
        <w:rPr>
          <w:rFonts w:ascii="仿宋_GB2312" w:hAnsi="宋体" w:eastAsia="仿宋_GB2312" w:cs="??_GB2312"/>
          <w:sz w:val="32"/>
          <w:szCs w:val="32"/>
        </w:rPr>
        <w:t>1</w:t>
      </w:r>
      <w:r>
        <w:rPr>
          <w:rFonts w:hint="eastAsia" w:ascii="仿宋_GB2312" w:hAnsi="宋体" w:eastAsia="仿宋_GB2312" w:cs="??_GB2312"/>
          <w:sz w:val="32"/>
          <w:szCs w:val="32"/>
        </w:rPr>
        <w:t>8、负责本部门干部日常管理和监督，承办领导交办的其他事项。</w:t>
      </w:r>
    </w:p>
    <w:p>
      <w:pPr>
        <w:adjustRightInd w:val="0"/>
        <w:spacing w:line="520" w:lineRule="exact"/>
        <w:ind w:firstLine="640" w:firstLineChars="200"/>
        <w:rPr>
          <w:rFonts w:hint="eastAsia" w:ascii="楷体_GB2312" w:hAnsi="仿宋" w:eastAsia="楷体_GB2312" w:cs="??_GB2312"/>
          <w:sz w:val="32"/>
          <w:szCs w:val="32"/>
        </w:rPr>
      </w:pPr>
      <w:r>
        <w:rPr>
          <w:rFonts w:hint="eastAsia" w:ascii="楷体_GB2312" w:hAnsi="仿宋" w:eastAsia="楷体_GB2312" w:cs="??_GB2312"/>
          <w:sz w:val="32"/>
          <w:szCs w:val="32"/>
        </w:rPr>
        <w:t>（三）党风政风监督室</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1</w:t>
      </w:r>
      <w:r>
        <w:rPr>
          <w:rFonts w:hint="eastAsia" w:ascii="仿宋_GB2312" w:hAnsi="宋体" w:eastAsia="仿宋_GB2312" w:cs="??_GB2312"/>
          <w:sz w:val="32"/>
          <w:szCs w:val="32"/>
        </w:rPr>
        <w:t>、综合协调贯彻执行党的路线方针政策和决议、国家法律法规等情况的监督检查，组织协调重要监督检查活动；</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2</w:t>
      </w:r>
      <w:r>
        <w:rPr>
          <w:rFonts w:hint="eastAsia" w:ascii="仿宋_GB2312" w:hAnsi="宋体" w:eastAsia="仿宋_GB2312" w:cs="??_GB2312"/>
          <w:sz w:val="32"/>
          <w:szCs w:val="32"/>
        </w:rPr>
        <w:t>、综合协调党风廉政建设责任制、党政领导干部问责规定的贯彻落实；</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3</w:t>
      </w:r>
      <w:r>
        <w:rPr>
          <w:rFonts w:hint="eastAsia" w:ascii="仿宋_GB2312" w:hAnsi="宋体" w:eastAsia="仿宋_GB2312" w:cs="??_GB2312"/>
          <w:sz w:val="32"/>
          <w:szCs w:val="32"/>
        </w:rPr>
        <w:t>、综合协调政治纪律的执行和作风建设规定、廉洁自律规定的落实，开展有关党风政风监督专项检查，综合协调对违反作风建设规定问题的查处；</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4</w:t>
      </w:r>
      <w:r>
        <w:rPr>
          <w:rFonts w:hint="eastAsia" w:ascii="仿宋_GB2312" w:hAnsi="宋体" w:eastAsia="仿宋_GB2312" w:cs="??_GB2312"/>
          <w:sz w:val="32"/>
          <w:szCs w:val="32"/>
        </w:rPr>
        <w:t>、综合分析党风政风监督工作情况，开展相关政策理论研究，提出工作建议；</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5</w:t>
      </w:r>
      <w:r>
        <w:rPr>
          <w:rFonts w:hint="eastAsia" w:ascii="仿宋_GB2312" w:hAnsi="宋体" w:eastAsia="仿宋_GB2312" w:cs="??_GB2312"/>
          <w:sz w:val="32"/>
          <w:szCs w:val="32"/>
        </w:rPr>
        <w:t>、综合协调应由县纪委、县监委机关参与调查的事故、事件中涉及的监督、监察对象违纪违法行为和需要问责情形的调查处理，指导、督办地方和部门对相关事故、事件的调查处理；</w:t>
      </w:r>
    </w:p>
    <w:p>
      <w:pPr>
        <w:adjustRightInd w:val="0"/>
        <w:spacing w:line="52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6</w:t>
      </w:r>
      <w:r>
        <w:rPr>
          <w:rFonts w:hint="eastAsia" w:ascii="仿宋_GB2312" w:hAnsi="宋体" w:eastAsia="仿宋_GB2312" w:cs="??_GB2312"/>
          <w:sz w:val="32"/>
          <w:szCs w:val="32"/>
        </w:rPr>
        <w:t>、统筹协调县纪委、县监委机关各监督部门开展监督工作，定期汇总监督检查情况，组织相关部门参加联系单位领导班子民主生活会；</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8</w:t>
      </w:r>
      <w:r>
        <w:rPr>
          <w:rFonts w:hint="eastAsia" w:ascii="仿宋_GB2312" w:hAnsi="宋体" w:eastAsia="仿宋_GB2312" w:cs="??_GB2312"/>
          <w:sz w:val="32"/>
          <w:szCs w:val="32"/>
        </w:rPr>
        <w:t>、指导全县纪检监察系统的党风政风监督工作；</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9</w:t>
      </w:r>
      <w:r>
        <w:rPr>
          <w:rFonts w:hint="eastAsia" w:ascii="仿宋_GB2312" w:hAnsi="宋体" w:eastAsia="仿宋_GB2312" w:cs="??_GB2312"/>
          <w:sz w:val="32"/>
          <w:szCs w:val="32"/>
        </w:rPr>
        <w:t>、组织协调特邀监察员工作；</w:t>
      </w:r>
    </w:p>
    <w:p>
      <w:pPr>
        <w:adjustRightInd w:val="0"/>
        <w:spacing w:line="520" w:lineRule="exact"/>
        <w:ind w:firstLine="640" w:firstLineChars="200"/>
        <w:rPr>
          <w:rFonts w:hint="eastAsia" w:ascii="仿宋_GB2312" w:hAnsi="宋体" w:eastAsia="仿宋_GB2312" w:cs="??_GB2312"/>
          <w:szCs w:val="32"/>
        </w:rPr>
      </w:pPr>
      <w:r>
        <w:rPr>
          <w:rFonts w:ascii="仿宋_GB2312" w:hAnsi="宋体" w:eastAsia="仿宋_GB2312" w:cs="??_GB2312"/>
          <w:sz w:val="32"/>
          <w:szCs w:val="32"/>
        </w:rPr>
        <w:t>10</w:t>
      </w:r>
      <w:r>
        <w:rPr>
          <w:rFonts w:hint="eastAsia" w:ascii="仿宋_GB2312" w:hAnsi="宋体" w:eastAsia="仿宋_GB2312" w:cs="??_GB2312"/>
          <w:sz w:val="32"/>
          <w:szCs w:val="32"/>
        </w:rPr>
        <w:t>、协助办理县管干部任职前回复县委组织部意见工作</w:t>
      </w:r>
      <w:r>
        <w:rPr>
          <w:rFonts w:ascii="仿宋_GB2312" w:hAnsi="宋体" w:eastAsia="仿宋_GB2312" w:cs="??_GB2312"/>
          <w:sz w:val="32"/>
          <w:szCs w:val="32"/>
        </w:rPr>
        <w:t>;</w:t>
      </w:r>
    </w:p>
    <w:p>
      <w:pPr>
        <w:adjustRightInd w:val="0"/>
        <w:spacing w:line="52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11</w:t>
      </w:r>
      <w:r>
        <w:rPr>
          <w:rFonts w:hint="eastAsia" w:ascii="仿宋_GB2312" w:hAnsi="宋体" w:eastAsia="仿宋_GB2312" w:cs="??_GB2312"/>
          <w:sz w:val="32"/>
          <w:szCs w:val="32"/>
        </w:rPr>
        <w:t>、负责本部门干部日常管理和监督，承办领导交办的其他事项。</w:t>
      </w:r>
    </w:p>
    <w:p>
      <w:pPr>
        <w:adjustRightInd w:val="0"/>
        <w:spacing w:line="520" w:lineRule="exact"/>
        <w:ind w:firstLine="640" w:firstLineChars="200"/>
        <w:rPr>
          <w:rFonts w:hint="eastAsia" w:ascii="楷体_GB2312" w:hAnsi="仿宋" w:eastAsia="楷体_GB2312" w:cs="??_GB2312"/>
          <w:sz w:val="32"/>
          <w:szCs w:val="32"/>
        </w:rPr>
      </w:pPr>
      <w:r>
        <w:rPr>
          <w:rFonts w:hint="eastAsia" w:ascii="楷体_GB2312" w:hAnsi="仿宋" w:eastAsia="楷体_GB2312" w:cs="??_GB2312"/>
          <w:sz w:val="32"/>
          <w:szCs w:val="32"/>
        </w:rPr>
        <w:t>（四）案件监督管理室</w:t>
      </w:r>
    </w:p>
    <w:p>
      <w:pPr>
        <w:adjustRightInd w:val="0"/>
        <w:spacing w:line="52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1</w:t>
      </w:r>
      <w:r>
        <w:rPr>
          <w:rFonts w:hint="eastAsia" w:ascii="仿宋_GB2312" w:hAnsi="宋体" w:eastAsia="仿宋_GB2312" w:cs="??_GB2312"/>
          <w:sz w:val="32"/>
          <w:szCs w:val="32"/>
        </w:rPr>
        <w:t>、负责对县管干部问题线索进行集中管理、动态更新、定期汇总核对，提出分办意见，按程序移送承办部门；统一受理巡察工作机构和审计机关、行政执法机关、司法机关等单位移交的相关问题线索；对党风政风监督、执纪监督、执纪审查、干部监督部门发现的相关问题线索根据受理范围权限进行备案或转交相关监督执纪部门；对审理工作完成后，涉及的其他党员、监察对象的问题线索，经批准后及时移送有关纪检监察机关处置；负责对采取留置措施履行审批程序和管理；</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2</w:t>
      </w:r>
      <w:r>
        <w:rPr>
          <w:rFonts w:hint="eastAsia" w:ascii="仿宋_GB2312" w:hAnsi="宋体" w:eastAsia="仿宋_GB2312" w:cs="??_GB2312"/>
          <w:sz w:val="32"/>
          <w:szCs w:val="32"/>
        </w:rPr>
        <w:t>、按照查办腐败案件以上级纪委、监委领导为主的要求，线索处置和案件查办在向同级党委报告的同时，向省纪委、省监委报告；统一受理下级纪检监察机关线索处置和案件查办报告，分送相关监督检查室；</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3</w:t>
      </w:r>
      <w:r>
        <w:rPr>
          <w:rFonts w:hint="eastAsia" w:ascii="仿宋_GB2312" w:hAnsi="宋体" w:eastAsia="仿宋_GB2312" w:cs="??_GB2312"/>
          <w:sz w:val="32"/>
          <w:szCs w:val="32"/>
        </w:rPr>
        <w:t>、负责查办案件相关工作的组织协调，建立跨地区跨部门协作办案机制，归口管理与有关部门的联系协调事项，负责国（境）内追逃防逃相关工作，建立健全追逃防逃国内协调机制；</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4</w:t>
      </w:r>
      <w:r>
        <w:rPr>
          <w:rFonts w:hint="eastAsia" w:ascii="仿宋_GB2312" w:hAnsi="宋体" w:eastAsia="仿宋_GB2312" w:cs="??_GB2312"/>
          <w:sz w:val="32"/>
          <w:szCs w:val="32"/>
        </w:rPr>
        <w:t>、负责对依纪依法安全办案情况进行监督检查，对县纪委、县监委办案场所的安全保卫、保密工作进行监督检查，落实办案安全工作责任制，督促各级纪检监察机关做好办案安全事故调查和责任追究；</w:t>
      </w:r>
    </w:p>
    <w:p>
      <w:pPr>
        <w:adjustRightInd w:val="0"/>
        <w:spacing w:line="52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5</w:t>
      </w:r>
      <w:r>
        <w:rPr>
          <w:rFonts w:hint="eastAsia" w:ascii="仿宋_GB2312" w:hAnsi="宋体" w:eastAsia="仿宋_GB2312" w:cs="??_GB2312"/>
          <w:sz w:val="32"/>
          <w:szCs w:val="32"/>
        </w:rPr>
        <w:t>、督促查办市纪委、市监委领导批办、交办案件及办理相关事项；</w:t>
      </w:r>
    </w:p>
    <w:p>
      <w:pPr>
        <w:adjustRightInd w:val="0"/>
        <w:spacing w:line="52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6</w:t>
      </w:r>
      <w:r>
        <w:rPr>
          <w:rFonts w:hint="eastAsia" w:ascii="仿宋_GB2312" w:hAnsi="宋体" w:eastAsia="仿宋_GB2312" w:cs="??_GB2312"/>
          <w:sz w:val="32"/>
          <w:szCs w:val="32"/>
        </w:rPr>
        <w:t>、组织、协调、指挥重大案件的侦查、协作等工作；</w:t>
      </w:r>
    </w:p>
    <w:p>
      <w:pPr>
        <w:adjustRightInd w:val="0"/>
        <w:spacing w:line="52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7</w:t>
      </w:r>
      <w:r>
        <w:rPr>
          <w:rFonts w:hint="eastAsia" w:ascii="仿宋_GB2312" w:hAnsi="宋体" w:eastAsia="仿宋_GB2312" w:cs="??_GB2312"/>
          <w:sz w:val="32"/>
          <w:szCs w:val="32"/>
        </w:rPr>
        <w:t>、负责对查办案件及其相关专项工作情况进行统计分析；</w:t>
      </w:r>
    </w:p>
    <w:p>
      <w:pPr>
        <w:adjustRightInd w:val="0"/>
        <w:spacing w:line="52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8</w:t>
      </w:r>
      <w:r>
        <w:rPr>
          <w:rFonts w:hint="eastAsia" w:ascii="仿宋_GB2312" w:hAnsi="宋体" w:eastAsia="仿宋_GB2312" w:cs="??_GB2312"/>
          <w:sz w:val="32"/>
          <w:szCs w:val="32"/>
        </w:rPr>
        <w:t>、组织办理县管干部任职前回复县委组织部意见工作；</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9</w:t>
      </w:r>
      <w:r>
        <w:rPr>
          <w:rFonts w:hint="eastAsia" w:ascii="仿宋_GB2312" w:hAnsi="宋体" w:eastAsia="仿宋_GB2312" w:cs="??_GB2312"/>
          <w:sz w:val="32"/>
          <w:szCs w:val="32"/>
        </w:rPr>
        <w:t>、指导全县纪检监察系统的案件监督管理工作；</w:t>
      </w:r>
    </w:p>
    <w:p>
      <w:pPr>
        <w:adjustRightInd w:val="0"/>
        <w:spacing w:line="52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10</w:t>
      </w:r>
      <w:r>
        <w:rPr>
          <w:rFonts w:hint="eastAsia" w:ascii="仿宋_GB2312" w:hAnsi="宋体" w:eastAsia="仿宋_GB2312" w:cs="??_GB2312"/>
          <w:sz w:val="32"/>
          <w:szCs w:val="32"/>
        </w:rPr>
        <w:t>、负责本部门干部日常管理和监督，承办领导交办的其他事项。</w:t>
      </w:r>
    </w:p>
    <w:p>
      <w:pPr>
        <w:adjustRightInd w:val="0"/>
        <w:spacing w:line="520" w:lineRule="exact"/>
        <w:ind w:firstLine="640" w:firstLineChars="200"/>
        <w:rPr>
          <w:rFonts w:ascii="楷体_GB2312" w:hAnsi="仿宋" w:eastAsia="楷体_GB2312" w:cs="??_GB2312"/>
          <w:szCs w:val="32"/>
        </w:rPr>
      </w:pPr>
      <w:r>
        <w:rPr>
          <w:rFonts w:hint="eastAsia" w:ascii="楷体_GB2312" w:hAnsi="仿宋" w:eastAsia="楷体_GB2312" w:cs="??_GB2312"/>
          <w:sz w:val="32"/>
          <w:szCs w:val="32"/>
        </w:rPr>
        <w:t>（五）信访室</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1</w:t>
      </w:r>
      <w:r>
        <w:rPr>
          <w:rFonts w:hint="eastAsia" w:ascii="仿宋_GB2312" w:hAnsi="宋体" w:eastAsia="仿宋_GB2312" w:cs="??_GB2312"/>
          <w:sz w:val="32"/>
          <w:szCs w:val="32"/>
        </w:rPr>
        <w:t>、受理对党组织、党员和监察对象违反党纪政纪行为的检举、控告，受理不服党纪政纪处分和其他处理的申诉，处理群众来信、接待群众来访、接听举报电话、处理网络举报；</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2</w:t>
      </w:r>
      <w:r>
        <w:rPr>
          <w:rFonts w:hint="eastAsia" w:ascii="仿宋_GB2312" w:hAnsi="宋体" w:eastAsia="仿宋_GB2312" w:cs="??_GB2312"/>
          <w:sz w:val="32"/>
          <w:szCs w:val="32"/>
        </w:rPr>
        <w:t>、提供信访举报信息，向县纪委、县监委领导报告重要举报情况；</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3</w:t>
      </w:r>
      <w:r>
        <w:rPr>
          <w:rFonts w:hint="eastAsia" w:ascii="仿宋_GB2312" w:hAnsi="宋体" w:eastAsia="仿宋_GB2312" w:cs="??_GB2312"/>
          <w:sz w:val="32"/>
          <w:szCs w:val="32"/>
        </w:rPr>
        <w:t>、负责省纪委、省监委交办的信访案件的转办、督办工作；</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4</w:t>
      </w:r>
      <w:r>
        <w:rPr>
          <w:rFonts w:hint="eastAsia" w:ascii="仿宋_GB2312" w:hAnsi="宋体" w:eastAsia="仿宋_GB2312" w:cs="??_GB2312"/>
          <w:sz w:val="32"/>
          <w:szCs w:val="32"/>
        </w:rPr>
        <w:t>、向下级纪检监察机关交办并督办有关检举、控告和申诉事项，审核办理结果；</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5</w:t>
      </w:r>
      <w:r>
        <w:rPr>
          <w:rFonts w:hint="eastAsia" w:ascii="仿宋_GB2312" w:hAnsi="宋体" w:eastAsia="仿宋_GB2312" w:cs="??_GB2312"/>
          <w:sz w:val="32"/>
          <w:szCs w:val="32"/>
        </w:rPr>
        <w:t>、对打击报复举报人的检举、控告进行核实；</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6</w:t>
      </w:r>
      <w:r>
        <w:rPr>
          <w:rFonts w:hint="eastAsia" w:ascii="仿宋_GB2312" w:hAnsi="宋体" w:eastAsia="仿宋_GB2312" w:cs="??_GB2312"/>
          <w:sz w:val="32"/>
          <w:szCs w:val="32"/>
        </w:rPr>
        <w:t>、处置信访举报中的突发情况；</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7</w:t>
      </w:r>
      <w:r>
        <w:rPr>
          <w:rFonts w:hint="eastAsia" w:ascii="仿宋_GB2312" w:hAnsi="宋体" w:eastAsia="仿宋_GB2312" w:cs="??_GB2312"/>
          <w:sz w:val="32"/>
          <w:szCs w:val="32"/>
        </w:rPr>
        <w:t>、对信访举报工作进行调查研究，指导全县纪检监察系统的信访举报工作；</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8</w:t>
      </w:r>
      <w:r>
        <w:rPr>
          <w:rFonts w:hint="eastAsia" w:ascii="仿宋_GB2312" w:hAnsi="宋体" w:eastAsia="仿宋_GB2312" w:cs="??_GB2312"/>
          <w:sz w:val="32"/>
          <w:szCs w:val="32"/>
        </w:rPr>
        <w:t>、协助办理县管干部任职前回复县委组织部意见工作</w:t>
      </w:r>
      <w:r>
        <w:rPr>
          <w:rFonts w:ascii="仿宋_GB2312" w:hAnsi="宋体" w:eastAsia="仿宋_GB2312" w:cs="??_GB2312"/>
          <w:sz w:val="32"/>
          <w:szCs w:val="32"/>
        </w:rPr>
        <w:t>;</w:t>
      </w:r>
    </w:p>
    <w:p>
      <w:pPr>
        <w:adjustRightInd w:val="0"/>
        <w:spacing w:line="52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9</w:t>
      </w:r>
      <w:r>
        <w:rPr>
          <w:rFonts w:hint="eastAsia" w:ascii="仿宋_GB2312" w:hAnsi="宋体" w:eastAsia="仿宋_GB2312" w:cs="??_GB2312"/>
          <w:sz w:val="32"/>
          <w:szCs w:val="32"/>
        </w:rPr>
        <w:t>、负责本部门干部日常管理和监督，承办领导交办的其他事项。</w:t>
      </w:r>
    </w:p>
    <w:p>
      <w:pPr>
        <w:adjustRightInd w:val="0"/>
        <w:spacing w:line="520" w:lineRule="exact"/>
        <w:ind w:firstLine="640" w:firstLineChars="200"/>
        <w:rPr>
          <w:rFonts w:ascii="楷体_GB2312" w:hAnsi="仿宋" w:eastAsia="楷体_GB2312" w:cs="??_GB2312"/>
          <w:szCs w:val="32"/>
        </w:rPr>
      </w:pPr>
      <w:r>
        <w:rPr>
          <w:rFonts w:hint="eastAsia" w:ascii="楷体_GB2312" w:hAnsi="仿宋" w:eastAsia="楷体_GB2312" w:cs="??_GB2312"/>
          <w:sz w:val="32"/>
          <w:szCs w:val="32"/>
        </w:rPr>
        <w:t>（六）案件审理室</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1</w:t>
      </w:r>
      <w:r>
        <w:rPr>
          <w:rFonts w:hint="eastAsia" w:ascii="仿宋_GB2312" w:hAnsi="宋体" w:eastAsia="仿宋_GB2312" w:cs="??_GB2312"/>
          <w:sz w:val="32"/>
          <w:szCs w:val="32"/>
        </w:rPr>
        <w:t>、审理县纪委、县监委直接审查处理和县级党组织、政府（部门）报批或备案的案件；</w:t>
      </w:r>
    </w:p>
    <w:p>
      <w:pPr>
        <w:adjustRightInd w:val="0"/>
        <w:spacing w:line="52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2</w:t>
      </w:r>
      <w:r>
        <w:rPr>
          <w:rFonts w:hint="eastAsia" w:ascii="仿宋_GB2312" w:hAnsi="宋体" w:eastAsia="仿宋_GB2312" w:cs="??_GB2312"/>
          <w:sz w:val="32"/>
          <w:szCs w:val="32"/>
        </w:rPr>
        <w:t>、承办党员、监察对象对县纪委、县监委作出的党纪、政务处分或其他处理不服，对县级党组织、政府（部门）作出的复议复查（复审复查）决定不服的申诉案件，及其他需要由县纪委、县监委办理的申诉案件，处理、督办县纪委、县监委收到的申诉信件；</w:t>
      </w:r>
    </w:p>
    <w:p>
      <w:pPr>
        <w:adjustRightInd w:val="0"/>
        <w:spacing w:line="52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3</w:t>
      </w:r>
      <w:r>
        <w:rPr>
          <w:rFonts w:hint="eastAsia" w:ascii="仿宋_GB2312" w:hAnsi="宋体" w:eastAsia="仿宋_GB2312" w:cs="??_GB2312"/>
          <w:sz w:val="32"/>
          <w:szCs w:val="32"/>
        </w:rPr>
        <w:t>、承办县监委审查的有关案件向检察机关移送起诉工作；</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4</w:t>
      </w:r>
      <w:r>
        <w:rPr>
          <w:rFonts w:hint="eastAsia" w:ascii="仿宋_GB2312" w:hAnsi="宋体" w:eastAsia="仿宋_GB2312" w:cs="??_GB2312"/>
          <w:sz w:val="32"/>
          <w:szCs w:val="32"/>
        </w:rPr>
        <w:t>、承担县监委的行政复议、行政应诉工作，承办县监委给予的政务处分的解除工作；</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5</w:t>
      </w:r>
      <w:r>
        <w:rPr>
          <w:rFonts w:hint="eastAsia" w:ascii="仿宋_GB2312" w:hAnsi="宋体" w:eastAsia="仿宋_GB2312" w:cs="??_GB2312"/>
          <w:sz w:val="32"/>
          <w:szCs w:val="32"/>
        </w:rPr>
        <w:t>、承办县级党组织、政府（部门）和县纪委、县监委机关有关部门征求案件审理室意见的案件；</w:t>
      </w:r>
    </w:p>
    <w:p>
      <w:pPr>
        <w:adjustRightInd w:val="0"/>
        <w:spacing w:line="52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6</w:t>
      </w:r>
      <w:r>
        <w:rPr>
          <w:rFonts w:hint="eastAsia" w:ascii="仿宋_GB2312" w:hAnsi="宋体" w:eastAsia="仿宋_GB2312" w:cs="??_GB2312"/>
          <w:sz w:val="32"/>
          <w:szCs w:val="32"/>
        </w:rPr>
        <w:t>、起草案件审理、申诉复查和解除政务处分工作的程序性条规，对全县纪检监察系统案件审理、申诉复查复议工作进行业务指导和监督检查；</w:t>
      </w:r>
    </w:p>
    <w:p>
      <w:pPr>
        <w:adjustRightInd w:val="0"/>
        <w:spacing w:line="52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7</w:t>
      </w:r>
      <w:r>
        <w:rPr>
          <w:rFonts w:hint="eastAsia" w:ascii="仿宋_GB2312" w:hAnsi="宋体" w:eastAsia="仿宋_GB2312" w:cs="??_GB2312"/>
          <w:sz w:val="32"/>
          <w:szCs w:val="32"/>
        </w:rPr>
        <w:t>、对执纪审查和案件审理工作中存在的问题提出改进意见和建议。</w:t>
      </w:r>
    </w:p>
    <w:p>
      <w:pPr>
        <w:adjustRightInd w:val="0"/>
        <w:spacing w:line="52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8</w:t>
      </w:r>
      <w:r>
        <w:rPr>
          <w:rFonts w:hint="eastAsia" w:ascii="仿宋_GB2312" w:hAnsi="宋体" w:eastAsia="仿宋_GB2312" w:cs="??_GB2312"/>
          <w:sz w:val="32"/>
          <w:szCs w:val="32"/>
        </w:rPr>
        <w:t>、负责本部门干部日常管理和监督，承办领导交办的其他事项。</w:t>
      </w:r>
    </w:p>
    <w:p>
      <w:pPr>
        <w:adjustRightInd w:val="0"/>
        <w:spacing w:line="520" w:lineRule="exact"/>
        <w:ind w:firstLine="640" w:firstLineChars="200"/>
        <w:rPr>
          <w:rFonts w:hint="eastAsia" w:ascii="楷体_GB2312" w:hAnsi="仿宋" w:eastAsia="楷体_GB2312" w:cs="??_GB2312"/>
          <w:sz w:val="32"/>
          <w:szCs w:val="32"/>
        </w:rPr>
      </w:pPr>
      <w:r>
        <w:rPr>
          <w:rFonts w:hint="eastAsia" w:ascii="楷体_GB2312" w:hAnsi="仿宋" w:eastAsia="楷体_GB2312" w:cs="??_GB2312"/>
          <w:sz w:val="32"/>
          <w:szCs w:val="32"/>
        </w:rPr>
        <w:t>（七至九）第一</w:t>
      </w:r>
      <w:r>
        <w:rPr>
          <w:rFonts w:hint="eastAsia" w:ascii="楷体_GB2312" w:hAnsi="仿宋" w:eastAsia="楷体_GB2312" w:cs="??_GB2312"/>
          <w:sz w:val="32"/>
          <w:szCs w:val="32"/>
          <w:lang w:val="en-US" w:eastAsia="zh-CN"/>
        </w:rPr>
        <w:t>审查调查</w:t>
      </w:r>
      <w:r>
        <w:rPr>
          <w:rFonts w:hint="eastAsia" w:ascii="楷体_GB2312" w:hAnsi="仿宋" w:eastAsia="楷体_GB2312" w:cs="??_GB2312"/>
          <w:sz w:val="32"/>
          <w:szCs w:val="32"/>
        </w:rPr>
        <w:t>室至第三</w:t>
      </w:r>
      <w:r>
        <w:rPr>
          <w:rFonts w:hint="eastAsia" w:ascii="楷体_GB2312" w:hAnsi="仿宋" w:eastAsia="楷体_GB2312" w:cs="??_GB2312"/>
          <w:sz w:val="32"/>
          <w:szCs w:val="32"/>
          <w:lang w:val="en-US" w:eastAsia="zh-CN"/>
        </w:rPr>
        <w:t>审查调查</w:t>
      </w:r>
      <w:r>
        <w:rPr>
          <w:rFonts w:hint="eastAsia" w:ascii="楷体_GB2312" w:hAnsi="仿宋" w:eastAsia="楷体_GB2312" w:cs="??_GB2312"/>
          <w:sz w:val="32"/>
          <w:szCs w:val="32"/>
        </w:rPr>
        <w:t>室</w:t>
      </w:r>
    </w:p>
    <w:p>
      <w:pPr>
        <w:adjustRightInd w:val="0"/>
        <w:spacing w:line="52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、负责县委工作部门、县委批准设立的党组（党委），下一级党委、纪委等党组织和县管干部违反党的章程和其他党内法规的比较重要或复杂案件的初核、审查并提出处理建议；</w:t>
      </w:r>
    </w:p>
    <w:p>
      <w:pPr>
        <w:adjustRightInd w:val="0"/>
        <w:spacing w:line="52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、负责对履行职责不力、失职失责的党组织和党员领导干部及其他领导人员的问责调查，参与事故、事件中涉及的监督对象违纪违法行为和需要问责情形的调查，并提出处理建议；</w:t>
      </w:r>
    </w:p>
    <w:p>
      <w:pPr>
        <w:adjustRightInd w:val="0"/>
        <w:spacing w:line="52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、负责依法调查公职人员涉嫌贪污贿赂、滥用职权、玩忽职守、权利寻租、利益输送、徇私舞弊以及浪费国家资材等职务违法和职务犯罪行为，并提出处理意见；</w:t>
      </w:r>
    </w:p>
    <w:p>
      <w:pPr>
        <w:adjustRightInd w:val="0"/>
        <w:spacing w:line="52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4</w:t>
      </w:r>
      <w:r>
        <w:rPr>
          <w:rFonts w:hint="eastAsia" w:ascii="仿宋_GB2312" w:hAnsi="仿宋" w:eastAsia="仿宋_GB2312" w:cs="仿宋"/>
          <w:sz w:val="32"/>
          <w:szCs w:val="32"/>
        </w:rPr>
        <w:t>、做好问题线索的日常管理工作；定期汇总线索处置情况，及时向案件监督管理部门通报；对本部门发现的相关问题线索，属于受理范围的送案件监督管理部门备案；不属本部门受理范围的，经审批后移送案件监督管理部门办理；对移送司法机关的案件，及时跟踪了解处置情况；协助、配合有关部门开展巡察、县管干部任职前回复意见等工作；</w:t>
      </w:r>
    </w:p>
    <w:p>
      <w:pPr>
        <w:adjustRightInd w:val="0"/>
        <w:spacing w:line="520" w:lineRule="exact"/>
        <w:ind w:firstLine="640" w:firstLineChars="200"/>
        <w:rPr>
          <w:rFonts w:hint="default" w:ascii="仿宋_GB2312" w:eastAsia="楷体_GB2312"/>
          <w:sz w:val="32"/>
          <w:szCs w:val="32"/>
          <w:lang w:val="en-US" w:eastAsia="zh-CN"/>
        </w:rPr>
      </w:pPr>
      <w:r>
        <w:rPr>
          <w:rFonts w:ascii="仿宋_GB2312" w:hAnsi="仿宋" w:eastAsia="仿宋_GB2312" w:cs="仿宋"/>
          <w:sz w:val="32"/>
          <w:szCs w:val="32"/>
        </w:rPr>
        <w:t>5</w:t>
      </w:r>
      <w:r>
        <w:rPr>
          <w:rFonts w:hint="eastAsia" w:ascii="仿宋_GB2312" w:hAnsi="仿宋" w:eastAsia="仿宋_GB2312" w:cs="仿宋"/>
          <w:sz w:val="32"/>
          <w:szCs w:val="32"/>
        </w:rPr>
        <w:t>、</w:t>
      </w:r>
      <w:r>
        <w:rPr>
          <w:rFonts w:hint="eastAsia" w:ascii="仿宋_GB2312" w:hAnsi="宋体" w:eastAsia="仿宋_GB2312" w:cs="??_GB2312"/>
          <w:sz w:val="32"/>
          <w:szCs w:val="32"/>
        </w:rPr>
        <w:t>负责本部门干部日常管理和监督，承办领导交办的其他事项。</w:t>
      </w:r>
    </w:p>
    <w:p>
      <w:pPr>
        <w:adjustRightInd w:val="0"/>
        <w:spacing w:line="520" w:lineRule="exact"/>
        <w:ind w:firstLine="640" w:firstLineChars="200"/>
        <w:rPr>
          <w:rFonts w:hint="eastAsia" w:ascii="楷体_GB2312" w:hAnsi="仿宋" w:eastAsia="楷体_GB2312" w:cs="??_GB2312"/>
          <w:sz w:val="32"/>
          <w:szCs w:val="32"/>
        </w:rPr>
      </w:pPr>
      <w:r>
        <w:rPr>
          <w:rFonts w:hint="eastAsia" w:ascii="楷体_GB2312" w:hAnsi="仿宋" w:eastAsia="楷体_GB2312" w:cs="??_GB2312"/>
          <w:sz w:val="32"/>
          <w:szCs w:val="32"/>
        </w:rPr>
        <w:t>（十至十四）第四</w:t>
      </w:r>
      <w:r>
        <w:rPr>
          <w:rFonts w:hint="eastAsia" w:ascii="楷体_GB2312" w:hAnsi="仿宋" w:eastAsia="楷体_GB2312" w:cs="??_GB2312"/>
          <w:sz w:val="32"/>
          <w:szCs w:val="32"/>
          <w:lang w:val="en-US" w:eastAsia="zh-CN"/>
        </w:rPr>
        <w:t>监督检查室</w:t>
      </w:r>
      <w:r>
        <w:rPr>
          <w:rFonts w:hint="eastAsia" w:ascii="楷体_GB2312" w:hAnsi="仿宋" w:eastAsia="楷体_GB2312" w:cs="??_GB2312"/>
          <w:sz w:val="32"/>
          <w:szCs w:val="32"/>
        </w:rPr>
        <w:t>至第八</w:t>
      </w:r>
      <w:r>
        <w:rPr>
          <w:rFonts w:hint="eastAsia" w:ascii="楷体_GB2312" w:hAnsi="仿宋" w:eastAsia="楷体_GB2312" w:cs="??_GB2312"/>
          <w:sz w:val="32"/>
          <w:szCs w:val="32"/>
          <w:lang w:val="en-US" w:eastAsia="zh-CN"/>
        </w:rPr>
        <w:t>监督检查</w:t>
      </w:r>
      <w:r>
        <w:rPr>
          <w:rFonts w:hint="eastAsia" w:ascii="楷体_GB2312" w:hAnsi="仿宋" w:eastAsia="楷体_GB2312" w:cs="??_GB2312"/>
          <w:sz w:val="32"/>
          <w:szCs w:val="32"/>
        </w:rPr>
        <w:t>室</w:t>
      </w:r>
      <w:r>
        <w:rPr>
          <w:rFonts w:hint="eastAsia" w:ascii="楷体_GB2312" w:hAnsi="仿宋" w:eastAsia="楷体_GB2312" w:cs="??_GB2312"/>
          <w:sz w:val="32"/>
          <w:szCs w:val="32"/>
          <w:lang w:val="en-US" w:eastAsia="zh-CN"/>
        </w:rPr>
        <w:t xml:space="preserve"> </w:t>
      </w:r>
      <w:r>
        <w:rPr>
          <w:rFonts w:hint="eastAsia" w:ascii="楷体_GB2312" w:hAnsi="仿宋" w:eastAsia="楷体_GB2312" w:cs="??_GB2312"/>
          <w:sz w:val="32"/>
          <w:szCs w:val="32"/>
        </w:rPr>
        <w:t>（机构规格股级）</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1、监督检查联系乡镇、社区县直单位党委（党组）落实党风廉政建设主体责任、纪委落实监督责任的情况，履行对联系乡镇、社区、县直单位党风廉政建设的监督责任；</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监督检查联系乡镇、社区、县直单位领导班子及县管干部遵守和执行党章以及其他党内法规，遵守和执行党的路线方针政策和决议、国家法律法规，落实县委、县政府的决策部署，遵守政治纪律和政治规矩，以及贯彻执行民主集中制、选拔任用干部、加强作风建设、依法行使职权和廉洁从政等情况，发现重要问题向县纪委及时报告。参加联系乡镇、社区、县直单位领导班子民主生活会，组织协调对联系乡镇、社区、县直单位县管干部的诫勉谈话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3、综合、协调、指导联系乡镇、社区的纪检监察工作；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协助考察了解联系乡镇、社区纪检监察机关领导班子和干部队伍建设情况。对腐败现象易发多发领域和关键环节、群众关心关注的热点和难点问题，开展重点专题监督检查，发现思想、作风、管理、制度等建设方面存在的问题和漏洞。</w:t>
      </w:r>
    </w:p>
    <w:p>
      <w:pPr>
        <w:adjustRightInd w:val="0"/>
        <w:spacing w:line="520" w:lineRule="exact"/>
        <w:ind w:firstLine="640" w:firstLineChars="200"/>
        <w:rPr>
          <w:rFonts w:hint="default" w:ascii="楷体_GB2312" w:hAnsi="仿宋" w:eastAsia="楷体_GB2312" w:cs="??_GB2312"/>
          <w:sz w:val="32"/>
          <w:szCs w:val="32"/>
          <w:lang w:val="en-US" w:eastAsia="zh-CN"/>
        </w:rPr>
      </w:pPr>
      <w:r>
        <w:rPr>
          <w:rFonts w:hint="eastAsia" w:ascii="楷体_GB2312" w:hAnsi="仿宋" w:eastAsia="楷体_GB2312" w:cs="??_GB2312"/>
          <w:sz w:val="32"/>
          <w:szCs w:val="32"/>
          <w:lang w:val="en-US" w:eastAsia="zh-CN"/>
        </w:rPr>
        <w:t>四个派驻纪检监察组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主要职责为：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监督促进驻在部门领导班子落实全面从严治党主体责任，监督促进驻在部门党政一把手当好第一责任人。监督检查驻在部门领导班子及其成员遵守党章党规党纪、执行党的路线方针政策和决议、推进党风廉政建设和反腐败斗争及廉洁自律等情况，经常、及时向县纪委报告上述情况及发现的重要问题。受理对驻在部门党的组织和党员的检举、控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经县纪委批准，初步核实反映驻在部门领导班子及县委管理干部的问题线索；参与审查驻在部门领导班子及县委管理干部违反党纪的案件。负责审查驻在部门管理的领导班子及其成员和股级干部违反党纪的案件。受理驻在部门党的组织和党员的申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（三）对违反党章和其他党内法规，不履行或者不正确履行职责的驻在部门党的组织和负有责任的党的领导干部，按照管理权限对其作出问责决定，或者向有权作出问责决定的党的组织提出问责建议。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推动驻在部门开展廉政教育。依法对驻在部门的领导班子和行使公权力的公职人员进行监督，维护宪法法律，对其依法履职、秉公用权、廉洁从政以及道德操守情况进行监督检查。发现领导班子和县委管理的公职人员存在问题的，及时向县纪委监委报告;发现其他公职人员存在问题的，会同驻在部门开展调查处置，强化监督职责。受理对驻在部门监察对象的检举、控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(五)负责调</w:t>
      </w:r>
      <w:r>
        <w:rPr>
          <w:rFonts w:hint="eastAsia" w:ascii="仿宋" w:hAnsi="仿宋" w:eastAsia="仿宋" w:cs="仿宋"/>
          <w:sz w:val="32"/>
          <w:szCs w:val="32"/>
          <w:lang w:eastAsia="zh-CN"/>
        </w:rPr>
        <w:t>查</w:t>
      </w:r>
      <w:r>
        <w:rPr>
          <w:rFonts w:hint="eastAsia" w:ascii="仿宋" w:hAnsi="仿宋" w:eastAsia="仿宋" w:cs="仿宋"/>
          <w:sz w:val="32"/>
          <w:szCs w:val="32"/>
          <w:lang w:val="en-US" w:eastAsia="zh-CN"/>
        </w:rPr>
        <w:t>所</w:t>
      </w:r>
      <w:r>
        <w:rPr>
          <w:rFonts w:hint="eastAsia" w:ascii="仿宋" w:hAnsi="仿宋" w:eastAsia="仿宋" w:cs="仿宋"/>
          <w:sz w:val="32"/>
          <w:szCs w:val="32"/>
        </w:rPr>
        <w:t>在部门非县委管理的</w:t>
      </w:r>
      <w:r>
        <w:rPr>
          <w:rFonts w:hint="eastAsia" w:ascii="仿宋" w:hAnsi="仿宋" w:eastAsia="仿宋" w:cs="仿宋"/>
          <w:sz w:val="32"/>
          <w:szCs w:val="32"/>
          <w:lang w:eastAsia="zh-CN"/>
        </w:rPr>
        <w:t>股</w:t>
      </w:r>
      <w:r>
        <w:rPr>
          <w:rFonts w:hint="eastAsia" w:ascii="仿宋" w:hAnsi="仿宋" w:eastAsia="仿宋" w:cs="仿宋"/>
          <w:sz w:val="32"/>
          <w:szCs w:val="32"/>
        </w:rPr>
        <w:t>级及以下公职人员涉嫌职务违法案件。在开展职务违法调查时，可以派驻机构名义采取不限制人身和财产权利的措施，确需采取冻结、查封、扣押等限制人身和财产权利的措施的，报县纪委监委批准后，以县纪委监委名义实施。发现涉嫌职务犯罪问题的，报县纪委监委批准后，移交县纪委监委相关审查调查室</w:t>
      </w:r>
      <w:r>
        <w:rPr>
          <w:rFonts w:hint="eastAsia" w:ascii="仿宋" w:hAnsi="仿宋" w:eastAsia="仿宋" w:cs="仿宋"/>
          <w:sz w:val="32"/>
          <w:szCs w:val="32"/>
          <w:lang w:eastAsia="zh-CN"/>
        </w:rPr>
        <w:t>调查</w:t>
      </w:r>
      <w:r>
        <w:rPr>
          <w:rFonts w:hint="eastAsia" w:ascii="仿宋" w:hAnsi="仿宋" w:eastAsia="仿宋" w:cs="仿宋"/>
          <w:sz w:val="32"/>
          <w:szCs w:val="32"/>
        </w:rPr>
        <w:t>或者与县纪委监委相关审查调查室联合开展审查调查。移交纪委监委按程序报批后开展审查调查。受理驻在部门监察对象不服纪检监察组所作涉及本人的处理决定的复审申请。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按照管理权限，对驻在部门违法的公职人员依法作出政务处分决定。对不履行或者不正确履行职责负有责任的领导人员，按照管理权限对其作出问责决定，或者向有权作出问责决定的机关提出问责建议。根据监察结果，对驻在部门廉政建设和履行职责存在的问题等提出监察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(七)负责对本派驻机构干部的日常管理和监督。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(八)完成县纪委监委交办的其他任务。</w:t>
      </w:r>
    </w:p>
    <w:p>
      <w:pPr>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3、单位编制情况</w:t>
      </w:r>
    </w:p>
    <w:p>
      <w:pPr>
        <w:adjustRightInd w:val="0"/>
        <w:spacing w:line="520" w:lineRule="exact"/>
        <w:ind w:firstLine="640" w:firstLineChars="200"/>
        <w:jc w:val="both"/>
        <w:rPr>
          <w:rFonts w:hint="eastAsia" w:ascii="方正小标宋_GBK" w:eastAsia="宋体"/>
          <w:sz w:val="32"/>
          <w:lang w:eastAsia="zh-CN"/>
        </w:rPr>
      </w:pPr>
      <w:r>
        <w:rPr>
          <w:rFonts w:hint="eastAsia" w:ascii="仿宋" w:hAnsi="仿宋" w:eastAsia="仿宋"/>
          <w:sz w:val="32"/>
          <w:szCs w:val="32"/>
        </w:rPr>
        <w:t>我</w:t>
      </w:r>
      <w:r>
        <w:rPr>
          <w:rFonts w:hint="eastAsia" w:ascii="仿宋" w:hAnsi="仿宋" w:eastAsia="仿宋"/>
          <w:sz w:val="32"/>
          <w:szCs w:val="32"/>
          <w:lang w:val="en-US" w:eastAsia="zh-CN"/>
        </w:rPr>
        <w:t>单位</w:t>
      </w:r>
      <w:r>
        <w:rPr>
          <w:rFonts w:hint="eastAsia" w:ascii="仿宋" w:hAnsi="仿宋" w:eastAsia="仿宋"/>
          <w:sz w:val="32"/>
          <w:szCs w:val="32"/>
        </w:rPr>
        <w:t>编制</w:t>
      </w:r>
      <w:r>
        <w:rPr>
          <w:rFonts w:hint="eastAsia" w:ascii="仿宋" w:hAnsi="仿宋" w:eastAsia="仿宋"/>
          <w:sz w:val="32"/>
          <w:szCs w:val="32"/>
          <w:lang w:val="en-US" w:eastAsia="zh-CN"/>
        </w:rPr>
        <w:t>67</w:t>
      </w:r>
      <w:r>
        <w:rPr>
          <w:rFonts w:hint="eastAsia" w:ascii="仿宋" w:hAnsi="仿宋" w:eastAsia="仿宋"/>
          <w:sz w:val="32"/>
          <w:szCs w:val="32"/>
        </w:rPr>
        <w:t>人，在职人员</w:t>
      </w:r>
      <w:r>
        <w:rPr>
          <w:rFonts w:hint="eastAsia" w:ascii="仿宋" w:hAnsi="仿宋" w:eastAsia="仿宋"/>
          <w:sz w:val="32"/>
          <w:szCs w:val="32"/>
          <w:lang w:val="en-US" w:eastAsia="zh-CN"/>
        </w:rPr>
        <w:t>64</w:t>
      </w:r>
      <w:r>
        <w:rPr>
          <w:rFonts w:hint="eastAsia" w:ascii="仿宋" w:hAnsi="仿宋" w:eastAsia="仿宋"/>
          <w:sz w:val="32"/>
          <w:szCs w:val="32"/>
        </w:rPr>
        <w:t>人（含两名工勤人员），退休人员</w:t>
      </w:r>
      <w:r>
        <w:rPr>
          <w:rFonts w:hint="eastAsia" w:ascii="仿宋" w:hAnsi="仿宋" w:eastAsia="仿宋"/>
          <w:sz w:val="32"/>
          <w:szCs w:val="32"/>
          <w:lang w:val="en-US" w:eastAsia="zh-CN"/>
        </w:rPr>
        <w:t>17</w:t>
      </w:r>
      <w:r>
        <w:rPr>
          <w:rFonts w:hint="eastAsia" w:ascii="仿宋" w:hAnsi="仿宋" w:eastAsia="仿宋"/>
          <w:sz w:val="32"/>
          <w:szCs w:val="32"/>
        </w:rPr>
        <w:t>人。另有</w:t>
      </w:r>
      <w:r>
        <w:rPr>
          <w:rFonts w:hint="eastAsia" w:ascii="仿宋" w:hAnsi="仿宋" w:eastAsia="仿宋"/>
          <w:sz w:val="32"/>
          <w:szCs w:val="32"/>
          <w:lang w:val="en-US" w:eastAsia="zh-CN"/>
        </w:rPr>
        <w:t>劳务派遣人员7</w:t>
      </w:r>
      <w:r>
        <w:rPr>
          <w:rFonts w:hint="eastAsia" w:ascii="仿宋" w:hAnsi="仿宋" w:eastAsia="仿宋"/>
          <w:sz w:val="32"/>
          <w:szCs w:val="32"/>
        </w:rPr>
        <w:t>人，</w:t>
      </w:r>
      <w:r>
        <w:rPr>
          <w:rFonts w:hint="eastAsia" w:ascii="仿宋" w:hAnsi="仿宋" w:eastAsia="仿宋"/>
          <w:sz w:val="32"/>
          <w:szCs w:val="32"/>
          <w:lang w:val="en-US" w:eastAsia="zh-CN"/>
        </w:rPr>
        <w:t>公益岗2</w:t>
      </w:r>
      <w:r>
        <w:rPr>
          <w:rFonts w:hint="eastAsia" w:ascii="仿宋" w:hAnsi="仿宋" w:eastAsia="仿宋"/>
          <w:sz w:val="32"/>
          <w:szCs w:val="32"/>
        </w:rPr>
        <w:t>人，领取遗属补助人员</w:t>
      </w:r>
      <w:r>
        <w:rPr>
          <w:rFonts w:hint="eastAsia" w:ascii="仿宋" w:hAnsi="仿宋" w:eastAsia="仿宋"/>
          <w:sz w:val="32"/>
          <w:szCs w:val="32"/>
          <w:lang w:val="en-US" w:eastAsia="zh-CN"/>
        </w:rPr>
        <w:t>2</w:t>
      </w:r>
      <w:r>
        <w:rPr>
          <w:rFonts w:hint="eastAsia" w:ascii="仿宋" w:hAnsi="仿宋" w:eastAsia="仿宋"/>
          <w:sz w:val="32"/>
          <w:szCs w:val="32"/>
        </w:rPr>
        <w:t>名。</w:t>
      </w:r>
      <w:r>
        <w:rPr>
          <w:rFonts w:hint="eastAsia" w:ascii="仿宋" w:hAnsi="仿宋" w:eastAsia="仿宋" w:cs="宋体"/>
          <w:color w:val="000000"/>
          <w:kern w:val="0"/>
          <w:sz w:val="32"/>
          <w:szCs w:val="32"/>
        </w:rPr>
        <w:t xml:space="preserve"> </w:t>
      </w:r>
      <w:bookmarkStart w:id="1" w:name="_Toc536088156"/>
      <w:r>
        <w:rPr>
          <w:rFonts w:hint="eastAsia" w:ascii="黑体" w:hAnsi="黑体" w:eastAsia="黑体" w:cs="黑体"/>
          <w:color w:val="000000"/>
          <w:kern w:val="0"/>
          <w:sz w:val="32"/>
          <w:szCs w:val="32"/>
          <w:lang w:val="en-US" w:eastAsia="zh-CN"/>
        </w:rPr>
        <w:t xml:space="preserve"> </w:t>
      </w:r>
    </w:p>
    <w:p>
      <w:pPr>
        <w:jc w:val="center"/>
        <w:outlineLvl w:val="0"/>
        <w:rPr>
          <w:rFonts w:hint="eastAsia" w:ascii="方正小标宋_GBK"/>
          <w:sz w:val="36"/>
        </w:rPr>
      </w:pPr>
      <w:r>
        <w:rPr>
          <w:rFonts w:hint="eastAsia" w:ascii="方正小标宋_GBK" w:eastAsia="方正小标宋_GBK"/>
          <w:sz w:val="32"/>
        </w:rPr>
        <w:t>部门基本情况表</w:t>
      </w:r>
      <w:bookmarkEnd w:id="1"/>
    </w:p>
    <w:tbl>
      <w:tblPr>
        <w:tblStyle w:val="4"/>
        <w:tblW w:w="98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260"/>
        <w:gridCol w:w="1080"/>
        <w:gridCol w:w="1663"/>
        <w:gridCol w:w="677"/>
        <w:gridCol w:w="525"/>
        <w:gridCol w:w="478"/>
        <w:gridCol w:w="453"/>
        <w:gridCol w:w="506"/>
        <w:gridCol w:w="478"/>
        <w:gridCol w:w="456"/>
        <w:gridCol w:w="4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7005"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p>
        </w:tc>
        <w:tc>
          <w:tcPr>
            <w:tcW w:w="285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1800"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260"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1080"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1663" w:type="dxa"/>
            <w:vMerge w:val="restart"/>
            <w:vAlign w:val="center"/>
          </w:tcPr>
          <w:p>
            <w:pPr>
              <w:spacing w:line="300" w:lineRule="exact"/>
              <w:jc w:val="center"/>
              <w:rPr>
                <w:rFonts w:ascii="方正书宋_GBK" w:eastAsia="方正书宋_GBK"/>
                <w:b/>
              </w:rPr>
            </w:pPr>
            <w:r>
              <w:rPr>
                <w:rFonts w:hint="eastAsia" w:ascii="方正书宋_GBK" w:eastAsia="方正书宋_GBK"/>
                <w:b/>
              </w:rPr>
              <w:t>经费保障形式</w:t>
            </w:r>
          </w:p>
        </w:tc>
        <w:tc>
          <w:tcPr>
            <w:tcW w:w="677" w:type="dxa"/>
            <w:vMerge w:val="restart"/>
            <w:vAlign w:val="center"/>
          </w:tcPr>
          <w:p>
            <w:pPr>
              <w:spacing w:line="300" w:lineRule="exact"/>
              <w:jc w:val="center"/>
              <w:rPr>
                <w:rFonts w:ascii="方正书宋_GBK" w:eastAsia="方正书宋_GBK"/>
                <w:b/>
              </w:rPr>
            </w:pPr>
            <w:r>
              <w:rPr>
                <w:rFonts w:hint="eastAsia" w:ascii="方正书宋_GBK" w:eastAsia="方正书宋_GBK"/>
                <w:b/>
              </w:rPr>
              <w:t>车辆实有数</w:t>
            </w:r>
          </w:p>
        </w:tc>
        <w:tc>
          <w:tcPr>
            <w:tcW w:w="1003" w:type="dxa"/>
            <w:gridSpan w:val="2"/>
            <w:vAlign w:val="center"/>
          </w:tcPr>
          <w:p>
            <w:pPr>
              <w:spacing w:line="300" w:lineRule="exact"/>
              <w:jc w:val="center"/>
              <w:rPr>
                <w:rFonts w:ascii="方正书宋_GBK" w:eastAsia="方正书宋_GBK"/>
                <w:b/>
              </w:rPr>
            </w:pPr>
            <w:r>
              <w:rPr>
                <w:rFonts w:hint="eastAsia" w:ascii="方正书宋_GBK" w:eastAsia="方正书宋_GBK"/>
                <w:b/>
              </w:rPr>
              <w:t>编制人数</w:t>
            </w:r>
          </w:p>
        </w:tc>
        <w:tc>
          <w:tcPr>
            <w:tcW w:w="959" w:type="dxa"/>
            <w:gridSpan w:val="2"/>
            <w:vAlign w:val="center"/>
          </w:tcPr>
          <w:p>
            <w:pPr>
              <w:spacing w:line="300" w:lineRule="exact"/>
              <w:jc w:val="center"/>
              <w:rPr>
                <w:rFonts w:ascii="方正书宋_GBK" w:eastAsia="方正书宋_GBK"/>
                <w:b/>
              </w:rPr>
            </w:pPr>
            <w:r>
              <w:rPr>
                <w:rFonts w:hint="eastAsia" w:ascii="方正书宋_GBK" w:eastAsia="方正书宋_GBK"/>
                <w:b/>
              </w:rPr>
              <w:t>在职人数</w:t>
            </w:r>
          </w:p>
        </w:tc>
        <w:tc>
          <w:tcPr>
            <w:tcW w:w="1417" w:type="dxa"/>
            <w:gridSpan w:val="3"/>
            <w:vAlign w:val="center"/>
          </w:tcPr>
          <w:p>
            <w:pPr>
              <w:spacing w:line="300" w:lineRule="exact"/>
              <w:jc w:val="center"/>
              <w:rPr>
                <w:rFonts w:ascii="方正书宋_GBK" w:eastAsia="方正书宋_GBK"/>
                <w:b/>
              </w:rPr>
            </w:pPr>
            <w:r>
              <w:rPr>
                <w:rFonts w:hint="eastAsia" w:ascii="方正书宋_GBK" w:eastAsia="方正书宋_GBK"/>
                <w:b/>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tblHeader/>
          <w:jc w:val="center"/>
        </w:trPr>
        <w:tc>
          <w:tcPr>
            <w:tcW w:w="1800" w:type="dxa"/>
            <w:vMerge w:val="continue"/>
            <w:vAlign w:val="center"/>
          </w:tcPr>
          <w:p>
            <w:pPr>
              <w:spacing w:line="300" w:lineRule="exact"/>
              <w:jc w:val="left"/>
              <w:outlineLvl w:val="0"/>
            </w:pPr>
          </w:p>
        </w:tc>
        <w:tc>
          <w:tcPr>
            <w:tcW w:w="1260" w:type="dxa"/>
            <w:vMerge w:val="continue"/>
            <w:vAlign w:val="center"/>
          </w:tcPr>
          <w:p>
            <w:pPr>
              <w:spacing w:line="300" w:lineRule="exact"/>
              <w:jc w:val="left"/>
              <w:outlineLvl w:val="0"/>
            </w:pPr>
          </w:p>
        </w:tc>
        <w:tc>
          <w:tcPr>
            <w:tcW w:w="1080" w:type="dxa"/>
            <w:vMerge w:val="continue"/>
            <w:vAlign w:val="center"/>
          </w:tcPr>
          <w:p>
            <w:pPr>
              <w:spacing w:line="300" w:lineRule="exact"/>
              <w:jc w:val="left"/>
              <w:outlineLvl w:val="0"/>
            </w:pPr>
          </w:p>
        </w:tc>
        <w:tc>
          <w:tcPr>
            <w:tcW w:w="1663" w:type="dxa"/>
            <w:vMerge w:val="continue"/>
            <w:vAlign w:val="center"/>
          </w:tcPr>
          <w:p>
            <w:pPr>
              <w:spacing w:line="300" w:lineRule="exact"/>
              <w:jc w:val="left"/>
              <w:outlineLvl w:val="0"/>
            </w:pPr>
          </w:p>
        </w:tc>
        <w:tc>
          <w:tcPr>
            <w:tcW w:w="677" w:type="dxa"/>
            <w:vMerge w:val="continue"/>
            <w:vAlign w:val="center"/>
          </w:tcPr>
          <w:p>
            <w:pPr>
              <w:spacing w:line="300" w:lineRule="exact"/>
              <w:jc w:val="left"/>
              <w:outlineLvl w:val="0"/>
            </w:pPr>
          </w:p>
        </w:tc>
        <w:tc>
          <w:tcPr>
            <w:tcW w:w="525" w:type="dxa"/>
            <w:vAlign w:val="center"/>
          </w:tcPr>
          <w:p>
            <w:pPr>
              <w:spacing w:line="300" w:lineRule="exact"/>
              <w:jc w:val="center"/>
              <w:rPr>
                <w:rFonts w:ascii="方正书宋_GBK" w:eastAsia="方正书宋_GBK"/>
                <w:b/>
              </w:rPr>
            </w:pPr>
            <w:r>
              <w:rPr>
                <w:rFonts w:hint="eastAsia" w:ascii="方正书宋_GBK" w:eastAsia="方正书宋_GBK"/>
                <w:b/>
              </w:rPr>
              <w:t>行政</w:t>
            </w:r>
          </w:p>
        </w:tc>
        <w:tc>
          <w:tcPr>
            <w:tcW w:w="478" w:type="dxa"/>
            <w:vAlign w:val="center"/>
          </w:tcPr>
          <w:p>
            <w:pPr>
              <w:spacing w:line="300" w:lineRule="exact"/>
              <w:jc w:val="center"/>
              <w:rPr>
                <w:rFonts w:ascii="方正书宋_GBK" w:eastAsia="方正书宋_GBK"/>
                <w:b/>
              </w:rPr>
            </w:pPr>
            <w:r>
              <w:rPr>
                <w:rFonts w:hint="eastAsia" w:ascii="方正书宋_GBK" w:eastAsia="方正书宋_GBK"/>
                <w:b/>
              </w:rPr>
              <w:t>事业</w:t>
            </w:r>
          </w:p>
        </w:tc>
        <w:tc>
          <w:tcPr>
            <w:tcW w:w="453" w:type="dxa"/>
            <w:vAlign w:val="center"/>
          </w:tcPr>
          <w:p>
            <w:pPr>
              <w:spacing w:line="300" w:lineRule="exact"/>
              <w:jc w:val="center"/>
              <w:rPr>
                <w:rFonts w:ascii="方正书宋_GBK" w:eastAsia="方正书宋_GBK"/>
                <w:b/>
              </w:rPr>
            </w:pPr>
            <w:r>
              <w:rPr>
                <w:rFonts w:hint="eastAsia" w:ascii="方正书宋_GBK" w:eastAsia="方正书宋_GBK"/>
                <w:b/>
              </w:rPr>
              <w:t>行政</w:t>
            </w:r>
          </w:p>
        </w:tc>
        <w:tc>
          <w:tcPr>
            <w:tcW w:w="506" w:type="dxa"/>
            <w:vAlign w:val="center"/>
          </w:tcPr>
          <w:p>
            <w:pPr>
              <w:spacing w:line="300" w:lineRule="exact"/>
              <w:jc w:val="center"/>
              <w:rPr>
                <w:rFonts w:ascii="方正书宋_GBK" w:eastAsia="方正书宋_GBK"/>
                <w:b/>
              </w:rPr>
            </w:pPr>
            <w:r>
              <w:rPr>
                <w:rFonts w:hint="eastAsia" w:ascii="方正书宋_GBK" w:eastAsia="方正书宋_GBK"/>
                <w:b/>
              </w:rPr>
              <w:t>事业</w:t>
            </w:r>
          </w:p>
        </w:tc>
        <w:tc>
          <w:tcPr>
            <w:tcW w:w="478" w:type="dxa"/>
            <w:vAlign w:val="center"/>
          </w:tcPr>
          <w:p>
            <w:pPr>
              <w:spacing w:line="300" w:lineRule="exact"/>
              <w:jc w:val="center"/>
              <w:rPr>
                <w:rFonts w:ascii="方正书宋_GBK" w:eastAsia="方正书宋_GBK"/>
                <w:b/>
              </w:rPr>
            </w:pPr>
            <w:r>
              <w:rPr>
                <w:rFonts w:hint="eastAsia" w:ascii="方正书宋_GBK" w:eastAsia="方正书宋_GBK"/>
                <w:b/>
              </w:rPr>
              <w:t>离休</w:t>
            </w:r>
          </w:p>
        </w:tc>
        <w:tc>
          <w:tcPr>
            <w:tcW w:w="456" w:type="dxa"/>
            <w:vAlign w:val="center"/>
          </w:tcPr>
          <w:p>
            <w:pPr>
              <w:spacing w:line="300" w:lineRule="exact"/>
              <w:jc w:val="center"/>
              <w:rPr>
                <w:rFonts w:ascii="方正书宋_GBK" w:eastAsia="方正书宋_GBK"/>
                <w:b/>
              </w:rPr>
            </w:pPr>
            <w:r>
              <w:rPr>
                <w:rFonts w:hint="eastAsia" w:ascii="方正书宋_GBK" w:eastAsia="方正书宋_GBK"/>
                <w:b/>
              </w:rPr>
              <w:t>退休</w:t>
            </w:r>
          </w:p>
        </w:tc>
        <w:tc>
          <w:tcPr>
            <w:tcW w:w="483" w:type="dxa"/>
            <w:vAlign w:val="center"/>
          </w:tcPr>
          <w:p>
            <w:pPr>
              <w:spacing w:line="300" w:lineRule="exact"/>
              <w:jc w:val="center"/>
              <w:rPr>
                <w:rFonts w:ascii="方正书宋_GBK" w:eastAsia="方正书宋_GBK"/>
                <w:b/>
              </w:rPr>
            </w:pPr>
            <w:r>
              <w:rPr>
                <w:rFonts w:hint="eastAsia" w:ascii="方正书宋_GBK" w:eastAsia="方正书宋_GBK"/>
                <w:b/>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2" w:hRule="atLeast"/>
          <w:jc w:val="center"/>
        </w:trPr>
        <w:tc>
          <w:tcPr>
            <w:tcW w:w="1800" w:type="dxa"/>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260" w:type="dxa"/>
            <w:vAlign w:val="center"/>
          </w:tcPr>
          <w:p>
            <w:pPr>
              <w:spacing w:line="300" w:lineRule="exact"/>
              <w:jc w:val="center"/>
              <w:rPr>
                <w:rFonts w:ascii="方正书宋_GBK" w:eastAsia="方正书宋_GBK"/>
                <w:b/>
              </w:rPr>
            </w:pPr>
          </w:p>
        </w:tc>
        <w:tc>
          <w:tcPr>
            <w:tcW w:w="1080" w:type="dxa"/>
            <w:vAlign w:val="center"/>
          </w:tcPr>
          <w:p>
            <w:pPr>
              <w:spacing w:line="300" w:lineRule="exact"/>
              <w:jc w:val="center"/>
              <w:rPr>
                <w:rFonts w:ascii="方正书宋_GBK" w:eastAsia="方正书宋_GBK"/>
                <w:b/>
              </w:rPr>
            </w:pPr>
          </w:p>
        </w:tc>
        <w:tc>
          <w:tcPr>
            <w:tcW w:w="1663" w:type="dxa"/>
            <w:vAlign w:val="center"/>
          </w:tcPr>
          <w:p>
            <w:pPr>
              <w:spacing w:line="300" w:lineRule="exact"/>
              <w:jc w:val="center"/>
              <w:rPr>
                <w:rFonts w:ascii="方正书宋_GBK" w:eastAsia="方正书宋_GBK"/>
                <w:b/>
              </w:rPr>
            </w:pPr>
          </w:p>
        </w:tc>
        <w:tc>
          <w:tcPr>
            <w:tcW w:w="677" w:type="dxa"/>
            <w:vAlign w:val="center"/>
          </w:tcPr>
          <w:p>
            <w:pPr>
              <w:spacing w:line="300" w:lineRule="exact"/>
              <w:jc w:val="center"/>
              <w:rPr>
                <w:rFonts w:hint="default" w:ascii="方正书宋_GBK" w:eastAsia="方正书宋_GBK"/>
                <w:b/>
                <w:lang w:val="en-US" w:eastAsia="zh-CN"/>
              </w:rPr>
            </w:pPr>
            <w:r>
              <w:rPr>
                <w:rFonts w:hint="eastAsia" w:ascii="方正书宋_GBK" w:eastAsia="方正书宋_GBK"/>
                <w:b/>
                <w:lang w:val="en-US" w:eastAsia="zh-CN"/>
              </w:rPr>
              <w:t>10</w:t>
            </w:r>
          </w:p>
        </w:tc>
        <w:tc>
          <w:tcPr>
            <w:tcW w:w="525" w:type="dxa"/>
            <w:vAlign w:val="center"/>
          </w:tcPr>
          <w:p>
            <w:pPr>
              <w:spacing w:line="300" w:lineRule="exact"/>
              <w:jc w:val="center"/>
              <w:rPr>
                <w:rFonts w:hint="default" w:ascii="方正书宋_GBK" w:eastAsia="方正书宋_GBK"/>
                <w:b/>
                <w:lang w:val="en-US" w:eastAsia="zh-CN"/>
              </w:rPr>
            </w:pPr>
            <w:r>
              <w:rPr>
                <w:rFonts w:hint="eastAsia" w:ascii="方正书宋_GBK" w:eastAsia="方正书宋_GBK"/>
                <w:b/>
                <w:lang w:val="en-US" w:eastAsia="zh-CN"/>
              </w:rPr>
              <w:t>67</w:t>
            </w:r>
          </w:p>
        </w:tc>
        <w:tc>
          <w:tcPr>
            <w:tcW w:w="478" w:type="dxa"/>
            <w:vAlign w:val="center"/>
          </w:tcPr>
          <w:p>
            <w:pPr>
              <w:spacing w:line="300" w:lineRule="exact"/>
              <w:jc w:val="center"/>
              <w:rPr>
                <w:rFonts w:ascii="方正书宋_GBK" w:eastAsia="方正书宋_GBK"/>
                <w:b/>
              </w:rPr>
            </w:pPr>
          </w:p>
        </w:tc>
        <w:tc>
          <w:tcPr>
            <w:tcW w:w="453" w:type="dxa"/>
            <w:vAlign w:val="center"/>
          </w:tcPr>
          <w:p>
            <w:pPr>
              <w:spacing w:line="300" w:lineRule="exact"/>
              <w:jc w:val="center"/>
              <w:rPr>
                <w:rFonts w:hint="default" w:ascii="方正书宋_GBK" w:eastAsia="方正书宋_GBK"/>
                <w:b/>
                <w:lang w:val="en-US" w:eastAsia="zh-CN"/>
              </w:rPr>
            </w:pPr>
            <w:r>
              <w:rPr>
                <w:rFonts w:hint="eastAsia" w:ascii="方正书宋_GBK" w:eastAsia="方正书宋_GBK"/>
                <w:b/>
                <w:lang w:val="en-US" w:eastAsia="zh-CN"/>
              </w:rPr>
              <w:t>64</w:t>
            </w:r>
          </w:p>
        </w:tc>
        <w:tc>
          <w:tcPr>
            <w:tcW w:w="506" w:type="dxa"/>
            <w:vAlign w:val="center"/>
          </w:tcPr>
          <w:p>
            <w:pPr>
              <w:spacing w:line="300" w:lineRule="exact"/>
              <w:jc w:val="center"/>
              <w:rPr>
                <w:rFonts w:ascii="方正书宋_GBK" w:eastAsia="方正书宋_GBK"/>
                <w:b/>
              </w:rPr>
            </w:pPr>
          </w:p>
        </w:tc>
        <w:tc>
          <w:tcPr>
            <w:tcW w:w="478" w:type="dxa"/>
            <w:vAlign w:val="center"/>
          </w:tcPr>
          <w:p>
            <w:pPr>
              <w:spacing w:line="300" w:lineRule="exact"/>
              <w:jc w:val="center"/>
              <w:rPr>
                <w:rFonts w:ascii="方正书宋_GBK" w:eastAsia="方正书宋_GBK"/>
                <w:b/>
              </w:rPr>
            </w:pPr>
          </w:p>
        </w:tc>
        <w:tc>
          <w:tcPr>
            <w:tcW w:w="456" w:type="dxa"/>
            <w:vAlign w:val="center"/>
          </w:tcPr>
          <w:p>
            <w:pPr>
              <w:spacing w:line="300" w:lineRule="exact"/>
              <w:jc w:val="center"/>
              <w:rPr>
                <w:rFonts w:hint="default" w:ascii="方正书宋_GBK" w:eastAsia="方正书宋_GBK"/>
                <w:b/>
                <w:lang w:val="en-US" w:eastAsia="zh-CN"/>
              </w:rPr>
            </w:pPr>
            <w:r>
              <w:rPr>
                <w:rFonts w:hint="eastAsia" w:ascii="方正书宋_GBK" w:eastAsia="方正书宋_GBK"/>
                <w:b/>
                <w:lang w:val="en-US" w:eastAsia="zh-CN"/>
              </w:rPr>
              <w:t>17</w:t>
            </w:r>
          </w:p>
        </w:tc>
        <w:tc>
          <w:tcPr>
            <w:tcW w:w="483" w:type="dxa"/>
            <w:vAlign w:val="center"/>
          </w:tcPr>
          <w:p>
            <w:pPr>
              <w:spacing w:line="300" w:lineRule="exact"/>
              <w:jc w:val="center"/>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1800" w:type="dxa"/>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中国共产党河北省纪律检查委员会</w:t>
            </w:r>
          </w:p>
        </w:tc>
        <w:tc>
          <w:tcPr>
            <w:tcW w:w="1260"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080" w:type="dxa"/>
            <w:vAlign w:val="center"/>
          </w:tcPr>
          <w:p>
            <w:pPr>
              <w:spacing w:line="300" w:lineRule="exact"/>
              <w:jc w:val="center"/>
              <w:rPr>
                <w:rFonts w:ascii="方正书宋_GBK" w:eastAsia="方正书宋_GBK"/>
              </w:rPr>
            </w:pPr>
            <w:r>
              <w:rPr>
                <w:rFonts w:hint="eastAsia" w:ascii="方正书宋_GBK" w:eastAsia="方正书宋_GBK"/>
              </w:rPr>
              <w:t>副处级</w:t>
            </w:r>
          </w:p>
        </w:tc>
        <w:tc>
          <w:tcPr>
            <w:tcW w:w="166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c>
          <w:tcPr>
            <w:tcW w:w="677" w:type="dxa"/>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10</w:t>
            </w:r>
          </w:p>
        </w:tc>
        <w:tc>
          <w:tcPr>
            <w:tcW w:w="525" w:type="dxa"/>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67</w:t>
            </w:r>
          </w:p>
        </w:tc>
        <w:tc>
          <w:tcPr>
            <w:tcW w:w="478" w:type="dxa"/>
            <w:vAlign w:val="center"/>
          </w:tcPr>
          <w:p>
            <w:pPr>
              <w:spacing w:line="300" w:lineRule="exact"/>
              <w:jc w:val="center"/>
              <w:rPr>
                <w:rFonts w:ascii="方正书宋_GBK" w:eastAsia="方正书宋_GBK"/>
              </w:rPr>
            </w:pPr>
          </w:p>
        </w:tc>
        <w:tc>
          <w:tcPr>
            <w:tcW w:w="453" w:type="dxa"/>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64</w:t>
            </w:r>
          </w:p>
        </w:tc>
        <w:tc>
          <w:tcPr>
            <w:tcW w:w="506" w:type="dxa"/>
            <w:vAlign w:val="center"/>
          </w:tcPr>
          <w:p>
            <w:pPr>
              <w:spacing w:line="300" w:lineRule="exact"/>
              <w:jc w:val="center"/>
              <w:rPr>
                <w:rFonts w:ascii="方正书宋_GBK" w:eastAsia="方正书宋_GBK"/>
              </w:rPr>
            </w:pPr>
          </w:p>
        </w:tc>
        <w:tc>
          <w:tcPr>
            <w:tcW w:w="478" w:type="dxa"/>
            <w:vAlign w:val="center"/>
          </w:tcPr>
          <w:p>
            <w:pPr>
              <w:spacing w:line="300" w:lineRule="exact"/>
              <w:jc w:val="center"/>
              <w:rPr>
                <w:rFonts w:ascii="方正书宋_GBK" w:eastAsia="方正书宋_GBK"/>
              </w:rPr>
            </w:pPr>
          </w:p>
        </w:tc>
        <w:tc>
          <w:tcPr>
            <w:tcW w:w="456" w:type="dxa"/>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17</w:t>
            </w:r>
          </w:p>
        </w:tc>
        <w:tc>
          <w:tcPr>
            <w:tcW w:w="483" w:type="dxa"/>
            <w:vAlign w:val="center"/>
          </w:tcPr>
          <w:p>
            <w:pPr>
              <w:spacing w:line="300" w:lineRule="exact"/>
              <w:jc w:val="center"/>
              <w:rPr>
                <w:rFonts w:ascii="方正书宋_GBK" w:eastAsia="方正书宋_GBK"/>
              </w:rPr>
            </w:pPr>
          </w:p>
        </w:tc>
      </w:tr>
    </w:tbl>
    <w:p>
      <w:pPr>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二、部门预算安排总体情况</w:t>
      </w:r>
    </w:p>
    <w:p>
      <w:pPr>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1、2020年我</w:t>
      </w:r>
      <w:r>
        <w:rPr>
          <w:rFonts w:hint="eastAsia" w:ascii="仿宋" w:hAnsi="仿宋" w:eastAsia="仿宋"/>
          <w:sz w:val="32"/>
          <w:szCs w:val="32"/>
          <w:lang w:val="en-US" w:eastAsia="zh-CN"/>
        </w:rPr>
        <w:t>单位</w:t>
      </w:r>
      <w:r>
        <w:rPr>
          <w:rFonts w:hint="eastAsia" w:ascii="仿宋" w:hAnsi="仿宋" w:eastAsia="仿宋"/>
          <w:sz w:val="32"/>
          <w:szCs w:val="32"/>
        </w:rPr>
        <w:t>预算收入总额为</w:t>
      </w:r>
      <w:r>
        <w:rPr>
          <w:rFonts w:hint="eastAsia" w:ascii="仿宋" w:hAnsi="仿宋" w:eastAsia="仿宋"/>
          <w:sz w:val="32"/>
          <w:szCs w:val="32"/>
          <w:lang w:val="en-US" w:eastAsia="zh-CN"/>
        </w:rPr>
        <w:t>1220.34</w:t>
      </w:r>
      <w:r>
        <w:rPr>
          <w:rFonts w:hint="eastAsia" w:ascii="仿宋" w:hAnsi="仿宋" w:eastAsia="仿宋"/>
          <w:sz w:val="32"/>
          <w:szCs w:val="32"/>
        </w:rPr>
        <w:t>万元，其中：财政拨款</w:t>
      </w:r>
      <w:r>
        <w:rPr>
          <w:rFonts w:hint="eastAsia" w:ascii="仿宋" w:hAnsi="仿宋" w:eastAsia="仿宋"/>
          <w:sz w:val="32"/>
          <w:szCs w:val="32"/>
          <w:lang w:val="en-US" w:eastAsia="zh-CN"/>
        </w:rPr>
        <w:t>1220.34</w:t>
      </w:r>
      <w:r>
        <w:rPr>
          <w:rFonts w:hint="eastAsia" w:ascii="仿宋" w:hAnsi="仿宋" w:eastAsia="仿宋"/>
          <w:sz w:val="32"/>
          <w:szCs w:val="32"/>
        </w:rPr>
        <w:t>万元。</w:t>
      </w:r>
    </w:p>
    <w:p>
      <w:pPr>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2、2020年安排预算支出</w:t>
      </w:r>
      <w:r>
        <w:rPr>
          <w:rFonts w:hint="eastAsia" w:ascii="仿宋" w:hAnsi="仿宋" w:eastAsia="仿宋"/>
          <w:sz w:val="32"/>
          <w:szCs w:val="32"/>
          <w:lang w:val="en-US" w:eastAsia="zh-CN"/>
        </w:rPr>
        <w:t>1220.34</w:t>
      </w:r>
      <w:r>
        <w:rPr>
          <w:rFonts w:hint="eastAsia" w:ascii="仿宋" w:hAnsi="仿宋" w:eastAsia="仿宋"/>
          <w:sz w:val="32"/>
          <w:szCs w:val="32"/>
        </w:rPr>
        <w:t>万元，其中：人员支出</w:t>
      </w:r>
      <w:r>
        <w:rPr>
          <w:rFonts w:hint="eastAsia" w:ascii="仿宋" w:hAnsi="仿宋" w:eastAsia="仿宋"/>
          <w:sz w:val="32"/>
          <w:szCs w:val="32"/>
          <w:lang w:val="en-US" w:eastAsia="zh-CN"/>
        </w:rPr>
        <w:t>705.69</w:t>
      </w:r>
      <w:r>
        <w:rPr>
          <w:rFonts w:hint="eastAsia" w:ascii="仿宋" w:hAnsi="仿宋" w:eastAsia="仿宋"/>
          <w:sz w:val="32"/>
          <w:szCs w:val="32"/>
        </w:rPr>
        <w:t>万元，日常公用支出</w:t>
      </w:r>
      <w:r>
        <w:rPr>
          <w:rFonts w:hint="eastAsia" w:ascii="仿宋" w:hAnsi="仿宋" w:eastAsia="仿宋"/>
          <w:sz w:val="32"/>
          <w:szCs w:val="32"/>
          <w:lang w:val="en-US" w:eastAsia="zh-CN"/>
        </w:rPr>
        <w:t>158.65</w:t>
      </w:r>
      <w:r>
        <w:rPr>
          <w:rFonts w:hint="eastAsia" w:ascii="仿宋" w:hAnsi="仿宋" w:eastAsia="仿宋"/>
          <w:sz w:val="32"/>
          <w:szCs w:val="32"/>
        </w:rPr>
        <w:t>万元，</w:t>
      </w:r>
      <w:r>
        <w:rPr>
          <w:rFonts w:hint="eastAsia" w:ascii="仿宋" w:hAnsi="仿宋" w:eastAsia="仿宋"/>
          <w:sz w:val="32"/>
          <w:szCs w:val="32"/>
          <w:lang w:val="en-US" w:eastAsia="zh-CN"/>
        </w:rPr>
        <w:t>项目</w:t>
      </w:r>
      <w:r>
        <w:rPr>
          <w:rFonts w:hint="eastAsia" w:ascii="仿宋" w:hAnsi="仿宋" w:eastAsia="仿宋"/>
          <w:sz w:val="32"/>
          <w:szCs w:val="32"/>
        </w:rPr>
        <w:t>支出</w:t>
      </w:r>
      <w:r>
        <w:rPr>
          <w:rFonts w:hint="eastAsia" w:ascii="仿宋" w:hAnsi="仿宋" w:eastAsia="仿宋"/>
          <w:sz w:val="32"/>
          <w:szCs w:val="32"/>
          <w:lang w:val="en-US" w:eastAsia="zh-CN"/>
        </w:rPr>
        <w:t>356</w:t>
      </w:r>
      <w:r>
        <w:rPr>
          <w:rFonts w:hint="eastAsia" w:ascii="仿宋" w:hAnsi="仿宋" w:eastAsia="仿宋"/>
          <w:sz w:val="32"/>
          <w:szCs w:val="32"/>
        </w:rPr>
        <w:t>万元。</w:t>
      </w:r>
    </w:p>
    <w:p>
      <w:pPr>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3、比上年增减情况</w:t>
      </w:r>
    </w:p>
    <w:p>
      <w:pPr>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本年度预算收支安排</w:t>
      </w:r>
      <w:r>
        <w:rPr>
          <w:rFonts w:hint="eastAsia" w:ascii="仿宋" w:hAnsi="仿宋" w:eastAsia="仿宋"/>
          <w:sz w:val="32"/>
          <w:szCs w:val="32"/>
          <w:lang w:val="en-US" w:eastAsia="zh-CN"/>
        </w:rPr>
        <w:t>1220.34</w:t>
      </w:r>
      <w:r>
        <w:rPr>
          <w:rFonts w:hint="eastAsia" w:ascii="仿宋" w:hAnsi="仿宋" w:eastAsia="仿宋"/>
          <w:sz w:val="32"/>
          <w:szCs w:val="32"/>
        </w:rPr>
        <w:t>万元，较上年</w:t>
      </w:r>
      <w:r>
        <w:rPr>
          <w:rFonts w:hint="eastAsia" w:ascii="仿宋" w:hAnsi="仿宋" w:eastAsia="仿宋"/>
          <w:sz w:val="32"/>
          <w:szCs w:val="32"/>
          <w:lang w:val="en-US" w:eastAsia="zh-CN"/>
        </w:rPr>
        <w:t>增加202.46</w:t>
      </w:r>
      <w:r>
        <w:rPr>
          <w:rFonts w:hint="eastAsia" w:ascii="仿宋" w:hAnsi="仿宋" w:eastAsia="仿宋"/>
          <w:sz w:val="32"/>
          <w:szCs w:val="32"/>
        </w:rPr>
        <w:t>万元。其中基本支出</w:t>
      </w:r>
      <w:r>
        <w:rPr>
          <w:rFonts w:hint="eastAsia" w:ascii="仿宋" w:hAnsi="仿宋" w:eastAsia="仿宋"/>
          <w:sz w:val="32"/>
          <w:szCs w:val="32"/>
          <w:lang w:val="en-US" w:eastAsia="zh-CN"/>
        </w:rPr>
        <w:t>增加186.46</w:t>
      </w:r>
      <w:r>
        <w:rPr>
          <w:rFonts w:hint="eastAsia" w:ascii="仿宋" w:hAnsi="仿宋" w:eastAsia="仿宋"/>
          <w:sz w:val="32"/>
          <w:szCs w:val="32"/>
        </w:rPr>
        <w:t>万元，主要是</w:t>
      </w:r>
      <w:r>
        <w:rPr>
          <w:rFonts w:hint="eastAsia" w:ascii="仿宋" w:hAnsi="仿宋" w:eastAsia="仿宋"/>
          <w:sz w:val="32"/>
          <w:szCs w:val="32"/>
          <w:lang w:val="en-US" w:eastAsia="zh-CN"/>
        </w:rPr>
        <w:t>因为原检察院转隶人员工资2020年由检察院转至纪委监委发放，导致人员经费增加</w:t>
      </w:r>
      <w:r>
        <w:rPr>
          <w:rFonts w:hint="eastAsia" w:ascii="仿宋" w:hAnsi="仿宋" w:eastAsia="仿宋"/>
          <w:sz w:val="32"/>
          <w:szCs w:val="32"/>
        </w:rPr>
        <w:t>。项目支出</w:t>
      </w:r>
      <w:r>
        <w:rPr>
          <w:rFonts w:hint="eastAsia" w:ascii="仿宋" w:hAnsi="仿宋" w:eastAsia="仿宋"/>
          <w:sz w:val="32"/>
          <w:szCs w:val="32"/>
          <w:lang w:val="en-US" w:eastAsia="zh-CN"/>
        </w:rPr>
        <w:t>增加了16</w:t>
      </w:r>
      <w:r>
        <w:rPr>
          <w:rFonts w:hint="eastAsia" w:ascii="仿宋" w:hAnsi="仿宋" w:eastAsia="仿宋"/>
          <w:sz w:val="32"/>
          <w:szCs w:val="32"/>
        </w:rPr>
        <w:t>万元，主要是</w:t>
      </w:r>
      <w:r>
        <w:rPr>
          <w:rFonts w:hint="eastAsia" w:ascii="仿宋" w:hAnsi="仿宋" w:eastAsia="仿宋"/>
          <w:sz w:val="32"/>
          <w:szCs w:val="32"/>
          <w:lang w:val="en-US" w:eastAsia="zh-CN"/>
        </w:rPr>
        <w:t>因为2两公务用车报废，需重新购置，另县委巡察办新增一辆公务用车，需进行车辆购置，导致2020年</w:t>
      </w:r>
      <w:r>
        <w:rPr>
          <w:rFonts w:hint="eastAsia" w:ascii="仿宋" w:hAnsi="仿宋" w:eastAsia="仿宋"/>
          <w:sz w:val="32"/>
          <w:szCs w:val="32"/>
        </w:rPr>
        <w:t>项目支出</w:t>
      </w:r>
      <w:r>
        <w:rPr>
          <w:rFonts w:hint="eastAsia" w:ascii="仿宋" w:hAnsi="仿宋" w:eastAsia="仿宋"/>
          <w:sz w:val="32"/>
          <w:szCs w:val="32"/>
          <w:lang w:val="en-US" w:eastAsia="zh-CN"/>
        </w:rPr>
        <w:t>增加</w:t>
      </w:r>
      <w:r>
        <w:rPr>
          <w:rFonts w:hint="eastAsia" w:ascii="仿宋" w:hAnsi="仿宋" w:eastAsia="仿宋"/>
          <w:sz w:val="32"/>
          <w:szCs w:val="32"/>
        </w:rPr>
        <w:t>。</w:t>
      </w:r>
    </w:p>
    <w:p>
      <w:pPr>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三、机关运行经费安排情况</w:t>
      </w:r>
    </w:p>
    <w:p>
      <w:pPr>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我部门预算安排财政拨款支出主要用于保障该部门机构正常运转、完成日常工作任务以及</w:t>
      </w:r>
      <w:r>
        <w:rPr>
          <w:rFonts w:hint="eastAsia" w:ascii="仿宋" w:hAnsi="仿宋" w:eastAsia="仿宋"/>
          <w:sz w:val="32"/>
          <w:szCs w:val="32"/>
          <w:lang w:val="en-US" w:eastAsia="zh-CN"/>
        </w:rPr>
        <w:t>纪检监察</w:t>
      </w:r>
      <w:r>
        <w:rPr>
          <w:rFonts w:hint="eastAsia" w:ascii="仿宋" w:hAnsi="仿宋" w:eastAsia="仿宋"/>
          <w:sz w:val="32"/>
          <w:szCs w:val="32"/>
        </w:rPr>
        <w:t>事业发展相关工作。正常公用经费</w:t>
      </w:r>
      <w:r>
        <w:rPr>
          <w:rFonts w:hint="eastAsia" w:ascii="仿宋" w:hAnsi="仿宋" w:eastAsia="仿宋"/>
          <w:sz w:val="32"/>
          <w:szCs w:val="32"/>
          <w:lang w:val="en-US" w:eastAsia="zh-CN"/>
        </w:rPr>
        <w:t>158.65</w:t>
      </w:r>
      <w:r>
        <w:rPr>
          <w:rFonts w:hint="eastAsia" w:ascii="仿宋" w:hAnsi="仿宋" w:eastAsia="仿宋"/>
          <w:sz w:val="32"/>
          <w:szCs w:val="32"/>
        </w:rPr>
        <w:t>万元，其中：</w:t>
      </w:r>
      <w:r>
        <w:rPr>
          <w:rFonts w:hint="eastAsia" w:ascii="仿宋" w:hAnsi="仿宋" w:eastAsia="仿宋"/>
          <w:sz w:val="32"/>
          <w:szCs w:val="32"/>
          <w:lang w:val="en-US" w:eastAsia="zh-CN"/>
        </w:rPr>
        <w:t>四大班子领导办公费2.5万元，</w:t>
      </w:r>
      <w:r>
        <w:rPr>
          <w:rFonts w:hint="eastAsia" w:ascii="仿宋" w:hAnsi="仿宋" w:eastAsia="仿宋"/>
          <w:sz w:val="32"/>
          <w:szCs w:val="32"/>
        </w:rPr>
        <w:t>部门办公费</w:t>
      </w:r>
      <w:r>
        <w:rPr>
          <w:rFonts w:hint="eastAsia" w:ascii="仿宋" w:hAnsi="仿宋" w:eastAsia="仿宋"/>
          <w:sz w:val="32"/>
          <w:szCs w:val="32"/>
          <w:lang w:val="en-US" w:eastAsia="zh-CN"/>
        </w:rPr>
        <w:t>16.5</w:t>
      </w:r>
      <w:r>
        <w:rPr>
          <w:rFonts w:hint="eastAsia" w:ascii="仿宋" w:hAnsi="仿宋" w:eastAsia="仿宋"/>
          <w:sz w:val="32"/>
          <w:szCs w:val="32"/>
        </w:rPr>
        <w:t>万元，邮电费0.36万元，差旅费7.</w:t>
      </w:r>
      <w:r>
        <w:rPr>
          <w:rFonts w:hint="eastAsia" w:ascii="仿宋" w:hAnsi="仿宋" w:eastAsia="仿宋"/>
          <w:sz w:val="32"/>
          <w:szCs w:val="32"/>
          <w:lang w:val="en-US" w:eastAsia="zh-CN"/>
        </w:rPr>
        <w:t>5</w:t>
      </w:r>
      <w:r>
        <w:rPr>
          <w:rFonts w:hint="eastAsia" w:ascii="仿宋" w:hAnsi="仿宋" w:eastAsia="仿宋"/>
          <w:sz w:val="32"/>
          <w:szCs w:val="32"/>
        </w:rPr>
        <w:t>万元，公务接待费</w:t>
      </w:r>
      <w:r>
        <w:rPr>
          <w:rFonts w:hint="eastAsia" w:ascii="仿宋" w:hAnsi="仿宋" w:eastAsia="仿宋"/>
          <w:sz w:val="32"/>
          <w:szCs w:val="32"/>
          <w:lang w:val="en-US" w:eastAsia="zh-CN"/>
        </w:rPr>
        <w:t>26</w:t>
      </w:r>
      <w:r>
        <w:rPr>
          <w:rFonts w:hint="eastAsia" w:ascii="仿宋" w:hAnsi="仿宋" w:eastAsia="仿宋"/>
          <w:sz w:val="32"/>
          <w:szCs w:val="32"/>
        </w:rPr>
        <w:t>万元，公务用车运行维护费</w:t>
      </w:r>
      <w:r>
        <w:rPr>
          <w:rFonts w:hint="eastAsia" w:ascii="仿宋" w:hAnsi="仿宋" w:eastAsia="仿宋"/>
          <w:sz w:val="32"/>
          <w:szCs w:val="32"/>
          <w:lang w:val="en-US" w:eastAsia="zh-CN"/>
        </w:rPr>
        <w:t>22.5</w:t>
      </w:r>
      <w:r>
        <w:rPr>
          <w:rFonts w:hint="eastAsia" w:ascii="仿宋" w:hAnsi="仿宋" w:eastAsia="仿宋"/>
          <w:sz w:val="32"/>
          <w:szCs w:val="32"/>
        </w:rPr>
        <w:t>万元，公务交通补贴</w:t>
      </w:r>
      <w:r>
        <w:rPr>
          <w:rFonts w:hint="eastAsia" w:ascii="仿宋" w:hAnsi="仿宋" w:eastAsia="仿宋"/>
          <w:sz w:val="32"/>
          <w:szCs w:val="32"/>
          <w:lang w:val="en-US" w:eastAsia="zh-CN"/>
        </w:rPr>
        <w:t>48</w:t>
      </w:r>
      <w:r>
        <w:rPr>
          <w:rFonts w:hint="eastAsia" w:ascii="仿宋" w:hAnsi="仿宋" w:eastAsia="仿宋"/>
          <w:sz w:val="32"/>
          <w:szCs w:val="32"/>
        </w:rPr>
        <w:t>万元，劳务费</w:t>
      </w:r>
      <w:r>
        <w:rPr>
          <w:rFonts w:hint="eastAsia" w:ascii="仿宋" w:hAnsi="仿宋" w:eastAsia="仿宋"/>
          <w:sz w:val="32"/>
          <w:szCs w:val="32"/>
          <w:lang w:val="en-US" w:eastAsia="zh-CN"/>
        </w:rPr>
        <w:t>20.19</w:t>
      </w:r>
      <w:r>
        <w:rPr>
          <w:rFonts w:hint="eastAsia" w:ascii="仿宋" w:hAnsi="仿宋" w:eastAsia="仿宋"/>
          <w:sz w:val="32"/>
          <w:szCs w:val="32"/>
        </w:rPr>
        <w:t>万元，离退休人员公用经费</w:t>
      </w:r>
      <w:r>
        <w:rPr>
          <w:rFonts w:hint="eastAsia" w:ascii="仿宋" w:hAnsi="仿宋" w:eastAsia="仿宋"/>
          <w:sz w:val="32"/>
          <w:szCs w:val="32"/>
          <w:lang w:val="en-US" w:eastAsia="zh-CN"/>
        </w:rPr>
        <w:t>0.68</w:t>
      </w:r>
      <w:r>
        <w:rPr>
          <w:rFonts w:hint="eastAsia" w:ascii="仿宋" w:hAnsi="仿宋" w:eastAsia="仿宋"/>
          <w:sz w:val="32"/>
          <w:szCs w:val="32"/>
        </w:rPr>
        <w:t>万元，工会经费</w:t>
      </w:r>
      <w:r>
        <w:rPr>
          <w:rFonts w:hint="eastAsia" w:ascii="仿宋" w:hAnsi="仿宋" w:eastAsia="仿宋"/>
          <w:sz w:val="32"/>
          <w:szCs w:val="32"/>
          <w:lang w:val="en-US" w:eastAsia="zh-CN"/>
        </w:rPr>
        <w:t>5.36</w:t>
      </w:r>
      <w:r>
        <w:rPr>
          <w:rFonts w:hint="eastAsia" w:ascii="仿宋" w:hAnsi="仿宋" w:eastAsia="仿宋"/>
          <w:sz w:val="32"/>
          <w:szCs w:val="32"/>
        </w:rPr>
        <w:t>万元，</w:t>
      </w:r>
      <w:r>
        <w:rPr>
          <w:rFonts w:hint="eastAsia" w:ascii="仿宋" w:hAnsi="仿宋" w:eastAsia="仿宋"/>
          <w:sz w:val="32"/>
          <w:szCs w:val="32"/>
          <w:lang w:val="en-US" w:eastAsia="zh-CN"/>
        </w:rPr>
        <w:t>职工福利费9.06</w:t>
      </w:r>
      <w:r>
        <w:rPr>
          <w:rFonts w:hint="eastAsia" w:ascii="仿宋" w:hAnsi="仿宋" w:eastAsia="仿宋"/>
          <w:sz w:val="32"/>
          <w:szCs w:val="32"/>
        </w:rPr>
        <w:t>万元。</w:t>
      </w:r>
    </w:p>
    <w:p>
      <w:pPr>
        <w:ind w:firstLine="640" w:firstLineChars="200"/>
        <w:outlineLvl w:val="0"/>
        <w:rPr>
          <w:rFonts w:ascii="仿宋" w:hAnsi="仿宋" w:eastAsia="仿宋"/>
          <w:sz w:val="32"/>
          <w:szCs w:val="32"/>
        </w:rPr>
      </w:pPr>
      <w:r>
        <w:rPr>
          <w:rFonts w:hint="eastAsia" w:ascii="仿宋" w:hAnsi="仿宋" w:eastAsia="仿宋"/>
          <w:sz w:val="32"/>
          <w:szCs w:val="32"/>
        </w:rPr>
        <w:t>四、财政拨款“三公经费”预算情况及增减变化原因</w:t>
      </w:r>
    </w:p>
    <w:p>
      <w:pPr>
        <w:ind w:firstLine="640" w:firstLineChars="200"/>
        <w:outlineLvl w:val="0"/>
        <w:rPr>
          <w:rFonts w:hint="eastAsia" w:ascii="仿宋" w:hAnsi="仿宋" w:eastAsia="仿宋"/>
          <w:sz w:val="32"/>
          <w:szCs w:val="32"/>
        </w:rPr>
      </w:pPr>
      <w:r>
        <w:rPr>
          <w:rFonts w:hint="eastAsia" w:ascii="仿宋" w:hAnsi="仿宋" w:eastAsia="仿宋"/>
          <w:sz w:val="32"/>
          <w:szCs w:val="32"/>
        </w:rPr>
        <w:t>2</w:t>
      </w:r>
      <w:r>
        <w:rPr>
          <w:rFonts w:ascii="仿宋" w:hAnsi="仿宋" w:eastAsia="仿宋"/>
          <w:sz w:val="32"/>
          <w:szCs w:val="32"/>
        </w:rPr>
        <w:t>0</w:t>
      </w:r>
      <w:r>
        <w:rPr>
          <w:rFonts w:hint="eastAsia" w:ascii="仿宋" w:hAnsi="仿宋" w:eastAsia="仿宋"/>
          <w:sz w:val="32"/>
          <w:szCs w:val="32"/>
        </w:rPr>
        <w:t>20年我</w:t>
      </w:r>
      <w:r>
        <w:rPr>
          <w:rFonts w:hint="eastAsia" w:ascii="仿宋" w:hAnsi="仿宋" w:eastAsia="仿宋"/>
          <w:sz w:val="32"/>
          <w:szCs w:val="32"/>
          <w:lang w:val="en-US" w:eastAsia="zh-CN"/>
        </w:rPr>
        <w:t>部门</w:t>
      </w:r>
      <w:r>
        <w:rPr>
          <w:rFonts w:hint="eastAsia" w:ascii="仿宋" w:hAnsi="仿宋" w:eastAsia="仿宋"/>
          <w:sz w:val="32"/>
          <w:szCs w:val="32"/>
        </w:rPr>
        <w:t>安排“三公经费”预算</w:t>
      </w:r>
      <w:r>
        <w:rPr>
          <w:rFonts w:hint="eastAsia" w:ascii="仿宋" w:hAnsi="仿宋" w:eastAsia="仿宋"/>
          <w:sz w:val="32"/>
          <w:szCs w:val="32"/>
          <w:lang w:val="en-US" w:eastAsia="zh-CN"/>
        </w:rPr>
        <w:t>135.5</w:t>
      </w:r>
      <w:r>
        <w:rPr>
          <w:rFonts w:hint="eastAsia" w:ascii="仿宋" w:hAnsi="仿宋" w:eastAsia="仿宋"/>
          <w:sz w:val="32"/>
          <w:szCs w:val="32"/>
        </w:rPr>
        <w:t>万元，严格落实“三公经费”管理办法以及中央八项规定。其中，2</w:t>
      </w:r>
      <w:r>
        <w:rPr>
          <w:rFonts w:ascii="仿宋" w:hAnsi="仿宋" w:eastAsia="仿宋"/>
          <w:sz w:val="32"/>
          <w:szCs w:val="32"/>
        </w:rPr>
        <w:t>0</w:t>
      </w:r>
      <w:r>
        <w:rPr>
          <w:rFonts w:hint="eastAsia" w:ascii="仿宋" w:hAnsi="仿宋" w:eastAsia="仿宋"/>
          <w:sz w:val="32"/>
          <w:szCs w:val="32"/>
          <w:lang w:val="en-US" w:eastAsia="zh-CN"/>
        </w:rPr>
        <w:t>20</w:t>
      </w:r>
      <w:r>
        <w:rPr>
          <w:rFonts w:hint="eastAsia" w:ascii="仿宋" w:hAnsi="仿宋" w:eastAsia="仿宋"/>
          <w:sz w:val="32"/>
          <w:szCs w:val="32"/>
        </w:rPr>
        <w:t>年公务用车运行维护费</w:t>
      </w:r>
      <w:r>
        <w:rPr>
          <w:rFonts w:hint="eastAsia" w:ascii="仿宋" w:hAnsi="仿宋" w:eastAsia="仿宋"/>
          <w:sz w:val="32"/>
          <w:szCs w:val="32"/>
          <w:lang w:val="en-US" w:eastAsia="zh-CN"/>
        </w:rPr>
        <w:t>42.5</w:t>
      </w:r>
      <w:r>
        <w:rPr>
          <w:rFonts w:hint="eastAsia" w:ascii="仿宋" w:hAnsi="仿宋" w:eastAsia="仿宋"/>
          <w:sz w:val="32"/>
          <w:szCs w:val="32"/>
        </w:rPr>
        <w:t>万元，与2</w:t>
      </w:r>
      <w:r>
        <w:rPr>
          <w:rFonts w:ascii="仿宋" w:hAnsi="仿宋" w:eastAsia="仿宋"/>
          <w:sz w:val="32"/>
          <w:szCs w:val="32"/>
        </w:rPr>
        <w:t>01</w:t>
      </w:r>
      <w:r>
        <w:rPr>
          <w:rFonts w:hint="eastAsia" w:ascii="仿宋" w:hAnsi="仿宋" w:eastAsia="仿宋"/>
          <w:sz w:val="32"/>
          <w:szCs w:val="32"/>
        </w:rPr>
        <w:t>9年相比</w:t>
      </w:r>
      <w:r>
        <w:rPr>
          <w:rFonts w:hint="eastAsia" w:ascii="仿宋" w:hAnsi="仿宋" w:eastAsia="仿宋"/>
          <w:sz w:val="32"/>
          <w:szCs w:val="32"/>
          <w:lang w:val="en-US" w:eastAsia="zh-CN"/>
        </w:rPr>
        <w:t>增加2.5万元，主要是因为新增一辆公务用车，因此公车运行维护费增加2.5万元</w:t>
      </w:r>
      <w:r>
        <w:rPr>
          <w:rFonts w:hint="eastAsia" w:ascii="仿宋" w:hAnsi="仿宋" w:eastAsia="仿宋"/>
          <w:sz w:val="32"/>
          <w:szCs w:val="32"/>
        </w:rPr>
        <w:t>；2</w:t>
      </w:r>
      <w:r>
        <w:rPr>
          <w:rFonts w:ascii="仿宋" w:hAnsi="仿宋" w:eastAsia="仿宋"/>
          <w:sz w:val="32"/>
          <w:szCs w:val="32"/>
        </w:rPr>
        <w:t>0</w:t>
      </w:r>
      <w:r>
        <w:rPr>
          <w:rFonts w:hint="eastAsia" w:ascii="仿宋" w:hAnsi="仿宋" w:eastAsia="仿宋"/>
          <w:sz w:val="32"/>
          <w:szCs w:val="32"/>
        </w:rPr>
        <w:t>20年公务接待费</w:t>
      </w:r>
      <w:r>
        <w:rPr>
          <w:rFonts w:hint="eastAsia" w:ascii="仿宋" w:hAnsi="仿宋" w:eastAsia="仿宋"/>
          <w:sz w:val="32"/>
          <w:szCs w:val="32"/>
          <w:lang w:val="en-US" w:eastAsia="zh-CN"/>
        </w:rPr>
        <w:t>57</w:t>
      </w:r>
      <w:r>
        <w:rPr>
          <w:rFonts w:hint="eastAsia" w:ascii="仿宋" w:hAnsi="仿宋" w:eastAsia="仿宋"/>
          <w:sz w:val="32"/>
          <w:szCs w:val="32"/>
        </w:rPr>
        <w:t>万元，与2</w:t>
      </w:r>
      <w:r>
        <w:rPr>
          <w:rFonts w:ascii="仿宋" w:hAnsi="仿宋" w:eastAsia="仿宋"/>
          <w:sz w:val="32"/>
          <w:szCs w:val="32"/>
        </w:rPr>
        <w:t>01</w:t>
      </w:r>
      <w:r>
        <w:rPr>
          <w:rFonts w:hint="eastAsia" w:ascii="仿宋" w:hAnsi="仿宋" w:eastAsia="仿宋"/>
          <w:sz w:val="32"/>
          <w:szCs w:val="32"/>
        </w:rPr>
        <w:t>9年相比</w:t>
      </w:r>
      <w:r>
        <w:rPr>
          <w:rFonts w:hint="eastAsia" w:ascii="仿宋" w:hAnsi="仿宋" w:eastAsia="仿宋"/>
          <w:sz w:val="32"/>
          <w:szCs w:val="32"/>
          <w:lang w:val="en-US" w:eastAsia="zh-CN"/>
        </w:rPr>
        <w:t>无变化</w:t>
      </w:r>
      <w:r>
        <w:rPr>
          <w:rFonts w:hint="eastAsia" w:ascii="仿宋" w:hAnsi="仿宋" w:eastAsia="仿宋"/>
          <w:sz w:val="32"/>
          <w:szCs w:val="32"/>
        </w:rPr>
        <w:t>；因公出国经费无；公务用车购置经费</w:t>
      </w:r>
      <w:r>
        <w:rPr>
          <w:rFonts w:hint="eastAsia" w:ascii="仿宋" w:hAnsi="仿宋" w:eastAsia="仿宋"/>
          <w:sz w:val="32"/>
          <w:szCs w:val="32"/>
          <w:lang w:val="en-US" w:eastAsia="zh-CN"/>
        </w:rPr>
        <w:t>36万元，比去年增加36万元，主要是因为两辆公务用车已报废，另县委巡察办增加一辆公务用车，2020年共需购置公务用车3辆</w:t>
      </w:r>
      <w:r>
        <w:rPr>
          <w:rFonts w:hint="eastAsia" w:ascii="仿宋" w:hAnsi="仿宋" w:eastAsia="仿宋"/>
          <w:sz w:val="32"/>
          <w:szCs w:val="32"/>
        </w:rPr>
        <w:t>。</w:t>
      </w:r>
    </w:p>
    <w:tbl>
      <w:tblPr>
        <w:tblStyle w:val="4"/>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1"/>
        <w:gridCol w:w="1377"/>
        <w:gridCol w:w="1440"/>
        <w:gridCol w:w="1695"/>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1" w:type="dxa"/>
            <w:vAlign w:val="top"/>
          </w:tcPr>
          <w:p>
            <w:pPr>
              <w:snapToGrid w:val="0"/>
              <w:spacing w:line="520" w:lineRule="exact"/>
              <w:jc w:val="center"/>
              <w:rPr>
                <w:rFonts w:hint="eastAsia" w:ascii="仿宋" w:hAnsi="仿宋" w:eastAsia="仿宋"/>
                <w:sz w:val="32"/>
                <w:szCs w:val="32"/>
              </w:rPr>
            </w:pPr>
            <w:r>
              <w:rPr>
                <w:rFonts w:hint="eastAsia" w:ascii="仿宋" w:hAnsi="仿宋" w:eastAsia="仿宋"/>
                <w:sz w:val="32"/>
                <w:szCs w:val="32"/>
              </w:rPr>
              <w:t>项目名称</w:t>
            </w:r>
          </w:p>
        </w:tc>
        <w:tc>
          <w:tcPr>
            <w:tcW w:w="1377" w:type="dxa"/>
            <w:vAlign w:val="top"/>
          </w:tcPr>
          <w:p>
            <w:pPr>
              <w:snapToGrid w:val="0"/>
              <w:spacing w:line="520" w:lineRule="exact"/>
              <w:jc w:val="center"/>
              <w:rPr>
                <w:rFonts w:hint="eastAsia" w:ascii="仿宋" w:hAnsi="仿宋" w:eastAsia="仿宋"/>
                <w:sz w:val="32"/>
                <w:szCs w:val="32"/>
              </w:rPr>
            </w:pPr>
            <w:r>
              <w:rPr>
                <w:rFonts w:hint="eastAsia" w:ascii="仿宋" w:hAnsi="仿宋" w:eastAsia="仿宋"/>
                <w:sz w:val="32"/>
                <w:szCs w:val="32"/>
              </w:rPr>
              <w:t>2019年度预算</w:t>
            </w:r>
          </w:p>
        </w:tc>
        <w:tc>
          <w:tcPr>
            <w:tcW w:w="1440" w:type="dxa"/>
            <w:vAlign w:val="top"/>
          </w:tcPr>
          <w:p>
            <w:pPr>
              <w:snapToGrid w:val="0"/>
              <w:spacing w:line="520" w:lineRule="exact"/>
              <w:jc w:val="center"/>
              <w:rPr>
                <w:rFonts w:hint="eastAsia" w:ascii="仿宋" w:hAnsi="仿宋" w:eastAsia="仿宋"/>
                <w:sz w:val="32"/>
                <w:szCs w:val="32"/>
              </w:rPr>
            </w:pPr>
            <w:r>
              <w:rPr>
                <w:rFonts w:hint="eastAsia" w:ascii="仿宋" w:hAnsi="仿宋" w:eastAsia="仿宋"/>
                <w:sz w:val="32"/>
                <w:szCs w:val="32"/>
              </w:rPr>
              <w:t>2020年度预算</w:t>
            </w:r>
          </w:p>
        </w:tc>
        <w:tc>
          <w:tcPr>
            <w:tcW w:w="1695" w:type="dxa"/>
            <w:vAlign w:val="top"/>
          </w:tcPr>
          <w:p>
            <w:pPr>
              <w:snapToGrid w:val="0"/>
              <w:spacing w:line="520" w:lineRule="exact"/>
              <w:jc w:val="center"/>
              <w:rPr>
                <w:rFonts w:hint="eastAsia" w:ascii="仿宋" w:hAnsi="仿宋" w:eastAsia="仿宋"/>
                <w:sz w:val="32"/>
                <w:szCs w:val="32"/>
              </w:rPr>
            </w:pPr>
            <w:r>
              <w:rPr>
                <w:rFonts w:hint="eastAsia" w:ascii="仿宋" w:hAnsi="仿宋" w:eastAsia="仿宋"/>
                <w:sz w:val="32"/>
                <w:szCs w:val="32"/>
              </w:rPr>
              <w:t>增减金额</w:t>
            </w:r>
          </w:p>
        </w:tc>
        <w:tc>
          <w:tcPr>
            <w:tcW w:w="3372" w:type="dxa"/>
            <w:vAlign w:val="center"/>
          </w:tcPr>
          <w:p>
            <w:pPr>
              <w:snapToGrid w:val="0"/>
              <w:spacing w:line="520" w:lineRule="exact"/>
              <w:jc w:val="center"/>
              <w:rPr>
                <w:rFonts w:hint="eastAsia" w:ascii="仿宋" w:hAnsi="仿宋" w:eastAsia="仿宋"/>
                <w:sz w:val="32"/>
                <w:szCs w:val="32"/>
              </w:rPr>
            </w:pPr>
            <w:r>
              <w:rPr>
                <w:rFonts w:hint="eastAsia" w:ascii="仿宋" w:hAnsi="仿宋" w:eastAsia="仿宋"/>
                <w:sz w:val="32"/>
                <w:szCs w:val="32"/>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1" w:type="dxa"/>
            <w:vAlign w:val="top"/>
          </w:tcPr>
          <w:p>
            <w:pPr>
              <w:snapToGrid w:val="0"/>
              <w:spacing w:line="520" w:lineRule="exact"/>
              <w:jc w:val="center"/>
              <w:rPr>
                <w:rFonts w:hint="eastAsia" w:ascii="仿宋" w:hAnsi="仿宋" w:eastAsia="仿宋"/>
                <w:sz w:val="32"/>
                <w:szCs w:val="32"/>
              </w:rPr>
            </w:pPr>
            <w:r>
              <w:rPr>
                <w:rFonts w:hint="eastAsia" w:ascii="仿宋" w:hAnsi="仿宋" w:eastAsia="仿宋"/>
                <w:sz w:val="32"/>
                <w:szCs w:val="32"/>
              </w:rPr>
              <w:t>因公出国经费</w:t>
            </w:r>
          </w:p>
        </w:tc>
        <w:tc>
          <w:tcPr>
            <w:tcW w:w="1377" w:type="dxa"/>
            <w:vAlign w:val="center"/>
          </w:tcPr>
          <w:p>
            <w:pPr>
              <w:snapToGrid w:val="0"/>
              <w:spacing w:line="520" w:lineRule="exact"/>
              <w:jc w:val="center"/>
              <w:rPr>
                <w:rFonts w:hint="eastAsia" w:ascii="仿宋" w:hAnsi="仿宋" w:eastAsia="仿宋"/>
                <w:sz w:val="32"/>
                <w:szCs w:val="32"/>
              </w:rPr>
            </w:pPr>
            <w:r>
              <w:rPr>
                <w:rFonts w:hint="eastAsia" w:ascii="仿宋" w:hAnsi="仿宋" w:eastAsia="仿宋"/>
                <w:sz w:val="32"/>
                <w:szCs w:val="32"/>
              </w:rPr>
              <w:t>0</w:t>
            </w:r>
          </w:p>
        </w:tc>
        <w:tc>
          <w:tcPr>
            <w:tcW w:w="1440" w:type="dxa"/>
            <w:vAlign w:val="center"/>
          </w:tcPr>
          <w:p>
            <w:pPr>
              <w:snapToGrid w:val="0"/>
              <w:spacing w:line="520" w:lineRule="exact"/>
              <w:jc w:val="center"/>
              <w:rPr>
                <w:rFonts w:hint="eastAsia" w:ascii="仿宋" w:hAnsi="仿宋" w:eastAsia="仿宋"/>
                <w:sz w:val="32"/>
                <w:szCs w:val="32"/>
              </w:rPr>
            </w:pPr>
            <w:r>
              <w:rPr>
                <w:rFonts w:hint="eastAsia" w:ascii="仿宋" w:hAnsi="仿宋" w:eastAsia="仿宋"/>
                <w:sz w:val="32"/>
                <w:szCs w:val="32"/>
              </w:rPr>
              <w:t>0</w:t>
            </w:r>
          </w:p>
        </w:tc>
        <w:tc>
          <w:tcPr>
            <w:tcW w:w="1695" w:type="dxa"/>
            <w:vAlign w:val="center"/>
          </w:tcPr>
          <w:p>
            <w:pPr>
              <w:snapToGrid w:val="0"/>
              <w:spacing w:line="520" w:lineRule="exact"/>
              <w:jc w:val="center"/>
              <w:rPr>
                <w:rFonts w:hint="eastAsia" w:ascii="仿宋" w:hAnsi="仿宋" w:eastAsia="仿宋"/>
                <w:sz w:val="32"/>
                <w:szCs w:val="32"/>
              </w:rPr>
            </w:pPr>
            <w:r>
              <w:rPr>
                <w:rFonts w:hint="eastAsia" w:ascii="仿宋" w:hAnsi="仿宋" w:eastAsia="仿宋"/>
                <w:sz w:val="32"/>
                <w:szCs w:val="32"/>
              </w:rPr>
              <w:t>0</w:t>
            </w:r>
          </w:p>
        </w:tc>
        <w:tc>
          <w:tcPr>
            <w:tcW w:w="3372" w:type="dxa"/>
            <w:vAlign w:val="center"/>
          </w:tcPr>
          <w:p>
            <w:pPr>
              <w:snapToGrid w:val="0"/>
              <w:spacing w:line="520" w:lineRule="exact"/>
              <w:jc w:val="center"/>
              <w:rPr>
                <w:rFonts w:hint="eastAsia"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1" w:type="dxa"/>
            <w:vAlign w:val="top"/>
          </w:tcPr>
          <w:p>
            <w:pPr>
              <w:snapToGrid w:val="0"/>
              <w:spacing w:line="520" w:lineRule="exact"/>
              <w:jc w:val="center"/>
              <w:rPr>
                <w:rFonts w:hint="eastAsia" w:ascii="仿宋" w:hAnsi="仿宋" w:eastAsia="仿宋"/>
                <w:sz w:val="32"/>
                <w:szCs w:val="32"/>
              </w:rPr>
            </w:pPr>
            <w:r>
              <w:rPr>
                <w:rFonts w:hint="eastAsia" w:ascii="仿宋" w:hAnsi="仿宋" w:eastAsia="仿宋"/>
                <w:sz w:val="32"/>
                <w:szCs w:val="32"/>
              </w:rPr>
              <w:t>公务用车购置经费</w:t>
            </w:r>
          </w:p>
        </w:tc>
        <w:tc>
          <w:tcPr>
            <w:tcW w:w="1377" w:type="dxa"/>
            <w:vAlign w:val="center"/>
          </w:tcPr>
          <w:p>
            <w:pPr>
              <w:snapToGrid w:val="0"/>
              <w:spacing w:line="520" w:lineRule="exact"/>
              <w:jc w:val="center"/>
              <w:rPr>
                <w:rFonts w:hint="eastAsia" w:ascii="仿宋" w:hAnsi="仿宋" w:eastAsia="仿宋"/>
                <w:sz w:val="32"/>
                <w:szCs w:val="32"/>
              </w:rPr>
            </w:pPr>
            <w:r>
              <w:rPr>
                <w:rFonts w:hint="eastAsia" w:ascii="仿宋" w:hAnsi="仿宋" w:eastAsia="仿宋"/>
                <w:sz w:val="32"/>
                <w:szCs w:val="32"/>
              </w:rPr>
              <w:t>0</w:t>
            </w:r>
          </w:p>
        </w:tc>
        <w:tc>
          <w:tcPr>
            <w:tcW w:w="1440" w:type="dxa"/>
            <w:vAlign w:val="center"/>
          </w:tcPr>
          <w:p>
            <w:pPr>
              <w:snapToGrid w:val="0"/>
              <w:spacing w:line="52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36</w:t>
            </w:r>
          </w:p>
        </w:tc>
        <w:tc>
          <w:tcPr>
            <w:tcW w:w="1695" w:type="dxa"/>
            <w:vAlign w:val="center"/>
          </w:tcPr>
          <w:p>
            <w:pPr>
              <w:snapToGrid w:val="0"/>
              <w:spacing w:line="52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增加36</w:t>
            </w:r>
          </w:p>
        </w:tc>
        <w:tc>
          <w:tcPr>
            <w:tcW w:w="3372" w:type="dxa"/>
            <w:vAlign w:val="center"/>
          </w:tcPr>
          <w:p>
            <w:pPr>
              <w:snapToGrid w:val="0"/>
              <w:spacing w:line="52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需购置3辆公务用车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1" w:type="dxa"/>
            <w:vAlign w:val="top"/>
          </w:tcPr>
          <w:p>
            <w:pPr>
              <w:snapToGrid w:val="0"/>
              <w:spacing w:line="520" w:lineRule="exact"/>
              <w:jc w:val="center"/>
              <w:rPr>
                <w:rFonts w:hint="eastAsia" w:ascii="仿宋" w:hAnsi="仿宋" w:eastAsia="仿宋"/>
                <w:sz w:val="32"/>
                <w:szCs w:val="32"/>
              </w:rPr>
            </w:pPr>
            <w:r>
              <w:rPr>
                <w:rFonts w:hint="eastAsia" w:ascii="仿宋" w:hAnsi="仿宋" w:eastAsia="仿宋"/>
                <w:sz w:val="32"/>
                <w:szCs w:val="32"/>
              </w:rPr>
              <w:t>公务用车运行经费</w:t>
            </w:r>
          </w:p>
        </w:tc>
        <w:tc>
          <w:tcPr>
            <w:tcW w:w="1377" w:type="dxa"/>
            <w:vAlign w:val="center"/>
          </w:tcPr>
          <w:p>
            <w:pPr>
              <w:snapToGrid w:val="0"/>
              <w:spacing w:line="52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40</w:t>
            </w:r>
          </w:p>
        </w:tc>
        <w:tc>
          <w:tcPr>
            <w:tcW w:w="1440" w:type="dxa"/>
            <w:vAlign w:val="center"/>
          </w:tcPr>
          <w:p>
            <w:pPr>
              <w:snapToGrid w:val="0"/>
              <w:spacing w:line="52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42.5</w:t>
            </w:r>
          </w:p>
        </w:tc>
        <w:tc>
          <w:tcPr>
            <w:tcW w:w="1695" w:type="dxa"/>
            <w:vAlign w:val="center"/>
          </w:tcPr>
          <w:p>
            <w:pPr>
              <w:snapToGrid w:val="0"/>
              <w:spacing w:line="52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增加2.5</w:t>
            </w:r>
          </w:p>
        </w:tc>
        <w:tc>
          <w:tcPr>
            <w:tcW w:w="3372" w:type="dxa"/>
            <w:vAlign w:val="center"/>
          </w:tcPr>
          <w:p>
            <w:pPr>
              <w:snapToGrid w:val="0"/>
              <w:spacing w:line="520" w:lineRule="exact"/>
              <w:jc w:val="both"/>
              <w:rPr>
                <w:rFonts w:hint="default" w:ascii="仿宋" w:hAnsi="仿宋" w:eastAsia="仿宋"/>
                <w:sz w:val="32"/>
                <w:szCs w:val="32"/>
                <w:lang w:val="en-US" w:eastAsia="zh-CN"/>
              </w:rPr>
            </w:pPr>
            <w:r>
              <w:rPr>
                <w:rFonts w:hint="eastAsia" w:ascii="仿宋" w:hAnsi="仿宋" w:eastAsia="仿宋"/>
                <w:sz w:val="32"/>
                <w:szCs w:val="32"/>
                <w:lang w:val="en-US" w:eastAsia="zh-CN"/>
              </w:rPr>
              <w:t>公务用车数量增加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1" w:type="dxa"/>
            <w:vAlign w:val="top"/>
          </w:tcPr>
          <w:p>
            <w:pPr>
              <w:snapToGrid w:val="0"/>
              <w:spacing w:line="520" w:lineRule="exact"/>
              <w:jc w:val="center"/>
              <w:rPr>
                <w:rFonts w:hint="eastAsia" w:ascii="仿宋" w:hAnsi="仿宋" w:eastAsia="仿宋"/>
                <w:sz w:val="32"/>
                <w:szCs w:val="32"/>
              </w:rPr>
            </w:pPr>
            <w:r>
              <w:rPr>
                <w:rFonts w:hint="eastAsia" w:ascii="仿宋" w:hAnsi="仿宋" w:eastAsia="仿宋"/>
                <w:sz w:val="32"/>
                <w:szCs w:val="32"/>
              </w:rPr>
              <w:t>公务接待费支出</w:t>
            </w:r>
          </w:p>
        </w:tc>
        <w:tc>
          <w:tcPr>
            <w:tcW w:w="1377" w:type="dxa"/>
            <w:vAlign w:val="center"/>
          </w:tcPr>
          <w:p>
            <w:pPr>
              <w:snapToGrid w:val="0"/>
              <w:spacing w:line="52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57</w:t>
            </w:r>
          </w:p>
        </w:tc>
        <w:tc>
          <w:tcPr>
            <w:tcW w:w="1440" w:type="dxa"/>
            <w:vAlign w:val="center"/>
          </w:tcPr>
          <w:p>
            <w:pPr>
              <w:snapToGrid w:val="0"/>
              <w:spacing w:line="52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57</w:t>
            </w:r>
          </w:p>
        </w:tc>
        <w:tc>
          <w:tcPr>
            <w:tcW w:w="1695" w:type="dxa"/>
            <w:vAlign w:val="center"/>
          </w:tcPr>
          <w:p>
            <w:pPr>
              <w:snapToGrid w:val="0"/>
              <w:spacing w:line="520" w:lineRule="exact"/>
              <w:jc w:val="center"/>
              <w:rPr>
                <w:rFonts w:hint="eastAsia" w:ascii="仿宋" w:hAnsi="仿宋" w:eastAsia="仿宋"/>
                <w:sz w:val="32"/>
                <w:szCs w:val="32"/>
              </w:rPr>
            </w:pPr>
            <w:r>
              <w:rPr>
                <w:rFonts w:hint="eastAsia" w:ascii="仿宋" w:hAnsi="仿宋" w:eastAsia="仿宋"/>
                <w:sz w:val="32"/>
                <w:szCs w:val="32"/>
              </w:rPr>
              <w:t>0</w:t>
            </w:r>
          </w:p>
        </w:tc>
        <w:tc>
          <w:tcPr>
            <w:tcW w:w="3372" w:type="dxa"/>
            <w:vAlign w:val="center"/>
          </w:tcPr>
          <w:p>
            <w:pPr>
              <w:snapToGrid w:val="0"/>
              <w:spacing w:line="520" w:lineRule="exact"/>
              <w:rPr>
                <w:rFonts w:hint="default" w:ascii="仿宋" w:hAnsi="仿宋" w:eastAsia="仿宋"/>
                <w:sz w:val="32"/>
                <w:szCs w:val="32"/>
                <w:lang w:val="en-US" w:eastAsia="zh-CN"/>
              </w:rPr>
            </w:pPr>
            <w:r>
              <w:rPr>
                <w:rFonts w:hint="eastAsia" w:ascii="仿宋" w:hAnsi="仿宋" w:eastAsia="仿宋"/>
                <w:sz w:val="32"/>
                <w:szCs w:val="32"/>
                <w:lang w:val="en-US" w:eastAsia="zh-CN"/>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1" w:type="dxa"/>
            <w:vAlign w:val="top"/>
          </w:tcPr>
          <w:p>
            <w:pPr>
              <w:snapToGrid w:val="0"/>
              <w:spacing w:line="520" w:lineRule="exact"/>
              <w:jc w:val="center"/>
              <w:rPr>
                <w:rFonts w:hint="eastAsia" w:ascii="仿宋" w:hAnsi="仿宋" w:eastAsia="仿宋"/>
                <w:sz w:val="32"/>
                <w:szCs w:val="32"/>
              </w:rPr>
            </w:pPr>
            <w:r>
              <w:rPr>
                <w:rFonts w:hint="eastAsia" w:ascii="仿宋" w:hAnsi="仿宋" w:eastAsia="仿宋"/>
                <w:sz w:val="32"/>
                <w:szCs w:val="32"/>
              </w:rPr>
              <w:t>合计</w:t>
            </w:r>
          </w:p>
        </w:tc>
        <w:tc>
          <w:tcPr>
            <w:tcW w:w="1377" w:type="dxa"/>
            <w:vAlign w:val="center"/>
          </w:tcPr>
          <w:p>
            <w:pPr>
              <w:snapToGrid w:val="0"/>
              <w:spacing w:line="52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97</w:t>
            </w:r>
          </w:p>
        </w:tc>
        <w:tc>
          <w:tcPr>
            <w:tcW w:w="1440" w:type="dxa"/>
            <w:vAlign w:val="center"/>
          </w:tcPr>
          <w:p>
            <w:pPr>
              <w:snapToGrid w:val="0"/>
              <w:spacing w:line="52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135.5</w:t>
            </w:r>
          </w:p>
        </w:tc>
        <w:tc>
          <w:tcPr>
            <w:tcW w:w="1695" w:type="dxa"/>
            <w:vAlign w:val="center"/>
          </w:tcPr>
          <w:p>
            <w:pPr>
              <w:snapToGrid w:val="0"/>
              <w:spacing w:line="52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增加38.5</w:t>
            </w:r>
          </w:p>
        </w:tc>
        <w:tc>
          <w:tcPr>
            <w:tcW w:w="3372" w:type="dxa"/>
            <w:vAlign w:val="center"/>
          </w:tcPr>
          <w:p>
            <w:pPr>
              <w:snapToGrid w:val="0"/>
              <w:spacing w:line="520" w:lineRule="exact"/>
              <w:rPr>
                <w:rFonts w:hint="default" w:ascii="仿宋" w:hAnsi="仿宋" w:eastAsia="仿宋"/>
                <w:sz w:val="32"/>
                <w:szCs w:val="32"/>
                <w:lang w:val="en-US" w:eastAsia="zh-CN"/>
              </w:rPr>
            </w:pPr>
            <w:r>
              <w:rPr>
                <w:rFonts w:hint="eastAsia" w:ascii="仿宋" w:hAnsi="仿宋" w:eastAsia="仿宋"/>
                <w:sz w:val="32"/>
                <w:szCs w:val="32"/>
                <w:lang w:val="en-US" w:eastAsia="zh-CN"/>
              </w:rPr>
              <w:t>购置及新增公务用车，同时公车运行维护费增加</w:t>
            </w:r>
          </w:p>
        </w:tc>
      </w:tr>
    </w:tbl>
    <w:p>
      <w:pPr>
        <w:spacing w:line="560" w:lineRule="exact"/>
        <w:ind w:firstLine="640" w:firstLineChars="200"/>
        <w:outlineLvl w:val="0"/>
        <w:rPr>
          <w:rFonts w:hint="eastAsia" w:ascii="仿宋" w:hAnsi="仿宋" w:eastAsia="仿宋"/>
          <w:sz w:val="32"/>
          <w:szCs w:val="32"/>
        </w:rPr>
      </w:pPr>
    </w:p>
    <w:p>
      <w:pPr>
        <w:spacing w:line="560" w:lineRule="exact"/>
        <w:ind w:firstLine="640" w:firstLineChars="200"/>
        <w:outlineLvl w:val="0"/>
        <w:rPr>
          <w:rFonts w:hint="eastAsia" w:ascii="仿宋" w:hAnsi="仿宋" w:eastAsia="仿宋"/>
          <w:sz w:val="32"/>
          <w:szCs w:val="32"/>
        </w:rPr>
      </w:pPr>
      <w:r>
        <w:rPr>
          <w:rFonts w:hint="eastAsia" w:ascii="仿宋" w:hAnsi="仿宋" w:eastAsia="仿宋"/>
          <w:sz w:val="32"/>
          <w:szCs w:val="32"/>
        </w:rPr>
        <w:t>五、绩效预算信息情况</w:t>
      </w:r>
      <w:bookmarkEnd w:id="0"/>
    </w:p>
    <w:p>
      <w:pPr>
        <w:spacing w:line="560" w:lineRule="exact"/>
        <w:ind w:firstLine="640" w:firstLineChars="200"/>
        <w:outlineLvl w:val="0"/>
        <w:rPr>
          <w:rFonts w:hint="eastAsia" w:ascii="仿宋" w:hAnsi="仿宋" w:eastAsia="仿宋"/>
          <w:sz w:val="32"/>
          <w:szCs w:val="32"/>
        </w:rPr>
      </w:pPr>
      <w:r>
        <w:rPr>
          <w:rFonts w:hint="eastAsia" w:ascii="仿宋" w:hAnsi="仿宋" w:eastAsia="仿宋"/>
          <w:sz w:val="32"/>
          <w:szCs w:val="32"/>
        </w:rPr>
        <w:t>第一部分 部门整体绩效目标</w:t>
      </w:r>
    </w:p>
    <w:p>
      <w:pPr>
        <w:ind w:firstLine="640" w:firstLineChars="200"/>
        <w:jc w:val="left"/>
        <w:outlineLvl w:val="1"/>
        <w:rPr>
          <w:rFonts w:ascii="仿宋" w:hAnsi="仿宋" w:eastAsia="仿宋"/>
          <w:sz w:val="32"/>
          <w:szCs w:val="32"/>
        </w:rPr>
      </w:pPr>
      <w:r>
        <w:rPr>
          <w:rFonts w:hint="eastAsia" w:ascii="仿宋" w:hAnsi="仿宋" w:eastAsia="仿宋"/>
          <w:sz w:val="32"/>
          <w:szCs w:val="32"/>
        </w:rPr>
        <w:t>（一）总体绩效目标</w:t>
      </w:r>
      <w: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TC </w:instrText>
      </w:r>
      <w:bookmarkStart w:id="2" w:name="_Toc30057650"/>
      <w:r>
        <w:rPr>
          <w:rFonts w:hint="eastAsia" w:ascii="仿宋" w:hAnsi="仿宋" w:eastAsia="仿宋"/>
          <w:sz w:val="32"/>
          <w:szCs w:val="32"/>
        </w:rPr>
        <w:instrText xml:space="preserve">总体绩效目标</w:instrText>
      </w:r>
      <w:bookmarkEnd w:id="2"/>
      <w:r>
        <w:rPr>
          <w:rFonts w:hint="eastAsia" w:ascii="仿宋" w:hAnsi="仿宋" w:eastAsia="仿宋"/>
          <w:sz w:val="32"/>
          <w:szCs w:val="32"/>
        </w:rPr>
        <w:instrText xml:space="preserve"> \f A \l 1</w:instrText>
      </w:r>
      <w:r>
        <w:rPr>
          <w:rFonts w:ascii="仿宋" w:hAnsi="仿宋" w:eastAsia="仿宋"/>
          <w:sz w:val="32"/>
          <w:szCs w:val="32"/>
        </w:rPr>
        <w:instrText xml:space="preserve"> </w:instrText>
      </w:r>
      <w:r>
        <w:rPr>
          <w:rFonts w:ascii="仿宋" w:hAnsi="仿宋" w:eastAsia="仿宋"/>
          <w:sz w:val="32"/>
          <w:szCs w:val="32"/>
        </w:rPr>
        <w:fldChar w:fldCharType="end"/>
      </w:r>
    </w:p>
    <w:p>
      <w:pPr>
        <w:spacing w:line="500" w:lineRule="exact"/>
        <w:ind w:firstLine="560" w:firstLineChars="200"/>
        <w:jc w:val="left"/>
        <w:rPr>
          <w:rFonts w:hint="eastAsia" w:ascii="仿宋" w:hAnsi="仿宋" w:eastAsia="仿宋" w:cs="仿宋"/>
          <w:sz w:val="28"/>
        </w:rPr>
      </w:pPr>
      <w:r>
        <w:rPr>
          <w:rFonts w:hint="eastAsia" w:ascii="方正黑体_GBK" w:eastAsia="方正黑体_GBK"/>
          <w:sz w:val="28"/>
          <w:lang w:val="en-US" w:eastAsia="zh-CN"/>
        </w:rPr>
        <w:t xml:space="preserve"> </w:t>
      </w:r>
      <w:r>
        <w:rPr>
          <w:rFonts w:hint="eastAsia" w:ascii="仿宋" w:hAnsi="仿宋" w:eastAsia="仿宋" w:cs="仿宋"/>
          <w:sz w:val="28"/>
        </w:rPr>
        <w:t>2020年县纪委监委将立足职能，突出改革，着力强化监督执纪问责，为涞水营造风清气正的政治环境。重点做好以下七方面工作：一是落实全面从严治党政治责任，抓好省、市纪委指定管辖重点案件查办工作，协助县委抓好党风廉政建设和反腐败各项工作；二是充分发挥纪律监督、巡察监督、派驻监督和乡镇纪委作用，以实际行动筑牢思想防线；三是深化联乡镇部门监督；四是持之以恒强化作风建设；五是发挥巡察“利剑”作用；六是持续开展以群众身边腐败和作风问题为重点的专项整治工作；七是坚决把监督挺在前面，科学准确运用“五种方式”，“四种形态”，深入推进党风廉政建设和反腐败斗争；八是持续强化干部队伍建设，努力打造一支让党放心、让人民满意的纪检监察干部队伍。</w:t>
      </w:r>
    </w:p>
    <w:p>
      <w:pPr>
        <w:spacing w:line="500" w:lineRule="exact"/>
        <w:ind w:firstLine="560" w:firstLineChars="200"/>
        <w:jc w:val="left"/>
        <w:rPr>
          <w:rFonts w:ascii="仿宋" w:hAnsi="仿宋" w:eastAsia="仿宋"/>
          <w:sz w:val="32"/>
          <w:szCs w:val="32"/>
        </w:rPr>
      </w:pPr>
      <w:r>
        <w:rPr>
          <w:rFonts w:hint="eastAsia" w:ascii="方正黑体_GBK" w:eastAsia="方正黑体_GBK"/>
          <w:sz w:val="28"/>
          <w:lang w:val="en-US" w:eastAsia="zh-CN"/>
        </w:rPr>
        <w:t xml:space="preserve"> </w:t>
      </w:r>
      <w:r>
        <w:rPr>
          <w:rFonts w:hint="eastAsia" w:ascii="仿宋" w:hAnsi="仿宋" w:eastAsia="仿宋"/>
          <w:sz w:val="32"/>
          <w:szCs w:val="32"/>
        </w:rPr>
        <w:t>（二）分项绩效目标</w:t>
      </w:r>
      <w: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TC </w:instrText>
      </w:r>
      <w:bookmarkStart w:id="3" w:name="_Toc30057651"/>
      <w:r>
        <w:rPr>
          <w:rFonts w:hint="eastAsia" w:ascii="仿宋" w:hAnsi="仿宋" w:eastAsia="仿宋"/>
          <w:sz w:val="32"/>
          <w:szCs w:val="32"/>
        </w:rPr>
        <w:instrText xml:space="preserve">分项绩效目标</w:instrText>
      </w:r>
      <w:bookmarkEnd w:id="3"/>
      <w:r>
        <w:rPr>
          <w:rFonts w:hint="eastAsia" w:ascii="仿宋" w:hAnsi="仿宋" w:eastAsia="仿宋"/>
          <w:sz w:val="32"/>
          <w:szCs w:val="32"/>
        </w:rPr>
        <w:instrText xml:space="preserve"> \f A \l 1</w:instrText>
      </w:r>
      <w:r>
        <w:rPr>
          <w:rFonts w:ascii="仿宋" w:hAnsi="仿宋" w:eastAsia="仿宋"/>
          <w:sz w:val="32"/>
          <w:szCs w:val="32"/>
        </w:rPr>
        <w:instrText xml:space="preserve"> </w:instrText>
      </w:r>
      <w:r>
        <w:rPr>
          <w:rFonts w:ascii="仿宋" w:hAnsi="仿宋" w:eastAsia="仿宋"/>
          <w:sz w:val="32"/>
          <w:szCs w:val="32"/>
        </w:rPr>
        <w:fldChar w:fldCharType="end"/>
      </w:r>
    </w:p>
    <w:p>
      <w:pPr>
        <w:spacing w:line="500" w:lineRule="exact"/>
        <w:ind w:firstLine="640" w:firstLineChars="200"/>
        <w:jc w:val="left"/>
        <w:rPr>
          <w:rFonts w:hint="eastAsia" w:ascii="仿宋" w:hAnsi="仿宋" w:eastAsia="仿宋" w:cs="仿宋"/>
          <w:sz w:val="28"/>
        </w:rPr>
      </w:pPr>
      <w:r>
        <w:rPr>
          <w:rFonts w:hint="eastAsia" w:ascii="仿宋" w:hAnsi="仿宋" w:eastAsia="仿宋" w:cs="仿宋"/>
          <w:sz w:val="32"/>
          <w:szCs w:val="32"/>
        </w:rPr>
        <w:t>1、</w:t>
      </w:r>
      <w:r>
        <w:rPr>
          <w:rFonts w:hint="eastAsia" w:ascii="仿宋" w:hAnsi="仿宋" w:eastAsia="仿宋" w:cs="仿宋"/>
          <w:sz w:val="28"/>
        </w:rPr>
        <w:t xml:space="preserve">党风廉政建设、对涉嫌职务犯罪人员采取留置措施及指定管辖案件办理等 </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绩效目标：组织协调全县党风廉政建设和反腐败工作，对行使公权力的人员严重违纪、涉嫌犯罪的采取留置措施。</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绩效指标：为涞水营造风清气正的政治环境，加大对职务犯罪人员对惩处力度，案件办结率达到70%。</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lang w:val="en-US" w:eastAsia="zh-CN"/>
        </w:rPr>
        <w:t>2、</w:t>
      </w:r>
      <w:r>
        <w:rPr>
          <w:rFonts w:hint="eastAsia" w:ascii="仿宋" w:hAnsi="仿宋" w:eastAsia="仿宋" w:cs="仿宋"/>
          <w:sz w:val="28"/>
        </w:rPr>
        <w:t xml:space="preserve">纪检事务管理 </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绩效目标：纪检监察系统网络安全及信息化建设、办公用房及公务用车管理、干部培训及其他事务管理等工作。</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绩效指标：为纪检监察工作提供服务和保障,保障率达到70%。</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lang w:val="en-US" w:eastAsia="zh-CN"/>
        </w:rPr>
        <w:t>3、</w:t>
      </w:r>
      <w:r>
        <w:rPr>
          <w:rFonts w:hint="eastAsia" w:ascii="仿宋" w:hAnsi="仿宋" w:eastAsia="仿宋" w:cs="仿宋"/>
          <w:sz w:val="28"/>
        </w:rPr>
        <w:t>巡察工作</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绩效目标：承担县委巡察工作，对县政府工作部门、人民团体党组（党委）班子及其成员等进行巡察等工作。</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绩效指标：发挥巡察“利剑”作用，巡察覆盖率达到90%。</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lang w:val="en-US" w:eastAsia="zh-CN"/>
        </w:rPr>
        <w:t>4、</w:t>
      </w:r>
      <w:r>
        <w:rPr>
          <w:rFonts w:hint="eastAsia" w:ascii="仿宋" w:hAnsi="仿宋" w:eastAsia="仿宋" w:cs="仿宋"/>
          <w:sz w:val="28"/>
        </w:rPr>
        <w:t xml:space="preserve">专项工作 </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绩效目标：深挖黑恶势力保护伞；加大扶贫领域监督执纪问责及其他专项治理活动。</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绩效指标：不断增强人民群众的获得感、幸福感、安全感，群众测评满意度达到70%。</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lang w:val="en-US" w:eastAsia="zh-CN"/>
        </w:rPr>
        <w:t>5、</w:t>
      </w:r>
      <w:r>
        <w:rPr>
          <w:rFonts w:hint="eastAsia" w:ascii="仿宋" w:hAnsi="仿宋" w:eastAsia="仿宋" w:cs="仿宋"/>
          <w:sz w:val="28"/>
        </w:rPr>
        <w:t xml:space="preserve">县级纪委监委派驻机构改革 </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绩效目标：进一步推进全面从严治党向纵深推进。</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绩效指标：争取实现派驻机构全覆盖，覆盖率达到90%。</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lang w:val="en-US" w:eastAsia="zh-CN"/>
        </w:rPr>
        <w:t>6、</w:t>
      </w:r>
      <w:r>
        <w:rPr>
          <w:rFonts w:hint="eastAsia" w:ascii="仿宋" w:hAnsi="仿宋" w:eastAsia="仿宋" w:cs="仿宋"/>
          <w:sz w:val="28"/>
        </w:rPr>
        <w:t>扫黑除恶工作</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绩效目标：深挖黑恶势力保护伞，铲除滋生黑恶势力的土壤。</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绩效指标；提升群众的获得感幸福感，案件办结率达到80%。</w:t>
      </w:r>
    </w:p>
    <w:p>
      <w:pPr>
        <w:spacing w:line="500" w:lineRule="exact"/>
        <w:ind w:firstLine="640" w:firstLineChars="200"/>
        <w:jc w:val="left"/>
        <w:outlineLvl w:val="1"/>
        <w:rPr>
          <w:rFonts w:ascii="仿宋" w:hAnsi="仿宋" w:eastAsia="仿宋"/>
          <w:sz w:val="32"/>
          <w:szCs w:val="32"/>
        </w:rPr>
      </w:pPr>
      <w:r>
        <w:rPr>
          <w:rFonts w:hint="eastAsia" w:ascii="仿宋" w:hAnsi="仿宋" w:eastAsia="仿宋"/>
          <w:sz w:val="32"/>
          <w:szCs w:val="32"/>
        </w:rPr>
        <w:t>（三）工作保障措施</w:t>
      </w:r>
      <w: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TC </w:instrText>
      </w:r>
      <w:bookmarkStart w:id="4" w:name="_Toc30057652"/>
      <w:r>
        <w:rPr>
          <w:rFonts w:hint="eastAsia" w:ascii="仿宋" w:hAnsi="仿宋" w:eastAsia="仿宋"/>
          <w:sz w:val="32"/>
          <w:szCs w:val="32"/>
        </w:rPr>
        <w:instrText xml:space="preserve">工作保障措施</w:instrText>
      </w:r>
      <w:bookmarkEnd w:id="4"/>
      <w:r>
        <w:rPr>
          <w:rFonts w:hint="eastAsia" w:ascii="仿宋" w:hAnsi="仿宋" w:eastAsia="仿宋"/>
          <w:sz w:val="32"/>
          <w:szCs w:val="32"/>
        </w:rPr>
        <w:instrText xml:space="preserve"> \f A \l 1</w:instrText>
      </w:r>
      <w:r>
        <w:rPr>
          <w:rFonts w:ascii="仿宋" w:hAnsi="仿宋" w:eastAsia="仿宋"/>
          <w:sz w:val="32"/>
          <w:szCs w:val="32"/>
        </w:rPr>
        <w:instrText xml:space="preserve"> </w:instrText>
      </w:r>
      <w:r>
        <w:rPr>
          <w:rFonts w:ascii="仿宋" w:hAnsi="仿宋" w:eastAsia="仿宋"/>
          <w:sz w:val="32"/>
          <w:szCs w:val="32"/>
        </w:rPr>
        <w:fldChar w:fldCharType="end"/>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一是实行台账式管理，对全年各项工作任务实行台账式管理，根据工作部署和年初预算安排，指定详细的工作计划和工作目标。</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二是完善制度建设。制定完善预算绩效管理制度、资金管理办法、工作保障制度等，为全年预算绩效目标的实现奠定制度基础。</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三是加强支出管理。通过优化支出结构、编细编实预算、加快履行政府采购手续、尽快启动项目、及时支付资金、6月底前细化代编预算、按规定及时下达资金等多种措施，确保支出进度达标。</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四是加强绩效运行监控。按要求开展绩效运行监控，发现问题及时采取措施，确保绩效目标如期保质实现。</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五是做好绩效自评。按要求开展上年度部门预算绩效自评和重点评价工作，对评价中发现的问题及时整改，调整优化支出结构，提高财政资金使用效益。</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六是规范财务资产管理。完善财务管理制度，严格审批程序，加强固定资产登记、使用和报废处置管理，做到支出合理，物尽其用。</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七是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560" w:firstLineChars="200"/>
        <w:jc w:val="left"/>
        <w:rPr>
          <w:rFonts w:ascii="Times New Roman" w:eastAsia="方正仿宋_GBK"/>
          <w:sz w:val="28"/>
        </w:rPr>
      </w:pPr>
      <w:r>
        <w:rPr>
          <w:rFonts w:hint="eastAsia" w:ascii="仿宋" w:hAnsi="仿宋" w:eastAsia="仿宋" w:cs="仿宋"/>
          <w:sz w:val="28"/>
        </w:rPr>
        <w:t>八是加强宣传培训调研等。加强人员培训，提高本部门职工业务素质；加强调研，提出优化财政资金配置、提高资金使用效益的意见意见；加大宣传力度，强化预算绩效管理意识，促进预算绩效管理水平进一步提升。</w:t>
      </w:r>
    </w:p>
    <w:p>
      <w:pPr>
        <w:ind w:firstLine="640" w:firstLineChars="200"/>
        <w:rPr>
          <w:rFonts w:hint="eastAsia" w:ascii="仿宋" w:hAnsi="仿宋" w:eastAsia="仿宋"/>
          <w:sz w:val="32"/>
          <w:szCs w:val="32"/>
        </w:rPr>
      </w:pPr>
      <w:r>
        <w:rPr>
          <w:rFonts w:hint="eastAsia" w:ascii="仿宋" w:hAnsi="仿宋" w:eastAsia="仿宋"/>
          <w:sz w:val="32"/>
          <w:szCs w:val="32"/>
        </w:rPr>
        <w:t>第二部分 预算项目绩效目标</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jc w:val="both"/>
      </w:pPr>
    </w:p>
    <w:p>
      <w:pPr>
        <w:jc w:val="left"/>
        <w:outlineLvl w:val="1"/>
        <w:rPr>
          <w:rFonts w:ascii="Times New Roman" w:hAnsi="宋体"/>
          <w:b/>
          <w:sz w:val="28"/>
        </w:rPr>
      </w:pPr>
      <w:r>
        <w:rPr>
          <w:rFonts w:hint="eastAsia" w:ascii="方正仿宋_GBK" w:eastAsia="方正仿宋_GBK"/>
          <w:b/>
          <w:sz w:val="28"/>
        </w:rPr>
        <w:t>1、党风廉政建设、对涉嫌犯罪人员采取留置措施及指定管辖案件办理绩效目标表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 w:name="_Toc30058728"/>
      <w:r>
        <w:rPr>
          <w:rFonts w:hint="eastAsia" w:ascii="方正仿宋_GBK" w:eastAsia="方正仿宋_GBK"/>
          <w:b/>
          <w:sz w:val="28"/>
        </w:rPr>
        <w:instrText xml:space="preserve">1、党风廉政建设、对涉嫌犯罪人员采取留置措施及指定管辖案件办理绩效目标表</w:instrText>
      </w:r>
      <w:bookmarkEnd w:id="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222002</w:t>
            </w:r>
            <w:r>
              <w:rPr>
                <w:rFonts w:hint="eastAsia" w:ascii="方正书宋_GBK" w:eastAsia="方正书宋_GBK"/>
                <w:b/>
              </w:rPr>
              <w:t>中国共产党河北省涞水县纪律检查委员会</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222-0401-YBN-31MG</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党风廉政建设、对涉嫌犯罪人员采取留置措施及指定管辖案件办理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用于党风廉政建设和反腐败各项工作；对涉嫌职务犯罪人员采取留置措施的相关费用支出；办理上级纪委指定管辖案件各项费用支出。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40.00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、以党的政治建设为统领，坚决破除形式主义、官僚主义</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、强化监督职责、着力在日常监督、长期监督上下功夫</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盯紧关键少数，对涉嫌职务犯罪人员进行严厉查处</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案件查办率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案件办结占比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涞水县纪委监委贯彻《落实</w:t>
            </w:r>
            <w:r>
              <w:rPr>
                <w:rFonts w:ascii="方正书宋_GBK" w:eastAsia="方正书宋_GBK"/>
              </w:rPr>
              <w:t>2019</w:t>
            </w:r>
            <w:r>
              <w:rPr>
                <w:rFonts w:hint="eastAsia" w:ascii="方正书宋_GBK" w:eastAsia="方正书宋_GBK"/>
              </w:rPr>
              <w:t>年全面从严治党、党风廉政建设和反腐败工作部署分工方案》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保障办案安全，使所办案件经得起历史对考验</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保证案件质量和办案安全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75</w:t>
            </w:r>
            <w:r>
              <w:rPr>
                <w:rFonts w:hint="eastAsia" w:ascii="方正书宋_GBK" w:eastAsia="方正书宋_GBK"/>
              </w:rPr>
              <w:t>优质结案率占比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中纪办发【</w:t>
            </w:r>
            <w:r>
              <w:rPr>
                <w:rFonts w:ascii="方正书宋_GBK" w:eastAsia="方正书宋_GBK"/>
              </w:rPr>
              <w:t>2018</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使全县政治生态明显好转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营造风清气正对政治环境</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75</w:t>
            </w:r>
            <w:r>
              <w:rPr>
                <w:rFonts w:hint="eastAsia" w:ascii="方正书宋_GBK" w:eastAsia="方正书宋_GBK"/>
              </w:rPr>
              <w:t>政治生态好转率占比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涞水县纪委监委贯彻《落实</w:t>
            </w:r>
            <w:r>
              <w:rPr>
                <w:rFonts w:ascii="方正书宋_GBK" w:eastAsia="方正书宋_GBK"/>
              </w:rPr>
              <w:t>2019</w:t>
            </w:r>
            <w:r>
              <w:rPr>
                <w:rFonts w:hint="eastAsia" w:ascii="方正书宋_GBK" w:eastAsia="方正书宋_GBK"/>
              </w:rPr>
              <w:t>年全面从严治党、党风廉政建设和反腐败工作部署分工方案》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eastAsia="zh-CN"/>
              </w:rPr>
              <w:t>落实全面从严治党</w:t>
            </w:r>
            <w:r>
              <w:rPr>
                <w:rFonts w:hint="eastAsia" w:ascii="方正书宋_GBK" w:eastAsia="方正书宋_GBK"/>
              </w:rPr>
              <w:t>主体责任</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从严治党主体责任得到全面贯彻落实</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从严治党落实情况占比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涞水县纪委监委贯彻《落实</w:t>
            </w:r>
            <w:r>
              <w:rPr>
                <w:rFonts w:ascii="方正书宋_GBK" w:eastAsia="方正书宋_GBK"/>
              </w:rPr>
              <w:t>2019</w:t>
            </w:r>
            <w:r>
              <w:rPr>
                <w:rFonts w:hint="eastAsia" w:ascii="方正书宋_GBK" w:eastAsia="方正书宋_GBK"/>
              </w:rPr>
              <w:t>年全面从严治党、党风廉政建设和反腐败工作部署分工方案》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严肃查处发生在群众身边对腐败问题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群众对党风政风及社会风气对好转对满意度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群众满意度占比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涞水县纪委监委贯彻《落实</w:t>
            </w:r>
            <w:r>
              <w:rPr>
                <w:rFonts w:ascii="方正书宋_GBK" w:eastAsia="方正书宋_GBK"/>
              </w:rPr>
              <w:t>2019</w:t>
            </w:r>
            <w:r>
              <w:rPr>
                <w:rFonts w:hint="eastAsia" w:ascii="方正书宋_GBK" w:eastAsia="方正书宋_GBK"/>
              </w:rPr>
              <w:t>年全面从严治党、党风廉政建设和反腐败工作部署分工方案》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2、纪检监察事务管理绩效目标表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 w:name="_Toc30058729"/>
      <w:r>
        <w:rPr>
          <w:rFonts w:hint="eastAsia" w:ascii="方正仿宋_GBK" w:eastAsia="方正仿宋_GBK"/>
          <w:b/>
          <w:sz w:val="28"/>
        </w:rPr>
        <w:instrText xml:space="preserve">2、纪检监察事务管理绩效目标表</w:instrText>
      </w:r>
      <w:bookmarkEnd w:id="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222002</w:t>
            </w:r>
            <w:r>
              <w:rPr>
                <w:rFonts w:hint="eastAsia" w:ascii="方正书宋_GBK" w:eastAsia="方正书宋_GBK"/>
                <w:b/>
              </w:rPr>
              <w:t>中国共产党河北省涞水县纪律检查委员会</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222-0501-YBN-NTAR</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纪检监察事务管理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136.00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136.00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用于纪检监察系统信息化建设、纪检监察系统检举举报平台建设、档案工作建设、机关食堂正常运行、办公用房管理、公务用车管理、纪检监察干部培训、其他纪检监察事务管理等事项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、实现纪检监察系统受理、办理、处置等工作信息化建设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、保障机关食堂正常运行，保障办公用房、公务用车、档案工作等各项纪检监察事务有序完善</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保障机关信息系统安全规范化</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机关安全信息化建设覆盖率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信息安全化建设占比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保纪办发【</w:t>
            </w:r>
            <w:r>
              <w:rPr>
                <w:rFonts w:ascii="方正书宋_GBK" w:eastAsia="方正书宋_GBK"/>
              </w:rPr>
              <w:t>2019</w:t>
            </w:r>
            <w:r>
              <w:rPr>
                <w:rFonts w:hint="eastAsia" w:ascii="方正书宋_GBK" w:eastAsia="方正书宋_GBK"/>
              </w:rPr>
              <w:t>】</w:t>
            </w:r>
            <w:r>
              <w:rPr>
                <w:rFonts w:ascii="方正书宋_GBK" w:eastAsia="方正书宋_GBK"/>
              </w:rPr>
              <w:t>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办公用房及公务用车为机关正常有序运转提供保障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办公用房及公务用车服务保障率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75</w:t>
            </w:r>
            <w:r>
              <w:rPr>
                <w:rFonts w:hint="eastAsia" w:ascii="方正书宋_GBK" w:eastAsia="方正书宋_GBK"/>
              </w:rPr>
              <w:t>办公用房及公务用车服务保障占比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保办字【</w:t>
            </w:r>
            <w:r>
              <w:rPr>
                <w:rFonts w:ascii="方正书宋_GBK" w:eastAsia="方正书宋_GBK"/>
              </w:rPr>
              <w:t>2019</w:t>
            </w:r>
            <w:r>
              <w:rPr>
                <w:rFonts w:hint="eastAsia" w:ascii="方正书宋_GBK" w:eastAsia="方正书宋_GBK"/>
              </w:rPr>
              <w:t>】</w:t>
            </w:r>
            <w:r>
              <w:rPr>
                <w:rFonts w:ascii="方正书宋_GBK" w:eastAsia="方正书宋_GBK"/>
              </w:rPr>
              <w:t>71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机关食堂建设正常运转率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食堂安全卫生情况占比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涞水县纪委监委《</w:t>
            </w:r>
            <w:r>
              <w:rPr>
                <w:rFonts w:ascii="方正书宋_GBK" w:eastAsia="方正书宋_GBK"/>
              </w:rPr>
              <w:t>2020</w:t>
            </w:r>
            <w:r>
              <w:rPr>
                <w:rFonts w:hint="eastAsia" w:ascii="方正书宋_GBK" w:eastAsia="方正书宋_GBK"/>
              </w:rPr>
              <w:t>年预算申请》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纪检监察系统档案工作能够长期较好地为纪检监察工作提供服务，保障工作需求。</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档案工作规范化建设占比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涞水县纪委监委《</w:t>
            </w:r>
            <w:r>
              <w:rPr>
                <w:rFonts w:ascii="方正书宋_GBK" w:eastAsia="方正书宋_GBK"/>
              </w:rPr>
              <w:t>2020</w:t>
            </w:r>
            <w:r>
              <w:rPr>
                <w:rFonts w:hint="eastAsia" w:ascii="方正书宋_GBK" w:eastAsia="方正书宋_GBK"/>
              </w:rPr>
              <w:t>年预算申请》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机关人员对办公室服务的整体满意度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75</w:t>
            </w:r>
            <w:r>
              <w:rPr>
                <w:rFonts w:hint="eastAsia" w:ascii="方正书宋_GBK" w:eastAsia="方正书宋_GBK"/>
              </w:rPr>
              <w:t>群众对办公室工作对满意度</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涞水县纪委监委《</w:t>
            </w:r>
            <w:r>
              <w:rPr>
                <w:rFonts w:ascii="方正书宋_GBK" w:eastAsia="方正书宋_GBK"/>
              </w:rPr>
              <w:t>2020</w:t>
            </w:r>
            <w:r>
              <w:rPr>
                <w:rFonts w:hint="eastAsia" w:ascii="方正书宋_GBK" w:eastAsia="方正书宋_GBK"/>
              </w:rPr>
              <w:t>年预算申请》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3、扫黑除恶工作经费绩效目标表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 w:name="_Toc30058730"/>
      <w:r>
        <w:rPr>
          <w:rFonts w:hint="eastAsia" w:ascii="方正仿宋_GBK" w:eastAsia="方正仿宋_GBK"/>
          <w:b/>
          <w:sz w:val="28"/>
        </w:rPr>
        <w:instrText xml:space="preserve">3、扫黑除恶工作经费绩效目标表</w:instrText>
      </w:r>
      <w:bookmarkEnd w:id="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222002</w:t>
            </w:r>
            <w:r>
              <w:rPr>
                <w:rFonts w:hint="eastAsia" w:ascii="方正书宋_GBK" w:eastAsia="方正书宋_GBK"/>
                <w:b/>
              </w:rPr>
              <w:t>中国共产党河北省涞水县纪律检查委员会</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222-0701-YBN-QQZI</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扫黑除恶工作经费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用于扫黑除恶专项活动相关费用支出。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w:t>
            </w:r>
            <w:r>
              <w:rPr>
                <w:rFonts w:ascii="方正书宋_GBK" w:eastAsia="方正书宋_GBK"/>
              </w:rPr>
              <w:t>2020</w:t>
            </w:r>
            <w:r>
              <w:rPr>
                <w:rFonts w:hint="eastAsia" w:ascii="方正书宋_GBK" w:eastAsia="方正书宋_GBK"/>
              </w:rPr>
              <w:t>年，建立健全遏制黑恶势力滋生蔓延对长效机制，夺取扫黑除恶专项斗争压倒性胜利。</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、使涞水县政治生态环境得到有效治理</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扫黑除恶案件办结率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案件办结量占应办结案件对占比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案件办结率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涞纪办发【</w:t>
            </w:r>
            <w:r>
              <w:rPr>
                <w:rFonts w:ascii="方正书宋_GBK" w:eastAsia="方正书宋_GBK"/>
              </w:rPr>
              <w:t>2019</w:t>
            </w:r>
            <w:r>
              <w:rPr>
                <w:rFonts w:hint="eastAsia" w:ascii="方正书宋_GBK" w:eastAsia="方正书宋_GBK"/>
              </w:rPr>
              <w:t>】</w:t>
            </w:r>
            <w:r>
              <w:rPr>
                <w:rFonts w:ascii="方正书宋_GBK" w:eastAsia="方正书宋_GBK"/>
              </w:rPr>
              <w:t>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扫黑除恶案件质量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案件质量优质结案率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优质结案率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涞纪办发【</w:t>
            </w:r>
            <w:r>
              <w:rPr>
                <w:rFonts w:ascii="方正书宋_GBK" w:eastAsia="方正书宋_GBK"/>
              </w:rPr>
              <w:t>2019</w:t>
            </w:r>
            <w:r>
              <w:rPr>
                <w:rFonts w:hint="eastAsia" w:ascii="方正书宋_GBK" w:eastAsia="方正书宋_GBK"/>
              </w:rPr>
              <w:t>】</w:t>
            </w:r>
            <w:r>
              <w:rPr>
                <w:rFonts w:ascii="方正书宋_GBK" w:eastAsia="方正书宋_GBK"/>
              </w:rPr>
              <w:t>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扫黑除恶活动促进我县经济发展情况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经济发展较往年进步占比</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经济发展较往年进步占比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涞纪办发【</w:t>
            </w:r>
            <w:r>
              <w:rPr>
                <w:rFonts w:ascii="方正书宋_GBK" w:eastAsia="方正书宋_GBK"/>
              </w:rPr>
              <w:t>2019</w:t>
            </w:r>
            <w:r>
              <w:rPr>
                <w:rFonts w:hint="eastAsia" w:ascii="方正书宋_GBK" w:eastAsia="方正书宋_GBK"/>
              </w:rPr>
              <w:t>】</w:t>
            </w:r>
            <w:r>
              <w:rPr>
                <w:rFonts w:ascii="方正书宋_GBK" w:eastAsia="方正书宋_GBK"/>
              </w:rPr>
              <w:t>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治理活动对社会环境改变情况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社会效益综合提升占比</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社会效益综合评价增长占比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涞纪办发【</w:t>
            </w:r>
            <w:r>
              <w:rPr>
                <w:rFonts w:ascii="方正书宋_GBK" w:eastAsia="方正书宋_GBK"/>
              </w:rPr>
              <w:t>2019</w:t>
            </w:r>
            <w:r>
              <w:rPr>
                <w:rFonts w:hint="eastAsia" w:ascii="方正书宋_GBK" w:eastAsia="方正书宋_GBK"/>
              </w:rPr>
              <w:t>】</w:t>
            </w:r>
            <w:r>
              <w:rPr>
                <w:rFonts w:ascii="方正书宋_GBK" w:eastAsia="方正书宋_GBK"/>
              </w:rPr>
              <w:t>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群众满意度占比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涞纪办发【</w:t>
            </w:r>
            <w:r>
              <w:rPr>
                <w:rFonts w:ascii="方正书宋_GBK" w:eastAsia="方正书宋_GBK"/>
              </w:rPr>
              <w:t>2019</w:t>
            </w:r>
            <w:r>
              <w:rPr>
                <w:rFonts w:hint="eastAsia" w:ascii="方正书宋_GBK" w:eastAsia="方正书宋_GBK"/>
              </w:rPr>
              <w:t>】</w:t>
            </w:r>
            <w:r>
              <w:rPr>
                <w:rFonts w:ascii="方正书宋_GBK" w:eastAsia="方正书宋_GBK"/>
              </w:rPr>
              <w:t>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群众对扫黑除恶专项治理活动对满意度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群众满意度占比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涞纪办发【</w:t>
            </w:r>
            <w:r>
              <w:rPr>
                <w:rFonts w:ascii="方正书宋_GBK" w:eastAsia="方正书宋_GBK"/>
              </w:rPr>
              <w:t>2019</w:t>
            </w:r>
            <w:r>
              <w:rPr>
                <w:rFonts w:hint="eastAsia" w:ascii="方正书宋_GBK" w:eastAsia="方正书宋_GBK"/>
              </w:rPr>
              <w:t>】</w:t>
            </w:r>
            <w:r>
              <w:rPr>
                <w:rFonts w:ascii="方正书宋_GBK" w:eastAsia="方正书宋_GBK"/>
              </w:rPr>
              <w:t>8</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4、县级纪委监委派驻机构改革绩效目标表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 w:name="_Toc30058731"/>
      <w:r>
        <w:rPr>
          <w:rFonts w:hint="eastAsia" w:ascii="方正仿宋_GBK" w:eastAsia="方正仿宋_GBK"/>
          <w:b/>
          <w:sz w:val="28"/>
        </w:rPr>
        <w:instrText xml:space="preserve">4、县级纪委监委派驻机构改革绩效目标表</w:instrText>
      </w:r>
      <w:bookmarkEnd w:id="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222002</w:t>
            </w:r>
            <w:r>
              <w:rPr>
                <w:rFonts w:hint="eastAsia" w:ascii="方正书宋_GBK" w:eastAsia="方正书宋_GBK"/>
                <w:b/>
              </w:rPr>
              <w:t>中国共产党河北省涞水县纪律检查委员会</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222-0801-YBN-ZA12</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县级纪委监委派驻机构改革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用于派驻机构硬件建设、加强培训，提高监督执纪水平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、实现县一级党和国家机关纪检监察机构派驻全覆盖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、落实全面从严治党主体主体责任和监督责任</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强化监督管理，确保自身过硬。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健全派驻机构内控制度，强化内部监督制约机制比率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建立有效可行的制度占比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保办发【</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实现派驻机构覆盖率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派驻机构覆盖占比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保办发【</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着力解决监督方式单一、体制机制不顺等突出问题，推动改革整体发展。</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有效监督制度占比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保办发【</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健全派驻机构与驻在部门党组（党委）协调机制</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派驻机构与驻在部门党组有机协调占比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保办发【</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群众对派驻机构工作满意数量占总数的比例。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群众满意度占比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保办发【</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5、巡查工作绩效目标表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9" w:name="_Toc30058732"/>
      <w:r>
        <w:rPr>
          <w:rFonts w:hint="eastAsia" w:ascii="方正仿宋_GBK" w:eastAsia="方正仿宋_GBK"/>
          <w:b/>
          <w:sz w:val="28"/>
        </w:rPr>
        <w:instrText xml:space="preserve">5、巡查工作绩效目标表</w:instrText>
      </w:r>
      <w:bookmarkEnd w:id="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222002</w:t>
            </w:r>
            <w:r>
              <w:rPr>
                <w:rFonts w:hint="eastAsia" w:ascii="方正书宋_GBK" w:eastAsia="方正书宋_GBK"/>
                <w:b/>
              </w:rPr>
              <w:t>中国共产党河北省涞水县纪律检查委员会</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222-0601-YBN-WOKM</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巡查工作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用于县委巡察机构对县委及政府各部门、全县各乡镇及部分村（居委会）党组织的各项巡察监督、整改、落实等相关工作费用支出。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40.00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、十三届县委在一届任期内完成巡察全覆盖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、强化巡察整改和成果运用，确保件件有着落、事事有回音。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实现巡察工作全覆盖</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十三届县委在一届任期内完成巡察全覆盖</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巡察覆盖占比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涞办发</w:t>
            </w:r>
            <w:r>
              <w:rPr>
                <w:rFonts w:ascii="方正书宋_GBK" w:eastAsia="方正书宋_GBK"/>
              </w:rPr>
              <w:t>[2018]5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在巡察乡镇时对部分村（居委会）党组织延伸巡察</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对问题较多对村重点巡察，做到横向到边，纵向到底，实现巡察监督常态化制度化。</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巡察数量占应巡察数量对占比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涞办发</w:t>
            </w:r>
            <w:r>
              <w:rPr>
                <w:rFonts w:ascii="方正书宋_GBK" w:eastAsia="方正书宋_GBK"/>
              </w:rPr>
              <w:t>[2018]5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坚定不移深化政治巡察</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坚持党的全面领导，全面从严治党，督促各级党组织强化管党治党政治责任</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&lt;80</w:t>
            </w:r>
            <w:r>
              <w:rPr>
                <w:rFonts w:hint="eastAsia" w:ascii="方正书宋_GBK" w:eastAsia="方正书宋_GBK"/>
              </w:rPr>
              <w:t>社会效益好转度占比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涞办发</w:t>
            </w:r>
            <w:r>
              <w:rPr>
                <w:rFonts w:ascii="方正书宋_GBK" w:eastAsia="方正书宋_GBK"/>
              </w:rPr>
              <w:t>[2018]5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建立配合巡视巡察上下联动对体制机制</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建立上下联动对领导体制、工作机制、制度体系和组织保障。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巡察制度建立情况占比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涞办发</w:t>
            </w:r>
            <w:r>
              <w:rPr>
                <w:rFonts w:ascii="方正书宋_GBK" w:eastAsia="方正书宋_GBK"/>
              </w:rPr>
              <w:t>[2018]5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群众对巡察工作对认可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群众对巡察工作对满意度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群众满意度占比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涞办发</w:t>
            </w:r>
            <w:r>
              <w:rPr>
                <w:rFonts w:ascii="方正书宋_GBK" w:eastAsia="方正书宋_GBK"/>
              </w:rPr>
              <w:t>[2018]5</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6、专项工作绩效目标表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0" w:name="_Toc30058733"/>
      <w:r>
        <w:rPr>
          <w:rFonts w:hint="eastAsia" w:ascii="方正仿宋_GBK" w:eastAsia="方正仿宋_GBK"/>
          <w:b/>
          <w:sz w:val="28"/>
        </w:rPr>
        <w:instrText xml:space="preserve">6、专项工作绩效目标表</w:instrText>
      </w:r>
      <w:bookmarkEnd w:id="1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222002</w:t>
            </w:r>
            <w:r>
              <w:rPr>
                <w:rFonts w:hint="eastAsia" w:ascii="方正书宋_GBK" w:eastAsia="方正书宋_GBK"/>
                <w:b/>
              </w:rPr>
              <w:t>中国共产党河北省涞水县纪律检查委员会</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222-0701-YBN-O478</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用于扫黑除恶、扶贫领域监督执纪问责、大气污染防治、人防工程等专项治理工作及其他专项治理活动。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40.00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w:t>
            </w:r>
            <w:r>
              <w:rPr>
                <w:rFonts w:ascii="方正书宋_GBK" w:eastAsia="方正书宋_GBK"/>
              </w:rPr>
              <w:t>2020</w:t>
            </w:r>
            <w:r>
              <w:rPr>
                <w:rFonts w:hint="eastAsia" w:ascii="方正书宋_GBK" w:eastAsia="方正书宋_GBK"/>
              </w:rPr>
              <w:t>年，建立健全遏制黑恶势力滋生蔓延对长效机制，夺取扫黑除恶专项斗争压倒性胜利。</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w:t>
            </w:r>
            <w:r>
              <w:rPr>
                <w:rFonts w:ascii="方正书宋_GBK" w:eastAsia="方正书宋_GBK"/>
              </w:rPr>
              <w:t>2020</w:t>
            </w:r>
            <w:r>
              <w:rPr>
                <w:rFonts w:hint="eastAsia" w:ascii="方正书宋_GBK" w:eastAsia="方正书宋_GBK"/>
              </w:rPr>
              <w:t>年全面完成脱贫任务，还要不断深化治理成果，推动巩固脱贫成效。</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案件办结率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查办案件数量占应办结案件的比例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案件办结率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涞纪字【</w:t>
            </w:r>
            <w:r>
              <w:rPr>
                <w:rFonts w:ascii="方正书宋_GBK" w:eastAsia="方正书宋_GBK"/>
              </w:rPr>
              <w:t>2018</w:t>
            </w:r>
            <w:r>
              <w:rPr>
                <w:rFonts w:hint="eastAsia" w:ascii="方正书宋_GBK" w:eastAsia="方正书宋_GBK"/>
              </w:rPr>
              <w:t>】</w:t>
            </w:r>
            <w:r>
              <w:rPr>
                <w:rFonts w:ascii="方正书宋_GBK" w:eastAsia="方正书宋_GBK"/>
              </w:rPr>
              <w:t>12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优案件质量优良率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办结案件质量优质结案率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65</w:t>
            </w:r>
            <w:r>
              <w:rPr>
                <w:rFonts w:hint="eastAsia" w:ascii="方正书宋_GBK" w:eastAsia="方正书宋_GBK"/>
              </w:rPr>
              <w:t>优质结案率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涞纪字【</w:t>
            </w:r>
            <w:r>
              <w:rPr>
                <w:rFonts w:ascii="方正书宋_GBK" w:eastAsia="方正书宋_GBK"/>
              </w:rPr>
              <w:t>2018</w:t>
            </w:r>
            <w:r>
              <w:rPr>
                <w:rFonts w:hint="eastAsia" w:ascii="方正书宋_GBK" w:eastAsia="方正书宋_GBK"/>
              </w:rPr>
              <w:t>】</w:t>
            </w:r>
            <w:r>
              <w:rPr>
                <w:rFonts w:ascii="方正书宋_GBK" w:eastAsia="方正书宋_GBK"/>
              </w:rPr>
              <w:t>12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打造县级优质社会环境</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铲除黑恶势力及其保护伞占群众举报数量对比率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办结案件与举报数量占比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涞纪字【</w:t>
            </w:r>
            <w:r>
              <w:rPr>
                <w:rFonts w:ascii="方正书宋_GBK" w:eastAsia="方正书宋_GBK"/>
              </w:rPr>
              <w:t>2018</w:t>
            </w:r>
            <w:r>
              <w:rPr>
                <w:rFonts w:hint="eastAsia" w:ascii="方正书宋_GBK" w:eastAsia="方正书宋_GBK"/>
              </w:rPr>
              <w:t>】</w:t>
            </w:r>
            <w:r>
              <w:rPr>
                <w:rFonts w:ascii="方正书宋_GBK" w:eastAsia="方正书宋_GBK"/>
              </w:rPr>
              <w:t>12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保障社会稳定发展，保障扶贫政策落实到位对比率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政策落实条数占比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保纪办发【</w:t>
            </w:r>
            <w:r>
              <w:rPr>
                <w:rFonts w:ascii="方正书宋_GBK" w:eastAsia="方正书宋_GBK"/>
              </w:rPr>
              <w:t>2018</w:t>
            </w:r>
            <w:r>
              <w:rPr>
                <w:rFonts w:hint="eastAsia" w:ascii="方正书宋_GBK" w:eastAsia="方正书宋_GBK"/>
              </w:rPr>
              <w:t>】</w:t>
            </w:r>
            <w:r>
              <w:rPr>
                <w:rFonts w:ascii="方正书宋_GBK" w:eastAsia="方正书宋_GBK"/>
              </w:rPr>
              <w:t>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群众满意度占比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保纪办发【</w:t>
            </w:r>
            <w:r>
              <w:rPr>
                <w:rFonts w:ascii="方正书宋_GBK" w:eastAsia="方正书宋_GBK"/>
              </w:rPr>
              <w:t>2018</w:t>
            </w:r>
            <w:r>
              <w:rPr>
                <w:rFonts w:hint="eastAsia" w:ascii="方正书宋_GBK" w:eastAsia="方正书宋_GBK"/>
              </w:rPr>
              <w:t>】</w:t>
            </w:r>
            <w:r>
              <w:rPr>
                <w:rFonts w:ascii="方正书宋_GBK" w:eastAsia="方正书宋_GBK"/>
              </w:rPr>
              <w:t>8</w:t>
            </w:r>
            <w:r>
              <w:rPr>
                <w:rFonts w:hint="eastAsia" w:ascii="方正书宋_GBK" w:eastAsia="方正书宋_GBK"/>
              </w:rPr>
              <w:t>号</w:t>
            </w:r>
          </w:p>
        </w:tc>
      </w:tr>
    </w:tbl>
    <w:p>
      <w:pPr>
        <w:spacing w:line="300" w:lineRule="exact"/>
        <w:ind w:firstLine="420" w:firstLineChars="200"/>
        <w:jc w:val="left"/>
        <w:sectPr>
          <w:footerReference r:id="rId3" w:type="default"/>
          <w:pgSz w:w="11907" w:h="16839"/>
          <w:pgMar w:top="1984" w:right="1304" w:bottom="1134" w:left="1304" w:header="851" w:footer="992" w:gutter="0"/>
          <w:cols w:space="425" w:num="1"/>
          <w:docGrid w:type="lines" w:linePitch="312" w:charSpace="0"/>
        </w:sectPr>
      </w:pPr>
    </w:p>
    <w:p>
      <w:pPr>
        <w:spacing w:line="560" w:lineRule="exact"/>
        <w:ind w:firstLine="420" w:firstLineChars="200"/>
        <w:outlineLvl w:val="0"/>
        <w:rPr>
          <w:rFonts w:ascii="仿宋" w:hAnsi="仿宋" w:eastAsia="仿宋"/>
        </w:rPr>
      </w:pPr>
    </w:p>
    <w:p>
      <w:pPr>
        <w:spacing w:line="520" w:lineRule="exact"/>
        <w:ind w:firstLine="640" w:firstLineChars="200"/>
        <w:rPr>
          <w:rFonts w:hint="eastAsia" w:ascii="仿宋" w:hAnsi="仿宋" w:eastAsia="仿宋"/>
          <w:sz w:val="32"/>
          <w:szCs w:val="32"/>
        </w:rPr>
      </w:pPr>
      <w:bookmarkStart w:id="11" w:name="_Toc536088149"/>
      <w:r>
        <w:rPr>
          <w:rFonts w:hint="eastAsia" w:ascii="仿宋" w:hAnsi="仿宋" w:eastAsia="仿宋"/>
          <w:sz w:val="32"/>
          <w:szCs w:val="32"/>
        </w:rPr>
        <w:t>六、政府采购预算情况</w:t>
      </w:r>
    </w:p>
    <w:p>
      <w:pPr>
        <w:spacing w:line="520" w:lineRule="exact"/>
        <w:ind w:firstLine="640" w:firstLineChars="200"/>
        <w:rPr>
          <w:rFonts w:hint="eastAsia" w:ascii="仿宋" w:hAnsi="仿宋" w:eastAsia="仿宋"/>
          <w:sz w:val="32"/>
          <w:szCs w:val="32"/>
          <w:lang w:eastAsia="zh-CN"/>
        </w:rPr>
        <w:sectPr>
          <w:footerReference r:id="rId4" w:type="default"/>
          <w:pgSz w:w="11907" w:h="16839"/>
          <w:pgMar w:top="1361" w:right="1021" w:bottom="1361" w:left="1021" w:header="851" w:footer="992" w:gutter="0"/>
          <w:cols w:space="720" w:num="1"/>
          <w:docGrid w:type="lines" w:linePitch="312" w:charSpace="0"/>
        </w:sectPr>
      </w:pPr>
      <w:r>
        <w:rPr>
          <w:rFonts w:hint="eastAsia" w:ascii="仿宋" w:hAnsi="仿宋" w:eastAsia="仿宋"/>
          <w:sz w:val="32"/>
          <w:szCs w:val="32"/>
        </w:rPr>
        <w:t>2020年我</w:t>
      </w:r>
      <w:r>
        <w:rPr>
          <w:rFonts w:hint="eastAsia" w:ascii="仿宋" w:hAnsi="仿宋" w:eastAsia="仿宋"/>
          <w:sz w:val="32"/>
          <w:szCs w:val="32"/>
          <w:lang w:val="en-US" w:eastAsia="zh-CN"/>
        </w:rPr>
        <w:t>部门没有</w:t>
      </w:r>
      <w:r>
        <w:rPr>
          <w:rFonts w:hint="eastAsia" w:ascii="仿宋" w:hAnsi="仿宋" w:eastAsia="仿宋"/>
          <w:sz w:val="32"/>
          <w:szCs w:val="32"/>
        </w:rPr>
        <w:t>安排政府采购</w:t>
      </w:r>
      <w:r>
        <w:rPr>
          <w:rFonts w:hint="eastAsia" w:ascii="仿宋" w:hAnsi="仿宋" w:eastAsia="仿宋"/>
          <w:sz w:val="32"/>
          <w:szCs w:val="32"/>
          <w:lang w:val="en-US" w:eastAsia="zh-CN"/>
        </w:rPr>
        <w:t>项目</w:t>
      </w:r>
      <w:r>
        <w:rPr>
          <w:rFonts w:hint="eastAsia" w:ascii="仿宋" w:hAnsi="仿宋" w:eastAsia="仿宋"/>
          <w:sz w:val="32"/>
          <w:szCs w:val="32"/>
          <w:lang w:eastAsia="zh-CN"/>
        </w:rPr>
        <w:t>。</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七、国有资产信息情况</w:t>
      </w:r>
    </w:p>
    <w:p>
      <w:pPr>
        <w:pStyle w:val="3"/>
        <w:keepNext w:val="0"/>
        <w:keepLines w:val="0"/>
        <w:widowControl/>
        <w:suppressLineNumbers w:val="0"/>
        <w:ind w:left="0" w:firstLine="640" w:firstLineChars="200"/>
        <w:jc w:val="left"/>
        <w:rPr>
          <w:rFonts w:hint="eastAsia" w:ascii="仿宋" w:hAnsi="仿宋" w:eastAsia="仿宋" w:cs="仿宋"/>
          <w:i w:val="0"/>
          <w:caps w:val="0"/>
          <w:color w:val="000000"/>
          <w:spacing w:val="0"/>
          <w:sz w:val="32"/>
          <w:szCs w:val="32"/>
          <w:u w:val="none"/>
        </w:rPr>
      </w:pPr>
      <w:r>
        <w:rPr>
          <w:rFonts w:hint="eastAsia" w:ascii="仿宋" w:hAnsi="仿宋" w:eastAsia="仿宋"/>
          <w:sz w:val="32"/>
          <w:szCs w:val="32"/>
        </w:rPr>
        <w:t>截</w:t>
      </w:r>
      <w:r>
        <w:rPr>
          <w:rFonts w:hint="eastAsia" w:ascii="仿宋" w:hAnsi="仿宋" w:eastAsia="仿宋"/>
          <w:sz w:val="32"/>
          <w:szCs w:val="32"/>
          <w:lang w:eastAsia="zh-CN"/>
        </w:rPr>
        <w:t>至</w:t>
      </w:r>
      <w:r>
        <w:rPr>
          <w:rFonts w:hint="eastAsia" w:ascii="仿宋" w:hAnsi="仿宋" w:eastAsia="仿宋"/>
          <w:sz w:val="32"/>
          <w:szCs w:val="32"/>
        </w:rPr>
        <w:t>2020年年</w:t>
      </w:r>
      <w:bookmarkStart w:id="12" w:name="_GoBack"/>
      <w:bookmarkEnd w:id="12"/>
      <w:r>
        <w:rPr>
          <w:rFonts w:hint="eastAsia" w:ascii="仿宋" w:hAnsi="仿宋" w:eastAsia="仿宋"/>
          <w:sz w:val="32"/>
          <w:szCs w:val="32"/>
        </w:rPr>
        <w:t>底我院国有资产总额</w:t>
      </w:r>
      <w:r>
        <w:rPr>
          <w:rFonts w:hint="eastAsia" w:ascii="仿宋" w:hAnsi="仿宋" w:eastAsia="仿宋"/>
          <w:sz w:val="32"/>
          <w:szCs w:val="32"/>
          <w:lang w:val="en-US" w:eastAsia="zh-CN"/>
        </w:rPr>
        <w:t>604.3</w:t>
      </w:r>
      <w:r>
        <w:rPr>
          <w:rFonts w:hint="eastAsia" w:ascii="仿宋" w:hAnsi="仿宋" w:eastAsia="仿宋"/>
          <w:sz w:val="32"/>
          <w:szCs w:val="32"/>
        </w:rPr>
        <w:t>万元，其中</w:t>
      </w:r>
      <w:r>
        <w:rPr>
          <w:rFonts w:hint="eastAsia" w:ascii="仿宋" w:hAnsi="仿宋" w:eastAsia="仿宋"/>
          <w:sz w:val="32"/>
          <w:szCs w:val="32"/>
          <w:lang w:eastAsia="zh-CN"/>
        </w:rPr>
        <w:t>：</w:t>
      </w:r>
      <w:r>
        <w:rPr>
          <w:rFonts w:hint="eastAsia" w:ascii="仿宋" w:hAnsi="仿宋" w:eastAsia="仿宋"/>
          <w:sz w:val="32"/>
          <w:szCs w:val="32"/>
        </w:rPr>
        <w:t>车辆共计</w:t>
      </w:r>
      <w:r>
        <w:rPr>
          <w:rFonts w:hint="eastAsia" w:ascii="仿宋" w:hAnsi="仿宋" w:eastAsia="仿宋"/>
          <w:sz w:val="32"/>
          <w:szCs w:val="32"/>
          <w:lang w:val="en-US" w:eastAsia="zh-CN"/>
        </w:rPr>
        <w:t>10</w:t>
      </w:r>
      <w:r>
        <w:rPr>
          <w:rFonts w:hint="eastAsia" w:ascii="仿宋" w:hAnsi="仿宋" w:eastAsia="仿宋"/>
          <w:sz w:val="32"/>
          <w:szCs w:val="32"/>
        </w:rPr>
        <w:t>辆，价值</w:t>
      </w:r>
      <w:r>
        <w:rPr>
          <w:rFonts w:hint="eastAsia" w:ascii="仿宋" w:hAnsi="仿宋" w:eastAsia="仿宋"/>
          <w:sz w:val="32"/>
          <w:szCs w:val="32"/>
          <w:lang w:val="en-US" w:eastAsia="zh-CN"/>
        </w:rPr>
        <w:t>141.51</w:t>
      </w:r>
      <w:r>
        <w:rPr>
          <w:rFonts w:hint="eastAsia" w:ascii="仿宋" w:hAnsi="仿宋" w:eastAsia="仿宋"/>
          <w:sz w:val="32"/>
          <w:szCs w:val="32"/>
        </w:rPr>
        <w:t>万元，其他资产</w:t>
      </w:r>
      <w:r>
        <w:rPr>
          <w:rFonts w:hint="eastAsia" w:ascii="仿宋" w:hAnsi="仿宋" w:eastAsia="仿宋"/>
          <w:sz w:val="32"/>
          <w:szCs w:val="32"/>
          <w:lang w:val="en-US" w:eastAsia="zh-CN"/>
        </w:rPr>
        <w:t>462.79</w:t>
      </w:r>
      <w:r>
        <w:rPr>
          <w:rFonts w:hint="eastAsia" w:ascii="仿宋" w:hAnsi="仿宋" w:eastAsia="仿宋"/>
          <w:sz w:val="32"/>
          <w:szCs w:val="32"/>
        </w:rPr>
        <w:t>万元。</w:t>
      </w:r>
      <w:r>
        <w:rPr>
          <w:rFonts w:hint="eastAsia" w:ascii="仿宋" w:hAnsi="仿宋" w:eastAsia="仿宋"/>
          <w:sz w:val="32"/>
          <w:szCs w:val="32"/>
          <w:lang w:val="en-US" w:eastAsia="zh-CN"/>
        </w:rPr>
        <w:t>其中，其他</w:t>
      </w:r>
      <w:r>
        <w:rPr>
          <w:rFonts w:hint="eastAsia" w:ascii="仿宋" w:hAnsi="仿宋" w:eastAsia="仿宋"/>
          <w:sz w:val="32"/>
          <w:szCs w:val="32"/>
        </w:rPr>
        <w:t>固定资产</w:t>
      </w:r>
      <w:r>
        <w:rPr>
          <w:rFonts w:hint="eastAsia" w:ascii="仿宋" w:hAnsi="仿宋" w:eastAsia="仿宋"/>
          <w:sz w:val="32"/>
          <w:szCs w:val="32"/>
          <w:lang w:val="en-US" w:eastAsia="zh-CN"/>
        </w:rPr>
        <w:t>主要</w:t>
      </w:r>
      <w:r>
        <w:rPr>
          <w:rFonts w:hint="eastAsia" w:ascii="仿宋" w:hAnsi="仿宋" w:eastAsia="仿宋"/>
          <w:sz w:val="32"/>
          <w:szCs w:val="32"/>
        </w:rPr>
        <w:t>包括</w:t>
      </w:r>
      <w:r>
        <w:rPr>
          <w:rFonts w:hint="eastAsia" w:ascii="仿宋" w:hAnsi="仿宋" w:eastAsia="仿宋" w:cs="仿宋"/>
          <w:i w:val="0"/>
          <w:caps w:val="0"/>
          <w:color w:val="000000"/>
          <w:spacing w:val="0"/>
          <w:sz w:val="32"/>
          <w:szCs w:val="32"/>
          <w:u w:val="none"/>
        </w:rPr>
        <w:t>：</w:t>
      </w:r>
      <w:r>
        <w:rPr>
          <w:rFonts w:hint="eastAsia" w:ascii="仿宋" w:hAnsi="仿宋" w:eastAsia="仿宋" w:cs="仿宋"/>
          <w:i w:val="0"/>
          <w:caps w:val="0"/>
          <w:color w:val="000000"/>
          <w:spacing w:val="0"/>
          <w:sz w:val="32"/>
          <w:szCs w:val="32"/>
          <w:u w:val="none"/>
          <w:lang w:val="en-US" w:eastAsia="zh-CN"/>
        </w:rPr>
        <w:t>办公家具、</w:t>
      </w:r>
      <w:r>
        <w:rPr>
          <w:rFonts w:hint="eastAsia" w:ascii="仿宋" w:hAnsi="仿宋" w:eastAsia="仿宋" w:cs="仿宋"/>
          <w:i w:val="0"/>
          <w:caps w:val="0"/>
          <w:color w:val="000000"/>
          <w:spacing w:val="0"/>
          <w:sz w:val="32"/>
          <w:szCs w:val="32"/>
          <w:u w:val="none"/>
        </w:rPr>
        <w:t>办公</w:t>
      </w:r>
      <w:r>
        <w:rPr>
          <w:rFonts w:hint="eastAsia" w:ascii="仿宋" w:hAnsi="仿宋" w:eastAsia="仿宋" w:cs="仿宋"/>
          <w:i w:val="0"/>
          <w:caps w:val="0"/>
          <w:color w:val="000000"/>
          <w:spacing w:val="0"/>
          <w:sz w:val="32"/>
          <w:szCs w:val="32"/>
          <w:u w:val="none"/>
          <w:lang w:val="en-US" w:eastAsia="zh-CN"/>
        </w:rPr>
        <w:t>办案</w:t>
      </w:r>
      <w:r>
        <w:rPr>
          <w:rFonts w:hint="eastAsia" w:ascii="仿宋" w:hAnsi="仿宋" w:eastAsia="仿宋" w:cs="仿宋"/>
          <w:i w:val="0"/>
          <w:caps w:val="0"/>
          <w:color w:val="000000"/>
          <w:spacing w:val="0"/>
          <w:sz w:val="32"/>
          <w:szCs w:val="32"/>
          <w:u w:val="none"/>
        </w:rPr>
        <w:t>设备</w:t>
      </w:r>
      <w:r>
        <w:rPr>
          <w:rFonts w:hint="eastAsia" w:ascii="仿宋" w:hAnsi="仿宋" w:eastAsia="仿宋" w:cs="仿宋"/>
          <w:i w:val="0"/>
          <w:caps w:val="0"/>
          <w:color w:val="000000"/>
          <w:spacing w:val="0"/>
          <w:sz w:val="32"/>
          <w:szCs w:val="32"/>
          <w:u w:val="none"/>
          <w:lang w:eastAsia="zh-CN"/>
        </w:rPr>
        <w:t>、</w:t>
      </w:r>
      <w:r>
        <w:rPr>
          <w:rFonts w:hint="eastAsia" w:ascii="仿宋" w:hAnsi="仿宋" w:eastAsia="仿宋" w:cs="仿宋"/>
          <w:i w:val="0"/>
          <w:caps w:val="0"/>
          <w:color w:val="000000"/>
          <w:spacing w:val="0"/>
          <w:sz w:val="32"/>
          <w:szCs w:val="32"/>
          <w:u w:val="none"/>
          <w:lang w:val="en-US" w:eastAsia="zh-CN"/>
        </w:rPr>
        <w:t>监控系统、保密系统、</w:t>
      </w:r>
      <w:r>
        <w:rPr>
          <w:rFonts w:hint="eastAsia" w:ascii="仿宋" w:hAnsi="仿宋" w:eastAsia="仿宋" w:cs="仿宋"/>
          <w:i w:val="0"/>
          <w:caps w:val="0"/>
          <w:color w:val="000000"/>
          <w:spacing w:val="0"/>
          <w:sz w:val="32"/>
          <w:szCs w:val="32"/>
          <w:u w:val="none"/>
        </w:rPr>
        <w:t>电脑</w:t>
      </w:r>
      <w:r>
        <w:rPr>
          <w:rFonts w:hint="eastAsia" w:ascii="仿宋" w:hAnsi="仿宋" w:eastAsia="仿宋" w:cs="仿宋"/>
          <w:i w:val="0"/>
          <w:caps w:val="0"/>
          <w:color w:val="000000"/>
          <w:spacing w:val="0"/>
          <w:sz w:val="32"/>
          <w:szCs w:val="32"/>
          <w:u w:val="none"/>
          <w:lang w:eastAsia="zh-CN"/>
        </w:rPr>
        <w:t>、</w:t>
      </w:r>
      <w:r>
        <w:rPr>
          <w:rFonts w:hint="eastAsia" w:ascii="仿宋" w:hAnsi="仿宋" w:eastAsia="仿宋" w:cs="仿宋"/>
          <w:i w:val="0"/>
          <w:caps w:val="0"/>
          <w:color w:val="000000"/>
          <w:spacing w:val="0"/>
          <w:sz w:val="32"/>
          <w:szCs w:val="32"/>
          <w:u w:val="none"/>
        </w:rPr>
        <w:t>空调等</w:t>
      </w:r>
    </w:p>
    <w:p>
      <w:pPr>
        <w:spacing w:line="520" w:lineRule="exact"/>
        <w:ind w:firstLine="640" w:firstLineChars="200"/>
        <w:rPr>
          <w:rFonts w:hint="eastAsia" w:ascii="仿宋" w:hAnsi="仿宋" w:eastAsia="仿宋"/>
          <w:sz w:val="32"/>
          <w:szCs w:val="32"/>
        </w:rPr>
      </w:pPr>
    </w:p>
    <w:p>
      <w:pPr>
        <w:pStyle w:val="3"/>
        <w:shd w:val="clear" w:color="auto" w:fill="FFFFFF"/>
        <w:spacing w:before="0" w:beforeAutospacing="0" w:after="0" w:afterAutospacing="0" w:line="520" w:lineRule="exact"/>
        <w:ind w:firstLine="640"/>
        <w:jc w:val="center"/>
        <w:rPr>
          <w:rFonts w:hint="eastAsia" w:ascii="仿宋" w:hAnsi="仿宋" w:eastAsia="仿宋" w:cs="仿宋"/>
          <w:sz w:val="32"/>
          <w:szCs w:val="32"/>
        </w:rPr>
      </w:pPr>
      <w:r>
        <w:rPr>
          <w:rFonts w:hint="eastAsia" w:ascii="仿宋" w:hAnsi="仿宋" w:eastAsia="仿宋" w:cs="仿宋"/>
          <w:sz w:val="32"/>
          <w:szCs w:val="32"/>
        </w:rPr>
        <w:t>固定资产占用情况表</w:t>
      </w:r>
    </w:p>
    <w:p>
      <w:pPr>
        <w:pStyle w:val="3"/>
        <w:shd w:val="clear" w:color="auto" w:fill="FFFFFF"/>
        <w:spacing w:before="0" w:beforeAutospacing="0" w:after="0" w:afterAutospacing="0" w:line="520" w:lineRule="exact"/>
        <w:ind w:firstLine="640"/>
        <w:rPr>
          <w:rFonts w:hint="eastAsia" w:ascii="仿宋" w:hAnsi="仿宋" w:eastAsia="仿宋"/>
          <w:sz w:val="32"/>
          <w:szCs w:val="32"/>
        </w:rPr>
      </w:pPr>
      <w:r>
        <w:rPr>
          <w:rFonts w:hint="eastAsia" w:ascii="仿宋" w:hAnsi="仿宋" w:eastAsia="仿宋" w:cs="仿宋"/>
          <w:sz w:val="32"/>
          <w:szCs w:val="32"/>
        </w:rPr>
        <w:t xml:space="preserve">                           </w:t>
      </w:r>
      <w:r>
        <w:rPr>
          <w:rFonts w:hint="eastAsia" w:ascii="仿宋" w:hAnsi="仿宋" w:eastAsia="仿宋" w:cs="仿宋"/>
          <w:bCs/>
          <w:color w:val="000000"/>
          <w:sz w:val="32"/>
          <w:szCs w:val="32"/>
        </w:rPr>
        <w:t>截止时间：2019年12月31日</w:t>
      </w:r>
      <w:r>
        <w:rPr>
          <w:rFonts w:hint="eastAsia" w:ascii="仿宋" w:hAnsi="仿宋" w:eastAsia="仿宋"/>
          <w:sz w:val="32"/>
          <w:szCs w:val="32"/>
        </w:rPr>
        <w:t xml:space="preserve">   </w:t>
      </w:r>
    </w:p>
    <w:tbl>
      <w:tblPr>
        <w:tblStyle w:val="4"/>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4"/>
        <w:gridCol w:w="1304"/>
        <w:gridCol w:w="3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vAlign w:val="center"/>
          </w:tcPr>
          <w:p>
            <w:pPr>
              <w:widowControl/>
              <w:jc w:val="center"/>
              <w:rPr>
                <w:rFonts w:hint="eastAsia" w:ascii="仿宋" w:hAnsi="仿宋" w:eastAsia="仿宋"/>
                <w:sz w:val="32"/>
                <w:szCs w:val="32"/>
              </w:rPr>
            </w:pPr>
            <w:r>
              <w:rPr>
                <w:rFonts w:hint="eastAsia" w:ascii="仿宋" w:hAnsi="仿宋" w:eastAsia="仿宋" w:cs="宋体"/>
                <w:b/>
                <w:bCs/>
                <w:color w:val="000000"/>
                <w:kern w:val="0"/>
                <w:sz w:val="32"/>
                <w:szCs w:val="32"/>
              </w:rPr>
              <w:t>项　　目</w:t>
            </w:r>
          </w:p>
        </w:tc>
        <w:tc>
          <w:tcPr>
            <w:tcW w:w="1304" w:type="dxa"/>
            <w:vAlign w:val="center"/>
          </w:tcPr>
          <w:p>
            <w:pPr>
              <w:widowControl/>
              <w:jc w:val="center"/>
              <w:rPr>
                <w:rFonts w:hint="eastAsia" w:ascii="仿宋" w:hAnsi="仿宋" w:eastAsia="仿宋"/>
                <w:sz w:val="32"/>
                <w:szCs w:val="32"/>
              </w:rPr>
            </w:pPr>
            <w:r>
              <w:rPr>
                <w:rFonts w:hint="eastAsia" w:ascii="仿宋" w:hAnsi="仿宋" w:eastAsia="仿宋" w:cs="宋体"/>
                <w:b/>
                <w:bCs/>
                <w:color w:val="000000"/>
                <w:kern w:val="0"/>
                <w:sz w:val="32"/>
                <w:szCs w:val="32"/>
              </w:rPr>
              <w:t>数量</w:t>
            </w:r>
          </w:p>
        </w:tc>
        <w:tc>
          <w:tcPr>
            <w:tcW w:w="3631" w:type="dxa"/>
            <w:vAlign w:val="center"/>
          </w:tcPr>
          <w:p>
            <w:pPr>
              <w:widowControl/>
              <w:jc w:val="center"/>
              <w:rPr>
                <w:rFonts w:hint="eastAsia" w:ascii="仿宋" w:hAnsi="仿宋" w:eastAsia="仿宋"/>
                <w:sz w:val="32"/>
                <w:szCs w:val="32"/>
              </w:rPr>
            </w:pPr>
            <w:r>
              <w:rPr>
                <w:rFonts w:hint="eastAsia" w:ascii="仿宋" w:hAnsi="仿宋" w:eastAsia="仿宋" w:cs="宋体"/>
                <w:b/>
                <w:bCs/>
                <w:color w:val="000000"/>
                <w:kern w:val="0"/>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vAlign w:val="center"/>
          </w:tcPr>
          <w:p>
            <w:pPr>
              <w:widowControl/>
              <w:jc w:val="center"/>
              <w:rPr>
                <w:rFonts w:hint="eastAsia" w:ascii="仿宋" w:hAnsi="仿宋" w:eastAsia="仿宋"/>
                <w:sz w:val="32"/>
                <w:szCs w:val="32"/>
              </w:rPr>
            </w:pPr>
            <w:r>
              <w:rPr>
                <w:rFonts w:hint="eastAsia" w:ascii="仿宋" w:hAnsi="仿宋" w:eastAsia="仿宋" w:cs="宋体"/>
                <w:b/>
                <w:bCs/>
                <w:color w:val="000000"/>
                <w:kern w:val="0"/>
                <w:sz w:val="32"/>
                <w:szCs w:val="32"/>
              </w:rPr>
              <w:t>固定资产总额</w:t>
            </w:r>
          </w:p>
        </w:tc>
        <w:tc>
          <w:tcPr>
            <w:tcW w:w="1304" w:type="dxa"/>
            <w:vAlign w:val="center"/>
          </w:tcPr>
          <w:p>
            <w:pPr>
              <w:widowControl/>
              <w:jc w:val="center"/>
              <w:rPr>
                <w:rFonts w:hint="eastAsia" w:ascii="仿宋" w:hAnsi="仿宋" w:eastAsia="仿宋"/>
                <w:sz w:val="32"/>
                <w:szCs w:val="32"/>
              </w:rPr>
            </w:pPr>
            <w:r>
              <w:rPr>
                <w:rFonts w:hint="eastAsia" w:ascii="仿宋" w:hAnsi="仿宋" w:eastAsia="仿宋" w:cs="宋体"/>
                <w:color w:val="000000"/>
                <w:kern w:val="0"/>
                <w:sz w:val="32"/>
                <w:szCs w:val="32"/>
              </w:rPr>
              <w:t>—</w:t>
            </w:r>
          </w:p>
        </w:tc>
        <w:tc>
          <w:tcPr>
            <w:tcW w:w="3631" w:type="dxa"/>
            <w:vAlign w:val="center"/>
          </w:tcPr>
          <w:p>
            <w:pPr>
              <w:widowControl/>
              <w:jc w:val="center"/>
              <w:rPr>
                <w:rFonts w:hint="eastAsia" w:ascii="仿宋" w:hAnsi="仿宋" w:eastAsia="仿宋"/>
                <w:sz w:val="32"/>
                <w:szCs w:val="32"/>
                <w:lang w:eastAsia="zh-CN"/>
              </w:rPr>
            </w:pPr>
            <w:r>
              <w:rPr>
                <w:rFonts w:hint="eastAsia" w:ascii="仿宋" w:hAnsi="仿宋" w:eastAsia="仿宋"/>
                <w:sz w:val="32"/>
                <w:szCs w:val="32"/>
                <w:lang w:val="en-US" w:eastAsia="zh-CN"/>
              </w:rPr>
              <w:t xml:space="preserve">604.3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vAlign w:val="center"/>
          </w:tcPr>
          <w:p>
            <w:pPr>
              <w:widowControl/>
              <w:jc w:val="left"/>
              <w:rPr>
                <w:rFonts w:hint="eastAsia" w:ascii="仿宋" w:hAnsi="仿宋" w:eastAsia="仿宋"/>
                <w:sz w:val="32"/>
                <w:szCs w:val="32"/>
              </w:rPr>
            </w:pPr>
            <w:r>
              <w:rPr>
                <w:rFonts w:hint="eastAsia" w:ascii="仿宋" w:hAnsi="仿宋" w:eastAsia="仿宋" w:cs="宋体"/>
                <w:color w:val="000000"/>
                <w:kern w:val="0"/>
                <w:sz w:val="32"/>
                <w:szCs w:val="32"/>
              </w:rPr>
              <w:t xml:space="preserve">  </w:t>
            </w:r>
            <w:r>
              <w:rPr>
                <w:rFonts w:hint="eastAsia" w:ascii="仿宋" w:hAnsi="仿宋" w:eastAsia="仿宋" w:cs="宋体"/>
                <w:color w:val="000000"/>
                <w:kern w:val="0"/>
                <w:sz w:val="32"/>
                <w:szCs w:val="32"/>
                <w:lang w:val="en-US" w:eastAsia="zh-CN"/>
              </w:rPr>
              <w:t>1</w:t>
            </w:r>
            <w:r>
              <w:rPr>
                <w:rFonts w:hint="eastAsia" w:ascii="仿宋" w:hAnsi="仿宋" w:eastAsia="仿宋" w:cs="宋体"/>
                <w:color w:val="000000"/>
                <w:kern w:val="0"/>
                <w:sz w:val="32"/>
                <w:szCs w:val="32"/>
              </w:rPr>
              <w:t>、车辆（台、辆）</w:t>
            </w:r>
          </w:p>
        </w:tc>
        <w:tc>
          <w:tcPr>
            <w:tcW w:w="1304" w:type="dxa"/>
            <w:vAlign w:val="center"/>
          </w:tcPr>
          <w:p>
            <w:pPr>
              <w:widowControl/>
              <w:jc w:val="center"/>
              <w:rPr>
                <w:rFonts w:hint="default" w:ascii="仿宋" w:hAnsi="仿宋" w:eastAsia="仿宋" w:cs="宋体"/>
                <w:sz w:val="32"/>
                <w:szCs w:val="32"/>
                <w:lang w:val="en-US" w:eastAsia="zh-CN"/>
              </w:rPr>
            </w:pPr>
            <w:r>
              <w:rPr>
                <w:rFonts w:hint="eastAsia" w:ascii="仿宋" w:hAnsi="仿宋" w:eastAsia="仿宋" w:cs="宋体"/>
                <w:color w:val="000000"/>
                <w:kern w:val="0"/>
                <w:sz w:val="32"/>
                <w:szCs w:val="32"/>
                <w:lang w:val="en-US" w:eastAsia="zh-CN"/>
              </w:rPr>
              <w:t>10</w:t>
            </w:r>
          </w:p>
        </w:tc>
        <w:tc>
          <w:tcPr>
            <w:tcW w:w="3631" w:type="dxa"/>
            <w:vAlign w:val="center"/>
          </w:tcPr>
          <w:p>
            <w:pPr>
              <w:widowControl/>
              <w:jc w:val="center"/>
              <w:rPr>
                <w:rFonts w:hint="default" w:ascii="仿宋" w:hAnsi="仿宋" w:eastAsia="仿宋" w:cs="宋体"/>
                <w:sz w:val="32"/>
                <w:szCs w:val="32"/>
                <w:lang w:val="en-US" w:eastAsia="zh-CN"/>
              </w:rPr>
            </w:pPr>
            <w:r>
              <w:rPr>
                <w:rFonts w:hint="eastAsia" w:ascii="仿宋" w:hAnsi="仿宋" w:eastAsia="仿宋" w:cs="宋体"/>
                <w:color w:val="000000"/>
                <w:kern w:val="0"/>
                <w:sz w:val="32"/>
                <w:szCs w:val="32"/>
                <w:lang w:val="en-US" w:eastAsia="zh-CN"/>
              </w:rPr>
              <w:t>141.51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vAlign w:val="center"/>
          </w:tcPr>
          <w:p>
            <w:pPr>
              <w:jc w:val="left"/>
              <w:rPr>
                <w:rFonts w:hint="eastAsia" w:ascii="仿宋" w:hAnsi="仿宋" w:eastAsia="仿宋"/>
                <w:sz w:val="32"/>
                <w:szCs w:val="32"/>
              </w:rPr>
            </w:pPr>
            <w:r>
              <w:rPr>
                <w:rFonts w:hint="eastAsia" w:ascii="仿宋" w:hAnsi="仿宋" w:eastAsia="仿宋" w:cs="宋体"/>
                <w:color w:val="000000"/>
                <w:kern w:val="0"/>
                <w:sz w:val="32"/>
                <w:szCs w:val="32"/>
              </w:rPr>
              <w:t xml:space="preserve"> </w:t>
            </w:r>
            <w:r>
              <w:rPr>
                <w:rFonts w:hint="eastAsia" w:ascii="仿宋" w:hAnsi="仿宋" w:eastAsia="仿宋" w:cs="宋体"/>
                <w:color w:val="000000"/>
                <w:kern w:val="0"/>
                <w:sz w:val="32"/>
                <w:szCs w:val="32"/>
                <w:lang w:val="en-US" w:eastAsia="zh-CN"/>
              </w:rPr>
              <w:t>2</w:t>
            </w:r>
            <w:r>
              <w:rPr>
                <w:rFonts w:hint="eastAsia" w:ascii="仿宋" w:hAnsi="仿宋" w:eastAsia="仿宋" w:cs="宋体"/>
                <w:color w:val="000000"/>
                <w:kern w:val="0"/>
                <w:sz w:val="32"/>
                <w:szCs w:val="32"/>
              </w:rPr>
              <w:t>、其他固定资产</w:t>
            </w:r>
          </w:p>
        </w:tc>
        <w:tc>
          <w:tcPr>
            <w:tcW w:w="1304" w:type="dxa"/>
            <w:vAlign w:val="center"/>
          </w:tcPr>
          <w:p>
            <w:pPr>
              <w:jc w:val="center"/>
              <w:rPr>
                <w:rFonts w:hint="eastAsia" w:ascii="仿宋" w:hAnsi="仿宋" w:eastAsia="仿宋" w:cs="宋体"/>
                <w:sz w:val="32"/>
                <w:szCs w:val="32"/>
              </w:rPr>
            </w:pPr>
            <w:r>
              <w:rPr>
                <w:rFonts w:hint="eastAsia" w:ascii="仿宋" w:hAnsi="仿宋" w:eastAsia="仿宋" w:cs="宋体"/>
                <w:color w:val="000000"/>
                <w:kern w:val="0"/>
                <w:sz w:val="32"/>
                <w:szCs w:val="32"/>
              </w:rPr>
              <w:t>—</w:t>
            </w:r>
          </w:p>
        </w:tc>
        <w:tc>
          <w:tcPr>
            <w:tcW w:w="3631" w:type="dxa"/>
            <w:vAlign w:val="center"/>
          </w:tcPr>
          <w:p>
            <w:pPr>
              <w:jc w:val="center"/>
              <w:rPr>
                <w:rFonts w:hint="default" w:ascii="仿宋" w:hAnsi="仿宋" w:eastAsia="仿宋" w:cs="宋体"/>
                <w:sz w:val="32"/>
                <w:szCs w:val="32"/>
                <w:lang w:val="en-US" w:eastAsia="zh-CN"/>
              </w:rPr>
            </w:pPr>
            <w:r>
              <w:rPr>
                <w:rFonts w:hint="eastAsia" w:ascii="仿宋" w:hAnsi="仿宋" w:eastAsia="仿宋" w:cs="宋体"/>
                <w:sz w:val="32"/>
                <w:szCs w:val="32"/>
                <w:lang w:val="en-US" w:eastAsia="zh-CN"/>
              </w:rPr>
              <w:t>462.79</w:t>
            </w:r>
          </w:p>
        </w:tc>
      </w:tr>
    </w:tbl>
    <w:p>
      <w:pPr>
        <w:ind w:firstLine="627" w:firstLineChars="196"/>
        <w:rPr>
          <w:rFonts w:ascii="仿宋" w:hAnsi="仿宋" w:eastAsia="仿宋" w:cs="仿宋_GB2312"/>
          <w:sz w:val="32"/>
          <w:szCs w:val="32"/>
        </w:rPr>
      </w:pPr>
      <w:r>
        <w:rPr>
          <w:rFonts w:hint="eastAsia" w:ascii="仿宋" w:hAnsi="仿宋" w:eastAsia="仿宋" w:cs="仿宋_GB2312"/>
          <w:sz w:val="32"/>
          <w:szCs w:val="32"/>
        </w:rPr>
        <w:t>八、专业名词解释</w:t>
      </w:r>
    </w:p>
    <w:p>
      <w:pPr>
        <w:ind w:firstLine="630" w:firstLineChars="196"/>
        <w:rPr>
          <w:rFonts w:ascii="仿宋" w:hAnsi="仿宋" w:eastAsia="仿宋"/>
          <w:sz w:val="32"/>
          <w:szCs w:val="32"/>
        </w:rPr>
      </w:pPr>
      <w:r>
        <w:rPr>
          <w:rFonts w:ascii="仿宋" w:hAnsi="仿宋" w:eastAsia="仿宋"/>
          <w:b/>
          <w:bCs/>
          <w:sz w:val="32"/>
          <w:szCs w:val="32"/>
        </w:rPr>
        <w:t>1</w:t>
      </w:r>
      <w:r>
        <w:rPr>
          <w:rFonts w:hint="eastAsia" w:ascii="仿宋" w:hAnsi="仿宋" w:eastAsia="仿宋"/>
          <w:b/>
          <w:bCs/>
          <w:sz w:val="32"/>
          <w:szCs w:val="32"/>
        </w:rPr>
        <w:t>、一般公共预算财政拨款收入：</w:t>
      </w:r>
      <w:r>
        <w:rPr>
          <w:rFonts w:hint="eastAsia" w:ascii="仿宋" w:hAnsi="仿宋" w:eastAsia="仿宋"/>
          <w:sz w:val="32"/>
          <w:szCs w:val="32"/>
        </w:rPr>
        <w:t>县级财政当年拨付的资金。</w:t>
      </w:r>
    </w:p>
    <w:p>
      <w:pPr>
        <w:pStyle w:val="3"/>
        <w:ind w:firstLine="578" w:firstLineChars="180"/>
        <w:rPr>
          <w:rFonts w:ascii="仿宋" w:hAnsi="仿宋" w:eastAsia="仿宋" w:cs="仿宋_GB2312"/>
          <w:sz w:val="32"/>
          <w:szCs w:val="32"/>
        </w:rPr>
      </w:pPr>
      <w:r>
        <w:rPr>
          <w:rStyle w:val="6"/>
          <w:rFonts w:ascii="仿宋" w:hAnsi="仿宋" w:eastAsia="仿宋" w:cs="仿宋_GB2312"/>
          <w:sz w:val="32"/>
          <w:szCs w:val="32"/>
          <w:shd w:val="clear" w:color="auto" w:fill="FFFFFF"/>
        </w:rPr>
        <w:t>2</w:t>
      </w:r>
      <w:r>
        <w:rPr>
          <w:rStyle w:val="6"/>
          <w:rFonts w:hint="eastAsia" w:ascii="仿宋" w:hAnsi="仿宋" w:eastAsia="仿宋" w:cs="仿宋_GB2312"/>
          <w:sz w:val="32"/>
          <w:szCs w:val="32"/>
          <w:shd w:val="clear" w:color="auto" w:fill="FFFFFF"/>
        </w:rPr>
        <w:t>、其他收入：</w:t>
      </w:r>
      <w:r>
        <w:rPr>
          <w:rFonts w:hint="eastAsia" w:ascii="仿宋" w:hAnsi="仿宋" w:eastAsia="仿宋" w:cs="仿宋_GB2312"/>
          <w:sz w:val="32"/>
          <w:szCs w:val="32"/>
          <w:shd w:val="clear" w:color="auto" w:fill="FFFFFF"/>
        </w:rPr>
        <w:t>指除上述财政拨款收入以外的收入。主要是存款利息收入。</w:t>
      </w:r>
    </w:p>
    <w:p>
      <w:pPr>
        <w:pStyle w:val="3"/>
        <w:ind w:firstLine="578" w:firstLineChars="180"/>
        <w:rPr>
          <w:rFonts w:ascii="仿宋" w:hAnsi="仿宋" w:eastAsia="仿宋"/>
          <w:sz w:val="32"/>
          <w:szCs w:val="32"/>
        </w:rPr>
      </w:pPr>
      <w:r>
        <w:rPr>
          <w:rStyle w:val="6"/>
          <w:rFonts w:ascii="仿宋" w:hAnsi="仿宋" w:eastAsia="仿宋" w:cs="仿宋_GB2312"/>
          <w:color w:val="000000"/>
          <w:sz w:val="32"/>
          <w:szCs w:val="32"/>
          <w:shd w:val="clear" w:color="auto" w:fill="FFFFFF"/>
        </w:rPr>
        <w:t>3</w:t>
      </w:r>
      <w:r>
        <w:rPr>
          <w:rFonts w:hint="eastAsia" w:ascii="仿宋" w:hAnsi="仿宋" w:eastAsia="仿宋"/>
          <w:b/>
          <w:bCs/>
          <w:sz w:val="32"/>
          <w:szCs w:val="32"/>
        </w:rPr>
        <w:t>、基本支出：</w:t>
      </w:r>
      <w:r>
        <w:rPr>
          <w:rFonts w:hint="eastAsia" w:ascii="仿宋" w:hAnsi="仿宋" w:eastAsia="仿宋"/>
          <w:sz w:val="32"/>
          <w:szCs w:val="32"/>
        </w:rPr>
        <w:t>指为保障机构正常运转、完成日常工作任务而发生的人员支出和公用支出。</w:t>
      </w:r>
    </w:p>
    <w:p>
      <w:pPr>
        <w:pStyle w:val="3"/>
        <w:rPr>
          <w:rFonts w:ascii="仿宋" w:hAnsi="仿宋" w:eastAsia="仿宋"/>
          <w:sz w:val="32"/>
          <w:szCs w:val="32"/>
        </w:rPr>
      </w:pPr>
      <w:r>
        <w:rPr>
          <w:rFonts w:ascii="仿宋" w:hAnsi="仿宋" w:eastAsia="仿宋"/>
          <w:b/>
          <w:bCs/>
          <w:sz w:val="32"/>
          <w:szCs w:val="32"/>
        </w:rPr>
        <w:t xml:space="preserve">    4</w:t>
      </w:r>
      <w:r>
        <w:rPr>
          <w:rFonts w:hint="eastAsia" w:ascii="仿宋" w:hAnsi="仿宋" w:eastAsia="仿宋"/>
          <w:b/>
          <w:bCs/>
          <w:sz w:val="32"/>
          <w:szCs w:val="32"/>
        </w:rPr>
        <w:t>、项目支出</w:t>
      </w:r>
      <w:r>
        <w:rPr>
          <w:rFonts w:hint="eastAsia" w:ascii="仿宋" w:hAnsi="仿宋" w:eastAsia="仿宋"/>
          <w:sz w:val="32"/>
          <w:szCs w:val="32"/>
        </w:rPr>
        <w:t>：指在基本支出之外为完成特定行政任务和事业发展目标所发生的支出。</w:t>
      </w:r>
    </w:p>
    <w:p>
      <w:pPr>
        <w:pStyle w:val="3"/>
        <w:ind w:firstLine="643" w:firstLineChars="200"/>
        <w:rPr>
          <w:rFonts w:ascii="仿宋" w:hAnsi="仿宋" w:eastAsia="仿宋"/>
          <w:sz w:val="32"/>
          <w:szCs w:val="32"/>
        </w:rPr>
      </w:pPr>
      <w:r>
        <w:rPr>
          <w:rFonts w:ascii="仿宋" w:hAnsi="仿宋" w:eastAsia="仿宋"/>
          <w:b/>
          <w:bCs/>
          <w:sz w:val="32"/>
          <w:szCs w:val="32"/>
        </w:rPr>
        <w:t>5</w:t>
      </w:r>
      <w:r>
        <w:rPr>
          <w:rFonts w:hint="eastAsia" w:ascii="仿宋" w:hAnsi="仿宋" w:eastAsia="仿宋"/>
          <w:b/>
          <w:bCs/>
          <w:sz w:val="32"/>
          <w:szCs w:val="32"/>
        </w:rPr>
        <w:t>、“三公”经费：</w:t>
      </w:r>
      <w:r>
        <w:rPr>
          <w:rFonts w:hint="eastAsia" w:ascii="仿宋" w:hAnsi="仿宋" w:eastAsia="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3"/>
        <w:ind w:firstLine="643" w:firstLineChars="200"/>
        <w:rPr>
          <w:rFonts w:ascii="仿宋" w:hAnsi="仿宋" w:eastAsia="仿宋"/>
          <w:sz w:val="32"/>
          <w:szCs w:val="32"/>
        </w:rPr>
      </w:pPr>
      <w:r>
        <w:rPr>
          <w:rFonts w:ascii="仿宋" w:hAnsi="仿宋" w:eastAsia="仿宋"/>
          <w:b/>
          <w:bCs/>
          <w:sz w:val="32"/>
          <w:szCs w:val="32"/>
        </w:rPr>
        <w:t>6</w:t>
      </w:r>
      <w:r>
        <w:rPr>
          <w:rFonts w:hint="eastAsia" w:ascii="仿宋" w:hAnsi="仿宋" w:eastAsia="仿宋"/>
          <w:b/>
          <w:bCs/>
          <w:sz w:val="32"/>
          <w:szCs w:val="32"/>
        </w:rPr>
        <w:t>、机关运行经费：</w:t>
      </w:r>
      <w:r>
        <w:rPr>
          <w:rFonts w:hint="eastAsia" w:ascii="仿宋" w:hAnsi="仿宋" w:eastAsia="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ascii="仿宋" w:hAnsi="仿宋" w:eastAsia="仿宋" w:cs="黑体"/>
          <w:sz w:val="32"/>
          <w:szCs w:val="32"/>
        </w:rPr>
      </w:pPr>
      <w:r>
        <w:rPr>
          <w:rFonts w:hint="eastAsia" w:ascii="仿宋" w:hAnsi="仿宋" w:eastAsia="仿宋"/>
          <w:sz w:val="32"/>
          <w:szCs w:val="32"/>
        </w:rPr>
        <w:t xml:space="preserve">     </w:t>
      </w:r>
      <w:r>
        <w:rPr>
          <w:rFonts w:hint="eastAsia" w:ascii="仿宋" w:hAnsi="仿宋" w:eastAsia="仿宋" w:cs="黑体"/>
          <w:sz w:val="32"/>
          <w:szCs w:val="32"/>
        </w:rPr>
        <w:t xml:space="preserve"> 九、其他需要说明的事项</w:t>
      </w:r>
    </w:p>
    <w:p>
      <w:pPr>
        <w:spacing w:line="520" w:lineRule="exact"/>
        <w:ind w:firstLine="640" w:firstLineChars="200"/>
        <w:rPr>
          <w:rFonts w:hint="eastAsia" w:ascii="仿宋" w:hAnsi="仿宋" w:eastAsia="仿宋"/>
          <w:sz w:val="32"/>
          <w:szCs w:val="32"/>
        </w:rPr>
      </w:pPr>
      <w:r>
        <w:rPr>
          <w:rFonts w:hint="eastAsia" w:ascii="仿宋" w:hAnsi="仿宋" w:eastAsia="仿宋" w:cs="黑体"/>
          <w:sz w:val="32"/>
          <w:szCs w:val="32"/>
        </w:rPr>
        <w:t xml:space="preserve">  </w:t>
      </w:r>
      <w:r>
        <w:rPr>
          <w:rFonts w:hint="eastAsia" w:ascii="仿宋" w:hAnsi="仿宋" w:eastAsia="仿宋" w:cs="仿宋"/>
          <w:sz w:val="32"/>
          <w:szCs w:val="32"/>
        </w:rPr>
        <w:t>我部门无政府性基金预算及国有资本经营预算，空表列示。</w:t>
      </w:r>
    </w:p>
    <w:p>
      <w:pPr>
        <w:jc w:val="center"/>
        <w:outlineLvl w:val="0"/>
        <w:rPr>
          <w:rFonts w:hint="eastAsia" w:ascii="仿宋" w:hAnsi="仿宋" w:eastAsia="仿宋"/>
          <w:sz w:val="32"/>
          <w:szCs w:val="32"/>
        </w:rPr>
      </w:pPr>
      <w:r>
        <w:rPr>
          <w:rFonts w:hint="eastAsia" w:ascii="仿宋" w:hAnsi="仿宋" w:eastAsia="仿宋"/>
          <w:sz w:val="32"/>
          <w:szCs w:val="32"/>
        </w:rPr>
        <w:t xml:space="preserve">                                    </w:t>
      </w:r>
    </w:p>
    <w:p>
      <w:pPr>
        <w:jc w:val="center"/>
        <w:outlineLvl w:val="0"/>
      </w:pPr>
      <w:r>
        <w:rPr>
          <w:rFonts w:hint="eastAsia" w:ascii="仿宋" w:hAnsi="仿宋" w:eastAsia="仿宋"/>
          <w:sz w:val="32"/>
          <w:szCs w:val="32"/>
        </w:rPr>
        <w:t xml:space="preserve">                                   2020年2月</w:t>
      </w:r>
      <w:r>
        <w:rPr>
          <w:rFonts w:hint="eastAsia" w:ascii="仿宋" w:hAnsi="仿宋" w:eastAsia="仿宋"/>
          <w:sz w:val="32"/>
          <w:szCs w:val="32"/>
          <w:lang w:val="en-US" w:eastAsia="zh-CN"/>
        </w:rPr>
        <w:t>5</w:t>
      </w:r>
      <w:bookmarkEnd w:id="11"/>
      <w:r>
        <w:rPr>
          <w:rFonts w:hint="eastAsia" w:ascii="仿宋" w:hAnsi="仿宋" w:eastAsia="仿宋"/>
          <w:sz w:val="32"/>
          <w:szCs w:val="32"/>
          <w:lang w:val="en-US" w:eastAsia="zh-CN"/>
        </w:rPr>
        <w:t>日</w:t>
      </w:r>
    </w:p>
    <w:sectPr>
      <w:footerReference r:id="rId5" w:type="default"/>
      <w:pgSz w:w="11907" w:h="16839"/>
      <w:pgMar w:top="1361" w:right="1020" w:bottom="1361" w:left="10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方正黑体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separate"/>
    </w:r>
    <w:r>
      <w:rPr>
        <w:rStyle w:val="7"/>
      </w:rPr>
      <w:t>12</w:t>
    </w:r>
    <w:r>
      <w:rPr>
        <w:rStyle w:val="7"/>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separate"/>
    </w:r>
    <w:r>
      <w:rPr>
        <w:rStyle w:val="7"/>
      </w:rPr>
      <w:t>14</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separate"/>
    </w:r>
    <w:r>
      <w:rPr>
        <w:rStyle w:val="7"/>
      </w:rPr>
      <w:t>14</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NzY1OGY2YjIxNmMxZmEyNGJkZTMwOGY2YjkwOWEifQ=="/>
  </w:docVars>
  <w:rsids>
    <w:rsidRoot w:val="20785741"/>
    <w:rsid w:val="00944184"/>
    <w:rsid w:val="02230C8C"/>
    <w:rsid w:val="0570122F"/>
    <w:rsid w:val="061F126F"/>
    <w:rsid w:val="074505F4"/>
    <w:rsid w:val="0A4A58C2"/>
    <w:rsid w:val="101A4820"/>
    <w:rsid w:val="1F430AD8"/>
    <w:rsid w:val="20785741"/>
    <w:rsid w:val="220C7862"/>
    <w:rsid w:val="29C1709D"/>
    <w:rsid w:val="2AD77410"/>
    <w:rsid w:val="2C8744D8"/>
    <w:rsid w:val="313C67BB"/>
    <w:rsid w:val="3686284A"/>
    <w:rsid w:val="379C5993"/>
    <w:rsid w:val="38023034"/>
    <w:rsid w:val="47BB41BD"/>
    <w:rsid w:val="49DC0B1E"/>
    <w:rsid w:val="561001A1"/>
    <w:rsid w:val="586C6942"/>
    <w:rsid w:val="5A547BA0"/>
    <w:rsid w:val="5D5725E0"/>
    <w:rsid w:val="64080434"/>
    <w:rsid w:val="69543BB4"/>
    <w:rsid w:val="6A1A0818"/>
    <w:rsid w:val="6A794FA1"/>
    <w:rsid w:val="707414BE"/>
    <w:rsid w:val="73D34DB3"/>
    <w:rsid w:val="77B02700"/>
    <w:rsid w:val="7B9E3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6">
    <w:name w:val="Strong"/>
    <w:qFormat/>
    <w:uiPriority w:val="0"/>
    <w:rPr>
      <w:b/>
    </w:rPr>
  </w:style>
  <w:style w:type="character" w:styleId="7">
    <w:name w:val="page number"/>
    <w:basedOn w:val="5"/>
    <w:unhideWhenUsed/>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12988</Words>
  <Characters>13674</Characters>
  <Lines>0</Lines>
  <Paragraphs>0</Paragraphs>
  <TotalTime>8</TotalTime>
  <ScaleCrop>false</ScaleCrop>
  <LinksUpToDate>false</LinksUpToDate>
  <CharactersWithSpaces>13819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2020-02-04T08:40:00Z</dcterms:created>
  <dc:creator>lil</dc:creator>
  <cp:lastModifiedBy>Administrator</cp:lastModifiedBy>
  <cp:lastPrinted>2020-02-04T10:12:00Z</cp:lastPrinted>
  <dcterms:modified xsi:type="dcterms:W3CDTF">2023-11-19T08:45:43Z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17E36962AA254880A7D510862885965B</vt:lpwstr>
  </property>
</Properties>
</file>