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bookmarkStart w:id="0" w:name="_GoBack"/>
      <w:bookmarkStart w:id="1" w:name="_GoBack"/>
      <w:bookmarkEnd w:id="1"/>
    </w:p>
    <w:p>
      <w:pPr>
        <w:pStyle w:val="Normal"/>
        <w:bidi w:val="0"/>
        <w:jc w:val="center"/>
        <w:rPr/>
      </w:pPr>
      <w:r>
        <w:rPr>
          <w:rFonts w:ascii="黑体" w:hAnsi="黑体" w:cs="黑体" w:eastAsia="黑体"/>
          <w:b/>
          <w:color w:val="000000"/>
          <w:sz w:val="30"/>
          <w:lang w:eastAsia="zh-CN"/>
        </w:rPr>
        <w:t>涞水县九龙镇人民政府</w:t>
      </w:r>
      <w:r>
        <w:rPr>
          <w:rFonts w:ascii="黑体" w:hAnsi="黑体" w:cs="黑体" w:eastAsia="黑体"/>
          <w:b/>
          <w:color w:val="000000"/>
          <w:sz w:val="30"/>
        </w:rPr>
        <w:t>所属单位预算</w:t>
      </w:r>
    </w:p>
    <w:sdt>
      <w:sdtPr>
        <w:docPartObj>
          <w:docPartGallery w:val="Table of Contents"/>
          <w:docPartUnique w:val="true"/>
        </w:docPartObj>
      </w:sdtPr>
      <w:sdtContent>
        <w:p>
          <w:pPr>
            <w:pStyle w:val="1"/>
            <w:tabs>
              <w:tab w:val="clear" w:pos="720"/>
              <w:tab w:val="right" w:pos="14562" w:leader="dot"/>
            </w:tabs>
            <w:bidi w:val="0"/>
            <w:jc w:val="left"/>
            <w:rPr/>
          </w:pPr>
          <w:r>
            <w:fldChar w:fldCharType="begin"/>
          </w:r>
          <w:r>
            <w:rPr>
              <w:webHidden/>
            </w:rPr>
            <w:instrText xml:space="preserve"> TOC \z \o "1-4" \u \h</w:instrText>
          </w:r>
          <w:r>
            <w:rPr>
              <w:webHidden/>
            </w:rPr>
            <w:fldChar w:fldCharType="separate"/>
          </w:r>
          <w:hyperlink w:anchor="_Toc_4_4_0000000019">
            <w:r>
              <w:rPr>
                <w:webHidden/>
              </w:rPr>
              <w:t>一、</w:t>
            </w:r>
            <w:r>
              <w:rPr>
                <w:lang w:eastAsia="zh-CN"/>
              </w:rPr>
              <w:t>涞水县九龙镇人民政府</w:t>
            </w:r>
            <w:r>
              <w:rPr/>
              <w:t>（本级）收支预算</w:t>
            </w:r>
            <w:r>
              <w:rPr>
                <w:webHidden/>
              </w:rPr>
              <w:fldChar w:fldCharType="begin"/>
            </w:r>
            <w:r>
              <w:rPr>
                <w:webHidden/>
              </w:rPr>
              <w:instrText xml:space="preserve">PAGEREF _Toc_4_4_0000000019 \h</w:instrText>
            </w:r>
            <w:r>
              <w:rPr>
                <w:webHidden/>
              </w:rPr>
              <w:fldChar w:fldCharType="separate"/>
            </w:r>
            <w:r>
              <w:rPr/>
              <w:tab/>
              <w:t>2</w:t>
            </w:r>
            <w:r>
              <w:rPr>
                <w:webHidden/>
              </w:rPr>
              <w:fldChar w:fldCharType="end"/>
            </w:r>
          </w:hyperlink>
        </w:p>
        <w:p>
          <w:pPr>
            <w:pStyle w:val="1"/>
            <w:tabs>
              <w:tab w:val="clear" w:pos="720"/>
              <w:tab w:val="right" w:pos="14562" w:leader="dot"/>
            </w:tabs>
            <w:bidi w:val="0"/>
            <w:jc w:val="left"/>
            <w:rPr>
              <w:lang w:val="en-US"/>
            </w:rPr>
          </w:pPr>
          <w:hyperlink w:anchor="_Toc_4_4_0000000020">
            <w:r>
              <w:rPr>
                <w:webHidden/>
              </w:rPr>
              <w:t>二、涞水县九龙镇人民政府事业收支预算</w:t>
            </w:r>
            <w:r>
              <w:rPr/>
              <w:tab/>
            </w:r>
            <w:r>
              <w:rPr>
                <w:lang w:val="en-US" w:eastAsia="zh-CN"/>
              </w:rPr>
              <w:t>3</w:t>
            </w:r>
          </w:hyperlink>
          <w:r>
            <w:rPr>
              <w:lang w:val="en-US" w:eastAsia="zh-CN"/>
            </w:rPr>
            <w:t>6</w:t>
          </w:r>
          <w:r>
            <w:rPr>
              <w:lang w:val="en-US" w:eastAsia="zh-CN"/>
            </w:rPr>
            <w:fldChar w:fldCharType="end"/>
          </w:r>
        </w:p>
      </w:sdtContent>
    </w:sdt>
    <w:p>
      <w:pPr>
        <w:pStyle w:val="Normal"/>
        <w:bidi w:val="0"/>
        <w:jc w:val="left"/>
        <w:rPr>
          <w:rFonts w:ascii="Times New Roman" w:hAnsi="Times New Roman" w:eastAsia="宋体" w:cs="Times New Roman"/>
          <w:sz w:val="24"/>
          <w:szCs w:val="24"/>
          <w:lang w:val="en-US" w:eastAsia="uk-UA" w:bidi="ar-SA"/>
        </w:rPr>
      </w:pPr>
      <w:r>
        <w:rPr>
          <w:rFonts w:eastAsia="宋体" w:cs="Times New Roman"/>
          <w:sz w:val="24"/>
          <w:szCs w:val="24"/>
          <w:lang w:val="en-US" w:eastAsia="uk-UA" w:bidi="ar-SA"/>
        </w:rPr>
      </w:r>
    </w:p>
    <w:p>
      <w:pPr>
        <w:sectPr>
          <w:headerReference w:type="even" r:id="rId2"/>
          <w:headerReference w:type="default" r:id="rId3"/>
          <w:type w:val="nextPage"/>
          <w:pgSz w:orient="landscape" w:w="16838" w:h="11906"/>
          <w:pgMar w:left="1134" w:right="1134" w:gutter="0" w:header="720" w:top="1587" w:footer="0" w:bottom="1361"/>
          <w:pgNumType w:start="1" w:fmt="decimal"/>
          <w:formProt w:val="false"/>
          <w:textDirection w:val="lrTb"/>
          <w:docGrid w:type="default" w:linePitch="100" w:charSpace="0"/>
        </w:sectPr>
      </w:pP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sectPr>
          <w:type w:val="continuous"/>
          <w:pgSz w:orient="landscape" w:w="16838" w:h="11906"/>
          <w:pgMar w:left="1134" w:right="1134" w:gutter="0" w:header="720" w:top="1587" w:footer="0" w:bottom="1361"/>
          <w:formProt w:val="false"/>
          <w:textDirection w:val="lrTb"/>
          <w:docGrid w:type="default" w:linePitch="100" w:charSpace="0"/>
        </w:sectPr>
      </w:pPr>
    </w:p>
    <w:p>
      <w:pPr>
        <w:pStyle w:val="Normal"/>
        <w:numPr>
          <w:ilvl w:val="0"/>
          <w:numId w:val="0"/>
        </w:numPr>
        <w:bidi w:val="0"/>
        <w:jc w:val="left"/>
        <w:outlineLvl w:val="3"/>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bookmarkStart w:id="2" w:name="_Toc_4_4_0000000019"/>
      <w:bookmarkStart w:id="3" w:name="_Toc_4_4_0000000019"/>
    </w:p>
    <w:p>
      <w:pPr>
        <w:pStyle w:val="Normal"/>
        <w:numPr>
          <w:ilvl w:val="0"/>
          <w:numId w:val="0"/>
        </w:numPr>
        <w:bidi w:val="0"/>
        <w:jc w:val="center"/>
        <w:outlineLvl w:val="3"/>
        <w:rPr/>
      </w:pPr>
      <w:r>
        <w:rPr>
          <w:rFonts w:ascii="方正小标宋_GBK" w:hAnsi="方正小标宋_GBK" w:cs="方正小标宋_GBK" w:eastAsia="方正小标宋_GBK"/>
          <w:color w:val="000000"/>
          <w:sz w:val="44"/>
        </w:rPr>
        <w:t>一、</w:t>
      </w:r>
      <w:r>
        <w:rPr>
          <w:rFonts w:ascii="方正小标宋_GBK" w:hAnsi="方正小标宋_GBK" w:cs="方正小标宋_GBK" w:eastAsia="方正小标宋_GBK"/>
          <w:color w:val="000000"/>
          <w:sz w:val="44"/>
          <w:lang w:eastAsia="zh-CN"/>
        </w:rPr>
        <w:t>涞水县九龙镇人民政府</w:t>
      </w:r>
      <w:r>
        <w:rPr>
          <w:rFonts w:ascii="方正小标宋_GBK" w:hAnsi="方正小标宋_GBK" w:cs="方正小标宋_GBK" w:eastAsia="方正小标宋_GBK"/>
          <w:color w:val="000000"/>
          <w:sz w:val="44"/>
        </w:rPr>
        <w:t>（本级）收支预算</w:t>
      </w:r>
      <w:bookmarkEnd w:id="3"/>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单位预算收支总表</w:t>
      </w:r>
    </w:p>
    <w:p>
      <w:pPr>
        <w:pStyle w:val="Normal"/>
        <w:numPr>
          <w:ilvl w:val="0"/>
          <w:numId w:val="0"/>
        </w:numPr>
        <w:bidi w:val="0"/>
        <w:jc w:val="left"/>
        <w:outlineLvl w:val="4"/>
        <w:rPr>
          <w:rFonts w:ascii="方正小标宋_GBK" w:hAnsi="方正小标宋_GBK" w:eastAsia="方正小标宋_GBK" w:cs="方正小标宋_GBK"/>
          <w:color w:val="000000"/>
          <w:sz w:val="36"/>
          <w:lang w:eastAsia="zh-CN"/>
        </w:rPr>
      </w:pPr>
      <w:r>
        <w:rPr>
          <w:lang w:eastAsia="zh-CN"/>
        </w:rPr>
        <w:t>807001</w:t>
      </w:r>
      <w:r>
        <w:rPr>
          <w:lang w:eastAsia="zh-CN"/>
        </w:rPr>
        <w:t xml:space="preserve">涞水县九龙镇人民政府（本级）                                        </w:t>
      </w:r>
      <w:r>
        <w:rPr/>
        <w:t>预算年度：</w:t>
      </w:r>
      <w:r>
        <w:rPr/>
        <w:t>202</w:t>
      </w:r>
      <w:r>
        <w:rPr>
          <w:lang w:val="en-US" w:eastAsia="zh-CN"/>
        </w:rPr>
        <w:t>1</w:t>
      </w:r>
      <w:r>
        <w:rPr>
          <w:lang w:eastAsia="zh-CN"/>
        </w:rPr>
        <w:t xml:space="preserve">                                                                       </w:t>
      </w:r>
      <w:r>
        <w:rPr/>
        <w:t>单位：万元</w:t>
      </w:r>
    </w:p>
    <w:tbl>
      <w:tblPr>
        <w:tblStyle w:val="12"/>
        <w:tblW w:w="13991" w:type="dxa"/>
        <w:jc w:val="center"/>
        <w:tblInd w:w="0" w:type="dxa"/>
        <w:tblLayout w:type="fixed"/>
        <w:tblCellMar>
          <w:top w:w="0" w:type="dxa"/>
          <w:left w:w="108" w:type="dxa"/>
          <w:bottom w:w="0" w:type="dxa"/>
          <w:right w:w="108" w:type="dxa"/>
        </w:tblCellMar>
      </w:tblPr>
      <w:tblGrid>
        <w:gridCol w:w="762"/>
        <w:gridCol w:w="5479"/>
        <w:gridCol w:w="1216"/>
        <w:gridCol w:w="5413"/>
        <w:gridCol w:w="1121"/>
      </w:tblGrid>
      <w:tr>
        <w:trPr>
          <w:trHeight w:val="273" w:hRule="atLeast"/>
        </w:trPr>
        <w:tc>
          <w:tcPr>
            <w:tcW w:w="7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6695"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收入</w:t>
            </w:r>
          </w:p>
        </w:tc>
        <w:tc>
          <w:tcPr>
            <w:tcW w:w="653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w:t>
            </w:r>
          </w:p>
        </w:tc>
      </w:tr>
      <w:tr>
        <w:trPr>
          <w:trHeight w:val="251" w:hRule="atLeast"/>
        </w:trPr>
        <w:tc>
          <w:tcPr>
            <w:tcW w:w="7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547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w:t>
            </w:r>
          </w:p>
        </w:tc>
        <w:tc>
          <w:tcPr>
            <w:tcW w:w="121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预算数</w:t>
            </w:r>
          </w:p>
        </w:tc>
        <w:tc>
          <w:tcPr>
            <w:tcW w:w="54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w:t>
            </w:r>
          </w:p>
        </w:tc>
        <w:tc>
          <w:tcPr>
            <w:tcW w:w="112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预算数</w:t>
            </w:r>
          </w:p>
        </w:tc>
      </w:tr>
      <w:tr>
        <w:trPr>
          <w:trHeight w:val="33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547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1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54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12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一、一般公共预算拨款收入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18.56</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一、一般公共服务支出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35</w:t>
            </w:r>
            <w:r>
              <w:rPr>
                <w:rFonts w:cs="Calibri" w:ascii="Calibri" w:hAnsi="Calibri"/>
                <w:color w:val="000000"/>
                <w:kern w:val="0"/>
                <w:sz w:val="22"/>
                <w:szCs w:val="22"/>
                <w:lang w:val="en-US" w:eastAsia="zh-CN"/>
              </w:rPr>
              <w:t>0.76</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二、政府性基金预算拨款收入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二、外交支出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三、国有资本经营预算拨款收入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三、国防支出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四、财政专户管理资金收入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四、公共安全支出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五、事业收入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五、教育支出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六、事业单位经营收入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六、科学技术支出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七、上级补助收入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七、文化旅游体育与传媒支出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八、附属单位上缴收入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八、社会保障和就业支出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九、其他收入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九、社会保险基金支出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十、卫生健康支出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十一、节能环保支出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十二、城乡社区支出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十三、农林水支出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十四、交通运输支出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十五、资源勘探工业信息等支出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十六、商业服务业等支出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十七、金融支出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十八、援助其他地区支出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19</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十九、自然资源海洋气象等支出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20</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二十、住房保障支出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r>
    </w:tbl>
    <w:tbl>
      <w:tblPr>
        <w:tblStyle w:val="12"/>
        <w:tblpPr w:vertAnchor="margin" w:horzAnchor="margin" w:tblpXSpec="center" w:leftFromText="180" w:rightFromText="180" w:tblpY="615"/>
        <w:tblW w:w="13960" w:type="dxa"/>
        <w:jc w:val="center"/>
        <w:tblInd w:w="0" w:type="dxa"/>
        <w:tblLayout w:type="fixed"/>
        <w:tblCellMar>
          <w:top w:w="0" w:type="dxa"/>
          <w:left w:w="108" w:type="dxa"/>
          <w:bottom w:w="0" w:type="dxa"/>
          <w:right w:w="108" w:type="dxa"/>
        </w:tblCellMar>
      </w:tblPr>
      <w:tblGrid>
        <w:gridCol w:w="759"/>
        <w:gridCol w:w="3761"/>
        <w:gridCol w:w="2920"/>
        <w:gridCol w:w="3519"/>
        <w:gridCol w:w="3001"/>
      </w:tblGrid>
      <w:tr>
        <w:trPr>
          <w:trHeight w:val="330" w:hRule="atLeast"/>
        </w:trPr>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21</w:t>
            </w:r>
          </w:p>
        </w:tc>
        <w:tc>
          <w:tcPr>
            <w:tcW w:w="3761"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二十一、粮油物资储备支出</w:t>
            </w:r>
          </w:p>
        </w:tc>
        <w:tc>
          <w:tcPr>
            <w:tcW w:w="3001"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二十二、国有资本经营预算支出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二十三、灾害防治及应急管理支出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24</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二十四、预备费</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25</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二十五、其他支出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26</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二十六、转移性支出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27</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二十七、债务还本支出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28</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二十八、债务付息支出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29</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二十九、债务发行费用支出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30</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三十、抗疫特别国债安排的支出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31</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本年收入合计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w:t>
            </w:r>
            <w:r>
              <w:rPr>
                <w:rFonts w:cs="Calibri" w:ascii="Calibri" w:hAnsi="Calibri"/>
                <w:color w:val="000000"/>
                <w:kern w:val="0"/>
                <w:sz w:val="22"/>
                <w:szCs w:val="22"/>
                <w:lang w:eastAsia="zh-CN"/>
              </w:rPr>
              <w:t>.</w:t>
            </w:r>
            <w:r>
              <w:rPr>
                <w:rFonts w:cs="Calibri" w:ascii="Calibri" w:hAnsi="Calibri"/>
                <w:color w:val="000000"/>
                <w:kern w:val="0"/>
                <w:sz w:val="22"/>
                <w:szCs w:val="22"/>
                <w:lang w:val="en-US" w:eastAsia="zh-CN"/>
              </w:rPr>
              <w:t>56</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本年支出合计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18.56</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上年结转结余</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年终结转结余</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收入总计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18.56</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支出总计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w:t>
            </w:r>
            <w:r>
              <w:rPr>
                <w:rFonts w:cs="Calibri" w:ascii="Calibri" w:hAnsi="Calibri"/>
                <w:color w:val="000000"/>
                <w:kern w:val="0"/>
                <w:sz w:val="22"/>
                <w:szCs w:val="22"/>
                <w:lang w:eastAsia="zh-CN"/>
              </w:rPr>
              <w:t>6</w:t>
            </w:r>
          </w:p>
        </w:tc>
      </w:tr>
    </w:tbl>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单位预算收入总表</w:t>
      </w:r>
    </w:p>
    <w:p>
      <w:pPr>
        <w:pStyle w:val="Normal"/>
        <w:numPr>
          <w:ilvl w:val="0"/>
          <w:numId w:val="0"/>
        </w:numPr>
        <w:bidi w:val="0"/>
        <w:jc w:val="left"/>
        <w:outlineLvl w:val="4"/>
        <w:rPr>
          <w:rFonts w:ascii="方正小标宋_GBK" w:hAnsi="方正小标宋_GBK" w:eastAsia="方正小标宋_GBK" w:cs="方正小标宋_GBK"/>
          <w:color w:val="000000"/>
          <w:sz w:val="36"/>
          <w:lang w:val="uk-UA" w:eastAsia="zh-CN"/>
        </w:rPr>
      </w:pPr>
      <w:r>
        <w:rPr>
          <w:lang w:eastAsia="zh-CN"/>
        </w:rPr>
        <w:t>807001</w:t>
      </w:r>
      <w:r>
        <w:rPr>
          <w:lang w:eastAsia="zh-CN"/>
        </w:rPr>
        <w:t xml:space="preserve">涞水县九龙镇人民政府（本级）                                        </w:t>
      </w:r>
      <w:r>
        <w:rPr/>
        <w:t>预算年度：</w:t>
      </w:r>
      <w:r>
        <w:rPr/>
        <w:t>202</w:t>
      </w:r>
      <w:r>
        <w:rPr>
          <w:lang w:val="en-US" w:eastAsia="zh-CN"/>
        </w:rPr>
        <w:t>1</w:t>
      </w:r>
      <w:r>
        <w:rPr>
          <w:lang w:eastAsia="zh-CN"/>
        </w:rPr>
        <w:t xml:space="preserve">                                                                     </w:t>
      </w:r>
      <w:r>
        <w:rPr/>
        <w:t>单位：万元</w:t>
      </w:r>
    </w:p>
    <w:tbl>
      <w:tblPr>
        <w:tblStyle w:val="12"/>
        <w:tblpPr w:bottomFromText="0" w:horzAnchor="margin" w:leftFromText="180" w:rightFromText="180" w:tblpX="0" w:tblpXSpec="center" w:tblpY="100" w:topFromText="0" w:vertAnchor="text"/>
        <w:tblW w:w="15180" w:type="dxa"/>
        <w:jc w:val="center"/>
        <w:tblInd w:w="0" w:type="dxa"/>
        <w:tblLayout w:type="fixed"/>
        <w:tblCellMar>
          <w:top w:w="0" w:type="dxa"/>
          <w:left w:w="108" w:type="dxa"/>
          <w:bottom w:w="0" w:type="dxa"/>
          <w:right w:w="108" w:type="dxa"/>
        </w:tblCellMar>
      </w:tblPr>
      <w:tblGrid>
        <w:gridCol w:w="760"/>
        <w:gridCol w:w="996"/>
        <w:gridCol w:w="3550"/>
        <w:gridCol w:w="940"/>
        <w:gridCol w:w="876"/>
        <w:gridCol w:w="970"/>
        <w:gridCol w:w="1275"/>
        <w:gridCol w:w="1134"/>
        <w:gridCol w:w="993"/>
        <w:gridCol w:w="1134"/>
        <w:gridCol w:w="1182"/>
        <w:gridCol w:w="709"/>
        <w:gridCol w:w="660"/>
      </w:tblGrid>
      <w:tr>
        <w:trPr>
          <w:trHeight w:val="360" w:hRule="atLeast"/>
        </w:trPr>
        <w:tc>
          <w:tcPr>
            <w:tcW w:w="7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454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功能分类科目</w:t>
            </w:r>
          </w:p>
        </w:tc>
        <w:tc>
          <w:tcPr>
            <w:tcW w:w="9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8273"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本年收入</w:t>
            </w:r>
          </w:p>
        </w:tc>
        <w:tc>
          <w:tcPr>
            <w:tcW w:w="6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上年结转</w:t>
            </w:r>
          </w:p>
        </w:tc>
      </w:tr>
      <w:tr>
        <w:trPr>
          <w:trHeight w:val="360" w:hRule="atLeast"/>
        </w:trPr>
        <w:tc>
          <w:tcPr>
            <w:tcW w:w="7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9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7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小计</w:t>
            </w:r>
          </w:p>
        </w:tc>
        <w:tc>
          <w:tcPr>
            <w:tcW w:w="97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财政拨款收入</w:t>
            </w:r>
          </w:p>
        </w:tc>
        <w:tc>
          <w:tcPr>
            <w:tcW w:w="127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财政专户收入</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事业收入</w:t>
            </w:r>
          </w:p>
        </w:tc>
        <w:tc>
          <w:tcPr>
            <w:tcW w:w="99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经营收入</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上级补助收入</w:t>
            </w:r>
          </w:p>
        </w:tc>
        <w:tc>
          <w:tcPr>
            <w:tcW w:w="1182"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附属单位上缴收入</w:t>
            </w:r>
          </w:p>
        </w:tc>
        <w:tc>
          <w:tcPr>
            <w:tcW w:w="7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其他收入</w:t>
            </w:r>
          </w:p>
        </w:tc>
        <w:tc>
          <w:tcPr>
            <w:tcW w:w="6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60" w:hRule="atLeast"/>
        </w:trPr>
        <w:tc>
          <w:tcPr>
            <w:tcW w:w="760"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99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94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87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97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7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99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182"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7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66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w:t>
            </w:r>
            <w:r>
              <w:rPr>
                <w:rFonts w:cs="Calibri" w:ascii="Calibri" w:hAnsi="Calibri"/>
                <w:color w:val="000000"/>
                <w:kern w:val="0"/>
                <w:sz w:val="22"/>
                <w:szCs w:val="22"/>
                <w:lang w:eastAsia="zh-CN"/>
              </w:rPr>
              <w:t>6</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18.56</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18.56</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一般公共服务支出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35</w:t>
            </w:r>
            <w:r>
              <w:rPr>
                <w:rFonts w:cs="Calibri" w:ascii="Calibri" w:hAnsi="Calibri"/>
                <w:color w:val="000000"/>
                <w:kern w:val="0"/>
                <w:sz w:val="22"/>
                <w:szCs w:val="22"/>
                <w:lang w:val="en-US" w:eastAsia="zh-CN"/>
              </w:rPr>
              <w:t>0.76</w:t>
            </w:r>
          </w:p>
        </w:tc>
        <w:tc>
          <w:tcPr>
            <w:tcW w:w="876" w:type="dxa"/>
            <w:tcBorders>
              <w:bottom w:val="single" w:sz="4" w:space="0" w:color="000000"/>
              <w:right w:val="single" w:sz="4" w:space="0" w:color="000000"/>
            </w:tcBorders>
            <w:shd w:color="auto" w:fill="auto" w:val="clear"/>
          </w:tcPr>
          <w:p>
            <w:pPr>
              <w:pStyle w:val="Normal"/>
              <w:widowControl w:val="false"/>
              <w:bidi w:val="0"/>
              <w:jc w:val="left"/>
              <w:rPr>
                <w:lang w:val="en-US"/>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50.76</w:t>
            </w:r>
          </w:p>
        </w:tc>
        <w:tc>
          <w:tcPr>
            <w:tcW w:w="970" w:type="dxa"/>
            <w:tcBorders>
              <w:bottom w:val="single" w:sz="4" w:space="0" w:color="000000"/>
              <w:right w:val="single" w:sz="4" w:space="0" w:color="000000"/>
            </w:tcBorders>
            <w:shd w:color="auto" w:fill="auto" w:val="clear"/>
          </w:tcPr>
          <w:p>
            <w:pPr>
              <w:pStyle w:val="Normal"/>
              <w:widowControl w:val="false"/>
              <w:bidi w:val="0"/>
              <w:jc w:val="left"/>
              <w:rPr>
                <w:lang w:val="en-US"/>
              </w:rPr>
            </w:pPr>
            <w:r>
              <w:rPr>
                <w:rFonts w:cs="Calibri" w:ascii="Calibri" w:hAnsi="Calibri"/>
                <w:color w:val="000000"/>
                <w:kern w:val="0"/>
                <w:sz w:val="22"/>
                <w:szCs w:val="22"/>
                <w:lang w:eastAsia="zh-CN"/>
              </w:rPr>
              <w:t>35</w:t>
            </w:r>
            <w:r>
              <w:rPr>
                <w:rFonts w:cs="Calibri" w:ascii="Calibri" w:hAnsi="Calibri"/>
                <w:color w:val="000000"/>
                <w:kern w:val="0"/>
                <w:sz w:val="22"/>
                <w:szCs w:val="22"/>
                <w:lang w:val="en-US" w:eastAsia="zh-CN"/>
              </w:rPr>
              <w:t>0.76</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人大事务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87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97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2010108</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代表工作</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87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97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5</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政府办公厅（室）及相关机构事务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80.79</w:t>
            </w:r>
          </w:p>
        </w:tc>
        <w:tc>
          <w:tcPr>
            <w:tcW w:w="876" w:type="dxa"/>
            <w:tcBorders>
              <w:bottom w:val="single" w:sz="4" w:space="0" w:color="000000"/>
              <w:right w:val="single" w:sz="4" w:space="0" w:color="000000"/>
            </w:tcBorders>
            <w:shd w:color="auto" w:fill="auto" w:val="clear"/>
          </w:tcPr>
          <w:p>
            <w:pPr>
              <w:pStyle w:val="Normal"/>
              <w:widowControl w:val="false"/>
              <w:bidi w:val="0"/>
              <w:jc w:val="left"/>
              <w:rPr>
                <w:rFonts w:eastAsia="宋体"/>
                <w:lang w:val="en-US" w:eastAsia="zh-CN"/>
              </w:rPr>
            </w:pPr>
            <w:r>
              <w:rPr>
                <w:kern w:val="0"/>
                <w:lang w:val="en-US" w:eastAsia="zh-CN"/>
              </w:rPr>
              <w:t>380.79</w:t>
            </w:r>
          </w:p>
        </w:tc>
        <w:tc>
          <w:tcPr>
            <w:tcW w:w="970" w:type="dxa"/>
            <w:tcBorders>
              <w:bottom w:val="single" w:sz="4" w:space="0" w:color="000000"/>
              <w:right w:val="single" w:sz="4" w:space="0" w:color="000000"/>
            </w:tcBorders>
            <w:shd w:color="auto" w:fill="auto" w:val="clear"/>
          </w:tcPr>
          <w:p>
            <w:pPr>
              <w:pStyle w:val="Normal"/>
              <w:widowControl w:val="false"/>
              <w:bidi w:val="0"/>
              <w:jc w:val="left"/>
              <w:rPr>
                <w:lang w:val="en-US"/>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80.79</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6</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行政运行</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356.00</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56.00</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56.00</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7</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8</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20106</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财政事务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9</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2010602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10</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20111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纪检监察事务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2011102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12</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20129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群众团体事务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2012902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14</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20138</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市场监督管理事务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15</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2013816</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val="en-US" w:eastAsia="zh-CN"/>
              </w:rPr>
            </w:pPr>
            <w:r>
              <w:rPr>
                <w:rFonts w:ascii="Calibri" w:hAnsi="Calibri" w:cs="Calibri"/>
                <w:color w:val="000000"/>
                <w:kern w:val="0"/>
                <w:sz w:val="22"/>
                <w:szCs w:val="22"/>
                <w:lang w:val="en-US" w:eastAsia="zh-CN"/>
              </w:rPr>
              <w:t>食品安全监管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6</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7</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8</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9</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社会保障和就业支出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0</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行政事业单位养老支出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1</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2</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卫生健康支出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3</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行政事业单位医疗</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4</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行政单位医疗</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5</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住房保障支出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8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6</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住房改革支出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ascii="Calibri" w:hAnsi="Calibri" w:cs="Calibri"/>
                <w:color w:val="000000"/>
                <w:kern w:val="0"/>
                <w:sz w:val="22"/>
                <w:szCs w:val="22"/>
                <w:lang w:eastAsia="zh-CN"/>
              </w:rPr>
              <w:t xml:space="preserve">    </w:t>
            </w: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876"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60"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7</w:t>
            </w:r>
          </w:p>
        </w:tc>
        <w:tc>
          <w:tcPr>
            <w:tcW w:w="99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940"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876"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bookmarkStart w:id="4" w:name="_Toc_2_2_0000000003"/>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预算支出总表</w:t>
      </w:r>
      <w:bookmarkEnd w:id="4"/>
    </w:p>
    <w:p>
      <w:pPr>
        <w:pStyle w:val="Normal"/>
        <w:numPr>
          <w:ilvl w:val="0"/>
          <w:numId w:val="0"/>
        </w:numPr>
        <w:bidi w:val="0"/>
        <w:jc w:val="center"/>
        <w:outlineLvl w:val="1"/>
        <w:rPr>
          <w:rFonts w:ascii="方正小标宋_GBK" w:hAnsi="方正小标宋_GBK" w:cs="方正小标宋_GBK"/>
          <w:color w:val="000000"/>
          <w:sz w:val="36"/>
          <w:lang w:eastAsia="zh-CN"/>
        </w:rPr>
      </w:pPr>
      <w:r>
        <w:rPr>
          <w:rFonts w:cs="宋体" w:ascii="宋体" w:hAnsi="宋体"/>
        </w:rPr>
        <w:t>807</w:t>
      </w:r>
      <w:r>
        <w:rPr>
          <w:rFonts w:cs="宋体" w:ascii="宋体" w:hAnsi="宋体"/>
          <w:lang w:eastAsia="zh-CN"/>
        </w:rPr>
        <w:t>001</w:t>
      </w:r>
      <w:r>
        <w:rPr>
          <w:rFonts w:ascii="宋体" w:hAnsi="宋体" w:cs="宋体"/>
        </w:rPr>
        <w:t>九龙镇人民政府</w:t>
      </w:r>
      <w:r>
        <w:rPr>
          <w:rFonts w:ascii="宋体" w:hAnsi="宋体" w:cs="宋体"/>
          <w:lang w:eastAsia="zh-CN"/>
        </w:rPr>
        <w:t>（本级）</w:t>
      </w:r>
      <w:r>
        <w:rPr>
          <w:rFonts w:ascii="方正小标宋_GBK" w:hAnsi="方正小标宋_GBK" w:cs="方正小标宋_GBK" w:eastAsia="方正小标宋_GBK"/>
          <w:color w:val="000000"/>
          <w:sz w:val="36"/>
          <w:lang w:eastAsia="zh-CN"/>
        </w:rPr>
        <w:t xml:space="preserve">                       </w:t>
      </w:r>
      <w:r>
        <w:rPr>
          <w:rFonts w:ascii="宋体" w:hAnsi="宋体" w:cs="宋体"/>
        </w:rPr>
        <w:t>预算年度：</w:t>
      </w:r>
      <w:r>
        <w:rPr>
          <w:rFonts w:eastAsia="Times New Roman"/>
        </w:rPr>
        <w:t>202</w:t>
      </w:r>
      <w:r>
        <w:rPr>
          <w:lang w:val="en-US" w:eastAsia="zh-CN"/>
        </w:rPr>
        <w:t>1</w:t>
      </w:r>
      <w:r>
        <w:rPr>
          <w:lang w:eastAsia="zh-CN"/>
        </w:rPr>
        <w:t xml:space="preserve">                                                                                  </w:t>
      </w:r>
      <w:r>
        <w:rPr>
          <w:rFonts w:ascii="宋体" w:hAnsi="宋体" w:cs="宋体"/>
        </w:rPr>
        <w:t>单位：万元</w:t>
      </w:r>
    </w:p>
    <w:tbl>
      <w:tblPr>
        <w:tblStyle w:val="12"/>
        <w:tblW w:w="14307" w:type="dxa"/>
        <w:jc w:val="center"/>
        <w:tblInd w:w="0" w:type="dxa"/>
        <w:tblLayout w:type="fixed"/>
        <w:tblCellMar>
          <w:top w:w="0" w:type="dxa"/>
          <w:left w:w="108" w:type="dxa"/>
          <w:bottom w:w="0" w:type="dxa"/>
          <w:right w:w="108" w:type="dxa"/>
        </w:tblCellMar>
      </w:tblPr>
      <w:tblGrid>
        <w:gridCol w:w="759"/>
        <w:gridCol w:w="997"/>
        <w:gridCol w:w="3777"/>
        <w:gridCol w:w="1073"/>
        <w:gridCol w:w="1281"/>
        <w:gridCol w:w="1239"/>
        <w:gridCol w:w="1000"/>
        <w:gridCol w:w="1960"/>
        <w:gridCol w:w="2219"/>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477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支出功能分类科目</w:t>
            </w:r>
          </w:p>
        </w:tc>
        <w:tc>
          <w:tcPr>
            <w:tcW w:w="10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本年支出合计</w:t>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基本支出</w:t>
            </w:r>
          </w:p>
        </w:tc>
        <w:tc>
          <w:tcPr>
            <w:tcW w:w="1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项目支出</w:t>
            </w:r>
          </w:p>
        </w:tc>
        <w:tc>
          <w:tcPr>
            <w:tcW w:w="10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经营支出</w:t>
            </w:r>
          </w:p>
        </w:tc>
        <w:tc>
          <w:tcPr>
            <w:tcW w:w="1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上缴上级支出</w:t>
            </w:r>
          </w:p>
        </w:tc>
        <w:tc>
          <w:tcPr>
            <w:tcW w:w="22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对附属单位补助支出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77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10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27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99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77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07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8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3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00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96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22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　</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合计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418.56</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372.08</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46.48</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一般公共服务支出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350.76</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304.28</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46.48</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20101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人大事务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2010108</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代表工作</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val="en-US" w:eastAsia="zh-CN"/>
              </w:rPr>
              <w:t>2</w:t>
            </w: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5</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20103</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政府办公厅（室）及相关机构事务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342.24</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val="en-US" w:eastAsia="zh-CN"/>
              </w:rPr>
              <w:t>304.28</w:t>
            </w:r>
            <w:r>
              <w:rPr>
                <w:rFonts w:ascii="Calibri" w:hAnsi="Calibri" w:cs="Calibri"/>
                <w:color w:val="000000"/>
                <w:kern w:val="0"/>
                <w:sz w:val="22"/>
                <w:szCs w:val="22"/>
                <w:lang w:eastAsia="zh-CN"/>
              </w:rPr>
              <w:t>　</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37.96</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6</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2010301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行政运行</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317.45</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val="en-US" w:eastAsia="zh-CN"/>
              </w:rPr>
              <w:t>304.28</w:t>
            </w:r>
            <w:r>
              <w:rPr>
                <w:rFonts w:ascii="Calibri" w:hAnsi="Calibri" w:cs="Calibri"/>
                <w:color w:val="000000"/>
                <w:kern w:val="0"/>
                <w:sz w:val="22"/>
                <w:szCs w:val="22"/>
                <w:lang w:eastAsia="zh-CN"/>
              </w:rPr>
              <w:t>　</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13.17</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7</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2010302</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一般行政管理事务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8</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20106</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财政事务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9</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2010602</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一般行政管理事务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10</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20111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纪检监察事务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2011102</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一般行政管理事务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12</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20129</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群众团体事务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81" w:type="dxa"/>
            <w:tcBorders>
              <w:bottom w:val="single" w:sz="4" w:space="0" w:color="000000"/>
              <w:right w:val="single" w:sz="4" w:space="0" w:color="000000"/>
            </w:tcBorders>
            <w:shd w:color="auto" w:fill="auto" w:val="clear"/>
          </w:tcPr>
          <w:p>
            <w:pPr>
              <w:pStyle w:val="Normal"/>
              <w:widowControl w:val="false"/>
              <w:bidi w:val="0"/>
              <w:jc w:val="center"/>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2012902</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一般行政管理事务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14</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20138</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市场监督管理事务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0.77</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15</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2013816</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val="en-US" w:eastAsia="zh-CN"/>
              </w:rPr>
              <w:t>食品安全监管</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0.77</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kern w:val="0"/>
              </w:rPr>
            </w:pPr>
            <w:r>
              <w:rPr>
                <w:kern w:val="0"/>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0.77</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6</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207</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文化旅游体育与传媒支出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1.75</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1.75</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7</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20799</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其他文化旅游体育与传媒支出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1.75</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1.75</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8</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2079999</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其他文化旅游体育与传媒支出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1.75</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1.75</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w:t>
            </w:r>
            <w:r>
              <w:rPr>
                <w:rFonts w:cs="Calibri" w:ascii="Calibri" w:hAnsi="Calibri"/>
                <w:color w:val="000000"/>
                <w:kern w:val="0"/>
                <w:sz w:val="22"/>
                <w:szCs w:val="22"/>
                <w:lang w:eastAsia="zh-CN"/>
              </w:rPr>
              <w:t>9</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208</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社会保障和就业支出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33.88</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33.88</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0</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20805</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行政事业单位养老支出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33.88</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33.88</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1</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2080505</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机关事业单位基本养老保险缴费支出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33.88</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33.88</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2</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210</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卫生健康支出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13.54</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13.54</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3</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21011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行政事业单位医疗</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13.54</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13.54</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4</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2101101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行政单位医疗</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13.54</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13.54</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5</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221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住房保障支出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18.63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18.63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6</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22102</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住房改革支出</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w:t>
            </w:r>
            <w:r>
              <w:rPr>
                <w:rFonts w:cs="Calibri" w:ascii="Calibri" w:hAnsi="Calibri"/>
                <w:color w:val="000000"/>
                <w:kern w:val="0"/>
                <w:sz w:val="22"/>
                <w:szCs w:val="22"/>
                <w:lang w:eastAsia="zh-CN"/>
              </w:rPr>
              <w:t>7</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2210201</w:t>
            </w:r>
          </w:p>
        </w:tc>
        <w:tc>
          <w:tcPr>
            <w:tcW w:w="377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eastAsia="宋体" w:cs="Calibri"/>
                <w:color w:val="000000"/>
                <w:sz w:val="22"/>
                <w:szCs w:val="22"/>
                <w:lang w:val="en-US" w:eastAsia="zh-CN" w:bidi="ar-SA"/>
              </w:rPr>
            </w:pPr>
            <w:r>
              <w:rPr>
                <w:rFonts w:ascii="Calibri" w:hAnsi="Calibri" w:cs="Calibri"/>
                <w:color w:val="000000"/>
                <w:kern w:val="0"/>
                <w:sz w:val="22"/>
                <w:szCs w:val="22"/>
                <w:lang w:eastAsia="zh-CN"/>
              </w:rPr>
              <w:t>住房公积金</w:t>
            </w:r>
          </w:p>
        </w:tc>
        <w:tc>
          <w:tcPr>
            <w:tcW w:w="1073"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bookmarkStart w:id="5" w:name="_Toc_2_2_0000000004"/>
      <w:bookmarkStart w:id="6" w:name="_Toc_2_2_0000000004"/>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预算财政拨款收支总表</w:t>
      </w:r>
      <w:bookmarkEnd w:id="6"/>
    </w:p>
    <w:p>
      <w:pPr>
        <w:sectPr>
          <w:type w:val="continuous"/>
          <w:pgSz w:orient="landscape" w:w="16838" w:h="11906"/>
          <w:pgMar w:left="1134" w:right="1134" w:gutter="0" w:header="720" w:top="1587" w:footer="0" w:bottom="1361"/>
          <w:formProt w:val="false"/>
          <w:textDirection w:val="lrTb"/>
          <w:docGrid w:type="default" w:linePitch="100" w:charSpace="0"/>
        </w:sectPr>
      </w:pPr>
    </w:p>
    <w:tbl>
      <w:tblPr>
        <w:tblStyle w:val="12"/>
        <w:tblW w:w="15024" w:type="dxa"/>
        <w:jc w:val="center"/>
        <w:tblInd w:w="0" w:type="dxa"/>
        <w:tblLayout w:type="fixed"/>
        <w:tblCellMar>
          <w:top w:w="0" w:type="dxa"/>
          <w:left w:w="108" w:type="dxa"/>
          <w:bottom w:w="0" w:type="dxa"/>
          <w:right w:w="108" w:type="dxa"/>
        </w:tblCellMar>
      </w:tblPr>
      <w:tblGrid>
        <w:gridCol w:w="850"/>
        <w:gridCol w:w="3401"/>
        <w:gridCol w:w="1474"/>
        <w:gridCol w:w="3403"/>
        <w:gridCol w:w="1474"/>
        <w:gridCol w:w="1474"/>
        <w:gridCol w:w="1474"/>
        <w:gridCol w:w="1472"/>
      </w:tblGrid>
      <w:tr>
        <w:trPr>
          <w:tblHeader w:val="true"/>
          <w:trHeight w:val="369" w:hRule="atLeast"/>
        </w:trPr>
        <w:tc>
          <w:tcPr>
            <w:tcW w:w="5725"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807001</w:t>
            </w:r>
            <w:r>
              <w:rPr>
                <w:rFonts w:ascii="方正小标宋_GBK" w:hAnsi="方正小标宋_GBK" w:cs="方正小标宋_GBK" w:eastAsia="方正小标宋_GBK"/>
                <w:kern w:val="0"/>
                <w:lang w:eastAsia="zh-CN"/>
              </w:rPr>
              <w:t>九龙镇人民政府（本级）</w:t>
            </w:r>
          </w:p>
        </w:tc>
        <w:tc>
          <w:tcPr>
            <w:tcW w:w="3403"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lang w:val="en-US" w:eastAsia="zh-CN"/>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val="en-US" w:eastAsia="zh-CN"/>
              </w:rPr>
              <w:t>1</w:t>
            </w:r>
          </w:p>
        </w:tc>
        <w:tc>
          <w:tcPr>
            <w:tcW w:w="5894" w:type="dxa"/>
            <w:gridSpan w:val="4"/>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48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收入</w:t>
            </w:r>
          </w:p>
        </w:tc>
        <w:tc>
          <w:tcPr>
            <w:tcW w:w="9297"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支出</w:t>
            </w:r>
          </w:p>
        </w:tc>
      </w:tr>
      <w:tr>
        <w:trPr>
          <w:tblHeader w:val="true"/>
          <w:trHeight w:val="369"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金额</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政府性基金预算财政    拨款</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国有资本经营预算财政拨款</w:t>
            </w:r>
          </w:p>
        </w:tc>
      </w:tr>
      <w:tr>
        <w:trPr>
          <w:tblHeader w:val="true"/>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6</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7</w:t>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418.56</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35</w:t>
            </w:r>
            <w:r>
              <w:rPr>
                <w:rFonts w:cs="方正书宋_GBK" w:ascii="方正书宋_GBK" w:hAnsi="方正书宋_GBK"/>
                <w:kern w:val="0"/>
                <w:sz w:val="21"/>
                <w:lang w:val="en-US" w:eastAsia="zh-CN"/>
              </w:rPr>
              <w:t>0.76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ind w:right="105" w:hanging="0"/>
              <w:jc w:val="right"/>
              <w:rPr>
                <w:rFonts w:ascii="方正书宋_GBK" w:hAnsi="方正书宋_GBK" w:cs="方正书宋_GBK"/>
                <w:sz w:val="21"/>
                <w:lang w:val="en-US" w:eastAsia="zh-CN"/>
              </w:rPr>
            </w:pPr>
            <w:r>
              <w:rPr>
                <w:rFonts w:cs="方正书宋_GBK" w:ascii="方正书宋_GBK" w:hAnsi="方正书宋_GBK"/>
                <w:kern w:val="0"/>
                <w:sz w:val="21"/>
                <w:lang w:eastAsia="zh-CN"/>
              </w:rPr>
              <w:t>3</w:t>
            </w:r>
            <w:r>
              <w:rPr>
                <w:rFonts w:cs="方正书宋_GBK" w:ascii="方正书宋_GBK" w:hAnsi="方正书宋_GBK"/>
                <w:kern w:val="0"/>
                <w:sz w:val="21"/>
                <w:lang w:val="en-US" w:eastAsia="zh-CN"/>
              </w:rPr>
              <w:t>50.76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1.75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3</w:t>
            </w:r>
            <w:r>
              <w:rPr>
                <w:rFonts w:cs="方正书宋_GBK" w:ascii="方正书宋_GBK" w:hAnsi="方正书宋_GBK"/>
                <w:kern w:val="0"/>
                <w:sz w:val="21"/>
                <w:lang w:val="en-US" w:eastAsia="zh-CN"/>
              </w:rPr>
              <w:t>3.88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3</w:t>
            </w:r>
            <w:r>
              <w:rPr>
                <w:rFonts w:cs="方正书宋_GBK" w:ascii="方正书宋_GBK" w:hAnsi="方正书宋_GBK"/>
                <w:kern w:val="0"/>
                <w:sz w:val="21"/>
                <w:lang w:val="en-US" w:eastAsia="zh-CN"/>
              </w:rPr>
              <w:t>3.88</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1</w:t>
            </w:r>
            <w:r>
              <w:rPr>
                <w:rFonts w:cs="方正书宋_GBK" w:ascii="方正书宋_GBK" w:hAnsi="方正书宋_GBK"/>
                <w:kern w:val="0"/>
                <w:sz w:val="21"/>
                <w:lang w:val="en-US" w:eastAsia="zh-CN"/>
              </w:rPr>
              <w:t>3.54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1</w:t>
            </w:r>
            <w:r>
              <w:rPr>
                <w:rFonts w:cs="方正书宋_GBK" w:ascii="方正书宋_GBK" w:hAnsi="方正书宋_GBK"/>
                <w:kern w:val="0"/>
                <w:sz w:val="21"/>
                <w:lang w:val="en-US" w:eastAsia="zh-CN"/>
              </w:rPr>
              <w:t>3.54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18.</w:t>
            </w:r>
            <w:r>
              <w:rPr>
                <w:rFonts w:cs="方正书宋_GBK" w:ascii="方正书宋_GBK" w:hAnsi="方正书宋_GBK"/>
                <w:kern w:val="0"/>
                <w:sz w:val="21"/>
                <w:lang w:val="en-US" w:eastAsia="zh-CN"/>
              </w:rPr>
              <w:t>63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eastAsia="zh-CN"/>
              </w:rPr>
              <w:t>18.</w:t>
            </w:r>
            <w:r>
              <w:rPr>
                <w:rFonts w:cs="方正书宋_GBK" w:ascii="方正书宋_GBK" w:hAnsi="方正书宋_GBK"/>
                <w:kern w:val="0"/>
                <w:sz w:val="21"/>
                <w:lang w:val="en-US" w:eastAsia="zh-CN"/>
              </w:rPr>
              <w:t>63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val="en-US" w:eastAsia="zh-CN"/>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eastAsia="zh-CN"/>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eastAsia="zh-CN"/>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eastAsia="zh-CN"/>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right"/>
              <w:rPr>
                <w:kern w:val="0"/>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1474"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right"/>
              <w:rPr>
                <w:kern w:val="0"/>
              </w:rPr>
            </w:pPr>
            <w:r>
              <w:rPr>
                <w:rFonts w:cs="方正书宋_GBK" w:ascii="方正书宋_GBK" w:hAnsi="方正书宋_GBK"/>
                <w:b/>
                <w:kern w:val="0"/>
                <w:sz w:val="21"/>
                <w:lang w:eastAsia="zh-CN"/>
              </w:rPr>
              <w:t>4</w:t>
            </w:r>
            <w:r>
              <w:rPr>
                <w:rFonts w:cs="方正书宋_GBK" w:ascii="方正书宋_GBK" w:hAnsi="方正书宋_GBK"/>
                <w:b/>
                <w:kern w:val="0"/>
                <w:sz w:val="21"/>
                <w:lang w:val="en-US" w:eastAsia="zh-CN"/>
              </w:rPr>
              <w:t>18.56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bl>
    <w:p>
      <w:pPr>
        <w:sectPr>
          <w:type w:val="continuous"/>
          <w:pgSz w:orient="landscape" w:w="16838" w:h="11906"/>
          <w:pgMar w:left="1134" w:right="1134" w:gutter="0" w:header="720" w:top="1587" w:footer="0" w:bottom="1361"/>
          <w:pgNumType w:fmt="decimal"/>
          <w:formProt w:val="false"/>
          <w:textDirection w:val="lrTb"/>
          <w:docGrid w:type="default" w:linePitch="100" w:charSpace="0"/>
        </w:sectPr>
      </w:pP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bookmarkStart w:id="7" w:name="_Toc_2_2_0000000005"/>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预算一般公共预算财政拨款支出表</w:t>
      </w:r>
      <w:bookmarkEnd w:id="7"/>
    </w:p>
    <w:p>
      <w:pPr>
        <w:pStyle w:val="Normal"/>
        <w:numPr>
          <w:ilvl w:val="0"/>
          <w:numId w:val="0"/>
        </w:numPr>
        <w:bidi w:val="0"/>
        <w:ind w:firstLine="120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807001</w:t>
      </w:r>
      <w:r>
        <w:rPr>
          <w:rFonts w:ascii="方正小标宋_GBK" w:hAnsi="方正小标宋_GBK" w:cs="方正小标宋_GBK" w:eastAsia="方正小标宋_GBK"/>
          <w:lang w:eastAsia="zh-CN"/>
        </w:rPr>
        <w:t>九龙镇人民政府（本级）</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val="en-US" w:eastAsia="zh-CN"/>
        </w:rPr>
        <w:t>1</w:t>
      </w:r>
      <w:r>
        <w:rPr>
          <w:rFonts w:eastAsia="方正小标宋_GBK" w:cs="方正小标宋_GBK" w:ascii="方正小标宋_GBK" w:hAnsi="方正小标宋_GBK"/>
          <w:lang w:eastAsia="zh-CN"/>
        </w:rPr>
        <w:t xml:space="preserve">    </w:t>
      </w:r>
      <w:r>
        <w:rPr>
          <w:rFonts w:eastAsia="方正小标宋_GBK" w:cs="方正小标宋_GBK" w:ascii="方正小标宋_GBK" w:hAnsi="方正小标宋_GBK"/>
          <w:color w:val="000000"/>
          <w:sz w:val="36"/>
          <w:lang w:eastAsia="zh-CN"/>
        </w:rPr>
        <w:t xml:space="preserve">                       </w:t>
      </w:r>
      <w:r>
        <w:rPr>
          <w:rFonts w:eastAsia="方正小标宋_GBK" w:cs="方正小标宋_GBK" w:ascii="方正小标宋_GBK" w:hAnsi="方正小标宋_GBK"/>
          <w:lang w:eastAsia="zh-CN"/>
        </w:rPr>
        <w:t xml:space="preserve"> </w:t>
      </w:r>
      <w:r>
        <w:rPr>
          <w:rFonts w:ascii="方正小标宋_GBK" w:hAnsi="方正小标宋_GBK" w:cs="方正小标宋_GBK" w:eastAsia="方正小标宋_GBK"/>
          <w:lang w:eastAsia="zh-CN"/>
        </w:rPr>
        <w:t>单位：万元</w:t>
      </w:r>
    </w:p>
    <w:tbl>
      <w:tblPr>
        <w:tblStyle w:val="12"/>
        <w:tblW w:w="13056" w:type="dxa"/>
        <w:jc w:val="center"/>
        <w:tblInd w:w="0" w:type="dxa"/>
        <w:tblLayout w:type="fixed"/>
        <w:tblCellMar>
          <w:top w:w="0" w:type="dxa"/>
          <w:left w:w="108" w:type="dxa"/>
          <w:bottom w:w="0" w:type="dxa"/>
          <w:right w:w="108" w:type="dxa"/>
        </w:tblCellMar>
      </w:tblPr>
      <w:tblGrid>
        <w:gridCol w:w="759"/>
        <w:gridCol w:w="1241"/>
        <w:gridCol w:w="4111"/>
        <w:gridCol w:w="1133"/>
        <w:gridCol w:w="1135"/>
        <w:gridCol w:w="1274"/>
        <w:gridCol w:w="1135"/>
        <w:gridCol w:w="2266"/>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535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支出功能分类科目</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3544"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基本支出</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小计</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人员经费</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公用经费</w:t>
            </w:r>
          </w:p>
        </w:tc>
        <w:tc>
          <w:tcPr>
            <w:tcW w:w="2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13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226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4</w:t>
            </w:r>
            <w:r>
              <w:rPr>
                <w:rFonts w:cs="Calibri" w:ascii="Calibri" w:hAnsi="Calibri"/>
                <w:color w:val="000000"/>
                <w:kern w:val="0"/>
                <w:sz w:val="22"/>
                <w:szCs w:val="22"/>
                <w:lang w:val="en-US" w:eastAsia="zh-CN"/>
              </w:rPr>
              <w:t>18.5</w:t>
            </w:r>
            <w:r>
              <w:rPr>
                <w:rFonts w:cs="Calibri" w:ascii="Calibri" w:hAnsi="Calibri"/>
                <w:color w:val="000000"/>
                <w:kern w:val="0"/>
                <w:sz w:val="22"/>
                <w:szCs w:val="22"/>
                <w:lang w:eastAsia="zh-CN"/>
              </w:rPr>
              <w:t>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372.08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303.62</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96.44</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46.48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一般公共服务支出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350.76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304.28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bidi="ar-SA"/>
              </w:rPr>
              <w:t>207.84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96.44</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46.48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政府办公厅（室）及相关机构事务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350.76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304.28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bidi="ar-SA"/>
              </w:rPr>
              <w:t>207.84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96.44</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46.48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行政运行</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350.76</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304.28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bidi="ar-SA"/>
              </w:rPr>
              <w:t>207.84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96.44</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46.48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24.79</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2079999</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1.75</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社会保障和就业支出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行政事业单位养老支出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2080505</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卫生健康支出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eastAsia="宋体"/>
                <w:lang w:val="en-US" w:eastAsia="zh-CN"/>
              </w:rPr>
            </w:pPr>
            <w:r>
              <w:rPr>
                <w:kern w:val="0"/>
                <w:lang w:val="en-US" w:eastAsia="zh-CN"/>
              </w:rPr>
              <w:t>13.54</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13.54</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13.54</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事业单位医疗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住房保障支出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lang w:val="en-US"/>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住房改革支出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uk-UA"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bookmarkStart w:id="8" w:name="_Toc_2_2_0000000006"/>
      <w:r>
        <w:rPr>
          <w:rFonts w:ascii="方正小标宋_GBK" w:hAnsi="方正小标宋_GBK" w:cs="方正小标宋_GBK" w:eastAsia="方正小标宋_GBK"/>
          <w:color w:val="000000"/>
          <w:sz w:val="36"/>
          <w:szCs w:val="36"/>
          <w:lang w:eastAsia="zh-CN"/>
        </w:rPr>
        <w:t>单位</w:t>
      </w:r>
      <w:r>
        <w:rPr>
          <w:rFonts w:ascii="方正小标宋_GBK" w:hAnsi="方正小标宋_GBK" w:cs="方正小标宋_GBK" w:eastAsia="方正小标宋_GBK"/>
          <w:color w:val="000000"/>
          <w:sz w:val="36"/>
          <w:szCs w:val="36"/>
        </w:rPr>
        <w:t>预算一般公共预算财政拨款基本支出表</w:t>
      </w:r>
      <w:bookmarkEnd w:id="8"/>
    </w:p>
    <w:p>
      <w:pPr>
        <w:pStyle w:val="Normal"/>
        <w:numPr>
          <w:ilvl w:val="0"/>
          <w:numId w:val="0"/>
        </w:numPr>
        <w:bidi w:val="0"/>
        <w:ind w:firstLine="36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807001</w:t>
      </w:r>
      <w:r>
        <w:rPr>
          <w:rFonts w:ascii="方正小标宋_GBK" w:hAnsi="方正小标宋_GBK" w:cs="方正小标宋_GBK" w:eastAsia="方正小标宋_GBK"/>
          <w:lang w:eastAsia="zh-CN"/>
        </w:rPr>
        <w:t xml:space="preserve">九龙镇人民政府（本级） </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val="en-US" w:eastAsia="zh-CN"/>
        </w:rPr>
        <w:t>1</w:t>
      </w:r>
      <w:r>
        <w:rPr>
          <w:rFonts w:eastAsia="方正小标宋_GBK" w:cs="方正小标宋_GBK" w:ascii="方正小标宋_GBK" w:hAnsi="方正小标宋_GBK"/>
          <w:color w:val="000000"/>
          <w:sz w:val="36"/>
          <w:lang w:eastAsia="zh-CN"/>
        </w:rPr>
        <w:t xml:space="preserve">                                  </w:t>
      </w:r>
      <w:r>
        <w:rPr>
          <w:rFonts w:ascii="方正小标宋_GBK" w:hAnsi="方正小标宋_GBK" w:cs="方正小标宋_GBK" w:eastAsia="方正小标宋_GBK"/>
          <w:lang w:eastAsia="zh-CN"/>
        </w:rPr>
        <w:t>单位：万元</w:t>
      </w:r>
    </w:p>
    <w:tbl>
      <w:tblPr>
        <w:tblStyle w:val="12"/>
        <w:tblW w:w="14332" w:type="dxa"/>
        <w:jc w:val="center"/>
        <w:tblInd w:w="0" w:type="dxa"/>
        <w:tblLayout w:type="fixed"/>
        <w:tblCellMar>
          <w:top w:w="0" w:type="dxa"/>
          <w:left w:w="108" w:type="dxa"/>
          <w:bottom w:w="0" w:type="dxa"/>
          <w:right w:w="108" w:type="dxa"/>
        </w:tblCellMar>
      </w:tblPr>
      <w:tblGrid>
        <w:gridCol w:w="759"/>
        <w:gridCol w:w="1246"/>
        <w:gridCol w:w="3964"/>
        <w:gridCol w:w="2409"/>
        <w:gridCol w:w="3119"/>
        <w:gridCol w:w="2834"/>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521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支出部门经济分类科目</w:t>
            </w:r>
          </w:p>
        </w:tc>
        <w:tc>
          <w:tcPr>
            <w:tcW w:w="83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一般公共预算基本支出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人员经费</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公用经费</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r>
      <w:tr>
        <w:trPr>
          <w:trHeight w:val="2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372.08</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30</w:t>
            </w:r>
            <w:r>
              <w:rPr>
                <w:rFonts w:cs="Calibri" w:ascii="Calibri" w:hAnsi="Calibri"/>
                <w:color w:val="000000"/>
                <w:kern w:val="0"/>
                <w:sz w:val="22"/>
                <w:szCs w:val="22"/>
                <w:lang w:val="en-US" w:eastAsia="zh-CN"/>
              </w:rPr>
              <w:t>0.33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71.75</w:t>
            </w:r>
          </w:p>
        </w:tc>
      </w:tr>
      <w:tr>
        <w:trPr>
          <w:trHeight w:val="24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工资福利支出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2</w:t>
            </w:r>
            <w:r>
              <w:rPr>
                <w:rFonts w:cs="Calibri" w:ascii="Calibri" w:hAnsi="Calibri"/>
                <w:color w:val="000000"/>
                <w:kern w:val="0"/>
                <w:sz w:val="22"/>
                <w:szCs w:val="22"/>
                <w:lang w:val="en-US" w:eastAsia="zh-CN"/>
              </w:rPr>
              <w:t>91.45</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w:t>
            </w:r>
            <w:r>
              <w:rPr>
                <w:rFonts w:cs="Calibri" w:ascii="Calibri" w:hAnsi="Calibri"/>
                <w:color w:val="000000"/>
                <w:kern w:val="0"/>
                <w:sz w:val="22"/>
                <w:szCs w:val="22"/>
                <w:lang w:val="en-US" w:eastAsia="zh-CN"/>
              </w:rPr>
              <w:t>91.45</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基本工资</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110.83</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110.83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2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津贴补贴</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68.60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68.60</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1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奖金</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5.74</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5.74</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9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绩效工资</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38.40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38.40</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9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3</w:t>
            </w:r>
            <w:r>
              <w:rPr>
                <w:rFonts w:cs="Calibri" w:ascii="Calibri" w:hAnsi="Calibri"/>
                <w:color w:val="000000"/>
                <w:kern w:val="0"/>
                <w:sz w:val="22"/>
                <w:szCs w:val="22"/>
                <w:lang w:val="en-US" w:eastAsia="zh-CN"/>
              </w:rPr>
              <w:t>3.88</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87"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30110</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城镇职工基本医疗保险缴费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3.54</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6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其他社会保障缴费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3</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53"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18.</w:t>
            </w:r>
            <w:r>
              <w:rPr>
                <w:rFonts w:cs="Calibri" w:ascii="Calibri" w:hAnsi="Calibri"/>
                <w:color w:val="000000"/>
                <w:kern w:val="0"/>
                <w:sz w:val="22"/>
                <w:szCs w:val="22"/>
                <w:lang w:val="en-US" w:eastAsia="zh-CN"/>
              </w:rPr>
              <w:t>63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4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商品和服务支出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71.75</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71.75</w:t>
            </w:r>
          </w:p>
        </w:tc>
      </w:tr>
      <w:tr>
        <w:trPr>
          <w:trHeight w:val="275"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办公费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5.65</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5.65</w:t>
            </w:r>
          </w:p>
        </w:tc>
      </w:tr>
      <w:tr>
        <w:trPr>
          <w:trHeight w:val="25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取暖费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5.00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5.00</w:t>
            </w:r>
          </w:p>
        </w:tc>
      </w:tr>
      <w:tr>
        <w:trPr>
          <w:trHeight w:val="25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30211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差旅费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r>
      <w:tr>
        <w:trPr>
          <w:trHeight w:val="2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30217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公务接待费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5.90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5.90</w:t>
            </w:r>
          </w:p>
        </w:tc>
      </w:tr>
      <w:tr>
        <w:trPr>
          <w:trHeight w:val="221"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30226</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劳务费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30.07</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30.07</w:t>
            </w:r>
          </w:p>
        </w:tc>
      </w:tr>
      <w:tr>
        <w:trPr>
          <w:trHeight w:val="22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工会经费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2.</w:t>
            </w:r>
            <w:r>
              <w:rPr>
                <w:rFonts w:cs="Calibri" w:ascii="Calibri" w:hAnsi="Calibri"/>
                <w:color w:val="000000"/>
                <w:kern w:val="0"/>
                <w:sz w:val="22"/>
                <w:szCs w:val="22"/>
                <w:lang w:val="en-US" w:eastAsia="zh-CN"/>
              </w:rPr>
              <w:t>35</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2.</w:t>
            </w:r>
            <w:r>
              <w:rPr>
                <w:rFonts w:cs="Calibri" w:ascii="Calibri" w:hAnsi="Calibri"/>
                <w:color w:val="000000"/>
                <w:kern w:val="0"/>
                <w:sz w:val="22"/>
                <w:szCs w:val="22"/>
                <w:lang w:val="en-US" w:eastAsia="zh-CN"/>
              </w:rPr>
              <w:t>35</w:t>
            </w:r>
          </w:p>
        </w:tc>
      </w:tr>
      <w:tr>
        <w:trPr>
          <w:trHeight w:val="20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福利费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4.60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4.60</w:t>
            </w:r>
          </w:p>
        </w:tc>
      </w:tr>
      <w:tr>
        <w:trPr>
          <w:trHeight w:val="19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30231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公务用车运行维护费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6.90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6.90</w:t>
            </w:r>
          </w:p>
        </w:tc>
      </w:tr>
      <w:tr>
        <w:trPr>
          <w:trHeight w:val="18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30239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其他交通费用</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0.36</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1</w:t>
            </w:r>
            <w:r>
              <w:rPr>
                <w:rFonts w:cs="Calibri" w:ascii="Calibri" w:hAnsi="Calibri"/>
                <w:color w:val="000000"/>
                <w:kern w:val="0"/>
                <w:sz w:val="22"/>
                <w:szCs w:val="22"/>
                <w:lang w:val="en-US" w:eastAsia="zh-CN"/>
              </w:rPr>
              <w:t>0.36</w:t>
            </w:r>
          </w:p>
        </w:tc>
      </w:tr>
      <w:tr>
        <w:trPr>
          <w:trHeight w:val="1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30299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其他商品和服务支出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t>0.92</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0.92</w:t>
            </w:r>
          </w:p>
        </w:tc>
      </w:tr>
      <w:tr>
        <w:trPr>
          <w:trHeight w:val="288"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对个人和家庭的补助</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8.</w:t>
            </w:r>
            <w:r>
              <w:rPr>
                <w:rFonts w:cs="Calibri" w:ascii="Calibri" w:hAnsi="Calibri"/>
                <w:color w:val="000000"/>
                <w:kern w:val="0"/>
                <w:sz w:val="22"/>
                <w:szCs w:val="22"/>
                <w:lang w:val="en-US" w:eastAsia="zh-CN"/>
              </w:rPr>
              <w:t>88</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8.</w:t>
            </w:r>
            <w:r>
              <w:rPr>
                <w:rFonts w:cs="Calibri" w:ascii="Calibri" w:hAnsi="Calibri"/>
                <w:color w:val="000000"/>
                <w:kern w:val="0"/>
                <w:sz w:val="22"/>
                <w:szCs w:val="22"/>
                <w:lang w:val="en-US" w:eastAsia="zh-CN"/>
              </w:rPr>
              <w:t>88</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30305</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生活补助</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8.</w:t>
            </w:r>
            <w:r>
              <w:rPr>
                <w:rFonts w:cs="Calibri" w:ascii="Calibri" w:hAnsi="Calibri"/>
                <w:color w:val="000000"/>
                <w:kern w:val="0"/>
                <w:sz w:val="22"/>
                <w:szCs w:val="22"/>
                <w:lang w:val="en-US" w:eastAsia="zh-CN"/>
              </w:rPr>
              <w:t>88</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8.</w:t>
            </w:r>
            <w:r>
              <w:rPr>
                <w:rFonts w:cs="Calibri" w:ascii="Calibri" w:hAnsi="Calibri"/>
                <w:color w:val="000000"/>
                <w:kern w:val="0"/>
                <w:sz w:val="22"/>
                <w:szCs w:val="22"/>
                <w:lang w:val="en-US" w:eastAsia="zh-CN"/>
              </w:rPr>
              <w:t>88</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预算政府基金预算财政拨款支出表</w:t>
      </w:r>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807001</w:t>
            </w:r>
            <w:r>
              <w:rPr>
                <w:rFonts w:ascii="方正小标宋_GBK" w:hAnsi="方正小标宋_GBK" w:cs="方正小标宋_GBK" w:eastAsia="方正小标宋_GBK"/>
                <w:kern w:val="0"/>
                <w:lang w:eastAsia="zh-CN"/>
              </w:rPr>
              <w:t>九龙镇人民政府（本级）</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sectPr>
          <w:headerReference w:type="even" r:id="rId4"/>
          <w:headerReference w:type="default" r:id="rId5"/>
          <w:footerReference w:type="even" r:id="rId6"/>
          <w:footerReference w:type="default" r:id="rId7"/>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rFonts w:eastAsia="Times New Roman"/>
        </w:rPr>
      </w:pPr>
      <w:r>
        <w:rPr>
          <w:rFonts w:ascii="方正书宋_GBK" w:hAnsi="方正书宋_GBK" w:cs="方正书宋_GBK" w:eastAsia="方正书宋_GBK"/>
          <w:color w:val="000000"/>
          <w:sz w:val="21"/>
        </w:rPr>
        <w:t>注：无政府基金预算财政拨款预算，空表列示。</w:t>
      </w:r>
    </w:p>
    <w:p>
      <w:pPr>
        <w:pStyle w:val="Normal"/>
        <w:numPr>
          <w:ilvl w:val="0"/>
          <w:numId w:val="0"/>
        </w:numPr>
        <w:bidi w:val="0"/>
        <w:jc w:val="center"/>
        <w:outlineLvl w:val="1"/>
        <w:rPr>
          <w:rFonts w:eastAsia="Times New Roman"/>
        </w:rPr>
      </w:pPr>
      <w:bookmarkStart w:id="9" w:name="_Toc_2_2_0000000008"/>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预算国有资本经营预算财政拨款支出表</w:t>
      </w:r>
      <w:bookmarkEnd w:id="9"/>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807001</w:t>
            </w:r>
            <w:r>
              <w:rPr>
                <w:rFonts w:ascii="方正小标宋_GBK" w:hAnsi="方正小标宋_GBK" w:cs="方正小标宋_GBK" w:eastAsia="方正小标宋_GBK"/>
                <w:kern w:val="0"/>
                <w:lang w:eastAsia="zh-CN"/>
              </w:rPr>
              <w:t>九龙镇人民政府（本级）</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sectPr>
          <w:headerReference w:type="even" r:id="rId8"/>
          <w:headerReference w:type="default" r:id="rId9"/>
          <w:footerReference w:type="even" r:id="rId10"/>
          <w:footerReference w:type="default" r:id="rId11"/>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rFonts w:eastAsia="Times New Roman"/>
        </w:rPr>
      </w:pPr>
      <w:r>
        <w:rPr>
          <w:rFonts w:ascii="方正书宋_GBK" w:hAnsi="方正书宋_GBK" w:cs="方正书宋_GBK" w:eastAsia="方正书宋_GBK"/>
          <w:color w:val="000000"/>
          <w:sz w:val="21"/>
        </w:rPr>
        <w:t>注：无国有资本经营预算财政拨款预算，空表列示。</w:t>
      </w:r>
    </w:p>
    <w:p>
      <w:pPr>
        <w:pStyle w:val="Normal"/>
        <w:numPr>
          <w:ilvl w:val="0"/>
          <w:numId w:val="0"/>
        </w:numPr>
        <w:bidi w:val="0"/>
        <w:jc w:val="center"/>
        <w:outlineLvl w:val="1"/>
        <w:rPr>
          <w:rFonts w:eastAsia="Times New Roman"/>
        </w:rPr>
      </w:pPr>
      <w:bookmarkStart w:id="10" w:name="_Toc_2_2_0000000009"/>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预算财政拨款“三公”经费支出表</w:t>
      </w:r>
      <w:bookmarkEnd w:id="10"/>
    </w:p>
    <w:tbl>
      <w:tblPr>
        <w:tblStyle w:val="12"/>
        <w:tblW w:w="14173" w:type="dxa"/>
        <w:jc w:val="center"/>
        <w:tblInd w:w="0" w:type="dxa"/>
        <w:tblLayout w:type="fixed"/>
        <w:tblCellMar>
          <w:top w:w="0" w:type="dxa"/>
          <w:left w:w="108" w:type="dxa"/>
          <w:bottom w:w="0" w:type="dxa"/>
          <w:right w:w="108" w:type="dxa"/>
        </w:tblCellMar>
      </w:tblPr>
      <w:tblGrid>
        <w:gridCol w:w="850"/>
        <w:gridCol w:w="3797"/>
        <w:gridCol w:w="2382"/>
        <w:gridCol w:w="2381"/>
        <w:gridCol w:w="2381"/>
        <w:gridCol w:w="2381"/>
      </w:tblGrid>
      <w:tr>
        <w:trPr>
          <w:tblHeader w:val="true"/>
          <w:trHeight w:val="369" w:hRule="atLeast"/>
        </w:trPr>
        <w:tc>
          <w:tcPr>
            <w:tcW w:w="7029"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807001</w:t>
            </w:r>
            <w:r>
              <w:rPr>
                <w:rFonts w:ascii="方正小标宋_GBK" w:hAnsi="方正小标宋_GBK" w:cs="方正小标宋_GBK" w:eastAsia="方正小标宋_GBK"/>
                <w:kern w:val="0"/>
                <w:lang w:eastAsia="zh-CN"/>
              </w:rPr>
              <w:t>九龙镇人民政府（本级）</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379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952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资 金 性 质</w:t>
            </w:r>
          </w:p>
        </w:tc>
      </w:tr>
      <w:tr>
        <w:trPr>
          <w:tblHeader w:val="true"/>
          <w:trHeight w:val="567"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3797"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国有资本经营              预算财政拨款</w:t>
            </w:r>
          </w:p>
        </w:tc>
      </w:tr>
      <w:tr>
        <w:trPr>
          <w:tblHeader w:val="true"/>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lang w:val="en-US" w:eastAsia="zh-CN"/>
              </w:rPr>
            </w:pPr>
            <w:r>
              <w:rPr>
                <w:rFonts w:eastAsia="方正书宋_GBK" w:cs="方正书宋_GBK" w:ascii="方正书宋_GBK" w:hAnsi="方正书宋_GBK"/>
                <w:b/>
                <w:kern w:val="0"/>
                <w:sz w:val="21"/>
                <w:lang w:val="en-US"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lang w:val="en-US" w:eastAsia="zh-CN"/>
              </w:rPr>
            </w:pPr>
            <w:r>
              <w:rPr>
                <w:rFonts w:eastAsia="方正书宋_GBK" w:cs="方正书宋_GBK" w:ascii="方正书宋_GBK" w:hAnsi="方正书宋_GBK"/>
                <w:b/>
                <w:kern w:val="0"/>
                <w:sz w:val="21"/>
                <w:lang w:val="en-US"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w:t>
            </w:r>
            <w:r>
              <w:rPr>
                <w:rFonts w:ascii="方正书宋_GBK" w:hAnsi="方正书宋_GBK" w:cs="方正书宋_GBK" w:eastAsia="方正书宋_GBK"/>
                <w:kern w:val="0"/>
                <w:sz w:val="21"/>
              </w:rPr>
              <w:t>三公”经费小计</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lang w:val="en-US" w:eastAsia="zh-CN"/>
              </w:rPr>
            </w:pPr>
            <w:r>
              <w:rPr>
                <w:rFonts w:eastAsia="方正书宋_GBK" w:cs="方正书宋_GBK" w:ascii="方正书宋_GBK" w:hAnsi="方正书宋_GBK"/>
                <w:kern w:val="0"/>
                <w:sz w:val="21"/>
                <w:lang w:val="en-US"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lang w:val="en-US" w:eastAsia="zh-CN"/>
              </w:rPr>
            </w:pPr>
            <w:r>
              <w:rPr>
                <w:rFonts w:eastAsia="方正书宋_GBK" w:cs="方正书宋_GBK" w:ascii="方正书宋_GBK" w:hAnsi="方正书宋_GBK"/>
                <w:kern w:val="0"/>
                <w:sz w:val="21"/>
                <w:lang w:val="en-US" w:eastAsia="zh-CN"/>
              </w:rPr>
              <w:t>12.8</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4</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5</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6</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7</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8</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6.90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9</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t>5.90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10</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四、会议费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67"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11</w:t>
            </w:r>
          </w:p>
        </w:tc>
        <w:tc>
          <w:tcPr>
            <w:tcW w:w="379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五、培训费</w:t>
            </w:r>
          </w:p>
        </w:tc>
        <w:tc>
          <w:tcPr>
            <w:tcW w:w="23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pStyle w:val="Normal"/>
        <w:numPr>
          <w:ilvl w:val="0"/>
          <w:numId w:val="0"/>
        </w:numPr>
        <w:bidi w:val="0"/>
        <w:spacing w:lineRule="exact" w:line="20"/>
        <w:jc w:val="left"/>
        <w:outlineLvl w:val="0"/>
        <w:rPr>
          <w:rFonts w:eastAsia="Times New Roman"/>
        </w:rPr>
      </w:pPr>
      <w:r>
        <w:rPr>
          <w:rFonts w:ascii="方正书宋_GBK" w:hAnsi="方正书宋_GBK" w:cs="方正书宋_GBK" w:eastAsia="方正书宋_GBK"/>
          <w:color w:val="FFFFFF"/>
          <w:sz w:val="21"/>
        </w:rPr>
        <w:t>信息公开情况说明</w:t>
      </w:r>
    </w:p>
    <w:p>
      <w:pPr>
        <w:sectPr>
          <w:headerReference w:type="even" r:id="rId12"/>
          <w:headerReference w:type="default" r:id="rId13"/>
          <w:footerReference w:type="even" r:id="rId14"/>
          <w:footerReference w:type="default" r:id="rId15"/>
          <w:type w:val="nextPage"/>
          <w:pgSz w:orient="landscape" w:w="16838" w:h="11906"/>
          <w:pgMar w:left="1020" w:right="1020" w:gutter="0" w:header="720" w:top="1361" w:footer="720" w:bottom="1361"/>
          <w:pgNumType w:fmt="decimal"/>
          <w:formProt w:val="false"/>
          <w:textDirection w:val="lrTb"/>
          <w:docGrid w:type="default" w:linePitch="100" w:charSpace="0"/>
        </w:sectPr>
      </w:pPr>
    </w:p>
    <w:p>
      <w:pPr>
        <w:pStyle w:val="Normal"/>
        <w:bidi w:val="0"/>
        <w:jc w:val="center"/>
        <w:rPr>
          <w:rFonts w:ascii="方正小标宋_GBK" w:hAnsi="方正小标宋_GBK" w:eastAsia="方正小标宋_GBK" w:cs="方正小标宋_GBK"/>
          <w:color w:val="000000"/>
          <w:sz w:val="44"/>
          <w:lang w:eastAsia="zh-CN"/>
        </w:rPr>
      </w:pPr>
      <w:r>
        <w:rPr>
          <w:rFonts w:ascii="方正小标宋_GBK" w:hAnsi="方正小标宋_GBK" w:cs="方正小标宋_GBK" w:eastAsia="方正小标宋_GBK"/>
          <w:color w:val="000000"/>
          <w:sz w:val="44"/>
          <w:lang w:eastAsia="zh-CN"/>
        </w:rPr>
        <w:t>涞水县九龙镇人民政府（本级）</w:t>
      </w:r>
      <w:r>
        <w:rPr>
          <w:rFonts w:eastAsia="方正小标宋_GBK" w:cs="方正小标宋_GBK" w:ascii="方正小标宋_GBK" w:hAnsi="方正小标宋_GBK"/>
          <w:color w:val="000000"/>
          <w:sz w:val="44"/>
        </w:rPr>
        <w:t>202</w:t>
      </w:r>
      <w:r>
        <w:rPr>
          <w:rFonts w:eastAsia="方正小标宋_GBK" w:cs="方正小标宋_GBK" w:ascii="方正小标宋_GBK" w:hAnsi="方正小标宋_GBK"/>
          <w:color w:val="000000"/>
          <w:sz w:val="44"/>
          <w:lang w:eastAsia="zh-CN"/>
        </w:rPr>
        <w:t>1</w:t>
      </w:r>
      <w:r>
        <w:rPr>
          <w:rFonts w:ascii="方正小标宋_GBK" w:hAnsi="方正小标宋_GBK" w:cs="方正小标宋_GBK" w:eastAsia="方正小标宋_GBK"/>
          <w:color w:val="000000"/>
          <w:sz w:val="44"/>
        </w:rPr>
        <w:t>年</w:t>
      </w:r>
      <w:r>
        <w:rPr>
          <w:rFonts w:ascii="方正小标宋_GBK" w:hAnsi="方正小标宋_GBK" w:cs="方正小标宋_GBK" w:eastAsia="方正小标宋_GBK"/>
          <w:color w:val="000000"/>
          <w:sz w:val="44"/>
          <w:lang w:eastAsia="zh-CN"/>
        </w:rPr>
        <w:t>单位</w:t>
      </w:r>
      <w:r>
        <w:rPr>
          <w:rFonts w:ascii="方正小标宋_GBK" w:hAnsi="方正小标宋_GBK" w:cs="方正小标宋_GBK" w:eastAsia="方正小标宋_GBK"/>
          <w:color w:val="000000"/>
          <w:sz w:val="44"/>
        </w:rPr>
        <w:t>预算信息公开情况说明</w:t>
      </w:r>
    </w:p>
    <w:p>
      <w:pPr>
        <w:pStyle w:val="Normal"/>
        <w:widowControl w:val="false"/>
        <w:bidi w:val="0"/>
        <w:spacing w:lineRule="exact" w:line="560"/>
        <w:ind w:firstLine="640"/>
        <w:jc w:val="both"/>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bidi w:val="0"/>
        <w:spacing w:lineRule="exact" w:line="560"/>
        <w:ind w:firstLine="640"/>
        <w:jc w:val="both"/>
        <w:rPr>
          <w:rFonts w:ascii="仿宋" w:hAnsi="仿宋" w:eastAsia="仿宋"/>
          <w:kern w:val="2"/>
          <w:sz w:val="32"/>
          <w:szCs w:val="32"/>
          <w:lang w:eastAsia="zh-CN"/>
        </w:rPr>
      </w:pPr>
      <w:r>
        <w:rPr>
          <w:rFonts w:ascii="仿宋" w:hAnsi="仿宋" w:eastAsia="仿宋"/>
          <w:kern w:val="2"/>
          <w:sz w:val="32"/>
          <w:szCs w:val="32"/>
          <w:lang w:eastAsia="zh-CN"/>
        </w:rPr>
        <w:t>按照《中华人民共和国预算法》、《地方预决算公开操作规程》和《河北省省级预算公开办法》规定，现将涞水县九龙镇人民政府（本级）</w:t>
      </w:r>
      <w:r>
        <w:rPr>
          <w:rFonts w:eastAsia="仿宋" w:ascii="仿宋" w:hAnsi="仿宋"/>
          <w:kern w:val="2"/>
          <w:sz w:val="32"/>
          <w:szCs w:val="32"/>
          <w:lang w:eastAsia="zh-CN"/>
        </w:rPr>
        <w:t>202</w:t>
      </w:r>
      <w:r>
        <w:rPr>
          <w:rFonts w:eastAsia="仿宋" w:ascii="仿宋" w:hAnsi="仿宋"/>
          <w:kern w:val="2"/>
          <w:sz w:val="32"/>
          <w:szCs w:val="32"/>
          <w:lang w:eastAsia="zh-CN"/>
        </w:rPr>
        <w:t>1</w:t>
      </w:r>
      <w:r>
        <w:rPr>
          <w:rFonts w:ascii="仿宋" w:hAnsi="仿宋" w:eastAsia="仿宋"/>
          <w:kern w:val="2"/>
          <w:sz w:val="32"/>
          <w:szCs w:val="32"/>
          <w:lang w:eastAsia="zh-CN"/>
        </w:rPr>
        <w:t xml:space="preserve">年单位预算公开如下： </w:t>
      </w:r>
    </w:p>
    <w:p>
      <w:pPr>
        <w:pStyle w:val="Normal"/>
        <w:widowControl w:val="false"/>
        <w:bidi w:val="0"/>
        <w:spacing w:lineRule="exact" w:line="500"/>
        <w:ind w:firstLine="643"/>
        <w:jc w:val="both"/>
        <w:rPr>
          <w:rFonts w:ascii="仿宋" w:hAnsi="仿宋" w:eastAsia="仿宋" w:cs="仿宋"/>
          <w:kern w:val="2"/>
          <w:sz w:val="32"/>
          <w:szCs w:val="32"/>
          <w:lang w:eastAsia="zh-CN"/>
        </w:rPr>
      </w:pPr>
      <w:r>
        <w:rPr>
          <w:rFonts w:ascii="黑体" w:hAnsi="黑体" w:cs="黑体" w:eastAsia="黑体"/>
          <w:b/>
          <w:bCs/>
          <w:kern w:val="2"/>
          <w:sz w:val="32"/>
          <w:szCs w:val="32"/>
          <w:lang w:eastAsia="zh-CN"/>
        </w:rPr>
        <w:t>一、单位职责及机构设置情况</w:t>
      </w:r>
    </w:p>
    <w:p>
      <w:pPr>
        <w:pStyle w:val="Normal"/>
        <w:widowControl w:val="false"/>
        <w:bidi w:val="0"/>
        <w:snapToGrid w:val="false"/>
        <w:spacing w:lineRule="exact" w:line="500"/>
        <w:ind w:firstLine="643"/>
        <w:jc w:val="both"/>
        <w:rPr>
          <w:rFonts w:ascii="楷体" w:hAnsi="楷体" w:eastAsia="楷体" w:cs="楷体"/>
          <w:kern w:val="2"/>
          <w:sz w:val="32"/>
          <w:szCs w:val="32"/>
          <w:lang w:eastAsia="zh-CN"/>
        </w:rPr>
      </w:pPr>
      <w:r>
        <w:rPr>
          <w:rFonts w:ascii="楷体" w:hAnsi="楷体" w:cs="楷体" w:eastAsia="楷体"/>
          <w:b/>
          <w:bCs/>
          <w:kern w:val="2"/>
          <w:sz w:val="32"/>
          <w:szCs w:val="32"/>
          <w:lang w:eastAsia="zh-CN"/>
        </w:rPr>
        <w:t>单位职责：</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（一）党的基层组织建设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党的基层组织建设、党的纪律检查工作；机关日常党务、政务协调管理；人大、群团、武装等相关工作。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提升基层党组织的凝聚力、战斗力，巩固党的执政基础。扩大党的工作的覆盖面。建设服务型党组织，密切党群、干群关系。落实村级补助专项资金，确保农村党的基层组织正常运转。</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楷体" w:hAnsi="楷体" w:cs="楷体" w:eastAsia="楷体"/>
          <w:kern w:val="2"/>
          <w:sz w:val="32"/>
          <w:szCs w:val="32"/>
          <w:lang w:eastAsia="zh-CN"/>
        </w:rPr>
        <w:t>（二）农业技术推广</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农业新技术品种推广，农机、畜牧水产、水利、林业等服务工作。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现代农业水平有新提高，农民人均纯收入有新增长。加强防火防汛工作，力争灾情发生率及损失率降至最低。</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（三）经济发展及安全生产</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研究本乡镇经济发展战略，组织编制中长期发展规划和年度计划。负责本辖区安全生产监督指导和环境保护工作。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制订、推动战略实施，培育主导产业和骨干企业，增强财政支撑力。加强本辖区安全生产和环境保护工作，推动镇域经济持续健康发展。</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（四）综合治理及信访稳定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落实各项管理措施，促进社会和谐稳定。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（五）扶贫开发</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贯彻落实国家扶贫开发法律、法规和方针政策，完成县委、县政府下达各项任务指标，完成县扶贫办交办事项。</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（六）农村面貌改造提升及农村环境综合建设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按照全面建成小康社会要求，实施农村面貌改造提升行动，集中开展农村环境综合整治。</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打造“环境整洁、设施配套、田园风光、舒适宜居”的“美丽乡村”，提高农民生活舒适度。</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（七）美丽乡村建设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认真落实“四个全面”战略布局，实施“四美五改</w:t>
      </w:r>
      <w:r>
        <w:rPr>
          <w:rFonts w:eastAsia="仿宋" w:cs="仿宋" w:ascii="仿宋" w:hAnsi="仿宋"/>
          <w:kern w:val="2"/>
          <w:sz w:val="32"/>
          <w:szCs w:val="32"/>
          <w:lang w:eastAsia="zh-CN"/>
        </w:rPr>
        <w:t>·</w:t>
      </w:r>
      <w:r>
        <w:rPr>
          <w:rFonts w:ascii="仿宋" w:hAnsi="仿宋" w:cs="仿宋" w:eastAsia="仿宋"/>
          <w:kern w:val="2"/>
          <w:sz w:val="32"/>
          <w:szCs w:val="32"/>
          <w:lang w:eastAsia="zh-CN"/>
        </w:rPr>
        <w:t>美丽乡村”行动，切实改善农民生产生活条件。</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（八）社会事务</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加强农村基层组织建设，完善村民自治制度，提高农民自我管理能力，组织指导村级换届选举，健全社会自律体系；负责本镇社会弱势群体救助工作；负责民族宗教政策贯彻落实。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完善村民自治制度，提高村级基层组织服务能力和水平。为民解困，弱势群体关注、救助常态化；民族宗教政策全面落实。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（九）乡镇其他相关工作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卫生计划生育：负责贯彻落实党和国家有关计划生育的方针、政策，执行卫生和计划生育的法律、法规和规章。</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食品安全：配合县有关部门开展食品安全联合执法，开展辖区内食品安全隐患排查治理。</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劳动保障：劳动力资源开发、富余劳动力转移、本乡镇社会保险、劳动用工管理；劳动就业和社会保障服务工作。城镇规划建设：加强村镇规划建设管理</w:t>
      </w:r>
      <w:r>
        <w:rPr>
          <w:rFonts w:eastAsia="仿宋" w:cs="仿宋" w:ascii="仿宋" w:hAnsi="仿宋"/>
          <w:kern w:val="2"/>
          <w:sz w:val="32"/>
          <w:szCs w:val="32"/>
          <w:lang w:eastAsia="zh-CN"/>
        </w:rPr>
        <w:t>,</w:t>
      </w:r>
      <w:r>
        <w:rPr>
          <w:rFonts w:ascii="仿宋" w:hAnsi="仿宋" w:cs="仿宋" w:eastAsia="仿宋"/>
          <w:kern w:val="2"/>
          <w:sz w:val="32"/>
          <w:szCs w:val="32"/>
          <w:lang w:eastAsia="zh-CN"/>
        </w:rPr>
        <w:t>监管村镇规划实施。</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综合文化及群众工作：组织开展群众文体娱乐活动，做好群众工作。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农村经济经营服务：村级财务管理，为农村、农业发展提供法律咨询及政策服务。统计工作：相关数据统计上报。</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Normal"/>
        <w:widowControl w:val="false"/>
        <w:bidi w:val="0"/>
        <w:spacing w:lineRule="exact" w:line="500"/>
        <w:jc w:val="both"/>
        <w:rPr>
          <w:rFonts w:ascii="仿宋" w:hAnsi="仿宋" w:eastAsia="仿宋" w:cs="仿宋"/>
          <w:kern w:val="2"/>
          <w:sz w:val="32"/>
          <w:szCs w:val="32"/>
          <w:lang w:eastAsia="zh-CN"/>
        </w:rPr>
      </w:pPr>
      <w:r>
        <w:rPr>
          <w:rFonts w:eastAsia="仿宋" w:cs="仿宋" w:ascii="仿宋" w:hAnsi="仿宋"/>
          <w:kern w:val="2"/>
          <w:sz w:val="32"/>
          <w:szCs w:val="32"/>
          <w:lang w:eastAsia="zh-CN"/>
        </w:rPr>
      </w:r>
    </w:p>
    <w:p>
      <w:pPr>
        <w:pStyle w:val="Normal"/>
        <w:widowControl w:val="false"/>
        <w:bidi w:val="0"/>
        <w:spacing w:lineRule="exact" w:line="500"/>
        <w:jc w:val="center"/>
        <w:rPr>
          <w:rFonts w:ascii="仿宋" w:hAnsi="仿宋" w:eastAsia="仿宋" w:cs="仿宋"/>
          <w:kern w:val="2"/>
          <w:sz w:val="32"/>
          <w:szCs w:val="32"/>
          <w:lang w:eastAsia="zh-CN"/>
        </w:rPr>
      </w:pPr>
      <w:r>
        <w:rPr>
          <w:rFonts w:ascii="仿宋" w:hAnsi="仿宋" w:cs="仿宋" w:eastAsia="仿宋"/>
          <w:b/>
          <w:bCs/>
          <w:kern w:val="2"/>
          <w:sz w:val="32"/>
          <w:szCs w:val="32"/>
          <w:lang w:eastAsia="zh-CN"/>
        </w:rPr>
        <w:t>单位机构设置情况</w:t>
      </w:r>
    </w:p>
    <w:tbl>
      <w:tblPr>
        <w:tblStyle w:val="50"/>
        <w:tblW w:w="9175" w:type="dxa"/>
        <w:jc w:val="left"/>
        <w:tblInd w:w="1151" w:type="dxa"/>
        <w:tblLayout w:type="fixed"/>
        <w:tblCellMar>
          <w:top w:w="0" w:type="dxa"/>
          <w:left w:w="108" w:type="dxa"/>
          <w:bottom w:w="0" w:type="dxa"/>
          <w:right w:w="108" w:type="dxa"/>
        </w:tblCellMar>
      </w:tblPr>
      <w:tblGrid>
        <w:gridCol w:w="864"/>
        <w:gridCol w:w="2940"/>
        <w:gridCol w:w="1621"/>
        <w:gridCol w:w="1574"/>
        <w:gridCol w:w="2176"/>
      </w:tblGrid>
      <w:tr>
        <w:trPr>
          <w:trHeight w:val="868" w:hRule="atLeast"/>
        </w:trPr>
        <w:tc>
          <w:tcPr>
            <w:tcW w:w="86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序号</w:t>
            </w:r>
          </w:p>
        </w:tc>
        <w:tc>
          <w:tcPr>
            <w:tcW w:w="2940"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单位名称</w:t>
            </w:r>
          </w:p>
        </w:tc>
        <w:tc>
          <w:tcPr>
            <w:tcW w:w="1621"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单位性质</w:t>
            </w:r>
          </w:p>
        </w:tc>
        <w:tc>
          <w:tcPr>
            <w:tcW w:w="157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单位规格</w:t>
            </w:r>
          </w:p>
        </w:tc>
        <w:tc>
          <w:tcPr>
            <w:tcW w:w="2176"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经费保障形式</w:t>
            </w:r>
          </w:p>
        </w:tc>
      </w:tr>
      <w:tr>
        <w:trPr>
          <w:trHeight w:val="535" w:hRule="atLeast"/>
        </w:trPr>
        <w:tc>
          <w:tcPr>
            <w:tcW w:w="86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eastAsia="仿宋" w:cs="宋体" w:ascii="宋体" w:hAnsi="宋体"/>
                <w:kern w:val="2"/>
                <w:sz w:val="32"/>
                <w:szCs w:val="21"/>
                <w:lang w:eastAsia="zh-CN"/>
              </w:rPr>
              <w:t>1</w:t>
            </w:r>
          </w:p>
        </w:tc>
        <w:tc>
          <w:tcPr>
            <w:tcW w:w="2940"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涞水县九龙镇人民政府</w:t>
            </w:r>
          </w:p>
        </w:tc>
        <w:tc>
          <w:tcPr>
            <w:tcW w:w="1621"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行政单位</w:t>
            </w:r>
          </w:p>
        </w:tc>
        <w:tc>
          <w:tcPr>
            <w:tcW w:w="1574"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正科级</w:t>
            </w:r>
          </w:p>
        </w:tc>
        <w:tc>
          <w:tcPr>
            <w:tcW w:w="2176" w:type="dxa"/>
            <w:tcBorders/>
            <w:vAlign w:val="center"/>
          </w:tcPr>
          <w:p>
            <w:pPr>
              <w:pStyle w:val="Normal"/>
              <w:widowControl w:val="false"/>
              <w:bidi w:val="0"/>
              <w:spacing w:lineRule="exact" w:line="500"/>
              <w:jc w:val="center"/>
              <w:rPr>
                <w:rFonts w:ascii="宋体" w:hAnsi="宋体" w:eastAsia="仿宋" w:cs="宋体"/>
                <w:kern w:val="2"/>
                <w:sz w:val="32"/>
                <w:szCs w:val="21"/>
                <w:lang w:eastAsia="zh-CN"/>
              </w:rPr>
            </w:pPr>
            <w:r>
              <w:rPr>
                <w:rFonts w:ascii="宋体" w:hAnsi="宋体" w:cs="宋体" w:eastAsia="仿宋"/>
                <w:kern w:val="2"/>
                <w:sz w:val="32"/>
                <w:szCs w:val="21"/>
                <w:lang w:eastAsia="zh-CN"/>
              </w:rPr>
              <w:t>财政拨款</w:t>
            </w:r>
          </w:p>
        </w:tc>
      </w:tr>
    </w:tbl>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二、单位预算安排总体情况</w:t>
      </w:r>
    </w:p>
    <w:p>
      <w:pPr>
        <w:pStyle w:val="Normal"/>
        <w:widowControl w:val="false"/>
        <w:bidi w:val="0"/>
        <w:spacing w:lineRule="exact" w:line="560"/>
        <w:ind w:firstLine="643"/>
        <w:jc w:val="both"/>
        <w:rPr>
          <w:rFonts w:ascii="仿宋" w:hAnsi="仿宋" w:eastAsia="仿宋"/>
          <w:b/>
          <w:b/>
          <w:kern w:val="2"/>
          <w:sz w:val="32"/>
          <w:szCs w:val="32"/>
          <w:lang w:eastAsia="zh-CN"/>
        </w:rPr>
      </w:pPr>
      <w:r>
        <w:rPr>
          <w:rFonts w:eastAsia="仿宋" w:ascii="仿宋" w:hAnsi="仿宋"/>
          <w:b/>
          <w:kern w:val="2"/>
          <w:sz w:val="32"/>
          <w:szCs w:val="32"/>
          <w:lang w:eastAsia="zh-CN"/>
        </w:rPr>
        <w:t>1</w:t>
      </w:r>
      <w:r>
        <w:rPr>
          <w:rFonts w:ascii="仿宋" w:hAnsi="仿宋" w:eastAsia="仿宋"/>
          <w:b/>
          <w:kern w:val="2"/>
          <w:sz w:val="32"/>
          <w:szCs w:val="32"/>
          <w:lang w:eastAsia="zh-CN"/>
        </w:rPr>
        <w:t>、收入情况</w:t>
      </w:r>
    </w:p>
    <w:p>
      <w:pPr>
        <w:pStyle w:val="Normal"/>
        <w:widowControl w:val="false"/>
        <w:bidi w:val="0"/>
        <w:spacing w:lineRule="exact" w:line="560"/>
        <w:ind w:firstLine="585"/>
        <w:jc w:val="both"/>
        <w:rPr>
          <w:rFonts w:ascii="仿宋" w:hAnsi="仿宋" w:eastAsia="仿宋" w:cs="仿宋"/>
          <w:kern w:val="2"/>
          <w:sz w:val="30"/>
          <w:szCs w:val="30"/>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eastAsia="zh-CN"/>
        </w:rPr>
        <w:t>1</w:t>
      </w:r>
      <w:r>
        <w:rPr>
          <w:rFonts w:ascii="仿宋" w:hAnsi="仿宋" w:cs="Courier New" w:eastAsia="仿宋"/>
          <w:kern w:val="2"/>
          <w:sz w:val="32"/>
          <w:szCs w:val="32"/>
          <w:lang w:eastAsia="zh-CN"/>
        </w:rPr>
        <w:t>年我单位年初预算总收入</w:t>
      </w:r>
      <w:r>
        <w:rPr>
          <w:rFonts w:eastAsia="仿宋" w:cs="Courier New" w:ascii="仿宋" w:hAnsi="仿宋"/>
          <w:kern w:val="2"/>
          <w:sz w:val="32"/>
          <w:szCs w:val="32"/>
          <w:lang w:eastAsia="zh-CN"/>
        </w:rPr>
        <w:t>418.56</w:t>
      </w:r>
      <w:r>
        <w:rPr>
          <w:rFonts w:ascii="仿宋" w:hAnsi="仿宋" w:cs="Courier New" w:eastAsia="仿宋"/>
          <w:kern w:val="2"/>
          <w:sz w:val="32"/>
          <w:szCs w:val="32"/>
          <w:lang w:eastAsia="zh-CN"/>
        </w:rPr>
        <w:t>万元，其中：一般公共预算拨款收入</w:t>
      </w:r>
      <w:r>
        <w:rPr>
          <w:rFonts w:eastAsia="仿宋" w:cs="Courier New" w:ascii="仿宋" w:hAnsi="仿宋"/>
          <w:kern w:val="2"/>
          <w:sz w:val="32"/>
          <w:szCs w:val="32"/>
          <w:lang w:eastAsia="zh-CN"/>
        </w:rPr>
        <w:t>418.56</w:t>
      </w:r>
      <w:r>
        <w:rPr>
          <w:rFonts w:ascii="仿宋" w:hAnsi="仿宋" w:cs="Courier New" w:eastAsia="仿宋"/>
          <w:kern w:val="2"/>
          <w:sz w:val="32"/>
          <w:szCs w:val="32"/>
          <w:lang w:eastAsia="zh-CN"/>
        </w:rPr>
        <w:t>万元，政府性基本预算拨款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万元，国有资本经营预算拨款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w:t>
      </w:r>
      <w:r>
        <w:rPr>
          <w:rFonts w:ascii="仿宋" w:hAnsi="仿宋" w:cs="仿宋" w:eastAsia="仿宋"/>
          <w:kern w:val="2"/>
          <w:sz w:val="32"/>
          <w:szCs w:val="32"/>
          <w:lang w:eastAsia="zh-CN"/>
        </w:rPr>
        <w:t xml:space="preserve">财政专户核拨收入 </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万元，其他来源收入</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w:t>
      </w:r>
      <w:r>
        <w:rPr>
          <w:rFonts w:ascii="仿宋" w:hAnsi="仿宋" w:cs="仿宋" w:eastAsia="仿宋"/>
          <w:kern w:val="2"/>
          <w:sz w:val="30"/>
          <w:szCs w:val="30"/>
          <w:lang w:eastAsia="zh-CN"/>
        </w:rPr>
        <w:t>。</w:t>
      </w:r>
    </w:p>
    <w:p>
      <w:pPr>
        <w:pStyle w:val="Normal"/>
        <w:widowControl w:val="false"/>
        <w:bidi w:val="0"/>
        <w:spacing w:lineRule="exact" w:line="560"/>
        <w:ind w:firstLine="643"/>
        <w:jc w:val="both"/>
        <w:rPr>
          <w:rFonts w:ascii="仿宋" w:hAnsi="仿宋" w:eastAsia="仿宋" w:cs="Courier New"/>
          <w:b/>
          <w:b/>
          <w:kern w:val="2"/>
          <w:sz w:val="32"/>
          <w:szCs w:val="32"/>
          <w:lang w:eastAsia="zh-CN"/>
        </w:rPr>
      </w:pPr>
      <w:r>
        <w:rPr>
          <w:rFonts w:eastAsia="仿宋" w:cs="Courier New" w:ascii="仿宋" w:hAnsi="仿宋"/>
          <w:b/>
          <w:kern w:val="2"/>
          <w:sz w:val="32"/>
          <w:szCs w:val="32"/>
          <w:lang w:eastAsia="zh-CN"/>
        </w:rPr>
        <w:t>2</w:t>
      </w:r>
      <w:r>
        <w:rPr>
          <w:rFonts w:ascii="仿宋" w:hAnsi="仿宋" w:cs="Courier New" w:eastAsia="仿宋"/>
          <w:b/>
          <w:kern w:val="2"/>
          <w:sz w:val="32"/>
          <w:szCs w:val="32"/>
          <w:lang w:eastAsia="zh-CN"/>
        </w:rPr>
        <w:t>、支出情况</w:t>
      </w:r>
    </w:p>
    <w:p>
      <w:pPr>
        <w:pStyle w:val="Normal"/>
        <w:widowControl w:val="false"/>
        <w:bidi w:val="0"/>
        <w:spacing w:lineRule="exact" w:line="560"/>
        <w:ind w:firstLine="585"/>
        <w:jc w:val="both"/>
        <w:rPr>
          <w:rFonts w:ascii="仿宋" w:hAnsi="仿宋" w:eastAsia="仿宋" w:cs="Courier New"/>
          <w:kern w:val="2"/>
          <w:sz w:val="32"/>
          <w:szCs w:val="32"/>
          <w:lang w:eastAsia="zh-CN"/>
        </w:rPr>
      </w:pPr>
      <w:r>
        <w:rPr>
          <w:rFonts w:ascii="仿宋" w:hAnsi="仿宋" w:cs="仿宋" w:eastAsia="仿宋"/>
          <w:kern w:val="2"/>
          <w:sz w:val="32"/>
          <w:szCs w:val="32"/>
          <w:lang w:eastAsia="zh-CN"/>
        </w:rPr>
        <w:t>收支预算总表支出栏、基本支出表、项目支出表按经济分类和支出功能分类科目编制，反映我部门预算中支出预算的总体情况。</w:t>
      </w:r>
    </w:p>
    <w:p>
      <w:pPr>
        <w:pStyle w:val="Normal"/>
        <w:widowControl w:val="false"/>
        <w:bidi w:val="0"/>
        <w:spacing w:lineRule="exact" w:line="560"/>
        <w:jc w:val="both"/>
        <w:rPr>
          <w:rFonts w:ascii="仿宋" w:hAnsi="仿宋" w:eastAsia="仿宋" w:cs="Courier New"/>
          <w:kern w:val="2"/>
          <w:sz w:val="32"/>
          <w:szCs w:val="32"/>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eastAsia="zh-CN"/>
        </w:rPr>
        <w:t>1</w:t>
      </w:r>
      <w:r>
        <w:rPr>
          <w:rFonts w:ascii="仿宋" w:hAnsi="仿宋" w:cs="Courier New" w:eastAsia="仿宋"/>
          <w:kern w:val="2"/>
          <w:sz w:val="32"/>
          <w:szCs w:val="32"/>
          <w:lang w:eastAsia="zh-CN"/>
        </w:rPr>
        <w:t>年我单位年初预算拨款支出</w:t>
      </w:r>
      <w:r>
        <w:rPr>
          <w:rFonts w:eastAsia="仿宋" w:cs="Courier New" w:ascii="仿宋" w:hAnsi="仿宋"/>
          <w:kern w:val="2"/>
          <w:sz w:val="32"/>
          <w:szCs w:val="32"/>
          <w:lang w:eastAsia="zh-CN"/>
        </w:rPr>
        <w:t>4</w:t>
      </w:r>
      <w:r>
        <w:rPr>
          <w:rFonts w:eastAsia="仿宋" w:cs="Courier New" w:ascii="仿宋" w:hAnsi="仿宋"/>
          <w:kern w:val="2"/>
          <w:sz w:val="32"/>
          <w:szCs w:val="32"/>
          <w:lang w:eastAsia="zh-CN"/>
        </w:rPr>
        <w:t>18.56</w:t>
      </w:r>
      <w:r>
        <w:rPr>
          <w:rFonts w:ascii="仿宋" w:hAnsi="仿宋" w:cs="Courier New" w:eastAsia="仿宋"/>
          <w:kern w:val="2"/>
          <w:sz w:val="32"/>
          <w:szCs w:val="32"/>
          <w:lang w:eastAsia="zh-CN"/>
        </w:rPr>
        <w:t>万元。其中：基本支出</w:t>
      </w:r>
      <w:r>
        <w:rPr>
          <w:rFonts w:eastAsia="仿宋" w:cs="Courier New" w:ascii="仿宋" w:hAnsi="仿宋"/>
          <w:kern w:val="2"/>
          <w:sz w:val="32"/>
          <w:szCs w:val="32"/>
          <w:lang w:eastAsia="zh-CN"/>
        </w:rPr>
        <w:t>372.08</w:t>
      </w:r>
      <w:r>
        <w:rPr>
          <w:rFonts w:ascii="仿宋" w:hAnsi="仿宋" w:cs="Courier New" w:eastAsia="仿宋"/>
          <w:kern w:val="2"/>
          <w:sz w:val="32"/>
          <w:szCs w:val="32"/>
          <w:lang w:eastAsia="zh-CN"/>
        </w:rPr>
        <w:t>万元，（人员经费预算</w:t>
      </w:r>
      <w:r>
        <w:rPr>
          <w:rFonts w:eastAsia="仿宋" w:cs="Courier New" w:ascii="仿宋" w:hAnsi="仿宋"/>
          <w:kern w:val="2"/>
          <w:sz w:val="32"/>
          <w:szCs w:val="32"/>
          <w:lang w:eastAsia="zh-CN"/>
        </w:rPr>
        <w:t>30</w:t>
      </w:r>
      <w:r>
        <w:rPr>
          <w:rFonts w:eastAsia="仿宋" w:cs="Courier New" w:ascii="仿宋" w:hAnsi="仿宋"/>
          <w:kern w:val="2"/>
          <w:sz w:val="32"/>
          <w:szCs w:val="32"/>
          <w:lang w:eastAsia="zh-CN"/>
        </w:rPr>
        <w:t>0.33</w:t>
      </w:r>
      <w:r>
        <w:rPr>
          <w:rFonts w:ascii="仿宋" w:hAnsi="仿宋" w:cs="Courier New" w:eastAsia="仿宋"/>
          <w:kern w:val="2"/>
          <w:sz w:val="32"/>
          <w:szCs w:val="32"/>
          <w:lang w:eastAsia="zh-CN"/>
        </w:rPr>
        <w:t>万元；日常公用经费</w:t>
      </w:r>
      <w:r>
        <w:rPr>
          <w:rFonts w:eastAsia="仿宋" w:cs="Courier New" w:ascii="仿宋" w:hAnsi="仿宋"/>
          <w:kern w:val="2"/>
          <w:sz w:val="32"/>
          <w:szCs w:val="32"/>
          <w:lang w:eastAsia="zh-CN"/>
        </w:rPr>
        <w:t>71.75</w:t>
      </w:r>
      <w:r>
        <w:rPr>
          <w:rFonts w:ascii="仿宋" w:hAnsi="仿宋" w:cs="Courier New" w:eastAsia="仿宋"/>
          <w:kern w:val="2"/>
          <w:sz w:val="32"/>
          <w:szCs w:val="32"/>
          <w:lang w:eastAsia="zh-CN"/>
        </w:rPr>
        <w:t>万元），项目支出</w:t>
      </w:r>
      <w:r>
        <w:rPr>
          <w:rFonts w:eastAsia="仿宋" w:cs="Courier New" w:ascii="仿宋" w:hAnsi="仿宋"/>
          <w:kern w:val="2"/>
          <w:sz w:val="32"/>
          <w:szCs w:val="32"/>
          <w:lang w:eastAsia="zh-CN"/>
        </w:rPr>
        <w:t>46.48</w:t>
      </w:r>
      <w:r>
        <w:rPr>
          <w:rFonts w:ascii="仿宋" w:hAnsi="仿宋" w:cs="Courier New" w:eastAsia="仿宋"/>
          <w:kern w:val="2"/>
          <w:sz w:val="32"/>
          <w:szCs w:val="32"/>
          <w:lang w:eastAsia="zh-CN"/>
        </w:rPr>
        <w:t>万元。</w:t>
      </w:r>
    </w:p>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三、机关运行经费安排情况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仿宋" w:eastAsia="仿宋"/>
          <w:kern w:val="2"/>
          <w:sz w:val="32"/>
          <w:szCs w:val="32"/>
          <w:lang w:eastAsia="zh-CN"/>
        </w:rPr>
        <w:t>我单位预算安排财政拨款支出主要用于保障该部门机构正常运转、完成日常工作任务以及九龙镇社会发展相关工作。正常公用经费</w:t>
      </w:r>
      <w:r>
        <w:rPr>
          <w:rFonts w:eastAsia="仿宋" w:cs="仿宋" w:ascii="仿宋" w:hAnsi="仿宋"/>
          <w:kern w:val="2"/>
          <w:sz w:val="32"/>
          <w:szCs w:val="32"/>
          <w:lang w:eastAsia="zh-CN"/>
        </w:rPr>
        <w:t>71.75</w:t>
      </w:r>
      <w:r>
        <w:rPr>
          <w:rFonts w:ascii="仿宋" w:hAnsi="仿宋" w:cs="仿宋" w:eastAsia="仿宋"/>
          <w:kern w:val="2"/>
          <w:sz w:val="32"/>
          <w:szCs w:val="32"/>
          <w:lang w:eastAsia="zh-CN"/>
        </w:rPr>
        <w:t>万元，其中：办公费</w:t>
      </w:r>
      <w:r>
        <w:rPr>
          <w:rFonts w:eastAsia="仿宋" w:cs="仿宋" w:ascii="仿宋" w:hAnsi="仿宋"/>
          <w:kern w:val="2"/>
          <w:sz w:val="32"/>
          <w:szCs w:val="32"/>
          <w:lang w:eastAsia="zh-CN"/>
        </w:rPr>
        <w:t>5.65</w:t>
      </w:r>
      <w:r>
        <w:rPr>
          <w:rFonts w:ascii="仿宋" w:hAnsi="仿宋" w:cs="仿宋" w:eastAsia="仿宋"/>
          <w:kern w:val="2"/>
          <w:sz w:val="32"/>
          <w:szCs w:val="32"/>
          <w:lang w:eastAsia="zh-CN"/>
        </w:rPr>
        <w:t>万元，取暖费</w:t>
      </w:r>
      <w:r>
        <w:rPr>
          <w:rFonts w:eastAsia="仿宋" w:cs="仿宋" w:ascii="仿宋" w:hAnsi="仿宋"/>
          <w:kern w:val="2"/>
          <w:sz w:val="32"/>
          <w:szCs w:val="32"/>
          <w:lang w:eastAsia="zh-CN"/>
        </w:rPr>
        <w:t>5</w:t>
      </w:r>
      <w:r>
        <w:rPr>
          <w:rFonts w:ascii="仿宋" w:hAnsi="仿宋" w:cs="仿宋" w:eastAsia="仿宋"/>
          <w:kern w:val="2"/>
          <w:sz w:val="32"/>
          <w:szCs w:val="32"/>
          <w:lang w:eastAsia="zh-CN"/>
        </w:rPr>
        <w:t>万元，公务接待费</w:t>
      </w:r>
      <w:r>
        <w:rPr>
          <w:rFonts w:eastAsia="仿宋" w:cs="仿宋" w:ascii="仿宋" w:hAnsi="仿宋"/>
          <w:kern w:val="2"/>
          <w:sz w:val="32"/>
          <w:szCs w:val="32"/>
          <w:lang w:eastAsia="zh-CN"/>
        </w:rPr>
        <w:t>5.9</w:t>
      </w:r>
      <w:r>
        <w:rPr>
          <w:rFonts w:ascii="仿宋" w:hAnsi="仿宋" w:cs="仿宋" w:eastAsia="仿宋"/>
          <w:kern w:val="2"/>
          <w:sz w:val="32"/>
          <w:szCs w:val="32"/>
          <w:lang w:eastAsia="zh-CN"/>
        </w:rPr>
        <w:t>万元，劳务费</w:t>
      </w:r>
      <w:r>
        <w:rPr>
          <w:rFonts w:eastAsia="仿宋" w:cs="仿宋" w:ascii="仿宋" w:hAnsi="仿宋"/>
          <w:kern w:val="2"/>
          <w:sz w:val="32"/>
          <w:szCs w:val="32"/>
          <w:lang w:eastAsia="zh-CN"/>
        </w:rPr>
        <w:t>30.07</w:t>
      </w:r>
      <w:r>
        <w:rPr>
          <w:rFonts w:ascii="仿宋" w:hAnsi="仿宋" w:cs="仿宋" w:eastAsia="仿宋"/>
          <w:kern w:val="2"/>
          <w:sz w:val="32"/>
          <w:szCs w:val="32"/>
          <w:lang w:eastAsia="zh-CN"/>
        </w:rPr>
        <w:t>万元，公务用车运行维护费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万元，公务交通费用</w:t>
      </w:r>
      <w:r>
        <w:rPr>
          <w:rFonts w:eastAsia="仿宋" w:cs="仿宋" w:ascii="仿宋" w:hAnsi="仿宋"/>
          <w:kern w:val="2"/>
          <w:sz w:val="32"/>
          <w:szCs w:val="32"/>
          <w:lang w:eastAsia="zh-CN"/>
        </w:rPr>
        <w:t>10.36</w:t>
      </w:r>
      <w:r>
        <w:rPr>
          <w:rFonts w:ascii="仿宋" w:hAnsi="仿宋" w:cs="仿宋" w:eastAsia="仿宋"/>
          <w:kern w:val="2"/>
          <w:sz w:val="32"/>
          <w:szCs w:val="32"/>
          <w:lang w:eastAsia="zh-CN"/>
        </w:rPr>
        <w:t>万元，离退休人员公用经费</w:t>
      </w:r>
      <w:r>
        <w:rPr>
          <w:rFonts w:eastAsia="仿宋" w:cs="仿宋" w:ascii="仿宋" w:hAnsi="仿宋"/>
          <w:kern w:val="2"/>
          <w:sz w:val="32"/>
          <w:szCs w:val="32"/>
          <w:lang w:eastAsia="zh-CN"/>
        </w:rPr>
        <w:t>0.</w:t>
      </w:r>
      <w:r>
        <w:rPr>
          <w:rFonts w:eastAsia="仿宋" w:cs="仿宋" w:ascii="仿宋" w:hAnsi="仿宋"/>
          <w:kern w:val="2"/>
          <w:sz w:val="32"/>
          <w:szCs w:val="32"/>
          <w:lang w:eastAsia="zh-CN"/>
        </w:rPr>
        <w:t>92</w:t>
      </w:r>
      <w:r>
        <w:rPr>
          <w:rFonts w:ascii="仿宋" w:hAnsi="仿宋" w:cs="仿宋" w:eastAsia="仿宋"/>
          <w:kern w:val="2"/>
          <w:sz w:val="32"/>
          <w:szCs w:val="32"/>
          <w:lang w:eastAsia="zh-CN"/>
        </w:rPr>
        <w:t>万元，工会经费</w:t>
      </w:r>
      <w:r>
        <w:rPr>
          <w:rFonts w:eastAsia="仿宋" w:cs="仿宋" w:ascii="仿宋" w:hAnsi="仿宋"/>
          <w:kern w:val="2"/>
          <w:sz w:val="32"/>
          <w:szCs w:val="32"/>
          <w:lang w:eastAsia="zh-CN"/>
        </w:rPr>
        <w:t>2.</w:t>
      </w:r>
      <w:r>
        <w:rPr>
          <w:rFonts w:eastAsia="仿宋" w:cs="仿宋" w:ascii="仿宋" w:hAnsi="仿宋"/>
          <w:kern w:val="2"/>
          <w:sz w:val="32"/>
          <w:szCs w:val="32"/>
          <w:lang w:eastAsia="zh-CN"/>
        </w:rPr>
        <w:t>35</w:t>
      </w:r>
      <w:r>
        <w:rPr>
          <w:rFonts w:ascii="仿宋" w:hAnsi="仿宋" w:cs="仿宋" w:eastAsia="仿宋"/>
          <w:kern w:val="2"/>
          <w:sz w:val="32"/>
          <w:szCs w:val="32"/>
          <w:lang w:eastAsia="zh-CN"/>
        </w:rPr>
        <w:t>万元，职工福利费</w:t>
      </w:r>
      <w:r>
        <w:rPr>
          <w:rFonts w:eastAsia="仿宋" w:cs="仿宋" w:ascii="仿宋" w:hAnsi="仿宋"/>
          <w:kern w:val="2"/>
          <w:sz w:val="32"/>
          <w:szCs w:val="32"/>
          <w:lang w:eastAsia="zh-CN"/>
        </w:rPr>
        <w:t>4.60</w:t>
      </w:r>
      <w:r>
        <w:rPr>
          <w:rFonts w:ascii="仿宋" w:hAnsi="仿宋" w:cs="仿宋" w:eastAsia="仿宋"/>
          <w:kern w:val="2"/>
          <w:sz w:val="32"/>
          <w:szCs w:val="32"/>
          <w:lang w:eastAsia="zh-CN"/>
        </w:rPr>
        <w:t>万元。</w:t>
      </w:r>
    </w:p>
    <w:p>
      <w:pPr>
        <w:pStyle w:val="Normal"/>
        <w:widowControl w:val="false"/>
        <w:numPr>
          <w:ilvl w:val="0"/>
          <w:numId w:val="0"/>
        </w:numPr>
        <w:bidi w:val="0"/>
        <w:spacing w:lineRule="exact" w:line="520"/>
        <w:ind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四、财政拨款“三公经费”预算情况及增减变化原因</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eastAsia="zh-CN"/>
        </w:rPr>
        <w:t>1</w:t>
      </w:r>
      <w:r>
        <w:rPr>
          <w:rFonts w:ascii="仿宋" w:hAnsi="仿宋" w:cs="仿宋" w:eastAsia="仿宋"/>
          <w:kern w:val="2"/>
          <w:sz w:val="32"/>
          <w:szCs w:val="32"/>
          <w:lang w:eastAsia="zh-CN"/>
        </w:rPr>
        <w:t>年我单位安排“三公经费”预算</w:t>
      </w:r>
      <w:r>
        <w:rPr>
          <w:rFonts w:eastAsia="仿宋" w:cs="仿宋" w:ascii="仿宋" w:hAnsi="仿宋"/>
          <w:kern w:val="2"/>
          <w:sz w:val="32"/>
          <w:szCs w:val="32"/>
          <w:lang w:eastAsia="zh-CN"/>
        </w:rPr>
        <w:t>12.8</w:t>
      </w:r>
      <w:r>
        <w:rPr>
          <w:rFonts w:ascii="仿宋" w:hAnsi="仿宋" w:cs="仿宋" w:eastAsia="仿宋"/>
          <w:kern w:val="2"/>
          <w:sz w:val="32"/>
          <w:szCs w:val="32"/>
          <w:lang w:eastAsia="zh-CN"/>
        </w:rPr>
        <w:t>万元，严格落实“三公经费”管理办法以及中央八项规定。其中，公务用车运行维护费</w:t>
      </w:r>
      <w:r>
        <w:rPr>
          <w:rFonts w:eastAsia="仿宋" w:cs="仿宋" w:ascii="仿宋" w:hAnsi="仿宋"/>
          <w:kern w:val="2"/>
          <w:sz w:val="32"/>
          <w:szCs w:val="32"/>
          <w:lang w:eastAsia="zh-CN"/>
        </w:rPr>
        <w:t>6.9</w:t>
      </w:r>
      <w:r>
        <w:rPr>
          <w:rFonts w:ascii="仿宋" w:hAnsi="仿宋" w:cs="仿宋" w:eastAsia="仿宋"/>
          <w:kern w:val="2"/>
          <w:sz w:val="32"/>
          <w:szCs w:val="32"/>
          <w:lang w:eastAsia="zh-CN"/>
        </w:rPr>
        <w:t>万元，与</w:t>
      </w:r>
      <w:r>
        <w:rPr>
          <w:rFonts w:eastAsia="仿宋" w:cs="仿宋" w:ascii="仿宋" w:hAnsi="仿宋"/>
          <w:kern w:val="2"/>
          <w:sz w:val="32"/>
          <w:szCs w:val="32"/>
          <w:lang w:eastAsia="zh-CN"/>
        </w:rPr>
        <w:t>202</w:t>
      </w:r>
      <w:r>
        <w:rPr>
          <w:rFonts w:eastAsia="仿宋" w:cs="仿宋" w:ascii="仿宋" w:hAnsi="仿宋"/>
          <w:kern w:val="2"/>
          <w:sz w:val="32"/>
          <w:szCs w:val="32"/>
          <w:lang w:eastAsia="zh-CN"/>
        </w:rPr>
        <w:t>0</w:t>
      </w:r>
      <w:r>
        <w:rPr>
          <w:rFonts w:ascii="仿宋" w:hAnsi="仿宋" w:cs="仿宋" w:eastAsia="仿宋"/>
          <w:kern w:val="2"/>
          <w:sz w:val="32"/>
          <w:szCs w:val="32"/>
          <w:lang w:eastAsia="zh-CN"/>
        </w:rPr>
        <w:t>年相比无变化；公务接待费</w:t>
      </w:r>
      <w:r>
        <w:rPr>
          <w:rFonts w:eastAsia="仿宋" w:cs="仿宋" w:ascii="仿宋" w:hAnsi="仿宋"/>
          <w:kern w:val="2"/>
          <w:sz w:val="32"/>
          <w:szCs w:val="32"/>
          <w:lang w:eastAsia="zh-CN"/>
        </w:rPr>
        <w:t>5.9</w:t>
      </w:r>
      <w:r>
        <w:rPr>
          <w:rFonts w:ascii="仿宋" w:hAnsi="仿宋" w:cs="仿宋" w:eastAsia="仿宋"/>
          <w:kern w:val="2"/>
          <w:sz w:val="32"/>
          <w:szCs w:val="32"/>
          <w:lang w:eastAsia="zh-CN"/>
        </w:rPr>
        <w:t>万元（预计</w:t>
      </w:r>
      <w:r>
        <w:rPr>
          <w:rFonts w:eastAsia="仿宋" w:cs="仿宋" w:ascii="仿宋" w:hAnsi="仿宋"/>
          <w:kern w:val="2"/>
          <w:sz w:val="32"/>
          <w:szCs w:val="32"/>
          <w:lang w:eastAsia="zh-CN"/>
        </w:rPr>
        <w:t>120</w:t>
      </w:r>
      <w:r>
        <w:rPr>
          <w:rFonts w:ascii="仿宋" w:hAnsi="仿宋" w:cs="仿宋" w:eastAsia="仿宋"/>
          <w:kern w:val="2"/>
          <w:sz w:val="32"/>
          <w:szCs w:val="32"/>
          <w:lang w:eastAsia="zh-CN"/>
        </w:rPr>
        <w:t>批，</w:t>
      </w:r>
      <w:r>
        <w:rPr>
          <w:rFonts w:eastAsia="仿宋" w:cs="仿宋" w:ascii="仿宋" w:hAnsi="仿宋"/>
          <w:kern w:val="2"/>
          <w:sz w:val="32"/>
          <w:szCs w:val="32"/>
          <w:lang w:eastAsia="zh-CN"/>
        </w:rPr>
        <w:t>1180</w:t>
      </w:r>
      <w:r>
        <w:rPr>
          <w:rFonts w:ascii="仿宋" w:hAnsi="仿宋" w:cs="仿宋" w:eastAsia="仿宋"/>
          <w:kern w:val="2"/>
          <w:sz w:val="32"/>
          <w:szCs w:val="32"/>
          <w:lang w:eastAsia="zh-CN"/>
        </w:rPr>
        <w:t>人次），与</w:t>
      </w:r>
      <w:r>
        <w:rPr>
          <w:rFonts w:eastAsia="仿宋" w:cs="仿宋" w:ascii="仿宋" w:hAnsi="仿宋"/>
          <w:kern w:val="2"/>
          <w:sz w:val="32"/>
          <w:szCs w:val="32"/>
          <w:lang w:eastAsia="zh-CN"/>
        </w:rPr>
        <w:t>2021</w:t>
      </w:r>
      <w:r>
        <w:rPr>
          <w:rFonts w:ascii="仿宋" w:hAnsi="仿宋" w:cs="仿宋" w:eastAsia="仿宋"/>
          <w:kern w:val="2"/>
          <w:sz w:val="32"/>
          <w:szCs w:val="32"/>
          <w:lang w:eastAsia="zh-CN"/>
        </w:rPr>
        <w:t>年相比无变化；因公出国经费无；公务用车购置经费无。</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r>
    </w:p>
    <w:tbl>
      <w:tblPr>
        <w:tblStyle w:val="12"/>
        <w:tblW w:w="12866" w:type="dxa"/>
        <w:jc w:val="left"/>
        <w:tblInd w:w="0" w:type="dxa"/>
        <w:tblLayout w:type="fixed"/>
        <w:tblCellMar>
          <w:top w:w="0" w:type="dxa"/>
          <w:left w:w="108" w:type="dxa"/>
          <w:bottom w:w="0" w:type="dxa"/>
          <w:right w:w="108" w:type="dxa"/>
        </w:tblCellMar>
      </w:tblPr>
      <w:tblGrid>
        <w:gridCol w:w="2942"/>
        <w:gridCol w:w="2411"/>
        <w:gridCol w:w="2410"/>
        <w:gridCol w:w="1558"/>
        <w:gridCol w:w="3545"/>
      </w:tblGrid>
      <w:tr>
        <w:trPr>
          <w:trHeight w:val="606"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项目名称</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eastAsia="zh-CN"/>
              </w:rPr>
              <w:t>0</w:t>
            </w:r>
            <w:r>
              <w:rPr>
                <w:rFonts w:ascii="仿宋" w:hAnsi="仿宋" w:cs="仿宋" w:eastAsia="仿宋"/>
                <w:kern w:val="2"/>
                <w:sz w:val="32"/>
                <w:szCs w:val="32"/>
                <w:lang w:eastAsia="zh-CN"/>
              </w:rPr>
              <w:t>年度预算</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202</w:t>
            </w:r>
            <w:r>
              <w:rPr>
                <w:rFonts w:eastAsia="仿宋" w:cs="仿宋" w:ascii="仿宋" w:hAnsi="仿宋"/>
                <w:kern w:val="2"/>
                <w:sz w:val="32"/>
                <w:szCs w:val="32"/>
                <w:lang w:eastAsia="zh-CN"/>
              </w:rPr>
              <w:t>1</w:t>
            </w:r>
            <w:r>
              <w:rPr>
                <w:rFonts w:ascii="仿宋" w:hAnsi="仿宋" w:cs="仿宋" w:eastAsia="仿宋"/>
                <w:kern w:val="2"/>
                <w:sz w:val="32"/>
                <w:szCs w:val="32"/>
                <w:lang w:eastAsia="zh-CN"/>
              </w:rPr>
              <w:t>年度预算</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增减金额</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变化原因</w:t>
            </w:r>
          </w:p>
        </w:tc>
      </w:tr>
      <w:tr>
        <w:trPr>
          <w:trHeight w:val="416"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因公出国经费</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466"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公务用车购置经费</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eastAsia="仿宋" w:cs="仿宋" w:ascii="仿宋" w:hAnsi="仿宋"/>
                <w:kern w:val="2"/>
                <w:sz w:val="32"/>
                <w:szCs w:val="32"/>
                <w:lang w:eastAsia="zh-CN"/>
              </w:rPr>
              <w:t>0</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cs="仿宋"/>
                <w:kern w:val="2"/>
                <w:sz w:val="32"/>
                <w:szCs w:val="32"/>
                <w:lang w:eastAsia="zh-CN"/>
              </w:rPr>
            </w:pPr>
            <w:r>
              <w:rPr>
                <w:rFonts w:ascii="仿宋" w:hAnsi="仿宋" w:cs="仿宋" w:eastAsia="仿宋"/>
                <w:kern w:val="2"/>
                <w:sz w:val="32"/>
                <w:szCs w:val="32"/>
                <w:lang w:eastAsia="zh-CN"/>
              </w:rPr>
              <w:t>无增减变化</w:t>
            </w:r>
          </w:p>
        </w:tc>
      </w:tr>
      <w:tr>
        <w:trPr>
          <w:trHeight w:val="630"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公务用车运行经费</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6.9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rPr>
          <w:trHeight w:val="568"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公务接待费支出</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5.9</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5.9</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rPr>
          <w:trHeight w:val="554" w:hRule="atLeast"/>
        </w:trPr>
        <w:tc>
          <w:tcPr>
            <w:tcW w:w="2942"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合计</w:t>
            </w:r>
          </w:p>
        </w:tc>
        <w:tc>
          <w:tcPr>
            <w:tcW w:w="2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12.8</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12.8</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eastAsia="仿宋" w:ascii="仿宋" w:hAnsi="仿宋"/>
                <w:kern w:val="2"/>
                <w:sz w:val="32"/>
                <w:szCs w:val="32"/>
                <w:lang w:eastAsia="zh-CN"/>
              </w:rPr>
              <w:t>0</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exact" w:line="520"/>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bl>
    <w:p>
      <w:pPr>
        <w:pStyle w:val="Normal"/>
        <w:widowControl w:val="false"/>
        <w:numPr>
          <w:ilvl w:val="0"/>
          <w:numId w:val="0"/>
        </w:numPr>
        <w:bidi w:val="0"/>
        <w:spacing w:lineRule="exact" w:line="560"/>
        <w:ind w:firstLine="640"/>
        <w:jc w:val="both"/>
        <w:outlineLvl w:val="0"/>
        <w:rPr>
          <w:rFonts w:ascii="仿宋" w:hAnsi="仿宋" w:eastAsia="仿宋"/>
          <w:kern w:val="2"/>
          <w:sz w:val="32"/>
          <w:szCs w:val="32"/>
          <w:lang w:eastAsia="zh-CN"/>
        </w:rPr>
      </w:pPr>
      <w:r>
        <w:rPr>
          <w:rFonts w:eastAsia="仿宋" w:ascii="仿宋" w:hAnsi="仿宋"/>
          <w:kern w:val="2"/>
          <w:sz w:val="32"/>
          <w:szCs w:val="32"/>
          <w:lang w:eastAsia="zh-CN"/>
        </w:rPr>
      </w:r>
    </w:p>
    <w:p>
      <w:pPr>
        <w:pStyle w:val="Normal"/>
        <w:widowControl w:val="false"/>
        <w:numPr>
          <w:ilvl w:val="0"/>
          <w:numId w:val="0"/>
        </w:numPr>
        <w:bidi w:val="0"/>
        <w:spacing w:lineRule="exact" w:line="520"/>
        <w:ind w:firstLine="643"/>
        <w:jc w:val="both"/>
        <w:outlineLvl w:val="0"/>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五、绩效预算信息情况</w:t>
      </w:r>
    </w:p>
    <w:p>
      <w:pPr>
        <w:pStyle w:val="Normal"/>
        <w:widowControl w:val="false"/>
        <w:numPr>
          <w:ilvl w:val="0"/>
          <w:numId w:val="0"/>
        </w:numPr>
        <w:bidi w:val="0"/>
        <w:spacing w:lineRule="exact" w:line="520"/>
        <w:ind w:firstLine="643"/>
        <w:jc w:val="both"/>
        <w:outlineLvl w:val="0"/>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第一部分 单位整体绩效目标</w:t>
      </w:r>
    </w:p>
    <w:p>
      <w:pPr>
        <w:pStyle w:val="Normal"/>
        <w:widowControl w:val="false"/>
        <w:numPr>
          <w:ilvl w:val="0"/>
          <w:numId w:val="0"/>
        </w:numPr>
        <w:bidi w:val="0"/>
        <w:spacing w:lineRule="exact" w:line="520"/>
        <w:ind w:firstLine="643"/>
        <w:jc w:val="left"/>
        <w:outlineLvl w:val="1"/>
        <w:rPr>
          <w:rFonts w:ascii="宋体" w:hAnsi="宋体"/>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、总体绩效目标</w:t>
      </w:r>
      <w:r>
        <w:fldChar w:fldCharType="begin"/>
      </w:r>
      <w:r>
        <w:rPr>
          <w:sz w:val="32"/>
          <w:kern w:val="2"/>
          <w:szCs w:val="32"/>
          <w:rFonts w:ascii="宋体" w:hAnsi="宋体"/>
          <w:lang w:eastAsia="zh-CN"/>
        </w:rPr>
        <w:instrText xml:space="preserve"> TC "总体绩效目标" \l 2 </w:instrText>
      </w:r>
      <w:r>
        <w:rPr>
          <w:sz w:val="32"/>
          <w:kern w:val="2"/>
          <w:szCs w:val="32"/>
          <w:rFonts w:ascii="宋体" w:hAnsi="宋体"/>
          <w:lang w:eastAsia="zh-CN"/>
        </w:rPr>
        <w:fldChar w:fldCharType="separate"/>
      </w:r>
      <w:bookmarkStart w:id="11" w:name="_Toc30057650"/>
      <w:bookmarkEnd w:id="11"/>
      <w:r>
        <w:rPr>
          <w:rFonts w:ascii="宋体" w:hAnsi="宋体"/>
          <w:kern w:val="2"/>
          <w:sz w:val="32"/>
          <w:szCs w:val="32"/>
          <w:lang w:eastAsia="zh-CN"/>
        </w:rPr>
      </w:r>
      <w:r>
        <w:rPr>
          <w:sz w:val="32"/>
          <w:kern w:val="2"/>
          <w:szCs w:val="32"/>
          <w:rFonts w:ascii="宋体" w:hAnsi="宋体"/>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2</w:t>
      </w:r>
      <w:r>
        <w:rPr>
          <w:rFonts w:ascii="仿宋" w:hAnsi="仿宋" w:cs="仿宋" w:eastAsia="仿宋"/>
          <w:kern w:val="2"/>
          <w:sz w:val="32"/>
          <w:szCs w:val="32"/>
          <w:lang w:eastAsia="zh-CN"/>
        </w:rPr>
        <w:t>、分项绩效目标</w:t>
      </w:r>
      <w:r>
        <w:fldChar w:fldCharType="begin"/>
      </w:r>
      <w:r>
        <w:rPr>
          <w:sz w:val="32"/>
          <w:kern w:val="2"/>
          <w:szCs w:val="32"/>
          <w:rFonts w:eastAsia="仿宋" w:cs="仿宋" w:ascii="仿宋" w:hAnsi="仿宋"/>
          <w:lang w:eastAsia="zh-CN"/>
        </w:rPr>
        <w:instrText xml:space="preserve"> TC "分项绩效目标" \l 2 </w:instrText>
      </w:r>
      <w:r>
        <w:rPr>
          <w:sz w:val="32"/>
          <w:kern w:val="2"/>
          <w:szCs w:val="32"/>
          <w:rFonts w:eastAsia="仿宋" w:cs="仿宋" w:ascii="仿宋" w:hAnsi="仿宋"/>
          <w:lang w:eastAsia="zh-CN"/>
        </w:rPr>
        <w:fldChar w:fldCharType="separate"/>
      </w:r>
      <w:bookmarkStart w:id="12" w:name="_Toc30057651"/>
      <w:bookmarkEnd w:id="12"/>
      <w:r>
        <w:rPr>
          <w:rFonts w:ascii="仿宋" w:hAnsi="仿宋" w:cs="仿宋" w:eastAsia="仿宋"/>
          <w:kern w:val="2"/>
          <w:sz w:val="32"/>
          <w:szCs w:val="32"/>
          <w:lang w:eastAsia="zh-CN"/>
        </w:rPr>
      </w:r>
      <w:r>
        <w:rPr>
          <w:sz w:val="32"/>
          <w:kern w:val="2"/>
          <w:szCs w:val="32"/>
          <w:rFonts w:eastAsia="仿宋" w:cs="仿宋" w:ascii="仿宋" w:hAnsi="仿宋"/>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（一）党的基层组织建设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绩效目标：党的基层组织建设、党的纪律检查工作；机关日常党务、政务协调管理；人大、群团、武装等相关工作。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绩效指标：落实村级补助专项资金，确保农村党的基层组织正常运转。</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（二）食品安全工作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绩效目标：落实食品生产经营者主体责任，严格监管食品生产经营活动，严厉惩处涉及食品安全的违法犯罪行为。</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绩效指标：组织宣传活动次数不少于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次，抽查对象的数量占全部对象的比率大于等于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，通过对食品安全的监管，确保本地区食品安全，接受食品安全监管的人群对食品安全监管工作的满意程度大于等于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（三）农村文化建设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绩效指标：各类公共文化服务活动组织开展的数量不少于</w:t>
      </w:r>
      <w:r>
        <w:rPr>
          <w:rFonts w:eastAsia="仿宋" w:cs="仿宋" w:ascii="仿宋" w:hAnsi="仿宋"/>
          <w:kern w:val="2"/>
          <w:sz w:val="32"/>
          <w:szCs w:val="32"/>
          <w:lang w:eastAsia="zh-CN"/>
        </w:rPr>
        <w:t>10</w:t>
      </w:r>
      <w:r>
        <w:rPr>
          <w:rFonts w:ascii="仿宋" w:hAnsi="仿宋" w:cs="仿宋" w:eastAsia="仿宋"/>
          <w:kern w:val="2"/>
          <w:sz w:val="32"/>
          <w:szCs w:val="32"/>
          <w:lang w:eastAsia="zh-CN"/>
        </w:rPr>
        <w:t>次，文化设施达标率大于等于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，收藏及保管物品完好率大于等于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，通过支持重点宣传文化项目建设，带动全县宣传文化事业发展，群众对当年农村文化活动开展整体满意度大于等于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（四）乡镇纪律检查</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绩效目标：认真落实纪检部门各项任务，加强监督检查，促进党风廉政建设。</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绩效指标：组织召开监督检查会议的次数不少于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次，办结案件数量占立案案件总数的比率大于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，问题整改率大于等于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，通过实施纪检监督政策促进社会稳定水平逐步提高，群众对当年纪检监督工作的整体满意度大于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（五）综合治理及信访稳定</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绩效指标：重点人员稳控率大于等于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，重大安保任务完成率大于等于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，退役安置满意度大于等于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，通过维稳工作开展，促进社会稳定水平逐步提高，群众满意度大于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（六）乡镇办公用房修缮</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绩效目标：按照乡镇办公需求实施办公用房修缮工作，提供安全、必要的办公条件。</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绩效指标：修缮项目完成率大于等于</w:t>
      </w:r>
      <w:r>
        <w:rPr>
          <w:rFonts w:eastAsia="仿宋" w:cs="仿宋" w:ascii="仿宋" w:hAnsi="仿宋"/>
          <w:kern w:val="2"/>
          <w:sz w:val="32"/>
          <w:szCs w:val="32"/>
          <w:lang w:eastAsia="zh-CN"/>
        </w:rPr>
        <w:tab/>
        <w:t>85%</w:t>
      </w:r>
      <w:r>
        <w:rPr>
          <w:rFonts w:ascii="仿宋" w:hAnsi="仿宋" w:cs="仿宋" w:eastAsia="仿宋"/>
          <w:kern w:val="2"/>
          <w:sz w:val="32"/>
          <w:szCs w:val="32"/>
          <w:lang w:eastAsia="zh-CN"/>
        </w:rPr>
        <w:t>，修缮项目验收合格率大于等于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，公共服务水平提升情况大于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，修缮后办公设施改善情况大于等于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。乡镇工作人员对修缮后的办公设备器材的满意度大于等于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（七）财政所工作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绩效目标：配合乡镇完成各项上级财政拨款，落实到位，保障惠民政策落实到位，做好财政国库支付电子化工作。</w:t>
      </w:r>
      <w:r>
        <w:rPr>
          <w:rFonts w:eastAsia="仿宋" w:cs="仿宋" w:ascii="仿宋" w:hAnsi="仿宋"/>
          <w:kern w:val="2"/>
          <w:sz w:val="32"/>
          <w:szCs w:val="32"/>
          <w:lang w:eastAsia="zh-CN"/>
        </w:rPr>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绩效指标：项目资金有效使用率大于等于</w:t>
      </w:r>
      <w:r>
        <w:rPr>
          <w:rFonts w:eastAsia="仿宋" w:cs="仿宋" w:ascii="仿宋" w:hAnsi="仿宋"/>
          <w:kern w:val="2"/>
          <w:sz w:val="32"/>
          <w:szCs w:val="32"/>
          <w:lang w:eastAsia="zh-CN"/>
        </w:rPr>
        <w:t>85%</w:t>
        <w:tab/>
      </w:r>
      <w:r>
        <w:rPr>
          <w:rFonts w:ascii="仿宋" w:hAnsi="仿宋" w:cs="仿宋" w:eastAsia="仿宋"/>
          <w:kern w:val="2"/>
          <w:sz w:val="32"/>
          <w:szCs w:val="32"/>
          <w:lang w:eastAsia="zh-CN"/>
        </w:rPr>
        <w:t>，财政所工作开展完成率大于</w:t>
      </w:r>
      <w:r>
        <w:rPr>
          <w:rFonts w:eastAsia="仿宋" w:cs="仿宋" w:ascii="仿宋" w:hAnsi="仿宋"/>
          <w:kern w:val="2"/>
          <w:sz w:val="32"/>
          <w:szCs w:val="32"/>
          <w:lang w:eastAsia="zh-CN"/>
        </w:rPr>
        <w:t>85%</w:t>
      </w:r>
      <w:r>
        <w:rPr>
          <w:rFonts w:ascii="仿宋" w:hAnsi="仿宋" w:cs="仿宋" w:eastAsia="仿宋"/>
          <w:kern w:val="2"/>
          <w:sz w:val="32"/>
          <w:szCs w:val="32"/>
          <w:lang w:eastAsia="zh-CN"/>
        </w:rPr>
        <w:t>，通过开展乡镇财政工作促进乡镇经济逐步提高，接受财政所服务的人群对财政所提供服务的满意程度大于等于</w:t>
      </w:r>
      <w:r>
        <w:rPr>
          <w:rFonts w:eastAsia="仿宋" w:cs="仿宋" w:ascii="仿宋" w:hAnsi="仿宋"/>
          <w:kern w:val="2"/>
          <w:sz w:val="32"/>
          <w:szCs w:val="32"/>
          <w:lang w:eastAsia="zh-CN"/>
        </w:rPr>
        <w:t>85%</w:t>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（八）团委工作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绩效目标：科学地继承和发扬共青团的优良传统，创新团的工作，找准新时代的中心定位，把各项改革措施不折不扣落实到位。</w:t>
      </w:r>
      <w:r>
        <w:rPr>
          <w:rFonts w:eastAsia="仿宋" w:cs="仿宋" w:ascii="仿宋" w:hAnsi="仿宋"/>
          <w:kern w:val="2"/>
          <w:sz w:val="32"/>
          <w:szCs w:val="32"/>
          <w:lang w:eastAsia="zh-CN"/>
        </w:rPr>
        <w:tab/>
        <w:t xml:space="preserve"> </w:t>
      </w:r>
      <w:r>
        <w:rPr>
          <w:rFonts w:ascii="仿宋" w:hAnsi="仿宋" w:cs="仿宋" w:eastAsia="仿宋"/>
          <w:kern w:val="2"/>
          <w:sz w:val="32"/>
          <w:szCs w:val="32"/>
          <w:lang w:eastAsia="zh-CN"/>
        </w:rPr>
        <w:t>绩效指标：在新闻媒体开办宣传专栏的数量不少于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个，制作宣传品的数量不少于</w:t>
      </w:r>
      <w:r>
        <w:rPr>
          <w:rFonts w:eastAsia="仿宋" w:cs="仿宋" w:ascii="仿宋" w:hAnsi="仿宋"/>
          <w:kern w:val="2"/>
          <w:sz w:val="32"/>
          <w:szCs w:val="32"/>
          <w:lang w:eastAsia="zh-CN"/>
        </w:rPr>
        <w:t>2000</w:t>
      </w:r>
      <w:r>
        <w:rPr>
          <w:rFonts w:ascii="仿宋" w:hAnsi="仿宋" w:cs="仿宋" w:eastAsia="仿宋"/>
          <w:kern w:val="2"/>
          <w:sz w:val="32"/>
          <w:szCs w:val="32"/>
          <w:lang w:eastAsia="zh-CN"/>
        </w:rPr>
        <w:t>份，参与决策咨询活动次数不少于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次，在本地区产生的重要影响，得到广大受众的充分认可，群众对团委工作的整体满意度大于等于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r>
        <w:rPr>
          <w:rFonts w:eastAsia="仿宋" w:cs="仿宋" w:ascii="仿宋" w:hAnsi="仿宋"/>
          <w:kern w:val="2"/>
          <w:sz w:val="32"/>
          <w:szCs w:val="32"/>
          <w:lang w:eastAsia="zh-CN"/>
        </w:rPr>
        <w:tab/>
        <w:tab/>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（九）人大主席团活动</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绩效目标：为了更好落实中央</w:t>
      </w:r>
      <w:r>
        <w:rPr>
          <w:rFonts w:eastAsia="仿宋" w:cs="仿宋" w:ascii="仿宋" w:hAnsi="仿宋"/>
          <w:kern w:val="2"/>
          <w:sz w:val="32"/>
          <w:szCs w:val="32"/>
          <w:lang w:eastAsia="zh-CN"/>
        </w:rPr>
        <w:t>2015</w:t>
      </w:r>
      <w:r>
        <w:rPr>
          <w:rFonts w:ascii="仿宋" w:hAnsi="仿宋" w:cs="仿宋" w:eastAsia="仿宋"/>
          <w:kern w:val="2"/>
          <w:sz w:val="32"/>
          <w:szCs w:val="32"/>
          <w:lang w:eastAsia="zh-CN"/>
        </w:rPr>
        <w:t>（</w:t>
      </w:r>
      <w:r>
        <w:rPr>
          <w:rFonts w:eastAsia="仿宋" w:cs="仿宋" w:ascii="仿宋" w:hAnsi="仿宋"/>
          <w:kern w:val="2"/>
          <w:sz w:val="32"/>
          <w:szCs w:val="32"/>
          <w:lang w:eastAsia="zh-CN"/>
        </w:rPr>
        <w:t>18</w:t>
      </w:r>
      <w:r>
        <w:rPr>
          <w:rFonts w:ascii="仿宋" w:hAnsi="仿宋" w:cs="仿宋" w:eastAsia="仿宋"/>
          <w:kern w:val="2"/>
          <w:sz w:val="32"/>
          <w:szCs w:val="32"/>
          <w:lang w:eastAsia="zh-CN"/>
        </w:rPr>
        <w:t>）号文件精神和省委市委落实中央</w:t>
      </w:r>
      <w:r>
        <w:rPr>
          <w:rFonts w:eastAsia="仿宋" w:cs="仿宋" w:ascii="仿宋" w:hAnsi="仿宋"/>
          <w:kern w:val="2"/>
          <w:sz w:val="32"/>
          <w:szCs w:val="32"/>
          <w:lang w:eastAsia="zh-CN"/>
        </w:rPr>
        <w:t>18</w:t>
      </w:r>
      <w:r>
        <w:rPr>
          <w:rFonts w:ascii="仿宋" w:hAnsi="仿宋" w:cs="仿宋" w:eastAsia="仿宋"/>
          <w:kern w:val="2"/>
          <w:sz w:val="32"/>
          <w:szCs w:val="32"/>
          <w:lang w:eastAsia="zh-CN"/>
        </w:rPr>
        <w:t>号文件的意见，切实加强基层人大建设，保障乡人大主席团的正常运转。</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绩效指标：工作经费使用率大于等于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，工作经费拨付率大于等于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，参与决策咨询活动次数不少于</w:t>
      </w:r>
      <w:r>
        <w:rPr>
          <w:rFonts w:eastAsia="仿宋" w:cs="仿宋" w:ascii="仿宋" w:hAnsi="仿宋"/>
          <w:kern w:val="2"/>
          <w:sz w:val="32"/>
          <w:szCs w:val="32"/>
          <w:lang w:eastAsia="zh-CN"/>
        </w:rPr>
        <w:t>5</w:t>
      </w:r>
      <w:r>
        <w:rPr>
          <w:rFonts w:ascii="仿宋" w:hAnsi="仿宋" w:cs="仿宋" w:eastAsia="仿宋"/>
          <w:kern w:val="2"/>
          <w:sz w:val="32"/>
          <w:szCs w:val="32"/>
          <w:lang w:eastAsia="zh-CN"/>
        </w:rPr>
        <w:t>次，在本地区产生的重要影响，得到广大受众的充分认可，群众对当年人大主席团工作的整体满意度大于等于</w:t>
      </w:r>
      <w:r>
        <w:rPr>
          <w:rFonts w:eastAsia="仿宋" w:cs="仿宋" w:ascii="仿宋" w:hAnsi="仿宋"/>
          <w:kern w:val="2"/>
          <w:sz w:val="32"/>
          <w:szCs w:val="32"/>
          <w:lang w:eastAsia="zh-CN"/>
        </w:rPr>
        <w:t>85%</w:t>
      </w:r>
      <w:r>
        <w:rPr>
          <w:rFonts w:ascii="仿宋" w:hAnsi="仿宋" w:cs="仿宋" w:eastAsia="仿宋"/>
          <w:kern w:val="2"/>
          <w:sz w:val="32"/>
          <w:szCs w:val="32"/>
          <w:lang w:eastAsia="zh-CN"/>
        </w:rPr>
        <w:t>。</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（十）乡镇其他相关工作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绩效目标：按照县委、县政府统一部署，圆满完成上级交办的乡镇其他相关工作。</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eastAsia="仿宋" w:cs="仿宋" w:ascii="仿宋" w:hAnsi="仿宋"/>
          <w:kern w:val="2"/>
          <w:sz w:val="32"/>
          <w:szCs w:val="32"/>
          <w:lang w:eastAsia="zh-CN"/>
        </w:rPr>
        <w:t>3</w:t>
      </w:r>
      <w:r>
        <w:rPr>
          <w:rFonts w:ascii="仿宋" w:hAnsi="仿宋" w:cs="仿宋" w:eastAsia="仿宋"/>
          <w:kern w:val="2"/>
          <w:sz w:val="32"/>
          <w:szCs w:val="32"/>
          <w:lang w:eastAsia="zh-CN"/>
        </w:rPr>
        <w:t>、工作保障措施</w:t>
      </w:r>
      <w:r>
        <w:fldChar w:fldCharType="begin"/>
      </w:r>
      <w:r>
        <w:rPr>
          <w:sz w:val="32"/>
          <w:kern w:val="2"/>
          <w:szCs w:val="32"/>
          <w:rFonts w:eastAsia="仿宋" w:cs="仿宋" w:ascii="仿宋" w:hAnsi="仿宋"/>
          <w:lang w:eastAsia="zh-CN"/>
        </w:rPr>
        <w:instrText xml:space="preserve"> TC "工作保障措施" \l 2 </w:instrText>
      </w:r>
      <w:r>
        <w:rPr>
          <w:sz w:val="32"/>
          <w:kern w:val="2"/>
          <w:szCs w:val="32"/>
          <w:rFonts w:eastAsia="仿宋" w:cs="仿宋" w:ascii="仿宋" w:hAnsi="仿宋"/>
          <w:lang w:eastAsia="zh-CN"/>
        </w:rPr>
        <w:fldChar w:fldCharType="separate"/>
      </w:r>
      <w:bookmarkStart w:id="13" w:name="_Toc30057652"/>
      <w:bookmarkEnd w:id="13"/>
      <w:r>
        <w:rPr>
          <w:rFonts w:ascii="仿宋" w:hAnsi="仿宋" w:cs="仿宋" w:eastAsia="仿宋"/>
          <w:kern w:val="2"/>
          <w:sz w:val="32"/>
          <w:szCs w:val="32"/>
          <w:lang w:eastAsia="zh-CN"/>
        </w:rPr>
      </w:r>
      <w:r>
        <w:rPr>
          <w:sz w:val="32"/>
          <w:kern w:val="2"/>
          <w:szCs w:val="32"/>
          <w:rFonts w:eastAsia="仿宋" w:cs="仿宋" w:ascii="仿宋" w:hAnsi="仿宋"/>
          <w:lang w:eastAsia="zh-CN"/>
        </w:rPr>
        <w:fldChar w:fldCharType="end"/>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（一）完善制度建设。制定完善本乡镇预算绩效管理制度、资金管理办法、工作保障制度等，为本乡镇全年预算绩效目标的实现奠定制度基础。</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（二）加强支出管理。通过优化支出结构、编细编实预算、加快履行政府采购手续、尽快启动项目、及时支付资金、</w:t>
      </w:r>
      <w:r>
        <w:rPr>
          <w:rFonts w:eastAsia="仿宋" w:cs="仿宋" w:ascii="仿宋" w:hAnsi="仿宋"/>
          <w:kern w:val="2"/>
          <w:sz w:val="32"/>
          <w:szCs w:val="32"/>
          <w:lang w:eastAsia="zh-CN"/>
        </w:rPr>
        <w:t>6</w:t>
      </w:r>
      <w:r>
        <w:rPr>
          <w:rFonts w:ascii="仿宋" w:hAnsi="仿宋" w:cs="仿宋" w:eastAsia="仿宋"/>
          <w:kern w:val="2"/>
          <w:sz w:val="32"/>
          <w:szCs w:val="32"/>
          <w:lang w:eastAsia="zh-CN"/>
        </w:rPr>
        <w:t>月底前细化代编预算、按规定及时下达资金等多种措施，确保支出进度达标。</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（三）加强绩效运行监控。按要求开展绩效运行监控，发现问题及时采取措施，确保绩效目标如期保质实现。</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（四）做好绩效自评。按要求开展上年度部门预算绩效自评和重点评价工作，对评价中发现的问题及时整改，调整优化支出结构，提高财政资金使用效益。</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（五）规范财务资产管理。完善财务管理制度，严格审批程序，加强固定资产登记、使用和报废处置管理，做到支出合理，物尽其用。</w:t>
      </w:r>
    </w:p>
    <w:p>
      <w:pPr>
        <w:pStyle w:val="Normal"/>
        <w:widowControl w:val="false"/>
        <w:numPr>
          <w:ilvl w:val="0"/>
          <w:numId w:val="0"/>
        </w:numPr>
        <w:bidi w:val="0"/>
        <w:spacing w:lineRule="exact" w:line="520"/>
        <w:ind w:firstLine="640"/>
        <w:jc w:val="both"/>
        <w:outlineLvl w:val="0"/>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sectPr>
          <w:type w:val="continuous"/>
          <w:pgSz w:orient="landscape" w:w="16838" w:h="11906"/>
          <w:pgMar w:left="1020" w:right="1020" w:gutter="0" w:header="720" w:top="1361" w:footer="720" w:bottom="1361"/>
          <w:formProt w:val="false"/>
          <w:textDirection w:val="lrTb"/>
          <w:docGrid w:type="default" w:linePitch="100" w:charSpace="0"/>
        </w:sectPr>
      </w:pPr>
    </w:p>
    <w:p>
      <w:pPr>
        <w:pStyle w:val="Normal"/>
        <w:widowControl w:val="false"/>
        <w:numPr>
          <w:ilvl w:val="0"/>
          <w:numId w:val="1"/>
        </w:numPr>
        <w:bidi w:val="0"/>
        <w:ind w:firstLine="803"/>
        <w:jc w:val="both"/>
        <w:rPr>
          <w:rFonts w:ascii="楷体" w:hAnsi="楷体" w:eastAsia="楷体" w:cs="楷体"/>
          <w:b/>
          <w:b/>
          <w:bCs/>
          <w:kern w:val="2"/>
          <w:sz w:val="32"/>
          <w:szCs w:val="32"/>
          <w:lang w:eastAsia="zh-CN"/>
        </w:rPr>
      </w:pPr>
      <w:r>
        <w:rPr>
          <w:rFonts w:ascii="楷体" w:hAnsi="楷体" w:cs="楷体" w:eastAsia="楷体"/>
          <w:b/>
          <w:bCs/>
          <w:kern w:val="2"/>
          <w:sz w:val="32"/>
          <w:szCs w:val="32"/>
          <w:lang w:eastAsia="zh-CN"/>
        </w:rPr>
        <w:t>预算项目绩效目标</w:t>
      </w:r>
    </w:p>
    <w:p>
      <w:pPr>
        <w:pStyle w:val="Normal"/>
        <w:widowControl w:val="false"/>
        <w:bidi w:val="0"/>
        <w:jc w:val="center"/>
        <w:rPr>
          <w:kern w:val="2"/>
          <w:sz w:val="21"/>
          <w:szCs w:val="22"/>
          <w:lang w:eastAsia="zh-CN"/>
        </w:rPr>
      </w:pPr>
      <w:r>
        <w:rPr>
          <w:color w:val="000000"/>
          <w:kern w:val="2"/>
          <w:sz w:val="28"/>
          <w:szCs w:val="22"/>
          <w:lang w:eastAsia="zh-CN"/>
        </w:rPr>
        <w:t xml:space="preserve"> </w:t>
      </w:r>
    </w:p>
    <w:p>
      <w:pPr>
        <w:pStyle w:val="Normal"/>
        <w:widowControl w:val="false"/>
        <w:numPr>
          <w:ilvl w:val="0"/>
          <w:numId w:val="0"/>
        </w:numPr>
        <w:bidi w:val="0"/>
        <w:ind w:firstLine="560"/>
        <w:jc w:val="left"/>
        <w:outlineLvl w:val="3"/>
        <w:rPr>
          <w:kern w:val="2"/>
          <w:sz w:val="21"/>
          <w:szCs w:val="22"/>
          <w:lang w:eastAsia="zh-CN"/>
        </w:rPr>
      </w:pPr>
      <w:bookmarkStart w:id="14" w:name="_Toc_4_4_0000000004"/>
      <w:r>
        <w:rPr>
          <w:color w:val="000000"/>
          <w:kern w:val="2"/>
          <w:sz w:val="28"/>
          <w:szCs w:val="22"/>
          <w:lang w:eastAsia="zh-CN"/>
        </w:rPr>
        <w:t>1.</w:t>
      </w:r>
      <w:r>
        <w:rPr>
          <w:color w:val="000000"/>
          <w:kern w:val="2"/>
          <w:sz w:val="28"/>
          <w:szCs w:val="22"/>
          <w:lang w:eastAsia="zh-CN"/>
        </w:rPr>
        <w:t>财政事务工作经费（年初）绩效目标表</w:t>
      </w:r>
      <w:bookmarkEnd w:id="14"/>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13062322P007401100012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财政事务工作经费（年初）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财政事务工作经费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工作开展完成率（</w:t>
            </w:r>
            <w:r>
              <w:rPr>
                <w:kern w:val="2"/>
                <w:sz w:val="21"/>
                <w:szCs w:val="22"/>
                <w:lang w:eastAsia="zh-CN"/>
              </w:rPr>
              <w:t>%</w:t>
            </w:r>
            <w:r>
              <w:rPr>
                <w:kern w:val="2"/>
                <w:sz w:val="21"/>
                <w:szCs w:val="22"/>
                <w:lang w:eastAsia="zh-CN"/>
              </w:rPr>
              <w:t>）</w:t>
            </w:r>
          </w:p>
          <w:p>
            <w:pPr>
              <w:pStyle w:val="Normal"/>
              <w:widowControl w:val="false"/>
              <w:bidi w:val="0"/>
              <w:jc w:val="left"/>
              <w:rPr>
                <w:kern w:val="2"/>
                <w:sz w:val="21"/>
                <w:szCs w:val="22"/>
                <w:lang w:eastAsia="zh-CN"/>
              </w:rPr>
            </w:pPr>
            <w:r>
              <w:rPr>
                <w:kern w:val="2"/>
                <w:sz w:val="21"/>
                <w:szCs w:val="22"/>
                <w:lang w:eastAsia="zh-CN"/>
              </w:rPr>
              <w:t>工作实际开展占计划工作的比率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资金有效使用率</w:t>
            </w:r>
            <w:r>
              <w:rPr>
                <w:kern w:val="2"/>
                <w:sz w:val="21"/>
                <w:szCs w:val="22"/>
                <w:lang w:eastAsia="zh-CN"/>
              </w:rPr>
              <w:t>(%)</w:t>
            </w:r>
          </w:p>
          <w:p>
            <w:pPr>
              <w:pStyle w:val="Normal"/>
              <w:widowControl w:val="false"/>
              <w:bidi w:val="0"/>
              <w:jc w:val="left"/>
              <w:rPr>
                <w:kern w:val="2"/>
                <w:sz w:val="21"/>
                <w:szCs w:val="22"/>
                <w:lang w:eastAsia="zh-CN"/>
              </w:rPr>
            </w:pPr>
            <w:r>
              <w:rPr>
                <w:kern w:val="2"/>
                <w:sz w:val="21"/>
                <w:szCs w:val="22"/>
                <w:lang w:eastAsia="zh-CN"/>
              </w:rPr>
              <w:t>资金实际使用金额占拨付金额的比率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1</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保障人员办公</w:t>
            </w:r>
          </w:p>
          <w:p>
            <w:pPr>
              <w:pStyle w:val="Normal"/>
              <w:widowControl w:val="false"/>
              <w:bidi w:val="0"/>
              <w:jc w:val="left"/>
              <w:rPr>
                <w:kern w:val="2"/>
                <w:sz w:val="21"/>
                <w:szCs w:val="22"/>
                <w:lang w:eastAsia="zh-CN"/>
              </w:rPr>
            </w:pPr>
            <w:r>
              <w:rPr>
                <w:kern w:val="2"/>
                <w:sz w:val="21"/>
                <w:szCs w:val="22"/>
                <w:lang w:eastAsia="zh-CN"/>
              </w:rPr>
              <w:t>能够保障人员日常工作效率。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w:t>
            </w:r>
          </w:p>
          <w:p>
            <w:pPr>
              <w:pStyle w:val="Normal"/>
              <w:widowControl w:val="false"/>
              <w:bidi w:val="0"/>
              <w:jc w:val="left"/>
              <w:rPr>
                <w:kern w:val="2"/>
                <w:sz w:val="21"/>
                <w:szCs w:val="22"/>
                <w:lang w:eastAsia="zh-CN"/>
              </w:rPr>
            </w:pPr>
            <w:r>
              <w:rPr>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16"/>
          <w:headerReference w:type="default" r:id="rId17"/>
          <w:footerReference w:type="even" r:id="rId18"/>
          <w:footerReference w:type="default" r:id="rId19"/>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15" w:name="_Toc_4_4_0000000005"/>
      <w:r>
        <w:rPr>
          <w:color w:val="000000"/>
          <w:kern w:val="2"/>
          <w:sz w:val="28"/>
          <w:szCs w:val="22"/>
          <w:lang w:eastAsia="zh-CN"/>
        </w:rPr>
        <w:t>2.</w:t>
      </w:r>
      <w:r>
        <w:rPr>
          <w:color w:val="000000"/>
          <w:kern w:val="2"/>
          <w:sz w:val="28"/>
          <w:szCs w:val="22"/>
          <w:lang w:eastAsia="zh-CN"/>
        </w:rPr>
        <w:t>纪检经费（年初）绩效目标表</w:t>
      </w:r>
      <w:bookmarkEnd w:id="15"/>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13062322P007398100013</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纪检经费（年初）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纪检经费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组织监督检查会议次数</w:t>
            </w:r>
          </w:p>
          <w:p>
            <w:pPr>
              <w:pStyle w:val="Normal"/>
              <w:widowControl w:val="false"/>
              <w:bidi w:val="0"/>
              <w:jc w:val="left"/>
              <w:rPr>
                <w:kern w:val="2"/>
                <w:sz w:val="21"/>
                <w:szCs w:val="22"/>
                <w:lang w:eastAsia="zh-CN"/>
              </w:rPr>
            </w:pPr>
            <w:r>
              <w:rPr>
                <w:kern w:val="2"/>
                <w:sz w:val="21"/>
                <w:szCs w:val="22"/>
                <w:lang w:eastAsia="zh-CN"/>
              </w:rPr>
              <w:t>组织召开监督检查会议的次数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5</w:t>
            </w:r>
            <w:r>
              <w:rPr>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案件办结率</w:t>
            </w:r>
          </w:p>
          <w:p>
            <w:pPr>
              <w:pStyle w:val="Normal"/>
              <w:widowControl w:val="false"/>
              <w:bidi w:val="0"/>
              <w:jc w:val="left"/>
              <w:rPr>
                <w:kern w:val="2"/>
                <w:sz w:val="21"/>
                <w:szCs w:val="22"/>
                <w:lang w:eastAsia="zh-CN"/>
              </w:rPr>
            </w:pPr>
            <w:r>
              <w:rPr>
                <w:kern w:val="2"/>
                <w:sz w:val="21"/>
                <w:szCs w:val="22"/>
                <w:lang w:eastAsia="zh-CN"/>
              </w:rPr>
              <w:t>办结案件数量占立案案件总数的比率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1</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社会会影响力</w:t>
            </w:r>
          </w:p>
          <w:p>
            <w:pPr>
              <w:pStyle w:val="Normal"/>
              <w:widowControl w:val="false"/>
              <w:bidi w:val="0"/>
              <w:jc w:val="left"/>
              <w:rPr>
                <w:kern w:val="2"/>
                <w:sz w:val="21"/>
                <w:szCs w:val="22"/>
                <w:lang w:eastAsia="zh-CN"/>
              </w:rPr>
            </w:pPr>
            <w:r>
              <w:rPr>
                <w:kern w:val="2"/>
                <w:sz w:val="21"/>
                <w:szCs w:val="22"/>
                <w:lang w:eastAsia="zh-CN"/>
              </w:rPr>
              <w:t>在本地区产生的重要影响，得到广大受众的充分认可</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群众满意度</w:t>
            </w:r>
          </w:p>
          <w:p>
            <w:pPr>
              <w:pStyle w:val="Normal"/>
              <w:widowControl w:val="false"/>
              <w:bidi w:val="0"/>
              <w:jc w:val="left"/>
              <w:rPr>
                <w:kern w:val="2"/>
                <w:sz w:val="21"/>
                <w:szCs w:val="22"/>
                <w:lang w:eastAsia="zh-CN"/>
              </w:rPr>
            </w:pPr>
            <w:r>
              <w:rPr>
                <w:kern w:val="2"/>
                <w:sz w:val="21"/>
                <w:szCs w:val="22"/>
                <w:lang w:eastAsia="zh-CN"/>
              </w:rPr>
              <w:t>群众对当年纪检监督工作的整体满意度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20"/>
          <w:headerReference w:type="default" r:id="rId21"/>
          <w:footerReference w:type="even" r:id="rId22"/>
          <w:footerReference w:type="default" r:id="rId23"/>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16" w:name="_Toc_4_4_0000000006"/>
      <w:r>
        <w:rPr>
          <w:color w:val="000000"/>
          <w:kern w:val="2"/>
          <w:sz w:val="28"/>
          <w:szCs w:val="22"/>
          <w:lang w:eastAsia="zh-CN"/>
        </w:rPr>
        <w:t>3.</w:t>
      </w:r>
      <w:r>
        <w:rPr>
          <w:color w:val="000000"/>
          <w:kern w:val="2"/>
          <w:sz w:val="28"/>
          <w:szCs w:val="22"/>
          <w:lang w:eastAsia="zh-CN"/>
        </w:rPr>
        <w:t>农村文化建设资金（年初）绩效目标表</w:t>
      </w:r>
      <w:bookmarkEnd w:id="16"/>
    </w:p>
    <w:tbl>
      <w:tblPr>
        <w:tblStyle w:val="12"/>
        <w:tblW w:w="13300" w:type="dxa"/>
        <w:jc w:val="center"/>
        <w:tblInd w:w="0" w:type="dxa"/>
        <w:tblLayout w:type="fixed"/>
        <w:tblCellMar>
          <w:top w:w="0" w:type="dxa"/>
          <w:left w:w="108" w:type="dxa"/>
          <w:bottom w:w="0" w:type="dxa"/>
          <w:right w:w="108" w:type="dxa"/>
        </w:tblCellMar>
      </w:tblPr>
      <w:tblGrid>
        <w:gridCol w:w="3297"/>
        <w:gridCol w:w="1327"/>
        <w:gridCol w:w="1326"/>
        <w:gridCol w:w="1327"/>
        <w:gridCol w:w="1328"/>
        <w:gridCol w:w="1327"/>
        <w:gridCol w:w="3367"/>
      </w:tblGrid>
      <w:tr>
        <w:trPr>
          <w:trHeight w:val="397" w:hRule="atLeast"/>
        </w:trPr>
        <w:tc>
          <w:tcPr>
            <w:tcW w:w="9932"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336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33" w:hRule="atLeast"/>
        </w:trPr>
        <w:tc>
          <w:tcPr>
            <w:tcW w:w="5950"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13062322P00740210001P</w:t>
            </w:r>
          </w:p>
        </w:tc>
        <w:tc>
          <w:tcPr>
            <w:tcW w:w="7349"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农村文化建设资金（年初）</w:t>
            </w:r>
          </w:p>
        </w:tc>
      </w:tr>
      <w:tr>
        <w:trPr>
          <w:trHeight w:val="369" w:hRule="atLeast"/>
        </w:trPr>
        <w:tc>
          <w:tcPr>
            <w:tcW w:w="329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1.75</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1.75</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336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13299" w:type="dxa"/>
            <w:gridSpan w:val="7"/>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农村文化建设资金</w:t>
            </w:r>
          </w:p>
        </w:tc>
      </w:tr>
      <w:tr>
        <w:trPr>
          <w:trHeight w:val="369" w:hRule="atLeast"/>
        </w:trPr>
        <w:tc>
          <w:tcPr>
            <w:tcW w:w="5950"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6022"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5950" w:type="dxa"/>
            <w:gridSpan w:val="3"/>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6022"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13299"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13265" w:type="dxa"/>
        <w:jc w:val="center"/>
        <w:tblInd w:w="0" w:type="dxa"/>
        <w:tblLayout w:type="fixed"/>
        <w:tblCellMar>
          <w:top w:w="0" w:type="dxa"/>
          <w:left w:w="108" w:type="dxa"/>
          <w:bottom w:w="0" w:type="dxa"/>
          <w:right w:w="108" w:type="dxa"/>
        </w:tblCellMar>
      </w:tblPr>
      <w:tblGrid>
        <w:gridCol w:w="1447"/>
        <w:gridCol w:w="2126"/>
        <w:gridCol w:w="6054"/>
        <w:gridCol w:w="1229"/>
        <w:gridCol w:w="2409"/>
      </w:tblGrid>
      <w:tr>
        <w:trPr>
          <w:tblHeader w:val="true"/>
          <w:trHeight w:val="397" w:hRule="atLeast"/>
        </w:trPr>
        <w:tc>
          <w:tcPr>
            <w:tcW w:w="14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4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公共文化服务活动数量</w:t>
            </w:r>
          </w:p>
          <w:p>
            <w:pPr>
              <w:pStyle w:val="Normal"/>
              <w:widowControl w:val="false"/>
              <w:bidi w:val="0"/>
              <w:jc w:val="left"/>
              <w:rPr>
                <w:kern w:val="2"/>
                <w:sz w:val="21"/>
                <w:szCs w:val="22"/>
                <w:lang w:eastAsia="zh-CN"/>
              </w:rPr>
            </w:pPr>
            <w:r>
              <w:rPr>
                <w:kern w:val="2"/>
                <w:sz w:val="21"/>
                <w:szCs w:val="22"/>
                <w:lang w:eastAsia="zh-CN"/>
              </w:rPr>
              <w:t>各类公共文化服务活动组织开展的数量</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10</w:t>
            </w:r>
            <w:r>
              <w:rPr>
                <w:kern w:val="2"/>
                <w:sz w:val="21"/>
                <w:szCs w:val="22"/>
                <w:lang w:eastAsia="zh-CN"/>
              </w:rPr>
              <w:t>次</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624" w:hRule="atLeast"/>
        </w:trPr>
        <w:tc>
          <w:tcPr>
            <w:tcW w:w="144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文化设施达标率</w:t>
            </w:r>
          </w:p>
          <w:p>
            <w:pPr>
              <w:pStyle w:val="Normal"/>
              <w:widowControl w:val="false"/>
              <w:bidi w:val="0"/>
              <w:jc w:val="left"/>
              <w:rPr>
                <w:kern w:val="2"/>
                <w:sz w:val="21"/>
                <w:szCs w:val="22"/>
                <w:lang w:eastAsia="zh-CN"/>
              </w:rPr>
            </w:pPr>
            <w:r>
              <w:rPr>
                <w:kern w:val="2"/>
                <w:sz w:val="21"/>
                <w:szCs w:val="22"/>
                <w:lang w:eastAsia="zh-CN"/>
              </w:rPr>
              <w:t>省内实际文化设施达标数量占文化设施总数的比率</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851</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420" w:hRule="atLeast"/>
        </w:trPr>
        <w:tc>
          <w:tcPr>
            <w:tcW w:w="144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按时间进度支付</w:t>
            </w:r>
          </w:p>
          <w:p>
            <w:pPr>
              <w:pStyle w:val="Normal"/>
              <w:widowControl w:val="false"/>
              <w:bidi w:val="0"/>
              <w:jc w:val="left"/>
              <w:rPr>
                <w:kern w:val="2"/>
                <w:sz w:val="21"/>
                <w:szCs w:val="22"/>
                <w:lang w:eastAsia="zh-CN"/>
              </w:rPr>
            </w:pPr>
            <w:r>
              <w:rPr>
                <w:kern w:val="2"/>
                <w:sz w:val="21"/>
                <w:szCs w:val="22"/>
                <w:lang w:eastAsia="zh-CN"/>
              </w:rPr>
              <w:t>按时间进度支付</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95</w:t>
            </w:r>
            <w:r>
              <w:rPr>
                <w:kern w:val="2"/>
                <w:sz w:val="21"/>
                <w:szCs w:val="22"/>
                <w:lang w:eastAsia="zh-CN"/>
              </w:rPr>
              <w:t>百分比</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是否按序时进度支出</w:t>
            </w:r>
          </w:p>
        </w:tc>
      </w:tr>
      <w:tr>
        <w:trPr>
          <w:trHeight w:val="369" w:hRule="atLeast"/>
        </w:trPr>
        <w:tc>
          <w:tcPr>
            <w:tcW w:w="144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保障机关单位正常运转</w:t>
            </w:r>
          </w:p>
          <w:p>
            <w:pPr>
              <w:pStyle w:val="Normal"/>
              <w:widowControl w:val="false"/>
              <w:bidi w:val="0"/>
              <w:jc w:val="left"/>
              <w:rPr>
                <w:kern w:val="2"/>
                <w:sz w:val="21"/>
                <w:szCs w:val="22"/>
                <w:lang w:eastAsia="zh-CN"/>
              </w:rPr>
            </w:pPr>
            <w:r>
              <w:rPr>
                <w:kern w:val="2"/>
                <w:sz w:val="21"/>
                <w:szCs w:val="22"/>
                <w:lang w:eastAsia="zh-CN"/>
              </w:rPr>
              <w:t>保障机关单位正常运转</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良好</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维护机关正常办公秩序</w:t>
            </w:r>
          </w:p>
        </w:tc>
      </w:tr>
      <w:tr>
        <w:trPr>
          <w:trHeight w:val="369" w:hRule="atLeast"/>
        </w:trPr>
        <w:tc>
          <w:tcPr>
            <w:tcW w:w="14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经济效益指标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收藏及保管物品完好率</w:t>
            </w:r>
          </w:p>
          <w:p>
            <w:pPr>
              <w:pStyle w:val="Normal"/>
              <w:widowControl w:val="false"/>
              <w:bidi w:val="0"/>
              <w:jc w:val="left"/>
              <w:rPr>
                <w:kern w:val="2"/>
                <w:sz w:val="21"/>
                <w:szCs w:val="22"/>
                <w:lang w:eastAsia="zh-CN"/>
              </w:rPr>
            </w:pPr>
            <w:r>
              <w:rPr>
                <w:kern w:val="2"/>
                <w:sz w:val="21"/>
                <w:szCs w:val="22"/>
                <w:lang w:eastAsia="zh-CN"/>
              </w:rPr>
              <w:t>收藏和保管物品（各类型资源文献、文化艺术作品和档案材料等）完好数占总数的比率</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851</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44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对全省宣传文化事业发展的促进推动作用</w:t>
            </w:r>
          </w:p>
          <w:p>
            <w:pPr>
              <w:pStyle w:val="Normal"/>
              <w:widowControl w:val="false"/>
              <w:bidi w:val="0"/>
              <w:jc w:val="left"/>
              <w:rPr>
                <w:kern w:val="2"/>
                <w:sz w:val="21"/>
                <w:szCs w:val="22"/>
                <w:lang w:eastAsia="zh-CN"/>
              </w:rPr>
            </w:pPr>
            <w:r>
              <w:rPr>
                <w:kern w:val="2"/>
                <w:sz w:val="21"/>
                <w:szCs w:val="22"/>
                <w:lang w:eastAsia="zh-CN"/>
              </w:rPr>
              <w:t>通过支持重点宣传文化项目建设，带动全省宣传文化事业发展的效果</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851</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4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60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群众满意度群众对当年农村文化活动开展整体满意度</w:t>
            </w:r>
          </w:p>
        </w:tc>
        <w:tc>
          <w:tcPr>
            <w:tcW w:w="12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851</w:t>
            </w:r>
          </w:p>
        </w:tc>
        <w:tc>
          <w:tcPr>
            <w:tcW w:w="2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24"/>
          <w:headerReference w:type="default" r:id="rId25"/>
          <w:footerReference w:type="even" r:id="rId26"/>
          <w:footerReference w:type="default" r:id="rId27"/>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17" w:name="_Toc_4_4_0000000007"/>
      <w:r>
        <w:rPr>
          <w:color w:val="000000"/>
          <w:kern w:val="2"/>
          <w:sz w:val="28"/>
          <w:szCs w:val="22"/>
          <w:lang w:eastAsia="zh-CN"/>
        </w:rPr>
        <w:t>4.</w:t>
      </w:r>
      <w:r>
        <w:rPr>
          <w:color w:val="000000"/>
          <w:kern w:val="2"/>
          <w:sz w:val="28"/>
          <w:szCs w:val="22"/>
          <w:lang w:eastAsia="zh-CN"/>
        </w:rPr>
        <w:t>人大主席团活动经费（年初）绩效目标表</w:t>
      </w:r>
      <w:bookmarkEnd w:id="17"/>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13062322P00740010001C</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人大主席团活动经费（年初）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3.00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3.00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人大主席团活动经费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人大主席团活动开展情况</w:t>
            </w:r>
          </w:p>
          <w:p>
            <w:pPr>
              <w:pStyle w:val="Normal"/>
              <w:widowControl w:val="false"/>
              <w:bidi w:val="0"/>
              <w:jc w:val="left"/>
              <w:rPr>
                <w:kern w:val="2"/>
                <w:sz w:val="21"/>
                <w:szCs w:val="22"/>
                <w:lang w:eastAsia="zh-CN"/>
              </w:rPr>
            </w:pPr>
            <w:r>
              <w:rPr>
                <w:kern w:val="2"/>
                <w:sz w:val="21"/>
                <w:szCs w:val="22"/>
                <w:lang w:eastAsia="zh-CN"/>
              </w:rPr>
              <w:t>已开展活动占应开展活动的比率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人大主席团活动开展效果</w:t>
            </w:r>
          </w:p>
          <w:p>
            <w:pPr>
              <w:pStyle w:val="Normal"/>
              <w:widowControl w:val="false"/>
              <w:bidi w:val="0"/>
              <w:jc w:val="left"/>
              <w:rPr>
                <w:kern w:val="2"/>
                <w:sz w:val="21"/>
                <w:szCs w:val="22"/>
                <w:lang w:eastAsia="zh-CN"/>
              </w:rPr>
            </w:pPr>
            <w:r>
              <w:rPr>
                <w:kern w:val="2"/>
                <w:sz w:val="21"/>
                <w:szCs w:val="22"/>
                <w:lang w:eastAsia="zh-CN"/>
              </w:rPr>
              <w:t>效果良好的活动占已开展活动的比率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2</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参与政府决策活动次数比率</w:t>
            </w:r>
          </w:p>
          <w:p>
            <w:pPr>
              <w:pStyle w:val="Normal"/>
              <w:widowControl w:val="false"/>
              <w:bidi w:val="0"/>
              <w:jc w:val="left"/>
              <w:rPr>
                <w:kern w:val="2"/>
                <w:sz w:val="21"/>
                <w:szCs w:val="22"/>
                <w:lang w:eastAsia="zh-CN"/>
              </w:rPr>
            </w:pPr>
            <w:r>
              <w:rPr>
                <w:kern w:val="2"/>
                <w:sz w:val="21"/>
                <w:szCs w:val="22"/>
                <w:lang w:eastAsia="zh-CN"/>
              </w:rPr>
              <w:t>参与决策咨询活动次数比率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群众满意度</w:t>
            </w:r>
          </w:p>
          <w:p>
            <w:pPr>
              <w:pStyle w:val="Normal"/>
              <w:widowControl w:val="false"/>
              <w:bidi w:val="0"/>
              <w:jc w:val="left"/>
              <w:rPr>
                <w:kern w:val="2"/>
                <w:sz w:val="21"/>
                <w:szCs w:val="22"/>
                <w:lang w:eastAsia="zh-CN"/>
              </w:rPr>
            </w:pPr>
            <w:r>
              <w:rPr>
                <w:kern w:val="2"/>
                <w:sz w:val="21"/>
                <w:szCs w:val="22"/>
                <w:lang w:eastAsia="zh-CN"/>
              </w:rPr>
              <w:t>接受乡镇政府服务的人群对乡镇政府所提供服务的满意程度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28"/>
          <w:headerReference w:type="default" r:id="rId29"/>
          <w:footerReference w:type="even" r:id="rId30"/>
          <w:footerReference w:type="default" r:id="rId31"/>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18" w:name="_Toc_4_4_0000000008"/>
      <w:r>
        <w:rPr>
          <w:color w:val="000000"/>
          <w:kern w:val="2"/>
          <w:sz w:val="28"/>
          <w:szCs w:val="22"/>
          <w:lang w:eastAsia="zh-CN"/>
        </w:rPr>
        <w:t>5.</w:t>
      </w:r>
      <w:r>
        <w:rPr>
          <w:color w:val="000000"/>
          <w:kern w:val="2"/>
          <w:sz w:val="28"/>
          <w:szCs w:val="22"/>
          <w:lang w:eastAsia="zh-CN"/>
        </w:rPr>
        <w:t>食安经费（年初）绩效目标表</w:t>
      </w:r>
      <w:bookmarkEnd w:id="18"/>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13062322P00739710001D</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食安经费（年初）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0.77</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食安经费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组织宣传活动次数（次）</w:t>
            </w:r>
          </w:p>
          <w:p>
            <w:pPr>
              <w:pStyle w:val="Normal"/>
              <w:widowControl w:val="false"/>
              <w:bidi w:val="0"/>
              <w:jc w:val="left"/>
              <w:rPr>
                <w:kern w:val="2"/>
                <w:sz w:val="21"/>
                <w:szCs w:val="22"/>
                <w:lang w:eastAsia="zh-CN"/>
              </w:rPr>
            </w:pPr>
            <w:r>
              <w:rPr>
                <w:kern w:val="2"/>
                <w:sz w:val="21"/>
                <w:szCs w:val="22"/>
                <w:lang w:eastAsia="zh-CN"/>
              </w:rPr>
              <w:t>组织宣传活动次数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5</w:t>
            </w:r>
            <w:r>
              <w:rPr>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抽查覆盖率</w:t>
            </w:r>
          </w:p>
          <w:p>
            <w:pPr>
              <w:pStyle w:val="Normal"/>
              <w:widowControl w:val="false"/>
              <w:bidi w:val="0"/>
              <w:jc w:val="left"/>
              <w:rPr>
                <w:kern w:val="2"/>
                <w:sz w:val="21"/>
                <w:szCs w:val="22"/>
                <w:lang w:eastAsia="zh-CN"/>
              </w:rPr>
            </w:pPr>
            <w:r>
              <w:rPr>
                <w:kern w:val="2"/>
                <w:sz w:val="21"/>
                <w:szCs w:val="22"/>
                <w:lang w:eastAsia="zh-CN"/>
              </w:rPr>
              <w:t>抽查对象的数量占全部对象的比率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0.64</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对食品安全的监管作用</w:t>
            </w:r>
          </w:p>
          <w:p>
            <w:pPr>
              <w:pStyle w:val="Normal"/>
              <w:widowControl w:val="false"/>
              <w:bidi w:val="0"/>
              <w:jc w:val="left"/>
              <w:rPr>
                <w:kern w:val="2"/>
                <w:sz w:val="21"/>
                <w:szCs w:val="22"/>
                <w:lang w:eastAsia="zh-CN"/>
              </w:rPr>
            </w:pPr>
            <w:r>
              <w:rPr>
                <w:kern w:val="2"/>
                <w:sz w:val="21"/>
                <w:szCs w:val="22"/>
                <w:lang w:eastAsia="zh-CN"/>
              </w:rPr>
              <w:t>通过对食品安全的监管，确保本地区食品安全</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w:t>
            </w:r>
          </w:p>
          <w:p>
            <w:pPr>
              <w:pStyle w:val="Normal"/>
              <w:widowControl w:val="false"/>
              <w:bidi w:val="0"/>
              <w:jc w:val="left"/>
              <w:rPr>
                <w:kern w:val="2"/>
                <w:sz w:val="21"/>
                <w:szCs w:val="22"/>
                <w:lang w:eastAsia="zh-CN"/>
              </w:rPr>
            </w:pPr>
            <w:r>
              <w:rPr>
                <w:kern w:val="2"/>
                <w:sz w:val="21"/>
                <w:szCs w:val="22"/>
                <w:lang w:eastAsia="zh-CN"/>
              </w:rPr>
              <w:t>接受食品安全监管的人群对食品安全监管工作的满意程度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32"/>
          <w:headerReference w:type="default" r:id="rId33"/>
          <w:footerReference w:type="even" r:id="rId34"/>
          <w:footerReference w:type="default" r:id="rId35"/>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19" w:name="_Toc_4_4_0000000009"/>
      <w:r>
        <w:rPr>
          <w:color w:val="000000"/>
          <w:kern w:val="2"/>
          <w:sz w:val="28"/>
          <w:szCs w:val="22"/>
          <w:lang w:eastAsia="zh-CN"/>
        </w:rPr>
        <w:t>6.</w:t>
      </w:r>
      <w:r>
        <w:rPr>
          <w:color w:val="000000"/>
          <w:kern w:val="2"/>
          <w:sz w:val="28"/>
          <w:szCs w:val="22"/>
          <w:lang w:eastAsia="zh-CN"/>
        </w:rPr>
        <w:t>团委经费（年初）绩效目标表</w:t>
      </w:r>
      <w:bookmarkEnd w:id="19"/>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13062322P00739910001Q</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团委经费（年初）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2.00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团委经费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开办宣传专栏数</w:t>
            </w:r>
          </w:p>
          <w:p>
            <w:pPr>
              <w:pStyle w:val="Normal"/>
              <w:widowControl w:val="false"/>
              <w:bidi w:val="0"/>
              <w:jc w:val="left"/>
              <w:rPr>
                <w:kern w:val="2"/>
                <w:sz w:val="21"/>
                <w:szCs w:val="22"/>
                <w:lang w:eastAsia="zh-CN"/>
              </w:rPr>
            </w:pPr>
            <w:r>
              <w:rPr>
                <w:kern w:val="2"/>
                <w:sz w:val="21"/>
                <w:szCs w:val="22"/>
                <w:lang w:eastAsia="zh-CN"/>
              </w:rPr>
              <w:t>在新闻媒体开办宣传专栏的数量</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5</w:t>
            </w:r>
            <w:r>
              <w:rPr>
                <w:kern w:val="2"/>
                <w:sz w:val="21"/>
                <w:szCs w:val="22"/>
                <w:lang w:eastAsia="zh-CN"/>
              </w:rPr>
              <w:t>个</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制作宣传品</w:t>
            </w:r>
          </w:p>
          <w:p>
            <w:pPr>
              <w:pStyle w:val="Normal"/>
              <w:widowControl w:val="false"/>
              <w:bidi w:val="0"/>
              <w:jc w:val="left"/>
              <w:rPr>
                <w:kern w:val="2"/>
                <w:sz w:val="21"/>
                <w:szCs w:val="22"/>
                <w:lang w:eastAsia="zh-CN"/>
              </w:rPr>
            </w:pPr>
            <w:r>
              <w:rPr>
                <w:kern w:val="2"/>
                <w:sz w:val="21"/>
                <w:szCs w:val="22"/>
                <w:lang w:eastAsia="zh-CN"/>
              </w:rPr>
              <w:t>制作宣传品的数量</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1000</w:t>
            </w:r>
            <w:r>
              <w:rPr>
                <w:kern w:val="2"/>
                <w:sz w:val="21"/>
                <w:szCs w:val="22"/>
                <w:lang w:eastAsia="zh-CN"/>
              </w:rPr>
              <w:t>份</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2</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参与政府决策活动次数</w:t>
            </w:r>
          </w:p>
          <w:p>
            <w:pPr>
              <w:pStyle w:val="Normal"/>
              <w:widowControl w:val="false"/>
              <w:bidi w:val="0"/>
              <w:jc w:val="left"/>
              <w:rPr>
                <w:kern w:val="2"/>
                <w:sz w:val="21"/>
                <w:szCs w:val="22"/>
                <w:lang w:eastAsia="zh-CN"/>
              </w:rPr>
            </w:pPr>
            <w:r>
              <w:rPr>
                <w:kern w:val="2"/>
                <w:sz w:val="21"/>
                <w:szCs w:val="22"/>
                <w:lang w:eastAsia="zh-CN"/>
              </w:rPr>
              <w:t>参与决策咨询活动次数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5</w:t>
            </w:r>
            <w:r>
              <w:rPr>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w:t>
            </w:r>
          </w:p>
          <w:p>
            <w:pPr>
              <w:pStyle w:val="Normal"/>
              <w:widowControl w:val="false"/>
              <w:bidi w:val="0"/>
              <w:jc w:val="left"/>
              <w:rPr>
                <w:kern w:val="2"/>
                <w:sz w:val="21"/>
                <w:szCs w:val="22"/>
                <w:lang w:eastAsia="zh-CN"/>
              </w:rPr>
            </w:pPr>
            <w:r>
              <w:rPr>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sectPr>
          <w:headerReference w:type="even" r:id="rId36"/>
          <w:headerReference w:type="default" r:id="rId37"/>
          <w:footerReference w:type="even" r:id="rId38"/>
          <w:footerReference w:type="default" r:id="rId39"/>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numPr>
          <w:ilvl w:val="0"/>
          <w:numId w:val="0"/>
        </w:numPr>
        <w:bidi w:val="0"/>
        <w:ind w:firstLine="560"/>
        <w:jc w:val="left"/>
        <w:outlineLvl w:val="3"/>
        <w:rPr>
          <w:kern w:val="2"/>
          <w:sz w:val="21"/>
          <w:szCs w:val="22"/>
          <w:lang w:eastAsia="zh-CN"/>
        </w:rPr>
      </w:pPr>
      <w:bookmarkStart w:id="20" w:name="_Toc_4_4_0000000010"/>
      <w:r>
        <w:rPr>
          <w:color w:val="000000"/>
          <w:kern w:val="2"/>
          <w:sz w:val="28"/>
          <w:szCs w:val="22"/>
          <w:lang w:eastAsia="zh-CN"/>
        </w:rPr>
        <w:t>7.</w:t>
      </w:r>
      <w:r>
        <w:rPr>
          <w:color w:val="000000"/>
          <w:kern w:val="2"/>
          <w:sz w:val="28"/>
          <w:szCs w:val="22"/>
          <w:lang w:eastAsia="zh-CN"/>
        </w:rPr>
        <w:t>维稳经费（年初）绩效目标表</w:t>
      </w:r>
      <w:bookmarkEnd w:id="20"/>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13062322P007395100012</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维稳经费（年初）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8.00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维稳经费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目标内容</w:t>
            </w:r>
            <w:r>
              <w:rPr>
                <w:kern w:val="2"/>
                <w:sz w:val="21"/>
                <w:szCs w:val="22"/>
                <w:lang w:eastAsia="zh-CN"/>
              </w:rPr>
              <w:t>1</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重要时期专项护路任务次数（次）</w:t>
            </w:r>
          </w:p>
          <w:p>
            <w:pPr>
              <w:pStyle w:val="Normal"/>
              <w:widowControl w:val="false"/>
              <w:bidi w:val="0"/>
              <w:jc w:val="left"/>
              <w:rPr>
                <w:kern w:val="2"/>
                <w:sz w:val="21"/>
                <w:szCs w:val="22"/>
                <w:lang w:eastAsia="zh-CN"/>
              </w:rPr>
            </w:pPr>
            <w:r>
              <w:rPr>
                <w:kern w:val="2"/>
                <w:sz w:val="21"/>
                <w:szCs w:val="22"/>
                <w:lang w:eastAsia="zh-CN"/>
              </w:rPr>
              <w:t>重要时期专项护路任务次数（次）</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2</w:t>
            </w:r>
            <w:r>
              <w:rPr>
                <w:kern w:val="2"/>
                <w:sz w:val="21"/>
                <w:szCs w:val="22"/>
                <w:lang w:eastAsia="zh-CN"/>
              </w:rPr>
              <w:t>次</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矛盾纠纷调处率</w:t>
            </w:r>
            <w:r>
              <w:rPr>
                <w:kern w:val="2"/>
                <w:sz w:val="21"/>
                <w:szCs w:val="22"/>
                <w:lang w:eastAsia="zh-CN"/>
              </w:rPr>
              <w:t>(%)</w:t>
            </w:r>
          </w:p>
          <w:p>
            <w:pPr>
              <w:pStyle w:val="Normal"/>
              <w:widowControl w:val="false"/>
              <w:bidi w:val="0"/>
              <w:jc w:val="left"/>
              <w:rPr>
                <w:kern w:val="2"/>
                <w:sz w:val="21"/>
                <w:szCs w:val="22"/>
                <w:lang w:eastAsia="zh-CN"/>
              </w:rPr>
            </w:pPr>
            <w:r>
              <w:rPr>
                <w:kern w:val="2"/>
                <w:sz w:val="21"/>
                <w:szCs w:val="22"/>
                <w:lang w:eastAsia="zh-CN"/>
              </w:rPr>
              <w:t>矛盾纠纷调处率</w:t>
            </w:r>
            <w:r>
              <w:rPr>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各项任务完成及时率（</w:t>
            </w:r>
            <w:r>
              <w:rPr>
                <w:kern w:val="2"/>
                <w:sz w:val="21"/>
                <w:szCs w:val="22"/>
                <w:lang w:eastAsia="zh-CN"/>
              </w:rPr>
              <w:t>%</w:t>
            </w:r>
            <w:r>
              <w:rPr>
                <w:kern w:val="2"/>
                <w:sz w:val="21"/>
                <w:szCs w:val="22"/>
                <w:lang w:eastAsia="zh-CN"/>
              </w:rPr>
              <w:t>）</w:t>
            </w:r>
          </w:p>
          <w:p>
            <w:pPr>
              <w:pStyle w:val="Normal"/>
              <w:widowControl w:val="false"/>
              <w:bidi w:val="0"/>
              <w:jc w:val="left"/>
              <w:rPr>
                <w:kern w:val="2"/>
                <w:sz w:val="21"/>
                <w:szCs w:val="22"/>
                <w:lang w:eastAsia="zh-CN"/>
              </w:rPr>
            </w:pPr>
            <w:r>
              <w:rPr>
                <w:kern w:val="2"/>
                <w:sz w:val="21"/>
                <w:szCs w:val="22"/>
                <w:lang w:eastAsia="zh-CN"/>
              </w:rPr>
              <w:t>各项任务完成及时率（</w:t>
            </w:r>
            <w:r>
              <w:rPr>
                <w:kern w:val="2"/>
                <w:sz w:val="21"/>
                <w:szCs w:val="22"/>
                <w:lang w:eastAsia="zh-CN"/>
              </w:rPr>
              <w:t>%</w:t>
            </w:r>
            <w:r>
              <w:rPr>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8</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突发事件发生率</w:t>
            </w:r>
            <w:r>
              <w:rPr>
                <w:kern w:val="2"/>
                <w:sz w:val="21"/>
                <w:szCs w:val="22"/>
                <w:lang w:eastAsia="zh-CN"/>
              </w:rPr>
              <w:t>(%)</w:t>
            </w:r>
          </w:p>
          <w:p>
            <w:pPr>
              <w:pStyle w:val="Normal"/>
              <w:widowControl w:val="false"/>
              <w:bidi w:val="0"/>
              <w:jc w:val="left"/>
              <w:rPr>
                <w:kern w:val="2"/>
                <w:sz w:val="21"/>
                <w:szCs w:val="22"/>
                <w:lang w:eastAsia="zh-CN"/>
              </w:rPr>
            </w:pPr>
            <w:r>
              <w:rPr>
                <w:kern w:val="2"/>
                <w:sz w:val="21"/>
                <w:szCs w:val="22"/>
                <w:lang w:eastAsia="zh-CN"/>
              </w:rPr>
              <w:t>突发事件发生率</w:t>
            </w:r>
            <w:r>
              <w:rPr>
                <w:kern w:val="2"/>
                <w:sz w:val="21"/>
                <w:szCs w:val="22"/>
                <w:lang w:eastAsia="zh-CN"/>
              </w:rPr>
              <w:t>(%)</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5</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信访群众满意度</w:t>
            </w:r>
          </w:p>
          <w:p>
            <w:pPr>
              <w:pStyle w:val="Normal"/>
              <w:widowControl w:val="false"/>
              <w:bidi w:val="0"/>
              <w:jc w:val="left"/>
              <w:rPr>
                <w:kern w:val="2"/>
                <w:sz w:val="21"/>
                <w:szCs w:val="22"/>
                <w:lang w:eastAsia="zh-CN"/>
              </w:rPr>
            </w:pPr>
            <w:r>
              <w:rPr>
                <w:kern w:val="2"/>
                <w:sz w:val="21"/>
                <w:szCs w:val="22"/>
                <w:lang w:eastAsia="zh-CN"/>
              </w:rPr>
              <w:t>信访群众满意度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工作方案</w:t>
            </w:r>
          </w:p>
        </w:tc>
      </w:tr>
    </w:tbl>
    <w:p>
      <w:pPr>
        <w:sectPr>
          <w:headerReference w:type="even" r:id="rId40"/>
          <w:headerReference w:type="default" r:id="rId41"/>
          <w:footerReference w:type="even" r:id="rId42"/>
          <w:footerReference w:type="default" r:id="rId43"/>
          <w:type w:val="nextPage"/>
          <w:pgSz w:orient="landscape" w:w="16838" w:h="11906"/>
          <w:pgMar w:left="1984" w:right="1134" w:gutter="0" w:header="720" w:top="1304" w:footer="720" w:bottom="1304"/>
          <w:pgNumType w:fmt="decimal"/>
          <w:formProt w:val="false"/>
          <w:textDirection w:val="lrTb"/>
          <w:docGrid w:type="default" w:linePitch="326" w:charSpace="0"/>
        </w:sectPr>
      </w:pPr>
    </w:p>
    <w:p>
      <w:pPr>
        <w:pStyle w:val="Normal"/>
        <w:widowControl w:val="false"/>
        <w:bidi w:val="0"/>
        <w:jc w:val="center"/>
        <w:rPr>
          <w:kern w:val="2"/>
          <w:sz w:val="21"/>
          <w:szCs w:val="22"/>
          <w:lang w:eastAsia="zh-CN"/>
        </w:rPr>
      </w:pPr>
      <w:r>
        <w:rPr>
          <w:color w:val="000000"/>
          <w:kern w:val="2"/>
          <w:sz w:val="28"/>
          <w:szCs w:val="22"/>
          <w:lang w:eastAsia="zh-CN"/>
        </w:rPr>
        <w:t xml:space="preserve"> </w:t>
      </w:r>
    </w:p>
    <w:p>
      <w:pPr>
        <w:pStyle w:val="Normal"/>
        <w:widowControl w:val="false"/>
        <w:numPr>
          <w:ilvl w:val="0"/>
          <w:numId w:val="0"/>
        </w:numPr>
        <w:bidi w:val="0"/>
        <w:ind w:firstLine="560"/>
        <w:jc w:val="left"/>
        <w:outlineLvl w:val="3"/>
        <w:rPr>
          <w:color w:val="000000"/>
          <w:kern w:val="2"/>
          <w:sz w:val="28"/>
          <w:szCs w:val="22"/>
          <w:lang w:eastAsia="zh-CN"/>
        </w:rPr>
      </w:pPr>
      <w:r>
        <w:rPr>
          <w:color w:val="000000"/>
          <w:kern w:val="2"/>
          <w:sz w:val="28"/>
          <w:szCs w:val="22"/>
          <w:lang w:eastAsia="zh-CN"/>
        </w:rPr>
      </w:r>
      <w:bookmarkStart w:id="21" w:name="_Toc_4_4_0000000011"/>
      <w:bookmarkStart w:id="22" w:name="_Toc_4_4_0000000011"/>
    </w:p>
    <w:p>
      <w:pPr>
        <w:pStyle w:val="Normal"/>
        <w:widowControl w:val="false"/>
        <w:numPr>
          <w:ilvl w:val="0"/>
          <w:numId w:val="0"/>
        </w:numPr>
        <w:bidi w:val="0"/>
        <w:ind w:firstLine="560"/>
        <w:jc w:val="left"/>
        <w:outlineLvl w:val="3"/>
        <w:rPr>
          <w:color w:val="000000"/>
          <w:kern w:val="2"/>
          <w:sz w:val="28"/>
          <w:szCs w:val="22"/>
          <w:lang w:eastAsia="zh-CN"/>
        </w:rPr>
      </w:pPr>
      <w:r>
        <w:rPr>
          <w:color w:val="000000"/>
          <w:kern w:val="2"/>
          <w:sz w:val="28"/>
          <w:szCs w:val="22"/>
          <w:lang w:eastAsia="zh-CN"/>
        </w:rPr>
      </w:r>
    </w:p>
    <w:p>
      <w:pPr>
        <w:pStyle w:val="Normal"/>
        <w:widowControl w:val="false"/>
        <w:numPr>
          <w:ilvl w:val="0"/>
          <w:numId w:val="0"/>
        </w:numPr>
        <w:bidi w:val="0"/>
        <w:ind w:firstLine="560"/>
        <w:jc w:val="left"/>
        <w:outlineLvl w:val="3"/>
        <w:rPr>
          <w:color w:val="000000"/>
          <w:kern w:val="2"/>
          <w:sz w:val="28"/>
          <w:szCs w:val="22"/>
          <w:lang w:eastAsia="zh-CN"/>
        </w:rPr>
      </w:pPr>
      <w:r>
        <w:rPr>
          <w:color w:val="000000"/>
          <w:kern w:val="2"/>
          <w:sz w:val="28"/>
          <w:szCs w:val="22"/>
          <w:lang w:eastAsia="zh-CN"/>
        </w:rPr>
      </w:r>
    </w:p>
    <w:p>
      <w:pPr>
        <w:pStyle w:val="Normal"/>
        <w:widowControl w:val="false"/>
        <w:numPr>
          <w:ilvl w:val="0"/>
          <w:numId w:val="0"/>
        </w:numPr>
        <w:bidi w:val="0"/>
        <w:ind w:firstLine="560"/>
        <w:jc w:val="left"/>
        <w:outlineLvl w:val="3"/>
        <w:rPr>
          <w:kern w:val="2"/>
          <w:sz w:val="21"/>
          <w:szCs w:val="22"/>
          <w:lang w:eastAsia="zh-CN"/>
        </w:rPr>
      </w:pPr>
      <w:r>
        <w:rPr>
          <w:color w:val="000000"/>
          <w:kern w:val="2"/>
          <w:sz w:val="28"/>
          <w:szCs w:val="22"/>
          <w:lang w:eastAsia="zh-CN"/>
        </w:rPr>
        <w:t>8.</w:t>
      </w:r>
      <w:r>
        <w:rPr>
          <w:color w:val="000000"/>
          <w:kern w:val="2"/>
          <w:sz w:val="28"/>
          <w:szCs w:val="22"/>
          <w:lang w:eastAsia="zh-CN"/>
        </w:rPr>
        <w:t>小型修缮经费（年初）绩效目标表</w:t>
      </w:r>
      <w:bookmarkEnd w:id="22"/>
    </w:p>
    <w:tbl>
      <w:tblPr>
        <w:tblStyle w:val="12"/>
        <w:tblW w:w="9289" w:type="dxa"/>
        <w:jc w:val="center"/>
        <w:tblInd w:w="0" w:type="dxa"/>
        <w:tblLayout w:type="fixed"/>
        <w:tblCellMar>
          <w:top w:w="0" w:type="dxa"/>
          <w:left w:w="108" w:type="dxa"/>
          <w:bottom w:w="0" w:type="dxa"/>
          <w:right w:w="108" w:type="dxa"/>
        </w:tblCellMar>
      </w:tblPr>
      <w:tblGrid>
        <w:gridCol w:w="1327"/>
        <w:gridCol w:w="1326"/>
        <w:gridCol w:w="1328"/>
        <w:gridCol w:w="1326"/>
        <w:gridCol w:w="1328"/>
        <w:gridCol w:w="1326"/>
        <w:gridCol w:w="1327"/>
      </w:tblGrid>
      <w:tr>
        <w:trPr>
          <w:trHeight w:val="397" w:hRule="atLeast"/>
        </w:trPr>
        <w:tc>
          <w:tcPr>
            <w:tcW w:w="7961" w:type="dxa"/>
            <w:gridSpan w:val="6"/>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left"/>
              <w:rPr>
                <w:b/>
                <w:b/>
                <w:kern w:val="2"/>
                <w:sz w:val="21"/>
                <w:szCs w:val="22"/>
                <w:lang w:eastAsia="zh-CN"/>
              </w:rPr>
            </w:pPr>
            <w:r>
              <w:rPr>
                <w:b/>
                <w:kern w:val="2"/>
                <w:sz w:val="21"/>
                <w:szCs w:val="22"/>
                <w:lang w:eastAsia="zh-CN"/>
              </w:rPr>
              <w:t>807001</w:t>
            </w:r>
            <w:r>
              <w:rPr>
                <w:b/>
                <w:kern w:val="2"/>
                <w:sz w:val="21"/>
                <w:szCs w:val="22"/>
                <w:lang w:eastAsia="zh-CN"/>
              </w:rPr>
              <w:t>涞水县九龙镇人民政府本级</w:t>
            </w:r>
          </w:p>
        </w:tc>
        <w:tc>
          <w:tcPr>
            <w:tcW w:w="1327" w:type="dxa"/>
            <w:tcBorders>
              <w:top w:val="single" w:sz="6" w:space="0" w:color="FFFFFF"/>
              <w:left w:val="single" w:sz="6" w:space="0" w:color="FFFFFF"/>
              <w:bottom w:val="single" w:sz="6" w:space="0" w:color="FFFFFF"/>
              <w:right w:val="single" w:sz="6" w:space="0" w:color="FFFFFF"/>
            </w:tcBorders>
            <w:vAlign w:val="center"/>
          </w:tcPr>
          <w:p>
            <w:pPr>
              <w:pStyle w:val="Normal"/>
              <w:widowControl w:val="false"/>
              <w:bidi w:val="0"/>
              <w:jc w:val="right"/>
              <w:rPr>
                <w:kern w:val="2"/>
                <w:sz w:val="21"/>
                <w:szCs w:val="22"/>
                <w:lang w:eastAsia="zh-CN"/>
              </w:rPr>
            </w:pPr>
            <w:r>
              <w:rPr>
                <w:kern w:val="2"/>
                <w:sz w:val="21"/>
                <w:szCs w:val="22"/>
                <w:lang w:eastAsia="zh-CN"/>
              </w:rPr>
              <w:t>单位：万元</w:t>
            </w:r>
          </w:p>
        </w:tc>
      </w:tr>
      <w:tr>
        <w:trPr>
          <w:trHeight w:val="369" w:hRule="atLeast"/>
        </w:trPr>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项目编码</w:t>
            </w:r>
          </w:p>
          <w:p>
            <w:pPr>
              <w:pStyle w:val="Normal"/>
              <w:widowControl w:val="false"/>
              <w:bidi w:val="0"/>
              <w:jc w:val="left"/>
              <w:rPr>
                <w:kern w:val="2"/>
                <w:sz w:val="21"/>
                <w:szCs w:val="22"/>
                <w:lang w:eastAsia="zh-CN"/>
              </w:rPr>
            </w:pPr>
            <w:r>
              <w:rPr>
                <w:kern w:val="2"/>
                <w:sz w:val="21"/>
                <w:szCs w:val="22"/>
                <w:lang w:eastAsia="zh-CN"/>
              </w:rPr>
              <w:t>13062322P00739610001P</w:t>
            </w:r>
          </w:p>
        </w:tc>
        <w:tc>
          <w:tcPr>
            <w:tcW w:w="5307" w:type="dxa"/>
            <w:gridSpan w:val="4"/>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项目名称</w:t>
            </w:r>
          </w:p>
          <w:p>
            <w:pPr>
              <w:pStyle w:val="Normal"/>
              <w:widowControl w:val="false"/>
              <w:bidi w:val="0"/>
              <w:jc w:val="left"/>
              <w:rPr>
                <w:kern w:val="2"/>
                <w:sz w:val="21"/>
                <w:szCs w:val="22"/>
                <w:lang w:eastAsia="zh-CN"/>
              </w:rPr>
            </w:pPr>
            <w:r>
              <w:rPr>
                <w:kern w:val="2"/>
                <w:sz w:val="21"/>
                <w:szCs w:val="22"/>
                <w:lang w:eastAsia="zh-CN"/>
              </w:rPr>
              <w:t>小型修缮经费（年初）</w:t>
            </w:r>
          </w:p>
        </w:tc>
      </w:tr>
      <w:tr>
        <w:trPr>
          <w:trHeight w:val="369" w:hRule="atLeast"/>
        </w:trPr>
        <w:tc>
          <w:tcPr>
            <w:tcW w:w="1327" w:type="dxa"/>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预算规模及资金用途</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预算数</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其中：财政    资金</w:t>
            </w:r>
          </w:p>
        </w:tc>
        <w:tc>
          <w:tcPr>
            <w:tcW w:w="1328"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3.48</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其他资金</w:t>
            </w:r>
          </w:p>
        </w:tc>
        <w:tc>
          <w:tcPr>
            <w:tcW w:w="1327"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left"/>
              <w:rPr>
                <w:kern w:val="2"/>
                <w:sz w:val="21"/>
                <w:szCs w:val="22"/>
                <w:lang w:eastAsia="zh-CN"/>
              </w:rPr>
            </w:pPr>
            <w:r>
              <w:rPr/>
            </w:r>
          </w:p>
        </w:tc>
      </w:tr>
      <w:tr>
        <w:trPr>
          <w:trHeight w:val="369" w:hRule="atLeast"/>
        </w:trPr>
        <w:tc>
          <w:tcPr>
            <w:tcW w:w="9288" w:type="dxa"/>
            <w:gridSpan w:val="7"/>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left"/>
              <w:rPr>
                <w:kern w:val="2"/>
                <w:sz w:val="21"/>
                <w:szCs w:val="22"/>
                <w:lang w:eastAsia="zh-CN"/>
              </w:rPr>
            </w:pPr>
            <w:r>
              <w:rPr>
                <w:kern w:val="2"/>
                <w:sz w:val="21"/>
                <w:szCs w:val="22"/>
                <w:lang w:eastAsia="zh-CN"/>
              </w:rPr>
              <w:t>小型修缮经费</w:t>
            </w:r>
          </w:p>
        </w:tc>
      </w:tr>
      <w:tr>
        <w:trPr>
          <w:trHeight w:val="369" w:hRule="atLeast"/>
        </w:trPr>
        <w:tc>
          <w:tcPr>
            <w:tcW w:w="3981" w:type="dxa"/>
            <w:gridSpan w:val="3"/>
            <w:vMerge w:val="restart"/>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资金支出计划（</w:t>
            </w:r>
            <w:r>
              <w:rPr>
                <w:b/>
                <w:kern w:val="2"/>
                <w:sz w:val="21"/>
                <w:szCs w:val="22"/>
                <w:lang w:eastAsia="zh-CN"/>
              </w:rPr>
              <w:t>%</w:t>
            </w:r>
            <w:r>
              <w:rPr>
                <w:b/>
                <w:kern w:val="2"/>
                <w:sz w:val="21"/>
                <w:szCs w:val="22"/>
                <w:lang w:eastAsia="zh-CN"/>
              </w:rPr>
              <w:t>）</w:t>
            </w:r>
          </w:p>
          <w:p>
            <w:pPr>
              <w:pStyle w:val="Normal"/>
              <w:widowControl w:val="false"/>
              <w:bidi w:val="0"/>
              <w:jc w:val="center"/>
              <w:rPr>
                <w:b/>
                <w:b/>
                <w:kern w:val="2"/>
                <w:sz w:val="21"/>
                <w:szCs w:val="22"/>
                <w:lang w:eastAsia="zh-CN"/>
              </w:rPr>
            </w:pPr>
            <w:r>
              <w:rPr>
                <w:b/>
                <w:kern w:val="2"/>
                <w:sz w:val="21"/>
                <w:szCs w:val="22"/>
                <w:lang w:eastAsia="zh-CN"/>
              </w:rPr>
              <w:t>3</w:t>
            </w:r>
            <w:r>
              <w:rPr>
                <w:b/>
                <w:kern w:val="2"/>
                <w:sz w:val="21"/>
                <w:szCs w:val="22"/>
                <w:lang w:eastAsia="zh-CN"/>
              </w:rPr>
              <w:t>月底</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6</w:t>
            </w:r>
            <w:r>
              <w:rPr>
                <w:b/>
                <w:kern w:val="2"/>
                <w:sz w:val="21"/>
                <w:szCs w:val="22"/>
                <w:lang w:eastAsia="zh-CN"/>
              </w:rPr>
              <w:t>月底</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10</w:t>
            </w:r>
            <w:r>
              <w:rPr>
                <w:b/>
                <w:kern w:val="2"/>
                <w:sz w:val="21"/>
                <w:szCs w:val="22"/>
                <w:lang w:eastAsia="zh-CN"/>
              </w:rPr>
              <w:t>月底</w:t>
            </w:r>
          </w:p>
          <w:p>
            <w:pPr>
              <w:pStyle w:val="Normal"/>
              <w:widowControl w:val="false"/>
              <w:bidi w:val="0"/>
              <w:jc w:val="center"/>
              <w:rPr>
                <w:b/>
                <w:b/>
                <w:kern w:val="2"/>
                <w:sz w:val="21"/>
                <w:szCs w:val="22"/>
                <w:lang w:eastAsia="zh-CN"/>
              </w:rPr>
            </w:pPr>
            <w:r>
              <w:rPr>
                <w:b/>
                <w:kern w:val="2"/>
                <w:sz w:val="21"/>
                <w:szCs w:val="22"/>
                <w:lang w:eastAsia="zh-CN"/>
              </w:rPr>
              <w:t>12</w:t>
            </w:r>
            <w:r>
              <w:rPr>
                <w:b/>
                <w:kern w:val="2"/>
                <w:sz w:val="21"/>
                <w:szCs w:val="22"/>
                <w:lang w:eastAsia="zh-CN"/>
              </w:rPr>
              <w:t>月底</w:t>
            </w:r>
          </w:p>
        </w:tc>
      </w:tr>
      <w:tr>
        <w:trPr>
          <w:trHeight w:val="369" w:hRule="atLeast"/>
        </w:trPr>
        <w:tc>
          <w:tcPr>
            <w:tcW w:w="3981" w:type="dxa"/>
            <w:gridSpan w:val="3"/>
            <w:vMerge w:val="continue"/>
            <w:tcBorders>
              <w:top w:val="single" w:sz="6" w:space="0" w:color="000000"/>
              <w:left w:val="single" w:sz="6" w:space="0" w:color="000000"/>
              <w:bottom w:val="single" w:sz="6" w:space="0" w:color="FFFFFF"/>
              <w:right w:val="single" w:sz="6" w:space="0" w:color="000000"/>
            </w:tcBorders>
          </w:tcPr>
          <w:p>
            <w:pPr>
              <w:pStyle w:val="Normal"/>
              <w:widowControl w:val="false"/>
              <w:bidi w:val="0"/>
              <w:jc w:val="center"/>
              <w:rPr>
                <w:kern w:val="2"/>
                <w:sz w:val="21"/>
                <w:szCs w:val="22"/>
                <w:lang w:eastAsia="zh-CN"/>
              </w:rPr>
            </w:pPr>
            <w:r>
              <w:rPr>
                <w:kern w:val="2"/>
                <w:sz w:val="21"/>
                <w:szCs w:val="22"/>
                <w:lang w:eastAsia="zh-CN"/>
              </w:rPr>
              <w:t>50%</w:t>
            </w:r>
          </w:p>
        </w:tc>
        <w:tc>
          <w:tcPr>
            <w:tcW w:w="1326" w:type="dxa"/>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50%</w:t>
            </w:r>
          </w:p>
        </w:tc>
        <w:tc>
          <w:tcPr>
            <w:tcW w:w="3981" w:type="dxa"/>
            <w:gridSpan w:val="3"/>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100%</w:t>
            </w:r>
          </w:p>
          <w:p>
            <w:pPr>
              <w:pStyle w:val="Normal"/>
              <w:widowControl w:val="false"/>
              <w:bidi w:val="0"/>
              <w:jc w:val="center"/>
              <w:rPr>
                <w:kern w:val="2"/>
                <w:sz w:val="21"/>
                <w:szCs w:val="22"/>
                <w:lang w:eastAsia="zh-CN"/>
              </w:rPr>
            </w:pPr>
            <w:r>
              <w:rPr>
                <w:kern w:val="2"/>
                <w:sz w:val="21"/>
                <w:szCs w:val="22"/>
                <w:lang w:eastAsia="zh-CN"/>
              </w:rPr>
              <w:t>100%</w:t>
            </w:r>
          </w:p>
        </w:tc>
      </w:tr>
      <w:tr>
        <w:trPr>
          <w:trHeight w:val="369" w:hRule="atLeast"/>
        </w:trPr>
        <w:tc>
          <w:tcPr>
            <w:tcW w:w="9288" w:type="dxa"/>
            <w:gridSpan w:val="7"/>
            <w:tcBorders>
              <w:top w:val="single" w:sz="6" w:space="0" w:color="000000"/>
              <w:left w:val="single" w:sz="6" w:space="0" w:color="000000"/>
              <w:bottom w:val="single" w:sz="6" w:space="0" w:color="FFFFFF"/>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绩效目标</w:t>
            </w:r>
          </w:p>
          <w:p>
            <w:pPr>
              <w:pStyle w:val="Normal"/>
              <w:widowControl w:val="false"/>
              <w:bidi w:val="0"/>
              <w:jc w:val="left"/>
              <w:rPr>
                <w:kern w:val="2"/>
                <w:sz w:val="21"/>
                <w:szCs w:val="22"/>
                <w:lang w:eastAsia="zh-CN"/>
              </w:rPr>
            </w:pPr>
            <w:r>
              <w:rPr>
                <w:kern w:val="2"/>
                <w:sz w:val="21"/>
                <w:szCs w:val="22"/>
                <w:lang w:eastAsia="zh-CN"/>
              </w:rPr>
              <w:t>1.</w:t>
            </w:r>
            <w:r>
              <w:rPr>
                <w:kern w:val="2"/>
                <w:sz w:val="21"/>
                <w:szCs w:val="22"/>
                <w:lang w:eastAsia="zh-CN"/>
              </w:rPr>
              <w:t>为加强节约型机关建设，改善乡镇干部职工办公条件，保障干部职工及广大人民群众生命财产安全，提供安全、必要的办公条件，实施办公楼修缮项目。</w:t>
            </w:r>
          </w:p>
        </w:tc>
      </w:tr>
    </w:tbl>
    <w:p>
      <w:pPr>
        <w:pStyle w:val="Normal"/>
        <w:widowControl w:val="false"/>
        <w:bidi w:val="0"/>
        <w:spacing w:lineRule="exact" w:line="2"/>
        <w:jc w:val="center"/>
        <w:rPr>
          <w:kern w:val="2"/>
          <w:sz w:val="21"/>
          <w:szCs w:val="22"/>
          <w:lang w:eastAsia="zh-CN"/>
        </w:rPr>
      </w:pPr>
      <w:r>
        <w:rPr>
          <w:color w:val="000000"/>
          <w:kern w:val="2"/>
          <w:sz w:val="21"/>
          <w:szCs w:val="22"/>
          <w:lang w:eastAsia="zh-CN"/>
        </w:rPr>
        <w:t xml:space="preserve"> </w:t>
      </w:r>
    </w:p>
    <w:tbl>
      <w:tblPr>
        <w:tblStyle w:val="12"/>
        <w:tblW w:w="9289" w:type="dxa"/>
        <w:jc w:val="center"/>
        <w:tblInd w:w="0" w:type="dxa"/>
        <w:tblLayout w:type="fixed"/>
        <w:tblCellMar>
          <w:top w:w="0" w:type="dxa"/>
          <w:left w:w="108" w:type="dxa"/>
          <w:bottom w:w="0" w:type="dxa"/>
          <w:right w:w="108" w:type="dxa"/>
        </w:tblCellMar>
      </w:tblPr>
      <w:tblGrid>
        <w:gridCol w:w="1327"/>
        <w:gridCol w:w="1326"/>
        <w:gridCol w:w="3982"/>
        <w:gridCol w:w="1326"/>
        <w:gridCol w:w="1328"/>
      </w:tblGrid>
      <w:tr>
        <w:trPr>
          <w:tblHeader w:val="true"/>
          <w:trHeight w:val="397"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一级指标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二级指标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三级指标</w:t>
            </w:r>
          </w:p>
          <w:p>
            <w:pPr>
              <w:pStyle w:val="Normal"/>
              <w:widowControl w:val="false"/>
              <w:bidi w:val="0"/>
              <w:jc w:val="center"/>
              <w:rPr>
                <w:b/>
                <w:b/>
                <w:kern w:val="2"/>
                <w:sz w:val="21"/>
                <w:szCs w:val="22"/>
                <w:lang w:eastAsia="zh-CN"/>
              </w:rPr>
            </w:pPr>
            <w:r>
              <w:rPr>
                <w:b/>
                <w:kern w:val="2"/>
                <w:sz w:val="21"/>
                <w:szCs w:val="22"/>
                <w:lang w:eastAsia="zh-CN"/>
              </w:rPr>
              <w:t>绩效指标描述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b/>
                <w:b/>
                <w:kern w:val="2"/>
                <w:sz w:val="21"/>
                <w:szCs w:val="22"/>
                <w:lang w:eastAsia="zh-CN"/>
              </w:rPr>
            </w:pPr>
            <w:r>
              <w:rPr>
                <w:b/>
                <w:kern w:val="2"/>
                <w:sz w:val="21"/>
                <w:szCs w:val="22"/>
                <w:lang w:eastAsia="zh-CN"/>
              </w:rPr>
              <w:t>指标值确定依据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产出指标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数量指标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修缮项目验收合格率</w:t>
            </w:r>
          </w:p>
          <w:p>
            <w:pPr>
              <w:pStyle w:val="Normal"/>
              <w:widowControl w:val="false"/>
              <w:bidi w:val="0"/>
              <w:jc w:val="left"/>
              <w:rPr>
                <w:kern w:val="2"/>
                <w:sz w:val="21"/>
                <w:szCs w:val="22"/>
                <w:lang w:eastAsia="zh-CN"/>
              </w:rPr>
            </w:pPr>
            <w:r>
              <w:rPr>
                <w:kern w:val="2"/>
                <w:sz w:val="21"/>
                <w:szCs w:val="22"/>
                <w:lang w:eastAsia="zh-CN"/>
              </w:rPr>
              <w:t>通过验收的工程量占建设、改造、修缮总量的比率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质量指标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修缮项目完成率</w:t>
            </w:r>
          </w:p>
          <w:p>
            <w:pPr>
              <w:pStyle w:val="Normal"/>
              <w:widowControl w:val="false"/>
              <w:bidi w:val="0"/>
              <w:jc w:val="left"/>
              <w:rPr>
                <w:kern w:val="2"/>
                <w:sz w:val="21"/>
                <w:szCs w:val="22"/>
                <w:lang w:eastAsia="zh-CN"/>
              </w:rPr>
            </w:pPr>
            <w:r>
              <w:rPr>
                <w:kern w:val="2"/>
                <w:sz w:val="21"/>
                <w:szCs w:val="22"/>
                <w:lang w:eastAsia="zh-CN"/>
              </w:rPr>
              <w:t>实际完成工程量占计划完成工程量的比率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时效指标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年度项目完成情况</w:t>
            </w:r>
          </w:p>
          <w:p>
            <w:pPr>
              <w:pStyle w:val="Normal"/>
              <w:widowControl w:val="false"/>
              <w:bidi w:val="0"/>
              <w:jc w:val="left"/>
              <w:rPr>
                <w:kern w:val="2"/>
                <w:sz w:val="21"/>
                <w:szCs w:val="22"/>
                <w:lang w:eastAsia="zh-CN"/>
              </w:rPr>
            </w:pPr>
            <w:r>
              <w:rPr>
                <w:kern w:val="2"/>
                <w:sz w:val="21"/>
                <w:szCs w:val="22"/>
                <w:lang w:eastAsia="zh-CN"/>
              </w:rPr>
              <w:t>年度项目按规定时间点完成</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both"/>
              <w:rPr>
                <w:kern w:val="2"/>
                <w:sz w:val="21"/>
                <w:szCs w:val="22"/>
                <w:lang w:eastAsia="zh-CN"/>
              </w:rPr>
            </w:pPr>
            <w:r>
              <w:rPr>
                <w:kern w:val="0"/>
                <w:sz w:val="21"/>
                <w:szCs w:val="22"/>
                <w:lang w:eastAsia="zh-CN"/>
              </w:rPr>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成本指标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经费控制数</w:t>
            </w:r>
          </w:p>
          <w:p>
            <w:pPr>
              <w:pStyle w:val="Normal"/>
              <w:widowControl w:val="false"/>
              <w:bidi w:val="0"/>
              <w:jc w:val="left"/>
              <w:rPr>
                <w:kern w:val="2"/>
                <w:sz w:val="21"/>
                <w:szCs w:val="22"/>
                <w:lang w:eastAsia="zh-CN"/>
              </w:rPr>
            </w:pPr>
            <w:r>
              <w:rPr>
                <w:kern w:val="2"/>
                <w:sz w:val="21"/>
                <w:szCs w:val="22"/>
                <w:lang w:eastAsia="zh-CN"/>
              </w:rPr>
              <w:t>经费控制数</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1.61</w:t>
            </w:r>
            <w:r>
              <w:rPr>
                <w:kern w:val="2"/>
                <w:sz w:val="21"/>
                <w:szCs w:val="22"/>
                <w:lang w:eastAsia="zh-CN"/>
              </w:rPr>
              <w:t>万元</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效益指标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社会效益指标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办公设施的改善成效</w:t>
            </w:r>
          </w:p>
          <w:p>
            <w:pPr>
              <w:pStyle w:val="Normal"/>
              <w:widowControl w:val="false"/>
              <w:bidi w:val="0"/>
              <w:jc w:val="left"/>
              <w:rPr>
                <w:kern w:val="2"/>
                <w:sz w:val="21"/>
                <w:szCs w:val="22"/>
                <w:lang w:eastAsia="zh-CN"/>
              </w:rPr>
            </w:pPr>
            <w:r>
              <w:rPr>
                <w:kern w:val="2"/>
                <w:sz w:val="21"/>
                <w:szCs w:val="22"/>
                <w:lang w:eastAsia="zh-CN"/>
              </w:rPr>
              <w:t>反映修缮后办公设施改善情况</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r>
        <w:trPr>
          <w:trHeight w:val="369" w:hRule="atLeast"/>
        </w:trPr>
        <w:tc>
          <w:tcPr>
            <w:tcW w:w="1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kern w:val="2"/>
                <w:sz w:val="21"/>
                <w:szCs w:val="22"/>
                <w:lang w:eastAsia="zh-CN"/>
              </w:rPr>
            </w:pPr>
            <w:r>
              <w:rPr>
                <w:kern w:val="2"/>
                <w:sz w:val="21"/>
                <w:szCs w:val="22"/>
                <w:lang w:eastAsia="zh-CN"/>
              </w:rPr>
              <w:t>满意度指标</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服务对象满意度指标</w:t>
            </w:r>
          </w:p>
        </w:tc>
        <w:tc>
          <w:tcPr>
            <w:tcW w:w="39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服务对象满意度</w:t>
            </w:r>
          </w:p>
          <w:p>
            <w:pPr>
              <w:pStyle w:val="Normal"/>
              <w:widowControl w:val="false"/>
              <w:bidi w:val="0"/>
              <w:jc w:val="left"/>
              <w:rPr>
                <w:kern w:val="2"/>
                <w:sz w:val="21"/>
                <w:szCs w:val="22"/>
                <w:lang w:eastAsia="zh-CN"/>
              </w:rPr>
            </w:pPr>
            <w:r>
              <w:rPr>
                <w:kern w:val="2"/>
                <w:sz w:val="21"/>
                <w:szCs w:val="22"/>
                <w:lang w:eastAsia="zh-CN"/>
              </w:rPr>
              <w:t>服务对象满意度</w:t>
            </w:r>
          </w:p>
        </w:tc>
        <w:tc>
          <w:tcPr>
            <w:tcW w:w="1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w:t>
            </w:r>
            <w:r>
              <w:rPr>
                <w:kern w:val="2"/>
                <w:sz w:val="21"/>
                <w:szCs w:val="22"/>
                <w:lang w:eastAsia="zh-CN"/>
              </w:rPr>
              <w:t>90</w:t>
            </w:r>
            <w:r>
              <w:rPr>
                <w:kern w:val="2"/>
                <w:sz w:val="21"/>
                <w:szCs w:val="22"/>
                <w:lang w:eastAsia="zh-CN"/>
              </w:rPr>
              <w:t>百分比</w:t>
            </w:r>
          </w:p>
        </w:tc>
        <w:tc>
          <w:tcPr>
            <w:tcW w:w="13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kern w:val="2"/>
                <w:sz w:val="21"/>
                <w:szCs w:val="22"/>
                <w:lang w:eastAsia="zh-CN"/>
              </w:rPr>
            </w:pPr>
            <w:r>
              <w:rPr>
                <w:kern w:val="2"/>
                <w:sz w:val="21"/>
                <w:szCs w:val="22"/>
                <w:lang w:eastAsia="zh-CN"/>
              </w:rPr>
              <w:t>依据工作方案</w:t>
            </w:r>
          </w:p>
        </w:tc>
      </w:tr>
    </w:tbl>
    <w:p>
      <w:pPr>
        <w:pStyle w:val="Normal"/>
        <w:widowControl w:val="false"/>
        <w:bidi w:val="0"/>
        <w:spacing w:lineRule="exact" w:line="520"/>
        <w:ind w:firstLine="640"/>
        <w:jc w:val="both"/>
        <w:rPr>
          <w:rFonts w:ascii="黑体" w:hAnsi="黑体" w:eastAsia="黑体" w:cs="黑体"/>
          <w:kern w:val="2"/>
          <w:sz w:val="32"/>
          <w:szCs w:val="32"/>
          <w:lang w:eastAsia="zh-CN"/>
        </w:rPr>
      </w:pPr>
      <w:r>
        <w:rPr>
          <w:rFonts w:eastAsia="黑体" w:cs="黑体" w:ascii="黑体" w:hAnsi="黑体"/>
          <w:kern w:val="2"/>
          <w:sz w:val="32"/>
          <w:szCs w:val="32"/>
          <w:lang w:eastAsia="zh-CN"/>
        </w:rPr>
      </w:r>
    </w:p>
    <w:p>
      <w:pPr>
        <w:pStyle w:val="Normal"/>
        <w:widowControl w:val="false"/>
        <w:bidi w:val="0"/>
        <w:spacing w:lineRule="exact" w:line="520"/>
        <w:ind w:firstLine="640"/>
        <w:jc w:val="both"/>
        <w:rPr>
          <w:rFonts w:ascii="黑体" w:hAnsi="黑体" w:eastAsia="黑体" w:cs="黑体"/>
          <w:kern w:val="2"/>
          <w:sz w:val="32"/>
          <w:szCs w:val="32"/>
          <w:lang w:eastAsia="zh-CN"/>
        </w:rPr>
      </w:pPr>
      <w:r>
        <w:rPr>
          <w:rFonts w:ascii="黑体" w:hAnsi="黑体" w:cs="黑体" w:eastAsia="黑体"/>
          <w:kern w:val="2"/>
          <w:sz w:val="32"/>
          <w:szCs w:val="32"/>
          <w:lang w:eastAsia="zh-CN"/>
        </w:rPr>
        <w:t>六、政府采购预算情况</w:t>
      </w:r>
    </w:p>
    <w:p>
      <w:pPr>
        <w:pStyle w:val="Normal"/>
        <w:widowControl w:val="false"/>
        <w:bidi w:val="0"/>
        <w:spacing w:lineRule="exact" w:line="540"/>
        <w:ind w:firstLine="627"/>
        <w:jc w:val="left"/>
        <w:rPr>
          <w:rFonts w:ascii="仿宋" w:hAnsi="仿宋" w:eastAsia="仿宋" w:cs="宋体"/>
          <w:color w:val="000000"/>
          <w:sz w:val="32"/>
          <w:szCs w:val="32"/>
          <w:lang w:eastAsia="zh-CN"/>
        </w:rPr>
      </w:pPr>
      <w:bookmarkStart w:id="23" w:name="_Toc536088149"/>
      <w:r>
        <w:rPr>
          <w:rFonts w:eastAsia="仿宋" w:cs="宋体" w:ascii="仿宋" w:hAnsi="仿宋"/>
          <w:color w:val="000000"/>
          <w:sz w:val="32"/>
          <w:szCs w:val="32"/>
          <w:lang w:eastAsia="zh-CN"/>
        </w:rPr>
        <w:t>202</w:t>
      </w:r>
      <w:r>
        <w:rPr>
          <w:rFonts w:eastAsia="仿宋" w:cs="宋体" w:ascii="仿宋" w:hAnsi="仿宋"/>
          <w:color w:val="000000"/>
          <w:sz w:val="32"/>
          <w:szCs w:val="32"/>
          <w:lang w:eastAsia="zh-CN"/>
        </w:rPr>
        <w:t>1</w:t>
      </w:r>
      <w:r>
        <w:rPr>
          <w:rFonts w:ascii="仿宋" w:hAnsi="仿宋" w:cs="宋体" w:eastAsia="仿宋"/>
          <w:color w:val="000000"/>
          <w:sz w:val="32"/>
          <w:szCs w:val="32"/>
          <w:lang w:eastAsia="zh-CN"/>
        </w:rPr>
        <w:t>年我单位无政府采购预算，空表列示。</w:t>
      </w:r>
    </w:p>
    <w:p>
      <w:pPr>
        <w:pStyle w:val="Normal"/>
        <w:widowControl w:val="false"/>
        <w:numPr>
          <w:ilvl w:val="0"/>
          <w:numId w:val="0"/>
        </w:numPr>
        <w:bidi w:val="0"/>
        <w:spacing w:lineRule="exact" w:line="400"/>
        <w:ind w:firstLine="562"/>
        <w:jc w:val="center"/>
        <w:outlineLvl w:val="0"/>
        <w:rPr>
          <w:kern w:val="2"/>
          <w:sz w:val="18"/>
          <w:szCs w:val="18"/>
          <w:lang w:eastAsia="zh-CN"/>
        </w:rPr>
      </w:pPr>
      <w:r>
        <w:rPr>
          <w:rFonts w:ascii="仿宋_GB2312" w:hAnsi="仿宋_GB2312" w:cs="仿宋_GB2312" w:eastAsia="仿宋_GB2312"/>
          <w:b/>
          <w:bCs/>
          <w:kern w:val="2"/>
          <w:sz w:val="28"/>
          <w:szCs w:val="28"/>
          <w:lang w:eastAsia="zh-CN"/>
        </w:rPr>
        <w:t>单位政府采购预算表</w:t>
      </w:r>
      <w:r>
        <w:fldChar w:fldCharType="begin"/>
      </w:r>
      <w:r>
        <w:rPr>
          <w:kern w:val="2"/>
          <w:sz w:val="18"/>
          <w:szCs w:val="18"/>
          <w:rFonts w:ascii="方正小标宋_GBK" w:hAnsi="方正小标宋_GBK" w:eastAsia="方正小标宋_GBK"/>
          <w:lang w:eastAsia="zh-CN"/>
        </w:rPr>
        <w:instrText xml:space="preserve"> TC "部门政府采购预算" \l 2 </w:instrText>
      </w:r>
      <w:r>
        <w:rPr>
          <w:kern w:val="2"/>
          <w:sz w:val="18"/>
          <w:szCs w:val="18"/>
          <w:rFonts w:ascii="方正小标宋_GBK" w:hAnsi="方正小标宋_GBK" w:eastAsia="方正小标宋_GBK"/>
          <w:lang w:eastAsia="zh-CN"/>
        </w:rPr>
        <w:fldChar w:fldCharType="separate"/>
      </w:r>
      <w:bookmarkStart w:id="24" w:name="_Toc30009658"/>
      <w:bookmarkEnd w:id="24"/>
      <w:r>
        <w:rPr>
          <w:rFonts w:ascii="方正小标宋_GBK" w:hAnsi="方正小标宋_GBK" w:eastAsia="方正小标宋_GBK"/>
          <w:kern w:val="2"/>
          <w:sz w:val="18"/>
          <w:szCs w:val="18"/>
          <w:lang w:eastAsia="zh-CN"/>
        </w:rPr>
      </w:r>
      <w:r>
        <w:rPr>
          <w:kern w:val="2"/>
          <w:sz w:val="18"/>
          <w:szCs w:val="18"/>
          <w:rFonts w:ascii="方正小标宋_GBK" w:hAnsi="方正小标宋_GBK" w:eastAsia="方正小标宋_GBK"/>
          <w:lang w:eastAsia="zh-CN"/>
        </w:rPr>
        <w:fldChar w:fldCharType="end"/>
      </w:r>
    </w:p>
    <w:tbl>
      <w:tblPr>
        <w:tblStyle w:val="12"/>
        <w:tblW w:w="8880" w:type="dxa"/>
        <w:jc w:val="center"/>
        <w:tblInd w:w="0" w:type="dxa"/>
        <w:tblLayout w:type="fixed"/>
        <w:tblCellMar>
          <w:top w:w="0" w:type="dxa"/>
          <w:left w:w="108" w:type="dxa"/>
          <w:bottom w:w="0" w:type="dxa"/>
          <w:right w:w="108" w:type="dxa"/>
        </w:tblCellMar>
      </w:tblPr>
      <w:tblGrid>
        <w:gridCol w:w="528"/>
        <w:gridCol w:w="686"/>
        <w:gridCol w:w="596"/>
        <w:gridCol w:w="980"/>
        <w:gridCol w:w="479"/>
        <w:gridCol w:w="322"/>
        <w:gridCol w:w="420"/>
        <w:gridCol w:w="541"/>
        <w:gridCol w:w="823"/>
        <w:gridCol w:w="679"/>
        <w:gridCol w:w="639"/>
        <w:gridCol w:w="1081"/>
        <w:gridCol w:w="1105"/>
      </w:tblGrid>
      <w:tr>
        <w:trPr>
          <w:tblHeader w:val="true"/>
          <w:trHeight w:val="307" w:hRule="atLeast"/>
          <w:cantSplit w:val="true"/>
        </w:trPr>
        <w:tc>
          <w:tcPr>
            <w:tcW w:w="4011" w:type="dxa"/>
            <w:gridSpan w:val="7"/>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4868" w:type="dxa"/>
            <w:gridSpan w:val="6"/>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right"/>
              <w:rPr>
                <w:rFonts w:ascii="宋体" w:hAnsi="宋体" w:cs="宋体"/>
                <w:kern w:val="2"/>
                <w:sz w:val="18"/>
                <w:szCs w:val="18"/>
                <w:lang w:eastAsia="zh-CN"/>
              </w:rPr>
            </w:pPr>
            <w:r>
              <w:rPr>
                <w:rFonts w:ascii="宋体" w:hAnsi="宋体" w:cs="宋体"/>
                <w:kern w:val="2"/>
                <w:sz w:val="18"/>
                <w:szCs w:val="18"/>
                <w:lang w:eastAsia="zh-CN"/>
              </w:rPr>
              <w:t>单位：万元</w:t>
            </w:r>
          </w:p>
        </w:tc>
      </w:tr>
      <w:tr>
        <w:trPr>
          <w:tblHeader w:val="true"/>
          <w:trHeight w:val="718" w:hRule="atLeast"/>
          <w:cantSplit w:val="true"/>
        </w:trPr>
        <w:tc>
          <w:tcPr>
            <w:tcW w:w="12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政府采购项目来源</w:t>
            </w:r>
          </w:p>
        </w:tc>
        <w:tc>
          <w:tcPr>
            <w:tcW w:w="59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采购</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物品</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名称</w:t>
            </w:r>
          </w:p>
        </w:tc>
        <w:tc>
          <w:tcPr>
            <w:tcW w:w="9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目录序号</w:t>
            </w:r>
          </w:p>
        </w:tc>
        <w:tc>
          <w:tcPr>
            <w:tcW w:w="4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计量  单位</w:t>
            </w:r>
          </w:p>
        </w:tc>
        <w:tc>
          <w:tcPr>
            <w:tcW w:w="3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数量</w:t>
            </w:r>
          </w:p>
        </w:tc>
        <w:tc>
          <w:tcPr>
            <w:tcW w:w="4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单价</w:t>
            </w:r>
          </w:p>
        </w:tc>
        <w:tc>
          <w:tcPr>
            <w:tcW w:w="486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政府采购金额（当年部门预算安排资金）</w:t>
            </w:r>
          </w:p>
        </w:tc>
      </w:tr>
      <w:tr>
        <w:trPr>
          <w:tblHeader w:val="true"/>
          <w:trHeight w:val="1661"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项目</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名称</w:t>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预算</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资金</w:t>
            </w:r>
          </w:p>
        </w:tc>
        <w:tc>
          <w:tcPr>
            <w:tcW w:w="59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98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47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32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42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合计</w:t>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一般公共预算拨款</w:t>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基金预算拨款</w:t>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国有资本经营预算拨款</w:t>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财政专户核拨</w:t>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其他来源收入</w:t>
            </w:r>
          </w:p>
        </w:tc>
      </w:tr>
      <w:tr>
        <w:trPr>
          <w:trHeight w:val="465"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cs="宋体" w:ascii="宋体" w:hAnsi="宋体"/>
                <w:b/>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b/>
                <w:b/>
                <w:kern w:val="2"/>
                <w:sz w:val="18"/>
                <w:szCs w:val="18"/>
                <w:lang w:eastAsia="zh-CN"/>
              </w:rPr>
            </w:pPr>
            <w:r>
              <w:rPr>
                <w:rFonts w:cs="宋体" w:ascii="宋体" w:hAnsi="宋体"/>
                <w:b/>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b/>
                <w:b/>
                <w:kern w:val="2"/>
                <w:sz w:val="18"/>
                <w:szCs w:val="18"/>
                <w:lang w:eastAsia="zh-CN"/>
              </w:rPr>
            </w:pPr>
            <w:r>
              <w:rPr>
                <w:rFonts w:cs="宋体" w:ascii="宋体" w:hAnsi="宋体"/>
                <w:b/>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cs="宋体" w:ascii="宋体" w:hAnsi="宋体"/>
                <w:b/>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both"/>
              <w:rPr>
                <w:rFonts w:ascii="宋体" w:hAnsi="宋体" w:cs="宋体"/>
                <w:b/>
                <w:b/>
                <w:kern w:val="2"/>
                <w:sz w:val="18"/>
                <w:szCs w:val="18"/>
                <w:lang w:eastAsia="zh-CN"/>
              </w:rPr>
            </w:pPr>
            <w:r>
              <w:rPr>
                <w:rFonts w:cs="宋体" w:ascii="宋体" w:hAnsi="宋体"/>
                <w:b/>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r>
      <w:tr>
        <w:trPr>
          <w:trHeight w:val="403"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kern w:val="2"/>
                <w:sz w:val="18"/>
                <w:szCs w:val="18"/>
                <w:lang w:eastAsia="zh-CN"/>
              </w:rPr>
            </w:pPr>
            <w:r>
              <w:rPr>
                <w:rFonts w:cs="宋体" w:ascii="宋体" w:hAnsi="宋体"/>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r>
    </w:tbl>
    <w:p>
      <w:pPr>
        <w:pStyle w:val="Normal"/>
        <w:widowControl w:val="false"/>
        <w:bidi w:val="0"/>
        <w:spacing w:lineRule="exact" w:line="520"/>
        <w:ind w:firstLine="640"/>
        <w:jc w:val="left"/>
        <w:rPr>
          <w:rFonts w:ascii="宋体" w:hAnsi="宋体"/>
          <w:kern w:val="2"/>
          <w:sz w:val="32"/>
          <w:szCs w:val="32"/>
          <w:lang w:val="en-US" w:eastAsia="zh-CN"/>
        </w:rPr>
      </w:pPr>
      <w:r>
        <w:rPr>
          <w:rFonts w:ascii="宋体" w:hAnsi="宋体"/>
          <w:kern w:val="2"/>
          <w:sz w:val="32"/>
          <w:szCs w:val="32"/>
          <w:lang w:val="en-US" w:eastAsia="zh-CN"/>
        </w:rPr>
        <w:t xml:space="preserve">               </w:t>
      </w:r>
      <w:r>
        <w:rPr>
          <w:rFonts w:ascii="宋体" w:hAnsi="宋体"/>
          <w:kern w:val="2"/>
          <w:sz w:val="32"/>
          <w:szCs w:val="32"/>
          <w:lang w:val="en-US" w:eastAsia="zh-CN"/>
        </w:rPr>
        <w:t>注：</w:t>
      </w:r>
      <w:r>
        <w:rPr>
          <w:rFonts w:ascii="仿宋" w:hAnsi="仿宋" w:cs="宋体" w:eastAsia="仿宋"/>
          <w:color w:val="000000"/>
          <w:sz w:val="32"/>
          <w:szCs w:val="32"/>
          <w:lang w:eastAsia="zh-CN"/>
        </w:rPr>
        <w:t>我单位无政府采购预算，空表列示</w:t>
      </w:r>
    </w:p>
    <w:p>
      <w:pPr>
        <w:pStyle w:val="Normal"/>
        <w:widowControl w:val="false"/>
        <w:bidi w:val="0"/>
        <w:spacing w:lineRule="exact" w:line="520"/>
        <w:ind w:firstLine="640"/>
        <w:jc w:val="left"/>
        <w:rPr>
          <w:rFonts w:ascii="黑体" w:hAnsi="黑体" w:eastAsia="黑体" w:cs="黑体"/>
          <w:color w:val="000000"/>
          <w:kern w:val="2"/>
          <w:sz w:val="32"/>
          <w:szCs w:val="32"/>
          <w:lang w:eastAsia="zh-CN"/>
        </w:rPr>
      </w:pPr>
      <w:r>
        <w:rPr>
          <w:rFonts w:eastAsia="黑体" w:cs="黑体" w:ascii="黑体" w:hAnsi="黑体"/>
          <w:color w:val="000000"/>
          <w:kern w:val="2"/>
          <w:sz w:val="32"/>
          <w:szCs w:val="32"/>
          <w:lang w:eastAsia="zh-CN"/>
        </w:rPr>
      </w:r>
    </w:p>
    <w:p>
      <w:pPr>
        <w:pStyle w:val="Normal"/>
        <w:widowControl w:val="false"/>
        <w:bidi w:val="0"/>
        <w:spacing w:lineRule="exact" w:line="520"/>
        <w:ind w:firstLine="640"/>
        <w:jc w:val="left"/>
        <w:rPr>
          <w:rFonts w:ascii="黑体" w:hAnsi="黑体" w:eastAsia="黑体" w:cs="黑体"/>
          <w:color w:val="000000"/>
          <w:kern w:val="2"/>
          <w:sz w:val="32"/>
          <w:szCs w:val="32"/>
          <w:lang w:eastAsia="zh-CN"/>
        </w:rPr>
      </w:pPr>
      <w:r>
        <w:rPr>
          <w:rFonts w:ascii="黑体" w:hAnsi="黑体" w:cs="黑体" w:eastAsia="黑体"/>
          <w:color w:val="000000"/>
          <w:kern w:val="2"/>
          <w:sz w:val="32"/>
          <w:szCs w:val="32"/>
          <w:lang w:eastAsia="zh-CN"/>
        </w:rPr>
        <w:t>七、国有资产信息情况</w:t>
      </w:r>
    </w:p>
    <w:p>
      <w:pPr>
        <w:pStyle w:val="Normal"/>
        <w:widowControl w:val="false"/>
        <w:bidi w:val="0"/>
        <w:spacing w:lineRule="exact" w:line="520"/>
        <w:ind w:firstLine="640"/>
        <w:jc w:val="both"/>
        <w:rPr>
          <w:rFonts w:ascii="仿宋" w:hAnsi="仿宋" w:eastAsia="仿宋" w:cs="仿宋"/>
          <w:color w:val="000000"/>
          <w:kern w:val="2"/>
          <w:sz w:val="32"/>
          <w:szCs w:val="32"/>
          <w:lang w:val="en-US" w:eastAsia="zh-CN"/>
        </w:rPr>
      </w:pPr>
      <w:r>
        <w:rPr>
          <w:rFonts w:ascii="仿宋" w:hAnsi="仿宋" w:cs="仿宋" w:eastAsia="仿宋"/>
          <w:color w:val="000000"/>
          <w:kern w:val="2"/>
          <w:sz w:val="32"/>
          <w:szCs w:val="32"/>
          <w:lang w:eastAsia="zh-CN"/>
        </w:rPr>
        <w:t>涞水县九龙镇人民政府</w:t>
      </w:r>
      <w:r>
        <w:rPr>
          <w:rFonts w:eastAsia="仿宋" w:cs="仿宋" w:ascii="仿宋" w:hAnsi="仿宋"/>
          <w:color w:val="000000"/>
          <w:kern w:val="2"/>
          <w:sz w:val="32"/>
          <w:szCs w:val="32"/>
          <w:lang w:eastAsia="zh-CN"/>
        </w:rPr>
        <w:t>202</w:t>
      </w:r>
      <w:r>
        <w:rPr>
          <w:rFonts w:eastAsia="仿宋" w:cs="仿宋" w:ascii="仿宋" w:hAnsi="仿宋"/>
          <w:color w:val="000000"/>
          <w:kern w:val="2"/>
          <w:sz w:val="32"/>
          <w:szCs w:val="32"/>
          <w:lang w:val="en-US" w:eastAsia="zh-CN"/>
        </w:rPr>
        <w:t>1</w:t>
      </w:r>
      <w:r>
        <w:rPr>
          <w:rFonts w:ascii="仿宋" w:hAnsi="仿宋" w:cs="仿宋" w:eastAsia="仿宋"/>
          <w:color w:val="000000"/>
          <w:kern w:val="2"/>
          <w:sz w:val="32"/>
          <w:szCs w:val="32"/>
          <w:lang w:eastAsia="zh-CN"/>
        </w:rPr>
        <w:t>年末国有资产总额</w:t>
      </w:r>
      <w:r>
        <w:rPr>
          <w:rFonts w:eastAsia="仿宋" w:cs="仿宋" w:ascii="仿宋" w:hAnsi="仿宋"/>
          <w:color w:val="000000"/>
          <w:kern w:val="2"/>
          <w:sz w:val="32"/>
          <w:szCs w:val="32"/>
          <w:lang w:eastAsia="zh-CN"/>
        </w:rPr>
        <w:t>137.86</w:t>
      </w:r>
      <w:r>
        <w:rPr>
          <w:rFonts w:ascii="仿宋" w:hAnsi="仿宋" w:cs="仿宋" w:eastAsia="仿宋"/>
          <w:color w:val="000000"/>
          <w:kern w:val="2"/>
          <w:sz w:val="32"/>
          <w:szCs w:val="32"/>
          <w:lang w:eastAsia="zh-CN"/>
        </w:rPr>
        <w:t>万元，其中办公用房</w:t>
      </w:r>
      <w:r>
        <w:rPr>
          <w:rFonts w:eastAsia="仿宋" w:cs="仿宋" w:ascii="仿宋" w:hAnsi="仿宋"/>
          <w:color w:val="000000"/>
          <w:kern w:val="2"/>
          <w:sz w:val="32"/>
          <w:szCs w:val="32"/>
          <w:lang w:eastAsia="zh-CN"/>
        </w:rPr>
        <w:t>7721</w:t>
      </w:r>
      <w:r>
        <w:rPr>
          <w:rFonts w:ascii="仿宋" w:hAnsi="仿宋" w:cs="仿宋" w:eastAsia="仿宋"/>
          <w:color w:val="000000"/>
          <w:kern w:val="2"/>
          <w:sz w:val="32"/>
          <w:szCs w:val="32"/>
          <w:lang w:eastAsia="zh-CN"/>
        </w:rPr>
        <w:t>平米，价值</w:t>
      </w:r>
      <w:r>
        <w:rPr>
          <w:rFonts w:eastAsia="仿宋" w:cs="仿宋" w:ascii="仿宋" w:hAnsi="仿宋"/>
          <w:color w:val="000000"/>
          <w:kern w:val="2"/>
          <w:sz w:val="32"/>
          <w:szCs w:val="32"/>
          <w:lang w:eastAsia="zh-CN"/>
        </w:rPr>
        <w:t>60.09</w:t>
      </w:r>
      <w:r>
        <w:rPr>
          <w:rFonts w:ascii="仿宋" w:hAnsi="仿宋" w:cs="仿宋" w:eastAsia="仿宋"/>
          <w:color w:val="000000"/>
          <w:kern w:val="2"/>
          <w:sz w:val="32"/>
          <w:szCs w:val="32"/>
          <w:lang w:eastAsia="zh-CN"/>
        </w:rPr>
        <w:t>万元；车辆共计</w:t>
      </w:r>
      <w:r>
        <w:rPr>
          <w:rFonts w:eastAsia="仿宋" w:cs="仿宋" w:ascii="仿宋" w:hAnsi="仿宋"/>
          <w:color w:val="000000"/>
          <w:kern w:val="2"/>
          <w:sz w:val="32"/>
          <w:szCs w:val="32"/>
          <w:lang w:eastAsia="zh-CN"/>
        </w:rPr>
        <w:t>2</w:t>
      </w:r>
      <w:r>
        <w:rPr>
          <w:rFonts w:ascii="仿宋" w:hAnsi="仿宋" w:cs="仿宋" w:eastAsia="仿宋"/>
          <w:color w:val="000000"/>
          <w:kern w:val="2"/>
          <w:sz w:val="32"/>
          <w:szCs w:val="32"/>
          <w:lang w:eastAsia="zh-CN"/>
        </w:rPr>
        <w:t>辆，价值</w:t>
      </w:r>
      <w:r>
        <w:rPr>
          <w:rFonts w:eastAsia="仿宋" w:cs="仿宋" w:ascii="仿宋" w:hAnsi="仿宋"/>
          <w:color w:val="000000"/>
          <w:kern w:val="2"/>
          <w:sz w:val="32"/>
          <w:szCs w:val="32"/>
          <w:lang w:eastAsia="zh-CN"/>
        </w:rPr>
        <w:t>26.44</w:t>
      </w:r>
      <w:r>
        <w:rPr>
          <w:rFonts w:ascii="仿宋" w:hAnsi="仿宋" w:cs="仿宋" w:eastAsia="仿宋"/>
          <w:color w:val="000000"/>
          <w:kern w:val="2"/>
          <w:sz w:val="32"/>
          <w:szCs w:val="32"/>
          <w:lang w:eastAsia="zh-CN"/>
        </w:rPr>
        <w:t>万元，其他资产</w:t>
      </w:r>
      <w:r>
        <w:rPr>
          <w:rFonts w:eastAsia="仿宋" w:cs="仿宋" w:ascii="仿宋" w:hAnsi="仿宋"/>
          <w:color w:val="000000"/>
          <w:kern w:val="2"/>
          <w:sz w:val="32"/>
          <w:szCs w:val="32"/>
          <w:lang w:eastAsia="zh-CN"/>
        </w:rPr>
        <w:t>51.33</w:t>
      </w:r>
      <w:r>
        <w:rPr>
          <w:rFonts w:ascii="仿宋" w:hAnsi="仿宋" w:cs="仿宋" w:eastAsia="仿宋"/>
          <w:color w:val="000000"/>
          <w:kern w:val="2"/>
          <w:sz w:val="32"/>
          <w:szCs w:val="32"/>
          <w:lang w:eastAsia="zh-CN"/>
        </w:rPr>
        <w:t>万元。</w:t>
      </w:r>
      <w:r>
        <w:rPr>
          <w:rFonts w:eastAsia="仿宋" w:cs="仿宋" w:ascii="仿宋" w:hAnsi="仿宋"/>
          <w:color w:val="000000"/>
          <w:kern w:val="2"/>
          <w:sz w:val="32"/>
          <w:szCs w:val="32"/>
          <w:lang w:val="en-US" w:eastAsia="zh-CN"/>
        </w:rPr>
        <w:t>2022</w:t>
      </w:r>
      <w:r>
        <w:rPr>
          <w:rFonts w:ascii="仿宋" w:hAnsi="仿宋" w:cs="仿宋" w:eastAsia="仿宋"/>
          <w:color w:val="000000"/>
          <w:kern w:val="2"/>
          <w:sz w:val="32"/>
          <w:szCs w:val="32"/>
          <w:lang w:val="en-US" w:eastAsia="zh-CN"/>
        </w:rPr>
        <w:t>年我单位无购置固定资产情况。</w:t>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eastAsia="仿宋" w:cs="仿宋" w:ascii="仿宋" w:hAnsi="仿宋"/>
          <w:color w:val="000000"/>
          <w:sz w:val="32"/>
          <w:szCs w:val="32"/>
          <w:lang w:eastAsia="zh-CN"/>
        </w:rPr>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eastAsia="仿宋" w:cs="仿宋" w:ascii="仿宋" w:hAnsi="仿宋"/>
          <w:color w:val="000000"/>
          <w:sz w:val="32"/>
          <w:szCs w:val="32"/>
          <w:lang w:eastAsia="zh-CN"/>
        </w:rPr>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eastAsia="仿宋" w:cs="仿宋" w:ascii="仿宋" w:hAnsi="仿宋"/>
          <w:color w:val="000000"/>
          <w:sz w:val="32"/>
          <w:szCs w:val="32"/>
          <w:lang w:eastAsia="zh-CN"/>
        </w:rPr>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ascii="仿宋" w:hAnsi="仿宋" w:cs="仿宋" w:eastAsia="仿宋"/>
          <w:color w:val="000000"/>
          <w:sz w:val="32"/>
          <w:szCs w:val="32"/>
          <w:lang w:eastAsia="zh-CN"/>
        </w:rPr>
        <w:t>固定资产占用情况表</w:t>
      </w:r>
    </w:p>
    <w:p>
      <w:pPr>
        <w:pStyle w:val="Normal"/>
        <w:shd w:val="clear" w:color="auto" w:fill="FFFFFF"/>
        <w:bidi w:val="0"/>
        <w:spacing w:lineRule="exact" w:line="520"/>
        <w:ind w:firstLine="640"/>
        <w:jc w:val="left"/>
        <w:rPr>
          <w:rFonts w:ascii="仿宋" w:hAnsi="仿宋" w:eastAsia="仿宋" w:cs="宋体"/>
          <w:color w:val="000000"/>
          <w:sz w:val="32"/>
          <w:szCs w:val="32"/>
          <w:lang w:eastAsia="zh-CN"/>
        </w:rPr>
      </w:pPr>
      <w:r>
        <w:rPr>
          <w:rFonts w:ascii="仿宋" w:hAnsi="仿宋" w:cs="仿宋" w:eastAsia="仿宋"/>
          <w:color w:val="000000"/>
          <w:sz w:val="32"/>
          <w:szCs w:val="32"/>
          <w:lang w:eastAsia="zh-CN"/>
        </w:rPr>
        <w:t xml:space="preserve">                           </w:t>
      </w:r>
      <w:r>
        <w:rPr>
          <w:rFonts w:ascii="仿宋" w:hAnsi="仿宋" w:cs="仿宋" w:eastAsia="仿宋"/>
          <w:bCs/>
          <w:color w:val="000000"/>
          <w:sz w:val="32"/>
          <w:szCs w:val="32"/>
          <w:lang w:eastAsia="zh-CN"/>
        </w:rPr>
        <w:t>截止时间：</w:t>
      </w:r>
      <w:r>
        <w:rPr>
          <w:rFonts w:eastAsia="仿宋" w:cs="仿宋" w:ascii="仿宋" w:hAnsi="仿宋"/>
          <w:bCs/>
          <w:color w:val="000000"/>
          <w:sz w:val="32"/>
          <w:szCs w:val="32"/>
          <w:lang w:eastAsia="zh-CN"/>
        </w:rPr>
        <w:t>2021</w:t>
      </w:r>
      <w:r>
        <w:rPr>
          <w:rFonts w:ascii="仿宋" w:hAnsi="仿宋" w:cs="仿宋" w:eastAsia="仿宋"/>
          <w:bCs/>
          <w:color w:val="000000"/>
          <w:sz w:val="32"/>
          <w:szCs w:val="32"/>
          <w:lang w:eastAsia="zh-CN"/>
        </w:rPr>
        <w:t>年</w:t>
      </w:r>
      <w:r>
        <w:rPr>
          <w:rFonts w:eastAsia="仿宋" w:cs="仿宋" w:ascii="仿宋" w:hAnsi="仿宋"/>
          <w:bCs/>
          <w:color w:val="000000"/>
          <w:sz w:val="32"/>
          <w:szCs w:val="32"/>
          <w:lang w:eastAsia="zh-CN"/>
        </w:rPr>
        <w:t>12</w:t>
      </w:r>
      <w:r>
        <w:rPr>
          <w:rFonts w:ascii="仿宋" w:hAnsi="仿宋" w:cs="仿宋" w:eastAsia="仿宋"/>
          <w:bCs/>
          <w:color w:val="000000"/>
          <w:sz w:val="32"/>
          <w:szCs w:val="32"/>
          <w:lang w:eastAsia="zh-CN"/>
        </w:rPr>
        <w:t>月</w:t>
      </w:r>
      <w:r>
        <w:rPr>
          <w:rFonts w:eastAsia="仿宋" w:cs="仿宋" w:ascii="仿宋" w:hAnsi="仿宋"/>
          <w:bCs/>
          <w:color w:val="000000"/>
          <w:sz w:val="32"/>
          <w:szCs w:val="32"/>
          <w:lang w:eastAsia="zh-CN"/>
        </w:rPr>
        <w:t>31</w:t>
      </w:r>
      <w:r>
        <w:rPr>
          <w:rFonts w:ascii="仿宋" w:hAnsi="仿宋" w:cs="仿宋" w:eastAsia="仿宋"/>
          <w:bCs/>
          <w:color w:val="000000"/>
          <w:sz w:val="32"/>
          <w:szCs w:val="32"/>
          <w:lang w:eastAsia="zh-CN"/>
        </w:rPr>
        <w:t>日</w:t>
      </w:r>
      <w:r>
        <w:rPr>
          <w:rFonts w:ascii="仿宋" w:hAnsi="仿宋" w:cs="宋体" w:eastAsia="仿宋"/>
          <w:color w:val="000000"/>
          <w:sz w:val="32"/>
          <w:szCs w:val="32"/>
          <w:lang w:eastAsia="zh-CN"/>
        </w:rPr>
        <w:t xml:space="preserve">   </w:t>
      </w:r>
    </w:p>
    <w:tbl>
      <w:tblPr>
        <w:tblStyle w:val="12"/>
        <w:tblW w:w="8779" w:type="dxa"/>
        <w:jc w:val="center"/>
        <w:tblInd w:w="0" w:type="dxa"/>
        <w:tblLayout w:type="fixed"/>
        <w:tblCellMar>
          <w:top w:w="0" w:type="dxa"/>
          <w:left w:w="108" w:type="dxa"/>
          <w:bottom w:w="0" w:type="dxa"/>
          <w:right w:w="108" w:type="dxa"/>
        </w:tblCellMar>
      </w:tblPr>
      <w:tblGrid>
        <w:gridCol w:w="3844"/>
        <w:gridCol w:w="1304"/>
        <w:gridCol w:w="3631"/>
      </w:tblGrid>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项　　目</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数量</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价值（单位：万元）</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固定资产总额</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eastAsia="仿宋" w:ascii="仿宋" w:hAnsi="仿宋"/>
                <w:color w:val="000000"/>
                <w:kern w:val="2"/>
                <w:sz w:val="32"/>
                <w:szCs w:val="32"/>
                <w:lang w:eastAsia="zh-CN"/>
              </w:rPr>
              <w:t>137.86</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1</w:t>
            </w:r>
            <w:r>
              <w:rPr>
                <w:rFonts w:ascii="仿宋" w:hAnsi="仿宋" w:cs="宋体" w:eastAsia="仿宋"/>
                <w:color w:val="000000"/>
                <w:kern w:val="0"/>
                <w:sz w:val="32"/>
                <w:szCs w:val="32"/>
                <w:lang w:eastAsia="zh-CN"/>
              </w:rPr>
              <w:t>、房屋（平方米）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8262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ascii="仿宋" w:hAnsi="仿宋" w:cs="宋体" w:eastAsia="仿宋"/>
                <w:color w:val="000000"/>
                <w:kern w:val="0"/>
                <w:sz w:val="32"/>
                <w:szCs w:val="32"/>
                <w:lang w:eastAsia="zh-CN"/>
              </w:rPr>
              <w:t>其中：办公用房（平方米）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7721</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60.09</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2</w:t>
            </w:r>
            <w:r>
              <w:rPr>
                <w:rFonts w:ascii="仿宋" w:hAnsi="仿宋" w:cs="宋体" w:eastAsia="仿宋"/>
                <w:color w:val="000000"/>
                <w:kern w:val="0"/>
                <w:sz w:val="32"/>
                <w:szCs w:val="32"/>
                <w:lang w:eastAsia="zh-CN"/>
              </w:rPr>
              <w:t>、车辆（台、辆）</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26.44</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3</w:t>
            </w:r>
            <w:r>
              <w:rPr>
                <w:rFonts w:ascii="仿宋" w:hAnsi="仿宋" w:cs="宋体" w:eastAsia="仿宋"/>
                <w:color w:val="000000"/>
                <w:kern w:val="0"/>
                <w:sz w:val="32"/>
                <w:szCs w:val="32"/>
                <w:lang w:eastAsia="zh-CN"/>
              </w:rPr>
              <w:t>、单价在</w:t>
            </w:r>
            <w:r>
              <w:rPr>
                <w:rFonts w:eastAsia="仿宋" w:cs="宋体" w:ascii="仿宋" w:hAnsi="仿宋"/>
                <w:color w:val="000000"/>
                <w:kern w:val="0"/>
                <w:sz w:val="32"/>
                <w:szCs w:val="32"/>
                <w:lang w:eastAsia="zh-CN"/>
              </w:rPr>
              <w:t>20</w:t>
            </w:r>
            <w:r>
              <w:rPr>
                <w:rFonts w:ascii="仿宋" w:hAnsi="仿宋" w:cs="宋体" w:eastAsia="仿宋"/>
                <w:color w:val="000000"/>
                <w:kern w:val="0"/>
                <w:sz w:val="32"/>
                <w:szCs w:val="32"/>
                <w:lang w:eastAsia="zh-CN"/>
              </w:rPr>
              <w:t>万元以上的设备</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t>0.00</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4</w:t>
            </w:r>
            <w:r>
              <w:rPr>
                <w:rFonts w:ascii="仿宋" w:hAnsi="仿宋" w:cs="宋体" w:eastAsia="仿宋"/>
                <w:color w:val="000000"/>
                <w:kern w:val="0"/>
                <w:sz w:val="32"/>
                <w:szCs w:val="32"/>
                <w:lang w:eastAsia="zh-CN"/>
              </w:rPr>
              <w:t>、其他固定资产</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2"/>
                <w:sz w:val="32"/>
                <w:szCs w:val="32"/>
                <w:lang w:eastAsia="zh-CN"/>
              </w:rPr>
              <w:t>51.33</w:t>
            </w:r>
          </w:p>
        </w:tc>
      </w:tr>
    </w:tbl>
    <w:p>
      <w:pPr>
        <w:pStyle w:val="Normal"/>
        <w:widowControl w:val="false"/>
        <w:bidi w:val="0"/>
        <w:spacing w:lineRule="exact" w:line="520"/>
        <w:ind w:firstLine="627"/>
        <w:jc w:val="both"/>
        <w:rPr>
          <w:rFonts w:ascii="仿宋" w:hAnsi="仿宋" w:eastAsia="仿宋" w:cs="仿宋_GB2312"/>
          <w:color w:val="000000"/>
          <w:kern w:val="2"/>
          <w:sz w:val="32"/>
          <w:szCs w:val="32"/>
          <w:lang w:eastAsia="zh-CN"/>
        </w:rPr>
      </w:pPr>
      <w:r>
        <w:rPr>
          <w:rFonts w:eastAsia="仿宋" w:cs="仿宋_GB2312" w:ascii="仿宋" w:hAnsi="仿宋"/>
          <w:color w:val="000000"/>
          <w:kern w:val="2"/>
          <w:sz w:val="32"/>
          <w:szCs w:val="32"/>
          <w:lang w:eastAsia="zh-CN"/>
        </w:rPr>
      </w:r>
    </w:p>
    <w:p>
      <w:pPr>
        <w:pStyle w:val="Normal"/>
        <w:widowControl w:val="false"/>
        <w:bidi w:val="0"/>
        <w:spacing w:lineRule="exact" w:line="520"/>
        <w:ind w:firstLine="630"/>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八、专业名词解释</w:t>
      </w:r>
    </w:p>
    <w:p>
      <w:pPr>
        <w:pStyle w:val="Normal"/>
        <w:widowControl w:val="false"/>
        <w:bidi w:val="0"/>
        <w:spacing w:lineRule="exact" w:line="520"/>
        <w:ind w:firstLine="630"/>
        <w:jc w:val="both"/>
        <w:rPr>
          <w:rFonts w:ascii="仿宋" w:hAnsi="仿宋" w:eastAsia="仿宋" w:cs="仿宋"/>
          <w:kern w:val="2"/>
          <w:sz w:val="32"/>
          <w:szCs w:val="32"/>
          <w:lang w:eastAsia="zh-CN"/>
        </w:rPr>
      </w:pPr>
      <w:r>
        <w:rPr>
          <w:rFonts w:eastAsia="仿宋" w:cs="仿宋" w:ascii="仿宋" w:hAnsi="仿宋"/>
          <w:b/>
          <w:bCs/>
          <w:kern w:val="2"/>
          <w:sz w:val="32"/>
          <w:szCs w:val="32"/>
          <w:lang w:eastAsia="zh-CN"/>
        </w:rPr>
        <w:t>1</w:t>
      </w:r>
      <w:r>
        <w:rPr>
          <w:rFonts w:ascii="仿宋" w:hAnsi="仿宋" w:cs="仿宋" w:eastAsia="仿宋"/>
          <w:b/>
          <w:bCs/>
          <w:kern w:val="2"/>
          <w:sz w:val="32"/>
          <w:szCs w:val="32"/>
          <w:lang w:eastAsia="zh-CN"/>
        </w:rPr>
        <w:t>、一般公共预算财政拨款收入：</w:t>
      </w:r>
      <w:r>
        <w:rPr>
          <w:rFonts w:ascii="仿宋" w:hAnsi="仿宋" w:cs="仿宋" w:eastAsia="仿宋"/>
          <w:kern w:val="2"/>
          <w:sz w:val="32"/>
          <w:szCs w:val="32"/>
          <w:lang w:eastAsia="zh-CN"/>
        </w:rPr>
        <w:t>县级财政当年拨付的资金。</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sz w:val="32"/>
          <w:szCs w:val="32"/>
          <w:shd w:fill="FFFFFF" w:val="clear"/>
          <w:lang w:eastAsia="zh-CN"/>
        </w:rPr>
        <w:t>2</w:t>
      </w:r>
      <w:r>
        <w:rPr>
          <w:rFonts w:ascii="仿宋" w:hAnsi="仿宋" w:cs="仿宋" w:eastAsia="仿宋"/>
          <w:b/>
          <w:sz w:val="32"/>
          <w:szCs w:val="32"/>
          <w:shd w:fill="FFFFFF" w:val="clear"/>
          <w:lang w:eastAsia="zh-CN"/>
        </w:rPr>
        <w:t>、其他收入：</w:t>
      </w:r>
      <w:r>
        <w:rPr>
          <w:rFonts w:ascii="仿宋" w:hAnsi="仿宋" w:cs="仿宋" w:eastAsia="仿宋"/>
          <w:sz w:val="32"/>
          <w:szCs w:val="32"/>
          <w:shd w:fill="FFFFFF" w:val="clear"/>
          <w:lang w:eastAsia="zh-CN"/>
        </w:rPr>
        <w:t>指除上述财政拨款收入以外的收入。主要是存款利息收入。</w:t>
      </w:r>
    </w:p>
    <w:p>
      <w:pPr>
        <w:pStyle w:val="Normal"/>
        <w:widowControl w:val="false"/>
        <w:bidi w:val="0"/>
        <w:spacing w:lineRule="exact" w:line="520"/>
        <w:ind w:firstLine="578"/>
        <w:jc w:val="left"/>
        <w:rPr>
          <w:rFonts w:ascii="仿宋" w:hAnsi="仿宋" w:eastAsia="仿宋" w:cs="仿宋"/>
          <w:sz w:val="32"/>
          <w:szCs w:val="32"/>
          <w:lang w:eastAsia="zh-CN"/>
        </w:rPr>
      </w:pPr>
      <w:r>
        <w:rPr>
          <w:rFonts w:eastAsia="仿宋" w:cs="仿宋" w:ascii="仿宋" w:hAnsi="仿宋"/>
          <w:b/>
          <w:color w:val="000000"/>
          <w:sz w:val="32"/>
          <w:szCs w:val="32"/>
          <w:shd w:fill="FFFFFF" w:val="clear"/>
          <w:lang w:eastAsia="zh-CN"/>
        </w:rPr>
        <w:t>3</w:t>
      </w:r>
      <w:r>
        <w:rPr>
          <w:rFonts w:ascii="仿宋" w:hAnsi="仿宋" w:cs="仿宋" w:eastAsia="仿宋"/>
          <w:b/>
          <w:color w:val="000000"/>
          <w:sz w:val="32"/>
          <w:szCs w:val="32"/>
          <w:shd w:fill="FFFFFF" w:val="clear"/>
          <w:lang w:eastAsia="zh-CN"/>
        </w:rPr>
        <w:t>、</w:t>
      </w:r>
      <w:r>
        <w:rPr>
          <w:rFonts w:ascii="仿宋" w:hAnsi="仿宋" w:cs="仿宋" w:eastAsia="仿宋"/>
          <w:b/>
          <w:bCs/>
          <w:sz w:val="32"/>
          <w:szCs w:val="32"/>
          <w:lang w:eastAsia="zh-CN"/>
        </w:rPr>
        <w:t>基本支出：</w:t>
      </w:r>
      <w:r>
        <w:rPr>
          <w:rFonts w:ascii="仿宋" w:hAnsi="仿宋" w:cs="仿宋" w:eastAsia="仿宋"/>
          <w:sz w:val="32"/>
          <w:szCs w:val="32"/>
          <w:lang w:eastAsia="zh-CN"/>
        </w:rPr>
        <w:t>指为保障机构正常运转、完成日常工作任务而发生的人员支出和公用支出。</w:t>
      </w:r>
    </w:p>
    <w:p>
      <w:pPr>
        <w:pStyle w:val="Normal"/>
        <w:widowControl w:val="false"/>
        <w:bidi w:val="0"/>
        <w:spacing w:lineRule="exact" w:line="520"/>
        <w:jc w:val="left"/>
        <w:rPr>
          <w:rFonts w:ascii="仿宋" w:hAnsi="仿宋" w:eastAsia="仿宋" w:cs="仿宋"/>
          <w:sz w:val="32"/>
          <w:szCs w:val="32"/>
          <w:lang w:eastAsia="zh-CN"/>
        </w:rPr>
      </w:pPr>
      <w:r>
        <w:rPr>
          <w:rFonts w:ascii="仿宋" w:hAnsi="仿宋" w:cs="仿宋" w:eastAsia="仿宋"/>
          <w:b/>
          <w:bCs/>
          <w:sz w:val="32"/>
          <w:szCs w:val="32"/>
          <w:lang w:eastAsia="zh-CN"/>
        </w:rPr>
        <w:t xml:space="preserve">   </w:t>
      </w:r>
      <w:r>
        <w:rPr>
          <w:rFonts w:eastAsia="仿宋" w:cs="仿宋" w:ascii="仿宋" w:hAnsi="仿宋"/>
          <w:b/>
          <w:bCs/>
          <w:sz w:val="32"/>
          <w:szCs w:val="32"/>
          <w:lang w:eastAsia="zh-CN"/>
        </w:rPr>
        <w:t>4</w:t>
      </w:r>
      <w:r>
        <w:rPr>
          <w:rFonts w:ascii="仿宋" w:hAnsi="仿宋" w:cs="仿宋" w:eastAsia="仿宋"/>
          <w:b/>
          <w:bCs/>
          <w:sz w:val="32"/>
          <w:szCs w:val="32"/>
          <w:lang w:eastAsia="zh-CN"/>
        </w:rPr>
        <w:t>、项目支出</w:t>
      </w:r>
      <w:r>
        <w:rPr>
          <w:rFonts w:ascii="仿宋" w:hAnsi="仿宋" w:cs="仿宋" w:eastAsia="仿宋"/>
          <w:sz w:val="32"/>
          <w:szCs w:val="32"/>
          <w:lang w:eastAsia="zh-CN"/>
        </w:rPr>
        <w:t>：指在基本支出之外为完成特定行政任务和事业发展目标所发生的支出。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5</w:t>
      </w:r>
      <w:r>
        <w:rPr>
          <w:rFonts w:ascii="仿宋" w:hAnsi="仿宋" w:cs="仿宋" w:eastAsia="仿宋"/>
          <w:b/>
          <w:bCs/>
          <w:sz w:val="32"/>
          <w:szCs w:val="32"/>
          <w:lang w:eastAsia="zh-CN"/>
        </w:rPr>
        <w:t>、“三公”经费：</w:t>
      </w:r>
      <w:r>
        <w:rPr>
          <w:rFonts w:ascii="仿宋" w:hAnsi="仿宋" w:cs="仿宋" w:eastAsia="仿宋"/>
          <w:sz w:val="32"/>
          <w:szCs w:val="32"/>
          <w:lang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Normal"/>
        <w:widowControl w:val="false"/>
        <w:bidi w:val="0"/>
        <w:spacing w:lineRule="exact" w:line="520"/>
        <w:ind w:firstLine="643"/>
        <w:jc w:val="left"/>
        <w:rPr>
          <w:rFonts w:ascii="仿宋" w:hAnsi="仿宋" w:eastAsia="仿宋" w:cs="仿宋"/>
          <w:sz w:val="32"/>
          <w:szCs w:val="32"/>
          <w:lang w:eastAsia="zh-CN"/>
        </w:rPr>
      </w:pPr>
      <w:r>
        <w:rPr>
          <w:rFonts w:eastAsia="仿宋" w:cs="仿宋" w:ascii="仿宋" w:hAnsi="仿宋"/>
          <w:b/>
          <w:bCs/>
          <w:sz w:val="32"/>
          <w:szCs w:val="32"/>
          <w:lang w:eastAsia="zh-CN"/>
        </w:rPr>
        <w:t>6</w:t>
      </w:r>
      <w:r>
        <w:rPr>
          <w:rFonts w:ascii="仿宋" w:hAnsi="仿宋" w:cs="仿宋" w:eastAsia="仿宋"/>
          <w:b/>
          <w:bCs/>
          <w:sz w:val="32"/>
          <w:szCs w:val="32"/>
          <w:lang w:eastAsia="zh-CN"/>
        </w:rPr>
        <w:t>、机关运行经费：</w:t>
      </w:r>
      <w:r>
        <w:rPr>
          <w:rFonts w:ascii="仿宋" w:hAnsi="仿宋" w:cs="仿宋" w:eastAsia="仿宋"/>
          <w:sz w:val="32"/>
          <w:szCs w:val="32"/>
          <w:lang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widowControl w:val="false"/>
        <w:bidi w:val="0"/>
        <w:spacing w:lineRule="exact" w:line="520"/>
        <w:jc w:val="both"/>
        <w:rPr>
          <w:rFonts w:ascii="仿宋" w:hAnsi="仿宋" w:eastAsia="仿宋" w:cs="仿宋"/>
          <w:kern w:val="2"/>
          <w:sz w:val="32"/>
          <w:szCs w:val="32"/>
          <w:lang w:eastAsia="zh-CN"/>
        </w:rPr>
      </w:pPr>
      <w:r>
        <w:rPr>
          <w:rFonts w:ascii="仿宋" w:hAnsi="仿宋" w:cs="仿宋" w:eastAsia="仿宋"/>
          <w:kern w:val="2"/>
          <w:sz w:val="32"/>
          <w:szCs w:val="32"/>
          <w:lang w:eastAsia="zh-CN"/>
        </w:rPr>
        <w:t xml:space="preserve">   </w:t>
      </w:r>
      <w:r>
        <w:rPr>
          <w:rFonts w:ascii="黑体" w:hAnsi="黑体" w:cs="黑体" w:eastAsia="黑体"/>
          <w:b/>
          <w:bCs/>
          <w:kern w:val="2"/>
          <w:sz w:val="32"/>
          <w:szCs w:val="32"/>
          <w:lang w:eastAsia="zh-CN"/>
        </w:rPr>
        <w:t xml:space="preserve"> </w:t>
      </w:r>
      <w:r>
        <w:rPr>
          <w:rFonts w:ascii="黑体" w:hAnsi="黑体" w:cs="黑体" w:eastAsia="黑体"/>
          <w:b/>
          <w:bCs/>
          <w:kern w:val="2"/>
          <w:sz w:val="32"/>
          <w:szCs w:val="32"/>
          <w:lang w:eastAsia="zh-CN"/>
        </w:rPr>
        <w:t>九、其他需要说明的事项</w:t>
      </w:r>
    </w:p>
    <w:p>
      <w:pPr>
        <w:pStyle w:val="Normal"/>
        <w:widowControl w:val="false"/>
        <w:bidi w:val="0"/>
        <w:spacing w:lineRule="exact" w:line="520"/>
        <w:ind w:firstLine="640"/>
        <w:jc w:val="both"/>
        <w:rPr>
          <w:rFonts w:ascii="仿宋" w:hAnsi="仿宋" w:eastAsia="仿宋" w:cs="仿宋"/>
          <w:kern w:val="2"/>
          <w:sz w:val="32"/>
          <w:szCs w:val="32"/>
          <w:lang w:eastAsia="zh-CN"/>
        </w:rPr>
      </w:pPr>
      <w:bookmarkStart w:id="25" w:name="_Toc536088149"/>
      <w:r>
        <w:rPr>
          <w:rFonts w:ascii="仿宋" w:hAnsi="仿宋" w:cs="仿宋" w:eastAsia="仿宋"/>
          <w:kern w:val="2"/>
          <w:sz w:val="32"/>
          <w:szCs w:val="32"/>
          <w:lang w:eastAsia="zh-CN"/>
        </w:rPr>
        <w:t xml:space="preserve">我单位无其他需要说明的事项。                   </w:t>
      </w:r>
      <w:bookmarkEnd w:id="25"/>
    </w:p>
    <w:p>
      <w:pPr>
        <w:pStyle w:val="Normal"/>
        <w:widowControl w:val="false"/>
        <w:numPr>
          <w:ilvl w:val="0"/>
          <w:numId w:val="0"/>
        </w:numPr>
        <w:bidi w:val="0"/>
        <w:spacing w:lineRule="exact" w:line="520"/>
        <w:jc w:val="both"/>
        <w:outlineLvl w:val="0"/>
        <w:rPr>
          <w:rFonts w:ascii="宋体" w:hAnsi="宋体"/>
          <w:kern w:val="2"/>
          <w:sz w:val="32"/>
          <w:szCs w:val="22"/>
          <w:lang w:eastAsia="zh-CN"/>
        </w:rPr>
      </w:pPr>
      <w:r>
        <w:rPr>
          <w:rFonts w:ascii="宋体" w:hAnsi="宋体"/>
          <w:kern w:val="2"/>
          <w:sz w:val="32"/>
          <w:szCs w:val="22"/>
          <w:lang w:eastAsia="zh-CN"/>
        </w:rPr>
      </w:r>
    </w:p>
    <w:p>
      <w:pPr>
        <w:pStyle w:val="Normal"/>
        <w:bidi w:val="0"/>
        <w:jc w:val="center"/>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bidi w:val="0"/>
        <w:spacing w:lineRule="exact" w:line="500"/>
        <w:jc w:val="left"/>
        <w:rPr>
          <w:rFonts w:eastAsia="Times New Roman"/>
          <w:lang w:eastAsia="zh-CN"/>
        </w:rPr>
      </w:pPr>
      <w:r>
        <w:rPr>
          <w:rFonts w:eastAsia="Times New Roman"/>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p>
    <w:p>
      <w:pPr>
        <w:pStyle w:val="Normal"/>
        <w:numPr>
          <w:ilvl w:val="0"/>
          <w:numId w:val="0"/>
        </w:numPr>
        <w:bidi w:val="0"/>
        <w:jc w:val="center"/>
        <w:outlineLvl w:val="3"/>
        <w:rPr>
          <w:rFonts w:ascii="方正小标宋_GBK" w:hAnsi="方正小标宋_GBK" w:eastAsia="方正小标宋_GBK" w:cs="方正小标宋_GBK"/>
          <w:color w:val="000000"/>
          <w:sz w:val="44"/>
          <w:lang w:eastAsia="zh-CN"/>
        </w:rPr>
      </w:pPr>
      <w:r>
        <w:rPr>
          <w:rFonts w:eastAsia="方正小标宋_GBK" w:cs="方正小标宋_GBK" w:ascii="方正小标宋_GBK" w:hAnsi="方正小标宋_GBK"/>
          <w:color w:val="000000"/>
          <w:sz w:val="44"/>
          <w:lang w:eastAsia="zh-CN"/>
        </w:rPr>
      </w:r>
      <w:bookmarkStart w:id="26" w:name="_Toc_4_4_0000000020"/>
      <w:bookmarkStart w:id="27" w:name="_Toc_4_4_0000000020"/>
    </w:p>
    <w:p>
      <w:pPr>
        <w:pStyle w:val="Normal"/>
        <w:numPr>
          <w:ilvl w:val="0"/>
          <w:numId w:val="0"/>
        </w:numPr>
        <w:bidi w:val="0"/>
        <w:jc w:val="center"/>
        <w:outlineLvl w:val="3"/>
        <w:rPr>
          <w:rFonts w:ascii="方正小标宋_GBK" w:hAnsi="方正小标宋_GBK" w:eastAsia="方正小标宋_GBK" w:cs="方正小标宋_GBK"/>
          <w:color w:val="000000"/>
          <w:sz w:val="44"/>
        </w:rPr>
      </w:pPr>
      <w:r>
        <w:rPr>
          <w:rFonts w:eastAsia="方正小标宋_GBK" w:cs="方正小标宋_GBK" w:ascii="方正小标宋_GBK" w:hAnsi="方正小标宋_GBK"/>
          <w:color w:val="000000"/>
          <w:sz w:val="44"/>
        </w:rPr>
      </w:r>
    </w:p>
    <w:p>
      <w:pPr>
        <w:pStyle w:val="Normal"/>
        <w:numPr>
          <w:ilvl w:val="0"/>
          <w:numId w:val="0"/>
        </w:numPr>
        <w:bidi w:val="0"/>
        <w:jc w:val="center"/>
        <w:outlineLvl w:val="3"/>
        <w:rPr/>
      </w:pPr>
      <w:r>
        <w:rPr>
          <w:rFonts w:ascii="方正小标宋_GBK" w:hAnsi="方正小标宋_GBK" w:cs="方正小标宋_GBK" w:eastAsia="方正小标宋_GBK"/>
          <w:color w:val="000000"/>
          <w:sz w:val="44"/>
        </w:rPr>
        <w:t>二、</w:t>
      </w:r>
      <w:r>
        <w:rPr>
          <w:rFonts w:ascii="方正小标宋_GBK" w:hAnsi="方正小标宋_GBK" w:cs="方正小标宋_GBK" w:eastAsia="方正小标宋_GBK"/>
          <w:color w:val="000000"/>
          <w:sz w:val="44"/>
          <w:lang w:eastAsia="zh-CN"/>
        </w:rPr>
        <w:t>涞水县九龙镇人民政府</w:t>
      </w:r>
      <w:r>
        <w:rPr>
          <w:rFonts w:ascii="方正小标宋_GBK" w:hAnsi="方正小标宋_GBK" w:cs="方正小标宋_GBK" w:eastAsia="方正小标宋_GBK"/>
          <w:color w:val="000000"/>
          <w:sz w:val="44"/>
        </w:rPr>
        <w:t>事业收支预算</w:t>
      </w:r>
      <w:bookmarkEnd w:id="27"/>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单位预算收支总表</w:t>
      </w:r>
    </w:p>
    <w:p>
      <w:pPr>
        <w:pStyle w:val="Normal"/>
        <w:numPr>
          <w:ilvl w:val="0"/>
          <w:numId w:val="0"/>
        </w:numPr>
        <w:bidi w:val="0"/>
        <w:ind w:firstLine="720"/>
        <w:jc w:val="left"/>
        <w:outlineLvl w:val="4"/>
        <w:rPr>
          <w:rFonts w:ascii="方正小标宋_GBK" w:hAnsi="方正小标宋_GBK" w:eastAsia="方正小标宋_GBK" w:cs="方正小标宋_GBK"/>
          <w:color w:val="000000"/>
          <w:sz w:val="36"/>
          <w:lang w:eastAsia="zh-CN"/>
        </w:rPr>
      </w:pPr>
      <w:r>
        <w:rPr>
          <w:lang w:eastAsia="zh-CN"/>
        </w:rPr>
        <w:t>807003</w:t>
      </w:r>
      <w:r>
        <w:rPr>
          <w:lang w:eastAsia="zh-CN"/>
        </w:rPr>
        <w:t xml:space="preserve">涞水县九龙镇人民政府事业                                    </w:t>
      </w:r>
      <w:r>
        <w:rPr/>
        <w:t>预算年度：</w:t>
      </w:r>
      <w:r>
        <w:rPr/>
        <w:t>202</w:t>
      </w:r>
      <w:r>
        <w:rPr>
          <w:lang w:eastAsia="zh-CN"/>
        </w:rPr>
        <w:t>1</w:t>
      </w:r>
      <w:r>
        <w:rPr>
          <w:lang w:eastAsia="zh-CN"/>
        </w:rPr>
        <w:t xml:space="preserve">                                                                </w:t>
      </w:r>
      <w:r>
        <w:rPr/>
        <w:t>单位：万元</w:t>
      </w:r>
    </w:p>
    <w:tbl>
      <w:tblPr>
        <w:tblStyle w:val="12"/>
        <w:tblW w:w="13991" w:type="dxa"/>
        <w:jc w:val="center"/>
        <w:tblInd w:w="0" w:type="dxa"/>
        <w:tblLayout w:type="fixed"/>
        <w:tblCellMar>
          <w:top w:w="0" w:type="dxa"/>
          <w:left w:w="108" w:type="dxa"/>
          <w:bottom w:w="0" w:type="dxa"/>
          <w:right w:w="108" w:type="dxa"/>
        </w:tblCellMar>
      </w:tblPr>
      <w:tblGrid>
        <w:gridCol w:w="762"/>
        <w:gridCol w:w="5479"/>
        <w:gridCol w:w="1216"/>
        <w:gridCol w:w="5413"/>
        <w:gridCol w:w="1121"/>
      </w:tblGrid>
      <w:tr>
        <w:trPr>
          <w:trHeight w:val="273" w:hRule="atLeast"/>
        </w:trPr>
        <w:tc>
          <w:tcPr>
            <w:tcW w:w="7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6695"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收入</w:t>
            </w:r>
          </w:p>
        </w:tc>
        <w:tc>
          <w:tcPr>
            <w:tcW w:w="653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w:t>
            </w:r>
          </w:p>
        </w:tc>
      </w:tr>
      <w:tr>
        <w:trPr>
          <w:trHeight w:val="251" w:hRule="atLeast"/>
        </w:trPr>
        <w:tc>
          <w:tcPr>
            <w:tcW w:w="7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547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w:t>
            </w:r>
          </w:p>
        </w:tc>
        <w:tc>
          <w:tcPr>
            <w:tcW w:w="121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预算数</w:t>
            </w:r>
          </w:p>
        </w:tc>
        <w:tc>
          <w:tcPr>
            <w:tcW w:w="54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w:t>
            </w:r>
          </w:p>
        </w:tc>
        <w:tc>
          <w:tcPr>
            <w:tcW w:w="112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预算数</w:t>
            </w:r>
          </w:p>
        </w:tc>
      </w:tr>
      <w:tr>
        <w:trPr>
          <w:trHeight w:val="337" w:hRule="atLeast"/>
        </w:trPr>
        <w:tc>
          <w:tcPr>
            <w:tcW w:w="762"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547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1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541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12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一、一般公共预算拨款收入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一、一般公共服务支出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二、政府性基金预算拨款收入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二、外交支出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三、国有资本经营预算拨款收入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三、国防支出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四、财政专户管理资金收入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四、公共安全支出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五、事业收入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五、教育支出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六、事业单位经营收入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六、科学技术支出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七、上级补助收入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七、文化旅游体育与传媒支出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八、附属单位上缴收入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八、社会保障和就业支出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九、其他收入</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九、社会保险基金支出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十、卫生健康支出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十一、节能环保支出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十二、城乡社区支出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十三、农林水支出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十四、交通运输支出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十五、资源勘探工业信息等支出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十六、商业服务业等支出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十七、金融支出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十八、援助其他地区支出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19</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十九、自然资源海洋气象等支出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09" w:hRule="atLeast"/>
        </w:trPr>
        <w:tc>
          <w:tcPr>
            <w:tcW w:w="762"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20</w:t>
            </w:r>
          </w:p>
        </w:tc>
        <w:tc>
          <w:tcPr>
            <w:tcW w:w="547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21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5413"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二十、住房保障支出</w:t>
            </w:r>
          </w:p>
        </w:tc>
        <w:tc>
          <w:tcPr>
            <w:tcW w:w="112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r>
    </w:tbl>
    <w:tbl>
      <w:tblPr>
        <w:tblStyle w:val="12"/>
        <w:tblpPr w:vertAnchor="margin" w:horzAnchor="margin" w:tblpXSpec="center" w:leftFromText="180" w:rightFromText="180" w:tblpY="615"/>
        <w:tblW w:w="13960" w:type="dxa"/>
        <w:jc w:val="center"/>
        <w:tblInd w:w="0" w:type="dxa"/>
        <w:tblLayout w:type="fixed"/>
        <w:tblCellMar>
          <w:top w:w="0" w:type="dxa"/>
          <w:left w:w="108" w:type="dxa"/>
          <w:bottom w:w="0" w:type="dxa"/>
          <w:right w:w="108" w:type="dxa"/>
        </w:tblCellMar>
      </w:tblPr>
      <w:tblGrid>
        <w:gridCol w:w="759"/>
        <w:gridCol w:w="3761"/>
        <w:gridCol w:w="2920"/>
        <w:gridCol w:w="3519"/>
        <w:gridCol w:w="3001"/>
      </w:tblGrid>
      <w:tr>
        <w:trPr>
          <w:trHeight w:val="330" w:hRule="atLeast"/>
        </w:trPr>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21</w:t>
            </w:r>
          </w:p>
        </w:tc>
        <w:tc>
          <w:tcPr>
            <w:tcW w:w="3761"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top w:val="single" w:sz="4" w:space="0" w:color="000000"/>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二十一、粮油物资储备支出</w:t>
            </w:r>
          </w:p>
        </w:tc>
        <w:tc>
          <w:tcPr>
            <w:tcW w:w="3001" w:type="dxa"/>
            <w:tcBorders>
              <w:top w:val="single" w:sz="4" w:space="0" w:color="000000"/>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二十二、国有资本经营预算支出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二十三、灾害防治及应急管理支出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24</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二十四、预备费</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25</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二十五、其他支出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26</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二十六、转移性支出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27</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二十七、债务还本支出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28</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二十八、债务付息支出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29</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二十九、债务发行费用支出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30</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三十、抗疫特别国债安排的支出</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31</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本年收入合计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本年支出合计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32</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上年结转结余</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年终结转结余</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33</w:t>
            </w:r>
          </w:p>
        </w:tc>
        <w:tc>
          <w:tcPr>
            <w:tcW w:w="376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收入总计</w:t>
            </w:r>
          </w:p>
        </w:tc>
        <w:tc>
          <w:tcPr>
            <w:tcW w:w="292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3519"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支出总计</w:t>
            </w:r>
          </w:p>
        </w:tc>
        <w:tc>
          <w:tcPr>
            <w:tcW w:w="300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r>
    </w:tbl>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4"/>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rPr>
        <w:t>单位预算收入总表</w:t>
      </w:r>
    </w:p>
    <w:p>
      <w:pPr>
        <w:pStyle w:val="Normal"/>
        <w:numPr>
          <w:ilvl w:val="0"/>
          <w:numId w:val="0"/>
        </w:numPr>
        <w:bidi w:val="0"/>
        <w:jc w:val="left"/>
        <w:outlineLvl w:val="4"/>
        <w:rPr>
          <w:rFonts w:ascii="方正小标宋_GBK" w:hAnsi="方正小标宋_GBK" w:eastAsia="方正小标宋_GBK" w:cs="方正小标宋_GBK"/>
          <w:color w:val="000000"/>
          <w:sz w:val="36"/>
          <w:lang w:val="uk-UA" w:eastAsia="zh-CN"/>
        </w:rPr>
      </w:pPr>
      <w:r>
        <w:rPr>
          <w:lang w:eastAsia="zh-CN"/>
        </w:rPr>
        <w:t>807003</w:t>
      </w:r>
      <w:r>
        <w:rPr>
          <w:lang w:eastAsia="zh-CN"/>
        </w:rPr>
        <w:t xml:space="preserve">涞水县九龙镇人民政府事业                                        </w:t>
      </w:r>
      <w:r>
        <w:rPr/>
        <w:t>预算年度：</w:t>
      </w:r>
      <w:r>
        <w:rPr/>
        <w:t>202</w:t>
      </w:r>
      <w:r>
        <w:rPr>
          <w:lang w:eastAsia="zh-CN"/>
        </w:rPr>
        <w:t>1</w:t>
      </w:r>
      <w:r>
        <w:rPr>
          <w:lang w:eastAsia="zh-CN"/>
        </w:rPr>
        <w:t xml:space="preserve">                                                                        </w:t>
      </w:r>
      <w:r>
        <w:rPr/>
        <w:t>单位：万元</w:t>
      </w:r>
    </w:p>
    <w:tbl>
      <w:tblPr>
        <w:tblStyle w:val="12"/>
        <w:tblpPr w:bottomFromText="0" w:horzAnchor="margin" w:leftFromText="180" w:rightFromText="180" w:tblpX="0" w:tblpXSpec="center" w:tblpY="100" w:topFromText="0" w:vertAnchor="text"/>
        <w:tblW w:w="15134" w:type="dxa"/>
        <w:jc w:val="center"/>
        <w:tblInd w:w="0" w:type="dxa"/>
        <w:tblLayout w:type="fixed"/>
        <w:tblCellMar>
          <w:top w:w="0" w:type="dxa"/>
          <w:left w:w="108" w:type="dxa"/>
          <w:bottom w:w="0" w:type="dxa"/>
          <w:right w:w="108" w:type="dxa"/>
        </w:tblCellMar>
      </w:tblPr>
      <w:tblGrid>
        <w:gridCol w:w="759"/>
        <w:gridCol w:w="998"/>
        <w:gridCol w:w="3550"/>
        <w:gridCol w:w="940"/>
        <w:gridCol w:w="829"/>
        <w:gridCol w:w="970"/>
        <w:gridCol w:w="1276"/>
        <w:gridCol w:w="1134"/>
        <w:gridCol w:w="991"/>
        <w:gridCol w:w="1135"/>
        <w:gridCol w:w="1182"/>
        <w:gridCol w:w="710"/>
        <w:gridCol w:w="659"/>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454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功能分类科目</w:t>
            </w:r>
          </w:p>
        </w:tc>
        <w:tc>
          <w:tcPr>
            <w:tcW w:w="9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8227"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本年收入</w:t>
            </w:r>
          </w:p>
        </w:tc>
        <w:tc>
          <w:tcPr>
            <w:tcW w:w="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上年结转</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8"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9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2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小计</w:t>
            </w:r>
          </w:p>
        </w:tc>
        <w:tc>
          <w:tcPr>
            <w:tcW w:w="97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财政拨款收入</w:t>
            </w:r>
          </w:p>
        </w:tc>
        <w:tc>
          <w:tcPr>
            <w:tcW w:w="127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财政专户收入</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事业收入</w:t>
            </w:r>
          </w:p>
        </w:tc>
        <w:tc>
          <w:tcPr>
            <w:tcW w:w="99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经营收入</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上级补助收入</w:t>
            </w:r>
          </w:p>
        </w:tc>
        <w:tc>
          <w:tcPr>
            <w:tcW w:w="1182"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附属单位上缴收入</w:t>
            </w:r>
          </w:p>
        </w:tc>
        <w:tc>
          <w:tcPr>
            <w:tcW w:w="71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其他收入</w:t>
            </w:r>
          </w:p>
        </w:tc>
        <w:tc>
          <w:tcPr>
            <w:tcW w:w="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998"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94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82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97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7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1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99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182"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71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65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40.47</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40.47</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一般公共服务支出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政府办公厅（室）及相关机构事务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行政运行</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社会保障和就业支出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行政事业单位养老支出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卫生健康支出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行政事业单位医疗</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事业单位医疗</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住房保障支出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住房改革支出</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eastAsia="宋体"/>
                <w:lang w:val="en-US" w:eastAsia="zh-CN"/>
              </w:rPr>
            </w:pPr>
            <w:r>
              <w:rPr>
                <w:kern w:val="0"/>
                <w:lang w:val="en-US" w:eastAsia="zh-CN"/>
              </w:rPr>
              <w:t>1.13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1.13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1.13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998"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940" w:type="dxa"/>
            <w:tcBorders>
              <w:bottom w:val="single" w:sz="4" w:space="0" w:color="000000"/>
              <w:right w:val="single" w:sz="4" w:space="0" w:color="000000"/>
            </w:tcBorders>
            <w:shd w:color="auto" w:fill="auto" w:val="clear"/>
          </w:tcPr>
          <w:p>
            <w:pPr>
              <w:pStyle w:val="Normal"/>
              <w:widowControl w:val="false"/>
              <w:bidi w:val="0"/>
              <w:jc w:val="right"/>
              <w:rPr>
                <w:rFonts w:eastAsia="宋体"/>
                <w:lang w:val="en-US" w:eastAsia="zh-CN"/>
              </w:rPr>
            </w:pPr>
            <w:r>
              <w:rPr>
                <w:kern w:val="0"/>
                <w:lang w:val="en-US" w:eastAsia="zh-CN"/>
              </w:rPr>
              <w:t>1.13</w:t>
            </w:r>
          </w:p>
        </w:tc>
        <w:tc>
          <w:tcPr>
            <w:tcW w:w="829"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1.13</w:t>
            </w:r>
          </w:p>
        </w:tc>
        <w:tc>
          <w:tcPr>
            <w:tcW w:w="970" w:type="dxa"/>
            <w:tcBorders>
              <w:bottom w:val="single" w:sz="4" w:space="0" w:color="000000"/>
              <w:right w:val="single" w:sz="4" w:space="0" w:color="000000"/>
            </w:tcBorders>
            <w:shd w:color="auto" w:fill="auto" w:val="clear"/>
          </w:tcPr>
          <w:p>
            <w:pPr>
              <w:pStyle w:val="Normal"/>
              <w:widowControl w:val="false"/>
              <w:bidi w:val="0"/>
              <w:jc w:val="right"/>
              <w:rPr>
                <w:rFonts w:ascii="Times New Roman" w:hAnsi="Times New Roman" w:eastAsia="宋体" w:cs="Times New Roman"/>
                <w:sz w:val="24"/>
                <w:szCs w:val="24"/>
                <w:lang w:val="en-US" w:eastAsia="zh-CN" w:bidi="ar-SA"/>
              </w:rPr>
            </w:pPr>
            <w:r>
              <w:rPr>
                <w:kern w:val="0"/>
                <w:lang w:val="en-US" w:eastAsia="zh-CN"/>
              </w:rPr>
              <w:t>1.13</w:t>
            </w:r>
          </w:p>
        </w:tc>
        <w:tc>
          <w:tcPr>
            <w:tcW w:w="127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99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82"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71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65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left"/>
        <w:outlineLvl w:val="4"/>
        <w:rPr>
          <w:rFonts w:ascii="方正小标宋_GBK" w:hAnsi="方正小标宋_GBK" w:eastAsia="宋体" w:cs="方正小标宋_GBK" w:eastAsiaTheme="minorEastAsia"/>
          <w:color w:val="000000"/>
          <w:sz w:val="36"/>
          <w:lang w:eastAsia="zh-CN"/>
        </w:rPr>
      </w:pPr>
      <w:r>
        <w:rPr>
          <w:rFonts w:eastAsia="宋体" w:cs="方正小标宋_GBK" w:eastAsiaTheme="minorEastAsia"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预算支出总表</w:t>
      </w:r>
    </w:p>
    <w:p>
      <w:pPr>
        <w:pStyle w:val="Normal"/>
        <w:numPr>
          <w:ilvl w:val="0"/>
          <w:numId w:val="0"/>
        </w:numPr>
        <w:bidi w:val="0"/>
        <w:jc w:val="center"/>
        <w:outlineLvl w:val="1"/>
        <w:rPr>
          <w:rFonts w:ascii="方正小标宋_GBK" w:hAnsi="方正小标宋_GBK" w:cs="方正小标宋_GBK"/>
          <w:color w:val="000000"/>
          <w:sz w:val="36"/>
          <w:lang w:eastAsia="zh-CN"/>
        </w:rPr>
      </w:pPr>
      <w:r>
        <w:rPr>
          <w:rFonts w:cs="宋体" w:ascii="宋体" w:hAnsi="宋体"/>
        </w:rPr>
        <w:t>807</w:t>
      </w:r>
      <w:r>
        <w:rPr>
          <w:rFonts w:cs="宋体" w:ascii="宋体" w:hAnsi="宋体"/>
          <w:lang w:eastAsia="zh-CN"/>
        </w:rPr>
        <w:t>003</w:t>
      </w:r>
      <w:r>
        <w:rPr>
          <w:rFonts w:ascii="宋体" w:hAnsi="宋体" w:cs="宋体"/>
        </w:rPr>
        <w:t>九龙镇人民政府</w:t>
      </w:r>
      <w:r>
        <w:rPr>
          <w:rFonts w:ascii="宋体" w:hAnsi="宋体" w:cs="宋体"/>
          <w:lang w:eastAsia="zh-CN"/>
        </w:rPr>
        <w:t>事业</w:t>
      </w:r>
      <w:r>
        <w:rPr>
          <w:rFonts w:ascii="方正小标宋_GBK" w:hAnsi="方正小标宋_GBK" w:cs="方正小标宋_GBK" w:eastAsia="方正小标宋_GBK"/>
          <w:color w:val="000000"/>
          <w:sz w:val="36"/>
          <w:lang w:eastAsia="zh-CN"/>
        </w:rPr>
        <w:t xml:space="preserve">                      </w:t>
      </w:r>
      <w:r>
        <w:rPr>
          <w:rFonts w:ascii="宋体" w:hAnsi="宋体" w:cs="宋体"/>
        </w:rPr>
        <w:t>预算年度：</w:t>
      </w:r>
      <w:r>
        <w:rPr>
          <w:rFonts w:eastAsia="Times New Roman"/>
        </w:rPr>
        <w:t>202</w:t>
      </w:r>
      <w:r>
        <w:rPr>
          <w:rFonts w:eastAsia="Times New Roman"/>
          <w:lang w:eastAsia="zh-CN"/>
        </w:rPr>
        <w:t>1</w:t>
      </w:r>
      <w:r>
        <w:rPr>
          <w:lang w:eastAsia="zh-CN"/>
        </w:rPr>
        <w:t xml:space="preserve">                                                                                  </w:t>
      </w:r>
      <w:r>
        <w:rPr>
          <w:rFonts w:ascii="宋体" w:hAnsi="宋体" w:cs="宋体"/>
        </w:rPr>
        <w:t>单位：万元</w:t>
      </w:r>
    </w:p>
    <w:tbl>
      <w:tblPr>
        <w:tblStyle w:val="12"/>
        <w:tblW w:w="14307" w:type="dxa"/>
        <w:jc w:val="center"/>
        <w:tblInd w:w="0" w:type="dxa"/>
        <w:tblLayout w:type="fixed"/>
        <w:tblCellMar>
          <w:top w:w="0" w:type="dxa"/>
          <w:left w:w="108" w:type="dxa"/>
          <w:bottom w:w="0" w:type="dxa"/>
          <w:right w:w="108" w:type="dxa"/>
        </w:tblCellMar>
      </w:tblPr>
      <w:tblGrid>
        <w:gridCol w:w="759"/>
        <w:gridCol w:w="997"/>
        <w:gridCol w:w="3550"/>
        <w:gridCol w:w="1300"/>
        <w:gridCol w:w="1281"/>
        <w:gridCol w:w="1239"/>
        <w:gridCol w:w="1000"/>
        <w:gridCol w:w="1960"/>
        <w:gridCol w:w="2219"/>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4547"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支出功能分类科目</w:t>
            </w:r>
          </w:p>
        </w:tc>
        <w:tc>
          <w:tcPr>
            <w:tcW w:w="13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本年支出合计</w:t>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基本支出</w:t>
            </w:r>
          </w:p>
        </w:tc>
        <w:tc>
          <w:tcPr>
            <w:tcW w:w="1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项目支出</w:t>
            </w:r>
          </w:p>
        </w:tc>
        <w:tc>
          <w:tcPr>
            <w:tcW w:w="10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经营支出</w:t>
            </w:r>
          </w:p>
        </w:tc>
        <w:tc>
          <w:tcPr>
            <w:tcW w:w="1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上缴上级支出</w:t>
            </w:r>
          </w:p>
        </w:tc>
        <w:tc>
          <w:tcPr>
            <w:tcW w:w="221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对附属单位补助支出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99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13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3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2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997"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55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30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8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3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00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960"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22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40.47</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一般公共服务支出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政府办公厅（室）及相关机构事务</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行政运行</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2079999</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社会保障和就业支出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行政事业单位养老支出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2080505</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卫生健康支出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行政事业单位医疗</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事业单位医疗</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住房保障支出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住房改革支出</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997"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2210201</w:t>
            </w:r>
          </w:p>
        </w:tc>
        <w:tc>
          <w:tcPr>
            <w:tcW w:w="3550"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13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281"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3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00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960"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预算财政拨款收支总表</w:t>
      </w:r>
    </w:p>
    <w:p>
      <w:pPr>
        <w:sectPr>
          <w:type w:val="continuous"/>
          <w:pgSz w:orient="landscape" w:w="16838" w:h="11906"/>
          <w:pgMar w:left="1984" w:right="1134" w:gutter="0" w:header="720" w:top="1304" w:footer="720" w:bottom="1304"/>
          <w:formProt w:val="false"/>
          <w:textDirection w:val="lrTb"/>
          <w:docGrid w:type="default" w:linePitch="326" w:charSpace="0"/>
        </w:sectPr>
      </w:pPr>
    </w:p>
    <w:tbl>
      <w:tblPr>
        <w:tblStyle w:val="12"/>
        <w:tblW w:w="15024" w:type="dxa"/>
        <w:jc w:val="center"/>
        <w:tblInd w:w="0" w:type="dxa"/>
        <w:tblLayout w:type="fixed"/>
        <w:tblCellMar>
          <w:top w:w="0" w:type="dxa"/>
          <w:left w:w="108" w:type="dxa"/>
          <w:bottom w:w="0" w:type="dxa"/>
          <w:right w:w="108" w:type="dxa"/>
        </w:tblCellMar>
      </w:tblPr>
      <w:tblGrid>
        <w:gridCol w:w="850"/>
        <w:gridCol w:w="3401"/>
        <w:gridCol w:w="1474"/>
        <w:gridCol w:w="3403"/>
        <w:gridCol w:w="1474"/>
        <w:gridCol w:w="1474"/>
        <w:gridCol w:w="1474"/>
        <w:gridCol w:w="1472"/>
      </w:tblGrid>
      <w:tr>
        <w:trPr>
          <w:tblHeader w:val="true"/>
          <w:trHeight w:val="369" w:hRule="atLeast"/>
        </w:trPr>
        <w:tc>
          <w:tcPr>
            <w:tcW w:w="5725"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807003</w:t>
            </w:r>
            <w:r>
              <w:rPr>
                <w:rFonts w:ascii="方正小标宋_GBK" w:hAnsi="方正小标宋_GBK" w:cs="方正小标宋_GBK" w:eastAsia="方正小标宋_GBK"/>
                <w:kern w:val="0"/>
                <w:lang w:eastAsia="zh-CN"/>
              </w:rPr>
              <w:t>九龙镇人民政府事业</w:t>
            </w:r>
          </w:p>
        </w:tc>
        <w:tc>
          <w:tcPr>
            <w:tcW w:w="3403"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894" w:type="dxa"/>
            <w:gridSpan w:val="4"/>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ind w:right="480" w:hanging="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48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收入</w:t>
            </w:r>
          </w:p>
        </w:tc>
        <w:tc>
          <w:tcPr>
            <w:tcW w:w="9297" w:type="dxa"/>
            <w:gridSpan w:val="5"/>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支出</w:t>
            </w:r>
          </w:p>
        </w:tc>
      </w:tr>
      <w:tr>
        <w:trPr>
          <w:tblHeader w:val="true"/>
          <w:trHeight w:val="369" w:hRule="atLeast"/>
        </w:trPr>
        <w:tc>
          <w:tcPr>
            <w:tcW w:w="8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金额</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政府性基金预算财政    拨款</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国有资本经营预算财政拨款</w:t>
            </w:r>
          </w:p>
        </w:tc>
      </w:tr>
      <w:tr>
        <w:trPr>
          <w:tblHeader w:val="true"/>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6</w:t>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7</w:t>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40.47</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36.80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宋体" w:cs="方正书宋_GBK"/>
                <w:sz w:val="21"/>
                <w:szCs w:val="24"/>
                <w:lang w:val="en-US" w:eastAsia="zh-CN" w:bidi="ar-SA"/>
              </w:rPr>
            </w:pPr>
            <w:r>
              <w:rPr>
                <w:rFonts w:cs="方正书宋_GBK" w:ascii="方正书宋_GBK" w:hAnsi="方正书宋_GBK"/>
                <w:kern w:val="0"/>
                <w:sz w:val="21"/>
                <w:lang w:val="en-US" w:eastAsia="zh-CN"/>
              </w:rPr>
              <w:t>36.80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宋体" w:cs="方正书宋_GBK"/>
                <w:sz w:val="21"/>
                <w:szCs w:val="24"/>
                <w:lang w:val="en-US" w:eastAsia="zh-CN" w:bidi="ar-SA"/>
              </w:rPr>
            </w:pPr>
            <w:r>
              <w:rPr>
                <w:rFonts w:eastAsia="宋体" w:cs="方正书宋_GBK" w:ascii="方正书宋_GBK" w:hAnsi="方正书宋_GBK"/>
                <w:kern w:val="0"/>
                <w:sz w:val="21"/>
                <w:szCs w:val="24"/>
                <w:lang w:val="en-US" w:eastAsia="zh-CN"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1.81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宋体" w:cs="方正书宋_GBK"/>
                <w:sz w:val="21"/>
                <w:szCs w:val="24"/>
                <w:lang w:val="en-US" w:eastAsia="zh-CN" w:bidi="ar-SA"/>
              </w:rPr>
            </w:pPr>
            <w:r>
              <w:rPr>
                <w:rFonts w:cs="方正书宋_GBK" w:ascii="方正书宋_GBK" w:hAnsi="方正书宋_GBK"/>
                <w:kern w:val="0"/>
                <w:sz w:val="21"/>
                <w:lang w:val="en-US" w:eastAsia="zh-CN"/>
              </w:rPr>
              <w:t>1.81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szCs w:val="24"/>
                <w:lang w:val="en-US" w:eastAsia="uk-UA" w:bidi="ar-SA"/>
              </w:rPr>
            </w:pPr>
            <w:r>
              <w:rPr>
                <w:rFonts w:eastAsia="方正书宋_GBK" w:cs="方正书宋_GBK" w:ascii="方正书宋_GBK" w:hAnsi="方正书宋_GBK"/>
                <w:kern w:val="0"/>
                <w:sz w:val="21"/>
                <w:szCs w:val="24"/>
                <w:lang w:val="en-US" w:eastAsia="uk-UA" w:bidi="ar-SA"/>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0.73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宋体" w:cs="方正书宋_GBK"/>
                <w:sz w:val="21"/>
                <w:szCs w:val="24"/>
                <w:lang w:val="en-US" w:eastAsia="zh-CN" w:bidi="ar-SA"/>
              </w:rPr>
            </w:pPr>
            <w:r>
              <w:rPr>
                <w:rFonts w:cs="方正书宋_GBK" w:ascii="方正书宋_GBK" w:hAnsi="方正书宋_GBK"/>
                <w:kern w:val="0"/>
                <w:sz w:val="21"/>
                <w:lang w:val="en-US" w:eastAsia="zh-CN"/>
              </w:rPr>
              <w:t>0.73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1.13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val="en-US" w:eastAsia="zh-CN"/>
              </w:rPr>
            </w:pPr>
            <w:r>
              <w:rPr>
                <w:rFonts w:cs="方正书宋_GBK" w:ascii="方正书宋_GBK" w:hAnsi="方正书宋_GBK"/>
                <w:kern w:val="0"/>
                <w:sz w:val="21"/>
                <w:lang w:val="en-US" w:eastAsia="zh-CN"/>
              </w:rPr>
              <w:t>1.13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27</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28</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29</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30</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31</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val="en-US" w:eastAsia="zh-CN"/>
              </w:rPr>
            </w:pPr>
            <w:r>
              <w:rPr>
                <w:rFonts w:cs="方正书宋_GBK" w:ascii="方正书宋_GBK" w:hAnsi="方正书宋_GBK"/>
                <w:b/>
                <w:kern w:val="0"/>
                <w:sz w:val="21"/>
                <w:lang w:val="en-US" w:eastAsia="zh-CN"/>
              </w:rPr>
              <w:t>40.47</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val="en-US" w:eastAsia="zh-CN"/>
              </w:rPr>
            </w:pPr>
            <w:r>
              <w:rPr>
                <w:rFonts w:cs="方正书宋_GBK" w:ascii="方正书宋_GBK" w:hAnsi="方正书宋_GBK"/>
                <w:b/>
                <w:kern w:val="0"/>
                <w:sz w:val="21"/>
                <w:lang w:val="en-US" w:eastAsia="zh-CN"/>
              </w:rPr>
              <w:t>40.47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val="en-US" w:eastAsia="zh-CN"/>
              </w:rPr>
            </w:pPr>
            <w:r>
              <w:rPr>
                <w:rFonts w:cs="方正书宋_GBK" w:ascii="方正书宋_GBK" w:hAnsi="方正书宋_GBK"/>
                <w:b/>
                <w:kern w:val="0"/>
                <w:sz w:val="21"/>
                <w:lang w:val="en-US" w:eastAsia="zh-CN"/>
              </w:rPr>
              <w:t>40.47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32</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33</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34</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35</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369" w:hRule="atLeast"/>
        </w:trPr>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36</w:t>
            </w:r>
          </w:p>
        </w:tc>
        <w:tc>
          <w:tcPr>
            <w:tcW w:w="3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b/>
                <w:b/>
                <w:sz w:val="21"/>
                <w:lang w:val="en-US" w:eastAsia="zh-CN"/>
              </w:rPr>
            </w:pPr>
            <w:r>
              <w:rPr>
                <w:rFonts w:cs="方正书宋_GBK" w:ascii="方正书宋_GBK" w:hAnsi="方正书宋_GBK"/>
                <w:b/>
                <w:kern w:val="0"/>
                <w:sz w:val="21"/>
                <w:lang w:val="en-US" w:eastAsia="zh-CN"/>
              </w:rPr>
              <w:t>40.47</w:t>
            </w:r>
          </w:p>
        </w:tc>
        <w:tc>
          <w:tcPr>
            <w:tcW w:w="34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支出总计</w:t>
            </w:r>
          </w:p>
        </w:tc>
        <w:tc>
          <w:tcPr>
            <w:tcW w:w="1474"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right"/>
              <w:rPr>
                <w:rFonts w:eastAsia="宋体"/>
                <w:lang w:val="en-US" w:eastAsia="zh-CN"/>
              </w:rPr>
            </w:pPr>
            <w:r>
              <w:rPr>
                <w:kern w:val="0"/>
                <w:lang w:val="en-US" w:eastAsia="zh-CN"/>
              </w:rPr>
              <w:t>40.47</w:t>
            </w:r>
          </w:p>
        </w:tc>
        <w:tc>
          <w:tcPr>
            <w:tcW w:w="1474"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right"/>
              <w:rPr>
                <w:rFonts w:eastAsia="宋体"/>
                <w:lang w:val="en-US" w:eastAsia="zh-CN"/>
              </w:rPr>
            </w:pPr>
            <w:r>
              <w:rPr>
                <w:kern w:val="0"/>
                <w:lang w:val="en-US" w:eastAsia="zh-CN"/>
              </w:rPr>
              <w:t>40.47</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14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bl>
    <w:p>
      <w:pPr>
        <w:sectPr>
          <w:type w:val="continuous"/>
          <w:pgSz w:orient="landscape" w:w="16838" w:h="11906"/>
          <w:pgMar w:left="1984" w:right="1134" w:gutter="0" w:header="720" w:top="1304" w:footer="720" w:bottom="1304"/>
          <w:pgNumType w:fmt="decimal"/>
          <w:formProt w:val="false"/>
          <w:textDirection w:val="lrTb"/>
          <w:docGrid w:type="default" w:linePitch="326" w:charSpace="0"/>
        </w:sectPr>
      </w:pPr>
    </w:p>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预算一般公共预算财政拨款支出表</w:t>
      </w:r>
    </w:p>
    <w:p>
      <w:pPr>
        <w:pStyle w:val="Normal"/>
        <w:numPr>
          <w:ilvl w:val="0"/>
          <w:numId w:val="0"/>
        </w:numPr>
        <w:bidi w:val="0"/>
        <w:ind w:firstLine="120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807003</w:t>
      </w:r>
      <w:r>
        <w:rPr>
          <w:rFonts w:ascii="方正小标宋_GBK" w:hAnsi="方正小标宋_GBK" w:cs="方正小标宋_GBK" w:eastAsia="方正小标宋_GBK"/>
          <w:lang w:eastAsia="zh-CN"/>
        </w:rPr>
        <w:t>九龙镇人民政府事业</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eastAsia="zh-CN"/>
        </w:rPr>
        <w:t>1</w:t>
      </w:r>
      <w:r>
        <w:rPr>
          <w:rFonts w:eastAsia="方正小标宋_GBK" w:cs="方正小标宋_GBK" w:ascii="方正小标宋_GBK" w:hAnsi="方正小标宋_GBK"/>
          <w:lang w:eastAsia="zh-CN"/>
        </w:rPr>
        <w:t xml:space="preserve">    </w:t>
      </w:r>
      <w:r>
        <w:rPr>
          <w:rFonts w:eastAsia="方正小标宋_GBK" w:cs="方正小标宋_GBK" w:ascii="方正小标宋_GBK" w:hAnsi="方正小标宋_GBK"/>
          <w:color w:val="000000"/>
          <w:sz w:val="36"/>
          <w:lang w:eastAsia="zh-CN"/>
        </w:rPr>
        <w:t xml:space="preserve">                       </w:t>
      </w:r>
      <w:r>
        <w:rPr>
          <w:rFonts w:eastAsia="方正小标宋_GBK" w:cs="方正小标宋_GBK" w:ascii="方正小标宋_GBK" w:hAnsi="方正小标宋_GBK"/>
          <w:lang w:eastAsia="zh-CN"/>
        </w:rPr>
        <w:t xml:space="preserve"> </w:t>
      </w:r>
      <w:r>
        <w:rPr>
          <w:rFonts w:ascii="方正小标宋_GBK" w:hAnsi="方正小标宋_GBK" w:cs="方正小标宋_GBK" w:eastAsia="方正小标宋_GBK"/>
          <w:lang w:eastAsia="zh-CN"/>
        </w:rPr>
        <w:t>单位：万元</w:t>
      </w:r>
    </w:p>
    <w:tbl>
      <w:tblPr>
        <w:tblStyle w:val="12"/>
        <w:tblW w:w="13056" w:type="dxa"/>
        <w:jc w:val="center"/>
        <w:tblInd w:w="0" w:type="dxa"/>
        <w:tblLayout w:type="fixed"/>
        <w:tblCellMar>
          <w:top w:w="0" w:type="dxa"/>
          <w:left w:w="108" w:type="dxa"/>
          <w:bottom w:w="0" w:type="dxa"/>
          <w:right w:w="108" w:type="dxa"/>
        </w:tblCellMar>
      </w:tblPr>
      <w:tblGrid>
        <w:gridCol w:w="759"/>
        <w:gridCol w:w="1241"/>
        <w:gridCol w:w="4111"/>
        <w:gridCol w:w="1133"/>
        <w:gridCol w:w="1135"/>
        <w:gridCol w:w="1274"/>
        <w:gridCol w:w="1135"/>
        <w:gridCol w:w="2266"/>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535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支出功能分类科目</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3544"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基本支出</w:t>
            </w:r>
          </w:p>
        </w:tc>
        <w:tc>
          <w:tcPr>
            <w:tcW w:w="22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项目支出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小计</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人员经费</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公用经费</w:t>
            </w:r>
          </w:p>
        </w:tc>
        <w:tc>
          <w:tcPr>
            <w:tcW w:w="22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124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4111"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133"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7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135"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226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40.47</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38.11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一般公共服务支出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35.75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政府办公厅（室）及相关机构事务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35.75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行政运行</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36.80</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36.80</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35.75</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2010302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一般行政管理事务</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2079999</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其他文化旅游体育与传媒支出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社会保障和就业支出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行政事业单位养老支出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2080505</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卫生健康支出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行政事业单位医疗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行政单位医疗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2101102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事业单位医疗</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住房保障支出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住房改革支出</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3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124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2210201</w:t>
            </w:r>
          </w:p>
        </w:tc>
        <w:tc>
          <w:tcPr>
            <w:tcW w:w="4111"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1133"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27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1135"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266"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center"/>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ascii="方正小标宋_GBK" w:hAnsi="方正小标宋_GBK" w:eastAsia="方正小标宋_GBK" w:cs="方正小标宋_GBK"/>
          <w:color w:val="000000"/>
          <w:sz w:val="36"/>
          <w:szCs w:val="36"/>
          <w:lang w:eastAsia="zh-CN"/>
        </w:rPr>
      </w:pPr>
      <w:r>
        <w:rPr>
          <w:rFonts w:ascii="方正小标宋_GBK" w:hAnsi="方正小标宋_GBK" w:cs="方正小标宋_GBK" w:eastAsia="方正小标宋_GBK"/>
          <w:color w:val="000000"/>
          <w:sz w:val="36"/>
          <w:szCs w:val="36"/>
          <w:lang w:eastAsia="zh-CN"/>
        </w:rPr>
        <w:t>单位</w:t>
      </w:r>
      <w:r>
        <w:rPr>
          <w:rFonts w:ascii="方正小标宋_GBK" w:hAnsi="方正小标宋_GBK" w:cs="方正小标宋_GBK" w:eastAsia="方正小标宋_GBK"/>
          <w:color w:val="000000"/>
          <w:sz w:val="36"/>
          <w:szCs w:val="36"/>
        </w:rPr>
        <w:t>预算一般公共预算财政拨款基本支出表</w:t>
      </w:r>
    </w:p>
    <w:p>
      <w:pPr>
        <w:pStyle w:val="Normal"/>
        <w:numPr>
          <w:ilvl w:val="0"/>
          <w:numId w:val="0"/>
        </w:numPr>
        <w:bidi w:val="0"/>
        <w:ind w:firstLine="36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lang w:eastAsia="zh-CN"/>
        </w:rPr>
        <w:t>807003</w:t>
      </w:r>
      <w:r>
        <w:rPr>
          <w:rFonts w:ascii="方正小标宋_GBK" w:hAnsi="方正小标宋_GBK" w:cs="方正小标宋_GBK" w:eastAsia="方正小标宋_GBK"/>
          <w:lang w:eastAsia="zh-CN"/>
        </w:rPr>
        <w:t>九龙镇人民政府事业</w:t>
      </w:r>
      <w:r>
        <w:rPr>
          <w:rFonts w:ascii="方正小标宋_GBK" w:hAnsi="方正小标宋_GBK" w:cs="方正小标宋_GBK" w:eastAsia="方正小标宋_GBK"/>
          <w:color w:val="000000"/>
          <w:sz w:val="36"/>
          <w:lang w:eastAsia="zh-CN"/>
        </w:rPr>
        <w:t xml:space="preserve">                                   </w:t>
      </w:r>
      <w:r>
        <w:rPr>
          <w:rFonts w:ascii="方正小标宋_GBK" w:hAnsi="方正小标宋_GBK" w:cs="方正小标宋_GBK" w:eastAsia="方正小标宋_GBK"/>
          <w:lang w:eastAsia="zh-CN"/>
        </w:rPr>
        <w:t>预算年度：</w:t>
      </w:r>
      <w:r>
        <w:rPr>
          <w:rFonts w:eastAsia="方正小标宋_GBK" w:cs="方正小标宋_GBK" w:ascii="方正小标宋_GBK" w:hAnsi="方正小标宋_GBK"/>
          <w:lang w:eastAsia="zh-CN"/>
        </w:rPr>
        <w:t>202</w:t>
      </w:r>
      <w:r>
        <w:rPr>
          <w:rFonts w:eastAsia="方正小标宋_GBK" w:cs="方正小标宋_GBK" w:ascii="方正小标宋_GBK" w:hAnsi="方正小标宋_GBK"/>
          <w:lang w:eastAsia="zh-CN"/>
        </w:rPr>
        <w:t>1</w:t>
      </w:r>
      <w:r>
        <w:rPr>
          <w:rFonts w:eastAsia="方正小标宋_GBK" w:cs="方正小标宋_GBK" w:ascii="方正小标宋_GBK" w:hAnsi="方正小标宋_GBK"/>
          <w:color w:val="000000"/>
          <w:sz w:val="36"/>
          <w:lang w:eastAsia="zh-CN"/>
        </w:rPr>
        <w:t xml:space="preserve">                                  </w:t>
      </w:r>
      <w:r>
        <w:rPr>
          <w:rFonts w:ascii="方正小标宋_GBK" w:hAnsi="方正小标宋_GBK" w:cs="方正小标宋_GBK" w:eastAsia="方正小标宋_GBK"/>
          <w:lang w:eastAsia="zh-CN"/>
        </w:rPr>
        <w:t>单位：万元</w:t>
      </w:r>
    </w:p>
    <w:tbl>
      <w:tblPr>
        <w:tblStyle w:val="12"/>
        <w:tblW w:w="14332" w:type="dxa"/>
        <w:jc w:val="center"/>
        <w:tblInd w:w="0" w:type="dxa"/>
        <w:tblLayout w:type="fixed"/>
        <w:tblCellMar>
          <w:top w:w="0" w:type="dxa"/>
          <w:left w:w="108" w:type="dxa"/>
          <w:bottom w:w="0" w:type="dxa"/>
          <w:right w:w="108" w:type="dxa"/>
        </w:tblCellMar>
      </w:tblPr>
      <w:tblGrid>
        <w:gridCol w:w="759"/>
        <w:gridCol w:w="1246"/>
        <w:gridCol w:w="3964"/>
        <w:gridCol w:w="2409"/>
        <w:gridCol w:w="3119"/>
        <w:gridCol w:w="2834"/>
      </w:tblGrid>
      <w:tr>
        <w:trPr>
          <w:trHeight w:val="360" w:hRule="atLeast"/>
        </w:trPr>
        <w:tc>
          <w:tcPr>
            <w:tcW w:w="7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序号</w:t>
            </w:r>
          </w:p>
        </w:tc>
        <w:tc>
          <w:tcPr>
            <w:tcW w:w="521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支出部门经济分类科目</w:t>
            </w:r>
          </w:p>
        </w:tc>
        <w:tc>
          <w:tcPr>
            <w:tcW w:w="83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一般公共预算基本支出</w:t>
            </w:r>
          </w:p>
        </w:tc>
      </w:tr>
      <w:tr>
        <w:trPr>
          <w:trHeight w:val="360" w:hRule="atLeast"/>
        </w:trPr>
        <w:tc>
          <w:tcPr>
            <w:tcW w:w="7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科目编码</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科目名称</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人员经费</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公用经费</w:t>
            </w:r>
          </w:p>
        </w:tc>
      </w:tr>
      <w:tr>
        <w:trPr>
          <w:trHeight w:val="360" w:hRule="atLeast"/>
        </w:trPr>
        <w:tc>
          <w:tcPr>
            <w:tcW w:w="759" w:type="dxa"/>
            <w:tcBorders>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ascii="Calibri" w:hAnsi="Calibri" w:cs="Calibri"/>
                <w:color w:val="000000"/>
                <w:kern w:val="0"/>
                <w:sz w:val="22"/>
                <w:szCs w:val="22"/>
                <w:lang w:eastAsia="zh-CN"/>
              </w:rPr>
              <w:t>栏次</w:t>
            </w:r>
          </w:p>
        </w:tc>
        <w:tc>
          <w:tcPr>
            <w:tcW w:w="1246"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396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240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3119"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2834" w:type="dxa"/>
            <w:tcBorders>
              <w:bottom w:val="single" w:sz="4" w:space="0" w:color="000000"/>
              <w:right w:val="single" w:sz="4" w:space="0" w:color="000000"/>
            </w:tcBorders>
            <w:shd w:color="auto" w:fill="auto" w:val="clear"/>
            <w:vAlign w:val="cente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r>
      <w:tr>
        <w:trPr>
          <w:trHeight w:val="2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合计</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40.47</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38.11</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r>
      <w:tr>
        <w:trPr>
          <w:trHeight w:val="24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工资福利支出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38.11</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38.11</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基本工资</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52.33</w:t>
            </w:r>
            <w:r>
              <w:rPr>
                <w:rFonts w:cs="Calibri" w:ascii="Calibri" w:hAnsi="Calibri"/>
                <w:color w:val="000000"/>
                <w:kern w:val="0"/>
                <w:sz w:val="22"/>
                <w:szCs w:val="22"/>
                <w:lang w:val="en-US" w:eastAsia="zh-CN"/>
              </w:rPr>
              <w:t>26.16</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52.33</w:t>
            </w:r>
            <w:r>
              <w:rPr>
                <w:rFonts w:cs="Calibri" w:ascii="Calibri" w:hAnsi="Calibri"/>
                <w:color w:val="000000"/>
                <w:kern w:val="0"/>
                <w:sz w:val="22"/>
                <w:szCs w:val="22"/>
                <w:lang w:val="en-US" w:eastAsia="zh-CN"/>
              </w:rPr>
              <w:t>26.16</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2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津贴补贴</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8.68</w:t>
            </w:r>
            <w:r>
              <w:rPr>
                <w:rFonts w:cs="Calibri" w:ascii="Calibri" w:hAnsi="Calibri"/>
                <w:color w:val="000000"/>
                <w:kern w:val="0"/>
                <w:sz w:val="22"/>
                <w:szCs w:val="22"/>
                <w:lang w:val="en-US" w:eastAsia="zh-CN"/>
              </w:rPr>
              <w:t>4.34</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8.68</w:t>
            </w:r>
            <w:r>
              <w:rPr>
                <w:rFonts w:cs="Calibri" w:ascii="Calibri" w:hAnsi="Calibri"/>
                <w:color w:val="000000"/>
                <w:kern w:val="0"/>
                <w:sz w:val="22"/>
                <w:szCs w:val="22"/>
                <w:lang w:val="en-US" w:eastAsia="zh-CN"/>
              </w:rPr>
              <w:t>4.34</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21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奖金</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9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绩效工资</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3.8</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3.8</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9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机关事业单位基本养老保险缴费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1.81</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1.81</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87"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30110</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城镇职工基本医疗保险缴费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0.73</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0.73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6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其他社会保障缴费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0.14</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0.14</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53"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30113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住房公积金</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1.13</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1.13</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42"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商品和服务支出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2.36</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2.36</w:t>
            </w:r>
          </w:p>
        </w:tc>
      </w:tr>
      <w:tr>
        <w:trPr>
          <w:trHeight w:val="275"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30201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办公费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1.10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1.10</w:t>
            </w:r>
          </w:p>
        </w:tc>
      </w:tr>
      <w:tr>
        <w:trPr>
          <w:trHeight w:val="25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30208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取暖费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r>
      <w:tr>
        <w:trPr>
          <w:trHeight w:val="25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14</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30211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差旅费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val="en-US" w:eastAsia="zh-CN"/>
              </w:rPr>
              <w:t>0.50</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val="en-US" w:eastAsia="zh-CN"/>
              </w:rPr>
              <w:t>0.50</w:t>
            </w:r>
          </w:p>
        </w:tc>
      </w:tr>
      <w:tr>
        <w:trPr>
          <w:trHeight w:val="23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15</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30217</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公务接待费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r>
      <w:tr>
        <w:trPr>
          <w:trHeight w:val="221"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16</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30226</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劳务费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eastAsia="宋体" w:cs="Calibri" w:ascii="Calibri" w:hAnsi="Calibri"/>
                <w:color w:val="000000"/>
                <w:kern w:val="0"/>
                <w:sz w:val="22"/>
                <w:szCs w:val="22"/>
                <w:lang w:val="en-US" w:eastAsia="zh-CN" w:bidi="ar-SA"/>
              </w:rPr>
            </w:r>
          </w:p>
        </w:tc>
      </w:tr>
      <w:tr>
        <w:trPr>
          <w:trHeight w:val="224"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17</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30228</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工会经费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0.</w:t>
            </w:r>
            <w:r>
              <w:rPr>
                <w:rFonts w:cs="Calibri" w:ascii="Calibri" w:hAnsi="Calibri"/>
                <w:color w:val="000000"/>
                <w:kern w:val="0"/>
                <w:sz w:val="22"/>
                <w:szCs w:val="22"/>
                <w:lang w:val="en-US" w:eastAsia="zh-CN"/>
              </w:rPr>
              <w:t>32</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0.</w:t>
            </w:r>
            <w:r>
              <w:rPr>
                <w:rFonts w:cs="Calibri" w:ascii="Calibri" w:hAnsi="Calibri"/>
                <w:color w:val="000000"/>
                <w:kern w:val="0"/>
                <w:sz w:val="22"/>
                <w:szCs w:val="22"/>
                <w:lang w:val="en-US" w:eastAsia="zh-CN"/>
              </w:rPr>
              <w:t>32</w:t>
            </w:r>
          </w:p>
        </w:tc>
      </w:tr>
      <w:tr>
        <w:trPr>
          <w:trHeight w:val="20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18</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30229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福利费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val="en-US" w:eastAsia="zh-CN"/>
              </w:rPr>
            </w:pPr>
            <w:r>
              <w:rPr>
                <w:rFonts w:cs="Calibri" w:ascii="Calibri" w:hAnsi="Calibri"/>
                <w:color w:val="000000"/>
                <w:kern w:val="0"/>
                <w:sz w:val="22"/>
                <w:szCs w:val="22"/>
                <w:lang w:eastAsia="zh-CN"/>
              </w:rPr>
              <w:t>0.</w:t>
            </w:r>
            <w:r>
              <w:rPr>
                <w:rFonts w:cs="Calibri" w:ascii="Calibri" w:hAnsi="Calibri"/>
                <w:color w:val="000000"/>
                <w:kern w:val="0"/>
                <w:sz w:val="22"/>
                <w:szCs w:val="22"/>
                <w:lang w:val="en-US" w:eastAsia="zh-CN"/>
              </w:rPr>
              <w:t>44</w:t>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eastAsia="宋体" w:cs="Calibri"/>
                <w:color w:val="000000"/>
                <w:sz w:val="22"/>
                <w:szCs w:val="22"/>
                <w:lang w:val="en-US" w:eastAsia="zh-CN" w:bidi="ar-SA"/>
              </w:rPr>
            </w:pPr>
            <w:r>
              <w:rPr>
                <w:rFonts w:cs="Calibri" w:ascii="Calibri" w:hAnsi="Calibri"/>
                <w:color w:val="000000"/>
                <w:kern w:val="0"/>
                <w:sz w:val="22"/>
                <w:szCs w:val="22"/>
                <w:lang w:eastAsia="zh-CN"/>
              </w:rPr>
              <w:t>0.</w:t>
            </w:r>
            <w:r>
              <w:rPr>
                <w:rFonts w:cs="Calibri" w:ascii="Calibri" w:hAnsi="Calibri"/>
                <w:color w:val="000000"/>
                <w:kern w:val="0"/>
                <w:sz w:val="22"/>
                <w:szCs w:val="22"/>
                <w:lang w:val="en-US" w:eastAsia="zh-CN"/>
              </w:rPr>
              <w:t>44</w:t>
            </w:r>
          </w:p>
        </w:tc>
      </w:tr>
      <w:tr>
        <w:trPr>
          <w:trHeight w:val="19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19</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30231</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公务用车运行维护费</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18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20</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30239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其他交通费用</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170"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21</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30299</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其他商品和服务支出</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r>
      <w:tr>
        <w:trPr>
          <w:trHeight w:val="288"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22</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303</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对个人和家庭的补助</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r>
        <w:trPr>
          <w:trHeight w:val="136" w:hRule="atLeast"/>
        </w:trPr>
        <w:tc>
          <w:tcPr>
            <w:tcW w:w="759" w:type="dxa"/>
            <w:tcBorders>
              <w:left w:val="single" w:sz="4" w:space="0" w:color="000000"/>
              <w:bottom w:val="single" w:sz="4" w:space="0" w:color="000000"/>
              <w:right w:val="single" w:sz="4" w:space="0" w:color="000000"/>
            </w:tcBorders>
            <w:shd w:color="auto" w:fill="auto" w:val="clear"/>
          </w:tcPr>
          <w:p>
            <w:pPr>
              <w:pStyle w:val="Normal"/>
              <w:widowControl w:val="false"/>
              <w:bidi w:val="0"/>
              <w:jc w:val="center"/>
              <w:rPr>
                <w:rFonts w:ascii="Calibri" w:hAnsi="Calibri" w:cs="Calibri"/>
                <w:color w:val="000000"/>
                <w:sz w:val="22"/>
                <w:szCs w:val="22"/>
                <w:lang w:eastAsia="zh-CN"/>
              </w:rPr>
            </w:pPr>
            <w:r>
              <w:rPr>
                <w:rFonts w:cs="Calibri" w:ascii="Calibri" w:hAnsi="Calibri"/>
                <w:color w:val="000000"/>
                <w:kern w:val="0"/>
                <w:sz w:val="22"/>
                <w:szCs w:val="22"/>
                <w:lang w:eastAsia="zh-CN"/>
              </w:rPr>
              <w:t>23</w:t>
            </w:r>
          </w:p>
        </w:tc>
        <w:tc>
          <w:tcPr>
            <w:tcW w:w="1246"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cs="Calibri" w:ascii="Calibri" w:hAnsi="Calibri"/>
                <w:color w:val="000000"/>
                <w:kern w:val="0"/>
                <w:sz w:val="22"/>
                <w:szCs w:val="22"/>
                <w:lang w:eastAsia="zh-CN"/>
              </w:rPr>
              <w:t>30305</w:t>
            </w:r>
          </w:p>
        </w:tc>
        <w:tc>
          <w:tcPr>
            <w:tcW w:w="3964" w:type="dxa"/>
            <w:tcBorders>
              <w:bottom w:val="single" w:sz="4" w:space="0" w:color="000000"/>
              <w:right w:val="single" w:sz="4" w:space="0" w:color="000000"/>
            </w:tcBorders>
            <w:shd w:color="auto" w:fill="auto" w:val="clear"/>
          </w:tcPr>
          <w:p>
            <w:pPr>
              <w:pStyle w:val="Normal"/>
              <w:widowControl w:val="false"/>
              <w:bidi w:val="0"/>
              <w:jc w:val="left"/>
              <w:rPr>
                <w:rFonts w:ascii="Calibri" w:hAnsi="Calibri" w:cs="Calibri"/>
                <w:color w:val="000000"/>
                <w:sz w:val="22"/>
                <w:szCs w:val="22"/>
                <w:lang w:eastAsia="zh-CN"/>
              </w:rPr>
            </w:pPr>
            <w:r>
              <w:rPr>
                <w:rFonts w:ascii="Calibri" w:hAnsi="Calibri" w:cs="Calibri"/>
                <w:color w:val="000000"/>
                <w:kern w:val="0"/>
                <w:sz w:val="22"/>
                <w:szCs w:val="22"/>
                <w:lang w:eastAsia="zh-CN"/>
              </w:rPr>
              <w:t>生活补助</w:t>
            </w:r>
          </w:p>
        </w:tc>
        <w:tc>
          <w:tcPr>
            <w:tcW w:w="240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3119"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cs="Calibri" w:ascii="Calibri" w:hAnsi="Calibri"/>
                <w:color w:val="000000"/>
                <w:kern w:val="0"/>
                <w:sz w:val="22"/>
                <w:szCs w:val="22"/>
                <w:lang w:eastAsia="zh-CN"/>
              </w:rPr>
            </w:r>
          </w:p>
        </w:tc>
        <w:tc>
          <w:tcPr>
            <w:tcW w:w="2834" w:type="dxa"/>
            <w:tcBorders>
              <w:bottom w:val="single" w:sz="4" w:space="0" w:color="000000"/>
              <w:right w:val="single" w:sz="4" w:space="0" w:color="000000"/>
            </w:tcBorders>
            <w:shd w:color="auto" w:fill="auto" w:val="clear"/>
          </w:tcPr>
          <w:p>
            <w:pPr>
              <w:pStyle w:val="Normal"/>
              <w:widowControl w:val="false"/>
              <w:bidi w:val="0"/>
              <w:jc w:val="right"/>
              <w:rPr>
                <w:rFonts w:ascii="Calibri" w:hAnsi="Calibri" w:cs="Calibri"/>
                <w:color w:val="000000"/>
                <w:sz w:val="22"/>
                <w:szCs w:val="22"/>
                <w:lang w:eastAsia="zh-CN"/>
              </w:rPr>
            </w:pPr>
            <w:r>
              <w:rPr>
                <w:rFonts w:ascii="Calibri" w:hAnsi="Calibri" w:cs="Calibri"/>
                <w:color w:val="000000"/>
                <w:kern w:val="0"/>
                <w:sz w:val="22"/>
                <w:szCs w:val="22"/>
                <w:lang w:eastAsia="zh-CN"/>
              </w:rPr>
              <w:t>　</w:t>
            </w:r>
          </w:p>
        </w:tc>
      </w:tr>
    </w:tbl>
    <w:p>
      <w:pPr>
        <w:pStyle w:val="Normal"/>
        <w:numPr>
          <w:ilvl w:val="0"/>
          <w:numId w:val="0"/>
        </w:numPr>
        <w:bidi w:val="0"/>
        <w:jc w:val="left"/>
        <w:outlineLvl w:val="1"/>
        <w:rPr>
          <w:rFonts w:ascii="方正小标宋_GBK" w:hAnsi="方正小标宋_GBK" w:eastAsia="方正小标宋_GBK" w:cs="方正小标宋_GBK"/>
          <w:color w:val="000000"/>
          <w:sz w:val="36"/>
          <w:lang w:eastAsia="zh-CN"/>
        </w:rPr>
      </w:pPr>
      <w:r>
        <w:rPr>
          <w:rFonts w:eastAsia="方正小标宋_GBK" w:cs="方正小标宋_GBK" w:ascii="方正小标宋_GBK" w:hAnsi="方正小标宋_GBK"/>
          <w:color w:val="000000"/>
          <w:sz w:val="36"/>
          <w:lang w:eastAsia="zh-CN"/>
        </w:rPr>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预算政府基金预算财政拨款支出表</w:t>
      </w:r>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807003</w:t>
            </w:r>
            <w:r>
              <w:rPr>
                <w:rFonts w:ascii="方正小标宋_GBK" w:hAnsi="方正小标宋_GBK" w:cs="方正小标宋_GBK" w:eastAsia="方正小标宋_GBK"/>
                <w:kern w:val="0"/>
                <w:lang w:eastAsia="zh-CN"/>
              </w:rPr>
              <w:t>九龙镇人民政府事业</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sectPr>
          <w:headerReference w:type="even" r:id="rId44"/>
          <w:headerReference w:type="default" r:id="rId45"/>
          <w:footerReference w:type="even" r:id="rId46"/>
          <w:footerReference w:type="default" r:id="rId47"/>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rFonts w:eastAsia="Times New Roman"/>
        </w:rPr>
      </w:pPr>
      <w:r>
        <w:rPr>
          <w:rFonts w:ascii="方正书宋_GBK" w:hAnsi="方正书宋_GBK" w:cs="方正书宋_GBK" w:eastAsia="方正书宋_GBK"/>
          <w:color w:val="000000"/>
          <w:sz w:val="21"/>
        </w:rPr>
        <w:t>注：无政府基金预算财政拨款预算，空表列示。</w:t>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预算国有资本经营预算财政拨款支出表</w:t>
      </w:r>
    </w:p>
    <w:tbl>
      <w:tblPr>
        <w:tblStyle w:val="12"/>
        <w:tblW w:w="14229" w:type="dxa"/>
        <w:jc w:val="center"/>
        <w:tblInd w:w="0" w:type="dxa"/>
        <w:tblLayout w:type="fixed"/>
        <w:tblCellMar>
          <w:top w:w="0" w:type="dxa"/>
          <w:left w:w="108" w:type="dxa"/>
          <w:bottom w:w="0" w:type="dxa"/>
          <w:right w:w="108" w:type="dxa"/>
        </w:tblCellMar>
      </w:tblPr>
      <w:tblGrid>
        <w:gridCol w:w="849"/>
        <w:gridCol w:w="1191"/>
        <w:gridCol w:w="4536"/>
        <w:gridCol w:w="2550"/>
        <w:gridCol w:w="2551"/>
        <w:gridCol w:w="2551"/>
      </w:tblGrid>
      <w:tr>
        <w:trPr>
          <w:tblHeader w:val="true"/>
          <w:trHeight w:val="369" w:hRule="atLeast"/>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807003</w:t>
            </w:r>
            <w:r>
              <w:rPr>
                <w:rFonts w:ascii="方正小标宋_GBK" w:hAnsi="方正小标宋_GBK" w:cs="方正小标宋_GBK" w:eastAsia="方正小标宋_GBK"/>
                <w:kern w:val="0"/>
                <w:lang w:eastAsia="zh-CN"/>
              </w:rPr>
              <w:t>九龙镇人民政府事业</w:t>
            </w:r>
          </w:p>
        </w:tc>
        <w:tc>
          <w:tcPr>
            <w:tcW w:w="2550"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69"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572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功能分类科目</w:t>
            </w: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项目支出</w:t>
            </w:r>
          </w:p>
        </w:tc>
      </w:tr>
      <w:tr>
        <w:trPr>
          <w:tblHeader w:val="true"/>
          <w:trHeight w:val="369" w:hRule="atLeast"/>
        </w:trPr>
        <w:tc>
          <w:tcPr>
            <w:tcW w:w="84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科目名称</w:t>
            </w:r>
          </w:p>
        </w:tc>
        <w:tc>
          <w:tcPr>
            <w:tcW w:w="2550"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55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r>
      <w:tr>
        <w:trPr>
          <w:tblHeader w:val="true"/>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369"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sectPr>
          <w:headerReference w:type="even" r:id="rId48"/>
          <w:headerReference w:type="default" r:id="rId49"/>
          <w:footerReference w:type="even" r:id="rId50"/>
          <w:footerReference w:type="default" r:id="rId51"/>
          <w:type w:val="nextPage"/>
          <w:pgSz w:orient="landscape" w:w="16838" w:h="11906"/>
          <w:pgMar w:left="1020" w:right="1020" w:gutter="0" w:header="720" w:top="1361" w:footer="720" w:bottom="1134"/>
          <w:pgNumType w:fmt="decimal"/>
          <w:formProt w:val="false"/>
          <w:textDirection w:val="lrTb"/>
          <w:docGrid w:type="default" w:linePitch="100" w:charSpace="0"/>
        </w:sectPr>
        <w:pStyle w:val="Normal"/>
        <w:bidi w:val="0"/>
        <w:ind w:firstLine="420"/>
        <w:jc w:val="left"/>
        <w:rPr>
          <w:rFonts w:eastAsia="方正书宋_GBK"/>
          <w:lang w:eastAsia="zh-CN"/>
        </w:rPr>
      </w:pPr>
      <w:r>
        <w:rPr>
          <w:rFonts w:ascii="方正书宋_GBK" w:hAnsi="方正书宋_GBK" w:cs="方正书宋_GBK" w:eastAsia="方正书宋_GBK"/>
          <w:color w:val="000000"/>
          <w:sz w:val="21"/>
        </w:rPr>
        <w:t>注：无国有资本经营预算财政拨款预算，空表列示</w:t>
      </w:r>
      <w:r>
        <w:rPr>
          <w:rFonts w:ascii="方正书宋_GBK" w:hAnsi="方正书宋_GBK" w:cs="方正书宋_GBK" w:eastAsia="方正书宋_GBK"/>
          <w:color w:val="000000"/>
          <w:sz w:val="21"/>
          <w:lang w:eastAsia="zh-CN"/>
        </w:rPr>
        <w:t>。</w:t>
      </w:r>
    </w:p>
    <w:p>
      <w:pPr>
        <w:pStyle w:val="Normal"/>
        <w:numPr>
          <w:ilvl w:val="0"/>
          <w:numId w:val="0"/>
        </w:numPr>
        <w:bidi w:val="0"/>
        <w:jc w:val="center"/>
        <w:outlineLvl w:val="1"/>
        <w:rPr>
          <w:rFonts w:eastAsia="Times New Roman"/>
        </w:rPr>
      </w:pPr>
      <w:r>
        <w:rPr>
          <w:rFonts w:ascii="方正小标宋_GBK" w:hAnsi="方正小标宋_GBK" w:cs="方正小标宋_GBK" w:eastAsia="方正小标宋_GBK"/>
          <w:color w:val="000000"/>
          <w:sz w:val="36"/>
          <w:lang w:eastAsia="zh-CN"/>
        </w:rPr>
        <w:t>单位</w:t>
      </w:r>
      <w:r>
        <w:rPr>
          <w:rFonts w:ascii="方正小标宋_GBK" w:hAnsi="方正小标宋_GBK" w:cs="方正小标宋_GBK" w:eastAsia="方正小标宋_GBK"/>
          <w:color w:val="000000"/>
          <w:sz w:val="36"/>
        </w:rPr>
        <w:t>预算财政拨款“三公”经费支出表</w:t>
      </w:r>
    </w:p>
    <w:tbl>
      <w:tblPr>
        <w:tblStyle w:val="12"/>
        <w:tblW w:w="14058" w:type="dxa"/>
        <w:jc w:val="center"/>
        <w:tblInd w:w="0" w:type="dxa"/>
        <w:tblLayout w:type="fixed"/>
        <w:tblCellMar>
          <w:top w:w="0" w:type="dxa"/>
          <w:left w:w="108" w:type="dxa"/>
          <w:bottom w:w="0" w:type="dxa"/>
          <w:right w:w="108" w:type="dxa"/>
        </w:tblCellMar>
      </w:tblPr>
      <w:tblGrid>
        <w:gridCol w:w="843"/>
        <w:gridCol w:w="3766"/>
        <w:gridCol w:w="1126"/>
        <w:gridCol w:w="2410"/>
        <w:gridCol w:w="2617"/>
        <w:gridCol w:w="3295"/>
      </w:tblGrid>
      <w:tr>
        <w:trPr>
          <w:tblHeader w:val="true"/>
          <w:trHeight w:val="388" w:hRule="atLeast"/>
        </w:trPr>
        <w:tc>
          <w:tcPr>
            <w:tcW w:w="5735" w:type="dxa"/>
            <w:gridSpan w:val="3"/>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left"/>
              <w:rPr>
                <w:rFonts w:ascii="方正小标宋_GBK" w:hAnsi="方正小标宋_GBK" w:eastAsia="方正小标宋_GBK" w:cs="方正小标宋_GBK"/>
              </w:rPr>
            </w:pPr>
            <w:r>
              <w:rPr>
                <w:rFonts w:eastAsia="方正小标宋_GBK" w:cs="方正小标宋_GBK" w:ascii="方正小标宋_GBK" w:hAnsi="方正小标宋_GBK"/>
                <w:kern w:val="0"/>
                <w:lang w:eastAsia="zh-CN"/>
              </w:rPr>
              <w:t>807003</w:t>
            </w:r>
            <w:r>
              <w:rPr>
                <w:rFonts w:ascii="方正小标宋_GBK" w:hAnsi="方正小标宋_GBK" w:cs="方正小标宋_GBK" w:eastAsia="方正小标宋_GBK"/>
                <w:kern w:val="0"/>
                <w:lang w:eastAsia="zh-CN"/>
              </w:rPr>
              <w:t>九龙镇人民政府事业</w:t>
            </w:r>
          </w:p>
        </w:tc>
        <w:tc>
          <w:tcPr>
            <w:tcW w:w="2410" w:type="dxa"/>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center"/>
              <w:rPr>
                <w:rFonts w:ascii="方正小标宋_GBK" w:hAnsi="方正小标宋_GBK" w:eastAsia="方正小标宋_GBK" w:cs="方正小标宋_GBK"/>
              </w:rPr>
            </w:pPr>
            <w:r>
              <w:rPr>
                <w:rFonts w:ascii="方正小标宋_GBK" w:hAnsi="方正小标宋_GBK" w:cs="方正小标宋_GBK" w:eastAsia="方正小标宋_GBK"/>
                <w:kern w:val="0"/>
              </w:rPr>
              <w:t>预算年度：</w:t>
            </w:r>
            <w:r>
              <w:rPr>
                <w:rFonts w:eastAsia="方正小标宋_GBK" w:cs="方正小标宋_GBK" w:ascii="方正小标宋_GBK" w:hAnsi="方正小标宋_GBK"/>
                <w:kern w:val="0"/>
              </w:rPr>
              <w:t>202</w:t>
            </w:r>
            <w:r>
              <w:rPr>
                <w:rFonts w:eastAsia="方正小标宋_GBK" w:cs="方正小标宋_GBK" w:ascii="方正小标宋_GBK" w:hAnsi="方正小标宋_GBK"/>
                <w:kern w:val="0"/>
                <w:lang w:eastAsia="zh-CN"/>
              </w:rPr>
              <w:t>1</w:t>
            </w:r>
          </w:p>
        </w:tc>
        <w:tc>
          <w:tcPr>
            <w:tcW w:w="5912" w:type="dxa"/>
            <w:gridSpan w:val="2"/>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jc w:val="right"/>
              <w:rPr>
                <w:rFonts w:ascii="方正小标宋_GBK" w:hAnsi="方正小标宋_GBK" w:eastAsia="方正小标宋_GBK" w:cs="方正小标宋_GBK"/>
              </w:rPr>
            </w:pPr>
            <w:r>
              <w:rPr>
                <w:rFonts w:ascii="方正小标宋_GBK" w:hAnsi="方正小标宋_GBK" w:cs="方正小标宋_GBK" w:eastAsia="方正小标宋_GBK"/>
                <w:kern w:val="0"/>
              </w:rPr>
              <w:t>单位：万元</w:t>
            </w:r>
          </w:p>
        </w:tc>
      </w:tr>
      <w:tr>
        <w:trPr>
          <w:tblHeader w:val="true"/>
          <w:trHeight w:val="349" w:hRule="atLeast"/>
        </w:trPr>
        <w:tc>
          <w:tcPr>
            <w:tcW w:w="8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37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944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资 金 性 质</w:t>
            </w:r>
          </w:p>
        </w:tc>
      </w:tr>
      <w:tr>
        <w:trPr>
          <w:tblHeader w:val="true"/>
          <w:trHeight w:val="529" w:hRule="atLeast"/>
        </w:trPr>
        <w:tc>
          <w:tcPr>
            <w:tcW w:w="843"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376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一般公共预算财政拨款</w:t>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政府性基金预算拨款</w:t>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国有资本经营预算财政拨款</w:t>
            </w:r>
          </w:p>
        </w:tc>
      </w:tr>
      <w:tr>
        <w:trPr>
          <w:tblHeader w:val="true"/>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w:t>
            </w:r>
            <w:r>
              <w:rPr>
                <w:rFonts w:ascii="方正书宋_GBK" w:hAnsi="方正书宋_GBK" w:cs="方正书宋_GBK" w:eastAsia="方正书宋_GBK"/>
                <w:kern w:val="0"/>
                <w:sz w:val="21"/>
              </w:rPr>
              <w:t>三公”经费小计</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一、因公出国（境）费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4</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其中：教学科研人员因公出国（境）费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5</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其他因公出国（境）费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6</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二、公务用车购置及运维费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7</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其中：公务用车购置费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8</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公务用车运行维护费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9</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三、公务接待费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29"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10</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四、会议费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543" w:hRule="atLeast"/>
        </w:trPr>
        <w:tc>
          <w:tcPr>
            <w:tcW w:w="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11</w:t>
            </w:r>
          </w:p>
        </w:tc>
        <w:tc>
          <w:tcPr>
            <w:tcW w:w="3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五、培训费</w:t>
            </w:r>
          </w:p>
        </w:tc>
        <w:tc>
          <w:tcPr>
            <w:tcW w:w="1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6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329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ascii="方正书宋_GBK" w:hAnsi="方正书宋_GBK" w:cs="方正书宋_GBK" w:eastAsia="方正书宋_GBK"/>
          <w:color w:val="FFFFFF"/>
          <w:sz w:val="21"/>
        </w:rPr>
        <w:t>信</w:t>
      </w:r>
      <w:r>
        <w:rPr>
          <w:rFonts w:ascii="方正书宋_GBK" w:hAnsi="方正书宋_GBK" w:cs="方正书宋_GBK" w:eastAsia="方正书宋_GBK"/>
          <w:color w:val="FFFFFF"/>
          <w:sz w:val="21"/>
          <w:lang w:eastAsia="zh-CN"/>
        </w:rPr>
        <w:t>注</w:t>
      </w:r>
      <w:r>
        <w:rPr>
          <w:rFonts w:ascii="方正书宋_GBK" w:hAnsi="方正书宋_GBK" w:cs="方正书宋_GBK" w:eastAsia="方正书宋_GBK"/>
          <w:color w:val="FFFFFF"/>
          <w:sz w:val="21"/>
        </w:rPr>
        <w:t>息公开情况说明</w:t>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pStyle w:val="Normal"/>
        <w:numPr>
          <w:ilvl w:val="0"/>
          <w:numId w:val="0"/>
        </w:numPr>
        <w:bidi w:val="0"/>
        <w:spacing w:lineRule="exact" w:line="20"/>
        <w:jc w:val="left"/>
        <w:outlineLvl w:val="0"/>
        <w:rPr>
          <w:rFonts w:ascii="方正书宋_GBK" w:hAnsi="方正书宋_GBK" w:eastAsia="方正书宋_GBK" w:cs="方正书宋_GBK"/>
          <w:color w:val="FFFFFF"/>
          <w:sz w:val="21"/>
        </w:rPr>
      </w:pPr>
      <w:r>
        <w:rPr>
          <w:rFonts w:eastAsia="方正书宋_GBK" w:cs="方正书宋_GBK" w:ascii="方正书宋_GBK" w:hAnsi="方正书宋_GBK"/>
          <w:color w:val="FFFFFF"/>
          <w:sz w:val="21"/>
        </w:rPr>
      </w:r>
    </w:p>
    <w:p>
      <w:pPr>
        <w:sectPr>
          <w:headerReference w:type="even" r:id="rId52"/>
          <w:headerReference w:type="default" r:id="rId53"/>
          <w:footerReference w:type="even" r:id="rId54"/>
          <w:footerReference w:type="default" r:id="rId55"/>
          <w:type w:val="nextPage"/>
          <w:pgSz w:orient="landscape" w:w="16838" w:h="11906"/>
          <w:pgMar w:left="1020" w:right="1020" w:gutter="0" w:header="720" w:top="1361" w:footer="720" w:bottom="1361"/>
          <w:pgNumType w:fmt="decimal"/>
          <w:formProt w:val="false"/>
          <w:textDirection w:val="lrTb"/>
          <w:docGrid w:type="default" w:linePitch="100" w:charSpace="0"/>
        </w:sectPr>
      </w:pPr>
    </w:p>
    <w:p>
      <w:pPr>
        <w:pStyle w:val="Normal"/>
        <w:numPr>
          <w:ilvl w:val="0"/>
          <w:numId w:val="0"/>
        </w:numPr>
        <w:bidi w:val="0"/>
        <w:ind w:firstLine="420"/>
        <w:jc w:val="left"/>
        <w:outlineLvl w:val="4"/>
        <w:rPr>
          <w:rFonts w:ascii="方正小标宋_GBK" w:hAnsi="方正小标宋_GBK" w:eastAsia="方正小标宋_GBK" w:cs="方正小标宋_GBK"/>
          <w:color w:val="000000"/>
          <w:sz w:val="21"/>
          <w:szCs w:val="21"/>
          <w:lang w:eastAsia="zh-CN"/>
        </w:rPr>
      </w:pPr>
      <w:r>
        <w:rPr>
          <w:rFonts w:ascii="方正小标宋_GBK" w:hAnsi="方正小标宋_GBK" w:cs="方正小标宋_GBK" w:eastAsia="方正小标宋_GBK"/>
          <w:color w:val="000000"/>
          <w:sz w:val="21"/>
          <w:szCs w:val="21"/>
          <w:lang w:eastAsia="zh-CN"/>
        </w:rPr>
        <w:t>注：无三公计费支出，空表列示。</w:t>
      </w:r>
    </w:p>
    <w:p>
      <w:pPr>
        <w:pStyle w:val="Normal"/>
        <w:numPr>
          <w:ilvl w:val="0"/>
          <w:numId w:val="0"/>
        </w:numPr>
        <w:bidi w:val="0"/>
        <w:jc w:val="center"/>
        <w:outlineLvl w:val="4"/>
        <w:rPr/>
      </w:pPr>
      <w:r>
        <w:rPr>
          <w:rFonts w:ascii="方正小标宋_GBK" w:hAnsi="方正小标宋_GBK" w:cs="方正小标宋_GBK" w:eastAsia="方正小标宋_GBK"/>
          <w:color w:val="000000"/>
          <w:sz w:val="44"/>
          <w:lang w:eastAsia="zh-CN"/>
        </w:rPr>
        <w:t>涞水县九龙镇人民政府</w:t>
      </w:r>
      <w:r>
        <w:rPr>
          <w:rFonts w:ascii="方正小标宋_GBK" w:hAnsi="方正小标宋_GBK" w:cs="方正小标宋_GBK" w:eastAsia="方正小标宋_GBK"/>
          <w:color w:val="000000"/>
          <w:sz w:val="44"/>
        </w:rPr>
        <w:t>事业</w:t>
      </w:r>
      <w:r>
        <w:rPr>
          <w:rFonts w:eastAsia="方正小标宋_GBK" w:cs="方正小标宋_GBK" w:ascii="方正小标宋_GBK" w:hAnsi="方正小标宋_GBK"/>
          <w:color w:val="000000"/>
          <w:sz w:val="44"/>
        </w:rPr>
        <w:t>202</w:t>
      </w:r>
      <w:r>
        <w:rPr>
          <w:rFonts w:eastAsia="方正小标宋_GBK" w:cs="方正小标宋_GBK" w:ascii="方正小标宋_GBK" w:hAnsi="方正小标宋_GBK"/>
          <w:color w:val="000000"/>
          <w:sz w:val="44"/>
          <w:lang w:eastAsia="zh-CN"/>
        </w:rPr>
        <w:t>1</w:t>
      </w:r>
      <w:r>
        <w:rPr>
          <w:rFonts w:ascii="方正小标宋_GBK" w:hAnsi="方正小标宋_GBK" w:cs="方正小标宋_GBK" w:eastAsia="方正小标宋_GBK"/>
          <w:color w:val="000000"/>
          <w:sz w:val="44"/>
        </w:rPr>
        <w:t>年单位预算信息公开情况说明</w:t>
      </w:r>
    </w:p>
    <w:p>
      <w:pPr>
        <w:pStyle w:val="Normal"/>
        <w:bidi w:val="0"/>
        <w:spacing w:lineRule="exact" w:line="500"/>
        <w:ind w:firstLine="560"/>
        <w:jc w:val="left"/>
        <w:rPr/>
      </w:pPr>
      <w:r>
        <w:rPr>
          <w:rFonts w:eastAsia="方正仿宋_GBK"/>
          <w:color w:val="000000"/>
          <w:sz w:val="28"/>
        </w:rPr>
        <w:t>按照《</w:t>
      </w:r>
      <w:r>
        <w:rPr>
          <w:rFonts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eastAsia="方正仿宋_GBK"/>
          <w:color w:val="000000"/>
          <w:sz w:val="28"/>
          <w:lang w:eastAsia="zh-CN"/>
        </w:rPr>
        <w:t>涞水县九龙镇人民政府</w:t>
      </w:r>
      <w:r>
        <w:rPr>
          <w:rFonts w:eastAsia="方正仿宋_GBK"/>
          <w:color w:val="000000"/>
          <w:sz w:val="28"/>
        </w:rPr>
        <w:t>事业</w:t>
      </w:r>
      <w:r>
        <w:rPr>
          <w:rFonts w:eastAsia="方正仿宋_GBK"/>
          <w:color w:val="000000"/>
          <w:sz w:val="28"/>
        </w:rPr>
        <w:t>2022</w:t>
      </w:r>
      <w:r>
        <w:rPr>
          <w:rFonts w:eastAsia="方正仿宋_GBK"/>
          <w:color w:val="000000"/>
          <w:sz w:val="28"/>
        </w:rPr>
        <w:t>年单位预算公开如下：</w:t>
      </w:r>
    </w:p>
    <w:p>
      <w:pPr>
        <w:pStyle w:val="Normal"/>
        <w:numPr>
          <w:ilvl w:val="0"/>
          <w:numId w:val="0"/>
        </w:numPr>
        <w:bidi w:val="0"/>
        <w:spacing w:before="10" w:after="10"/>
        <w:ind w:firstLine="640"/>
        <w:jc w:val="left"/>
        <w:outlineLvl w:val="5"/>
        <w:rPr/>
      </w:pPr>
      <w:r>
        <w:rPr>
          <w:rFonts w:ascii="黑体" w:hAnsi="黑体" w:cs="黑体" w:eastAsia="黑体"/>
          <w:color w:val="000000"/>
          <w:sz w:val="32"/>
        </w:rPr>
        <w:t>一、单位职责及机构设置情况</w:t>
      </w:r>
    </w:p>
    <w:p>
      <w:pPr>
        <w:pStyle w:val="Normal"/>
        <w:bidi w:val="0"/>
        <w:ind w:firstLine="640"/>
        <w:jc w:val="left"/>
        <w:rPr/>
      </w:pPr>
      <w:r>
        <w:rPr>
          <w:rFonts w:ascii="方正楷体_GBK" w:hAnsi="方正楷体_GBK" w:cs="方正楷体_GBK" w:eastAsia="方正楷体_GBK"/>
          <w:b/>
          <w:color w:val="000000"/>
          <w:sz w:val="32"/>
        </w:rPr>
        <w:t>单位职责：</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（一）党的基层组织建设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党的基层组织建设、党的纪律检查工作；机关日常党务、政务协调管理；人大、群团、武装等相关工作。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提升基层党组织的凝聚力、战斗力，巩固党的执政基础。扩大党的工作的覆盖面。建设服务型党组织，密切党群、干群关系。落实村级补助专项资金，确保农村党的基层组织正常运转。</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楷体" w:hAnsi="楷体" w:cs="楷体" w:eastAsia="楷体"/>
          <w:kern w:val="2"/>
          <w:sz w:val="32"/>
          <w:szCs w:val="32"/>
          <w:lang w:eastAsia="zh-CN"/>
        </w:rPr>
        <w:t>（二）农业技术推广</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农业新技术品种推广，农机、畜牧水产、水利、林业等服务工作。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现代农业水平有新提高，农民人均纯收入有新增长。加强防火防汛工作，力争灾情发生率及损失率降至最低。</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（三）经济发展及安全生产</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研究本乡镇经济发展战略，组织编制中长期发展规划和年度计划。负责本辖区安全生产监督指导和环境保护工作。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制订、推动战略实施，培育主导产业和骨干企业，增强财政支撑力。加强本辖区安全生产和环境保护工作，推动镇域经济持续健康发展。</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（四）综合治理及信访稳定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加强综合治理，妥善处理突发性、群体性事件，调节和处理好各种利益矛盾和纠纷；落实各项管理措施，维护农村社会稳定；负责本乡镇的普法宣传教育及法律服务；负责信访稳定工作。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落实各项管理措施，促进社会和谐稳定。</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（五）扶贫开发</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贯彻落实国家扶贫开发法律、法规和方针政策，完成县委、县政府下达各项任务指标，完成县扶贫办交办事项。</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（六）农村面貌改造提升及农村环境综合建设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按照全面建成小康社会要求，实施农村面貌改造提升行动，集中开展农村环境综合整治。</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打造“环境整洁、设施配套、田园风光、舒适宜居”的“美丽乡村”，提高农民生活舒适度。</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（七）美丽乡村建设</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认真落实“四个全面”战略布局，实施“四美五改</w:t>
      </w:r>
      <w:r>
        <w:rPr>
          <w:rFonts w:eastAsia="仿宋" w:cs="仿宋" w:ascii="仿宋" w:hAnsi="仿宋"/>
          <w:kern w:val="2"/>
          <w:sz w:val="32"/>
          <w:szCs w:val="32"/>
          <w:lang w:eastAsia="zh-CN"/>
        </w:rPr>
        <w:t>·</w:t>
      </w:r>
      <w:r>
        <w:rPr>
          <w:rFonts w:ascii="仿宋" w:hAnsi="仿宋" w:cs="仿宋" w:eastAsia="仿宋"/>
          <w:kern w:val="2"/>
          <w:sz w:val="32"/>
          <w:szCs w:val="32"/>
          <w:lang w:eastAsia="zh-CN"/>
        </w:rPr>
        <w:t>美丽乡村”行动，切实改善农民生产生活条件。</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（八）社会事务</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加强农村基层组织建设，完善村民自治制度，提高农民自我管理能力，组织指导村级换届选举，健全社会自律体系；负责本镇社会弱势群体救助工作；负责民族宗教政策贯彻落实。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完善村民自治制度，提高村级基层组织服务能力和水平。为民解困，弱势群体关注、救助常态化；民族宗教政策全面落实。</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楷体" w:hAnsi="楷体" w:eastAsia="楷体" w:cs="楷体"/>
          <w:kern w:val="2"/>
          <w:sz w:val="32"/>
          <w:szCs w:val="32"/>
          <w:lang w:eastAsia="zh-CN"/>
        </w:rPr>
      </w:pPr>
      <w:r>
        <w:rPr>
          <w:rFonts w:ascii="楷体" w:hAnsi="楷体" w:cs="楷体" w:eastAsia="楷体"/>
          <w:kern w:val="2"/>
          <w:sz w:val="32"/>
          <w:szCs w:val="32"/>
          <w:lang w:eastAsia="zh-CN"/>
        </w:rPr>
        <w:t>（九）乡镇其他相关工作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卫生计划生育：负责贯彻落实党和国家有关计划生育的方针、政策，执行卫生和计划生育的法律、法规和规章。</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食品安全：配合县有关部门开展食品安全联合执法，开展辖区内食品安全隐患排查治理。</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劳动保障：劳动力资源开发、富余劳动力转移、本乡镇社会保险、劳动用工管理；劳动就业和社会保障服务工作。城镇规划建设：加强村镇规划建设管理</w:t>
      </w:r>
      <w:r>
        <w:rPr>
          <w:rFonts w:eastAsia="仿宋" w:cs="仿宋" w:ascii="仿宋" w:hAnsi="仿宋"/>
          <w:kern w:val="2"/>
          <w:sz w:val="32"/>
          <w:szCs w:val="32"/>
          <w:lang w:eastAsia="zh-CN"/>
        </w:rPr>
        <w:t>,</w:t>
      </w:r>
      <w:r>
        <w:rPr>
          <w:rFonts w:ascii="仿宋" w:hAnsi="仿宋" w:cs="仿宋" w:eastAsia="仿宋"/>
          <w:kern w:val="2"/>
          <w:sz w:val="32"/>
          <w:szCs w:val="32"/>
          <w:lang w:eastAsia="zh-CN"/>
        </w:rPr>
        <w:t>监管村镇规划实施。</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综合文化及群众工作：组织开展群众文体娱乐活动，做好群众工作。</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农村经济经营服务：村级财务管理，为农村、农业发展提供法律咨询及政策服务。统计工作：相关数据统计上报。</w:t>
      </w:r>
    </w:p>
    <w:p>
      <w:pPr>
        <w:pStyle w:val="Normal"/>
        <w:widowControl w:val="false"/>
        <w:tabs>
          <w:tab w:val="clear" w:pos="720"/>
          <w:tab w:val="left" w:pos="420" w:leader="none"/>
          <w:tab w:val="left" w:pos="840" w:leader="none"/>
          <w:tab w:val="left" w:pos="1260" w:leader="none"/>
          <w:tab w:val="left" w:pos="1680" w:leader="none"/>
          <w:tab w:val="left" w:pos="2100" w:leader="none"/>
          <w:tab w:val="left" w:pos="2520" w:leader="none"/>
          <w:tab w:val="left" w:pos="2940" w:leader="none"/>
          <w:tab w:val="left" w:pos="3360" w:leader="none"/>
          <w:tab w:val="left" w:pos="3780" w:leader="none"/>
          <w:tab w:val="left" w:pos="4200" w:leader="none"/>
          <w:tab w:val="left" w:pos="4620" w:leader="none"/>
          <w:tab w:val="left" w:pos="5040" w:leader="none"/>
          <w:tab w:val="left" w:pos="5460" w:leader="none"/>
          <w:tab w:val="left" w:pos="5880" w:leader="none"/>
        </w:tabs>
        <w:bidi w:val="0"/>
        <w:spacing w:lineRule="exact" w:line="500"/>
        <w:ind w:firstLine="561"/>
        <w:jc w:val="both"/>
        <w:rPr>
          <w:rFonts w:ascii="仿宋" w:hAnsi="仿宋" w:eastAsia="仿宋" w:cs="仿宋"/>
          <w:kern w:val="2"/>
          <w:sz w:val="32"/>
          <w:szCs w:val="32"/>
          <w:lang w:eastAsia="zh-CN"/>
        </w:rPr>
      </w:pPr>
      <w:r>
        <w:rPr>
          <w:rFonts w:ascii="仿宋" w:hAnsi="仿宋" w:cs="仿宋" w:eastAsia="仿宋"/>
          <w:kern w:val="2"/>
          <w:sz w:val="32"/>
          <w:szCs w:val="32"/>
          <w:lang w:eastAsia="zh-CN"/>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Normal"/>
        <w:bidi w:val="0"/>
        <w:ind w:firstLine="640"/>
        <w:jc w:val="left"/>
        <w:rPr>
          <w:rFonts w:ascii="方正楷体_GBK" w:hAnsi="方正楷体_GBK" w:eastAsia="宋体" w:cs="方正楷体_GBK" w:eastAsiaTheme="minorEastAsia"/>
          <w:b/>
          <w:b/>
          <w:color w:val="000000"/>
          <w:sz w:val="32"/>
          <w:lang w:eastAsia="zh-CN"/>
        </w:rPr>
      </w:pPr>
      <w:r>
        <w:rPr>
          <w:rFonts w:eastAsia="宋体" w:cs="方正楷体_GBK" w:eastAsiaTheme="minorEastAsia" w:ascii="方正楷体_GBK" w:hAnsi="方正楷体_GBK"/>
          <w:b/>
          <w:color w:val="000000"/>
          <w:sz w:val="32"/>
          <w:lang w:eastAsia="zh-CN"/>
        </w:rPr>
      </w:r>
    </w:p>
    <w:p>
      <w:pPr>
        <w:pStyle w:val="Normal"/>
        <w:bidi w:val="0"/>
        <w:ind w:firstLine="640"/>
        <w:jc w:val="left"/>
        <w:rPr/>
      </w:pPr>
      <w:r>
        <w:rPr>
          <w:rFonts w:ascii="方正楷体_GBK" w:hAnsi="方正楷体_GBK" w:cs="方正楷体_GBK" w:eastAsia="方正楷体_GBK"/>
          <w:b/>
          <w:color w:val="000000"/>
          <w:sz w:val="32"/>
        </w:rPr>
        <w:t>机构设置：</w:t>
      </w:r>
    </w:p>
    <w:p>
      <w:pPr>
        <w:pStyle w:val="Normal"/>
        <w:bidi w:val="0"/>
        <w:jc w:val="center"/>
        <w:rPr/>
      </w:pPr>
      <w:r>
        <w:rPr>
          <w:rFonts w:ascii="方正小标宋_GBK" w:hAnsi="方正小标宋_GBK" w:cs="方正小标宋_GBK" w:eastAsia="方正小标宋_GBK"/>
          <w:color w:val="000000"/>
          <w:sz w:val="32"/>
        </w:rPr>
        <w:t>单位机构设置情况</w:t>
      </w:r>
    </w:p>
    <w:tbl>
      <w:tblPr>
        <w:tblStyle w:val="12"/>
        <w:tblW w:w="13465" w:type="dxa"/>
        <w:jc w:val="center"/>
        <w:tblInd w:w="0" w:type="dxa"/>
        <w:tblLayout w:type="fixed"/>
        <w:tblCellMar>
          <w:top w:w="0" w:type="dxa"/>
          <w:left w:w="108" w:type="dxa"/>
          <w:bottom w:w="0" w:type="dxa"/>
          <w:right w:w="108" w:type="dxa"/>
        </w:tblCellMar>
      </w:tblPr>
      <w:tblGrid>
        <w:gridCol w:w="5668"/>
        <w:gridCol w:w="1844"/>
        <w:gridCol w:w="2126"/>
        <w:gridCol w:w="3826"/>
      </w:tblGrid>
      <w:tr>
        <w:trPr>
          <w:tblHeader w:val="true"/>
          <w:trHeight w:val="567" w:hRule="atLeast"/>
        </w:trPr>
        <w:tc>
          <w:tcPr>
            <w:tcW w:w="5668"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单位名称</w:t>
            </w:r>
          </w:p>
        </w:tc>
        <w:tc>
          <w:tcPr>
            <w:tcW w:w="1844"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单位性质</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单位规格</w:t>
            </w:r>
          </w:p>
        </w:tc>
        <w:tc>
          <w:tcPr>
            <w:tcW w:w="3826" w:type="dxa"/>
            <w:tcBorders>
              <w:top w:val="single" w:sz="6" w:space="0" w:color="000000"/>
              <w:left w:val="single" w:sz="6" w:space="0" w:color="000000"/>
              <w:bottom w:val="single" w:sz="6" w:space="0" w:color="000000"/>
              <w:right w:val="single" w:sz="6" w:space="0" w:color="000000"/>
            </w:tcBorders>
            <w:vAlign w:val="center"/>
          </w:tcPr>
          <w:p>
            <w:pPr>
              <w:pStyle w:val="11"/>
              <w:widowControl w:val="false"/>
              <w:bidi w:val="0"/>
              <w:rPr>
                <w:kern w:val="0"/>
              </w:rPr>
            </w:pPr>
            <w:r>
              <w:rPr>
                <w:kern w:val="0"/>
              </w:rPr>
              <w:t>经费保障形式</w:t>
            </w:r>
          </w:p>
        </w:tc>
      </w:tr>
      <w:tr>
        <w:trPr>
          <w:trHeight w:val="369" w:hRule="atLeast"/>
        </w:trPr>
        <w:tc>
          <w:tcPr>
            <w:tcW w:w="5668" w:type="dxa"/>
            <w:tcBorders>
              <w:top w:val="single" w:sz="6" w:space="0" w:color="000000"/>
              <w:left w:val="single" w:sz="6" w:space="0" w:color="000000"/>
              <w:bottom w:val="single" w:sz="6" w:space="0" w:color="000000"/>
              <w:right w:val="single" w:sz="6" w:space="0" w:color="000000"/>
            </w:tcBorders>
            <w:vAlign w:val="center"/>
          </w:tcPr>
          <w:p>
            <w:pPr>
              <w:pStyle w:val="23"/>
              <w:widowControl w:val="false"/>
              <w:bidi w:val="0"/>
              <w:jc w:val="left"/>
              <w:rPr>
                <w:kern w:val="0"/>
              </w:rPr>
            </w:pPr>
            <w:r>
              <w:rPr>
                <w:rFonts w:eastAsia="宋体" w:eastAsiaTheme="minorEastAsia"/>
                <w:kern w:val="0"/>
                <w:lang w:eastAsia="zh-CN"/>
              </w:rPr>
              <w:t>涞水县九龙镇人民政府</w:t>
            </w:r>
            <w:r>
              <w:rPr>
                <w:kern w:val="0"/>
              </w:rPr>
              <w:t>事业</w:t>
            </w:r>
          </w:p>
        </w:tc>
        <w:tc>
          <w:tcPr>
            <w:tcW w:w="1844"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事业</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股级</w:t>
            </w:r>
          </w:p>
        </w:tc>
        <w:tc>
          <w:tcPr>
            <w:tcW w:w="3826" w:type="dxa"/>
            <w:tcBorders>
              <w:top w:val="single" w:sz="6" w:space="0" w:color="000000"/>
              <w:left w:val="single" w:sz="6" w:space="0" w:color="000000"/>
              <w:bottom w:val="single" w:sz="6" w:space="0" w:color="000000"/>
              <w:right w:val="single" w:sz="6" w:space="0" w:color="000000"/>
            </w:tcBorders>
            <w:vAlign w:val="center"/>
          </w:tcPr>
          <w:p>
            <w:pPr>
              <w:pStyle w:val="31"/>
              <w:widowControl w:val="false"/>
              <w:bidi w:val="0"/>
              <w:rPr>
                <w:kern w:val="0"/>
              </w:rPr>
            </w:pPr>
            <w:r>
              <w:rPr>
                <w:kern w:val="0"/>
              </w:rPr>
              <w:t>财政性资金基本保证</w:t>
            </w:r>
          </w:p>
        </w:tc>
      </w:tr>
    </w:tbl>
    <w:p>
      <w:pPr>
        <w:pStyle w:val="Normal"/>
        <w:numPr>
          <w:ilvl w:val="0"/>
          <w:numId w:val="0"/>
        </w:numPr>
        <w:bidi w:val="0"/>
        <w:spacing w:before="10" w:after="10"/>
        <w:ind w:firstLine="640"/>
        <w:jc w:val="left"/>
        <w:outlineLvl w:val="5"/>
        <w:rPr/>
      </w:pPr>
      <w:r>
        <w:rPr>
          <w:rFonts w:ascii="黑体" w:hAnsi="黑体" w:cs="黑体" w:eastAsia="黑体"/>
          <w:color w:val="000000"/>
          <w:sz w:val="32"/>
        </w:rPr>
        <w:t>二、单位预算安排的总体情况</w:t>
      </w:r>
    </w:p>
    <w:p>
      <w:pPr>
        <w:pStyle w:val="Normal"/>
        <w:widowControl w:val="false"/>
        <w:bidi w:val="0"/>
        <w:spacing w:lineRule="exact" w:line="560"/>
        <w:ind w:firstLine="643"/>
        <w:jc w:val="both"/>
        <w:rPr>
          <w:rFonts w:ascii="仿宋" w:hAnsi="仿宋" w:eastAsia="仿宋"/>
          <w:b/>
          <w:b/>
          <w:kern w:val="2"/>
          <w:sz w:val="32"/>
          <w:szCs w:val="32"/>
          <w:lang w:eastAsia="zh-CN"/>
        </w:rPr>
      </w:pPr>
      <w:r>
        <w:rPr>
          <w:rFonts w:eastAsia="仿宋" w:ascii="仿宋" w:hAnsi="仿宋"/>
          <w:b/>
          <w:kern w:val="2"/>
          <w:sz w:val="32"/>
          <w:szCs w:val="32"/>
          <w:lang w:eastAsia="zh-CN"/>
        </w:rPr>
        <w:t>1</w:t>
      </w:r>
      <w:r>
        <w:rPr>
          <w:rFonts w:ascii="仿宋" w:hAnsi="仿宋" w:eastAsia="仿宋"/>
          <w:b/>
          <w:kern w:val="2"/>
          <w:sz w:val="32"/>
          <w:szCs w:val="32"/>
          <w:lang w:eastAsia="zh-CN"/>
        </w:rPr>
        <w:t>、收入情况</w:t>
      </w:r>
    </w:p>
    <w:p>
      <w:pPr>
        <w:pStyle w:val="Normal"/>
        <w:widowControl w:val="false"/>
        <w:bidi w:val="0"/>
        <w:spacing w:lineRule="exact" w:line="560"/>
        <w:ind w:firstLine="585"/>
        <w:jc w:val="both"/>
        <w:rPr>
          <w:rFonts w:ascii="仿宋" w:hAnsi="仿宋" w:eastAsia="仿宋" w:cs="仿宋"/>
          <w:kern w:val="2"/>
          <w:sz w:val="30"/>
          <w:szCs w:val="30"/>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eastAsia="zh-CN"/>
        </w:rPr>
        <w:t>1</w:t>
      </w:r>
      <w:r>
        <w:rPr>
          <w:rFonts w:ascii="仿宋" w:hAnsi="仿宋" w:cs="Courier New" w:eastAsia="仿宋"/>
          <w:kern w:val="2"/>
          <w:sz w:val="32"/>
          <w:szCs w:val="32"/>
          <w:lang w:eastAsia="zh-CN"/>
        </w:rPr>
        <w:t>年我部门年初预算总收入</w:t>
      </w:r>
      <w:r>
        <w:rPr>
          <w:rFonts w:eastAsia="仿宋" w:cs="Courier New" w:ascii="仿宋" w:hAnsi="仿宋"/>
          <w:kern w:val="2"/>
          <w:sz w:val="32"/>
          <w:szCs w:val="32"/>
          <w:lang w:eastAsia="zh-CN"/>
        </w:rPr>
        <w:t>40.47</w:t>
      </w:r>
      <w:r>
        <w:rPr>
          <w:rFonts w:ascii="仿宋" w:hAnsi="仿宋" w:cs="Courier New" w:eastAsia="仿宋"/>
          <w:kern w:val="2"/>
          <w:sz w:val="32"/>
          <w:szCs w:val="32"/>
          <w:lang w:eastAsia="zh-CN"/>
        </w:rPr>
        <w:t>万元，其中：一般公共预算拨款收入</w:t>
      </w:r>
      <w:r>
        <w:rPr>
          <w:rFonts w:eastAsia="仿宋" w:cs="Courier New" w:ascii="仿宋" w:hAnsi="仿宋"/>
          <w:kern w:val="2"/>
          <w:sz w:val="32"/>
          <w:szCs w:val="32"/>
          <w:lang w:eastAsia="zh-CN"/>
        </w:rPr>
        <w:t>40.47</w:t>
      </w:r>
      <w:r>
        <w:rPr>
          <w:rFonts w:ascii="仿宋" w:hAnsi="仿宋" w:cs="Courier New" w:eastAsia="仿宋"/>
          <w:kern w:val="2"/>
          <w:sz w:val="32"/>
          <w:szCs w:val="32"/>
          <w:lang w:eastAsia="zh-CN"/>
        </w:rPr>
        <w:t>万元，政府性基本预算拨款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万元，国有资本经营预算拨款</w:t>
      </w:r>
      <w:r>
        <w:rPr>
          <w:rFonts w:eastAsia="仿宋" w:cs="Courier New" w:ascii="仿宋" w:hAnsi="仿宋"/>
          <w:kern w:val="2"/>
          <w:sz w:val="32"/>
          <w:szCs w:val="32"/>
          <w:lang w:eastAsia="zh-CN"/>
        </w:rPr>
        <w:t>0</w:t>
      </w:r>
      <w:r>
        <w:rPr>
          <w:rFonts w:ascii="仿宋" w:hAnsi="仿宋" w:cs="Courier New" w:eastAsia="仿宋"/>
          <w:kern w:val="2"/>
          <w:sz w:val="32"/>
          <w:szCs w:val="32"/>
          <w:lang w:eastAsia="zh-CN"/>
        </w:rPr>
        <w:t>万元，</w:t>
      </w:r>
      <w:r>
        <w:rPr>
          <w:rFonts w:ascii="仿宋" w:hAnsi="仿宋" w:cs="仿宋" w:eastAsia="仿宋"/>
          <w:kern w:val="2"/>
          <w:sz w:val="32"/>
          <w:szCs w:val="32"/>
          <w:lang w:eastAsia="zh-CN"/>
        </w:rPr>
        <w:t xml:space="preserve">财政专户核拨收入 </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万元，其他来源收入</w:t>
      </w:r>
      <w:r>
        <w:rPr>
          <w:rFonts w:eastAsia="仿宋" w:cs="仿宋" w:ascii="仿宋" w:hAnsi="仿宋"/>
          <w:kern w:val="2"/>
          <w:sz w:val="32"/>
          <w:szCs w:val="32"/>
          <w:lang w:eastAsia="zh-CN"/>
        </w:rPr>
        <w:t xml:space="preserve">0 </w:t>
      </w:r>
      <w:r>
        <w:rPr>
          <w:rFonts w:ascii="仿宋" w:hAnsi="仿宋" w:cs="仿宋" w:eastAsia="仿宋"/>
          <w:kern w:val="2"/>
          <w:sz w:val="32"/>
          <w:szCs w:val="32"/>
          <w:lang w:eastAsia="zh-CN"/>
        </w:rPr>
        <w:t>万元</w:t>
      </w:r>
      <w:r>
        <w:rPr>
          <w:rFonts w:ascii="仿宋" w:hAnsi="仿宋" w:cs="仿宋" w:eastAsia="仿宋"/>
          <w:kern w:val="2"/>
          <w:sz w:val="30"/>
          <w:szCs w:val="30"/>
          <w:lang w:eastAsia="zh-CN"/>
        </w:rPr>
        <w:t>。</w:t>
      </w:r>
    </w:p>
    <w:p>
      <w:pPr>
        <w:pStyle w:val="Normal"/>
        <w:widowControl w:val="false"/>
        <w:bidi w:val="0"/>
        <w:spacing w:lineRule="exact" w:line="560"/>
        <w:ind w:firstLine="643"/>
        <w:jc w:val="both"/>
        <w:rPr>
          <w:rFonts w:ascii="仿宋" w:hAnsi="仿宋" w:eastAsia="仿宋" w:cs="Courier New"/>
          <w:b/>
          <w:b/>
          <w:kern w:val="2"/>
          <w:sz w:val="32"/>
          <w:szCs w:val="32"/>
          <w:lang w:eastAsia="zh-CN"/>
        </w:rPr>
      </w:pPr>
      <w:r>
        <w:rPr>
          <w:rFonts w:eastAsia="仿宋" w:cs="Courier New" w:ascii="仿宋" w:hAnsi="仿宋"/>
          <w:b/>
          <w:kern w:val="2"/>
          <w:sz w:val="32"/>
          <w:szCs w:val="32"/>
          <w:lang w:eastAsia="zh-CN"/>
        </w:rPr>
        <w:t>2</w:t>
      </w:r>
      <w:r>
        <w:rPr>
          <w:rFonts w:ascii="仿宋" w:hAnsi="仿宋" w:cs="Courier New" w:eastAsia="仿宋"/>
          <w:b/>
          <w:kern w:val="2"/>
          <w:sz w:val="32"/>
          <w:szCs w:val="32"/>
          <w:lang w:eastAsia="zh-CN"/>
        </w:rPr>
        <w:t>、支出情况</w:t>
      </w:r>
    </w:p>
    <w:p>
      <w:pPr>
        <w:pStyle w:val="Normal"/>
        <w:widowControl w:val="false"/>
        <w:bidi w:val="0"/>
        <w:spacing w:lineRule="exact" w:line="560"/>
        <w:ind w:firstLine="585"/>
        <w:jc w:val="both"/>
        <w:rPr>
          <w:rFonts w:ascii="仿宋" w:hAnsi="仿宋" w:eastAsia="仿宋" w:cs="Courier New"/>
          <w:kern w:val="2"/>
          <w:sz w:val="32"/>
          <w:szCs w:val="32"/>
          <w:lang w:eastAsia="zh-CN"/>
        </w:rPr>
      </w:pPr>
      <w:r>
        <w:rPr>
          <w:rFonts w:ascii="仿宋" w:hAnsi="仿宋" w:cs="仿宋" w:eastAsia="仿宋"/>
          <w:kern w:val="2"/>
          <w:sz w:val="32"/>
          <w:szCs w:val="32"/>
          <w:lang w:eastAsia="zh-CN"/>
        </w:rPr>
        <w:t>收支预算总表支出栏、基本支出表、项目支出表按经济分类和支出功能分类科目编制，反映我部门预算中支出预算的总体情况。</w:t>
      </w:r>
    </w:p>
    <w:p>
      <w:pPr>
        <w:pStyle w:val="Normal"/>
        <w:widowControl w:val="false"/>
        <w:bidi w:val="0"/>
        <w:spacing w:lineRule="exact" w:line="560"/>
        <w:ind w:firstLine="640"/>
        <w:jc w:val="both"/>
        <w:rPr>
          <w:rFonts w:ascii="仿宋" w:hAnsi="仿宋" w:eastAsia="仿宋" w:cs="Courier New"/>
          <w:kern w:val="2"/>
          <w:sz w:val="32"/>
          <w:szCs w:val="32"/>
          <w:lang w:eastAsia="zh-CN"/>
        </w:rPr>
      </w:pPr>
      <w:r>
        <w:rPr>
          <w:rFonts w:eastAsia="仿宋" w:cs="Courier New" w:ascii="仿宋" w:hAnsi="仿宋"/>
          <w:kern w:val="2"/>
          <w:sz w:val="32"/>
          <w:szCs w:val="32"/>
          <w:lang w:eastAsia="zh-CN"/>
        </w:rPr>
        <w:t>202</w:t>
      </w:r>
      <w:r>
        <w:rPr>
          <w:rFonts w:eastAsia="仿宋" w:cs="Courier New" w:ascii="仿宋" w:hAnsi="仿宋"/>
          <w:kern w:val="2"/>
          <w:sz w:val="32"/>
          <w:szCs w:val="32"/>
          <w:lang w:eastAsia="zh-CN"/>
        </w:rPr>
        <w:t>1</w:t>
      </w:r>
      <w:r>
        <w:rPr>
          <w:rFonts w:ascii="仿宋" w:hAnsi="仿宋" w:cs="Courier New" w:eastAsia="仿宋"/>
          <w:kern w:val="2"/>
          <w:sz w:val="32"/>
          <w:szCs w:val="32"/>
          <w:lang w:eastAsia="zh-CN"/>
        </w:rPr>
        <w:t>年我单位年初预算拨款支出</w:t>
      </w:r>
      <w:r>
        <w:rPr>
          <w:rFonts w:eastAsia="仿宋" w:cs="Courier New" w:ascii="仿宋" w:hAnsi="仿宋"/>
          <w:kern w:val="2"/>
          <w:sz w:val="32"/>
          <w:szCs w:val="32"/>
          <w:lang w:eastAsia="zh-CN"/>
        </w:rPr>
        <w:t>40.47</w:t>
      </w:r>
      <w:r>
        <w:rPr>
          <w:rFonts w:ascii="仿宋" w:hAnsi="仿宋" w:cs="Courier New" w:eastAsia="仿宋"/>
          <w:kern w:val="2"/>
          <w:sz w:val="32"/>
          <w:szCs w:val="32"/>
          <w:lang w:eastAsia="zh-CN"/>
        </w:rPr>
        <w:t>万元。其中：基本支出</w:t>
      </w:r>
      <w:r>
        <w:rPr>
          <w:rFonts w:eastAsia="仿宋" w:cs="Courier New" w:ascii="仿宋" w:hAnsi="仿宋"/>
          <w:kern w:val="2"/>
          <w:sz w:val="32"/>
          <w:szCs w:val="32"/>
          <w:lang w:eastAsia="zh-CN"/>
        </w:rPr>
        <w:t>40.47</w:t>
      </w:r>
      <w:r>
        <w:rPr>
          <w:rFonts w:ascii="仿宋" w:hAnsi="仿宋" w:cs="Courier New" w:eastAsia="仿宋"/>
          <w:kern w:val="2"/>
          <w:sz w:val="32"/>
          <w:szCs w:val="32"/>
          <w:lang w:eastAsia="zh-CN"/>
        </w:rPr>
        <w:t>万元，（人员经费预算</w:t>
      </w:r>
      <w:r>
        <w:rPr>
          <w:rFonts w:eastAsia="仿宋" w:cs="Courier New" w:ascii="仿宋" w:hAnsi="仿宋"/>
          <w:kern w:val="2"/>
          <w:sz w:val="32"/>
          <w:szCs w:val="32"/>
          <w:lang w:eastAsia="zh-CN"/>
        </w:rPr>
        <w:t>38.11</w:t>
      </w:r>
      <w:r>
        <w:rPr>
          <w:rFonts w:ascii="仿宋" w:hAnsi="仿宋" w:cs="Courier New" w:eastAsia="仿宋"/>
          <w:kern w:val="2"/>
          <w:sz w:val="32"/>
          <w:szCs w:val="32"/>
          <w:lang w:eastAsia="zh-CN"/>
        </w:rPr>
        <w:t>万元；日常公用经费</w:t>
      </w:r>
      <w:r>
        <w:rPr>
          <w:rFonts w:eastAsia="仿宋" w:cs="Courier New" w:ascii="仿宋" w:hAnsi="仿宋"/>
          <w:kern w:val="2"/>
          <w:sz w:val="32"/>
          <w:szCs w:val="32"/>
          <w:lang w:eastAsia="zh-CN"/>
        </w:rPr>
        <w:t>2.36</w:t>
      </w:r>
      <w:r>
        <w:rPr>
          <w:rFonts w:ascii="仿宋" w:hAnsi="仿宋" w:cs="Courier New" w:eastAsia="仿宋"/>
          <w:kern w:val="2"/>
          <w:sz w:val="32"/>
          <w:szCs w:val="32"/>
          <w:lang w:eastAsia="zh-CN"/>
        </w:rPr>
        <w:t>万元）。</w:t>
      </w:r>
    </w:p>
    <w:p>
      <w:pPr>
        <w:pStyle w:val="Normal"/>
        <w:widowControl w:val="false"/>
        <w:bidi w:val="0"/>
        <w:snapToGrid w:val="false"/>
        <w:spacing w:lineRule="exact" w:line="520"/>
        <w:ind w:firstLine="643"/>
        <w:jc w:val="both"/>
        <w:rPr>
          <w:rFonts w:ascii="黑体" w:hAnsi="黑体" w:eastAsia="黑体" w:cs="黑体"/>
          <w:b/>
          <w:b/>
          <w:bCs/>
          <w:kern w:val="2"/>
          <w:sz w:val="32"/>
          <w:szCs w:val="32"/>
          <w:lang w:eastAsia="zh-CN"/>
        </w:rPr>
      </w:pPr>
      <w:r>
        <w:rPr>
          <w:rFonts w:ascii="黑体" w:hAnsi="黑体" w:cs="黑体" w:eastAsia="黑体"/>
          <w:b/>
          <w:bCs/>
          <w:kern w:val="2"/>
          <w:sz w:val="32"/>
          <w:szCs w:val="32"/>
          <w:lang w:eastAsia="zh-CN"/>
        </w:rPr>
        <w:t>三、机关运行经费安排情况</w:t>
      </w:r>
    </w:p>
    <w:p>
      <w:pPr>
        <w:pStyle w:val="Normal"/>
        <w:widowControl w:val="false"/>
        <w:bidi w:val="0"/>
        <w:snapToGrid w:val="false"/>
        <w:spacing w:lineRule="exact" w:line="520"/>
        <w:ind w:firstLine="640"/>
        <w:jc w:val="both"/>
        <w:rPr>
          <w:rFonts w:ascii="仿宋" w:hAnsi="仿宋" w:eastAsia="仿宋" w:cs="仿宋"/>
          <w:kern w:val="2"/>
          <w:sz w:val="32"/>
          <w:szCs w:val="32"/>
          <w:lang w:eastAsia="zh-CN"/>
        </w:rPr>
      </w:pPr>
      <w:r>
        <w:rPr>
          <w:rFonts w:ascii="仿宋" w:hAnsi="仿宋" w:cs="仿宋" w:eastAsia="仿宋"/>
          <w:kern w:val="2"/>
          <w:sz w:val="32"/>
          <w:szCs w:val="32"/>
          <w:lang w:eastAsia="zh-CN"/>
        </w:rPr>
        <w:t>我镇单位预算安排财政拨款支出主要用于保障该部门机构正常运转、完成日常工作任务以及九龙镇社会发展相关工作。正常公用经费</w:t>
      </w:r>
      <w:r>
        <w:rPr>
          <w:rFonts w:eastAsia="仿宋" w:cs="仿宋" w:ascii="仿宋" w:hAnsi="仿宋"/>
          <w:kern w:val="2"/>
          <w:sz w:val="32"/>
          <w:szCs w:val="32"/>
          <w:lang w:eastAsia="zh-CN"/>
        </w:rPr>
        <w:t>2.36</w:t>
      </w:r>
      <w:r>
        <w:rPr>
          <w:rFonts w:ascii="仿宋" w:hAnsi="仿宋" w:cs="仿宋" w:eastAsia="仿宋"/>
          <w:kern w:val="2"/>
          <w:sz w:val="32"/>
          <w:szCs w:val="32"/>
          <w:lang w:eastAsia="zh-CN"/>
        </w:rPr>
        <w:t>万元，其中：办公费</w:t>
      </w:r>
      <w:r>
        <w:rPr>
          <w:rFonts w:eastAsia="仿宋" w:cs="仿宋" w:ascii="仿宋" w:hAnsi="仿宋"/>
          <w:kern w:val="2"/>
          <w:sz w:val="32"/>
          <w:szCs w:val="32"/>
          <w:lang w:eastAsia="zh-CN"/>
        </w:rPr>
        <w:t>1.1</w:t>
      </w:r>
      <w:r>
        <w:rPr>
          <w:rFonts w:ascii="仿宋" w:hAnsi="仿宋" w:cs="仿宋" w:eastAsia="仿宋"/>
          <w:kern w:val="2"/>
          <w:sz w:val="32"/>
          <w:szCs w:val="32"/>
          <w:lang w:eastAsia="zh-CN"/>
        </w:rPr>
        <w:t>万元，差旅费</w:t>
      </w:r>
      <w:r>
        <w:rPr>
          <w:rFonts w:eastAsia="仿宋" w:cs="仿宋" w:ascii="仿宋" w:hAnsi="仿宋"/>
          <w:kern w:val="2"/>
          <w:sz w:val="32"/>
          <w:szCs w:val="32"/>
          <w:lang w:eastAsia="zh-CN"/>
        </w:rPr>
        <w:t>0.5</w:t>
      </w:r>
      <w:r>
        <w:rPr>
          <w:rFonts w:ascii="仿宋" w:hAnsi="仿宋" w:cs="仿宋" w:eastAsia="仿宋"/>
          <w:kern w:val="2"/>
          <w:sz w:val="32"/>
          <w:szCs w:val="32"/>
          <w:lang w:eastAsia="zh-CN"/>
        </w:rPr>
        <w:t>万元，工会经费</w:t>
      </w:r>
      <w:r>
        <w:rPr>
          <w:rFonts w:eastAsia="仿宋" w:cs="仿宋" w:ascii="仿宋" w:hAnsi="仿宋"/>
          <w:kern w:val="2"/>
          <w:sz w:val="32"/>
          <w:szCs w:val="32"/>
          <w:lang w:eastAsia="zh-CN"/>
        </w:rPr>
        <w:t>0.</w:t>
      </w:r>
      <w:r>
        <w:rPr>
          <w:rFonts w:eastAsia="仿宋" w:cs="仿宋" w:ascii="仿宋" w:hAnsi="仿宋"/>
          <w:kern w:val="2"/>
          <w:sz w:val="32"/>
          <w:szCs w:val="32"/>
          <w:lang w:eastAsia="zh-CN"/>
        </w:rPr>
        <w:t>32</w:t>
      </w:r>
      <w:r>
        <w:rPr>
          <w:rFonts w:ascii="仿宋" w:hAnsi="仿宋" w:cs="仿宋" w:eastAsia="仿宋"/>
          <w:kern w:val="2"/>
          <w:sz w:val="32"/>
          <w:szCs w:val="32"/>
          <w:lang w:eastAsia="zh-CN"/>
        </w:rPr>
        <w:t>万元，职工福利费</w:t>
      </w:r>
      <w:r>
        <w:rPr>
          <w:rFonts w:eastAsia="仿宋" w:cs="仿宋" w:ascii="仿宋" w:hAnsi="仿宋"/>
          <w:kern w:val="2"/>
          <w:sz w:val="32"/>
          <w:szCs w:val="32"/>
          <w:lang w:eastAsia="zh-CN"/>
        </w:rPr>
        <w:t>0.</w:t>
      </w:r>
      <w:r>
        <w:rPr>
          <w:rFonts w:eastAsia="仿宋" w:cs="仿宋" w:ascii="仿宋" w:hAnsi="仿宋"/>
          <w:kern w:val="2"/>
          <w:sz w:val="32"/>
          <w:szCs w:val="32"/>
          <w:lang w:eastAsia="zh-CN"/>
        </w:rPr>
        <w:t>44</w:t>
      </w:r>
      <w:r>
        <w:rPr>
          <w:rFonts w:ascii="仿宋" w:hAnsi="仿宋" w:cs="仿宋" w:eastAsia="仿宋"/>
          <w:kern w:val="2"/>
          <w:sz w:val="32"/>
          <w:szCs w:val="32"/>
          <w:lang w:eastAsia="zh-CN"/>
        </w:rPr>
        <w:t>万元。</w:t>
      </w:r>
    </w:p>
    <w:p>
      <w:pPr>
        <w:pStyle w:val="Normal"/>
        <w:numPr>
          <w:ilvl w:val="0"/>
          <w:numId w:val="2"/>
        </w:numPr>
        <w:bidi w:val="0"/>
        <w:spacing w:before="10" w:after="10"/>
        <w:ind w:firstLine="640"/>
        <w:jc w:val="left"/>
        <w:outlineLvl w:val="5"/>
        <w:rPr>
          <w:rFonts w:ascii="黑体" w:hAnsi="黑体" w:eastAsia="黑体" w:cs="黑体"/>
          <w:color w:val="000000"/>
          <w:sz w:val="32"/>
        </w:rPr>
      </w:pPr>
      <w:r>
        <w:rPr>
          <w:rFonts w:ascii="黑体" w:hAnsi="黑体" w:cs="黑体" w:eastAsia="黑体"/>
          <w:color w:val="000000"/>
          <w:sz w:val="32"/>
        </w:rPr>
        <w:t>财政拨款“三公”经费预算情况及增减变化原因</w:t>
      </w:r>
    </w:p>
    <w:p>
      <w:pPr>
        <w:pStyle w:val="Normal"/>
        <w:widowControl w:val="false"/>
        <w:numPr>
          <w:ilvl w:val="0"/>
          <w:numId w:val="0"/>
        </w:numPr>
        <w:bidi w:val="0"/>
        <w:spacing w:lineRule="exact" w:line="400"/>
        <w:ind w:firstLine="640"/>
        <w:jc w:val="center"/>
        <w:outlineLvl w:val="0"/>
        <w:rPr>
          <w:rFonts w:ascii="仿宋_GB2312" w:hAnsi="仿宋_GB2312" w:eastAsia="仿宋_GB2312" w:cs="仿宋_GB2312"/>
          <w:b/>
          <w:b/>
          <w:bCs/>
          <w:kern w:val="2"/>
          <w:sz w:val="28"/>
          <w:szCs w:val="28"/>
          <w:lang w:eastAsia="zh-CN"/>
        </w:rPr>
      </w:pPr>
      <w:r>
        <w:rPr>
          <w:rFonts w:ascii="黑体" w:hAnsi="黑体" w:cs="黑体" w:eastAsia="黑体"/>
          <w:color w:val="000000"/>
          <w:sz w:val="32"/>
          <w:lang w:val="en-US" w:eastAsia="zh-CN"/>
        </w:rPr>
        <w:t xml:space="preserve">       </w:t>
      </w:r>
      <w:r>
        <w:rPr>
          <w:rFonts w:ascii="仿宋_GB2312" w:hAnsi="仿宋_GB2312" w:cs="仿宋_GB2312" w:eastAsia="仿宋_GB2312"/>
          <w:b/>
          <w:bCs/>
          <w:kern w:val="2"/>
          <w:sz w:val="28"/>
          <w:szCs w:val="28"/>
          <w:lang w:eastAsia="zh-CN"/>
        </w:rPr>
        <w:t>单位预算财政拨款“三公”经费支出表</w:t>
      </w:r>
    </w:p>
    <w:p>
      <w:pPr>
        <w:pStyle w:val="Normal"/>
        <w:widowControl w:val="false"/>
        <w:numPr>
          <w:ilvl w:val="0"/>
          <w:numId w:val="0"/>
        </w:numPr>
        <w:bidi w:val="0"/>
        <w:spacing w:lineRule="exact" w:line="400"/>
        <w:ind w:firstLine="562"/>
        <w:jc w:val="center"/>
        <w:outlineLvl w:val="0"/>
        <w:rPr>
          <w:rFonts w:ascii="仿宋_GB2312" w:hAnsi="仿宋_GB2312" w:eastAsia="仿宋_GB2312" w:cs="仿宋_GB2312"/>
          <w:b/>
          <w:b/>
          <w:bCs/>
          <w:kern w:val="2"/>
          <w:sz w:val="28"/>
          <w:szCs w:val="28"/>
          <w:lang w:val="en-US" w:eastAsia="zh-CN"/>
        </w:rPr>
      </w:pPr>
      <w:r>
        <w:rPr>
          <w:rFonts w:ascii="仿宋_GB2312" w:hAnsi="仿宋_GB2312" w:cs="仿宋_GB2312" w:eastAsia="仿宋_GB2312"/>
          <w:b/>
          <w:bCs/>
          <w:kern w:val="2"/>
          <w:sz w:val="28"/>
          <w:szCs w:val="28"/>
          <w:lang w:val="en-US" w:eastAsia="zh-CN"/>
        </w:rPr>
        <w:t xml:space="preserve">                                                                       </w:t>
      </w:r>
      <w:r>
        <w:rPr>
          <w:rFonts w:ascii="仿宋_GB2312" w:hAnsi="仿宋_GB2312" w:cs="仿宋_GB2312" w:eastAsia="仿宋_GB2312"/>
          <w:b/>
          <w:bCs/>
          <w:kern w:val="2"/>
          <w:sz w:val="28"/>
          <w:szCs w:val="28"/>
          <w:lang w:val="en-US" w:eastAsia="zh-CN"/>
        </w:rPr>
        <w:t>单位：万元</w:t>
      </w:r>
    </w:p>
    <w:tbl>
      <w:tblPr>
        <w:tblStyle w:val="12"/>
        <w:tblW w:w="14119" w:type="dxa"/>
        <w:jc w:val="center"/>
        <w:tblInd w:w="0" w:type="dxa"/>
        <w:tblLayout w:type="fixed"/>
        <w:tblCellMar>
          <w:top w:w="0" w:type="dxa"/>
          <w:left w:w="108" w:type="dxa"/>
          <w:bottom w:w="0" w:type="dxa"/>
          <w:right w:w="108" w:type="dxa"/>
        </w:tblCellMar>
      </w:tblPr>
      <w:tblGrid>
        <w:gridCol w:w="845"/>
        <w:gridCol w:w="3784"/>
        <w:gridCol w:w="2372"/>
        <w:gridCol w:w="2372"/>
        <w:gridCol w:w="2372"/>
        <w:gridCol w:w="2373"/>
      </w:tblGrid>
      <w:tr>
        <w:trPr>
          <w:tblHeader w:val="true"/>
          <w:trHeight w:val="287" w:hRule="atLeast"/>
        </w:trPr>
        <w:tc>
          <w:tcPr>
            <w:tcW w:w="8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序号</w:t>
            </w:r>
          </w:p>
        </w:tc>
        <w:tc>
          <w:tcPr>
            <w:tcW w:w="378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项  目</w:t>
            </w:r>
          </w:p>
        </w:tc>
        <w:tc>
          <w:tcPr>
            <w:tcW w:w="9489"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资 金 性 质</w:t>
            </w:r>
          </w:p>
        </w:tc>
      </w:tr>
      <w:tr>
        <w:trPr>
          <w:tblHeader w:val="true"/>
          <w:trHeight w:val="474" w:hRule="atLeast"/>
        </w:trPr>
        <w:tc>
          <w:tcPr>
            <w:tcW w:w="845"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3784"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rFonts w:eastAsia="Times New Roman"/>
              </w:rPr>
            </w:pPr>
            <w:r>
              <w:rPr>
                <w:rFonts w:eastAsia="Times New Roman"/>
                <w:kern w:val="0"/>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一般公共预算              财政拨款</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政府性基金                  预算拨款</w:t>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国有资本经营              预算财政拨款</w:t>
            </w:r>
          </w:p>
        </w:tc>
      </w:tr>
      <w:tr>
        <w:trPr>
          <w:tblHeader w:val="true"/>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栏次</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1</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3</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4</w:t>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eastAsia="方正书宋_GBK" w:cs="方正书宋_GBK" w:ascii="方正书宋_GBK" w:hAnsi="方正书宋_GBK"/>
                <w:b/>
                <w:kern w:val="0"/>
                <w:sz w:val="21"/>
              </w:rPr>
              <w:t>5</w:t>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b/>
                <w:b/>
                <w:sz w:val="21"/>
              </w:rPr>
            </w:pPr>
            <w:r>
              <w:rPr>
                <w:rFonts w:ascii="方正书宋_GBK" w:hAnsi="方正书宋_GBK" w:cs="方正书宋_GBK" w:eastAsia="方正书宋_GBK"/>
                <w:b/>
                <w:kern w:val="0"/>
                <w:sz w:val="21"/>
              </w:rPr>
              <w:t>合计</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b/>
                <w:b/>
                <w:sz w:val="21"/>
              </w:rPr>
            </w:pPr>
            <w:r>
              <w:rPr>
                <w:rFonts w:eastAsia="方正书宋_GBK" w:cs="方正书宋_GBK" w:ascii="方正书宋_GBK" w:hAnsi="方正书宋_GBK"/>
                <w:b/>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2</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w:t>
            </w:r>
            <w:r>
              <w:rPr>
                <w:rFonts w:ascii="方正书宋_GBK" w:hAnsi="方正书宋_GBK" w:cs="方正书宋_GBK" w:eastAsia="方正书宋_GBK"/>
                <w:kern w:val="0"/>
                <w:sz w:val="21"/>
              </w:rPr>
              <w:t>三公”经费小计</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3</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一、因公出国（境）费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74"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4</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其中：教学科研人员因公出国（境）费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5</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其他因公出国（境）费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6</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二、公务用车购置及运维费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7</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其中：公务用车购置费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8</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 xml:space="preserve">          </w:t>
            </w:r>
            <w:r>
              <w:rPr>
                <w:rFonts w:ascii="方正书宋_GBK" w:hAnsi="方正书宋_GBK" w:cs="方正书宋_GBK" w:eastAsia="方正书宋_GBK"/>
                <w:kern w:val="0"/>
                <w:sz w:val="21"/>
              </w:rPr>
              <w:t>公务用车运行维护费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9</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三、公务接待费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28"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10</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四、会议费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r>
        <w:trPr>
          <w:trHeight w:val="452" w:hRule="atLeast"/>
        </w:trPr>
        <w:tc>
          <w:tcPr>
            <w:tcW w:w="8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center"/>
              <w:rPr>
                <w:rFonts w:ascii="方正书宋_GBK" w:hAnsi="方正书宋_GBK" w:eastAsia="方正书宋_GBK" w:cs="方正书宋_GBK"/>
                <w:sz w:val="21"/>
              </w:rPr>
            </w:pPr>
            <w:r>
              <w:rPr>
                <w:rFonts w:eastAsia="方正书宋_GBK" w:cs="方正书宋_GBK" w:ascii="方正书宋_GBK" w:hAnsi="方正书宋_GBK"/>
                <w:kern w:val="0"/>
                <w:sz w:val="21"/>
              </w:rPr>
              <w:t>11</w:t>
            </w:r>
          </w:p>
        </w:tc>
        <w:tc>
          <w:tcPr>
            <w:tcW w:w="37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left"/>
              <w:rPr>
                <w:rFonts w:ascii="方正书宋_GBK" w:hAnsi="方正书宋_GBK" w:eastAsia="方正书宋_GBK" w:cs="方正书宋_GBK"/>
                <w:sz w:val="21"/>
              </w:rPr>
            </w:pPr>
            <w:r>
              <w:rPr>
                <w:rFonts w:ascii="方正书宋_GBK" w:hAnsi="方正书宋_GBK" w:cs="方正书宋_GBK" w:eastAsia="方正书宋_GBK"/>
                <w:kern w:val="0"/>
                <w:sz w:val="21"/>
              </w:rPr>
              <w:t>五、培训费</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cs="方正书宋_GBK"/>
                <w:sz w:val="21"/>
                <w:lang w:eastAsia="zh-CN"/>
              </w:rPr>
            </w:pPr>
            <w:r>
              <w:rPr>
                <w:rFonts w:cs="方正书宋_GBK" w:ascii="方正书宋_GBK" w:hAnsi="方正书宋_GBK"/>
                <w:kern w:val="0"/>
                <w:sz w:val="21"/>
                <w:lang w:eastAsia="zh-CN"/>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c>
          <w:tcPr>
            <w:tcW w:w="23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jc w:val="right"/>
              <w:rPr>
                <w:rFonts w:ascii="方正书宋_GBK" w:hAnsi="方正书宋_GBK" w:eastAsia="方正书宋_GBK" w:cs="方正书宋_GBK"/>
                <w:sz w:val="21"/>
              </w:rPr>
            </w:pPr>
            <w:r>
              <w:rPr>
                <w:rFonts w:eastAsia="方正书宋_GBK" w:cs="方正书宋_GBK" w:ascii="方正书宋_GBK" w:hAnsi="方正书宋_GBK"/>
                <w:kern w:val="0"/>
                <w:sz w:val="21"/>
              </w:rPr>
            </w:r>
          </w:p>
        </w:tc>
      </w:tr>
    </w:tbl>
    <w:p>
      <w:pPr>
        <w:pStyle w:val="Style35"/>
        <w:bidi w:val="0"/>
        <w:jc w:val="left"/>
        <w:rPr>
          <w:rFonts w:ascii="宋体" w:hAnsi="宋体" w:eastAsia="宋体" w:cs="宋体" w:asciiTheme="minorEastAsia" w:cstheme="minorEastAsia" w:eastAsiaTheme="minorEastAsia" w:hAnsiTheme="minorEastAsia"/>
          <w:b w:val="false"/>
          <w:b w:val="false"/>
          <w:bCs w:val="false"/>
          <w:sz w:val="21"/>
          <w:szCs w:val="21"/>
          <w:lang w:val="en-US" w:eastAsia="zh-CN"/>
        </w:rPr>
      </w:pPr>
      <w:r>
        <w:rPr>
          <w:rFonts w:ascii="宋体" w:hAnsi="宋体" w:cs="宋体" w:eastAsia="宋体" w:asciiTheme="minorEastAsia" w:cstheme="minorEastAsia" w:eastAsiaTheme="minorEastAsia" w:hAnsiTheme="minorEastAsia"/>
          <w:b w:val="false"/>
          <w:bCs w:val="false"/>
          <w:sz w:val="21"/>
          <w:szCs w:val="21"/>
          <w:lang w:val="en-US" w:eastAsia="zh-CN"/>
        </w:rPr>
        <w:t>注：无</w:t>
      </w:r>
      <w:r>
        <w:rPr>
          <w:rFonts w:ascii="宋体" w:hAnsi="宋体" w:cs="宋体" w:eastAsia="宋体" w:asciiTheme="minorEastAsia" w:cstheme="minorEastAsia" w:eastAsiaTheme="minorEastAsia" w:hAnsiTheme="minorEastAsia"/>
          <w:b w:val="false"/>
          <w:bCs w:val="false"/>
          <w:kern w:val="2"/>
          <w:sz w:val="21"/>
          <w:szCs w:val="21"/>
          <w:lang w:eastAsia="zh-CN"/>
        </w:rPr>
        <w:t>财政拨款“三公”经费，</w:t>
      </w:r>
      <w:r>
        <w:rPr>
          <w:rFonts w:ascii="宋体" w:hAnsi="宋体" w:cs="宋体" w:eastAsia="宋体" w:asciiTheme="minorEastAsia" w:cstheme="minorEastAsia" w:eastAsiaTheme="minorEastAsia" w:hAnsiTheme="minorEastAsia"/>
          <w:b w:val="false"/>
          <w:bCs w:val="false"/>
          <w:kern w:val="2"/>
          <w:sz w:val="21"/>
          <w:szCs w:val="21"/>
          <w:lang w:val="en-US" w:eastAsia="zh-CN"/>
        </w:rPr>
        <w:t>空表列示。</w:t>
      </w:r>
    </w:p>
    <w:p>
      <w:pPr>
        <w:pStyle w:val="Normal"/>
        <w:numPr>
          <w:ilvl w:val="0"/>
          <w:numId w:val="0"/>
        </w:numPr>
        <w:bidi w:val="0"/>
        <w:spacing w:before="10" w:after="10"/>
        <w:ind w:firstLine="640"/>
        <w:jc w:val="left"/>
        <w:outlineLvl w:val="5"/>
        <w:rPr>
          <w:rFonts w:ascii="黑体" w:hAnsi="黑体" w:eastAsia="黑体" w:cs="黑体"/>
          <w:color w:val="000000"/>
          <w:sz w:val="32"/>
          <w:lang w:eastAsia="zh-CN"/>
        </w:rPr>
      </w:pPr>
      <w:r>
        <w:rPr>
          <w:rFonts w:ascii="黑体" w:hAnsi="黑体" w:cs="黑体" w:eastAsia="黑体"/>
          <w:color w:val="000000"/>
          <w:sz w:val="32"/>
        </w:rPr>
        <w:t>五、预算绩效信息</w:t>
      </w:r>
    </w:p>
    <w:p>
      <w:pPr>
        <w:sectPr>
          <w:type w:val="continuous"/>
          <w:pgSz w:orient="landscape" w:w="16838" w:h="11906"/>
          <w:pgMar w:left="1020" w:right="1020" w:gutter="0" w:header="720" w:top="1361" w:footer="720" w:bottom="1361"/>
          <w:formProt w:val="false"/>
          <w:textDirection w:val="lrTb"/>
          <w:docGrid w:type="default" w:linePitch="100" w:charSpace="0"/>
        </w:sectPr>
      </w:pPr>
    </w:p>
    <w:p>
      <w:pPr>
        <w:pStyle w:val="Style35"/>
        <w:bidi w:val="0"/>
        <w:jc w:val="left"/>
        <w:rPr>
          <w:lang w:eastAsia="zh-CN"/>
        </w:rPr>
      </w:pPr>
      <w:r>
        <w:rPr>
          <w:lang w:eastAsia="zh-CN"/>
        </w:rPr>
        <w:t>无。</w:t>
      </w:r>
    </w:p>
    <w:p>
      <w:pPr>
        <w:pStyle w:val="Normal"/>
        <w:numPr>
          <w:ilvl w:val="0"/>
          <w:numId w:val="0"/>
        </w:numPr>
        <w:bidi w:val="0"/>
        <w:spacing w:before="10" w:after="10"/>
        <w:ind w:firstLine="640"/>
        <w:jc w:val="left"/>
        <w:outlineLvl w:val="5"/>
        <w:rPr/>
      </w:pPr>
      <w:r>
        <w:rPr>
          <w:rFonts w:ascii="黑体" w:hAnsi="黑体" w:cs="黑体" w:eastAsia="黑体"/>
          <w:color w:val="000000"/>
          <w:sz w:val="32"/>
        </w:rPr>
        <w:t>六、政府采购预算情况</w:t>
      </w:r>
    </w:p>
    <w:p>
      <w:pPr>
        <w:pStyle w:val="Normal"/>
        <w:widowControl w:val="false"/>
        <w:bidi w:val="0"/>
        <w:spacing w:lineRule="exact" w:line="540"/>
        <w:ind w:firstLine="627"/>
        <w:jc w:val="left"/>
        <w:rPr>
          <w:rFonts w:ascii="仿宋" w:hAnsi="仿宋" w:eastAsia="仿宋" w:cs="宋体"/>
          <w:color w:val="000000"/>
          <w:sz w:val="32"/>
          <w:szCs w:val="32"/>
          <w:lang w:eastAsia="zh-CN"/>
        </w:rPr>
      </w:pPr>
      <w:r>
        <w:rPr>
          <w:rFonts w:eastAsia="仿宋" w:cs="宋体" w:ascii="仿宋" w:hAnsi="仿宋"/>
          <w:color w:val="000000"/>
          <w:sz w:val="32"/>
          <w:szCs w:val="32"/>
          <w:lang w:eastAsia="zh-CN"/>
        </w:rPr>
        <w:t>202</w:t>
      </w:r>
      <w:r>
        <w:rPr>
          <w:rFonts w:eastAsia="仿宋" w:cs="宋体" w:ascii="仿宋" w:hAnsi="仿宋"/>
          <w:color w:val="000000"/>
          <w:sz w:val="32"/>
          <w:szCs w:val="32"/>
          <w:lang w:eastAsia="zh-CN"/>
        </w:rPr>
        <w:t>1</w:t>
      </w:r>
      <w:r>
        <w:rPr>
          <w:rFonts w:ascii="仿宋" w:hAnsi="仿宋" w:cs="宋体" w:eastAsia="仿宋"/>
          <w:color w:val="000000"/>
          <w:sz w:val="32"/>
          <w:szCs w:val="32"/>
          <w:lang w:eastAsia="zh-CN"/>
        </w:rPr>
        <w:t>年我单位无政府采购预算，空表列示。</w:t>
      </w:r>
    </w:p>
    <w:p>
      <w:pPr>
        <w:pStyle w:val="Normal"/>
        <w:widowControl w:val="false"/>
        <w:numPr>
          <w:ilvl w:val="0"/>
          <w:numId w:val="0"/>
        </w:numPr>
        <w:bidi w:val="0"/>
        <w:spacing w:lineRule="exact" w:line="400"/>
        <w:ind w:firstLine="562"/>
        <w:jc w:val="center"/>
        <w:outlineLvl w:val="0"/>
        <w:rPr>
          <w:kern w:val="2"/>
          <w:sz w:val="18"/>
          <w:szCs w:val="18"/>
          <w:lang w:eastAsia="zh-CN"/>
        </w:rPr>
      </w:pPr>
      <w:r>
        <w:rPr>
          <w:rFonts w:ascii="仿宋_GB2312" w:hAnsi="仿宋_GB2312" w:cs="仿宋_GB2312" w:eastAsia="仿宋_GB2312"/>
          <w:b/>
          <w:bCs/>
          <w:kern w:val="2"/>
          <w:sz w:val="28"/>
          <w:szCs w:val="28"/>
          <w:lang w:eastAsia="zh-CN"/>
        </w:rPr>
        <w:t>单位政府采购预算表</w:t>
      </w:r>
      <w:r>
        <w:fldChar w:fldCharType="begin"/>
      </w:r>
      <w:r>
        <w:rPr>
          <w:kern w:val="2"/>
          <w:sz w:val="18"/>
          <w:szCs w:val="18"/>
          <w:rFonts w:ascii="方正小标宋_GBK" w:hAnsi="方正小标宋_GBK" w:eastAsia="方正小标宋_GBK"/>
          <w:lang w:eastAsia="zh-CN"/>
        </w:rPr>
        <w:instrText xml:space="preserve"> TC "部门政府采购预算" \l 2 </w:instrText>
      </w:r>
      <w:r>
        <w:rPr>
          <w:kern w:val="2"/>
          <w:sz w:val="18"/>
          <w:szCs w:val="18"/>
          <w:rFonts w:ascii="方正小标宋_GBK" w:hAnsi="方正小标宋_GBK" w:eastAsia="方正小标宋_GBK"/>
          <w:lang w:eastAsia="zh-CN"/>
        </w:rPr>
        <w:fldChar w:fldCharType="separate"/>
      </w:r>
      <w:r>
        <w:rPr>
          <w:rFonts w:ascii="方正小标宋_GBK" w:hAnsi="方正小标宋_GBK" w:eastAsia="方正小标宋_GBK"/>
          <w:kern w:val="2"/>
          <w:sz w:val="18"/>
          <w:szCs w:val="18"/>
          <w:lang w:eastAsia="zh-CN"/>
        </w:rPr>
      </w:r>
      <w:r>
        <w:rPr>
          <w:kern w:val="2"/>
          <w:sz w:val="18"/>
          <w:szCs w:val="18"/>
          <w:rFonts w:ascii="方正小标宋_GBK" w:hAnsi="方正小标宋_GBK" w:eastAsia="方正小标宋_GBK"/>
          <w:lang w:eastAsia="zh-CN"/>
        </w:rPr>
        <w:fldChar w:fldCharType="end"/>
      </w:r>
    </w:p>
    <w:tbl>
      <w:tblPr>
        <w:tblStyle w:val="12"/>
        <w:tblW w:w="8880" w:type="dxa"/>
        <w:jc w:val="center"/>
        <w:tblInd w:w="0" w:type="dxa"/>
        <w:tblLayout w:type="fixed"/>
        <w:tblCellMar>
          <w:top w:w="0" w:type="dxa"/>
          <w:left w:w="108" w:type="dxa"/>
          <w:bottom w:w="0" w:type="dxa"/>
          <w:right w:w="108" w:type="dxa"/>
        </w:tblCellMar>
      </w:tblPr>
      <w:tblGrid>
        <w:gridCol w:w="528"/>
        <w:gridCol w:w="686"/>
        <w:gridCol w:w="596"/>
        <w:gridCol w:w="980"/>
        <w:gridCol w:w="479"/>
        <w:gridCol w:w="322"/>
        <w:gridCol w:w="420"/>
        <w:gridCol w:w="541"/>
        <w:gridCol w:w="823"/>
        <w:gridCol w:w="679"/>
        <w:gridCol w:w="639"/>
        <w:gridCol w:w="1081"/>
        <w:gridCol w:w="1105"/>
      </w:tblGrid>
      <w:tr>
        <w:trPr>
          <w:tblHeader w:val="true"/>
          <w:trHeight w:val="307" w:hRule="atLeast"/>
          <w:cantSplit w:val="true"/>
        </w:trPr>
        <w:tc>
          <w:tcPr>
            <w:tcW w:w="4011" w:type="dxa"/>
            <w:gridSpan w:val="7"/>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4868" w:type="dxa"/>
            <w:gridSpan w:val="6"/>
            <w:tcBorders>
              <w:top w:val="single" w:sz="6" w:space="0" w:color="FFFFFF"/>
              <w:left w:val="single" w:sz="6" w:space="0" w:color="FFFFFF"/>
              <w:bottom w:val="single" w:sz="6" w:space="0" w:color="000000"/>
              <w:right w:val="single" w:sz="6" w:space="0" w:color="FFFFFF"/>
            </w:tcBorders>
            <w:vAlign w:val="center"/>
          </w:tcPr>
          <w:p>
            <w:pPr>
              <w:pStyle w:val="Normal"/>
              <w:widowControl w:val="false"/>
              <w:bidi w:val="0"/>
              <w:spacing w:lineRule="exact" w:line="400"/>
              <w:jc w:val="right"/>
              <w:rPr>
                <w:rFonts w:ascii="宋体" w:hAnsi="宋体" w:cs="宋体"/>
                <w:kern w:val="2"/>
                <w:sz w:val="18"/>
                <w:szCs w:val="18"/>
                <w:lang w:eastAsia="zh-CN"/>
              </w:rPr>
            </w:pPr>
            <w:r>
              <w:rPr>
                <w:rFonts w:ascii="宋体" w:hAnsi="宋体" w:cs="宋体"/>
                <w:kern w:val="2"/>
                <w:sz w:val="18"/>
                <w:szCs w:val="18"/>
                <w:lang w:eastAsia="zh-CN"/>
              </w:rPr>
              <w:t>单位：万元</w:t>
            </w:r>
          </w:p>
        </w:tc>
      </w:tr>
      <w:tr>
        <w:trPr>
          <w:tblHeader w:val="true"/>
          <w:trHeight w:val="718" w:hRule="atLeast"/>
          <w:cantSplit w:val="true"/>
        </w:trPr>
        <w:tc>
          <w:tcPr>
            <w:tcW w:w="12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政府采购项目来源</w:t>
            </w:r>
          </w:p>
        </w:tc>
        <w:tc>
          <w:tcPr>
            <w:tcW w:w="59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采购</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物品</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名称</w:t>
            </w:r>
          </w:p>
        </w:tc>
        <w:tc>
          <w:tcPr>
            <w:tcW w:w="9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目录序号</w:t>
            </w:r>
          </w:p>
        </w:tc>
        <w:tc>
          <w:tcPr>
            <w:tcW w:w="4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计量  单位</w:t>
            </w:r>
          </w:p>
        </w:tc>
        <w:tc>
          <w:tcPr>
            <w:tcW w:w="32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数量</w:t>
            </w:r>
          </w:p>
        </w:tc>
        <w:tc>
          <w:tcPr>
            <w:tcW w:w="4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单价</w:t>
            </w:r>
          </w:p>
        </w:tc>
        <w:tc>
          <w:tcPr>
            <w:tcW w:w="4868"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政府采购金额（当年部门预算安排资金）</w:t>
            </w:r>
          </w:p>
        </w:tc>
      </w:tr>
      <w:tr>
        <w:trPr>
          <w:tblHeader w:val="true"/>
          <w:trHeight w:val="1661"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项目</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名称</w:t>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预算</w:t>
            </w:r>
          </w:p>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资金</w:t>
            </w:r>
          </w:p>
        </w:tc>
        <w:tc>
          <w:tcPr>
            <w:tcW w:w="59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98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47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32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42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bidi w:val="0"/>
              <w:spacing w:lineRule="exact" w:line="400"/>
              <w:jc w:val="left"/>
              <w:outlineLvl w:val="0"/>
              <w:rPr>
                <w:rFonts w:ascii="宋体" w:hAnsi="宋体" w:cs="宋体"/>
                <w:kern w:val="2"/>
                <w:sz w:val="18"/>
                <w:szCs w:val="18"/>
                <w:lang w:eastAsia="zh-CN"/>
              </w:rPr>
            </w:pPr>
            <w:r>
              <w:rPr>
                <w:rFonts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合计</w:t>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一般公共预算拨款</w:t>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基金预算拨款</w:t>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国有资本经营预算拨款</w:t>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财政专户核拨</w:t>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ascii="宋体" w:hAnsi="宋体" w:cs="宋体"/>
                <w:b/>
                <w:kern w:val="2"/>
                <w:sz w:val="18"/>
                <w:szCs w:val="18"/>
                <w:lang w:eastAsia="zh-CN"/>
              </w:rPr>
              <w:t>其他来源收入</w:t>
            </w:r>
          </w:p>
        </w:tc>
      </w:tr>
      <w:tr>
        <w:trPr>
          <w:trHeight w:val="465"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cs="宋体" w:ascii="宋体" w:hAnsi="宋体"/>
                <w:b/>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b/>
                <w:b/>
                <w:kern w:val="2"/>
                <w:sz w:val="18"/>
                <w:szCs w:val="18"/>
                <w:lang w:eastAsia="zh-CN"/>
              </w:rPr>
            </w:pPr>
            <w:r>
              <w:rPr>
                <w:rFonts w:cs="宋体" w:ascii="宋体" w:hAnsi="宋体"/>
                <w:b/>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b/>
                <w:b/>
                <w:kern w:val="2"/>
                <w:sz w:val="18"/>
                <w:szCs w:val="18"/>
                <w:lang w:eastAsia="zh-CN"/>
              </w:rPr>
            </w:pPr>
            <w:r>
              <w:rPr>
                <w:rFonts w:cs="宋体" w:ascii="宋体" w:hAnsi="宋体"/>
                <w:b/>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b/>
                <w:b/>
                <w:kern w:val="2"/>
                <w:sz w:val="18"/>
                <w:szCs w:val="18"/>
                <w:lang w:eastAsia="zh-CN"/>
              </w:rPr>
            </w:pPr>
            <w:r>
              <w:rPr>
                <w:rFonts w:cs="宋体" w:ascii="宋体" w:hAnsi="宋体"/>
                <w:b/>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both"/>
              <w:rPr>
                <w:rFonts w:ascii="宋体" w:hAnsi="宋体" w:cs="宋体"/>
                <w:b/>
                <w:b/>
                <w:kern w:val="2"/>
                <w:sz w:val="18"/>
                <w:szCs w:val="18"/>
                <w:lang w:eastAsia="zh-CN"/>
              </w:rPr>
            </w:pPr>
            <w:r>
              <w:rPr>
                <w:rFonts w:cs="宋体" w:ascii="宋体" w:hAnsi="宋体"/>
                <w:b/>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b/>
                <w:b/>
                <w:kern w:val="2"/>
                <w:sz w:val="18"/>
                <w:szCs w:val="18"/>
                <w:lang w:eastAsia="zh-CN"/>
              </w:rPr>
            </w:pPr>
            <w:r>
              <w:rPr>
                <w:rFonts w:cs="宋体" w:ascii="宋体" w:hAnsi="宋体"/>
                <w:b/>
                <w:kern w:val="0"/>
                <w:sz w:val="18"/>
                <w:szCs w:val="18"/>
                <w:lang w:eastAsia="zh-CN"/>
              </w:rPr>
            </w:r>
          </w:p>
        </w:tc>
      </w:tr>
      <w:tr>
        <w:trPr>
          <w:trHeight w:val="403" w:hRule="atLeast"/>
          <w:cantSplit w:val="true"/>
        </w:trPr>
        <w:tc>
          <w:tcPr>
            <w:tcW w:w="5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5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9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left"/>
              <w:rPr>
                <w:rFonts w:ascii="宋体" w:hAnsi="宋体" w:cs="宋体"/>
                <w:kern w:val="2"/>
                <w:sz w:val="18"/>
                <w:szCs w:val="18"/>
                <w:lang w:eastAsia="zh-CN"/>
              </w:rPr>
            </w:pPr>
            <w:r>
              <w:rPr>
                <w:rFonts w:cs="宋体" w:ascii="宋体" w:hAnsi="宋体"/>
                <w:kern w:val="0"/>
                <w:sz w:val="18"/>
                <w:szCs w:val="18"/>
                <w:lang w:eastAsia="zh-CN"/>
              </w:rPr>
            </w:r>
          </w:p>
        </w:tc>
        <w:tc>
          <w:tcPr>
            <w:tcW w:w="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center"/>
              <w:rPr>
                <w:rFonts w:ascii="宋体" w:hAnsi="宋体" w:cs="宋体"/>
                <w:kern w:val="2"/>
                <w:sz w:val="18"/>
                <w:szCs w:val="18"/>
                <w:lang w:eastAsia="zh-CN"/>
              </w:rPr>
            </w:pPr>
            <w:r>
              <w:rPr>
                <w:rFonts w:cs="宋体" w:ascii="宋体" w:hAnsi="宋体"/>
                <w:kern w:val="0"/>
                <w:sz w:val="18"/>
                <w:szCs w:val="18"/>
                <w:lang w:eastAsia="zh-CN"/>
              </w:rPr>
            </w:r>
          </w:p>
        </w:tc>
        <w:tc>
          <w:tcPr>
            <w:tcW w:w="3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5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6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1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c>
          <w:tcPr>
            <w:tcW w:w="11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lineRule="exact" w:line="400"/>
              <w:jc w:val="right"/>
              <w:rPr>
                <w:rFonts w:ascii="宋体" w:hAnsi="宋体" w:cs="宋体"/>
                <w:kern w:val="2"/>
                <w:sz w:val="18"/>
                <w:szCs w:val="18"/>
                <w:lang w:eastAsia="zh-CN"/>
              </w:rPr>
            </w:pPr>
            <w:r>
              <w:rPr>
                <w:rFonts w:cs="宋体" w:ascii="宋体" w:hAnsi="宋体"/>
                <w:kern w:val="0"/>
                <w:sz w:val="18"/>
                <w:szCs w:val="18"/>
                <w:lang w:eastAsia="zh-CN"/>
              </w:rPr>
            </w:r>
          </w:p>
        </w:tc>
      </w:tr>
    </w:tbl>
    <w:p>
      <w:pPr>
        <w:pStyle w:val="Normal"/>
        <w:bidi w:val="0"/>
        <w:spacing w:lineRule="exact" w:line="500"/>
        <w:ind w:firstLine="420"/>
        <w:jc w:val="left"/>
        <w:rPr/>
      </w:pPr>
      <w:r>
        <w:rPr>
          <w:rFonts w:ascii="方正书宋_GBK" w:hAnsi="方正书宋_GBK" w:cs="方正书宋_GBK" w:eastAsia="方正书宋_GBK"/>
          <w:color w:val="000000"/>
          <w:sz w:val="21"/>
        </w:rPr>
        <w:t>注：同一采购目录序号的物品，其单价会因配置规格不同而变动，均符合资产配置标准。涉密采购事项按照相关规定执行。</w:t>
      </w:r>
    </w:p>
    <w:p>
      <w:pPr>
        <w:pStyle w:val="Normal"/>
        <w:bidi w:val="0"/>
        <w:ind w:firstLine="420"/>
        <w:jc w:val="left"/>
        <w:rPr/>
      </w:pPr>
      <w:r>
        <w:rPr>
          <w:rFonts w:ascii="方正书宋_GBK" w:hAnsi="方正书宋_GBK" w:cs="方正书宋_GBK" w:eastAsia="方正书宋_GBK"/>
          <w:color w:val="000000"/>
          <w:sz w:val="21"/>
        </w:rPr>
        <w:t>注：无政府采购预算，空表列示。</w:t>
      </w:r>
    </w:p>
    <w:p>
      <w:pPr>
        <w:pStyle w:val="Normal"/>
        <w:bidi w:val="0"/>
        <w:ind w:firstLine="640"/>
        <w:jc w:val="left"/>
        <w:rPr/>
      </w:pPr>
      <w:r>
        <w:rPr>
          <w:rFonts w:eastAsia="方正仿宋_GBK"/>
          <w:color w:val="000000"/>
          <w:sz w:val="32"/>
        </w:rPr>
        <w:t xml:space="preserve"> </w:t>
      </w:r>
    </w:p>
    <w:p>
      <w:pPr>
        <w:pStyle w:val="Normal"/>
        <w:numPr>
          <w:ilvl w:val="0"/>
          <w:numId w:val="0"/>
        </w:numPr>
        <w:bidi w:val="0"/>
        <w:spacing w:before="10" w:after="10"/>
        <w:ind w:firstLine="640"/>
        <w:jc w:val="left"/>
        <w:outlineLvl w:val="5"/>
        <w:rPr>
          <w:rFonts w:ascii="黑体" w:hAnsi="黑体" w:eastAsia="黑体" w:cs="黑体"/>
          <w:color w:val="000000"/>
          <w:sz w:val="32"/>
          <w:lang w:eastAsia="zh-CN"/>
        </w:rPr>
      </w:pPr>
      <w:r>
        <w:rPr>
          <w:rFonts w:eastAsia="黑体" w:cs="黑体" w:ascii="黑体" w:hAnsi="黑体"/>
          <w:color w:val="000000"/>
          <w:sz w:val="32"/>
          <w:lang w:eastAsia="zh-CN"/>
        </w:rPr>
      </w:r>
    </w:p>
    <w:p>
      <w:pPr>
        <w:pStyle w:val="Normal"/>
        <w:numPr>
          <w:ilvl w:val="0"/>
          <w:numId w:val="0"/>
        </w:numPr>
        <w:bidi w:val="0"/>
        <w:spacing w:before="10" w:after="10"/>
        <w:ind w:firstLine="640"/>
        <w:jc w:val="left"/>
        <w:outlineLvl w:val="5"/>
        <w:rPr>
          <w:rFonts w:ascii="黑体" w:hAnsi="黑体" w:eastAsia="黑体" w:cs="黑体"/>
          <w:color w:val="000000"/>
          <w:sz w:val="32"/>
          <w:lang w:eastAsia="zh-CN"/>
        </w:rPr>
      </w:pPr>
      <w:r>
        <w:rPr>
          <w:rFonts w:eastAsia="黑体" w:cs="黑体" w:ascii="黑体" w:hAnsi="黑体"/>
          <w:color w:val="000000"/>
          <w:sz w:val="32"/>
          <w:lang w:eastAsia="zh-CN"/>
        </w:rPr>
      </w:r>
    </w:p>
    <w:p>
      <w:pPr>
        <w:pStyle w:val="Normal"/>
        <w:numPr>
          <w:ilvl w:val="0"/>
          <w:numId w:val="0"/>
        </w:numPr>
        <w:bidi w:val="0"/>
        <w:spacing w:before="10" w:after="10"/>
        <w:ind w:firstLine="640"/>
        <w:jc w:val="left"/>
        <w:outlineLvl w:val="5"/>
        <w:rPr/>
      </w:pPr>
      <w:r>
        <w:rPr>
          <w:rFonts w:ascii="黑体" w:hAnsi="黑体" w:cs="黑体" w:eastAsia="黑体"/>
          <w:color w:val="000000"/>
          <w:sz w:val="32"/>
        </w:rPr>
        <w:t>七、国有资产信息</w:t>
      </w:r>
    </w:p>
    <w:p>
      <w:pPr>
        <w:pStyle w:val="Normal"/>
        <w:widowControl w:val="false"/>
        <w:bidi w:val="0"/>
        <w:spacing w:lineRule="exact" w:line="520"/>
        <w:ind w:firstLine="640"/>
        <w:jc w:val="both"/>
        <w:rPr>
          <w:rFonts w:ascii="仿宋" w:hAnsi="仿宋" w:eastAsia="仿宋" w:cs="仿宋"/>
          <w:color w:val="000000"/>
          <w:kern w:val="2"/>
          <w:sz w:val="32"/>
          <w:szCs w:val="32"/>
          <w:lang w:val="en-US" w:eastAsia="zh-CN"/>
        </w:rPr>
      </w:pPr>
      <w:r>
        <w:rPr>
          <w:rFonts w:ascii="仿宋" w:hAnsi="仿宋" w:cs="仿宋" w:eastAsia="仿宋"/>
          <w:color w:val="000000"/>
          <w:kern w:val="2"/>
          <w:sz w:val="32"/>
          <w:szCs w:val="32"/>
          <w:lang w:eastAsia="zh-CN"/>
        </w:rPr>
        <w:t>涞水县九龙镇人民政府</w:t>
      </w:r>
      <w:r>
        <w:rPr>
          <w:rFonts w:eastAsia="仿宋" w:cs="仿宋" w:ascii="仿宋" w:hAnsi="仿宋"/>
          <w:color w:val="000000"/>
          <w:kern w:val="2"/>
          <w:sz w:val="32"/>
          <w:szCs w:val="32"/>
          <w:lang w:eastAsia="zh-CN"/>
        </w:rPr>
        <w:t>202</w:t>
      </w:r>
      <w:r>
        <w:rPr>
          <w:rFonts w:eastAsia="仿宋" w:cs="仿宋" w:ascii="仿宋" w:hAnsi="仿宋"/>
          <w:color w:val="000000"/>
          <w:kern w:val="2"/>
          <w:sz w:val="32"/>
          <w:szCs w:val="32"/>
          <w:lang w:val="en-US" w:eastAsia="zh-CN"/>
        </w:rPr>
        <w:t>1</w:t>
      </w:r>
      <w:r>
        <w:rPr>
          <w:rFonts w:ascii="仿宋" w:hAnsi="仿宋" w:cs="仿宋" w:eastAsia="仿宋"/>
          <w:color w:val="000000"/>
          <w:kern w:val="2"/>
          <w:sz w:val="32"/>
          <w:szCs w:val="32"/>
          <w:lang w:eastAsia="zh-CN"/>
        </w:rPr>
        <w:t>年末国有资产总额</w:t>
      </w:r>
      <w:r>
        <w:rPr>
          <w:rFonts w:eastAsia="仿宋" w:cs="仿宋" w:ascii="仿宋" w:hAnsi="仿宋"/>
          <w:color w:val="000000"/>
          <w:kern w:val="2"/>
          <w:sz w:val="32"/>
          <w:szCs w:val="32"/>
          <w:lang w:val="en-US" w:eastAsia="zh-CN"/>
        </w:rPr>
        <w:t>0</w:t>
      </w:r>
      <w:r>
        <w:rPr>
          <w:rFonts w:ascii="仿宋" w:hAnsi="仿宋" w:cs="仿宋" w:eastAsia="仿宋"/>
          <w:color w:val="000000"/>
          <w:kern w:val="2"/>
          <w:sz w:val="32"/>
          <w:szCs w:val="32"/>
          <w:lang w:eastAsia="zh-CN"/>
        </w:rPr>
        <w:t>万元，空表列示。</w:t>
      </w:r>
      <w:r>
        <w:rPr>
          <w:rFonts w:eastAsia="仿宋" w:cs="仿宋" w:ascii="仿宋" w:hAnsi="仿宋"/>
          <w:color w:val="000000"/>
          <w:kern w:val="2"/>
          <w:sz w:val="32"/>
          <w:szCs w:val="32"/>
          <w:lang w:val="en-US" w:eastAsia="zh-CN"/>
        </w:rPr>
        <w:t>202</w:t>
      </w:r>
      <w:r>
        <w:rPr>
          <w:rFonts w:eastAsia="仿宋" w:cs="仿宋" w:ascii="仿宋" w:hAnsi="仿宋"/>
          <w:color w:val="000000"/>
          <w:kern w:val="2"/>
          <w:sz w:val="32"/>
          <w:szCs w:val="32"/>
          <w:lang w:val="en-US" w:eastAsia="zh-CN"/>
        </w:rPr>
        <w:t>1</w:t>
      </w:r>
      <w:r>
        <w:rPr>
          <w:rFonts w:ascii="仿宋" w:hAnsi="仿宋" w:cs="仿宋" w:eastAsia="仿宋"/>
          <w:color w:val="000000"/>
          <w:kern w:val="2"/>
          <w:sz w:val="32"/>
          <w:szCs w:val="32"/>
          <w:lang w:val="en-US" w:eastAsia="zh-CN"/>
        </w:rPr>
        <w:t>年我单位无购置固定资产情况。</w:t>
      </w:r>
    </w:p>
    <w:p>
      <w:pPr>
        <w:pStyle w:val="Normal"/>
        <w:shd w:val="clear" w:color="auto" w:fill="FFFFFF"/>
        <w:bidi w:val="0"/>
        <w:spacing w:lineRule="exact" w:line="520"/>
        <w:jc w:val="both"/>
        <w:rPr>
          <w:rFonts w:ascii="仿宋" w:hAnsi="仿宋" w:eastAsia="仿宋" w:cs="仿宋"/>
          <w:color w:val="000000"/>
          <w:sz w:val="32"/>
          <w:szCs w:val="32"/>
          <w:lang w:eastAsia="zh-CN"/>
        </w:rPr>
      </w:pPr>
      <w:r>
        <w:rPr>
          <w:rFonts w:eastAsia="仿宋" w:cs="仿宋" w:ascii="仿宋" w:hAnsi="仿宋"/>
          <w:color w:val="000000"/>
          <w:sz w:val="32"/>
          <w:szCs w:val="32"/>
          <w:lang w:eastAsia="zh-CN"/>
        </w:rPr>
      </w:r>
    </w:p>
    <w:p>
      <w:pPr>
        <w:pStyle w:val="Normal"/>
        <w:shd w:val="clear" w:color="auto" w:fill="FFFFFF"/>
        <w:bidi w:val="0"/>
        <w:spacing w:lineRule="exact" w:line="520"/>
        <w:ind w:firstLine="640"/>
        <w:jc w:val="center"/>
        <w:rPr>
          <w:rFonts w:ascii="仿宋" w:hAnsi="仿宋" w:eastAsia="仿宋" w:cs="仿宋"/>
          <w:color w:val="000000"/>
          <w:sz w:val="32"/>
          <w:szCs w:val="32"/>
          <w:lang w:eastAsia="zh-CN"/>
        </w:rPr>
      </w:pPr>
      <w:r>
        <w:rPr>
          <w:rFonts w:ascii="仿宋" w:hAnsi="仿宋" w:cs="仿宋" w:eastAsia="仿宋"/>
          <w:color w:val="000000"/>
          <w:sz w:val="32"/>
          <w:szCs w:val="32"/>
          <w:lang w:eastAsia="zh-CN"/>
        </w:rPr>
        <w:t>固定资产占用情况表</w:t>
      </w:r>
    </w:p>
    <w:p>
      <w:pPr>
        <w:pStyle w:val="Normal"/>
        <w:shd w:val="clear" w:color="auto" w:fill="FFFFFF"/>
        <w:bidi w:val="0"/>
        <w:spacing w:lineRule="exact" w:line="520"/>
        <w:ind w:firstLine="640"/>
        <w:jc w:val="left"/>
        <w:rPr>
          <w:rFonts w:ascii="仿宋" w:hAnsi="仿宋" w:eastAsia="仿宋" w:cs="宋体"/>
          <w:color w:val="000000"/>
          <w:sz w:val="32"/>
          <w:szCs w:val="32"/>
          <w:lang w:eastAsia="zh-CN"/>
        </w:rPr>
      </w:pPr>
      <w:r>
        <w:rPr>
          <w:rFonts w:ascii="仿宋" w:hAnsi="仿宋" w:cs="仿宋" w:eastAsia="仿宋"/>
          <w:color w:val="000000"/>
          <w:sz w:val="32"/>
          <w:szCs w:val="32"/>
          <w:lang w:eastAsia="zh-CN"/>
        </w:rPr>
        <w:t xml:space="preserve">                           </w:t>
      </w:r>
      <w:r>
        <w:rPr>
          <w:rFonts w:ascii="仿宋" w:hAnsi="仿宋" w:cs="仿宋" w:eastAsia="仿宋"/>
          <w:bCs/>
          <w:color w:val="000000"/>
          <w:sz w:val="32"/>
          <w:szCs w:val="32"/>
          <w:lang w:eastAsia="zh-CN"/>
        </w:rPr>
        <w:t>截止时间：</w:t>
      </w:r>
      <w:r>
        <w:rPr>
          <w:rFonts w:eastAsia="仿宋" w:cs="仿宋" w:ascii="仿宋" w:hAnsi="仿宋"/>
          <w:bCs/>
          <w:color w:val="000000"/>
          <w:sz w:val="32"/>
          <w:szCs w:val="32"/>
          <w:lang w:eastAsia="zh-CN"/>
        </w:rPr>
        <w:t>2021</w:t>
      </w:r>
      <w:r>
        <w:rPr>
          <w:rFonts w:ascii="仿宋" w:hAnsi="仿宋" w:cs="仿宋" w:eastAsia="仿宋"/>
          <w:bCs/>
          <w:color w:val="000000"/>
          <w:sz w:val="32"/>
          <w:szCs w:val="32"/>
          <w:lang w:eastAsia="zh-CN"/>
        </w:rPr>
        <w:t>年</w:t>
      </w:r>
      <w:r>
        <w:rPr>
          <w:rFonts w:eastAsia="仿宋" w:cs="仿宋" w:ascii="仿宋" w:hAnsi="仿宋"/>
          <w:bCs/>
          <w:color w:val="000000"/>
          <w:sz w:val="32"/>
          <w:szCs w:val="32"/>
          <w:lang w:eastAsia="zh-CN"/>
        </w:rPr>
        <w:t>12</w:t>
      </w:r>
      <w:r>
        <w:rPr>
          <w:rFonts w:ascii="仿宋" w:hAnsi="仿宋" w:cs="仿宋" w:eastAsia="仿宋"/>
          <w:bCs/>
          <w:color w:val="000000"/>
          <w:sz w:val="32"/>
          <w:szCs w:val="32"/>
          <w:lang w:eastAsia="zh-CN"/>
        </w:rPr>
        <w:t>月</w:t>
      </w:r>
      <w:r>
        <w:rPr>
          <w:rFonts w:eastAsia="仿宋" w:cs="仿宋" w:ascii="仿宋" w:hAnsi="仿宋"/>
          <w:bCs/>
          <w:color w:val="000000"/>
          <w:sz w:val="32"/>
          <w:szCs w:val="32"/>
          <w:lang w:eastAsia="zh-CN"/>
        </w:rPr>
        <w:t>31</w:t>
      </w:r>
      <w:r>
        <w:rPr>
          <w:rFonts w:ascii="仿宋" w:hAnsi="仿宋" w:cs="仿宋" w:eastAsia="仿宋"/>
          <w:bCs/>
          <w:color w:val="000000"/>
          <w:sz w:val="32"/>
          <w:szCs w:val="32"/>
          <w:lang w:eastAsia="zh-CN"/>
        </w:rPr>
        <w:t>日</w:t>
      </w:r>
      <w:r>
        <w:rPr>
          <w:rFonts w:ascii="仿宋" w:hAnsi="仿宋" w:cs="宋体" w:eastAsia="仿宋"/>
          <w:color w:val="000000"/>
          <w:sz w:val="32"/>
          <w:szCs w:val="32"/>
          <w:lang w:eastAsia="zh-CN"/>
        </w:rPr>
        <w:t xml:space="preserve">   </w:t>
      </w:r>
    </w:p>
    <w:tbl>
      <w:tblPr>
        <w:tblStyle w:val="12"/>
        <w:tblW w:w="8779" w:type="dxa"/>
        <w:jc w:val="center"/>
        <w:tblInd w:w="0" w:type="dxa"/>
        <w:tblLayout w:type="fixed"/>
        <w:tblCellMar>
          <w:top w:w="0" w:type="dxa"/>
          <w:left w:w="108" w:type="dxa"/>
          <w:bottom w:w="0" w:type="dxa"/>
          <w:right w:w="108" w:type="dxa"/>
        </w:tblCellMar>
      </w:tblPr>
      <w:tblGrid>
        <w:gridCol w:w="3844"/>
        <w:gridCol w:w="1304"/>
        <w:gridCol w:w="3631"/>
      </w:tblGrid>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项　　目</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数量</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价值（单位：万元）</w:t>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b/>
                <w:bCs/>
                <w:color w:val="000000"/>
                <w:kern w:val="0"/>
                <w:sz w:val="32"/>
                <w:szCs w:val="32"/>
                <w:lang w:eastAsia="zh-CN"/>
              </w:rPr>
              <w:t>固定资产总额</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olor w:val="000000"/>
                <w:kern w:val="2"/>
                <w:sz w:val="32"/>
                <w:szCs w:val="32"/>
                <w:lang w:eastAsia="zh-CN"/>
              </w:rPr>
            </w:pPr>
            <w:r>
              <w:rPr>
                <w:rFonts w:eastAsia="仿宋" w:ascii="仿宋" w:hAnsi="仿宋"/>
                <w:color w:val="000000"/>
                <w:kern w:val="0"/>
                <w:sz w:val="32"/>
                <w:szCs w:val="32"/>
                <w:lang w:eastAsia="zh-CN"/>
              </w:rPr>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1</w:t>
            </w:r>
            <w:r>
              <w:rPr>
                <w:rFonts w:ascii="仿宋" w:hAnsi="仿宋" w:cs="宋体" w:eastAsia="仿宋"/>
                <w:color w:val="000000"/>
                <w:kern w:val="0"/>
                <w:sz w:val="32"/>
                <w:szCs w:val="32"/>
                <w:lang w:eastAsia="zh-CN"/>
              </w:rPr>
              <w:t>、房屋（平方米）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ascii="仿宋" w:hAnsi="仿宋" w:cs="宋体" w:eastAsia="仿宋"/>
                <w:color w:val="000000"/>
                <w:kern w:val="0"/>
                <w:sz w:val="32"/>
                <w:szCs w:val="32"/>
                <w:lang w:eastAsia="zh-CN"/>
              </w:rPr>
              <w:t>其中：办公用房（平方米）</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2</w:t>
            </w:r>
            <w:r>
              <w:rPr>
                <w:rFonts w:ascii="仿宋" w:hAnsi="仿宋" w:cs="宋体" w:eastAsia="仿宋"/>
                <w:color w:val="000000"/>
                <w:kern w:val="0"/>
                <w:sz w:val="32"/>
                <w:szCs w:val="32"/>
                <w:lang w:eastAsia="zh-CN"/>
              </w:rPr>
              <w:t>、车辆（台、辆）</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3</w:t>
            </w:r>
            <w:r>
              <w:rPr>
                <w:rFonts w:ascii="仿宋" w:hAnsi="仿宋" w:cs="宋体" w:eastAsia="仿宋"/>
                <w:color w:val="000000"/>
                <w:kern w:val="0"/>
                <w:sz w:val="32"/>
                <w:szCs w:val="32"/>
                <w:lang w:eastAsia="zh-CN"/>
              </w:rPr>
              <w:t>、单价在</w:t>
            </w:r>
            <w:r>
              <w:rPr>
                <w:rFonts w:eastAsia="仿宋" w:cs="宋体" w:ascii="仿宋" w:hAnsi="仿宋"/>
                <w:color w:val="000000"/>
                <w:kern w:val="0"/>
                <w:sz w:val="32"/>
                <w:szCs w:val="32"/>
                <w:lang w:eastAsia="zh-CN"/>
              </w:rPr>
              <w:t>20</w:t>
            </w:r>
            <w:r>
              <w:rPr>
                <w:rFonts w:ascii="仿宋" w:hAnsi="仿宋" w:cs="宋体" w:eastAsia="仿宋"/>
                <w:color w:val="000000"/>
                <w:kern w:val="0"/>
                <w:sz w:val="32"/>
                <w:szCs w:val="32"/>
                <w:lang w:eastAsia="zh-CN"/>
              </w:rPr>
              <w:t>万元以上的设备</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r>
      <w:tr>
        <w:trPr/>
        <w:tc>
          <w:tcPr>
            <w:tcW w:w="3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仿宋" w:hAnsi="仿宋" w:eastAsia="仿宋"/>
                <w:color w:val="000000"/>
                <w:kern w:val="2"/>
                <w:sz w:val="32"/>
                <w:szCs w:val="32"/>
                <w:lang w:eastAsia="zh-CN"/>
              </w:rPr>
            </w:pPr>
            <w:r>
              <w:rPr>
                <w:rFonts w:ascii="仿宋" w:hAnsi="仿宋" w:cs="宋体" w:eastAsia="仿宋"/>
                <w:color w:val="000000"/>
                <w:kern w:val="0"/>
                <w:sz w:val="32"/>
                <w:szCs w:val="32"/>
                <w:lang w:eastAsia="zh-CN"/>
              </w:rPr>
              <w:t xml:space="preserve">  </w:t>
            </w:r>
            <w:r>
              <w:rPr>
                <w:rFonts w:eastAsia="仿宋" w:cs="宋体" w:ascii="仿宋" w:hAnsi="仿宋"/>
                <w:color w:val="000000"/>
                <w:kern w:val="0"/>
                <w:sz w:val="32"/>
                <w:szCs w:val="32"/>
                <w:lang w:eastAsia="zh-CN"/>
              </w:rPr>
              <w:t>4</w:t>
            </w:r>
            <w:r>
              <w:rPr>
                <w:rFonts w:ascii="仿宋" w:hAnsi="仿宋" w:cs="宋体" w:eastAsia="仿宋"/>
                <w:color w:val="000000"/>
                <w:kern w:val="0"/>
                <w:sz w:val="32"/>
                <w:szCs w:val="32"/>
                <w:lang w:eastAsia="zh-CN"/>
              </w:rPr>
              <w:t>、其他固定资产</w:t>
            </w:r>
          </w:p>
        </w:tc>
        <w:tc>
          <w:tcPr>
            <w:tcW w:w="1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ascii="仿宋" w:hAnsi="仿宋" w:cs="宋体" w:eastAsia="仿宋"/>
                <w:color w:val="000000"/>
                <w:kern w:val="0"/>
                <w:sz w:val="32"/>
                <w:szCs w:val="32"/>
                <w:lang w:eastAsia="zh-CN"/>
              </w:rPr>
              <w:t>—</w:t>
            </w:r>
          </w:p>
        </w:tc>
        <w:tc>
          <w:tcPr>
            <w:tcW w:w="36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仿宋" w:hAnsi="仿宋" w:eastAsia="仿宋" w:cs="宋体"/>
                <w:color w:val="000000"/>
                <w:kern w:val="2"/>
                <w:sz w:val="32"/>
                <w:szCs w:val="32"/>
                <w:lang w:eastAsia="zh-CN"/>
              </w:rPr>
            </w:pPr>
            <w:r>
              <w:rPr>
                <w:rFonts w:eastAsia="仿宋" w:cs="宋体" w:ascii="仿宋" w:hAnsi="仿宋"/>
                <w:color w:val="000000"/>
                <w:kern w:val="0"/>
                <w:sz w:val="32"/>
                <w:szCs w:val="32"/>
                <w:lang w:eastAsia="zh-CN"/>
              </w:rPr>
            </w:r>
          </w:p>
        </w:tc>
      </w:tr>
    </w:tbl>
    <w:p>
      <w:pPr>
        <w:pStyle w:val="Normal"/>
        <w:numPr>
          <w:ilvl w:val="0"/>
          <w:numId w:val="0"/>
        </w:numPr>
        <w:bidi w:val="0"/>
        <w:spacing w:before="10" w:after="10"/>
        <w:ind w:firstLine="640"/>
        <w:jc w:val="left"/>
        <w:outlineLvl w:val="5"/>
        <w:rPr/>
      </w:pPr>
      <w:r>
        <w:rPr>
          <w:rFonts w:ascii="黑体" w:hAnsi="黑体" w:cs="黑体" w:eastAsia="黑体"/>
          <w:color w:val="000000"/>
          <w:sz w:val="32"/>
        </w:rPr>
        <w:t>八、名词解释</w:t>
      </w:r>
    </w:p>
    <w:p>
      <w:pPr>
        <w:pStyle w:val="Normal"/>
        <w:bidi w:val="0"/>
        <w:spacing w:lineRule="exact" w:line="500"/>
        <w:ind w:firstLine="560"/>
        <w:jc w:val="left"/>
        <w:rPr/>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pPr>
        <w:pStyle w:val="Normal"/>
        <w:bidi w:val="0"/>
        <w:spacing w:lineRule="exact" w:line="500"/>
        <w:ind w:firstLine="560"/>
        <w:jc w:val="left"/>
        <w:rPr/>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pStyle w:val="Normal"/>
        <w:bidi w:val="0"/>
        <w:spacing w:lineRule="exact" w:line="500"/>
        <w:ind w:firstLine="560"/>
        <w:jc w:val="left"/>
        <w:rPr/>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pStyle w:val="Normal"/>
        <w:bidi w:val="0"/>
        <w:spacing w:lineRule="exact" w:line="500"/>
        <w:ind w:firstLine="560"/>
        <w:jc w:val="left"/>
        <w:rPr/>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pStyle w:val="Normal"/>
        <w:bidi w:val="0"/>
        <w:spacing w:lineRule="exact" w:line="500"/>
        <w:ind w:firstLine="560"/>
        <w:jc w:val="left"/>
        <w:rPr/>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pStyle w:val="Normal"/>
        <w:bidi w:val="0"/>
        <w:spacing w:lineRule="exact" w:line="500"/>
        <w:ind w:firstLine="560"/>
        <w:jc w:val="left"/>
        <w:rPr/>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pPr>
        <w:pStyle w:val="Normal"/>
        <w:bidi w:val="0"/>
        <w:spacing w:lineRule="exact" w:line="500"/>
        <w:ind w:firstLine="560"/>
        <w:jc w:val="left"/>
        <w:rPr/>
      </w:pPr>
      <w:r>
        <w:rPr>
          <w:rFonts w:eastAsia="方正仿宋_GBK"/>
          <w:color w:val="000000"/>
          <w:sz w:val="28"/>
        </w:rPr>
        <w:t>7</w:t>
      </w:r>
      <w:r>
        <w:rPr>
          <w:rFonts w:eastAsia="方正仿宋_GBK"/>
          <w:color w:val="000000"/>
          <w:sz w:val="28"/>
        </w:rPr>
        <w:t>、</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Normal"/>
        <w:bidi w:val="0"/>
        <w:spacing w:lineRule="exact" w:line="500"/>
        <w:ind w:firstLine="560"/>
        <w:jc w:val="left"/>
        <w:rPr/>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Normal"/>
        <w:bidi w:val="0"/>
        <w:spacing w:lineRule="exact" w:line="500"/>
        <w:ind w:firstLine="560"/>
        <w:jc w:val="left"/>
        <w:rPr/>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pStyle w:val="Normal"/>
        <w:bidi w:val="0"/>
        <w:spacing w:lineRule="exact" w:line="500"/>
        <w:ind w:firstLine="560"/>
        <w:jc w:val="left"/>
        <w:rPr/>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pStyle w:val="Normal"/>
        <w:numPr>
          <w:ilvl w:val="0"/>
          <w:numId w:val="0"/>
        </w:numPr>
        <w:bidi w:val="0"/>
        <w:spacing w:before="10" w:after="10"/>
        <w:ind w:firstLine="640"/>
        <w:jc w:val="left"/>
        <w:outlineLvl w:val="5"/>
        <w:rPr/>
      </w:pPr>
      <w:r>
        <w:rPr>
          <w:rFonts w:ascii="黑体" w:hAnsi="黑体" w:cs="黑体" w:eastAsia="黑体"/>
          <w:color w:val="000000"/>
          <w:sz w:val="32"/>
        </w:rPr>
        <w:t>九、其他需要说明的事项</w:t>
      </w:r>
    </w:p>
    <w:p>
      <w:pPr>
        <w:pStyle w:val="Normal"/>
        <w:bidi w:val="0"/>
        <w:spacing w:lineRule="exact" w:line="500"/>
        <w:ind w:firstLine="560"/>
        <w:jc w:val="left"/>
        <w:rPr>
          <w:rFonts w:eastAsia="方正仿宋_GBK"/>
          <w:lang w:eastAsia="zh-CN"/>
        </w:rPr>
      </w:pPr>
      <w:r>
        <w:rPr>
          <w:rFonts w:eastAsia="方正仿宋_GBK"/>
          <w:color w:val="000000"/>
          <w:sz w:val="28"/>
        </w:rPr>
        <w:t>我单位无其他需要说明的事项</w:t>
      </w:r>
      <w:r>
        <w:rPr>
          <w:rFonts w:eastAsia="方正仿宋_GBK"/>
          <w:color w:val="000000"/>
          <w:sz w:val="28"/>
          <w:lang w:eastAsia="zh-CN"/>
        </w:rPr>
        <w:t>。</w:t>
      </w:r>
    </w:p>
    <w:p>
      <w:pPr>
        <w:sectPr>
          <w:type w:val="continuous"/>
          <w:pgSz w:orient="landscape" w:w="16838" w:h="11906"/>
          <w:pgMar w:left="1020" w:right="1020" w:gutter="0" w:header="720" w:top="1361" w:footer="720" w:bottom="1361"/>
          <w:formProt w:val="false"/>
          <w:textDirection w:val="lrTb"/>
          <w:docGrid w:type="default" w:linePitch="100" w:charSpace="0"/>
        </w:sectPr>
      </w:pPr>
    </w:p>
    <w:p>
      <w:pPr>
        <w:pStyle w:val="Normal"/>
        <w:numPr>
          <w:ilvl w:val="0"/>
          <w:numId w:val="0"/>
        </w:numPr>
        <w:bidi w:val="0"/>
        <w:jc w:val="both"/>
        <w:outlineLvl w:val="3"/>
        <w:rPr/>
      </w:pPr>
      <w:r>
        <w:rPr/>
      </w:r>
    </w:p>
    <w:sectPr>
      <w:type w:val="continuous"/>
      <w:pgSz w:orient="landscape" w:w="16838" w:h="11906"/>
      <w:pgMar w:left="1020" w:right="1020" w:gutter="0" w:header="720" w:top="1361" w:footer="720" w:bottom="1361"/>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宋体">
    <w:charset w:val="86"/>
    <w:family w:val="roman"/>
    <w:pitch w:val="variable"/>
  </w:font>
  <w:font w:name="Liberation Sans">
    <w:altName w:val="Arial"/>
    <w:charset w:val="86"/>
    <w:family w:val="swiss"/>
    <w:pitch w:val="variable"/>
  </w:font>
  <w:font w:name="方正小标宋_GBK">
    <w:charset w:val="86"/>
    <w:family w:val="roman"/>
    <w:pitch w:val="variable"/>
  </w:font>
  <w:font w:name="方正书宋_GBK">
    <w:charset w:val="86"/>
    <w:family w:val="roman"/>
    <w:pitch w:val="variable"/>
  </w:font>
  <w:font w:name="黑体">
    <w:charset w:val="86"/>
    <w:family w:val="roman"/>
    <w:pitch w:val="variable"/>
  </w:font>
  <w:font w:name="Calibri">
    <w:charset w:val="86"/>
    <w:family w:val="roman"/>
    <w:pitch w:val="variable"/>
  </w:font>
  <w:font w:name="仿宋">
    <w:charset w:val="86"/>
    <w:family w:val="roman"/>
    <w:pitch w:val="variable"/>
  </w:font>
  <w:font w:name="楷体">
    <w:charset w:val="86"/>
    <w:family w:val="roman"/>
    <w:pitch w:val="variable"/>
  </w:font>
  <w:font w:name="仿宋_GB2312">
    <w:charset w:val="86"/>
    <w:family w:val="roman"/>
    <w:pitch w:val="variable"/>
  </w:font>
  <w:font w:name="方正楷体_GBK">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12</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2"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20">
              <wp:simplePos x="0" y="0"/>
              <wp:positionH relativeFrom="margin">
                <wp:align>outside</wp:align>
              </wp:positionH>
              <wp:positionV relativeFrom="paragraph">
                <wp:posOffset>635</wp:posOffset>
              </wp:positionV>
              <wp:extent cx="114935" cy="131445"/>
              <wp:effectExtent l="0" t="0" r="0" b="0"/>
              <wp:wrapSquare wrapText="bothSides"/>
              <wp:docPr id="3"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27</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27</w:t>
                    </w:r>
                    <w:r>
                      <w:rPr/>
                      <w:fldChar w:fldCharType="end"/>
                    </w:r>
                  </w:p>
                </w:txbxContent>
              </v:textbox>
              <w10:wrap type="squar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28</w:t>
    </w:r>
    <w:r>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4"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5">
              <wp:simplePos x="0" y="0"/>
              <wp:positionH relativeFrom="margin">
                <wp:align>outside</wp:align>
              </wp:positionH>
              <wp:positionV relativeFrom="paragraph">
                <wp:posOffset>635</wp:posOffset>
              </wp:positionV>
              <wp:extent cx="114935" cy="131445"/>
              <wp:effectExtent l="0" t="0" r="0" b="0"/>
              <wp:wrapSquare wrapText="bothSides"/>
              <wp:docPr id="5"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29</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29</w:t>
                    </w:r>
                    <w:r>
                      <w:rPr/>
                      <w:fldChar w:fldCharType="end"/>
                    </w:r>
                  </w:p>
                </w:txbxContent>
              </v:textbox>
              <w10:wrap type="squar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30</w:t>
    </w:r>
    <w:r>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6"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0</w:t>
                    </w:r>
                    <w:r>
                      <w:rPr/>
                      <w:fldChar w:fldCharType="end"/>
                    </w:r>
                  </w:p>
                </w:txbxContent>
              </v:textbox>
              <w10:wrap type="squar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40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jc w:val="right"/>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0">
              <wp:simplePos x="0" y="0"/>
              <wp:positionH relativeFrom="margin">
                <wp:align>outside</wp:align>
              </wp:positionH>
              <wp:positionV relativeFrom="paragraph">
                <wp:posOffset>635</wp:posOffset>
              </wp:positionV>
              <wp:extent cx="114935" cy="131445"/>
              <wp:effectExtent l="0" t="0" r="0" b="0"/>
              <wp:wrapSquare wrapText="bothSides"/>
              <wp:docPr id="7"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39</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39</w:t>
                    </w:r>
                    <w:r>
                      <w:rPr/>
                      <w:fldChar w:fldCharType="end"/>
                    </w:r>
                  </w:p>
                </w:txbxContent>
              </v:textbox>
              <w10:wrap type="squar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42</w:t>
    </w:r>
    <w:r>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3">
              <wp:simplePos x="0" y="0"/>
              <wp:positionH relativeFrom="margin">
                <wp:align>outside</wp:align>
              </wp:positionH>
              <wp:positionV relativeFrom="paragraph">
                <wp:posOffset>635</wp:posOffset>
              </wp:positionV>
              <wp:extent cx="114935" cy="131445"/>
              <wp:effectExtent l="0" t="0" r="0" b="0"/>
              <wp:wrapSquare wrapText="bothSides"/>
              <wp:docPr id="8"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41</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41</w:t>
                    </w:r>
                    <w:r>
                      <w:rPr/>
                      <w:fldChar w:fldCharType="end"/>
                    </w:r>
                  </w:p>
                </w:txbxContent>
              </v:textbox>
              <w10:wrap type="squar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44</w:t>
    </w:r>
    <w:r>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1" allowOverlap="1" relativeHeight="0">
              <wp:simplePos x="0" y="0"/>
              <wp:positionH relativeFrom="margin">
                <wp:align>outside</wp:align>
              </wp:positionH>
              <wp:positionV relativeFrom="paragraph">
                <wp:posOffset>635</wp:posOffset>
              </wp:positionV>
              <wp:extent cx="14605" cy="14605"/>
              <wp:effectExtent l="0" t="0" r="0" b="0"/>
              <wp:wrapSquare wrapText="bothSides"/>
              <wp:docPr id="9"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31</w:t>
                          </w:r>
                          <w: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31</w:t>
                    </w:r>
                    <w:r>
                      <w:rPr/>
                      <w:fldChar w:fldCharType="end"/>
                    </w:r>
                  </w:p>
                </w:txbxContent>
              </v:textbox>
              <w10:wrap type="squar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52</w:t>
    </w:r>
    <w:r>
      <w:rP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9">
              <wp:simplePos x="0" y="0"/>
              <wp:positionH relativeFrom="margin">
                <wp:align>outside</wp:align>
              </wp:positionH>
              <wp:positionV relativeFrom="paragraph">
                <wp:posOffset>635</wp:posOffset>
              </wp:positionV>
              <wp:extent cx="114935" cy="131445"/>
              <wp:effectExtent l="0" t="0" r="0" b="0"/>
              <wp:wrapSquare wrapText="bothSides"/>
              <wp:docPr id="10"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53</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53</w:t>
                    </w:r>
                    <w: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jc w:val="right"/>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24</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jc w:val="right"/>
      <w:rPr/>
    </w:pPr>
    <w:r>
      <w:rPr>
        <w:rStyle w:val="Pagenumber"/>
      </w:rPr>
      <w:fldChar w:fldCharType="begin"/>
    </w:r>
    <w:r>
      <w:rPr>
        <w:rStyle w:val="Pagenumber"/>
      </w:rPr>
      <w:instrText xml:space="preserve"> PAGE </w:instrText>
    </w:r>
    <w:r>
      <w:rPr>
        <w:rStyle w:val="Pagenumber"/>
      </w:rPr>
      <w:fldChar w:fldCharType="separate"/>
    </w:r>
    <w:r>
      <w:rPr>
        <w:rStyle w:val="Pagenumber"/>
      </w:rPr>
      <w:t>23</w:t>
    </w:r>
    <w:r>
      <w:rPr>
        <w:rStyle w:val="Pagenumbe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0</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right="360" w:firstLine="360"/>
      <w:jc w:val="left"/>
      <w:rPr/>
    </w:pPr>
    <w:r>
      <w:rPr/>
    </w:r>
    <w:r>
      <mc:AlternateContent>
        <mc:Choice Requires="wps">
          <w:drawing>
            <wp:anchor behindDoc="0" distT="0" distB="0" distL="0" distR="0" simplePos="0" locked="0" layoutInCell="0" allowOverlap="1" relativeHeight="14">
              <wp:simplePos x="0" y="0"/>
              <wp:positionH relativeFrom="margin">
                <wp:align>outside</wp:align>
              </wp:positionH>
              <wp:positionV relativeFrom="paragraph">
                <wp:posOffset>635</wp:posOffset>
              </wp:positionV>
              <wp:extent cx="114935" cy="131445"/>
              <wp:effectExtent l="0" t="0" r="0" b="0"/>
              <wp:wrapSquare wrapText="bothSides"/>
              <wp:docPr id="1" name=""/>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2"/>
                            <w:pBdr/>
                            <w:bidi w:val="0"/>
                            <w:jc w:val="left"/>
                            <w:rPr>
                              <w:rStyle w:val="Pagenumber"/>
                            </w:rPr>
                          </w:pPr>
                          <w:r>
                            <w:rPr/>
                            <w:fldChar w:fldCharType="begin"/>
                          </w:r>
                          <w:r>
                            <w:rPr/>
                            <w:instrText xml:space="preserve"> PAGE </w:instrText>
                          </w:r>
                          <w:r>
                            <w:rPr/>
                            <w:fldChar w:fldCharType="separate"/>
                          </w:r>
                          <w:r>
                            <w:rPr/>
                            <w:t>25</w:t>
                          </w:r>
                          <w:r>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Style22"/>
                      <w:pBdr/>
                      <w:bidi w:val="0"/>
                      <w:jc w:val="left"/>
                      <w:rPr>
                        <w:rStyle w:val="Pagenumber"/>
                      </w:rPr>
                    </w:pPr>
                    <w:r>
                      <w:rPr/>
                      <w:fldChar w:fldCharType="begin"/>
                    </w:r>
                    <w:r>
                      <w:rPr/>
                      <w:instrText xml:space="preserve"> PAGE </w:instrText>
                    </w:r>
                    <w:r>
                      <w:rPr/>
                      <w:fldChar w:fldCharType="separate"/>
                    </w:r>
                    <w:r>
                      <w:rPr/>
                      <w:t>25</w:t>
                    </w:r>
                    <w:r>
                      <w:rPr/>
                      <w:fldChar w:fldCharType="end"/>
                    </w:r>
                  </w:p>
                </w:txbxContent>
              </v:textbox>
              <w10:wrap type="squar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left"/>
      <w:rPr/>
    </w:pPr>
    <w:r>
      <w:rPr/>
      <w:fldChar w:fldCharType="begin"/>
    </w:r>
    <w:r>
      <w:rPr/>
      <w:instrText xml:space="preserve"> PAGE </w:instrText>
    </w:r>
    <w:r>
      <w:rPr/>
      <w:fldChar w:fldCharType="separate"/>
    </w:r>
    <w:r>
      <w:rPr/>
      <w:t>26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single" w:sz="6" w:space="1" w:color="000000"/>
      </w:pBdr>
      <w:bidi w:val="0"/>
      <w:snapToGrid w:val="false"/>
      <w:jc w:val="cent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pBdr>
        <w:bottom w:val="nil"/>
      </w:pBd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chineseCountingThousand"/>
      <w:suff w:val="space"/>
      <w:lvlText w:val="第%1部分"/>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
      <w:numFmt w:val="chineseCountingThousand"/>
      <w:suff w:val="nothing"/>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evenAndOddHeader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qFormat="1"/>
    <w:lsdException w:name="toc 2" w:uiPriority="39" w:semiHidden="0" w:unhideWhenUsed="0" w:qFormat="1"/>
    <w:lsdException w:name="toc 3" w:uiPriority="0" w:semiHidden="0" w:unhideWhenUsed="0" w:qFormat="1"/>
    <w:lsdException w:name="toc 4" w:uiPriority="0" w:semiHidden="0" w:unhideWhenUsed="0" w:qFormat="1"/>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semiHidden="0" w:qFormat="1"/>
    <w:lsdException w:name="annotation text" w:uiPriority="99"/>
    <w:lsdException w:name="header" w:uiPriority="99" w:semiHidden="0" w:unhideWhenUsed="0" w:qFormat="1"/>
    <w:lsdException w:name="footer" w:uiPriority="99" w:semiHidden="0" w:unhideWhenUsed="0" w:qFormat="1"/>
    <w:lsdException w:name="index heading" w:uiPriority="99"/>
    <w:lsdException w:name="caption" w:locked="1" w:uiPriority="0" w:qFormat="1"/>
    <w:lsdException w:name="table of figures" w:uiPriority="99"/>
    <w:lsdException w:name="envelope address" w:uiPriority="99"/>
    <w:lsdException w:name="envelope return" w:uiPriority="99"/>
    <w:lsdException w:name="footnote reference" w:uiPriority="99" w:semiHidden="0" w:qFormat="1"/>
    <w:lsdException w:name="annotation reference" w:uiPriority="99"/>
    <w:lsdException w:name="line number" w:uiPriority="99"/>
    <w:lsdException w:name="page number" w:uiPriority="99"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uiPriority="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0" w:semiHidden="0" w:unhideWhenUsed="0" w:qFormat="1"/>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qFormat="1"/>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pPr>
    <w:rPr>
      <w:rFonts w:ascii="Times New Roman" w:hAnsi="Times New Roman" w:eastAsia="宋体" w:cs="Times New Roman" w:eastAsiaTheme="minorEastAsia"/>
      <w:color w:val="auto"/>
      <w:kern w:val="0"/>
      <w:sz w:val="24"/>
      <w:szCs w:val="24"/>
      <w:lang w:val="en-US" w:eastAsia="uk-UA" w:bidi="ar-SA"/>
    </w:rPr>
  </w:style>
  <w:style w:type="character" w:styleId="DefaultParagraphFont" w:default="1">
    <w:name w:val="Default Paragraph Font"/>
    <w:uiPriority w:val="1"/>
    <w:semiHidden/>
    <w:unhideWhenUsed/>
    <w:qFormat/>
    <w:rPr/>
  </w:style>
  <w:style w:type="character" w:styleId="Strong">
    <w:name w:val="Strong"/>
    <w:uiPriority w:val="0"/>
    <w:qFormat/>
    <w:locked/>
    <w:rPr>
      <w:b/>
    </w:rPr>
  </w:style>
  <w:style w:type="character" w:styleId="Pagenumber">
    <w:name w:val="page number"/>
    <w:basedOn w:val="DefaultParagraphFont"/>
    <w:uiPriority w:val="99"/>
    <w:qFormat/>
    <w:rPr>
      <w:rFonts w:cs="Times New Roman"/>
    </w:rPr>
  </w:style>
  <w:style w:type="character" w:styleId="Internet">
    <w:name w:val="Hyperlink"/>
    <w:uiPriority w:val="99"/>
    <w:unhideWhenUsed/>
    <w:qFormat/>
    <w:rPr>
      <w:color w:val="0000FF"/>
      <w:u w:val="single"/>
    </w:rPr>
  </w:style>
  <w:style w:type="character" w:styleId="Style14">
    <w:name w:val="Footnote Reference"/>
    <w:rPr>
      <w:vertAlign w:val="superscript"/>
    </w:rPr>
  </w:style>
  <w:style w:type="character" w:styleId="FootnoteCharacters">
    <w:name w:val="Footnote Characters"/>
    <w:uiPriority w:val="99"/>
    <w:unhideWhenUsed/>
    <w:qFormat/>
    <w:rPr>
      <w:vertAlign w:val="superscript"/>
    </w:rPr>
  </w:style>
  <w:style w:type="character" w:styleId="Char" w:customStyle="1">
    <w:name w:val="页眉 Char"/>
    <w:basedOn w:val="DefaultParagraphFont"/>
    <w:uiPriority w:val="99"/>
    <w:qFormat/>
    <w:locked/>
    <w:rPr>
      <w:rFonts w:eastAsia="Times New Roman" w:cs="Times New Roman"/>
      <w:sz w:val="18"/>
      <w:szCs w:val="18"/>
      <w:lang w:eastAsia="uk-UA"/>
    </w:rPr>
  </w:style>
  <w:style w:type="character" w:styleId="Char1" w:customStyle="1">
    <w:name w:val="页脚 Char"/>
    <w:basedOn w:val="DefaultParagraphFont"/>
    <w:uiPriority w:val="99"/>
    <w:qFormat/>
    <w:locked/>
    <w:rPr>
      <w:rFonts w:eastAsia="Times New Roman" w:cs="Times New Roman"/>
      <w:sz w:val="18"/>
      <w:szCs w:val="18"/>
      <w:lang w:eastAsia="uk-UA"/>
    </w:rPr>
  </w:style>
  <w:style w:type="character" w:styleId="Char2" w:customStyle="1">
    <w:name w:val="批注框文本 Char"/>
    <w:basedOn w:val="DefaultParagraphFont"/>
    <w:link w:val="BalloonText"/>
    <w:uiPriority w:val="0"/>
    <w:semiHidden/>
    <w:qFormat/>
    <w:rPr>
      <w:rFonts w:ascii="Times New Roman" w:hAnsi="Times New Roman" w:eastAsia="宋体" w:cs="Times New Roman"/>
      <w:sz w:val="18"/>
      <w:szCs w:val="18"/>
      <w:lang w:eastAsia="uk-UA"/>
    </w:rPr>
  </w:style>
  <w:style w:type="character" w:styleId="Char3" w:customStyle="1">
    <w:name w:val="纯文本 Char"/>
    <w:basedOn w:val="DefaultParagraphFont"/>
    <w:link w:val="PlainText"/>
    <w:uiPriority w:val="0"/>
    <w:qFormat/>
    <w:rPr>
      <w:rFonts w:ascii="宋体" w:hAnsi="宋体" w:eastAsia="宋体" w:cs="Courier New"/>
      <w:kern w:val="2"/>
      <w:sz w:val="21"/>
      <w:szCs w:val="21"/>
    </w:rPr>
  </w:style>
  <w:style w:type="character" w:styleId="Char4" w:customStyle="1">
    <w:name w:val="脚注文本 Char"/>
    <w:basedOn w:val="DefaultParagraphFont"/>
    <w:uiPriority w:val="99"/>
    <w:qFormat/>
    <w:rPr>
      <w:rFonts w:ascii="Times New Roman" w:hAnsi="Times New Roman" w:eastAsia="宋体" w:cs="Times New Roman"/>
      <w:sz w:val="18"/>
      <w:szCs w:val="18"/>
    </w:rPr>
  </w:style>
  <w:style w:type="character" w:styleId="CharChar" w:customStyle="1">
    <w:name w:val="Char Char"/>
    <w:basedOn w:val="DefaultParagraphFont"/>
    <w:uiPriority w:val="0"/>
    <w:semiHidden/>
    <w:qFormat/>
    <w:rPr>
      <w:kern w:val="2"/>
      <w:sz w:val="18"/>
      <w:szCs w:val="18"/>
    </w:rPr>
  </w:style>
  <w:style w:type="character" w:styleId="Style15">
    <w:name w:val="索引链接"/>
    <w:qFormat/>
    <w:rPr/>
  </w:style>
  <w:style w:type="paragraph" w:styleId="Style16">
    <w:name w:val="标题样式"/>
    <w:basedOn w:val="Normal"/>
    <w:next w:val="Style17"/>
    <w:qFormat/>
    <w:pPr>
      <w:keepNext w:val="true"/>
      <w:spacing w:before="240" w:after="120"/>
    </w:pPr>
    <w:rPr>
      <w:rFonts w:ascii="Liberation Sans" w:hAnsi="Liberation Sans" w:eastAsia="微软雅黑"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lang w:val="zxx" w:eastAsia="zxx" w:bidi="zxx"/>
    </w:rPr>
  </w:style>
  <w:style w:type="paragraph" w:styleId="3">
    <w:name w:val="TOC 3"/>
    <w:basedOn w:val="Normal"/>
    <w:next w:val="Normal"/>
    <w:uiPriority w:val="0"/>
    <w:qFormat/>
    <w:pPr>
      <w:ind w:left="480" w:hanging="0"/>
    </w:pPr>
    <w:rPr/>
  </w:style>
  <w:style w:type="paragraph" w:styleId="PlainText">
    <w:name w:val="Plain Text"/>
    <w:basedOn w:val="Normal"/>
    <w:link w:val="Char3"/>
    <w:uiPriority w:val="0"/>
    <w:qFormat/>
    <w:pPr>
      <w:widowControl w:val="false"/>
      <w:jc w:val="both"/>
    </w:pPr>
    <w:rPr>
      <w:rFonts w:ascii="宋体" w:hAnsi="宋体" w:cs="Courier New"/>
      <w:kern w:val="2"/>
      <w:sz w:val="21"/>
      <w:szCs w:val="21"/>
      <w:lang w:eastAsia="zh-CN"/>
    </w:rPr>
  </w:style>
  <w:style w:type="paragraph" w:styleId="BalloonText">
    <w:name w:val="Balloon Text"/>
    <w:basedOn w:val="Normal"/>
    <w:link w:val="Char2"/>
    <w:uiPriority w:val="0"/>
    <w:semiHidden/>
    <w:unhideWhenUsed/>
    <w:qFormat/>
    <w:pPr/>
    <w:rPr>
      <w:sz w:val="18"/>
      <w:szCs w:val="18"/>
    </w:rPr>
  </w:style>
  <w:style w:type="paragraph" w:styleId="Style21">
    <w:name w:val="页眉与页脚"/>
    <w:basedOn w:val="Normal"/>
    <w:qFormat/>
    <w:pPr/>
    <w:rPr/>
  </w:style>
  <w:style w:type="paragraph" w:styleId="Style22">
    <w:name w:val="Footer"/>
    <w:basedOn w:val="Normal"/>
    <w:link w:val="Char1"/>
    <w:uiPriority w:val="99"/>
    <w:qFormat/>
    <w:pPr>
      <w:tabs>
        <w:tab w:val="clear" w:pos="720"/>
        <w:tab w:val="center" w:pos="4153" w:leader="none"/>
        <w:tab w:val="right" w:pos="8306" w:leader="none"/>
      </w:tabs>
      <w:snapToGrid w:val="false"/>
    </w:pPr>
    <w:rPr>
      <w:sz w:val="18"/>
      <w:szCs w:val="18"/>
    </w:rPr>
  </w:style>
  <w:style w:type="paragraph" w:styleId="Style23">
    <w:name w:val="Header"/>
    <w:basedOn w:val="Normal"/>
    <w:link w:val="Char"/>
    <w:uiPriority w:val="99"/>
    <w:qFormat/>
    <w:pPr>
      <w:pBdr>
        <w:bottom w:val="single" w:sz="6" w:space="1" w:color="000000"/>
      </w:pBdr>
      <w:tabs>
        <w:tab w:val="clear" w:pos="720"/>
        <w:tab w:val="center" w:pos="4153" w:leader="none"/>
        <w:tab w:val="right" w:pos="8306" w:leader="none"/>
      </w:tabs>
      <w:snapToGrid w:val="false"/>
      <w:jc w:val="center"/>
    </w:pPr>
    <w:rPr>
      <w:sz w:val="18"/>
      <w:szCs w:val="18"/>
    </w:rPr>
  </w:style>
  <w:style w:type="paragraph" w:styleId="1">
    <w:name w:val="TOC 1"/>
    <w:basedOn w:val="Normal"/>
    <w:next w:val="Normal"/>
    <w:uiPriority w:val="39"/>
    <w:qFormat/>
    <w:pPr>
      <w:spacing w:before="120" w:after="0"/>
      <w:ind w:firstLine="560"/>
    </w:pPr>
    <w:rPr>
      <w:rFonts w:eastAsia="方正仿宋_GBK"/>
      <w:color w:val="000000"/>
      <w:sz w:val="28"/>
    </w:rPr>
  </w:style>
  <w:style w:type="paragraph" w:styleId="4">
    <w:name w:val="TOC 4"/>
    <w:basedOn w:val="Normal"/>
    <w:next w:val="Normal"/>
    <w:uiPriority w:val="0"/>
    <w:qFormat/>
    <w:pPr>
      <w:ind w:left="720" w:hanging="0"/>
    </w:pPr>
    <w:rPr/>
  </w:style>
  <w:style w:type="paragraph" w:styleId="Style24">
    <w:name w:val="Footnote Text"/>
    <w:basedOn w:val="Normal"/>
    <w:link w:val="Char4"/>
    <w:uiPriority w:val="99"/>
    <w:unhideWhenUsed/>
    <w:qFormat/>
    <w:pPr>
      <w:widowControl w:val="false"/>
      <w:snapToGrid w:val="false"/>
    </w:pPr>
    <w:rPr>
      <w:sz w:val="18"/>
      <w:szCs w:val="18"/>
      <w:lang w:eastAsia="zh-CN"/>
    </w:rPr>
  </w:style>
  <w:style w:type="paragraph" w:styleId="2">
    <w:name w:val="TOC 2"/>
    <w:basedOn w:val="Normal"/>
    <w:next w:val="Normal"/>
    <w:uiPriority w:val="39"/>
    <w:qFormat/>
    <w:pPr>
      <w:ind w:left="240" w:hanging="0"/>
    </w:pPr>
    <w:rPr/>
  </w:style>
  <w:style w:type="paragraph" w:styleId="NormalWeb">
    <w:name w:val="Normal (Web)"/>
    <w:basedOn w:val="Normal"/>
    <w:uiPriority w:val="0"/>
    <w:qFormat/>
    <w:pPr>
      <w:spacing w:beforeAutospacing="1" w:afterAutospacing="1"/>
    </w:pPr>
    <w:rPr>
      <w:rFonts w:ascii="宋体" w:hAnsi="宋体" w:cs="宋体"/>
      <w:lang w:eastAsia="zh-CN"/>
    </w:rPr>
  </w:style>
  <w:style w:type="paragraph" w:styleId="22" w:customStyle="1">
    <w:name w:val="单元格样式22"/>
    <w:basedOn w:val="Normal"/>
    <w:uiPriority w:val="0"/>
    <w:qFormat/>
    <w:pPr>
      <w:jc w:val="right"/>
    </w:pPr>
    <w:rPr>
      <w:rFonts w:ascii="方正小标宋_GBK" w:hAnsi="方正小标宋_GBK" w:eastAsia="方正小标宋_GBK" w:cs="方正小标宋_GBK"/>
    </w:rPr>
  </w:style>
  <w:style w:type="paragraph" w:styleId="21" w:customStyle="1">
    <w:name w:val="单元格样式21"/>
    <w:basedOn w:val="Normal"/>
    <w:uiPriority w:val="0"/>
    <w:qFormat/>
    <w:pPr>
      <w:jc w:val="center"/>
    </w:pPr>
    <w:rPr>
      <w:rFonts w:ascii="方正小标宋_GBK" w:hAnsi="方正小标宋_GBK" w:eastAsia="方正小标宋_GBK" w:cs="方正小标宋_GBK"/>
    </w:rPr>
  </w:style>
  <w:style w:type="paragraph" w:styleId="20" w:customStyle="1">
    <w:name w:val="单元格样式20"/>
    <w:basedOn w:val="Normal"/>
    <w:uiPriority w:val="0"/>
    <w:qFormat/>
    <w:pPr/>
    <w:rPr>
      <w:rFonts w:ascii="方正小标宋_GBK" w:hAnsi="方正小标宋_GBK" w:eastAsia="方正小标宋_GBK" w:cs="方正小标宋_GBK"/>
    </w:rPr>
  </w:style>
  <w:style w:type="paragraph" w:styleId="11" w:customStyle="1">
    <w:name w:val="单元格样式1"/>
    <w:basedOn w:val="Normal"/>
    <w:uiPriority w:val="0"/>
    <w:qFormat/>
    <w:pPr>
      <w:jc w:val="center"/>
    </w:pPr>
    <w:rPr>
      <w:rFonts w:ascii="方正书宋_GBK" w:hAnsi="方正书宋_GBK" w:eastAsia="方正书宋_GBK" w:cs="方正书宋_GBK"/>
      <w:b/>
      <w:sz w:val="21"/>
    </w:rPr>
  </w:style>
  <w:style w:type="paragraph" w:styleId="41" w:customStyle="1">
    <w:name w:val="单元格样式4"/>
    <w:basedOn w:val="Normal"/>
    <w:uiPriority w:val="0"/>
    <w:qFormat/>
    <w:pPr>
      <w:jc w:val="right"/>
    </w:pPr>
    <w:rPr>
      <w:rFonts w:ascii="方正书宋_GBK" w:hAnsi="方正书宋_GBK" w:eastAsia="方正书宋_GBK" w:cs="方正书宋_GBK"/>
      <w:sz w:val="21"/>
    </w:rPr>
  </w:style>
  <w:style w:type="paragraph" w:styleId="23" w:customStyle="1">
    <w:name w:val="单元格样式2"/>
    <w:basedOn w:val="Normal"/>
    <w:uiPriority w:val="0"/>
    <w:qFormat/>
    <w:pPr/>
    <w:rPr>
      <w:rFonts w:ascii="方正书宋_GBK" w:hAnsi="方正书宋_GBK" w:eastAsia="方正书宋_GBK" w:cs="方正书宋_GBK"/>
      <w:sz w:val="21"/>
    </w:rPr>
  </w:style>
  <w:style w:type="paragraph" w:styleId="31" w:customStyle="1">
    <w:name w:val="单元格样式3"/>
    <w:basedOn w:val="Normal"/>
    <w:uiPriority w:val="0"/>
    <w:qFormat/>
    <w:pPr>
      <w:jc w:val="center"/>
    </w:pPr>
    <w:rPr>
      <w:rFonts w:ascii="方正书宋_GBK" w:hAnsi="方正书宋_GBK" w:eastAsia="方正书宋_GBK" w:cs="方正书宋_GBK"/>
      <w:sz w:val="21"/>
    </w:rPr>
  </w:style>
  <w:style w:type="paragraph" w:styleId="6" w:customStyle="1">
    <w:name w:val="单元格样式6"/>
    <w:basedOn w:val="Normal"/>
    <w:uiPriority w:val="0"/>
    <w:qFormat/>
    <w:pPr>
      <w:jc w:val="center"/>
    </w:pPr>
    <w:rPr>
      <w:rFonts w:ascii="方正书宋_GBK" w:hAnsi="方正书宋_GBK" w:eastAsia="方正书宋_GBK" w:cs="方正书宋_GBK"/>
      <w:b/>
      <w:sz w:val="21"/>
    </w:rPr>
  </w:style>
  <w:style w:type="paragraph" w:styleId="7" w:customStyle="1">
    <w:name w:val="单元格样式7"/>
    <w:basedOn w:val="Normal"/>
    <w:uiPriority w:val="0"/>
    <w:qFormat/>
    <w:pPr>
      <w:jc w:val="right"/>
    </w:pPr>
    <w:rPr>
      <w:rFonts w:ascii="方正书宋_GBK" w:hAnsi="方正书宋_GBK" w:eastAsia="方正书宋_GBK" w:cs="方正书宋_GBK"/>
      <w:b/>
      <w:sz w:val="21"/>
    </w:rPr>
  </w:style>
  <w:style w:type="paragraph" w:styleId="5" w:customStyle="1">
    <w:name w:val="单元格样式5"/>
    <w:basedOn w:val="Normal"/>
    <w:uiPriority w:val="0"/>
    <w:qFormat/>
    <w:pPr/>
    <w:rPr>
      <w:rFonts w:ascii="方正书宋_GBK" w:hAnsi="方正书宋_GBK" w:eastAsia="方正书宋_GBK" w:cs="方正书宋_GBK"/>
      <w:b/>
      <w:sz w:val="21"/>
    </w:rPr>
  </w:style>
  <w:style w:type="paragraph" w:styleId="Style25" w:customStyle="1">
    <w:name w:val="插入文本样式-插入部门职责文件"/>
    <w:basedOn w:val="Normal"/>
    <w:uiPriority w:val="0"/>
    <w:qFormat/>
    <w:pPr>
      <w:spacing w:lineRule="exact" w:line="500"/>
      <w:ind w:firstLine="560"/>
    </w:pPr>
    <w:rPr>
      <w:rFonts w:eastAsia="方正仿宋_GBK"/>
      <w:sz w:val="28"/>
    </w:rPr>
  </w:style>
  <w:style w:type="paragraph" w:styleId="Style26" w:customStyle="1">
    <w:name w:val="插入文本样式-插入预算公开部门预算安排的总体情况文件"/>
    <w:basedOn w:val="Normal"/>
    <w:uiPriority w:val="0"/>
    <w:qFormat/>
    <w:pPr>
      <w:spacing w:lineRule="exact" w:line="500"/>
      <w:ind w:firstLine="560"/>
    </w:pPr>
    <w:rPr>
      <w:rFonts w:eastAsia="方正仿宋_GBK"/>
      <w:sz w:val="28"/>
    </w:rPr>
  </w:style>
  <w:style w:type="paragraph" w:styleId="Style27" w:customStyle="1">
    <w:name w:val="插入文本样式-插入预算公开部门机关运行经费安排情况文件"/>
    <w:basedOn w:val="Normal"/>
    <w:uiPriority w:val="0"/>
    <w:qFormat/>
    <w:pPr>
      <w:spacing w:lineRule="exact" w:line="500"/>
      <w:ind w:firstLine="560"/>
    </w:pPr>
    <w:rPr>
      <w:rFonts w:eastAsia="方正仿宋_GBK"/>
      <w:sz w:val="28"/>
    </w:rPr>
  </w:style>
  <w:style w:type="paragraph" w:styleId="Style28" w:customStyle="1">
    <w:name w:val="插入文本样式-插入预算公开部门财政拨款三公经费预算情况及增减变化原因文件"/>
    <w:basedOn w:val="Normal"/>
    <w:uiPriority w:val="0"/>
    <w:qFormat/>
    <w:pPr>
      <w:spacing w:lineRule="exact" w:line="500"/>
      <w:ind w:firstLine="560"/>
    </w:pPr>
    <w:rPr>
      <w:rFonts w:eastAsia="方正仿宋_GBK"/>
      <w:sz w:val="28"/>
    </w:rPr>
  </w:style>
  <w:style w:type="paragraph" w:styleId="Style29" w:customStyle="1">
    <w:name w:val="插入文本样式-插入总体目标文件"/>
    <w:basedOn w:val="Normal"/>
    <w:uiPriority w:val="0"/>
    <w:qFormat/>
    <w:pPr>
      <w:spacing w:lineRule="exact" w:line="500"/>
      <w:ind w:firstLine="560"/>
    </w:pPr>
    <w:rPr>
      <w:rFonts w:eastAsia="方正仿宋_GBK"/>
      <w:sz w:val="28"/>
    </w:rPr>
  </w:style>
  <w:style w:type="paragraph" w:styleId="Style30" w:customStyle="1">
    <w:name w:val="插入文本样式-插入职责分类绩效目标文件"/>
    <w:basedOn w:val="Normal"/>
    <w:uiPriority w:val="0"/>
    <w:qFormat/>
    <w:pPr>
      <w:spacing w:lineRule="exact" w:line="500"/>
      <w:ind w:firstLine="560"/>
    </w:pPr>
    <w:rPr>
      <w:rFonts w:eastAsia="方正仿宋_GBK"/>
      <w:sz w:val="28"/>
    </w:rPr>
  </w:style>
  <w:style w:type="paragraph" w:styleId="Style31" w:customStyle="1">
    <w:name w:val="插入文本样式-插入实现年度发展规划目标的保障措施文件"/>
    <w:basedOn w:val="Normal"/>
    <w:uiPriority w:val="0"/>
    <w:qFormat/>
    <w:pPr>
      <w:spacing w:lineRule="exact" w:line="500"/>
      <w:ind w:firstLine="560"/>
    </w:pPr>
    <w:rPr>
      <w:rFonts w:eastAsia="方正仿宋_GBK"/>
      <w:sz w:val="28"/>
    </w:rPr>
  </w:style>
  <w:style w:type="paragraph" w:styleId="231" w:customStyle="1">
    <w:name w:val="单元格样式23"/>
    <w:basedOn w:val="Normal"/>
    <w:uiPriority w:val="0"/>
    <w:qFormat/>
    <w:pPr>
      <w:jc w:val="right"/>
    </w:pPr>
    <w:rPr>
      <w:rFonts w:ascii="方正书宋_GBK" w:hAnsi="方正书宋_GBK" w:eastAsia="方正书宋_GBK" w:cs="方正书宋_GBK"/>
    </w:rPr>
  </w:style>
  <w:style w:type="paragraph" w:styleId="Style32" w:customStyle="1">
    <w:name w:val="插入文本样式-插入单位职责文件"/>
    <w:basedOn w:val="Normal"/>
    <w:uiPriority w:val="0"/>
    <w:qFormat/>
    <w:pPr>
      <w:spacing w:lineRule="exact" w:line="500"/>
      <w:ind w:firstLine="560"/>
    </w:pPr>
    <w:rPr>
      <w:rFonts w:eastAsia="方正仿宋_GBK"/>
      <w:sz w:val="28"/>
    </w:rPr>
  </w:style>
  <w:style w:type="paragraph" w:styleId="Style33" w:customStyle="1">
    <w:name w:val="插入文本样式-插入预算公开单位预算安排的总体情况文件"/>
    <w:basedOn w:val="Normal"/>
    <w:uiPriority w:val="0"/>
    <w:qFormat/>
    <w:pPr>
      <w:spacing w:lineRule="exact" w:line="500"/>
      <w:ind w:firstLine="560"/>
    </w:pPr>
    <w:rPr>
      <w:rFonts w:eastAsia="方正仿宋_GBK"/>
      <w:sz w:val="28"/>
    </w:rPr>
  </w:style>
  <w:style w:type="paragraph" w:styleId="Style34" w:customStyle="1">
    <w:name w:val="插入文本样式-插入预算公开单位机关运行经费安排情况文件"/>
    <w:basedOn w:val="Normal"/>
    <w:uiPriority w:val="0"/>
    <w:qFormat/>
    <w:pPr>
      <w:spacing w:lineRule="exact" w:line="500"/>
      <w:ind w:firstLine="560"/>
    </w:pPr>
    <w:rPr>
      <w:rFonts w:eastAsia="方正仿宋_GBK"/>
      <w:sz w:val="28"/>
    </w:rPr>
  </w:style>
  <w:style w:type="paragraph" w:styleId="Style35" w:customStyle="1">
    <w:name w:val="插入文本样式-插入预算公开单位财政拨款三公经费预算情况及增减变化原因文件"/>
    <w:basedOn w:val="Normal"/>
    <w:uiPriority w:val="0"/>
    <w:qFormat/>
    <w:pPr>
      <w:spacing w:lineRule="exact" w:line="500"/>
      <w:ind w:firstLine="560"/>
    </w:pPr>
    <w:rPr>
      <w:rFonts w:eastAsia="方正仿宋_GBK"/>
      <w:sz w:val="28"/>
    </w:rPr>
  </w:style>
  <w:style w:type="paragraph" w:styleId="Style36">
    <w:name w:val="页眉左侧"/>
    <w:basedOn w:val="Style23"/>
    <w:qFormat/>
    <w:pPr/>
    <w:rPr/>
  </w:style>
  <w:style w:type="paragraph" w:styleId="Style37">
    <w:name w:val="框架内容"/>
    <w:basedOn w:val="Normal"/>
    <w:qFormat/>
    <w:pPr/>
    <w:rPr/>
  </w:style>
  <w:style w:type="table" w:default="1" w:styleId="12">
    <w:name w:val="Normal Table"/>
    <w:uiPriority w:val="99"/>
    <w:semiHidden/>
    <w:unhideWhenUsed/>
    <w:qFormat/>
    <w:tblPr>
      <w:tblCellMar>
        <w:top w:w="0" w:type="dxa"/>
        <w:left w:w="108" w:type="dxa"/>
        <w:bottom w:w="0" w:type="dxa"/>
        <w:right w:w="108" w:type="dxa"/>
      </w:tblCellMar>
    </w:tblPr>
  </w:style>
  <w:style w:type="table" w:styleId="13">
    <w:name w:val="Table Grid"/>
    <w:basedOn w:val="12"/>
    <w:uiPriority w:val="99"/>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4">
    <w:name w:val="网格型1"/>
    <w:basedOn w:val="12"/>
    <w:uiPriority w:val="0"/>
    <w:qForma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7">
    <w:name w:val="网格型11"/>
    <w:basedOn w:val="12"/>
    <w:uiPriority w:val="0"/>
    <w:qFormat/>
    <w:pPr>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2"/>
    <w:basedOn w:val="12"/>
    <w:uiPriority w:val="0"/>
    <w:qForma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0">
    <w:name w:val="网格型12"/>
    <w:basedOn w:val="12"/>
    <w:uiPriority w:val="0"/>
    <w:qFormat/>
    <w:pPr>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header" Target="header17.xml"/><Relationship Id="rId33" Type="http://schemas.openxmlformats.org/officeDocument/2006/relationships/header" Target="header18.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header" Target="header19.xml"/><Relationship Id="rId37" Type="http://schemas.openxmlformats.org/officeDocument/2006/relationships/header" Target="header20.xml"/><Relationship Id="rId38" Type="http://schemas.openxmlformats.org/officeDocument/2006/relationships/footer" Target="footer17.xml"/><Relationship Id="rId39" Type="http://schemas.openxmlformats.org/officeDocument/2006/relationships/footer" Target="footer18.xml"/><Relationship Id="rId40" Type="http://schemas.openxmlformats.org/officeDocument/2006/relationships/header" Target="header21.xml"/><Relationship Id="rId41" Type="http://schemas.openxmlformats.org/officeDocument/2006/relationships/header" Target="header22.xml"/><Relationship Id="rId42" Type="http://schemas.openxmlformats.org/officeDocument/2006/relationships/footer" Target="footer19.xml"/><Relationship Id="rId43" Type="http://schemas.openxmlformats.org/officeDocument/2006/relationships/footer" Target="footer20.xml"/><Relationship Id="rId44" Type="http://schemas.openxmlformats.org/officeDocument/2006/relationships/header" Target="header23.xml"/><Relationship Id="rId45" Type="http://schemas.openxmlformats.org/officeDocument/2006/relationships/header" Target="header24.xml"/><Relationship Id="rId46" Type="http://schemas.openxmlformats.org/officeDocument/2006/relationships/footer" Target="footer21.xml"/><Relationship Id="rId47" Type="http://schemas.openxmlformats.org/officeDocument/2006/relationships/footer" Target="footer22.xml"/><Relationship Id="rId48" Type="http://schemas.openxmlformats.org/officeDocument/2006/relationships/header" Target="header25.xml"/><Relationship Id="rId49" Type="http://schemas.openxmlformats.org/officeDocument/2006/relationships/header" Target="header26.xml"/><Relationship Id="rId50" Type="http://schemas.openxmlformats.org/officeDocument/2006/relationships/footer" Target="footer23.xml"/><Relationship Id="rId51" Type="http://schemas.openxmlformats.org/officeDocument/2006/relationships/footer" Target="footer24.xml"/><Relationship Id="rId52" Type="http://schemas.openxmlformats.org/officeDocument/2006/relationships/header" Target="header27.xml"/><Relationship Id="rId53" Type="http://schemas.openxmlformats.org/officeDocument/2006/relationships/header" Target="header28.xml"/><Relationship Id="rId54" Type="http://schemas.openxmlformats.org/officeDocument/2006/relationships/footer" Target="footer25.xml"/><Relationship Id="rId55" Type="http://schemas.openxmlformats.org/officeDocument/2006/relationships/footer" Target="footer26.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theme" Target="theme/theme1.xml"/><Relationship Id="rId6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sFree_Office_for_Docs_and_PDF/7.4.2.3$Windows_X86_64 LibreOffice_project/382eef1f22670f7f4118c8c2dd222ec7ad009daf</Application>
  <AppVersion>15.0000</AppVersion>
  <Pages>53</Pages>
  <Words>17364</Words>
  <Characters>20666</Characters>
  <CharactersWithSpaces>22653</CharactersWithSpaces>
  <Paragraphs>3169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dc:description/>
  <dc:language>zh-CN</dc:language>
  <cp:lastModifiedBy/>
  <cp:lastPrinted>2022-09-16T06:40:00Z</cp:lastPrinted>
  <dcterms:modified xsi:type="dcterms:W3CDTF">2023-11-09T21:55:44Z</dcterms:modified>
  <cp:revision>52</cp:revision>
  <dc:subject/>
  <dc:title>定兴县财政局所属单位预算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EA07D171D39D44C199B2B1E946C7F311</vt:lpwstr>
  </property>
  <property fmtid="{D5CDD505-2E9C-101B-9397-08002B2CF9AE}" pid="3" name="KSOProductBuildVer">
    <vt:lpwstr>2052-11.1.0.10009</vt:lpwstr>
  </property>
</Properties>
</file>