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w:t>
      </w:r>
      <w:r>
        <w:rPr>
          <w:rFonts w:hint="eastAsia" w:ascii="黑体" w:hAnsi="黑体" w:eastAsia="黑体" w:cs="黑体"/>
          <w:b/>
          <w:color w:val="000000"/>
          <w:sz w:val="44"/>
          <w:lang w:val="en-US" w:eastAsia="zh-CN"/>
        </w:rPr>
        <w:t>3</w:t>
      </w:r>
      <w:r>
        <w:rPr>
          <w:rFonts w:ascii="黑体" w:hAnsi="黑体" w:eastAsia="黑体" w:cs="黑体"/>
          <w:b/>
          <w:color w:val="000000"/>
          <w:sz w:val="44"/>
        </w:rPr>
        <w:t>年</w:t>
      </w:r>
      <w:r>
        <w:rPr>
          <w:rFonts w:hint="eastAsia" w:ascii="黑体" w:hAnsi="黑体" w:eastAsia="黑体" w:cs="黑体"/>
          <w:b/>
          <w:color w:val="000000"/>
          <w:sz w:val="44"/>
          <w:lang w:eastAsia="zh-CN"/>
        </w:rPr>
        <w:t>涞水县市场监督管理局单位</w:t>
      </w:r>
      <w:r>
        <w:rPr>
          <w:rFonts w:ascii="黑体" w:hAnsi="黑体" w:eastAsia="黑体" w:cs="黑体"/>
          <w:b/>
          <w:color w:val="000000"/>
          <w:sz w:val="44"/>
        </w:rPr>
        <w:t>预算信息公开目录</w:t>
      </w:r>
    </w:p>
    <w:p>
      <w:pPr>
        <w:jc w:val="center"/>
      </w:pPr>
      <w:r>
        <w:rPr>
          <w:rFonts w:ascii="黑体" w:hAnsi="黑体" w:eastAsia="黑体" w:cs="黑体"/>
          <w:b/>
          <w:color w:val="000000"/>
          <w:sz w:val="30"/>
        </w:rPr>
        <w:t xml:space="preserve"> </w:t>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5"/>
        <w:tabs>
          <w:tab w:val="right" w:leader="dot" w:pos="14562"/>
        </w:tabs>
      </w:pPr>
      <w:r>
        <w:fldChar w:fldCharType="begin"/>
      </w:r>
      <w:r>
        <w:instrText xml:space="preserve"> HYPERLINK \l "_Toc_2_2_0000000001" </w:instrText>
      </w:r>
      <w:r>
        <w:fldChar w:fldCharType="separate"/>
      </w:r>
      <w:r>
        <w:rPr>
          <w:rFonts w:hint="eastAsia"/>
          <w:lang w:eastAsia="zh-CN"/>
        </w:rPr>
        <w:t>单位</w:t>
      </w:r>
      <w:r>
        <w:t>预算收支总表</w:t>
      </w:r>
      <w:r>
        <w:tab/>
      </w:r>
      <w:r>
        <w:rPr>
          <w:rFonts w:hint="eastAsia" w:eastAsiaTheme="minorEastAsia"/>
          <w:lang w:eastAsia="zh-CN"/>
        </w:rPr>
        <w:t>1</w:t>
      </w:r>
      <w:r>
        <w:rPr>
          <w:rFonts w:hint="eastAsia" w:eastAsiaTheme="minorEastAsia"/>
          <w:lang w:eastAsia="zh-CN"/>
        </w:rPr>
        <w:fldChar w:fldCharType="end"/>
      </w:r>
      <w:r>
        <w:fldChar w:fldCharType="begin"/>
      </w:r>
      <w:r>
        <w:instrText xml:space="preserve">TOC \o "2-2" \h \z \u</w:instrText>
      </w:r>
      <w:r>
        <w:fldChar w:fldCharType="separate"/>
      </w:r>
    </w:p>
    <w:p>
      <w:pPr>
        <w:pStyle w:val="5"/>
        <w:tabs>
          <w:tab w:val="right" w:leader="dot" w:pos="14562"/>
        </w:tabs>
      </w:pPr>
      <w:r>
        <w:fldChar w:fldCharType="begin"/>
      </w:r>
      <w:r>
        <w:instrText xml:space="preserve"> HYPERLINK \l "_Toc_2_2_0000000002" </w:instrText>
      </w:r>
      <w:r>
        <w:fldChar w:fldCharType="separate"/>
      </w:r>
      <w:r>
        <w:rPr>
          <w:rFonts w:hint="eastAsia"/>
          <w:lang w:eastAsia="zh-CN"/>
        </w:rPr>
        <w:t>单位</w:t>
      </w:r>
      <w:r>
        <w:t>预算收入总表</w:t>
      </w:r>
      <w:r>
        <w:tab/>
      </w:r>
      <w:r>
        <w:rPr>
          <w:rFonts w:hint="eastAsia" w:eastAsiaTheme="minorEastAsia"/>
          <w:lang w:eastAsia="zh-CN"/>
        </w:rPr>
        <w:t>3</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"_Toc_2_2_0000000003" </w:instrText>
      </w:r>
      <w:r>
        <w:fldChar w:fldCharType="separate"/>
      </w:r>
      <w:r>
        <w:rPr>
          <w:rFonts w:hint="eastAsia"/>
          <w:lang w:eastAsia="zh-CN"/>
        </w:rPr>
        <w:t>单位</w:t>
      </w:r>
      <w:r>
        <w:t>预算支出总表</w:t>
      </w:r>
      <w:r>
        <w:tab/>
      </w:r>
      <w:r>
        <w:rPr>
          <w:rFonts w:hint="eastAsia" w:eastAsiaTheme="minorEastAsia"/>
          <w:lang w:val="en-US" w:eastAsia="zh-CN"/>
        </w:rPr>
        <w:t>5</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"_Toc_2_2_0000000004" </w:instrText>
      </w:r>
      <w:r>
        <w:fldChar w:fldCharType="separate"/>
      </w:r>
      <w:r>
        <w:rPr>
          <w:rFonts w:hint="eastAsia"/>
          <w:lang w:eastAsia="zh-CN"/>
        </w:rPr>
        <w:t>单位</w:t>
      </w:r>
      <w:r>
        <w:t>预算财政拨款收支总表</w:t>
      </w:r>
      <w:r>
        <w:tab/>
      </w:r>
      <w:r>
        <w:rPr>
          <w:rFonts w:hint="eastAsia" w:eastAsiaTheme="minorEastAsia"/>
          <w:lang w:val="en-US" w:eastAsia="zh-CN"/>
        </w:rPr>
        <w:t>6</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"_Toc_2_2_0000000005" </w:instrText>
      </w:r>
      <w:r>
        <w:fldChar w:fldCharType="separate"/>
      </w:r>
      <w:r>
        <w:rPr>
          <w:rFonts w:hint="eastAsia"/>
          <w:lang w:eastAsia="zh-CN"/>
        </w:rPr>
        <w:t>单位</w:t>
      </w:r>
      <w:r>
        <w:t>预算一般公共预算财政拨款支出表</w:t>
      </w:r>
      <w:r>
        <w:tab/>
      </w:r>
      <w:r>
        <w:rPr>
          <w:rFonts w:hint="eastAsia" w:eastAsiaTheme="minorEastAsia"/>
          <w:lang w:val="en-US" w:eastAsia="zh-CN"/>
        </w:rPr>
        <w:t>8</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"_Toc_2_2_0000000006" </w:instrText>
      </w:r>
      <w:r>
        <w:fldChar w:fldCharType="separate"/>
      </w:r>
      <w:r>
        <w:rPr>
          <w:rFonts w:hint="eastAsia"/>
          <w:lang w:eastAsia="zh-CN"/>
        </w:rPr>
        <w:t>单位</w:t>
      </w:r>
      <w:r>
        <w:t>预算一般公共预算财政拨款基本支出表</w:t>
      </w:r>
      <w:r>
        <w:tab/>
      </w:r>
      <w:r>
        <w:rPr>
          <w:rFonts w:hint="eastAsia" w:eastAsiaTheme="minorEastAsia"/>
          <w:lang w:val="en-US" w:eastAsia="zh-CN"/>
        </w:rPr>
        <w:t>9</w:t>
      </w:r>
      <w:r>
        <w:rPr>
          <w:rFonts w:hint="eastAsia" w:eastAsiaTheme="minorEastAsia"/>
          <w:lang w:eastAsia="zh-CN"/>
        </w:rPr>
        <w:fldChar w:fldCharType="end"/>
      </w:r>
    </w:p>
    <w:p>
      <w:pPr>
        <w:pStyle w:val="5"/>
        <w:tabs>
          <w:tab w:val="right" w:leader="dot" w:pos="14562"/>
        </w:tabs>
        <w:rPr>
          <w:rFonts w:hint="default"/>
          <w:lang w:val="en-US"/>
        </w:rPr>
      </w:pPr>
      <w:r>
        <w:fldChar w:fldCharType="begin"/>
      </w:r>
      <w:r>
        <w:instrText xml:space="preserve"> HYPERLINK \l "_Toc_2_2_0000000007" </w:instrText>
      </w:r>
      <w:r>
        <w:fldChar w:fldCharType="separate"/>
      </w:r>
      <w:r>
        <w:rPr>
          <w:rFonts w:hint="eastAsia"/>
          <w:lang w:eastAsia="zh-CN"/>
        </w:rPr>
        <w:t>单位</w:t>
      </w:r>
      <w:r>
        <w:t>预算政府基金预算财政拨款支出表</w:t>
      </w:r>
      <w:r>
        <w:tab/>
      </w:r>
      <w:r>
        <w:rPr>
          <w:rFonts w:hint="eastAsia" w:eastAsiaTheme="minorEastAsia"/>
          <w:lang w:val="en-US" w:eastAsia="zh-CN"/>
        </w:rPr>
        <w:t>1</w:t>
      </w:r>
      <w:r>
        <w:rPr>
          <w:rFonts w:hint="eastAsia" w:eastAsiaTheme="minorEastAsia"/>
          <w:lang w:eastAsia="zh-CN"/>
        </w:rPr>
        <w:fldChar w:fldCharType="end"/>
      </w:r>
      <w:r>
        <w:rPr>
          <w:rFonts w:hint="eastAsia" w:eastAsiaTheme="minorEastAsia"/>
          <w:lang w:val="en-US" w:eastAsia="zh-CN"/>
        </w:rPr>
        <w:t>1</w:t>
      </w:r>
    </w:p>
    <w:p>
      <w:pPr>
        <w:pStyle w:val="5"/>
        <w:tabs>
          <w:tab w:val="right" w:leader="dot" w:pos="14562"/>
        </w:tabs>
        <w:rPr>
          <w:rFonts w:hint="default"/>
          <w:lang w:val="en-US"/>
        </w:rPr>
      </w:pPr>
      <w:r>
        <w:fldChar w:fldCharType="begin"/>
      </w:r>
      <w:r>
        <w:instrText xml:space="preserve"> HYPERLINK \l "_Toc_2_2_0000000008" </w:instrText>
      </w:r>
      <w:r>
        <w:fldChar w:fldCharType="separate"/>
      </w:r>
      <w:r>
        <w:rPr>
          <w:rFonts w:hint="eastAsia"/>
          <w:lang w:eastAsia="zh-CN"/>
        </w:rPr>
        <w:t>单位</w:t>
      </w:r>
      <w:r>
        <w:t>预算国有资本经营预算财政拨款支出表</w:t>
      </w:r>
      <w:r>
        <w:tab/>
      </w:r>
      <w:r>
        <w:rPr>
          <w:rFonts w:hint="eastAsia" w:eastAsiaTheme="minorEastAsia"/>
          <w:lang w:val="en-US" w:eastAsia="zh-CN"/>
        </w:rPr>
        <w:t>1</w:t>
      </w:r>
      <w:r>
        <w:rPr>
          <w:rFonts w:hint="eastAsia" w:eastAsiaTheme="minorEastAsia"/>
          <w:lang w:eastAsia="zh-CN"/>
        </w:rPr>
        <w:fldChar w:fldCharType="end"/>
      </w:r>
      <w:r>
        <w:rPr>
          <w:rFonts w:hint="eastAsia" w:eastAsiaTheme="minorEastAsia"/>
          <w:lang w:val="en-US" w:eastAsia="zh-CN"/>
        </w:rPr>
        <w:t>2</w:t>
      </w:r>
    </w:p>
    <w:p>
      <w:pPr>
        <w:pStyle w:val="5"/>
        <w:tabs>
          <w:tab w:val="right" w:leader="dot" w:pos="14562"/>
        </w:tabs>
      </w:pPr>
      <w:r>
        <w:fldChar w:fldCharType="begin"/>
      </w:r>
      <w:r>
        <w:instrText xml:space="preserve"> HYPERLINK \l "_Toc_2_2_0000000009" </w:instrText>
      </w:r>
      <w:r>
        <w:fldChar w:fldCharType="separate"/>
      </w:r>
      <w:r>
        <w:rPr>
          <w:rFonts w:hint="eastAsia"/>
          <w:lang w:eastAsia="zh-CN"/>
        </w:rPr>
        <w:t>单位</w:t>
      </w:r>
      <w:r>
        <w:t>预算财政拨款“三公”经费支出表</w:t>
      </w:r>
      <w:r>
        <w:tab/>
      </w:r>
      <w:r>
        <w:rPr>
          <w:rFonts w:hint="eastAsia" w:eastAsiaTheme="minorEastAsia"/>
          <w:lang w:eastAsia="zh-CN"/>
        </w:rPr>
        <w:t>1</w:t>
      </w:r>
      <w:r>
        <w:rPr>
          <w:rFonts w:hint="eastAsia" w:eastAsiaTheme="minorEastAsia"/>
          <w:lang w:val="en-US" w:eastAsia="zh-CN"/>
        </w:rPr>
        <w:t>3</w:t>
      </w:r>
      <w:r>
        <w:rPr>
          <w:rFonts w:hint="eastAsia" w:eastAsiaTheme="minorEastAsia"/>
          <w:lang w:eastAsia="zh-CN"/>
        </w:rPr>
        <w:fldChar w:fldCharType="end"/>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5"/>
        <w:tabs>
          <w:tab w:val="right" w:leader="dot" w:pos="14562"/>
        </w:tabs>
        <w:rPr>
          <w:rFonts w:hint="eastAsia"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rPr>
          <w:rFonts w:hint="eastAsia"/>
          <w:lang w:val="en-US" w:eastAsia="zh-CN"/>
        </w:rPr>
        <w:t>1</w:t>
      </w:r>
      <w:r>
        <w:fldChar w:fldCharType="end"/>
      </w:r>
      <w:r>
        <w:rPr>
          <w:rFonts w:hint="eastAsia"/>
          <w:lang w:val="en-US" w:eastAsia="zh-CN"/>
        </w:rPr>
        <w:t>4</w:t>
      </w:r>
    </w:p>
    <w:p>
      <w:pPr>
        <w:pStyle w:val="5"/>
        <w:tabs>
          <w:tab w:val="right" w:leader="dot" w:pos="14562"/>
        </w:tabs>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fldChar w:fldCharType="begin"/>
      </w:r>
      <w:r>
        <w:instrText xml:space="preserve">PAGEREF _Toc_3_3_0000000011 \h</w:instrText>
      </w:r>
      <w:r>
        <w:fldChar w:fldCharType="separate"/>
      </w:r>
      <w:r>
        <w:t>17</w:t>
      </w:r>
      <w:r>
        <w:fldChar w:fldCharType="end"/>
      </w:r>
      <w:r>
        <w:fldChar w:fldCharType="end"/>
      </w:r>
    </w:p>
    <w:p>
      <w:pPr>
        <w:pStyle w:val="5"/>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t>三、机关运行经费安排情况</w:t>
      </w:r>
      <w:r>
        <w:tab/>
      </w:r>
      <w:r>
        <w:rPr>
          <w:rFonts w:hint="eastAsia"/>
          <w:lang w:val="en-US" w:eastAsia="zh-CN"/>
        </w:rPr>
        <w:t>1</w:t>
      </w:r>
      <w:r>
        <w:fldChar w:fldCharType="end"/>
      </w:r>
      <w:r>
        <w:rPr>
          <w:rFonts w:hint="eastAsia"/>
          <w:lang w:val="en-US" w:eastAsia="zh-CN"/>
        </w:rPr>
        <w:t>8</w:t>
      </w:r>
    </w:p>
    <w:p>
      <w:pPr>
        <w:pStyle w:val="5"/>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18</w:t>
      </w:r>
      <w:r>
        <w:fldChar w:fldCharType="end"/>
      </w:r>
      <w:r>
        <w:fldChar w:fldCharType="end"/>
      </w:r>
    </w:p>
    <w:p>
      <w:pPr>
        <w:pStyle w:val="5"/>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t>五、预算绩效信息</w:t>
      </w:r>
      <w:r>
        <w:tab/>
      </w:r>
      <w:r>
        <w:rPr>
          <w:rFonts w:hint="eastAsia"/>
          <w:lang w:val="en-US" w:eastAsia="zh-CN"/>
        </w:rPr>
        <w:t>1</w:t>
      </w:r>
      <w:r>
        <w:fldChar w:fldCharType="end"/>
      </w:r>
      <w:r>
        <w:rPr>
          <w:rFonts w:hint="eastAsia"/>
          <w:lang w:val="en-US" w:eastAsia="zh-CN"/>
        </w:rPr>
        <w:t>9</w:t>
      </w:r>
    </w:p>
    <w:p>
      <w:pPr>
        <w:pStyle w:val="5"/>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t>六、政府采购预算情况</w:t>
      </w:r>
      <w:r>
        <w:tab/>
      </w:r>
      <w:r>
        <w:rPr>
          <w:rFonts w:hint="eastAsia"/>
          <w:lang w:val="en-US" w:eastAsia="zh-CN"/>
        </w:rPr>
        <w:t>4</w:t>
      </w:r>
      <w:r>
        <w:fldChar w:fldCharType="end"/>
      </w:r>
      <w:r>
        <w:rPr>
          <w:rFonts w:hint="eastAsia"/>
          <w:lang w:val="en-US" w:eastAsia="zh-CN"/>
        </w:rPr>
        <w:t>9</w:t>
      </w:r>
    </w:p>
    <w:p>
      <w:pPr>
        <w:pStyle w:val="5"/>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t>七、国有资产信息</w:t>
      </w:r>
      <w:r>
        <w:tab/>
      </w:r>
      <w:r>
        <w:rPr>
          <w:rFonts w:hint="eastAsia"/>
          <w:lang w:val="en-US" w:eastAsia="zh-CN"/>
        </w:rPr>
        <w:t>5</w:t>
      </w:r>
      <w:r>
        <w:fldChar w:fldCharType="end"/>
      </w:r>
      <w:r>
        <w:rPr>
          <w:rFonts w:hint="eastAsia"/>
          <w:lang w:val="en-US" w:eastAsia="zh-CN"/>
        </w:rPr>
        <w:t>0</w:t>
      </w:r>
    </w:p>
    <w:p>
      <w:pPr>
        <w:pStyle w:val="5"/>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t>八、名词解释</w:t>
      </w:r>
      <w:r>
        <w:tab/>
      </w:r>
      <w:r>
        <w:rPr>
          <w:rFonts w:hint="eastAsia"/>
          <w:lang w:val="en-US" w:eastAsia="zh-CN"/>
        </w:rPr>
        <w:t>5</w:t>
      </w:r>
      <w:r>
        <w:fldChar w:fldCharType="end"/>
      </w:r>
      <w:r>
        <w:rPr>
          <w:rFonts w:hint="eastAsia"/>
          <w:lang w:val="en-US" w:eastAsia="zh-CN"/>
        </w:rPr>
        <w:t>0</w:t>
      </w:r>
    </w:p>
    <w:p>
      <w:pPr>
        <w:pStyle w:val="5"/>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51</w:t>
      </w:r>
      <w:r>
        <w:fldChar w:fldCharType="end"/>
      </w:r>
      <w:r>
        <w:fldChar w:fldCharType="end"/>
      </w:r>
    </w:p>
    <w:p>
      <w:r>
        <w:fldChar w:fldCharType="end"/>
      </w: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jc w:val="both"/>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sectPr>
          <w:footerReference r:id="rId3" w:type="default"/>
          <w:pgSz w:w="16840" w:h="11900" w:orient="landscape"/>
          <w:pgMar w:top="1361" w:right="1020" w:bottom="1134" w:left="1020" w:header="720" w:footer="720" w:gutter="0"/>
          <w:pgNumType w:fmt="decimal" w:start="1"/>
          <w:cols w:space="720" w:num="1"/>
        </w:sectPr>
      </w:pPr>
    </w:p>
    <w:p>
      <w:pPr>
        <w:jc w:val="center"/>
        <w:outlineLvl w:val="1"/>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预算收支总表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rPr>
                <w:rFonts w:hint="eastAsia"/>
                <w:lang w:val="en-US" w:eastAsia="zh-CN"/>
              </w:rPr>
              <w:t>416001涞水县市场监督管理局本级</w:t>
            </w:r>
          </w:p>
        </w:tc>
        <w:tc>
          <w:tcPr>
            <w:tcW w:w="2126"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预算年度：202</w:t>
            </w:r>
            <w:r>
              <w:rPr>
                <w:rFonts w:hint="eastAsia"/>
                <w:lang w:val="en-US" w:eastAsia="zh-CN"/>
              </w:rPr>
              <w:t>3</w:t>
            </w:r>
          </w:p>
        </w:tc>
        <w:tc>
          <w:tcPr>
            <w:tcW w:w="6661"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04" w:hRule="atLeast"/>
          <w:tblHeader/>
          <w:jc w:val="center"/>
        </w:trPr>
        <w:tc>
          <w:tcPr>
            <w:tcW w:w="850" w:type="dxa"/>
            <w:vMerge w:val="restart"/>
            <w:vAlign w:val="center"/>
          </w:tcPr>
          <w:p>
            <w:pPr>
              <w:pStyle w:val="15"/>
            </w:pPr>
            <w:r>
              <w:t>序号</w:t>
            </w:r>
          </w:p>
        </w:tc>
        <w:tc>
          <w:tcPr>
            <w:tcW w:w="6662" w:type="dxa"/>
            <w:gridSpan w:val="2"/>
            <w:vAlign w:val="center"/>
          </w:tcPr>
          <w:p>
            <w:pPr>
              <w:pStyle w:val="15"/>
            </w:pPr>
            <w:r>
              <w:t>收入</w:t>
            </w:r>
          </w:p>
        </w:tc>
        <w:tc>
          <w:tcPr>
            <w:tcW w:w="6661" w:type="dxa"/>
            <w:gridSpan w:val="2"/>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4" w:hRule="atLeast"/>
          <w:tblHeader/>
          <w:jc w:val="center"/>
        </w:trPr>
        <w:tc>
          <w:tcPr>
            <w:tcW w:w="850" w:type="dxa"/>
            <w:vMerge w:val="continue"/>
          </w:tcPr>
          <w:p/>
        </w:tc>
        <w:tc>
          <w:tcPr>
            <w:tcW w:w="4536" w:type="dxa"/>
            <w:vAlign w:val="center"/>
          </w:tcPr>
          <w:p>
            <w:pPr>
              <w:pStyle w:val="15"/>
            </w:pPr>
            <w:r>
              <w:t>项  目</w:t>
            </w:r>
          </w:p>
        </w:tc>
        <w:tc>
          <w:tcPr>
            <w:tcW w:w="2126" w:type="dxa"/>
            <w:vAlign w:val="center"/>
          </w:tcPr>
          <w:p>
            <w:pPr>
              <w:pStyle w:val="15"/>
            </w:pPr>
            <w:r>
              <w:t>预算数</w:t>
            </w:r>
          </w:p>
        </w:tc>
        <w:tc>
          <w:tcPr>
            <w:tcW w:w="4535" w:type="dxa"/>
            <w:vAlign w:val="center"/>
          </w:tcPr>
          <w:p>
            <w:pPr>
              <w:pStyle w:val="15"/>
            </w:pPr>
            <w:r>
              <w:t>项  目</w:t>
            </w:r>
          </w:p>
        </w:tc>
        <w:tc>
          <w:tcPr>
            <w:tcW w:w="2126" w:type="dxa"/>
            <w:vAlign w:val="center"/>
          </w:tcPr>
          <w:p>
            <w:pPr>
              <w:pStyle w:val="15"/>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4536"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1" w:hRule="atLeast"/>
          <w:jc w:val="center"/>
        </w:trPr>
        <w:tc>
          <w:tcPr>
            <w:tcW w:w="850" w:type="dxa"/>
            <w:vAlign w:val="center"/>
          </w:tcPr>
          <w:p>
            <w:pPr>
              <w:pStyle w:val="18"/>
            </w:pPr>
            <w:r>
              <w:t>1</w:t>
            </w:r>
          </w:p>
        </w:tc>
        <w:tc>
          <w:tcPr>
            <w:tcW w:w="4536" w:type="dxa"/>
            <w:vAlign w:val="center"/>
          </w:tcPr>
          <w:p>
            <w:pPr>
              <w:pStyle w:val="17"/>
            </w:pPr>
            <w:r>
              <w:t>一、一般公共预算拨款收入</w:t>
            </w:r>
          </w:p>
        </w:tc>
        <w:tc>
          <w:tcPr>
            <w:tcW w:w="2126" w:type="dxa"/>
            <w:vAlign w:val="top"/>
          </w:tcPr>
          <w:p>
            <w:pPr>
              <w:keepNext w:val="0"/>
              <w:keepLines w:val="0"/>
              <w:widowControl/>
              <w:suppressLineNumbers w:val="0"/>
              <w:jc w:val="right"/>
              <w:textAlignment w:val="top"/>
            </w:pPr>
            <w:r>
              <w:t>2867.01</w:t>
            </w:r>
          </w:p>
        </w:tc>
        <w:tc>
          <w:tcPr>
            <w:tcW w:w="4535" w:type="dxa"/>
            <w:vAlign w:val="center"/>
          </w:tcPr>
          <w:p>
            <w:pPr>
              <w:pStyle w:val="17"/>
            </w:pPr>
            <w:r>
              <w:t>一、一般公共服务支出</w:t>
            </w:r>
          </w:p>
        </w:tc>
        <w:tc>
          <w:tcPr>
            <w:tcW w:w="2126"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color w:val="000000"/>
                <w:kern w:val="0"/>
                <w:sz w:val="22"/>
                <w:szCs w:val="22"/>
                <w:u w:val="none"/>
                <w:lang w:val="en-US" w:eastAsia="zh-CN" w:bidi="ar"/>
              </w:rPr>
              <w:t>2557.90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1" w:hRule="atLeast"/>
          <w:jc w:val="center"/>
        </w:trPr>
        <w:tc>
          <w:tcPr>
            <w:tcW w:w="850" w:type="dxa"/>
            <w:vAlign w:val="center"/>
          </w:tcPr>
          <w:p>
            <w:pPr>
              <w:pStyle w:val="18"/>
            </w:pPr>
            <w:r>
              <w:t>2</w:t>
            </w:r>
          </w:p>
        </w:tc>
        <w:tc>
          <w:tcPr>
            <w:tcW w:w="4536" w:type="dxa"/>
            <w:vAlign w:val="center"/>
          </w:tcPr>
          <w:p>
            <w:pPr>
              <w:pStyle w:val="17"/>
            </w:pPr>
            <w:r>
              <w:t>二、政府性基金预算拨款收入</w:t>
            </w:r>
          </w:p>
        </w:tc>
        <w:tc>
          <w:tcPr>
            <w:tcW w:w="2126" w:type="dxa"/>
            <w:vAlign w:val="center"/>
          </w:tcPr>
          <w:p>
            <w:pPr>
              <w:pStyle w:val="16"/>
            </w:pPr>
          </w:p>
        </w:tc>
        <w:tc>
          <w:tcPr>
            <w:tcW w:w="4535" w:type="dxa"/>
            <w:vAlign w:val="center"/>
          </w:tcPr>
          <w:p>
            <w:pPr>
              <w:pStyle w:val="17"/>
            </w:pPr>
            <w:r>
              <w:t>二、外交支出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1" w:hRule="atLeast"/>
          <w:jc w:val="center"/>
        </w:trPr>
        <w:tc>
          <w:tcPr>
            <w:tcW w:w="850" w:type="dxa"/>
            <w:vAlign w:val="center"/>
          </w:tcPr>
          <w:p>
            <w:pPr>
              <w:pStyle w:val="18"/>
            </w:pPr>
            <w:r>
              <w:t>3</w:t>
            </w:r>
          </w:p>
        </w:tc>
        <w:tc>
          <w:tcPr>
            <w:tcW w:w="4536" w:type="dxa"/>
            <w:vAlign w:val="center"/>
          </w:tcPr>
          <w:p>
            <w:pPr>
              <w:pStyle w:val="17"/>
            </w:pPr>
            <w:r>
              <w:t>三、国有资本经营预算拨款收入</w:t>
            </w:r>
          </w:p>
        </w:tc>
        <w:tc>
          <w:tcPr>
            <w:tcW w:w="2126" w:type="dxa"/>
            <w:vAlign w:val="center"/>
          </w:tcPr>
          <w:p>
            <w:pPr>
              <w:pStyle w:val="16"/>
            </w:pPr>
          </w:p>
        </w:tc>
        <w:tc>
          <w:tcPr>
            <w:tcW w:w="4535" w:type="dxa"/>
            <w:vAlign w:val="center"/>
          </w:tcPr>
          <w:p>
            <w:pPr>
              <w:pStyle w:val="17"/>
            </w:pPr>
            <w:r>
              <w:t>三、国防支出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4" w:hRule="atLeast"/>
          <w:jc w:val="center"/>
        </w:trPr>
        <w:tc>
          <w:tcPr>
            <w:tcW w:w="850" w:type="dxa"/>
            <w:vAlign w:val="center"/>
          </w:tcPr>
          <w:p>
            <w:pPr>
              <w:pStyle w:val="18"/>
            </w:pPr>
            <w:r>
              <w:t>4</w:t>
            </w:r>
          </w:p>
        </w:tc>
        <w:tc>
          <w:tcPr>
            <w:tcW w:w="4536" w:type="dxa"/>
            <w:vAlign w:val="center"/>
          </w:tcPr>
          <w:p>
            <w:pPr>
              <w:pStyle w:val="17"/>
            </w:pPr>
            <w:r>
              <w:t>四、财政专户管理资金收入</w:t>
            </w:r>
          </w:p>
        </w:tc>
        <w:tc>
          <w:tcPr>
            <w:tcW w:w="2126" w:type="dxa"/>
            <w:vAlign w:val="center"/>
          </w:tcPr>
          <w:p>
            <w:pPr>
              <w:pStyle w:val="16"/>
            </w:pPr>
          </w:p>
        </w:tc>
        <w:tc>
          <w:tcPr>
            <w:tcW w:w="4535" w:type="dxa"/>
            <w:vAlign w:val="center"/>
          </w:tcPr>
          <w:p>
            <w:pPr>
              <w:pStyle w:val="17"/>
            </w:pPr>
            <w:r>
              <w:t>四、公共安全支出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07" w:hRule="atLeast"/>
          <w:jc w:val="center"/>
        </w:trPr>
        <w:tc>
          <w:tcPr>
            <w:tcW w:w="850" w:type="dxa"/>
            <w:vAlign w:val="center"/>
          </w:tcPr>
          <w:p>
            <w:pPr>
              <w:pStyle w:val="18"/>
            </w:pPr>
            <w:r>
              <w:t>5</w:t>
            </w:r>
          </w:p>
        </w:tc>
        <w:tc>
          <w:tcPr>
            <w:tcW w:w="4536" w:type="dxa"/>
            <w:vAlign w:val="center"/>
          </w:tcPr>
          <w:p>
            <w:pPr>
              <w:pStyle w:val="17"/>
            </w:pPr>
            <w:r>
              <w:t>五、事业收入</w:t>
            </w:r>
          </w:p>
        </w:tc>
        <w:tc>
          <w:tcPr>
            <w:tcW w:w="2126" w:type="dxa"/>
            <w:vAlign w:val="center"/>
          </w:tcPr>
          <w:p>
            <w:pPr>
              <w:pStyle w:val="16"/>
            </w:pPr>
          </w:p>
        </w:tc>
        <w:tc>
          <w:tcPr>
            <w:tcW w:w="4535" w:type="dxa"/>
            <w:vAlign w:val="center"/>
          </w:tcPr>
          <w:p>
            <w:pPr>
              <w:pStyle w:val="17"/>
            </w:pPr>
            <w:r>
              <w:t>五、教育支出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8" w:hRule="atLeast"/>
          <w:jc w:val="center"/>
        </w:trPr>
        <w:tc>
          <w:tcPr>
            <w:tcW w:w="850" w:type="dxa"/>
            <w:vAlign w:val="center"/>
          </w:tcPr>
          <w:p>
            <w:pPr>
              <w:pStyle w:val="18"/>
            </w:pPr>
            <w:r>
              <w:t>6</w:t>
            </w:r>
          </w:p>
        </w:tc>
        <w:tc>
          <w:tcPr>
            <w:tcW w:w="4536" w:type="dxa"/>
            <w:vAlign w:val="center"/>
          </w:tcPr>
          <w:p>
            <w:pPr>
              <w:pStyle w:val="17"/>
            </w:pPr>
            <w:r>
              <w:t>六、事业单位经营收入</w:t>
            </w:r>
          </w:p>
        </w:tc>
        <w:tc>
          <w:tcPr>
            <w:tcW w:w="2126" w:type="dxa"/>
            <w:vAlign w:val="center"/>
          </w:tcPr>
          <w:p>
            <w:pPr>
              <w:pStyle w:val="16"/>
            </w:pPr>
          </w:p>
        </w:tc>
        <w:tc>
          <w:tcPr>
            <w:tcW w:w="4535" w:type="dxa"/>
            <w:vAlign w:val="center"/>
          </w:tcPr>
          <w:p>
            <w:pPr>
              <w:pStyle w:val="17"/>
            </w:pPr>
            <w:r>
              <w:t>六、科学技术支出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1" w:hRule="atLeast"/>
          <w:jc w:val="center"/>
        </w:trPr>
        <w:tc>
          <w:tcPr>
            <w:tcW w:w="850" w:type="dxa"/>
            <w:vAlign w:val="center"/>
          </w:tcPr>
          <w:p>
            <w:pPr>
              <w:pStyle w:val="18"/>
            </w:pPr>
            <w:r>
              <w:t>7</w:t>
            </w:r>
          </w:p>
        </w:tc>
        <w:tc>
          <w:tcPr>
            <w:tcW w:w="4536" w:type="dxa"/>
            <w:vAlign w:val="center"/>
          </w:tcPr>
          <w:p>
            <w:pPr>
              <w:pStyle w:val="17"/>
            </w:pPr>
            <w:r>
              <w:t>七、上级补助收入</w:t>
            </w:r>
          </w:p>
        </w:tc>
        <w:tc>
          <w:tcPr>
            <w:tcW w:w="2126" w:type="dxa"/>
            <w:vAlign w:val="center"/>
          </w:tcPr>
          <w:p>
            <w:pPr>
              <w:pStyle w:val="16"/>
            </w:pPr>
          </w:p>
        </w:tc>
        <w:tc>
          <w:tcPr>
            <w:tcW w:w="4535" w:type="dxa"/>
            <w:vAlign w:val="center"/>
          </w:tcPr>
          <w:p>
            <w:pPr>
              <w:pStyle w:val="17"/>
            </w:pPr>
            <w:r>
              <w:t>七、文化旅游体育与传媒支出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7" w:hRule="atLeast"/>
          <w:jc w:val="center"/>
        </w:trPr>
        <w:tc>
          <w:tcPr>
            <w:tcW w:w="850" w:type="dxa"/>
            <w:vAlign w:val="center"/>
          </w:tcPr>
          <w:p>
            <w:pPr>
              <w:pStyle w:val="18"/>
            </w:pPr>
            <w:r>
              <w:t>8</w:t>
            </w:r>
          </w:p>
        </w:tc>
        <w:tc>
          <w:tcPr>
            <w:tcW w:w="4536" w:type="dxa"/>
            <w:vAlign w:val="center"/>
          </w:tcPr>
          <w:p>
            <w:pPr>
              <w:pStyle w:val="17"/>
            </w:pPr>
            <w:r>
              <w:t>八、附属单位上缴收入</w:t>
            </w:r>
          </w:p>
        </w:tc>
        <w:tc>
          <w:tcPr>
            <w:tcW w:w="2126" w:type="dxa"/>
            <w:vAlign w:val="center"/>
          </w:tcPr>
          <w:p>
            <w:pPr>
              <w:pStyle w:val="16"/>
            </w:pPr>
          </w:p>
        </w:tc>
        <w:tc>
          <w:tcPr>
            <w:tcW w:w="4535" w:type="dxa"/>
            <w:vAlign w:val="center"/>
          </w:tcPr>
          <w:p>
            <w:pPr>
              <w:pStyle w:val="17"/>
            </w:pPr>
            <w:r>
              <w:t>八、社会保障和就业支出</w:t>
            </w:r>
          </w:p>
        </w:tc>
        <w:tc>
          <w:tcPr>
            <w:tcW w:w="2126"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color w:val="000000"/>
                <w:kern w:val="0"/>
                <w:sz w:val="22"/>
                <w:szCs w:val="22"/>
                <w:u w:val="none"/>
                <w:lang w:val="en-US" w:eastAsia="zh-CN" w:bidi="ar"/>
              </w:rPr>
              <w:t>143.77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04" w:hRule="atLeast"/>
          <w:jc w:val="center"/>
        </w:trPr>
        <w:tc>
          <w:tcPr>
            <w:tcW w:w="850" w:type="dxa"/>
            <w:vAlign w:val="center"/>
          </w:tcPr>
          <w:p>
            <w:pPr>
              <w:pStyle w:val="18"/>
            </w:pPr>
            <w:r>
              <w:t>9</w:t>
            </w:r>
          </w:p>
        </w:tc>
        <w:tc>
          <w:tcPr>
            <w:tcW w:w="4536" w:type="dxa"/>
            <w:vAlign w:val="center"/>
          </w:tcPr>
          <w:p>
            <w:pPr>
              <w:pStyle w:val="17"/>
            </w:pPr>
            <w:r>
              <w:t>九、其他收入</w:t>
            </w:r>
          </w:p>
        </w:tc>
        <w:tc>
          <w:tcPr>
            <w:tcW w:w="2126" w:type="dxa"/>
            <w:vAlign w:val="center"/>
          </w:tcPr>
          <w:p>
            <w:pPr>
              <w:pStyle w:val="16"/>
            </w:pPr>
          </w:p>
        </w:tc>
        <w:tc>
          <w:tcPr>
            <w:tcW w:w="4535" w:type="dxa"/>
            <w:vAlign w:val="center"/>
          </w:tcPr>
          <w:p>
            <w:pPr>
              <w:pStyle w:val="17"/>
            </w:pPr>
            <w:r>
              <w:t>九、社会保险基金支出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8" w:hRule="atLeast"/>
          <w:jc w:val="center"/>
        </w:trPr>
        <w:tc>
          <w:tcPr>
            <w:tcW w:w="850" w:type="dxa"/>
            <w:vAlign w:val="center"/>
          </w:tcPr>
          <w:p>
            <w:pPr>
              <w:pStyle w:val="18"/>
            </w:pPr>
            <w:r>
              <w:t>10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十、卫生健康支出</w:t>
            </w:r>
          </w:p>
        </w:tc>
        <w:tc>
          <w:tcPr>
            <w:tcW w:w="2126"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color w:val="000000"/>
                <w:kern w:val="0"/>
                <w:sz w:val="22"/>
                <w:szCs w:val="22"/>
                <w:u w:val="none"/>
                <w:lang w:val="en-US" w:eastAsia="zh-CN" w:bidi="ar"/>
              </w:rPr>
              <w:t>75.48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1" w:hRule="atLeast"/>
          <w:jc w:val="center"/>
        </w:trPr>
        <w:tc>
          <w:tcPr>
            <w:tcW w:w="850" w:type="dxa"/>
            <w:vAlign w:val="center"/>
          </w:tcPr>
          <w:p>
            <w:pPr>
              <w:pStyle w:val="18"/>
            </w:pPr>
            <w:r>
              <w:t>11</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十一、节能环保支出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850" w:type="dxa"/>
            <w:vAlign w:val="center"/>
          </w:tcPr>
          <w:p>
            <w:pPr>
              <w:pStyle w:val="18"/>
            </w:pPr>
            <w:r>
              <w:t>12</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十二、城乡社区支出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1" w:hRule="atLeast"/>
          <w:jc w:val="center"/>
        </w:trPr>
        <w:tc>
          <w:tcPr>
            <w:tcW w:w="850" w:type="dxa"/>
            <w:vAlign w:val="center"/>
          </w:tcPr>
          <w:p>
            <w:pPr>
              <w:pStyle w:val="18"/>
            </w:pPr>
            <w:r>
              <w:t>13</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十三、农林水支出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87" w:hRule="atLeast"/>
          <w:jc w:val="center"/>
        </w:trPr>
        <w:tc>
          <w:tcPr>
            <w:tcW w:w="850" w:type="dxa"/>
            <w:vAlign w:val="center"/>
          </w:tcPr>
          <w:p>
            <w:pPr>
              <w:pStyle w:val="18"/>
            </w:pPr>
            <w:r>
              <w:t>14</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十四、交通运输支出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7" w:hRule="atLeast"/>
          <w:jc w:val="center"/>
        </w:trPr>
        <w:tc>
          <w:tcPr>
            <w:tcW w:w="850" w:type="dxa"/>
            <w:vAlign w:val="center"/>
          </w:tcPr>
          <w:p>
            <w:pPr>
              <w:pStyle w:val="18"/>
            </w:pPr>
            <w:r>
              <w:t>15</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十五、资源勘探工业信息等支出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1" w:hRule="atLeast"/>
          <w:jc w:val="center"/>
        </w:trPr>
        <w:tc>
          <w:tcPr>
            <w:tcW w:w="850" w:type="dxa"/>
            <w:vAlign w:val="center"/>
          </w:tcPr>
          <w:p>
            <w:pPr>
              <w:pStyle w:val="18"/>
            </w:pPr>
            <w:r>
              <w:t>16</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十六、商业服务业等支出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1" w:hRule="atLeast"/>
          <w:jc w:val="center"/>
        </w:trPr>
        <w:tc>
          <w:tcPr>
            <w:tcW w:w="850" w:type="dxa"/>
            <w:vAlign w:val="center"/>
          </w:tcPr>
          <w:p>
            <w:pPr>
              <w:pStyle w:val="18"/>
            </w:pPr>
            <w:r>
              <w:t>17</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十七、金融支出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87" w:hRule="atLeast"/>
          <w:jc w:val="center"/>
        </w:trPr>
        <w:tc>
          <w:tcPr>
            <w:tcW w:w="850" w:type="dxa"/>
            <w:vAlign w:val="center"/>
          </w:tcPr>
          <w:p>
            <w:pPr>
              <w:pStyle w:val="18"/>
            </w:pPr>
            <w:r>
              <w:t>18</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十八、援助其他地区支出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69" w:hRule="atLeast"/>
          <w:jc w:val="center"/>
        </w:trPr>
        <w:tc>
          <w:tcPr>
            <w:tcW w:w="850" w:type="dxa"/>
            <w:vAlign w:val="center"/>
          </w:tcPr>
          <w:p>
            <w:pPr>
              <w:pStyle w:val="18"/>
            </w:pPr>
            <w:r>
              <w:t>19</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十九、自然资源海洋气象等支出</w:t>
            </w:r>
          </w:p>
        </w:tc>
        <w:tc>
          <w:tcPr>
            <w:tcW w:w="2126" w:type="dxa"/>
            <w:vAlign w:val="center"/>
          </w:tcPr>
          <w:p>
            <w:pPr>
              <w:pStyle w:val="16"/>
            </w:pPr>
          </w:p>
        </w:tc>
      </w:tr>
    </w:tbl>
    <w:p>
      <w:pPr>
        <w:rPr>
          <w:rFonts w:eastAsiaTheme="minorEastAsia"/>
          <w:lang w:eastAsia="zh-CN"/>
        </w:rPr>
        <w:sectPr>
          <w:footerReference r:id="rId4" w:type="default"/>
          <w:footerReference r:id="rId5" w:type="even"/>
          <w:pgSz w:w="16840" w:h="11900" w:orient="landscape"/>
          <w:pgMar w:top="1361" w:right="1020" w:bottom="1134" w:left="1020" w:header="720" w:footer="720" w:gutter="0"/>
          <w:pgNumType w:fmt="decimal" w:start="1"/>
          <w:cols w:space="720" w:num="1"/>
        </w:sectPr>
      </w:pP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二十、住房保障支出</w:t>
            </w:r>
          </w:p>
        </w:tc>
        <w:tc>
          <w:tcPr>
            <w:tcW w:w="2126" w:type="dxa"/>
            <w:vAlign w:val="top"/>
          </w:tcPr>
          <w:p>
            <w:pPr>
              <w:keepNext w:val="0"/>
              <w:keepLines w:val="0"/>
              <w:widowControl/>
              <w:suppressLineNumbers w:val="0"/>
              <w:jc w:val="right"/>
              <w:textAlignment w:val="top"/>
            </w:pPr>
            <w:r>
              <w:t>89.86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二十一、粮油物资储备支出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二十二、国有资本经营预算支出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二十三、灾害防治及应急管理支出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二十四、预备费</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二十五、其他支出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二十六、转移性支出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二十七、债务还本支出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二十八、债务付息支出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二十九、债务发行费用支出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三十、抗疫特别国债安排的支出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6" w:type="dxa"/>
            <w:vAlign w:val="center"/>
          </w:tcPr>
          <w:p>
            <w:pPr>
              <w:pStyle w:val="19"/>
            </w:pPr>
            <w:r>
              <w:t>本年收入合计</w:t>
            </w:r>
          </w:p>
        </w:tc>
        <w:tc>
          <w:tcPr>
            <w:tcW w:w="2126" w:type="dxa"/>
            <w:vAlign w:val="top"/>
          </w:tcPr>
          <w:p>
            <w:pPr>
              <w:keepNext w:val="0"/>
              <w:keepLines w:val="0"/>
              <w:widowControl/>
              <w:suppressLineNumbers w:val="0"/>
              <w:jc w:val="right"/>
              <w:textAlignment w:val="top"/>
            </w:pPr>
            <w:r>
              <w:t>2867.01</w:t>
            </w:r>
          </w:p>
        </w:tc>
        <w:tc>
          <w:tcPr>
            <w:tcW w:w="4535" w:type="dxa"/>
            <w:vAlign w:val="center"/>
          </w:tcPr>
          <w:p>
            <w:pPr>
              <w:pStyle w:val="19"/>
            </w:pPr>
            <w:r>
              <w:t>本年支出合计</w:t>
            </w:r>
          </w:p>
        </w:tc>
        <w:tc>
          <w:tcPr>
            <w:tcW w:w="2126" w:type="dxa"/>
            <w:vAlign w:val="top"/>
          </w:tcPr>
          <w:p>
            <w:pPr>
              <w:keepNext w:val="0"/>
              <w:keepLines w:val="0"/>
              <w:widowControl/>
              <w:suppressLineNumbers w:val="0"/>
              <w:jc w:val="right"/>
              <w:textAlignment w:val="top"/>
            </w:pPr>
            <w:r>
              <w:t>2867.01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6" w:type="dxa"/>
            <w:vAlign w:val="center"/>
          </w:tcPr>
          <w:p>
            <w:pPr>
              <w:pStyle w:val="17"/>
            </w:pPr>
            <w:r>
              <w:t>上年结转结余</w:t>
            </w:r>
          </w:p>
        </w:tc>
        <w:tc>
          <w:tcPr>
            <w:tcW w:w="2126" w:type="dxa"/>
            <w:vAlign w:val="top"/>
          </w:tcPr>
          <w:p>
            <w:pPr>
              <w:jc w:val="right"/>
            </w:pPr>
          </w:p>
        </w:tc>
        <w:tc>
          <w:tcPr>
            <w:tcW w:w="4535" w:type="dxa"/>
            <w:vAlign w:val="center"/>
          </w:tcPr>
          <w:p>
            <w:pPr>
              <w:pStyle w:val="17"/>
            </w:pPr>
            <w:r>
              <w:t>年终结转结余</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6" w:type="dxa"/>
            <w:vAlign w:val="center"/>
          </w:tcPr>
          <w:p>
            <w:pPr>
              <w:pStyle w:val="19"/>
            </w:pPr>
            <w:r>
              <w:t>收入总计</w:t>
            </w:r>
          </w:p>
        </w:tc>
        <w:tc>
          <w:tcPr>
            <w:tcW w:w="2126" w:type="dxa"/>
            <w:vAlign w:val="top"/>
          </w:tcPr>
          <w:p>
            <w:pPr>
              <w:keepNext w:val="0"/>
              <w:keepLines w:val="0"/>
              <w:widowControl/>
              <w:suppressLineNumbers w:val="0"/>
              <w:jc w:val="right"/>
              <w:textAlignment w:val="top"/>
            </w:pPr>
            <w:r>
              <w:t>2867.01</w:t>
            </w:r>
          </w:p>
        </w:tc>
        <w:tc>
          <w:tcPr>
            <w:tcW w:w="4535" w:type="dxa"/>
            <w:vAlign w:val="center"/>
          </w:tcPr>
          <w:p>
            <w:pPr>
              <w:pStyle w:val="19"/>
            </w:pPr>
            <w:r>
              <w:t>支出总计</w:t>
            </w:r>
          </w:p>
        </w:tc>
        <w:tc>
          <w:tcPr>
            <w:tcW w:w="2126" w:type="dxa"/>
            <w:vAlign w:val="top"/>
          </w:tcPr>
          <w:p>
            <w:pPr>
              <w:keepNext w:val="0"/>
              <w:keepLines w:val="0"/>
              <w:widowControl/>
              <w:suppressLineNumbers w:val="0"/>
              <w:jc w:val="right"/>
              <w:textAlignment w:val="top"/>
            </w:pPr>
            <w:r>
              <w:t>2867.01</w:t>
            </w:r>
          </w:p>
        </w:tc>
      </w:tr>
    </w:tbl>
    <w:p>
      <w:pPr>
        <w:sectPr>
          <w:pgSz w:w="16840" w:h="11900" w:orient="landscape"/>
          <w:pgMar w:top="1361" w:right="1020" w:bottom="1134" w:left="1020" w:header="720" w:footer="720" w:gutter="0"/>
          <w:pgNumType w:fmt="decimal"/>
          <w:cols w:space="720" w:num="1"/>
        </w:sectPr>
      </w:pPr>
    </w:p>
    <w:p>
      <w:pPr>
        <w:jc w:val="center"/>
        <w:outlineLvl w:val="1"/>
      </w:pPr>
      <w:bookmarkStart w:id="0" w:name="_Toc_2_2_0000000002"/>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预算收入总表</w:t>
      </w:r>
      <w:bookmarkEnd w:id="0"/>
    </w:p>
    <w:tbl>
      <w:tblPr>
        <w:tblStyle w:val="9"/>
        <w:tblW w:w="1493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1389"/>
        <w:gridCol w:w="2599"/>
        <w:gridCol w:w="1150"/>
        <w:gridCol w:w="1033"/>
        <w:gridCol w:w="1135"/>
        <w:gridCol w:w="615"/>
        <w:gridCol w:w="834"/>
        <w:gridCol w:w="883"/>
        <w:gridCol w:w="851"/>
        <w:gridCol w:w="1382"/>
        <w:gridCol w:w="1152"/>
        <w:gridCol w:w="12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51" w:type="dxa"/>
            <w:gridSpan w:val="5"/>
            <w:tcBorders>
              <w:top w:val="single" w:color="FFFFFF" w:sz="6" w:space="0"/>
              <w:left w:val="single" w:color="FFFFFF" w:sz="6" w:space="0"/>
              <w:right w:val="single" w:color="FFFFFF" w:sz="6" w:space="0"/>
            </w:tcBorders>
            <w:vAlign w:val="center"/>
          </w:tcPr>
          <w:p>
            <w:pPr>
              <w:pStyle w:val="14"/>
            </w:pPr>
            <w:r>
              <w:rPr>
                <w:rFonts w:hint="eastAsia"/>
                <w:lang w:val="en-US" w:eastAsia="zh-CN"/>
              </w:rPr>
              <w:t>416001涞水县市场监督管理局本级</w:t>
            </w:r>
          </w:p>
        </w:tc>
        <w:tc>
          <w:tcPr>
            <w:tcW w:w="2584" w:type="dxa"/>
            <w:gridSpan w:val="3"/>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预算年度：202</w:t>
            </w:r>
            <w:r>
              <w:rPr>
                <w:rFonts w:hint="eastAsia"/>
                <w:lang w:val="en-US" w:eastAsia="zh-CN"/>
              </w:rPr>
              <w:t>3</w:t>
            </w:r>
          </w:p>
        </w:tc>
        <w:tc>
          <w:tcPr>
            <w:tcW w:w="5501"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t>序号</w:t>
            </w:r>
          </w:p>
        </w:tc>
        <w:tc>
          <w:tcPr>
            <w:tcW w:w="3988" w:type="dxa"/>
            <w:gridSpan w:val="2"/>
            <w:vAlign w:val="center"/>
          </w:tcPr>
          <w:p>
            <w:pPr>
              <w:pStyle w:val="15"/>
            </w:pPr>
            <w:r>
              <w:t>功能分类科目</w:t>
            </w:r>
          </w:p>
        </w:tc>
        <w:tc>
          <w:tcPr>
            <w:tcW w:w="1150" w:type="dxa"/>
            <w:vMerge w:val="restart"/>
            <w:vAlign w:val="center"/>
          </w:tcPr>
          <w:p>
            <w:pPr>
              <w:pStyle w:val="15"/>
            </w:pPr>
            <w:r>
              <w:t>合计</w:t>
            </w:r>
          </w:p>
        </w:tc>
        <w:tc>
          <w:tcPr>
            <w:tcW w:w="7885" w:type="dxa"/>
            <w:gridSpan w:val="8"/>
            <w:vAlign w:val="center"/>
          </w:tcPr>
          <w:p>
            <w:pPr>
              <w:pStyle w:val="15"/>
            </w:pPr>
            <w:r>
              <w:t>本年收入</w:t>
            </w:r>
          </w:p>
        </w:tc>
        <w:tc>
          <w:tcPr>
            <w:tcW w:w="1233" w:type="dxa"/>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9" w:hRule="atLeast"/>
          <w:tblHeader/>
          <w:jc w:val="center"/>
        </w:trPr>
        <w:tc>
          <w:tcPr>
            <w:tcW w:w="680" w:type="dxa"/>
            <w:vMerge w:val="continue"/>
          </w:tcPr>
          <w:p/>
        </w:tc>
        <w:tc>
          <w:tcPr>
            <w:tcW w:w="1389" w:type="dxa"/>
            <w:vAlign w:val="center"/>
          </w:tcPr>
          <w:p>
            <w:pPr>
              <w:pStyle w:val="15"/>
            </w:pPr>
            <w:r>
              <w:t>科目编码</w:t>
            </w:r>
          </w:p>
        </w:tc>
        <w:tc>
          <w:tcPr>
            <w:tcW w:w="2599" w:type="dxa"/>
            <w:vAlign w:val="center"/>
          </w:tcPr>
          <w:p>
            <w:pPr>
              <w:pStyle w:val="15"/>
            </w:pPr>
            <w:r>
              <w:t>科目名称</w:t>
            </w:r>
          </w:p>
        </w:tc>
        <w:tc>
          <w:tcPr>
            <w:tcW w:w="1150" w:type="dxa"/>
            <w:vMerge w:val="continue"/>
          </w:tcPr>
          <w:p/>
        </w:tc>
        <w:tc>
          <w:tcPr>
            <w:tcW w:w="1033" w:type="dxa"/>
            <w:vAlign w:val="center"/>
          </w:tcPr>
          <w:p>
            <w:pPr>
              <w:pStyle w:val="15"/>
            </w:pPr>
            <w:r>
              <w:t>小计</w:t>
            </w:r>
          </w:p>
        </w:tc>
        <w:tc>
          <w:tcPr>
            <w:tcW w:w="1135" w:type="dxa"/>
            <w:vAlign w:val="center"/>
          </w:tcPr>
          <w:p>
            <w:pPr>
              <w:pStyle w:val="15"/>
            </w:pPr>
            <w:r>
              <w:t>财政拨款 收入</w:t>
            </w:r>
          </w:p>
        </w:tc>
        <w:tc>
          <w:tcPr>
            <w:tcW w:w="615" w:type="dxa"/>
            <w:vAlign w:val="center"/>
          </w:tcPr>
          <w:p>
            <w:pPr>
              <w:pStyle w:val="15"/>
            </w:pPr>
            <w:r>
              <w:t>财政专户 收入</w:t>
            </w:r>
          </w:p>
        </w:tc>
        <w:tc>
          <w:tcPr>
            <w:tcW w:w="834" w:type="dxa"/>
            <w:vAlign w:val="center"/>
          </w:tcPr>
          <w:p>
            <w:pPr>
              <w:pStyle w:val="15"/>
            </w:pPr>
            <w:r>
              <w:t>事业收入</w:t>
            </w:r>
          </w:p>
        </w:tc>
        <w:tc>
          <w:tcPr>
            <w:tcW w:w="883" w:type="dxa"/>
            <w:vAlign w:val="center"/>
          </w:tcPr>
          <w:p>
            <w:pPr>
              <w:pStyle w:val="15"/>
            </w:pPr>
            <w:r>
              <w:t>经营收入</w:t>
            </w:r>
          </w:p>
        </w:tc>
        <w:tc>
          <w:tcPr>
            <w:tcW w:w="851" w:type="dxa"/>
            <w:vAlign w:val="center"/>
          </w:tcPr>
          <w:p>
            <w:pPr>
              <w:pStyle w:val="15"/>
            </w:pPr>
            <w:r>
              <w:t>上级补助收入</w:t>
            </w:r>
          </w:p>
        </w:tc>
        <w:tc>
          <w:tcPr>
            <w:tcW w:w="1382" w:type="dxa"/>
            <w:vAlign w:val="center"/>
          </w:tcPr>
          <w:p>
            <w:pPr>
              <w:pStyle w:val="15"/>
            </w:pPr>
            <w:r>
              <w:t>附属单位上缴收入</w:t>
            </w:r>
          </w:p>
        </w:tc>
        <w:tc>
          <w:tcPr>
            <w:tcW w:w="1152" w:type="dxa"/>
            <w:vAlign w:val="center"/>
          </w:tcPr>
          <w:p>
            <w:pPr>
              <w:pStyle w:val="15"/>
            </w:pPr>
            <w:r>
              <w:t>其他收入</w:t>
            </w:r>
          </w:p>
        </w:tc>
        <w:tc>
          <w:tcPr>
            <w:tcW w:w="1233" w:type="dxa"/>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t>栏次</w:t>
            </w:r>
          </w:p>
        </w:tc>
        <w:tc>
          <w:tcPr>
            <w:tcW w:w="1389" w:type="dxa"/>
            <w:vAlign w:val="center"/>
          </w:tcPr>
          <w:p>
            <w:pPr>
              <w:pStyle w:val="15"/>
            </w:pPr>
            <w:r>
              <w:t>1</w:t>
            </w:r>
          </w:p>
        </w:tc>
        <w:tc>
          <w:tcPr>
            <w:tcW w:w="2599" w:type="dxa"/>
            <w:vAlign w:val="center"/>
          </w:tcPr>
          <w:p>
            <w:pPr>
              <w:pStyle w:val="15"/>
            </w:pPr>
            <w:r>
              <w:t>2</w:t>
            </w:r>
          </w:p>
        </w:tc>
        <w:tc>
          <w:tcPr>
            <w:tcW w:w="1150" w:type="dxa"/>
            <w:vAlign w:val="center"/>
          </w:tcPr>
          <w:p>
            <w:pPr>
              <w:pStyle w:val="15"/>
            </w:pPr>
            <w:r>
              <w:t>3</w:t>
            </w:r>
          </w:p>
        </w:tc>
        <w:tc>
          <w:tcPr>
            <w:tcW w:w="1033" w:type="dxa"/>
            <w:vAlign w:val="center"/>
          </w:tcPr>
          <w:p>
            <w:pPr>
              <w:pStyle w:val="15"/>
            </w:pPr>
            <w:r>
              <w:t>4</w:t>
            </w:r>
          </w:p>
        </w:tc>
        <w:tc>
          <w:tcPr>
            <w:tcW w:w="1135" w:type="dxa"/>
            <w:vAlign w:val="center"/>
          </w:tcPr>
          <w:p>
            <w:pPr>
              <w:pStyle w:val="15"/>
            </w:pPr>
            <w:r>
              <w:t>5</w:t>
            </w:r>
          </w:p>
        </w:tc>
        <w:tc>
          <w:tcPr>
            <w:tcW w:w="615" w:type="dxa"/>
            <w:vAlign w:val="center"/>
          </w:tcPr>
          <w:p>
            <w:pPr>
              <w:pStyle w:val="15"/>
            </w:pPr>
            <w:r>
              <w:t>6</w:t>
            </w:r>
          </w:p>
        </w:tc>
        <w:tc>
          <w:tcPr>
            <w:tcW w:w="834" w:type="dxa"/>
            <w:vAlign w:val="center"/>
          </w:tcPr>
          <w:p>
            <w:pPr>
              <w:pStyle w:val="15"/>
            </w:pPr>
            <w:r>
              <w:t>7</w:t>
            </w:r>
          </w:p>
        </w:tc>
        <w:tc>
          <w:tcPr>
            <w:tcW w:w="883" w:type="dxa"/>
            <w:vAlign w:val="center"/>
          </w:tcPr>
          <w:p>
            <w:pPr>
              <w:pStyle w:val="15"/>
            </w:pPr>
            <w:r>
              <w:t>8</w:t>
            </w:r>
          </w:p>
        </w:tc>
        <w:tc>
          <w:tcPr>
            <w:tcW w:w="851" w:type="dxa"/>
            <w:vAlign w:val="center"/>
          </w:tcPr>
          <w:p>
            <w:pPr>
              <w:pStyle w:val="15"/>
            </w:pPr>
            <w:r>
              <w:t>9</w:t>
            </w:r>
          </w:p>
        </w:tc>
        <w:tc>
          <w:tcPr>
            <w:tcW w:w="1382" w:type="dxa"/>
            <w:vAlign w:val="center"/>
          </w:tcPr>
          <w:p>
            <w:pPr>
              <w:pStyle w:val="15"/>
            </w:pPr>
            <w:r>
              <w:t>10</w:t>
            </w:r>
          </w:p>
        </w:tc>
        <w:tc>
          <w:tcPr>
            <w:tcW w:w="1152" w:type="dxa"/>
            <w:vAlign w:val="center"/>
          </w:tcPr>
          <w:p>
            <w:pPr>
              <w:pStyle w:val="15"/>
            </w:pPr>
            <w:r>
              <w:t>11</w:t>
            </w:r>
          </w:p>
        </w:tc>
        <w:tc>
          <w:tcPr>
            <w:tcW w:w="1233"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1"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w:t>
            </w:r>
          </w:p>
        </w:tc>
        <w:tc>
          <w:tcPr>
            <w:tcW w:w="1389" w:type="dxa"/>
            <w:vAlign w:val="top"/>
          </w:tcPr>
          <w:p>
            <w:pPr>
              <w:jc w:val="left"/>
            </w:pPr>
          </w:p>
        </w:tc>
        <w:tc>
          <w:tcPr>
            <w:tcW w:w="259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合计</w:t>
            </w:r>
          </w:p>
        </w:tc>
        <w:tc>
          <w:tcPr>
            <w:tcW w:w="1150" w:type="dxa"/>
            <w:vAlign w:val="top"/>
          </w:tcPr>
          <w:p>
            <w:pPr>
              <w:keepNext w:val="0"/>
              <w:keepLines w:val="0"/>
              <w:widowControl/>
              <w:suppressLineNumbers w:val="0"/>
              <w:jc w:val="right"/>
              <w:textAlignment w:val="top"/>
            </w:pPr>
            <w:r>
              <w:t>2867.01</w:t>
            </w:r>
          </w:p>
        </w:tc>
        <w:tc>
          <w:tcPr>
            <w:tcW w:w="1033" w:type="dxa"/>
            <w:vAlign w:val="top"/>
          </w:tcPr>
          <w:p>
            <w:pPr>
              <w:keepNext w:val="0"/>
              <w:keepLines w:val="0"/>
              <w:widowControl/>
              <w:suppressLineNumbers w:val="0"/>
              <w:jc w:val="right"/>
              <w:textAlignment w:val="top"/>
            </w:pPr>
            <w:r>
              <w:t>2867.01</w:t>
            </w:r>
          </w:p>
        </w:tc>
        <w:tc>
          <w:tcPr>
            <w:tcW w:w="1135" w:type="dxa"/>
            <w:vAlign w:val="top"/>
          </w:tcPr>
          <w:p>
            <w:pPr>
              <w:keepNext w:val="0"/>
              <w:keepLines w:val="0"/>
              <w:widowControl/>
              <w:suppressLineNumbers w:val="0"/>
              <w:jc w:val="right"/>
              <w:textAlignment w:val="top"/>
            </w:pPr>
            <w:r>
              <w:t>2867.01</w:t>
            </w:r>
          </w:p>
        </w:tc>
        <w:tc>
          <w:tcPr>
            <w:tcW w:w="615" w:type="dxa"/>
            <w:vAlign w:val="center"/>
          </w:tcPr>
          <w:p>
            <w:pPr>
              <w:pStyle w:val="20"/>
            </w:pPr>
          </w:p>
        </w:tc>
        <w:tc>
          <w:tcPr>
            <w:tcW w:w="834" w:type="dxa"/>
            <w:vAlign w:val="center"/>
          </w:tcPr>
          <w:p>
            <w:pPr>
              <w:pStyle w:val="20"/>
            </w:pPr>
          </w:p>
        </w:tc>
        <w:tc>
          <w:tcPr>
            <w:tcW w:w="883" w:type="dxa"/>
            <w:vAlign w:val="center"/>
          </w:tcPr>
          <w:p>
            <w:pPr>
              <w:pStyle w:val="20"/>
            </w:pPr>
          </w:p>
        </w:tc>
        <w:tc>
          <w:tcPr>
            <w:tcW w:w="851" w:type="dxa"/>
            <w:vAlign w:val="center"/>
          </w:tcPr>
          <w:p>
            <w:pPr>
              <w:pStyle w:val="20"/>
            </w:pPr>
          </w:p>
        </w:tc>
        <w:tc>
          <w:tcPr>
            <w:tcW w:w="1382" w:type="dxa"/>
            <w:vAlign w:val="center"/>
          </w:tcPr>
          <w:p>
            <w:pPr>
              <w:pStyle w:val="20"/>
            </w:pPr>
          </w:p>
        </w:tc>
        <w:tc>
          <w:tcPr>
            <w:tcW w:w="1152" w:type="dxa"/>
            <w:vAlign w:val="center"/>
          </w:tcPr>
          <w:p>
            <w:pPr>
              <w:pStyle w:val="20"/>
            </w:pPr>
          </w:p>
        </w:tc>
        <w:tc>
          <w:tcPr>
            <w:tcW w:w="1233"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5"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w:t>
            </w:r>
          </w:p>
        </w:tc>
        <w:tc>
          <w:tcPr>
            <w:tcW w:w="259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一般公共服务支出</w:t>
            </w:r>
          </w:p>
        </w:tc>
        <w:tc>
          <w:tcPr>
            <w:tcW w:w="1150"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2557.90</w:t>
            </w:r>
          </w:p>
        </w:tc>
        <w:tc>
          <w:tcPr>
            <w:tcW w:w="1033"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2557.90</w:t>
            </w:r>
          </w:p>
        </w:tc>
        <w:tc>
          <w:tcPr>
            <w:tcW w:w="1135"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2557.90</w:t>
            </w:r>
          </w:p>
        </w:tc>
        <w:tc>
          <w:tcPr>
            <w:tcW w:w="615" w:type="dxa"/>
            <w:vAlign w:val="center"/>
          </w:tcPr>
          <w:p>
            <w:pPr>
              <w:pStyle w:val="16"/>
            </w:pPr>
          </w:p>
        </w:tc>
        <w:tc>
          <w:tcPr>
            <w:tcW w:w="834" w:type="dxa"/>
            <w:vAlign w:val="center"/>
          </w:tcPr>
          <w:p>
            <w:pPr>
              <w:pStyle w:val="16"/>
            </w:pPr>
          </w:p>
        </w:tc>
        <w:tc>
          <w:tcPr>
            <w:tcW w:w="883" w:type="dxa"/>
            <w:vAlign w:val="center"/>
          </w:tcPr>
          <w:p>
            <w:pPr>
              <w:pStyle w:val="16"/>
            </w:pPr>
          </w:p>
        </w:tc>
        <w:tc>
          <w:tcPr>
            <w:tcW w:w="851" w:type="dxa"/>
            <w:vAlign w:val="center"/>
          </w:tcPr>
          <w:p>
            <w:pPr>
              <w:pStyle w:val="16"/>
            </w:pPr>
          </w:p>
        </w:tc>
        <w:tc>
          <w:tcPr>
            <w:tcW w:w="1382" w:type="dxa"/>
            <w:vAlign w:val="center"/>
          </w:tcPr>
          <w:p>
            <w:pPr>
              <w:pStyle w:val="16"/>
            </w:pPr>
          </w:p>
        </w:tc>
        <w:tc>
          <w:tcPr>
            <w:tcW w:w="1152" w:type="dxa"/>
            <w:vAlign w:val="center"/>
          </w:tcPr>
          <w:p>
            <w:pPr>
              <w:pStyle w:val="16"/>
            </w:pPr>
          </w:p>
        </w:tc>
        <w:tc>
          <w:tcPr>
            <w:tcW w:w="123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4"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3</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20138</w:t>
            </w:r>
          </w:p>
        </w:tc>
        <w:tc>
          <w:tcPr>
            <w:tcW w:w="259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市场监督管理事务</w:t>
            </w:r>
          </w:p>
        </w:tc>
        <w:tc>
          <w:tcPr>
            <w:tcW w:w="1150"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2557.90</w:t>
            </w:r>
          </w:p>
        </w:tc>
        <w:tc>
          <w:tcPr>
            <w:tcW w:w="1033"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2557.90</w:t>
            </w:r>
          </w:p>
        </w:tc>
        <w:tc>
          <w:tcPr>
            <w:tcW w:w="1135"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2557.90</w:t>
            </w:r>
          </w:p>
        </w:tc>
        <w:tc>
          <w:tcPr>
            <w:tcW w:w="615" w:type="dxa"/>
            <w:vAlign w:val="center"/>
          </w:tcPr>
          <w:p>
            <w:pPr>
              <w:pStyle w:val="16"/>
            </w:pPr>
          </w:p>
        </w:tc>
        <w:tc>
          <w:tcPr>
            <w:tcW w:w="834" w:type="dxa"/>
            <w:vAlign w:val="center"/>
          </w:tcPr>
          <w:p>
            <w:pPr>
              <w:pStyle w:val="16"/>
            </w:pPr>
          </w:p>
        </w:tc>
        <w:tc>
          <w:tcPr>
            <w:tcW w:w="883" w:type="dxa"/>
            <w:vAlign w:val="center"/>
          </w:tcPr>
          <w:p>
            <w:pPr>
              <w:pStyle w:val="16"/>
            </w:pPr>
          </w:p>
        </w:tc>
        <w:tc>
          <w:tcPr>
            <w:tcW w:w="851" w:type="dxa"/>
            <w:vAlign w:val="center"/>
          </w:tcPr>
          <w:p>
            <w:pPr>
              <w:pStyle w:val="16"/>
            </w:pPr>
          </w:p>
        </w:tc>
        <w:tc>
          <w:tcPr>
            <w:tcW w:w="1382" w:type="dxa"/>
            <w:vAlign w:val="center"/>
          </w:tcPr>
          <w:p>
            <w:pPr>
              <w:pStyle w:val="16"/>
            </w:pPr>
          </w:p>
        </w:tc>
        <w:tc>
          <w:tcPr>
            <w:tcW w:w="1152" w:type="dxa"/>
            <w:vAlign w:val="center"/>
          </w:tcPr>
          <w:p>
            <w:pPr>
              <w:pStyle w:val="16"/>
            </w:pPr>
          </w:p>
        </w:tc>
        <w:tc>
          <w:tcPr>
            <w:tcW w:w="123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8"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4</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2013801</w:t>
            </w:r>
          </w:p>
        </w:tc>
        <w:tc>
          <w:tcPr>
            <w:tcW w:w="259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行政运行</w:t>
            </w:r>
          </w:p>
        </w:tc>
        <w:tc>
          <w:tcPr>
            <w:tcW w:w="1150"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color w:val="000000"/>
                <w:kern w:val="0"/>
                <w:sz w:val="22"/>
                <w:szCs w:val="22"/>
                <w:u w:val="none"/>
                <w:lang w:val="en-US" w:eastAsia="zh-CN" w:bidi="ar"/>
              </w:rPr>
              <w:t>1933.25</w:t>
            </w:r>
          </w:p>
        </w:tc>
        <w:tc>
          <w:tcPr>
            <w:tcW w:w="1033"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color w:val="000000"/>
                <w:kern w:val="0"/>
                <w:sz w:val="22"/>
                <w:szCs w:val="22"/>
                <w:u w:val="none"/>
                <w:lang w:val="en-US" w:eastAsia="zh-CN" w:bidi="ar"/>
              </w:rPr>
              <w:t>1933.25</w:t>
            </w:r>
          </w:p>
        </w:tc>
        <w:tc>
          <w:tcPr>
            <w:tcW w:w="1135"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color w:val="000000"/>
                <w:kern w:val="0"/>
                <w:sz w:val="22"/>
                <w:szCs w:val="22"/>
                <w:u w:val="none"/>
                <w:lang w:val="en-US" w:eastAsia="zh-CN" w:bidi="ar"/>
              </w:rPr>
              <w:t>1933.25</w:t>
            </w:r>
          </w:p>
        </w:tc>
        <w:tc>
          <w:tcPr>
            <w:tcW w:w="615" w:type="dxa"/>
            <w:vAlign w:val="center"/>
          </w:tcPr>
          <w:p>
            <w:pPr>
              <w:pStyle w:val="16"/>
              <w:rPr>
                <w:rFonts w:hint="default"/>
                <w:lang w:val="en-US"/>
              </w:rPr>
            </w:pPr>
          </w:p>
        </w:tc>
        <w:tc>
          <w:tcPr>
            <w:tcW w:w="834" w:type="dxa"/>
            <w:vAlign w:val="center"/>
          </w:tcPr>
          <w:p>
            <w:pPr>
              <w:pStyle w:val="16"/>
            </w:pPr>
          </w:p>
        </w:tc>
        <w:tc>
          <w:tcPr>
            <w:tcW w:w="883" w:type="dxa"/>
            <w:vAlign w:val="center"/>
          </w:tcPr>
          <w:p>
            <w:pPr>
              <w:pStyle w:val="16"/>
            </w:pPr>
          </w:p>
        </w:tc>
        <w:tc>
          <w:tcPr>
            <w:tcW w:w="851" w:type="dxa"/>
            <w:vAlign w:val="center"/>
          </w:tcPr>
          <w:p>
            <w:pPr>
              <w:pStyle w:val="16"/>
            </w:pPr>
          </w:p>
        </w:tc>
        <w:tc>
          <w:tcPr>
            <w:tcW w:w="1382" w:type="dxa"/>
            <w:vAlign w:val="center"/>
          </w:tcPr>
          <w:p>
            <w:pPr>
              <w:pStyle w:val="16"/>
            </w:pPr>
          </w:p>
        </w:tc>
        <w:tc>
          <w:tcPr>
            <w:tcW w:w="1152" w:type="dxa"/>
            <w:vAlign w:val="center"/>
          </w:tcPr>
          <w:p>
            <w:pPr>
              <w:pStyle w:val="16"/>
            </w:pPr>
          </w:p>
        </w:tc>
        <w:tc>
          <w:tcPr>
            <w:tcW w:w="123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4"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5</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2013802</w:t>
            </w:r>
          </w:p>
        </w:tc>
        <w:tc>
          <w:tcPr>
            <w:tcW w:w="259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一般行政管理事务</w:t>
            </w:r>
          </w:p>
        </w:tc>
        <w:tc>
          <w:tcPr>
            <w:tcW w:w="1150"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236</w:t>
            </w:r>
            <w:r>
              <w:rPr>
                <w:rFonts w:hint="default" w:ascii="Calibri" w:hAnsi="Calibri" w:eastAsia="宋体" w:cs="Calibri"/>
                <w:i w:val="0"/>
                <w:color w:val="000000"/>
                <w:kern w:val="0"/>
                <w:sz w:val="22"/>
                <w:szCs w:val="22"/>
                <w:u w:val="none"/>
                <w:lang w:val="en-US" w:eastAsia="zh-CN" w:bidi="ar"/>
              </w:rPr>
              <w:t>.00</w:t>
            </w:r>
          </w:p>
        </w:tc>
        <w:tc>
          <w:tcPr>
            <w:tcW w:w="1033"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236</w:t>
            </w:r>
            <w:r>
              <w:rPr>
                <w:rFonts w:hint="default" w:ascii="Calibri" w:hAnsi="Calibri" w:eastAsia="宋体" w:cs="Calibri"/>
                <w:i w:val="0"/>
                <w:color w:val="000000"/>
                <w:kern w:val="0"/>
                <w:sz w:val="22"/>
                <w:szCs w:val="22"/>
                <w:u w:val="none"/>
                <w:lang w:val="en-US" w:eastAsia="zh-CN" w:bidi="ar"/>
              </w:rPr>
              <w:t>.00</w:t>
            </w:r>
          </w:p>
        </w:tc>
        <w:tc>
          <w:tcPr>
            <w:tcW w:w="1135"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236</w:t>
            </w:r>
            <w:r>
              <w:rPr>
                <w:rFonts w:hint="default" w:ascii="Calibri" w:hAnsi="Calibri" w:eastAsia="宋体" w:cs="Calibri"/>
                <w:i w:val="0"/>
                <w:color w:val="000000"/>
                <w:kern w:val="0"/>
                <w:sz w:val="22"/>
                <w:szCs w:val="22"/>
                <w:u w:val="none"/>
                <w:lang w:val="en-US" w:eastAsia="zh-CN" w:bidi="ar"/>
              </w:rPr>
              <w:t>.00</w:t>
            </w:r>
          </w:p>
        </w:tc>
        <w:tc>
          <w:tcPr>
            <w:tcW w:w="615" w:type="dxa"/>
            <w:vAlign w:val="center"/>
          </w:tcPr>
          <w:p>
            <w:pPr>
              <w:pStyle w:val="16"/>
            </w:pPr>
          </w:p>
        </w:tc>
        <w:tc>
          <w:tcPr>
            <w:tcW w:w="834" w:type="dxa"/>
            <w:vAlign w:val="center"/>
          </w:tcPr>
          <w:p>
            <w:pPr>
              <w:pStyle w:val="16"/>
            </w:pPr>
          </w:p>
        </w:tc>
        <w:tc>
          <w:tcPr>
            <w:tcW w:w="883" w:type="dxa"/>
            <w:vAlign w:val="center"/>
          </w:tcPr>
          <w:p>
            <w:pPr>
              <w:pStyle w:val="16"/>
            </w:pPr>
          </w:p>
        </w:tc>
        <w:tc>
          <w:tcPr>
            <w:tcW w:w="851" w:type="dxa"/>
            <w:vAlign w:val="center"/>
          </w:tcPr>
          <w:p>
            <w:pPr>
              <w:pStyle w:val="16"/>
            </w:pPr>
          </w:p>
        </w:tc>
        <w:tc>
          <w:tcPr>
            <w:tcW w:w="1382" w:type="dxa"/>
            <w:vAlign w:val="center"/>
          </w:tcPr>
          <w:p>
            <w:pPr>
              <w:pStyle w:val="16"/>
            </w:pPr>
          </w:p>
        </w:tc>
        <w:tc>
          <w:tcPr>
            <w:tcW w:w="1152" w:type="dxa"/>
            <w:vAlign w:val="center"/>
          </w:tcPr>
          <w:p>
            <w:pPr>
              <w:pStyle w:val="16"/>
            </w:pPr>
          </w:p>
        </w:tc>
        <w:tc>
          <w:tcPr>
            <w:tcW w:w="123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4"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6</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2013804</w:t>
            </w:r>
          </w:p>
        </w:tc>
        <w:tc>
          <w:tcPr>
            <w:tcW w:w="259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市场主体管理</w:t>
            </w:r>
          </w:p>
        </w:tc>
        <w:tc>
          <w:tcPr>
            <w:tcW w:w="1150"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53.00</w:t>
            </w:r>
          </w:p>
        </w:tc>
        <w:tc>
          <w:tcPr>
            <w:tcW w:w="1033"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53.00</w:t>
            </w:r>
          </w:p>
        </w:tc>
        <w:tc>
          <w:tcPr>
            <w:tcW w:w="1135"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color w:val="000000"/>
                <w:kern w:val="0"/>
                <w:sz w:val="22"/>
                <w:szCs w:val="22"/>
                <w:u w:val="none"/>
                <w:lang w:val="en-US" w:eastAsia="zh-CN" w:bidi="ar"/>
              </w:rPr>
              <w:t>53.00</w:t>
            </w:r>
          </w:p>
        </w:tc>
        <w:tc>
          <w:tcPr>
            <w:tcW w:w="615" w:type="dxa"/>
            <w:vAlign w:val="center"/>
          </w:tcPr>
          <w:p>
            <w:pPr>
              <w:pStyle w:val="16"/>
            </w:pPr>
          </w:p>
        </w:tc>
        <w:tc>
          <w:tcPr>
            <w:tcW w:w="834" w:type="dxa"/>
            <w:vAlign w:val="center"/>
          </w:tcPr>
          <w:p>
            <w:pPr>
              <w:pStyle w:val="16"/>
            </w:pPr>
          </w:p>
        </w:tc>
        <w:tc>
          <w:tcPr>
            <w:tcW w:w="883" w:type="dxa"/>
            <w:vAlign w:val="center"/>
          </w:tcPr>
          <w:p>
            <w:pPr>
              <w:pStyle w:val="16"/>
            </w:pPr>
          </w:p>
        </w:tc>
        <w:tc>
          <w:tcPr>
            <w:tcW w:w="851" w:type="dxa"/>
            <w:vAlign w:val="center"/>
          </w:tcPr>
          <w:p>
            <w:pPr>
              <w:pStyle w:val="16"/>
            </w:pPr>
          </w:p>
        </w:tc>
        <w:tc>
          <w:tcPr>
            <w:tcW w:w="1382" w:type="dxa"/>
            <w:vAlign w:val="center"/>
          </w:tcPr>
          <w:p>
            <w:pPr>
              <w:pStyle w:val="16"/>
            </w:pPr>
          </w:p>
        </w:tc>
        <w:tc>
          <w:tcPr>
            <w:tcW w:w="1152" w:type="dxa"/>
            <w:vAlign w:val="center"/>
          </w:tcPr>
          <w:p>
            <w:pPr>
              <w:pStyle w:val="16"/>
            </w:pPr>
          </w:p>
        </w:tc>
        <w:tc>
          <w:tcPr>
            <w:tcW w:w="123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1"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7</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2013805</w:t>
            </w:r>
          </w:p>
        </w:tc>
        <w:tc>
          <w:tcPr>
            <w:tcW w:w="259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市场秩序执法</w:t>
            </w:r>
          </w:p>
        </w:tc>
        <w:tc>
          <w:tcPr>
            <w:tcW w:w="1150"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61.00</w:t>
            </w:r>
          </w:p>
        </w:tc>
        <w:tc>
          <w:tcPr>
            <w:tcW w:w="1033"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61.00</w:t>
            </w:r>
          </w:p>
        </w:tc>
        <w:tc>
          <w:tcPr>
            <w:tcW w:w="1135"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61.00</w:t>
            </w:r>
          </w:p>
        </w:tc>
        <w:tc>
          <w:tcPr>
            <w:tcW w:w="615" w:type="dxa"/>
            <w:vAlign w:val="center"/>
          </w:tcPr>
          <w:p>
            <w:pPr>
              <w:pStyle w:val="16"/>
            </w:pPr>
          </w:p>
        </w:tc>
        <w:tc>
          <w:tcPr>
            <w:tcW w:w="834" w:type="dxa"/>
            <w:vAlign w:val="center"/>
          </w:tcPr>
          <w:p>
            <w:pPr>
              <w:pStyle w:val="16"/>
            </w:pPr>
          </w:p>
        </w:tc>
        <w:tc>
          <w:tcPr>
            <w:tcW w:w="883" w:type="dxa"/>
            <w:vAlign w:val="center"/>
          </w:tcPr>
          <w:p>
            <w:pPr>
              <w:pStyle w:val="16"/>
            </w:pPr>
          </w:p>
        </w:tc>
        <w:tc>
          <w:tcPr>
            <w:tcW w:w="851" w:type="dxa"/>
            <w:vAlign w:val="center"/>
          </w:tcPr>
          <w:p>
            <w:pPr>
              <w:pStyle w:val="16"/>
            </w:pPr>
          </w:p>
        </w:tc>
        <w:tc>
          <w:tcPr>
            <w:tcW w:w="1382" w:type="dxa"/>
            <w:vAlign w:val="center"/>
          </w:tcPr>
          <w:p>
            <w:pPr>
              <w:pStyle w:val="16"/>
            </w:pPr>
          </w:p>
        </w:tc>
        <w:tc>
          <w:tcPr>
            <w:tcW w:w="1152" w:type="dxa"/>
            <w:vAlign w:val="center"/>
          </w:tcPr>
          <w:p>
            <w:pPr>
              <w:pStyle w:val="16"/>
            </w:pPr>
          </w:p>
        </w:tc>
        <w:tc>
          <w:tcPr>
            <w:tcW w:w="123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04"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8</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2013810</w:t>
            </w:r>
          </w:p>
        </w:tc>
        <w:tc>
          <w:tcPr>
            <w:tcW w:w="259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质量基础</w:t>
            </w:r>
          </w:p>
        </w:tc>
        <w:tc>
          <w:tcPr>
            <w:tcW w:w="1150"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116.95</w:t>
            </w:r>
          </w:p>
        </w:tc>
        <w:tc>
          <w:tcPr>
            <w:tcW w:w="1033"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116.95</w:t>
            </w:r>
          </w:p>
        </w:tc>
        <w:tc>
          <w:tcPr>
            <w:tcW w:w="1135"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color w:val="000000"/>
                <w:kern w:val="0"/>
                <w:sz w:val="22"/>
                <w:szCs w:val="22"/>
                <w:u w:val="none"/>
                <w:lang w:val="en-US" w:eastAsia="zh-CN" w:bidi="ar"/>
              </w:rPr>
              <w:t>116.95</w:t>
            </w:r>
          </w:p>
        </w:tc>
        <w:tc>
          <w:tcPr>
            <w:tcW w:w="615" w:type="dxa"/>
            <w:vAlign w:val="center"/>
          </w:tcPr>
          <w:p>
            <w:pPr>
              <w:pStyle w:val="16"/>
            </w:pPr>
          </w:p>
        </w:tc>
        <w:tc>
          <w:tcPr>
            <w:tcW w:w="834" w:type="dxa"/>
            <w:vAlign w:val="center"/>
          </w:tcPr>
          <w:p>
            <w:pPr>
              <w:pStyle w:val="16"/>
            </w:pPr>
          </w:p>
        </w:tc>
        <w:tc>
          <w:tcPr>
            <w:tcW w:w="883" w:type="dxa"/>
            <w:vAlign w:val="center"/>
          </w:tcPr>
          <w:p>
            <w:pPr>
              <w:pStyle w:val="16"/>
            </w:pPr>
          </w:p>
        </w:tc>
        <w:tc>
          <w:tcPr>
            <w:tcW w:w="851" w:type="dxa"/>
            <w:vAlign w:val="center"/>
          </w:tcPr>
          <w:p>
            <w:pPr>
              <w:pStyle w:val="16"/>
            </w:pPr>
          </w:p>
        </w:tc>
        <w:tc>
          <w:tcPr>
            <w:tcW w:w="1382" w:type="dxa"/>
            <w:vAlign w:val="center"/>
          </w:tcPr>
          <w:p>
            <w:pPr>
              <w:pStyle w:val="16"/>
            </w:pPr>
          </w:p>
        </w:tc>
        <w:tc>
          <w:tcPr>
            <w:tcW w:w="1152" w:type="dxa"/>
            <w:vAlign w:val="center"/>
          </w:tcPr>
          <w:p>
            <w:pPr>
              <w:pStyle w:val="16"/>
            </w:pPr>
          </w:p>
        </w:tc>
        <w:tc>
          <w:tcPr>
            <w:tcW w:w="123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7"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9</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2013812</w:t>
            </w:r>
          </w:p>
        </w:tc>
        <w:tc>
          <w:tcPr>
            <w:tcW w:w="259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药品事务</w:t>
            </w:r>
          </w:p>
        </w:tc>
        <w:tc>
          <w:tcPr>
            <w:tcW w:w="1150"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5.00</w:t>
            </w:r>
          </w:p>
        </w:tc>
        <w:tc>
          <w:tcPr>
            <w:tcW w:w="1033"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5.00</w:t>
            </w:r>
          </w:p>
        </w:tc>
        <w:tc>
          <w:tcPr>
            <w:tcW w:w="1135"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5.00</w:t>
            </w:r>
          </w:p>
        </w:tc>
        <w:tc>
          <w:tcPr>
            <w:tcW w:w="615" w:type="dxa"/>
            <w:vAlign w:val="center"/>
          </w:tcPr>
          <w:p>
            <w:pPr>
              <w:pStyle w:val="16"/>
            </w:pPr>
          </w:p>
        </w:tc>
        <w:tc>
          <w:tcPr>
            <w:tcW w:w="834" w:type="dxa"/>
            <w:vAlign w:val="center"/>
          </w:tcPr>
          <w:p>
            <w:pPr>
              <w:pStyle w:val="16"/>
            </w:pPr>
          </w:p>
        </w:tc>
        <w:tc>
          <w:tcPr>
            <w:tcW w:w="883" w:type="dxa"/>
            <w:vAlign w:val="center"/>
          </w:tcPr>
          <w:p>
            <w:pPr>
              <w:pStyle w:val="16"/>
            </w:pPr>
          </w:p>
        </w:tc>
        <w:tc>
          <w:tcPr>
            <w:tcW w:w="851" w:type="dxa"/>
            <w:vAlign w:val="center"/>
          </w:tcPr>
          <w:p>
            <w:pPr>
              <w:pStyle w:val="16"/>
            </w:pPr>
          </w:p>
        </w:tc>
        <w:tc>
          <w:tcPr>
            <w:tcW w:w="1382" w:type="dxa"/>
            <w:vAlign w:val="center"/>
          </w:tcPr>
          <w:p>
            <w:pPr>
              <w:pStyle w:val="16"/>
            </w:pPr>
          </w:p>
        </w:tc>
        <w:tc>
          <w:tcPr>
            <w:tcW w:w="1152" w:type="dxa"/>
            <w:vAlign w:val="center"/>
          </w:tcPr>
          <w:p>
            <w:pPr>
              <w:pStyle w:val="16"/>
            </w:pPr>
          </w:p>
        </w:tc>
        <w:tc>
          <w:tcPr>
            <w:tcW w:w="123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4"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10</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2013899</w:t>
            </w:r>
          </w:p>
        </w:tc>
        <w:tc>
          <w:tcPr>
            <w:tcW w:w="259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其他市场监督管理事务</w:t>
            </w:r>
          </w:p>
        </w:tc>
        <w:tc>
          <w:tcPr>
            <w:tcW w:w="1150"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152.70</w:t>
            </w:r>
          </w:p>
        </w:tc>
        <w:tc>
          <w:tcPr>
            <w:tcW w:w="1033"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152.70</w:t>
            </w:r>
          </w:p>
        </w:tc>
        <w:tc>
          <w:tcPr>
            <w:tcW w:w="1135"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152.70</w:t>
            </w:r>
          </w:p>
        </w:tc>
        <w:tc>
          <w:tcPr>
            <w:tcW w:w="615" w:type="dxa"/>
            <w:vAlign w:val="center"/>
          </w:tcPr>
          <w:p>
            <w:pPr>
              <w:pStyle w:val="16"/>
            </w:pPr>
          </w:p>
        </w:tc>
        <w:tc>
          <w:tcPr>
            <w:tcW w:w="834" w:type="dxa"/>
            <w:vAlign w:val="center"/>
          </w:tcPr>
          <w:p>
            <w:pPr>
              <w:pStyle w:val="16"/>
            </w:pPr>
          </w:p>
        </w:tc>
        <w:tc>
          <w:tcPr>
            <w:tcW w:w="883" w:type="dxa"/>
            <w:vAlign w:val="center"/>
          </w:tcPr>
          <w:p>
            <w:pPr>
              <w:pStyle w:val="16"/>
            </w:pPr>
          </w:p>
        </w:tc>
        <w:tc>
          <w:tcPr>
            <w:tcW w:w="851" w:type="dxa"/>
            <w:vAlign w:val="center"/>
          </w:tcPr>
          <w:p>
            <w:pPr>
              <w:pStyle w:val="16"/>
            </w:pPr>
          </w:p>
        </w:tc>
        <w:tc>
          <w:tcPr>
            <w:tcW w:w="1382" w:type="dxa"/>
            <w:vAlign w:val="center"/>
          </w:tcPr>
          <w:p>
            <w:pPr>
              <w:pStyle w:val="16"/>
            </w:pPr>
          </w:p>
        </w:tc>
        <w:tc>
          <w:tcPr>
            <w:tcW w:w="1152" w:type="dxa"/>
            <w:vAlign w:val="center"/>
          </w:tcPr>
          <w:p>
            <w:pPr>
              <w:pStyle w:val="16"/>
            </w:pPr>
          </w:p>
        </w:tc>
        <w:tc>
          <w:tcPr>
            <w:tcW w:w="123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4"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11</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208</w:t>
            </w:r>
          </w:p>
        </w:tc>
        <w:tc>
          <w:tcPr>
            <w:tcW w:w="259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社会保障和就业支出</w:t>
            </w:r>
          </w:p>
        </w:tc>
        <w:tc>
          <w:tcPr>
            <w:tcW w:w="1150"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143.77</w:t>
            </w:r>
          </w:p>
        </w:tc>
        <w:tc>
          <w:tcPr>
            <w:tcW w:w="1033"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143.77</w:t>
            </w:r>
          </w:p>
        </w:tc>
        <w:tc>
          <w:tcPr>
            <w:tcW w:w="1135"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143.77</w:t>
            </w:r>
          </w:p>
        </w:tc>
        <w:tc>
          <w:tcPr>
            <w:tcW w:w="615" w:type="dxa"/>
            <w:vAlign w:val="center"/>
          </w:tcPr>
          <w:p>
            <w:pPr>
              <w:pStyle w:val="16"/>
            </w:pPr>
          </w:p>
        </w:tc>
        <w:tc>
          <w:tcPr>
            <w:tcW w:w="834" w:type="dxa"/>
            <w:vAlign w:val="center"/>
          </w:tcPr>
          <w:p>
            <w:pPr>
              <w:pStyle w:val="16"/>
            </w:pPr>
          </w:p>
        </w:tc>
        <w:tc>
          <w:tcPr>
            <w:tcW w:w="883" w:type="dxa"/>
            <w:vAlign w:val="center"/>
          </w:tcPr>
          <w:p>
            <w:pPr>
              <w:pStyle w:val="16"/>
            </w:pPr>
          </w:p>
        </w:tc>
        <w:tc>
          <w:tcPr>
            <w:tcW w:w="851" w:type="dxa"/>
            <w:vAlign w:val="center"/>
          </w:tcPr>
          <w:p>
            <w:pPr>
              <w:pStyle w:val="16"/>
            </w:pPr>
          </w:p>
        </w:tc>
        <w:tc>
          <w:tcPr>
            <w:tcW w:w="1382" w:type="dxa"/>
            <w:vAlign w:val="center"/>
          </w:tcPr>
          <w:p>
            <w:pPr>
              <w:pStyle w:val="16"/>
            </w:pPr>
          </w:p>
        </w:tc>
        <w:tc>
          <w:tcPr>
            <w:tcW w:w="1152" w:type="dxa"/>
            <w:vAlign w:val="center"/>
          </w:tcPr>
          <w:p>
            <w:pPr>
              <w:pStyle w:val="16"/>
            </w:pPr>
          </w:p>
        </w:tc>
        <w:tc>
          <w:tcPr>
            <w:tcW w:w="123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4"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12</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20805</w:t>
            </w:r>
          </w:p>
        </w:tc>
        <w:tc>
          <w:tcPr>
            <w:tcW w:w="259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行政事业单位养老支出</w:t>
            </w:r>
          </w:p>
        </w:tc>
        <w:tc>
          <w:tcPr>
            <w:tcW w:w="1150"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143.77</w:t>
            </w:r>
          </w:p>
        </w:tc>
        <w:tc>
          <w:tcPr>
            <w:tcW w:w="1033"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143.77</w:t>
            </w:r>
          </w:p>
        </w:tc>
        <w:tc>
          <w:tcPr>
            <w:tcW w:w="1135"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143.77</w:t>
            </w:r>
          </w:p>
        </w:tc>
        <w:tc>
          <w:tcPr>
            <w:tcW w:w="615" w:type="dxa"/>
            <w:vAlign w:val="center"/>
          </w:tcPr>
          <w:p>
            <w:pPr>
              <w:pStyle w:val="16"/>
            </w:pPr>
          </w:p>
        </w:tc>
        <w:tc>
          <w:tcPr>
            <w:tcW w:w="834" w:type="dxa"/>
            <w:vAlign w:val="center"/>
          </w:tcPr>
          <w:p>
            <w:pPr>
              <w:pStyle w:val="16"/>
            </w:pPr>
          </w:p>
        </w:tc>
        <w:tc>
          <w:tcPr>
            <w:tcW w:w="883" w:type="dxa"/>
            <w:vAlign w:val="center"/>
          </w:tcPr>
          <w:p>
            <w:pPr>
              <w:pStyle w:val="16"/>
            </w:pPr>
          </w:p>
        </w:tc>
        <w:tc>
          <w:tcPr>
            <w:tcW w:w="851" w:type="dxa"/>
            <w:vAlign w:val="center"/>
          </w:tcPr>
          <w:p>
            <w:pPr>
              <w:pStyle w:val="16"/>
            </w:pPr>
          </w:p>
        </w:tc>
        <w:tc>
          <w:tcPr>
            <w:tcW w:w="1382" w:type="dxa"/>
            <w:vAlign w:val="center"/>
          </w:tcPr>
          <w:p>
            <w:pPr>
              <w:pStyle w:val="16"/>
            </w:pPr>
          </w:p>
        </w:tc>
        <w:tc>
          <w:tcPr>
            <w:tcW w:w="1152" w:type="dxa"/>
            <w:vAlign w:val="center"/>
          </w:tcPr>
          <w:p>
            <w:pPr>
              <w:pStyle w:val="16"/>
            </w:pPr>
          </w:p>
        </w:tc>
        <w:tc>
          <w:tcPr>
            <w:tcW w:w="123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5"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13</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2080505</w:t>
            </w:r>
          </w:p>
        </w:tc>
        <w:tc>
          <w:tcPr>
            <w:tcW w:w="259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机关事业单位基本养老保险缴费支出</w:t>
            </w:r>
          </w:p>
        </w:tc>
        <w:tc>
          <w:tcPr>
            <w:tcW w:w="1150"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143.77</w:t>
            </w:r>
          </w:p>
        </w:tc>
        <w:tc>
          <w:tcPr>
            <w:tcW w:w="1033"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143.77</w:t>
            </w:r>
          </w:p>
        </w:tc>
        <w:tc>
          <w:tcPr>
            <w:tcW w:w="1135"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143.77</w:t>
            </w:r>
          </w:p>
        </w:tc>
        <w:tc>
          <w:tcPr>
            <w:tcW w:w="615" w:type="dxa"/>
            <w:vAlign w:val="center"/>
          </w:tcPr>
          <w:p>
            <w:pPr>
              <w:pStyle w:val="16"/>
            </w:pPr>
          </w:p>
        </w:tc>
        <w:tc>
          <w:tcPr>
            <w:tcW w:w="834" w:type="dxa"/>
            <w:vAlign w:val="center"/>
          </w:tcPr>
          <w:p>
            <w:pPr>
              <w:pStyle w:val="16"/>
            </w:pPr>
          </w:p>
        </w:tc>
        <w:tc>
          <w:tcPr>
            <w:tcW w:w="883" w:type="dxa"/>
            <w:vAlign w:val="center"/>
          </w:tcPr>
          <w:p>
            <w:pPr>
              <w:pStyle w:val="16"/>
            </w:pPr>
          </w:p>
        </w:tc>
        <w:tc>
          <w:tcPr>
            <w:tcW w:w="851" w:type="dxa"/>
            <w:vAlign w:val="center"/>
          </w:tcPr>
          <w:p>
            <w:pPr>
              <w:pStyle w:val="16"/>
            </w:pPr>
          </w:p>
        </w:tc>
        <w:tc>
          <w:tcPr>
            <w:tcW w:w="1382" w:type="dxa"/>
            <w:vAlign w:val="center"/>
          </w:tcPr>
          <w:p>
            <w:pPr>
              <w:pStyle w:val="16"/>
            </w:pPr>
          </w:p>
        </w:tc>
        <w:tc>
          <w:tcPr>
            <w:tcW w:w="1152" w:type="dxa"/>
            <w:vAlign w:val="center"/>
          </w:tcPr>
          <w:p>
            <w:pPr>
              <w:pStyle w:val="16"/>
            </w:pPr>
          </w:p>
        </w:tc>
        <w:tc>
          <w:tcPr>
            <w:tcW w:w="123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4"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14</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210</w:t>
            </w:r>
          </w:p>
        </w:tc>
        <w:tc>
          <w:tcPr>
            <w:tcW w:w="259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卫生健康支出</w:t>
            </w:r>
          </w:p>
        </w:tc>
        <w:tc>
          <w:tcPr>
            <w:tcW w:w="1150"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75.48</w:t>
            </w:r>
          </w:p>
        </w:tc>
        <w:tc>
          <w:tcPr>
            <w:tcW w:w="1033"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75.48</w:t>
            </w:r>
          </w:p>
        </w:tc>
        <w:tc>
          <w:tcPr>
            <w:tcW w:w="1135"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75.48</w:t>
            </w:r>
          </w:p>
        </w:tc>
        <w:tc>
          <w:tcPr>
            <w:tcW w:w="615" w:type="dxa"/>
            <w:vAlign w:val="center"/>
          </w:tcPr>
          <w:p>
            <w:pPr>
              <w:pStyle w:val="16"/>
            </w:pPr>
          </w:p>
        </w:tc>
        <w:tc>
          <w:tcPr>
            <w:tcW w:w="834" w:type="dxa"/>
            <w:vAlign w:val="center"/>
          </w:tcPr>
          <w:p>
            <w:pPr>
              <w:pStyle w:val="16"/>
            </w:pPr>
          </w:p>
        </w:tc>
        <w:tc>
          <w:tcPr>
            <w:tcW w:w="883" w:type="dxa"/>
            <w:vAlign w:val="center"/>
          </w:tcPr>
          <w:p>
            <w:pPr>
              <w:pStyle w:val="16"/>
            </w:pPr>
          </w:p>
        </w:tc>
        <w:tc>
          <w:tcPr>
            <w:tcW w:w="851" w:type="dxa"/>
            <w:vAlign w:val="center"/>
          </w:tcPr>
          <w:p>
            <w:pPr>
              <w:pStyle w:val="16"/>
            </w:pPr>
          </w:p>
        </w:tc>
        <w:tc>
          <w:tcPr>
            <w:tcW w:w="1382" w:type="dxa"/>
            <w:vAlign w:val="center"/>
          </w:tcPr>
          <w:p>
            <w:pPr>
              <w:pStyle w:val="16"/>
            </w:pPr>
          </w:p>
        </w:tc>
        <w:tc>
          <w:tcPr>
            <w:tcW w:w="1152" w:type="dxa"/>
            <w:vAlign w:val="center"/>
          </w:tcPr>
          <w:p>
            <w:pPr>
              <w:pStyle w:val="16"/>
            </w:pPr>
          </w:p>
        </w:tc>
        <w:tc>
          <w:tcPr>
            <w:tcW w:w="123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1"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15</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21011</w:t>
            </w:r>
          </w:p>
        </w:tc>
        <w:tc>
          <w:tcPr>
            <w:tcW w:w="259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行政事业单位医疗</w:t>
            </w:r>
          </w:p>
        </w:tc>
        <w:tc>
          <w:tcPr>
            <w:tcW w:w="1150"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75.48</w:t>
            </w:r>
          </w:p>
        </w:tc>
        <w:tc>
          <w:tcPr>
            <w:tcW w:w="1033"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75.48</w:t>
            </w:r>
          </w:p>
        </w:tc>
        <w:tc>
          <w:tcPr>
            <w:tcW w:w="1135"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75.48</w:t>
            </w:r>
          </w:p>
        </w:tc>
        <w:tc>
          <w:tcPr>
            <w:tcW w:w="615" w:type="dxa"/>
            <w:vAlign w:val="center"/>
          </w:tcPr>
          <w:p>
            <w:pPr>
              <w:pStyle w:val="16"/>
            </w:pPr>
          </w:p>
        </w:tc>
        <w:tc>
          <w:tcPr>
            <w:tcW w:w="834" w:type="dxa"/>
            <w:vAlign w:val="center"/>
          </w:tcPr>
          <w:p>
            <w:pPr>
              <w:pStyle w:val="16"/>
            </w:pPr>
          </w:p>
        </w:tc>
        <w:tc>
          <w:tcPr>
            <w:tcW w:w="883" w:type="dxa"/>
            <w:vAlign w:val="center"/>
          </w:tcPr>
          <w:p>
            <w:pPr>
              <w:pStyle w:val="16"/>
            </w:pPr>
          </w:p>
        </w:tc>
        <w:tc>
          <w:tcPr>
            <w:tcW w:w="851" w:type="dxa"/>
            <w:vAlign w:val="center"/>
          </w:tcPr>
          <w:p>
            <w:pPr>
              <w:pStyle w:val="16"/>
            </w:pPr>
          </w:p>
        </w:tc>
        <w:tc>
          <w:tcPr>
            <w:tcW w:w="1382" w:type="dxa"/>
            <w:vAlign w:val="center"/>
          </w:tcPr>
          <w:p>
            <w:pPr>
              <w:pStyle w:val="16"/>
            </w:pPr>
          </w:p>
        </w:tc>
        <w:tc>
          <w:tcPr>
            <w:tcW w:w="1152" w:type="dxa"/>
            <w:vAlign w:val="center"/>
          </w:tcPr>
          <w:p>
            <w:pPr>
              <w:pStyle w:val="16"/>
            </w:pPr>
          </w:p>
        </w:tc>
        <w:tc>
          <w:tcPr>
            <w:tcW w:w="123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1"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16</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2101101</w:t>
            </w:r>
          </w:p>
        </w:tc>
        <w:tc>
          <w:tcPr>
            <w:tcW w:w="259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行政单位医疗</w:t>
            </w:r>
          </w:p>
        </w:tc>
        <w:tc>
          <w:tcPr>
            <w:tcW w:w="1150" w:type="dxa"/>
            <w:vAlign w:val="center"/>
          </w:tcPr>
          <w:p>
            <w:pPr>
              <w:pStyle w:val="16"/>
            </w:pPr>
            <w:r>
              <w:t>57.51</w:t>
            </w:r>
          </w:p>
        </w:tc>
        <w:tc>
          <w:tcPr>
            <w:tcW w:w="1033" w:type="dxa"/>
            <w:vAlign w:val="center"/>
          </w:tcPr>
          <w:p>
            <w:pPr>
              <w:pStyle w:val="16"/>
            </w:pPr>
            <w:r>
              <w:t>57.51</w:t>
            </w:r>
          </w:p>
        </w:tc>
        <w:tc>
          <w:tcPr>
            <w:tcW w:w="1135" w:type="dxa"/>
            <w:vAlign w:val="center"/>
          </w:tcPr>
          <w:p>
            <w:pPr>
              <w:pStyle w:val="16"/>
            </w:pPr>
            <w:r>
              <w:t>57.51</w:t>
            </w:r>
          </w:p>
        </w:tc>
        <w:tc>
          <w:tcPr>
            <w:tcW w:w="615" w:type="dxa"/>
            <w:vAlign w:val="center"/>
          </w:tcPr>
          <w:p>
            <w:pPr>
              <w:pStyle w:val="16"/>
            </w:pPr>
          </w:p>
        </w:tc>
        <w:tc>
          <w:tcPr>
            <w:tcW w:w="834" w:type="dxa"/>
            <w:vAlign w:val="center"/>
          </w:tcPr>
          <w:p>
            <w:pPr>
              <w:pStyle w:val="16"/>
            </w:pPr>
          </w:p>
        </w:tc>
        <w:tc>
          <w:tcPr>
            <w:tcW w:w="883" w:type="dxa"/>
            <w:vAlign w:val="center"/>
          </w:tcPr>
          <w:p>
            <w:pPr>
              <w:pStyle w:val="16"/>
            </w:pPr>
          </w:p>
        </w:tc>
        <w:tc>
          <w:tcPr>
            <w:tcW w:w="851" w:type="dxa"/>
            <w:vAlign w:val="center"/>
          </w:tcPr>
          <w:p>
            <w:pPr>
              <w:pStyle w:val="16"/>
            </w:pPr>
          </w:p>
        </w:tc>
        <w:tc>
          <w:tcPr>
            <w:tcW w:w="1382" w:type="dxa"/>
            <w:vAlign w:val="center"/>
          </w:tcPr>
          <w:p>
            <w:pPr>
              <w:pStyle w:val="16"/>
            </w:pPr>
          </w:p>
        </w:tc>
        <w:tc>
          <w:tcPr>
            <w:tcW w:w="1152" w:type="dxa"/>
            <w:vAlign w:val="center"/>
          </w:tcPr>
          <w:p>
            <w:pPr>
              <w:pStyle w:val="16"/>
            </w:pPr>
          </w:p>
        </w:tc>
        <w:tc>
          <w:tcPr>
            <w:tcW w:w="123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1" w:hRule="atLeast"/>
          <w:jc w:val="center"/>
        </w:trPr>
        <w:tc>
          <w:tcPr>
            <w:tcW w:w="680" w:type="dxa"/>
            <w:vAlign w:val="top"/>
          </w:tcPr>
          <w:p>
            <w:pPr>
              <w:keepNext w:val="0"/>
              <w:keepLines w:val="0"/>
              <w:widowControl/>
              <w:suppressLineNumbers w:val="0"/>
              <w:jc w:val="center"/>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17</w:t>
            </w:r>
          </w:p>
        </w:tc>
        <w:tc>
          <w:tcPr>
            <w:tcW w:w="1389" w:type="dxa"/>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2101103</w:t>
            </w:r>
          </w:p>
        </w:tc>
        <w:tc>
          <w:tcPr>
            <w:tcW w:w="2599" w:type="dxa"/>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公务员医疗补助</w:t>
            </w:r>
          </w:p>
        </w:tc>
        <w:tc>
          <w:tcPr>
            <w:tcW w:w="1150" w:type="dxa"/>
            <w:vAlign w:val="center"/>
          </w:tcPr>
          <w:p>
            <w:pPr>
              <w:pStyle w:val="16"/>
              <w:rPr>
                <w:rFonts w:hint="default" w:ascii="Calibri" w:hAnsi="Calibri" w:eastAsia="宋体" w:cs="Calibri"/>
                <w:i w:val="0"/>
                <w:color w:val="000000"/>
                <w:kern w:val="0"/>
                <w:sz w:val="22"/>
                <w:szCs w:val="22"/>
                <w:u w:val="none"/>
                <w:lang w:val="en-US" w:eastAsia="zh-CN" w:bidi="ar"/>
              </w:rPr>
            </w:pPr>
            <w:r>
              <w:t>17.97</w:t>
            </w:r>
          </w:p>
        </w:tc>
        <w:tc>
          <w:tcPr>
            <w:tcW w:w="1033" w:type="dxa"/>
            <w:vAlign w:val="center"/>
          </w:tcPr>
          <w:p>
            <w:pPr>
              <w:pStyle w:val="16"/>
              <w:rPr>
                <w:rFonts w:hint="default" w:ascii="Calibri" w:hAnsi="Calibri" w:eastAsia="宋体" w:cs="Calibri"/>
                <w:i w:val="0"/>
                <w:color w:val="000000"/>
                <w:kern w:val="0"/>
                <w:sz w:val="22"/>
                <w:szCs w:val="22"/>
                <w:u w:val="none"/>
                <w:lang w:val="en-US" w:eastAsia="zh-CN" w:bidi="ar"/>
              </w:rPr>
            </w:pPr>
            <w:r>
              <w:t>17.97</w:t>
            </w:r>
          </w:p>
        </w:tc>
        <w:tc>
          <w:tcPr>
            <w:tcW w:w="1135" w:type="dxa"/>
            <w:vAlign w:val="center"/>
          </w:tcPr>
          <w:p>
            <w:pPr>
              <w:pStyle w:val="16"/>
            </w:pPr>
            <w:r>
              <w:t>17.97</w:t>
            </w:r>
          </w:p>
        </w:tc>
        <w:tc>
          <w:tcPr>
            <w:tcW w:w="615" w:type="dxa"/>
            <w:vAlign w:val="center"/>
          </w:tcPr>
          <w:p>
            <w:pPr>
              <w:pStyle w:val="16"/>
            </w:pPr>
          </w:p>
        </w:tc>
        <w:tc>
          <w:tcPr>
            <w:tcW w:w="834" w:type="dxa"/>
            <w:vAlign w:val="center"/>
          </w:tcPr>
          <w:p>
            <w:pPr>
              <w:pStyle w:val="16"/>
            </w:pPr>
          </w:p>
        </w:tc>
        <w:tc>
          <w:tcPr>
            <w:tcW w:w="883" w:type="dxa"/>
            <w:vAlign w:val="center"/>
          </w:tcPr>
          <w:p>
            <w:pPr>
              <w:pStyle w:val="16"/>
            </w:pPr>
          </w:p>
        </w:tc>
        <w:tc>
          <w:tcPr>
            <w:tcW w:w="851" w:type="dxa"/>
            <w:vAlign w:val="center"/>
          </w:tcPr>
          <w:p>
            <w:pPr>
              <w:pStyle w:val="16"/>
            </w:pPr>
          </w:p>
        </w:tc>
        <w:tc>
          <w:tcPr>
            <w:tcW w:w="1382" w:type="dxa"/>
            <w:vAlign w:val="center"/>
          </w:tcPr>
          <w:p>
            <w:pPr>
              <w:pStyle w:val="16"/>
            </w:pPr>
          </w:p>
        </w:tc>
        <w:tc>
          <w:tcPr>
            <w:tcW w:w="1152" w:type="dxa"/>
            <w:vAlign w:val="center"/>
          </w:tcPr>
          <w:p>
            <w:pPr>
              <w:pStyle w:val="16"/>
            </w:pPr>
          </w:p>
        </w:tc>
        <w:tc>
          <w:tcPr>
            <w:tcW w:w="123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1" w:hRule="atLeast"/>
          <w:jc w:val="center"/>
        </w:trPr>
        <w:tc>
          <w:tcPr>
            <w:tcW w:w="680" w:type="dxa"/>
            <w:vAlign w:val="top"/>
          </w:tcPr>
          <w:p>
            <w:pPr>
              <w:keepNext w:val="0"/>
              <w:keepLines w:val="0"/>
              <w:widowControl/>
              <w:suppressLineNumbers w:val="0"/>
              <w:jc w:val="center"/>
              <w:textAlignment w:val="top"/>
              <w:rPr>
                <w:rFonts w:hint="default"/>
                <w:lang w:val="en-US"/>
              </w:rPr>
            </w:pPr>
            <w:r>
              <w:rPr>
                <w:rFonts w:hint="default" w:ascii="Calibri" w:hAnsi="Calibri" w:eastAsia="宋体" w:cs="Calibri"/>
                <w:i w:val="0"/>
                <w:color w:val="000000"/>
                <w:kern w:val="0"/>
                <w:sz w:val="22"/>
                <w:szCs w:val="22"/>
                <w:u w:val="none"/>
                <w:lang w:val="en-US" w:eastAsia="zh-CN" w:bidi="ar"/>
              </w:rPr>
              <w:t>1</w:t>
            </w:r>
            <w:r>
              <w:rPr>
                <w:rFonts w:hint="eastAsia" w:ascii="Calibri" w:hAnsi="Calibri" w:eastAsia="宋体" w:cs="Calibri"/>
                <w:i w:val="0"/>
                <w:color w:val="000000"/>
                <w:kern w:val="0"/>
                <w:sz w:val="22"/>
                <w:szCs w:val="22"/>
                <w:u w:val="none"/>
                <w:lang w:val="en-US" w:eastAsia="zh-CN" w:bidi="ar"/>
              </w:rPr>
              <w:t>8</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221</w:t>
            </w:r>
          </w:p>
        </w:tc>
        <w:tc>
          <w:tcPr>
            <w:tcW w:w="259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住房保障支出</w:t>
            </w:r>
          </w:p>
        </w:tc>
        <w:tc>
          <w:tcPr>
            <w:tcW w:w="1150" w:type="dxa"/>
            <w:vAlign w:val="top"/>
          </w:tcPr>
          <w:p>
            <w:pPr>
              <w:keepNext w:val="0"/>
              <w:keepLines w:val="0"/>
              <w:widowControl/>
              <w:suppressLineNumbers w:val="0"/>
              <w:jc w:val="right"/>
              <w:textAlignment w:val="top"/>
            </w:pPr>
            <w:r>
              <w:t>89.86</w:t>
            </w:r>
          </w:p>
        </w:tc>
        <w:tc>
          <w:tcPr>
            <w:tcW w:w="1033" w:type="dxa"/>
            <w:vAlign w:val="top"/>
          </w:tcPr>
          <w:p>
            <w:pPr>
              <w:keepNext w:val="0"/>
              <w:keepLines w:val="0"/>
              <w:widowControl/>
              <w:suppressLineNumbers w:val="0"/>
              <w:jc w:val="right"/>
              <w:textAlignment w:val="top"/>
            </w:pPr>
            <w:r>
              <w:t>89.86</w:t>
            </w:r>
          </w:p>
        </w:tc>
        <w:tc>
          <w:tcPr>
            <w:tcW w:w="1135" w:type="dxa"/>
            <w:vAlign w:val="top"/>
          </w:tcPr>
          <w:p>
            <w:pPr>
              <w:keepNext w:val="0"/>
              <w:keepLines w:val="0"/>
              <w:widowControl/>
              <w:suppressLineNumbers w:val="0"/>
              <w:jc w:val="right"/>
              <w:textAlignment w:val="top"/>
            </w:pPr>
            <w:r>
              <w:t>89.86</w:t>
            </w:r>
          </w:p>
        </w:tc>
        <w:tc>
          <w:tcPr>
            <w:tcW w:w="615" w:type="dxa"/>
            <w:vAlign w:val="center"/>
          </w:tcPr>
          <w:p>
            <w:pPr>
              <w:pStyle w:val="16"/>
            </w:pPr>
          </w:p>
        </w:tc>
        <w:tc>
          <w:tcPr>
            <w:tcW w:w="834" w:type="dxa"/>
            <w:vAlign w:val="center"/>
          </w:tcPr>
          <w:p>
            <w:pPr>
              <w:pStyle w:val="16"/>
            </w:pPr>
          </w:p>
        </w:tc>
        <w:tc>
          <w:tcPr>
            <w:tcW w:w="883" w:type="dxa"/>
            <w:vAlign w:val="center"/>
          </w:tcPr>
          <w:p>
            <w:pPr>
              <w:pStyle w:val="16"/>
            </w:pPr>
          </w:p>
        </w:tc>
        <w:tc>
          <w:tcPr>
            <w:tcW w:w="851" w:type="dxa"/>
            <w:vAlign w:val="center"/>
          </w:tcPr>
          <w:p>
            <w:pPr>
              <w:pStyle w:val="16"/>
            </w:pPr>
          </w:p>
        </w:tc>
        <w:tc>
          <w:tcPr>
            <w:tcW w:w="1382" w:type="dxa"/>
            <w:vAlign w:val="center"/>
          </w:tcPr>
          <w:p>
            <w:pPr>
              <w:pStyle w:val="16"/>
            </w:pPr>
          </w:p>
        </w:tc>
        <w:tc>
          <w:tcPr>
            <w:tcW w:w="1152" w:type="dxa"/>
            <w:vAlign w:val="center"/>
          </w:tcPr>
          <w:p>
            <w:pPr>
              <w:pStyle w:val="16"/>
            </w:pPr>
          </w:p>
        </w:tc>
        <w:tc>
          <w:tcPr>
            <w:tcW w:w="123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7" w:hRule="atLeast"/>
          <w:jc w:val="center"/>
        </w:trPr>
        <w:tc>
          <w:tcPr>
            <w:tcW w:w="680" w:type="dxa"/>
            <w:vAlign w:val="top"/>
          </w:tcPr>
          <w:p>
            <w:pPr>
              <w:keepNext w:val="0"/>
              <w:keepLines w:val="0"/>
              <w:widowControl/>
              <w:suppressLineNumbers w:val="0"/>
              <w:jc w:val="center"/>
              <w:textAlignment w:val="top"/>
              <w:rPr>
                <w:rFonts w:hint="default"/>
                <w:lang w:val="en-US"/>
              </w:rPr>
            </w:pPr>
            <w:r>
              <w:rPr>
                <w:rFonts w:hint="eastAsia" w:ascii="Calibri" w:hAnsi="Calibri" w:eastAsia="宋体" w:cs="Calibri"/>
                <w:i w:val="0"/>
                <w:color w:val="000000"/>
                <w:kern w:val="0"/>
                <w:sz w:val="22"/>
                <w:szCs w:val="22"/>
                <w:u w:val="none"/>
                <w:lang w:val="en-US" w:eastAsia="zh-CN" w:bidi="ar"/>
              </w:rPr>
              <w:t>19</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22102</w:t>
            </w:r>
          </w:p>
        </w:tc>
        <w:tc>
          <w:tcPr>
            <w:tcW w:w="259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住房改革支出</w:t>
            </w:r>
          </w:p>
        </w:tc>
        <w:tc>
          <w:tcPr>
            <w:tcW w:w="1150" w:type="dxa"/>
            <w:vAlign w:val="top"/>
          </w:tcPr>
          <w:p>
            <w:pPr>
              <w:keepNext w:val="0"/>
              <w:keepLines w:val="0"/>
              <w:widowControl/>
              <w:suppressLineNumbers w:val="0"/>
              <w:jc w:val="right"/>
              <w:textAlignment w:val="top"/>
            </w:pPr>
            <w:r>
              <w:t>89.86</w:t>
            </w:r>
          </w:p>
        </w:tc>
        <w:tc>
          <w:tcPr>
            <w:tcW w:w="1033" w:type="dxa"/>
            <w:vAlign w:val="top"/>
          </w:tcPr>
          <w:p>
            <w:pPr>
              <w:keepNext w:val="0"/>
              <w:keepLines w:val="0"/>
              <w:widowControl/>
              <w:suppressLineNumbers w:val="0"/>
              <w:jc w:val="right"/>
              <w:textAlignment w:val="top"/>
            </w:pPr>
            <w:r>
              <w:t>89.86</w:t>
            </w:r>
          </w:p>
        </w:tc>
        <w:tc>
          <w:tcPr>
            <w:tcW w:w="1135" w:type="dxa"/>
            <w:vAlign w:val="top"/>
          </w:tcPr>
          <w:p>
            <w:pPr>
              <w:keepNext w:val="0"/>
              <w:keepLines w:val="0"/>
              <w:widowControl/>
              <w:suppressLineNumbers w:val="0"/>
              <w:jc w:val="right"/>
              <w:textAlignment w:val="top"/>
            </w:pPr>
            <w:r>
              <w:t>89.86</w:t>
            </w:r>
          </w:p>
        </w:tc>
        <w:tc>
          <w:tcPr>
            <w:tcW w:w="615" w:type="dxa"/>
            <w:vAlign w:val="center"/>
          </w:tcPr>
          <w:p>
            <w:pPr>
              <w:pStyle w:val="16"/>
            </w:pPr>
          </w:p>
        </w:tc>
        <w:tc>
          <w:tcPr>
            <w:tcW w:w="834" w:type="dxa"/>
            <w:vAlign w:val="center"/>
          </w:tcPr>
          <w:p>
            <w:pPr>
              <w:pStyle w:val="16"/>
            </w:pPr>
          </w:p>
        </w:tc>
        <w:tc>
          <w:tcPr>
            <w:tcW w:w="883" w:type="dxa"/>
            <w:vAlign w:val="center"/>
          </w:tcPr>
          <w:p>
            <w:pPr>
              <w:pStyle w:val="16"/>
            </w:pPr>
          </w:p>
        </w:tc>
        <w:tc>
          <w:tcPr>
            <w:tcW w:w="851" w:type="dxa"/>
            <w:vAlign w:val="center"/>
          </w:tcPr>
          <w:p>
            <w:pPr>
              <w:pStyle w:val="16"/>
            </w:pPr>
          </w:p>
        </w:tc>
        <w:tc>
          <w:tcPr>
            <w:tcW w:w="1382" w:type="dxa"/>
            <w:vAlign w:val="center"/>
          </w:tcPr>
          <w:p>
            <w:pPr>
              <w:pStyle w:val="16"/>
            </w:pPr>
          </w:p>
        </w:tc>
        <w:tc>
          <w:tcPr>
            <w:tcW w:w="1152" w:type="dxa"/>
            <w:vAlign w:val="center"/>
          </w:tcPr>
          <w:p>
            <w:pPr>
              <w:pStyle w:val="16"/>
            </w:pPr>
          </w:p>
        </w:tc>
        <w:tc>
          <w:tcPr>
            <w:tcW w:w="123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6" w:hRule="atLeast"/>
          <w:jc w:val="center"/>
        </w:trPr>
        <w:tc>
          <w:tcPr>
            <w:tcW w:w="680" w:type="dxa"/>
            <w:vAlign w:val="top"/>
          </w:tcPr>
          <w:p>
            <w:pPr>
              <w:keepNext w:val="0"/>
              <w:keepLines w:val="0"/>
              <w:widowControl/>
              <w:suppressLineNumbers w:val="0"/>
              <w:jc w:val="center"/>
              <w:textAlignment w:val="top"/>
              <w:rPr>
                <w:rFonts w:hint="default" w:eastAsia="宋体"/>
                <w:lang w:val="en-US" w:eastAsia="zh-CN"/>
              </w:rPr>
            </w:pPr>
            <w:r>
              <w:rPr>
                <w:rFonts w:hint="eastAsia" w:eastAsia="宋体"/>
                <w:lang w:val="en-US" w:eastAsia="zh-CN"/>
              </w:rPr>
              <w:t>20</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2210201</w:t>
            </w:r>
          </w:p>
        </w:tc>
        <w:tc>
          <w:tcPr>
            <w:tcW w:w="259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住房公积金</w:t>
            </w:r>
          </w:p>
        </w:tc>
        <w:tc>
          <w:tcPr>
            <w:tcW w:w="1150" w:type="dxa"/>
            <w:vAlign w:val="top"/>
          </w:tcPr>
          <w:p>
            <w:pPr>
              <w:keepNext w:val="0"/>
              <w:keepLines w:val="0"/>
              <w:widowControl/>
              <w:suppressLineNumbers w:val="0"/>
              <w:jc w:val="right"/>
              <w:textAlignment w:val="top"/>
            </w:pPr>
            <w:r>
              <w:t>89.86</w:t>
            </w:r>
          </w:p>
        </w:tc>
        <w:tc>
          <w:tcPr>
            <w:tcW w:w="1033" w:type="dxa"/>
            <w:vAlign w:val="top"/>
          </w:tcPr>
          <w:p>
            <w:pPr>
              <w:keepNext w:val="0"/>
              <w:keepLines w:val="0"/>
              <w:widowControl/>
              <w:suppressLineNumbers w:val="0"/>
              <w:jc w:val="right"/>
              <w:textAlignment w:val="top"/>
            </w:pPr>
            <w:r>
              <w:t>89.86</w:t>
            </w:r>
          </w:p>
        </w:tc>
        <w:tc>
          <w:tcPr>
            <w:tcW w:w="1135" w:type="dxa"/>
            <w:vAlign w:val="top"/>
          </w:tcPr>
          <w:p>
            <w:pPr>
              <w:keepNext w:val="0"/>
              <w:keepLines w:val="0"/>
              <w:widowControl/>
              <w:suppressLineNumbers w:val="0"/>
              <w:jc w:val="right"/>
              <w:textAlignment w:val="top"/>
            </w:pPr>
            <w:r>
              <w:t>89.86</w:t>
            </w:r>
          </w:p>
        </w:tc>
        <w:tc>
          <w:tcPr>
            <w:tcW w:w="615" w:type="dxa"/>
            <w:vAlign w:val="center"/>
          </w:tcPr>
          <w:p>
            <w:pPr>
              <w:pStyle w:val="16"/>
            </w:pPr>
          </w:p>
        </w:tc>
        <w:tc>
          <w:tcPr>
            <w:tcW w:w="834" w:type="dxa"/>
            <w:vAlign w:val="center"/>
          </w:tcPr>
          <w:p>
            <w:pPr>
              <w:pStyle w:val="16"/>
            </w:pPr>
          </w:p>
        </w:tc>
        <w:tc>
          <w:tcPr>
            <w:tcW w:w="883" w:type="dxa"/>
            <w:vAlign w:val="center"/>
          </w:tcPr>
          <w:p>
            <w:pPr>
              <w:pStyle w:val="16"/>
            </w:pPr>
          </w:p>
        </w:tc>
        <w:tc>
          <w:tcPr>
            <w:tcW w:w="851" w:type="dxa"/>
            <w:vAlign w:val="center"/>
          </w:tcPr>
          <w:p>
            <w:pPr>
              <w:pStyle w:val="16"/>
            </w:pPr>
          </w:p>
        </w:tc>
        <w:tc>
          <w:tcPr>
            <w:tcW w:w="1382" w:type="dxa"/>
            <w:vAlign w:val="center"/>
          </w:tcPr>
          <w:p>
            <w:pPr>
              <w:pStyle w:val="16"/>
            </w:pPr>
          </w:p>
        </w:tc>
        <w:tc>
          <w:tcPr>
            <w:tcW w:w="1152" w:type="dxa"/>
            <w:vAlign w:val="center"/>
          </w:tcPr>
          <w:p>
            <w:pPr>
              <w:pStyle w:val="16"/>
            </w:pPr>
          </w:p>
        </w:tc>
        <w:tc>
          <w:tcPr>
            <w:tcW w:w="1233" w:type="dxa"/>
            <w:vAlign w:val="center"/>
          </w:tcPr>
          <w:p>
            <w:pPr>
              <w:pStyle w:val="16"/>
            </w:pPr>
          </w:p>
        </w:tc>
      </w:tr>
    </w:tbl>
    <w:p>
      <w:pPr>
        <w:sectPr>
          <w:pgSz w:w="16840" w:h="11900" w:orient="landscape"/>
          <w:pgMar w:top="1361" w:right="1020" w:bottom="1134" w:left="1020" w:header="720" w:footer="720" w:gutter="0"/>
          <w:pgNumType w:fmt="decimal"/>
          <w:cols w:space="720" w:num="1"/>
        </w:sectPr>
      </w:pPr>
    </w:p>
    <w:p>
      <w:pPr>
        <w:jc w:val="center"/>
        <w:outlineLvl w:val="1"/>
      </w:pPr>
      <w:bookmarkStart w:id="1" w:name="_Toc_2_2_0000000003"/>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预算支出总表</w:t>
      </w:r>
      <w:bookmarkEnd w:id="1"/>
    </w:p>
    <w:tbl>
      <w:tblPr>
        <w:tblStyle w:val="9"/>
        <w:tblW w:w="145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389"/>
        <w:gridCol w:w="4139"/>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416001涞水县市场监督管理局本级</w:t>
            </w:r>
          </w:p>
        </w:tc>
        <w:tc>
          <w:tcPr>
            <w:tcW w:w="2722" w:type="dxa"/>
            <w:gridSpan w:val="2"/>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预算年度：202</w:t>
            </w:r>
            <w:r>
              <w:rPr>
                <w:rFonts w:hint="eastAsia"/>
                <w:lang w:val="en-US" w:eastAsia="zh-CN"/>
              </w:rPr>
              <w:t>3</w:t>
            </w:r>
          </w:p>
        </w:tc>
        <w:tc>
          <w:tcPr>
            <w:tcW w:w="5444"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528" w:type="dxa"/>
            <w:gridSpan w:val="2"/>
            <w:vAlign w:val="center"/>
          </w:tcPr>
          <w:p>
            <w:pPr>
              <w:pStyle w:val="15"/>
            </w:pPr>
            <w:r>
              <w:t>功能分类科目</w:t>
            </w:r>
          </w:p>
        </w:tc>
        <w:tc>
          <w:tcPr>
            <w:tcW w:w="1361" w:type="dxa"/>
            <w:vMerge w:val="restart"/>
            <w:vAlign w:val="center"/>
          </w:tcPr>
          <w:p>
            <w:pPr>
              <w:pStyle w:val="15"/>
            </w:pPr>
            <w:r>
              <w:t>合计</w:t>
            </w:r>
          </w:p>
        </w:tc>
        <w:tc>
          <w:tcPr>
            <w:tcW w:w="1361" w:type="dxa"/>
            <w:vMerge w:val="restart"/>
            <w:vAlign w:val="center"/>
          </w:tcPr>
          <w:p>
            <w:pPr>
              <w:pStyle w:val="15"/>
            </w:pPr>
            <w:r>
              <w:t>基本支出</w:t>
            </w:r>
          </w:p>
        </w:tc>
        <w:tc>
          <w:tcPr>
            <w:tcW w:w="1361" w:type="dxa"/>
            <w:vMerge w:val="restart"/>
            <w:vAlign w:val="center"/>
          </w:tcPr>
          <w:p>
            <w:pPr>
              <w:pStyle w:val="15"/>
            </w:pPr>
            <w:r>
              <w:t>项目支出</w:t>
            </w:r>
          </w:p>
        </w:tc>
        <w:tc>
          <w:tcPr>
            <w:tcW w:w="1361" w:type="dxa"/>
            <w:vMerge w:val="restart"/>
            <w:vAlign w:val="center"/>
          </w:tcPr>
          <w:p>
            <w:pPr>
              <w:pStyle w:val="15"/>
            </w:pPr>
            <w:r>
              <w:t>经营支出</w:t>
            </w:r>
          </w:p>
        </w:tc>
        <w:tc>
          <w:tcPr>
            <w:tcW w:w="1361" w:type="dxa"/>
            <w:vMerge w:val="restart"/>
            <w:vAlign w:val="center"/>
          </w:tcPr>
          <w:p>
            <w:pPr>
              <w:pStyle w:val="15"/>
            </w:pPr>
            <w:r>
              <w:t>上解上级     支出</w:t>
            </w:r>
          </w:p>
        </w:tc>
        <w:tc>
          <w:tcPr>
            <w:tcW w:w="1361"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389" w:type="dxa"/>
            <w:vAlign w:val="center"/>
          </w:tcPr>
          <w:p>
            <w:pPr>
              <w:pStyle w:val="15"/>
            </w:pPr>
            <w:r>
              <w:t>科目   编码</w:t>
            </w:r>
          </w:p>
        </w:tc>
        <w:tc>
          <w:tcPr>
            <w:tcW w:w="4139" w:type="dxa"/>
            <w:vAlign w:val="center"/>
          </w:tcPr>
          <w:p>
            <w:pPr>
              <w:pStyle w:val="15"/>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7" w:hRule="atLeast"/>
          <w:tblHeader/>
          <w:jc w:val="center"/>
        </w:trPr>
        <w:tc>
          <w:tcPr>
            <w:tcW w:w="850" w:type="dxa"/>
            <w:vAlign w:val="center"/>
          </w:tcPr>
          <w:p>
            <w:pPr>
              <w:pStyle w:val="15"/>
            </w:pPr>
            <w:r>
              <w:t>栏次</w:t>
            </w:r>
          </w:p>
        </w:tc>
        <w:tc>
          <w:tcPr>
            <w:tcW w:w="1389" w:type="dxa"/>
            <w:vAlign w:val="center"/>
          </w:tcPr>
          <w:p>
            <w:pPr>
              <w:pStyle w:val="15"/>
            </w:pPr>
            <w:r>
              <w:t>1</w:t>
            </w:r>
          </w:p>
        </w:tc>
        <w:tc>
          <w:tcPr>
            <w:tcW w:w="4139"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0" w:hRule="atLeast"/>
          <w:jc w:val="center"/>
        </w:trPr>
        <w:tc>
          <w:tcPr>
            <w:tcW w:w="850" w:type="dxa"/>
            <w:vAlign w:val="top"/>
          </w:tcPr>
          <w:p>
            <w:pPr>
              <w:keepNext w:val="0"/>
              <w:keepLines w:val="0"/>
              <w:widowControl/>
              <w:suppressLineNumbers w:val="0"/>
              <w:jc w:val="center"/>
              <w:textAlignment w:val="top"/>
            </w:pPr>
            <w:bookmarkStart w:id="2" w:name="OLE_LINK1" w:colFirst="3" w:colLast="3"/>
            <w:r>
              <w:rPr>
                <w:rFonts w:hint="default" w:ascii="Calibri" w:hAnsi="Calibri" w:eastAsia="宋体" w:cs="Calibri"/>
                <w:i w:val="0"/>
                <w:color w:val="000000"/>
                <w:kern w:val="0"/>
                <w:sz w:val="22"/>
                <w:szCs w:val="22"/>
                <w:u w:val="none"/>
                <w:lang w:val="en-US" w:eastAsia="zh-CN" w:bidi="ar"/>
              </w:rPr>
              <w:t>1</w:t>
            </w:r>
          </w:p>
        </w:tc>
        <w:tc>
          <w:tcPr>
            <w:tcW w:w="1389" w:type="dxa"/>
            <w:vAlign w:val="top"/>
          </w:tcPr>
          <w:p>
            <w:pPr>
              <w:jc w:val="left"/>
            </w:pPr>
          </w:p>
        </w:tc>
        <w:tc>
          <w:tcPr>
            <w:tcW w:w="413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合计</w:t>
            </w:r>
          </w:p>
        </w:tc>
        <w:tc>
          <w:tcPr>
            <w:tcW w:w="1361" w:type="dxa"/>
            <w:vAlign w:val="top"/>
          </w:tcPr>
          <w:p>
            <w:pPr>
              <w:keepNext w:val="0"/>
              <w:keepLines w:val="0"/>
              <w:widowControl/>
              <w:suppressLineNumbers w:val="0"/>
              <w:jc w:val="right"/>
              <w:textAlignment w:val="top"/>
            </w:pPr>
            <w:r>
              <w:t>2867.01</w:t>
            </w:r>
          </w:p>
        </w:tc>
        <w:tc>
          <w:tcPr>
            <w:tcW w:w="1361"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color w:val="000000"/>
                <w:kern w:val="0"/>
                <w:sz w:val="22"/>
                <w:szCs w:val="22"/>
                <w:u w:val="none"/>
                <w:lang w:val="en-US" w:eastAsia="zh-CN" w:bidi="ar"/>
              </w:rPr>
              <w:t>2242.36</w:t>
            </w:r>
          </w:p>
        </w:tc>
        <w:tc>
          <w:tcPr>
            <w:tcW w:w="136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624</w:t>
            </w:r>
            <w:r>
              <w:rPr>
                <w:rFonts w:hint="default" w:ascii="Calibri" w:hAnsi="Calibri" w:eastAsia="宋体" w:cs="Calibri"/>
                <w:i w:val="0"/>
                <w:color w:val="000000"/>
                <w:kern w:val="0"/>
                <w:sz w:val="22"/>
                <w:szCs w:val="22"/>
                <w:u w:val="none"/>
                <w:lang w:val="en-US" w:eastAsia="zh-CN" w:bidi="ar"/>
              </w:rPr>
              <w:t>.65</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8"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w:t>
            </w:r>
          </w:p>
        </w:tc>
        <w:tc>
          <w:tcPr>
            <w:tcW w:w="413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一般公共服务支出</w:t>
            </w:r>
          </w:p>
        </w:tc>
        <w:tc>
          <w:tcPr>
            <w:tcW w:w="136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2557.90</w:t>
            </w:r>
          </w:p>
        </w:tc>
        <w:tc>
          <w:tcPr>
            <w:tcW w:w="136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1933.25</w:t>
            </w:r>
          </w:p>
        </w:tc>
        <w:tc>
          <w:tcPr>
            <w:tcW w:w="136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624</w:t>
            </w:r>
            <w:r>
              <w:rPr>
                <w:rFonts w:hint="default" w:ascii="Calibri" w:hAnsi="Calibri" w:eastAsia="宋体" w:cs="Calibri"/>
                <w:i w:val="0"/>
                <w:color w:val="000000"/>
                <w:kern w:val="0"/>
                <w:sz w:val="22"/>
                <w:szCs w:val="22"/>
                <w:u w:val="none"/>
                <w:lang w:val="en-US" w:eastAsia="zh-CN" w:bidi="ar"/>
              </w:rPr>
              <w:t>.65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7"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3</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20138</w:t>
            </w:r>
          </w:p>
        </w:tc>
        <w:tc>
          <w:tcPr>
            <w:tcW w:w="413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市场监督管理事务</w:t>
            </w:r>
          </w:p>
        </w:tc>
        <w:tc>
          <w:tcPr>
            <w:tcW w:w="136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2557.90</w:t>
            </w:r>
          </w:p>
        </w:tc>
        <w:tc>
          <w:tcPr>
            <w:tcW w:w="136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1933.25</w:t>
            </w:r>
          </w:p>
        </w:tc>
        <w:tc>
          <w:tcPr>
            <w:tcW w:w="136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624</w:t>
            </w:r>
            <w:r>
              <w:rPr>
                <w:rFonts w:hint="default" w:ascii="Calibri" w:hAnsi="Calibri" w:eastAsia="宋体" w:cs="Calibri"/>
                <w:i w:val="0"/>
                <w:color w:val="000000"/>
                <w:kern w:val="0"/>
                <w:sz w:val="22"/>
                <w:szCs w:val="22"/>
                <w:u w:val="none"/>
                <w:lang w:val="en-US" w:eastAsia="zh-CN" w:bidi="ar"/>
              </w:rPr>
              <w:t>.65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1"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4</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2013801</w:t>
            </w:r>
          </w:p>
        </w:tc>
        <w:tc>
          <w:tcPr>
            <w:tcW w:w="413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行政运行</w:t>
            </w:r>
          </w:p>
        </w:tc>
        <w:tc>
          <w:tcPr>
            <w:tcW w:w="136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1933.25</w:t>
            </w:r>
          </w:p>
        </w:tc>
        <w:tc>
          <w:tcPr>
            <w:tcW w:w="136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1933.25</w:t>
            </w:r>
          </w:p>
        </w:tc>
        <w:tc>
          <w:tcPr>
            <w:tcW w:w="1361" w:type="dxa"/>
            <w:vAlign w:val="top"/>
          </w:tcPr>
          <w:p>
            <w:pPr>
              <w:jc w:val="right"/>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4"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5</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2013802</w:t>
            </w:r>
          </w:p>
        </w:tc>
        <w:tc>
          <w:tcPr>
            <w:tcW w:w="413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一般行政管理事务</w:t>
            </w:r>
          </w:p>
        </w:tc>
        <w:tc>
          <w:tcPr>
            <w:tcW w:w="136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236</w:t>
            </w:r>
            <w:r>
              <w:rPr>
                <w:rFonts w:hint="default" w:ascii="Calibri" w:hAnsi="Calibri" w:eastAsia="宋体" w:cs="Calibri"/>
                <w:i w:val="0"/>
                <w:color w:val="000000"/>
                <w:kern w:val="0"/>
                <w:sz w:val="22"/>
                <w:szCs w:val="22"/>
                <w:u w:val="none"/>
                <w:lang w:val="en-US" w:eastAsia="zh-CN" w:bidi="ar"/>
              </w:rPr>
              <w:t>.00</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236</w:t>
            </w:r>
            <w:r>
              <w:rPr>
                <w:rFonts w:hint="default" w:ascii="Calibri" w:hAnsi="Calibri" w:eastAsia="宋体" w:cs="Calibri"/>
                <w:i w:val="0"/>
                <w:color w:val="000000"/>
                <w:kern w:val="0"/>
                <w:sz w:val="22"/>
                <w:szCs w:val="22"/>
                <w:u w:val="none"/>
                <w:lang w:val="en-US" w:eastAsia="zh-CN" w:bidi="ar"/>
              </w:rPr>
              <w:t>.00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8"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6</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2013804</w:t>
            </w:r>
          </w:p>
        </w:tc>
        <w:tc>
          <w:tcPr>
            <w:tcW w:w="413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市场主体管理</w:t>
            </w:r>
          </w:p>
        </w:tc>
        <w:tc>
          <w:tcPr>
            <w:tcW w:w="136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53.00</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53.00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4"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7</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2013805</w:t>
            </w:r>
          </w:p>
        </w:tc>
        <w:tc>
          <w:tcPr>
            <w:tcW w:w="413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市场秩序执法</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61.00</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61.00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1"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8</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2013810</w:t>
            </w:r>
          </w:p>
        </w:tc>
        <w:tc>
          <w:tcPr>
            <w:tcW w:w="413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质量基础</w:t>
            </w:r>
          </w:p>
        </w:tc>
        <w:tc>
          <w:tcPr>
            <w:tcW w:w="136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116.95</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116.95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9</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2013812</w:t>
            </w:r>
          </w:p>
        </w:tc>
        <w:tc>
          <w:tcPr>
            <w:tcW w:w="413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药品事务</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5.00</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5.00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1"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10</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2013899</w:t>
            </w:r>
          </w:p>
        </w:tc>
        <w:tc>
          <w:tcPr>
            <w:tcW w:w="413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其他市场监督管理事务</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152.70</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152.70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4"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11</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208</w:t>
            </w:r>
          </w:p>
        </w:tc>
        <w:tc>
          <w:tcPr>
            <w:tcW w:w="413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社会保障和就业支出</w:t>
            </w:r>
          </w:p>
        </w:tc>
        <w:tc>
          <w:tcPr>
            <w:tcW w:w="136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143.77</w:t>
            </w:r>
          </w:p>
        </w:tc>
        <w:tc>
          <w:tcPr>
            <w:tcW w:w="136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143.77</w:t>
            </w:r>
          </w:p>
        </w:tc>
        <w:tc>
          <w:tcPr>
            <w:tcW w:w="1361" w:type="dxa"/>
            <w:vAlign w:val="top"/>
          </w:tcPr>
          <w:p>
            <w:pPr>
              <w:jc w:val="right"/>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1"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12</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20805</w:t>
            </w:r>
          </w:p>
        </w:tc>
        <w:tc>
          <w:tcPr>
            <w:tcW w:w="413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行政事业单位养老支出</w:t>
            </w:r>
          </w:p>
        </w:tc>
        <w:tc>
          <w:tcPr>
            <w:tcW w:w="136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143.77</w:t>
            </w:r>
          </w:p>
        </w:tc>
        <w:tc>
          <w:tcPr>
            <w:tcW w:w="136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143.77</w:t>
            </w:r>
          </w:p>
        </w:tc>
        <w:tc>
          <w:tcPr>
            <w:tcW w:w="1361" w:type="dxa"/>
            <w:vAlign w:val="top"/>
          </w:tcPr>
          <w:p>
            <w:pPr>
              <w:jc w:val="right"/>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13</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2080505</w:t>
            </w:r>
          </w:p>
        </w:tc>
        <w:tc>
          <w:tcPr>
            <w:tcW w:w="413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机关事业单位基本养老保险缴费支出</w:t>
            </w:r>
          </w:p>
        </w:tc>
        <w:tc>
          <w:tcPr>
            <w:tcW w:w="136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143.77</w:t>
            </w:r>
          </w:p>
        </w:tc>
        <w:tc>
          <w:tcPr>
            <w:tcW w:w="136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143.77</w:t>
            </w:r>
          </w:p>
        </w:tc>
        <w:tc>
          <w:tcPr>
            <w:tcW w:w="1361" w:type="dxa"/>
            <w:vAlign w:val="top"/>
          </w:tcPr>
          <w:p>
            <w:pPr>
              <w:jc w:val="right"/>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1"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14</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210</w:t>
            </w:r>
          </w:p>
        </w:tc>
        <w:tc>
          <w:tcPr>
            <w:tcW w:w="413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卫生健康支出</w:t>
            </w:r>
          </w:p>
        </w:tc>
        <w:tc>
          <w:tcPr>
            <w:tcW w:w="136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75.48</w:t>
            </w:r>
          </w:p>
        </w:tc>
        <w:tc>
          <w:tcPr>
            <w:tcW w:w="136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75.48</w:t>
            </w:r>
          </w:p>
        </w:tc>
        <w:tc>
          <w:tcPr>
            <w:tcW w:w="1361" w:type="dxa"/>
            <w:vAlign w:val="top"/>
          </w:tcPr>
          <w:p>
            <w:pPr>
              <w:jc w:val="right"/>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8"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15</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21011</w:t>
            </w:r>
          </w:p>
        </w:tc>
        <w:tc>
          <w:tcPr>
            <w:tcW w:w="413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行政事业单位医疗</w:t>
            </w:r>
          </w:p>
        </w:tc>
        <w:tc>
          <w:tcPr>
            <w:tcW w:w="136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75.48</w:t>
            </w:r>
          </w:p>
        </w:tc>
        <w:tc>
          <w:tcPr>
            <w:tcW w:w="136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75.48</w:t>
            </w:r>
          </w:p>
        </w:tc>
        <w:tc>
          <w:tcPr>
            <w:tcW w:w="1361" w:type="dxa"/>
            <w:vAlign w:val="top"/>
          </w:tcPr>
          <w:p>
            <w:pPr>
              <w:jc w:val="right"/>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4"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16</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2101101</w:t>
            </w:r>
          </w:p>
        </w:tc>
        <w:tc>
          <w:tcPr>
            <w:tcW w:w="413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行政单位医疗</w:t>
            </w:r>
          </w:p>
        </w:tc>
        <w:tc>
          <w:tcPr>
            <w:tcW w:w="1361" w:type="dxa"/>
            <w:vAlign w:val="center"/>
          </w:tcPr>
          <w:p>
            <w:pPr>
              <w:pStyle w:val="16"/>
            </w:pPr>
            <w:r>
              <w:t>57.51</w:t>
            </w:r>
          </w:p>
        </w:tc>
        <w:tc>
          <w:tcPr>
            <w:tcW w:w="1361" w:type="dxa"/>
            <w:vAlign w:val="center"/>
          </w:tcPr>
          <w:p>
            <w:pPr>
              <w:pStyle w:val="16"/>
            </w:pPr>
            <w:r>
              <w:t>57.51</w:t>
            </w:r>
          </w:p>
        </w:tc>
        <w:tc>
          <w:tcPr>
            <w:tcW w:w="1361" w:type="dxa"/>
            <w:vAlign w:val="top"/>
          </w:tcPr>
          <w:p>
            <w:pPr>
              <w:jc w:val="right"/>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7"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17</w:t>
            </w:r>
          </w:p>
        </w:tc>
        <w:tc>
          <w:tcPr>
            <w:tcW w:w="1389" w:type="dxa"/>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2101103</w:t>
            </w:r>
          </w:p>
        </w:tc>
        <w:tc>
          <w:tcPr>
            <w:tcW w:w="4139" w:type="dxa"/>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公务员医疗补助</w:t>
            </w:r>
          </w:p>
        </w:tc>
        <w:tc>
          <w:tcPr>
            <w:tcW w:w="1361" w:type="dxa"/>
            <w:vAlign w:val="center"/>
          </w:tcPr>
          <w:p>
            <w:pPr>
              <w:pStyle w:val="16"/>
              <w:rPr>
                <w:rFonts w:hint="default" w:ascii="Calibri" w:hAnsi="Calibri" w:eastAsia="宋体" w:cs="Calibri"/>
                <w:i w:val="0"/>
                <w:color w:val="000000"/>
                <w:kern w:val="0"/>
                <w:sz w:val="22"/>
                <w:szCs w:val="22"/>
                <w:u w:val="none"/>
                <w:lang w:val="en-US" w:eastAsia="zh-CN" w:bidi="ar"/>
              </w:rPr>
            </w:pPr>
            <w:r>
              <w:t>17.97</w:t>
            </w:r>
          </w:p>
        </w:tc>
        <w:tc>
          <w:tcPr>
            <w:tcW w:w="1361" w:type="dxa"/>
            <w:vAlign w:val="center"/>
          </w:tcPr>
          <w:p>
            <w:pPr>
              <w:pStyle w:val="16"/>
              <w:rPr>
                <w:rFonts w:hint="default" w:ascii="Calibri" w:hAnsi="Calibri" w:eastAsia="宋体" w:cs="Calibri"/>
                <w:i w:val="0"/>
                <w:color w:val="000000"/>
                <w:kern w:val="0"/>
                <w:sz w:val="22"/>
                <w:szCs w:val="22"/>
                <w:u w:val="none"/>
                <w:lang w:val="en-US" w:eastAsia="zh-CN" w:bidi="ar"/>
              </w:rPr>
            </w:pPr>
            <w:r>
              <w:t>17.97</w:t>
            </w:r>
          </w:p>
        </w:tc>
        <w:tc>
          <w:tcPr>
            <w:tcW w:w="1361" w:type="dxa"/>
            <w:vAlign w:val="top"/>
          </w:tcPr>
          <w:p>
            <w:pPr>
              <w:jc w:val="right"/>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7" w:hRule="atLeast"/>
          <w:jc w:val="center"/>
        </w:trPr>
        <w:tc>
          <w:tcPr>
            <w:tcW w:w="850" w:type="dxa"/>
            <w:vAlign w:val="top"/>
          </w:tcPr>
          <w:p>
            <w:pPr>
              <w:keepNext w:val="0"/>
              <w:keepLines w:val="0"/>
              <w:widowControl/>
              <w:suppressLineNumbers w:val="0"/>
              <w:jc w:val="center"/>
              <w:textAlignment w:val="top"/>
              <w:rPr>
                <w:rFonts w:hint="default"/>
                <w:lang w:val="en-US"/>
              </w:rPr>
            </w:pPr>
            <w:r>
              <w:rPr>
                <w:rFonts w:hint="eastAsia" w:ascii="Calibri" w:hAnsi="Calibri" w:eastAsia="宋体" w:cs="Calibri"/>
                <w:i w:val="0"/>
                <w:color w:val="000000"/>
                <w:kern w:val="0"/>
                <w:sz w:val="22"/>
                <w:szCs w:val="22"/>
                <w:u w:val="none"/>
                <w:lang w:val="en-US" w:eastAsia="zh-CN" w:bidi="ar"/>
              </w:rPr>
              <w:t>18</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221</w:t>
            </w:r>
          </w:p>
        </w:tc>
        <w:tc>
          <w:tcPr>
            <w:tcW w:w="413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住房保障支出</w:t>
            </w:r>
          </w:p>
        </w:tc>
        <w:tc>
          <w:tcPr>
            <w:tcW w:w="1361" w:type="dxa"/>
            <w:vAlign w:val="top"/>
          </w:tcPr>
          <w:p>
            <w:pPr>
              <w:keepNext w:val="0"/>
              <w:keepLines w:val="0"/>
              <w:widowControl/>
              <w:suppressLineNumbers w:val="0"/>
              <w:jc w:val="right"/>
              <w:textAlignment w:val="top"/>
            </w:pPr>
            <w:r>
              <w:t>89.86</w:t>
            </w:r>
          </w:p>
        </w:tc>
        <w:tc>
          <w:tcPr>
            <w:tcW w:w="1361" w:type="dxa"/>
            <w:vAlign w:val="top"/>
          </w:tcPr>
          <w:p>
            <w:pPr>
              <w:keepNext w:val="0"/>
              <w:keepLines w:val="0"/>
              <w:widowControl/>
              <w:suppressLineNumbers w:val="0"/>
              <w:jc w:val="right"/>
              <w:textAlignment w:val="top"/>
            </w:pPr>
            <w:r>
              <w:t>89.86</w:t>
            </w:r>
          </w:p>
        </w:tc>
        <w:tc>
          <w:tcPr>
            <w:tcW w:w="1361" w:type="dxa"/>
            <w:vAlign w:val="top"/>
          </w:tcPr>
          <w:p>
            <w:pPr>
              <w:jc w:val="right"/>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04" w:hRule="atLeast"/>
          <w:jc w:val="center"/>
        </w:trPr>
        <w:tc>
          <w:tcPr>
            <w:tcW w:w="850" w:type="dxa"/>
            <w:vAlign w:val="top"/>
          </w:tcPr>
          <w:p>
            <w:pPr>
              <w:keepNext w:val="0"/>
              <w:keepLines w:val="0"/>
              <w:widowControl/>
              <w:suppressLineNumbers w:val="0"/>
              <w:jc w:val="center"/>
              <w:textAlignment w:val="top"/>
              <w:rPr>
                <w:rFonts w:hint="default"/>
                <w:lang w:val="en-US"/>
              </w:rPr>
            </w:pPr>
            <w:r>
              <w:rPr>
                <w:rFonts w:hint="eastAsia" w:ascii="Calibri" w:hAnsi="Calibri" w:eastAsia="宋体" w:cs="Calibri"/>
                <w:i w:val="0"/>
                <w:color w:val="000000"/>
                <w:kern w:val="0"/>
                <w:sz w:val="22"/>
                <w:szCs w:val="22"/>
                <w:u w:val="none"/>
                <w:lang w:val="en-US" w:eastAsia="zh-CN" w:bidi="ar"/>
              </w:rPr>
              <w:t>19</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22102</w:t>
            </w:r>
          </w:p>
        </w:tc>
        <w:tc>
          <w:tcPr>
            <w:tcW w:w="413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住房改革支出</w:t>
            </w:r>
          </w:p>
        </w:tc>
        <w:tc>
          <w:tcPr>
            <w:tcW w:w="1361" w:type="dxa"/>
            <w:vAlign w:val="top"/>
          </w:tcPr>
          <w:p>
            <w:pPr>
              <w:keepNext w:val="0"/>
              <w:keepLines w:val="0"/>
              <w:widowControl/>
              <w:suppressLineNumbers w:val="0"/>
              <w:jc w:val="right"/>
              <w:textAlignment w:val="top"/>
            </w:pPr>
            <w:r>
              <w:t>89.86</w:t>
            </w:r>
          </w:p>
        </w:tc>
        <w:tc>
          <w:tcPr>
            <w:tcW w:w="1361" w:type="dxa"/>
            <w:vAlign w:val="top"/>
          </w:tcPr>
          <w:p>
            <w:pPr>
              <w:keepNext w:val="0"/>
              <w:keepLines w:val="0"/>
              <w:widowControl/>
              <w:suppressLineNumbers w:val="0"/>
              <w:jc w:val="right"/>
              <w:textAlignment w:val="top"/>
            </w:pPr>
            <w:r>
              <w:t>89.86</w:t>
            </w:r>
          </w:p>
        </w:tc>
        <w:tc>
          <w:tcPr>
            <w:tcW w:w="1361" w:type="dxa"/>
            <w:vAlign w:val="top"/>
          </w:tcPr>
          <w:p>
            <w:pPr>
              <w:jc w:val="right"/>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850" w:type="dxa"/>
            <w:vAlign w:val="top"/>
          </w:tcPr>
          <w:p>
            <w:pPr>
              <w:keepNext w:val="0"/>
              <w:keepLines w:val="0"/>
              <w:widowControl/>
              <w:suppressLineNumbers w:val="0"/>
              <w:jc w:val="center"/>
              <w:textAlignment w:val="top"/>
              <w:rPr>
                <w:rFonts w:hint="default"/>
                <w:lang w:val="en-US"/>
              </w:rPr>
            </w:pPr>
            <w:r>
              <w:rPr>
                <w:rFonts w:hint="eastAsia" w:ascii="Calibri" w:hAnsi="Calibri" w:eastAsia="宋体" w:cs="Calibri"/>
                <w:i w:val="0"/>
                <w:color w:val="000000"/>
                <w:kern w:val="0"/>
                <w:sz w:val="22"/>
                <w:szCs w:val="22"/>
                <w:u w:val="none"/>
                <w:lang w:val="en-US" w:eastAsia="zh-CN" w:bidi="ar"/>
              </w:rPr>
              <w:t>20</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2210201</w:t>
            </w:r>
          </w:p>
        </w:tc>
        <w:tc>
          <w:tcPr>
            <w:tcW w:w="413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住房公积金</w:t>
            </w:r>
          </w:p>
        </w:tc>
        <w:tc>
          <w:tcPr>
            <w:tcW w:w="1361" w:type="dxa"/>
            <w:vAlign w:val="top"/>
          </w:tcPr>
          <w:p>
            <w:pPr>
              <w:keepNext w:val="0"/>
              <w:keepLines w:val="0"/>
              <w:widowControl/>
              <w:suppressLineNumbers w:val="0"/>
              <w:jc w:val="right"/>
              <w:textAlignment w:val="top"/>
            </w:pPr>
            <w:r>
              <w:t>89.86</w:t>
            </w:r>
          </w:p>
        </w:tc>
        <w:tc>
          <w:tcPr>
            <w:tcW w:w="1361" w:type="dxa"/>
            <w:vAlign w:val="top"/>
          </w:tcPr>
          <w:p>
            <w:pPr>
              <w:keepNext w:val="0"/>
              <w:keepLines w:val="0"/>
              <w:widowControl/>
              <w:suppressLineNumbers w:val="0"/>
              <w:jc w:val="right"/>
              <w:textAlignment w:val="top"/>
            </w:pPr>
            <w:r>
              <w:t>89.86</w:t>
            </w:r>
          </w:p>
        </w:tc>
        <w:tc>
          <w:tcPr>
            <w:tcW w:w="1361" w:type="dxa"/>
            <w:vAlign w:val="top"/>
          </w:tcPr>
          <w:p>
            <w:pPr>
              <w:jc w:val="right"/>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bookmarkEnd w:id="2"/>
    </w:tbl>
    <w:p>
      <w:pPr>
        <w:sectPr>
          <w:pgSz w:w="16840" w:h="11900" w:orient="landscape"/>
          <w:pgMar w:top="1361" w:right="1020" w:bottom="1134" w:left="1020" w:header="720" w:footer="720" w:gutter="0"/>
          <w:pgNumType w:fmt="decimal"/>
          <w:cols w:space="720" w:num="1"/>
        </w:sectPr>
      </w:pPr>
    </w:p>
    <w:p>
      <w:pPr>
        <w:jc w:val="center"/>
        <w:outlineLvl w:val="1"/>
      </w:pPr>
      <w:bookmarkStart w:id="3" w:name="_Toc_2_2_0000000004"/>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预算财政拨款收支总表</w:t>
      </w:r>
      <w:bookmarkEnd w:id="3"/>
    </w:p>
    <w:tbl>
      <w:tblPr>
        <w:tblStyle w:val="9"/>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803"/>
        <w:gridCol w:w="1073"/>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416001涞水县市场监督管理局本级</w:t>
            </w:r>
          </w:p>
        </w:tc>
        <w:tc>
          <w:tcPr>
            <w:tcW w:w="3803"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预算年度：202</w:t>
            </w:r>
            <w:r>
              <w:rPr>
                <w:rFonts w:hint="eastAsia"/>
                <w:lang w:val="en-US" w:eastAsia="zh-CN"/>
              </w:rPr>
              <w:t>3</w:t>
            </w:r>
          </w:p>
        </w:tc>
        <w:tc>
          <w:tcPr>
            <w:tcW w:w="5495"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4876" w:type="dxa"/>
            <w:gridSpan w:val="2"/>
            <w:vAlign w:val="center"/>
          </w:tcPr>
          <w:p>
            <w:pPr>
              <w:pStyle w:val="15"/>
            </w:pPr>
            <w:r>
              <w:t>收入</w:t>
            </w:r>
          </w:p>
        </w:tc>
        <w:tc>
          <w:tcPr>
            <w:tcW w:w="9298"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t>项  目</w:t>
            </w:r>
          </w:p>
        </w:tc>
        <w:tc>
          <w:tcPr>
            <w:tcW w:w="1474" w:type="dxa"/>
            <w:vAlign w:val="center"/>
          </w:tcPr>
          <w:p>
            <w:pPr>
              <w:pStyle w:val="15"/>
            </w:pPr>
            <w:r>
              <w:t>金额</w:t>
            </w:r>
          </w:p>
        </w:tc>
        <w:tc>
          <w:tcPr>
            <w:tcW w:w="3803" w:type="dxa"/>
            <w:vAlign w:val="center"/>
          </w:tcPr>
          <w:p>
            <w:pPr>
              <w:pStyle w:val="15"/>
            </w:pPr>
            <w:r>
              <w:t>项  目</w:t>
            </w:r>
          </w:p>
        </w:tc>
        <w:tc>
          <w:tcPr>
            <w:tcW w:w="1073" w:type="dxa"/>
            <w:vAlign w:val="center"/>
          </w:tcPr>
          <w:p>
            <w:pPr>
              <w:pStyle w:val="15"/>
            </w:pPr>
            <w:r>
              <w:t>合计</w:t>
            </w:r>
          </w:p>
        </w:tc>
        <w:tc>
          <w:tcPr>
            <w:tcW w:w="1474" w:type="dxa"/>
            <w:vAlign w:val="center"/>
          </w:tcPr>
          <w:p>
            <w:pPr>
              <w:pStyle w:val="15"/>
            </w:pPr>
            <w:r>
              <w:t>一般公共预算财政拨款</w:t>
            </w:r>
          </w:p>
        </w:tc>
        <w:tc>
          <w:tcPr>
            <w:tcW w:w="1474" w:type="dxa"/>
            <w:vAlign w:val="center"/>
          </w:tcPr>
          <w:p>
            <w:pPr>
              <w:pStyle w:val="15"/>
            </w:pPr>
            <w:r>
              <w:t>政府性基金预算财政    拨款</w:t>
            </w:r>
          </w:p>
        </w:tc>
        <w:tc>
          <w:tcPr>
            <w:tcW w:w="147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3402" w:type="dxa"/>
            <w:vAlign w:val="center"/>
          </w:tcPr>
          <w:p>
            <w:pPr>
              <w:pStyle w:val="15"/>
            </w:pPr>
            <w:r>
              <w:t>1</w:t>
            </w:r>
          </w:p>
        </w:tc>
        <w:tc>
          <w:tcPr>
            <w:tcW w:w="1474" w:type="dxa"/>
            <w:vAlign w:val="center"/>
          </w:tcPr>
          <w:p>
            <w:pPr>
              <w:pStyle w:val="15"/>
            </w:pPr>
            <w:r>
              <w:t>2</w:t>
            </w:r>
          </w:p>
        </w:tc>
        <w:tc>
          <w:tcPr>
            <w:tcW w:w="3803" w:type="dxa"/>
            <w:vAlign w:val="center"/>
          </w:tcPr>
          <w:p>
            <w:pPr>
              <w:pStyle w:val="15"/>
            </w:pPr>
            <w:r>
              <w:t>3</w:t>
            </w:r>
          </w:p>
        </w:tc>
        <w:tc>
          <w:tcPr>
            <w:tcW w:w="1073"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w:t>
            </w:r>
          </w:p>
        </w:tc>
        <w:tc>
          <w:tcPr>
            <w:tcW w:w="3402"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一、一般公共预算拨款</w:t>
            </w:r>
          </w:p>
        </w:tc>
        <w:tc>
          <w:tcPr>
            <w:tcW w:w="1474" w:type="dxa"/>
            <w:vAlign w:val="top"/>
          </w:tcPr>
          <w:p>
            <w:pPr>
              <w:keepNext w:val="0"/>
              <w:keepLines w:val="0"/>
              <w:widowControl/>
              <w:suppressLineNumbers w:val="0"/>
              <w:jc w:val="right"/>
              <w:textAlignment w:val="top"/>
            </w:pPr>
            <w:r>
              <w:t>2867.01</w:t>
            </w: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一、一般公共服务支出</w:t>
            </w:r>
          </w:p>
        </w:tc>
        <w:tc>
          <w:tcPr>
            <w:tcW w:w="1073"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2557.90</w:t>
            </w:r>
          </w:p>
        </w:tc>
        <w:tc>
          <w:tcPr>
            <w:tcW w:w="1474"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2557.90</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w:t>
            </w:r>
          </w:p>
        </w:tc>
        <w:tc>
          <w:tcPr>
            <w:tcW w:w="3402"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二、政府性基金预算拨款</w:t>
            </w: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二、外交支出</w:t>
            </w:r>
          </w:p>
        </w:tc>
        <w:tc>
          <w:tcPr>
            <w:tcW w:w="1073"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3</w:t>
            </w:r>
          </w:p>
        </w:tc>
        <w:tc>
          <w:tcPr>
            <w:tcW w:w="3402"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三、国有资本经营预算拨款</w:t>
            </w: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三、国防支出</w:t>
            </w:r>
          </w:p>
        </w:tc>
        <w:tc>
          <w:tcPr>
            <w:tcW w:w="1073"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4</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四、公共安全支出</w:t>
            </w:r>
          </w:p>
        </w:tc>
        <w:tc>
          <w:tcPr>
            <w:tcW w:w="1073"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5</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五、教育支出</w:t>
            </w:r>
          </w:p>
        </w:tc>
        <w:tc>
          <w:tcPr>
            <w:tcW w:w="1073"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6</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六、科学技术支出</w:t>
            </w:r>
          </w:p>
        </w:tc>
        <w:tc>
          <w:tcPr>
            <w:tcW w:w="1073"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7</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七、文化旅游体育与传媒支出</w:t>
            </w:r>
          </w:p>
        </w:tc>
        <w:tc>
          <w:tcPr>
            <w:tcW w:w="1073"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8</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八、社会保障和就业支出</w:t>
            </w:r>
          </w:p>
        </w:tc>
        <w:tc>
          <w:tcPr>
            <w:tcW w:w="1073"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143.77</w:t>
            </w:r>
          </w:p>
        </w:tc>
        <w:tc>
          <w:tcPr>
            <w:tcW w:w="1474"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143.77</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9</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九、社会保险基金支出</w:t>
            </w:r>
          </w:p>
        </w:tc>
        <w:tc>
          <w:tcPr>
            <w:tcW w:w="1073"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10</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十、卫生健康支出</w:t>
            </w:r>
          </w:p>
        </w:tc>
        <w:tc>
          <w:tcPr>
            <w:tcW w:w="1073"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75.48</w:t>
            </w:r>
          </w:p>
        </w:tc>
        <w:tc>
          <w:tcPr>
            <w:tcW w:w="1474"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75.48</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11</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十一、节能环保支出</w:t>
            </w:r>
          </w:p>
        </w:tc>
        <w:tc>
          <w:tcPr>
            <w:tcW w:w="1073"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12</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十二、城乡社区支出</w:t>
            </w:r>
          </w:p>
        </w:tc>
        <w:tc>
          <w:tcPr>
            <w:tcW w:w="1073"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13</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十三、农林水支出</w:t>
            </w:r>
          </w:p>
        </w:tc>
        <w:tc>
          <w:tcPr>
            <w:tcW w:w="1073"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14</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十四、交通运输支出</w:t>
            </w:r>
          </w:p>
        </w:tc>
        <w:tc>
          <w:tcPr>
            <w:tcW w:w="1073"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15</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十五、资源勘探工业信息等支出</w:t>
            </w:r>
          </w:p>
        </w:tc>
        <w:tc>
          <w:tcPr>
            <w:tcW w:w="1073"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16</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十六、商业服务业等支出</w:t>
            </w:r>
          </w:p>
        </w:tc>
        <w:tc>
          <w:tcPr>
            <w:tcW w:w="1073"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17</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十七、金融支出</w:t>
            </w:r>
          </w:p>
        </w:tc>
        <w:tc>
          <w:tcPr>
            <w:tcW w:w="1073"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18</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十八、援助其他地区支出</w:t>
            </w:r>
          </w:p>
        </w:tc>
        <w:tc>
          <w:tcPr>
            <w:tcW w:w="1073"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19</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十九、自然资源海洋气象等支出</w:t>
            </w:r>
          </w:p>
        </w:tc>
        <w:tc>
          <w:tcPr>
            <w:tcW w:w="1073"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20</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二十、住房保障支出</w:t>
            </w:r>
          </w:p>
        </w:tc>
        <w:tc>
          <w:tcPr>
            <w:tcW w:w="1073" w:type="dxa"/>
            <w:vAlign w:val="top"/>
          </w:tcPr>
          <w:p>
            <w:pPr>
              <w:keepNext w:val="0"/>
              <w:keepLines w:val="0"/>
              <w:widowControl/>
              <w:suppressLineNumbers w:val="0"/>
              <w:jc w:val="right"/>
              <w:textAlignment w:val="top"/>
            </w:pPr>
            <w:r>
              <w:t>89.86</w:t>
            </w:r>
          </w:p>
        </w:tc>
        <w:tc>
          <w:tcPr>
            <w:tcW w:w="1474" w:type="dxa"/>
            <w:vAlign w:val="top"/>
          </w:tcPr>
          <w:p>
            <w:pPr>
              <w:keepNext w:val="0"/>
              <w:keepLines w:val="0"/>
              <w:widowControl/>
              <w:suppressLineNumbers w:val="0"/>
              <w:jc w:val="right"/>
              <w:textAlignment w:val="top"/>
            </w:pPr>
            <w:r>
              <w:t>89.86</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21</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二十一、粮油物资储备支出</w:t>
            </w:r>
          </w:p>
        </w:tc>
        <w:tc>
          <w:tcPr>
            <w:tcW w:w="1073"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22</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二十二、国有资本经营预算支出</w:t>
            </w:r>
          </w:p>
        </w:tc>
        <w:tc>
          <w:tcPr>
            <w:tcW w:w="1073"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23</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二十三、灾害防治及应急管理支出</w:t>
            </w:r>
          </w:p>
        </w:tc>
        <w:tc>
          <w:tcPr>
            <w:tcW w:w="1073"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24</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二十四、预备费</w:t>
            </w:r>
          </w:p>
        </w:tc>
        <w:tc>
          <w:tcPr>
            <w:tcW w:w="1073"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25</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二十五、其他支出</w:t>
            </w:r>
          </w:p>
        </w:tc>
        <w:tc>
          <w:tcPr>
            <w:tcW w:w="1073"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26</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二十六、转移性支出</w:t>
            </w:r>
          </w:p>
        </w:tc>
        <w:tc>
          <w:tcPr>
            <w:tcW w:w="1073"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27</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二十七、债务还本支出</w:t>
            </w:r>
          </w:p>
        </w:tc>
        <w:tc>
          <w:tcPr>
            <w:tcW w:w="1073"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28</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二十八、债务付息支出</w:t>
            </w:r>
          </w:p>
        </w:tc>
        <w:tc>
          <w:tcPr>
            <w:tcW w:w="1073"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29</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二十九、债务发行费用支出</w:t>
            </w:r>
          </w:p>
        </w:tc>
        <w:tc>
          <w:tcPr>
            <w:tcW w:w="1073"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30</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三十、抗疫特别国债安排的支出</w:t>
            </w:r>
          </w:p>
        </w:tc>
        <w:tc>
          <w:tcPr>
            <w:tcW w:w="1073"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31</w:t>
            </w:r>
          </w:p>
        </w:tc>
        <w:tc>
          <w:tcPr>
            <w:tcW w:w="3402"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本年收入合计</w:t>
            </w:r>
          </w:p>
        </w:tc>
        <w:tc>
          <w:tcPr>
            <w:tcW w:w="1474" w:type="dxa"/>
            <w:vAlign w:val="top"/>
          </w:tcPr>
          <w:p>
            <w:pPr>
              <w:keepNext w:val="0"/>
              <w:keepLines w:val="0"/>
              <w:widowControl/>
              <w:suppressLineNumbers w:val="0"/>
              <w:jc w:val="right"/>
              <w:textAlignment w:val="top"/>
            </w:pPr>
            <w:r>
              <w:t>2867.01</w:t>
            </w: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本年支出合计</w:t>
            </w:r>
          </w:p>
        </w:tc>
        <w:tc>
          <w:tcPr>
            <w:tcW w:w="1073" w:type="dxa"/>
            <w:vAlign w:val="top"/>
          </w:tcPr>
          <w:p>
            <w:pPr>
              <w:keepNext w:val="0"/>
              <w:keepLines w:val="0"/>
              <w:widowControl/>
              <w:suppressLineNumbers w:val="0"/>
              <w:jc w:val="right"/>
              <w:textAlignment w:val="top"/>
            </w:pPr>
            <w:r>
              <w:t>2867.01</w:t>
            </w:r>
          </w:p>
        </w:tc>
        <w:tc>
          <w:tcPr>
            <w:tcW w:w="1474" w:type="dxa"/>
            <w:vAlign w:val="top"/>
          </w:tcPr>
          <w:p>
            <w:pPr>
              <w:keepNext w:val="0"/>
              <w:keepLines w:val="0"/>
              <w:widowControl/>
              <w:suppressLineNumbers w:val="0"/>
              <w:jc w:val="right"/>
              <w:textAlignment w:val="top"/>
            </w:pPr>
            <w:r>
              <w:t>2867.01</w:t>
            </w: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32</w:t>
            </w:r>
          </w:p>
        </w:tc>
        <w:tc>
          <w:tcPr>
            <w:tcW w:w="3402"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年初财政拨款结转和结余</w:t>
            </w: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年末财政拨款结转和结余</w:t>
            </w:r>
          </w:p>
        </w:tc>
        <w:tc>
          <w:tcPr>
            <w:tcW w:w="1073"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33</w:t>
            </w:r>
          </w:p>
        </w:tc>
        <w:tc>
          <w:tcPr>
            <w:tcW w:w="3402"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一、一般公共预算拨款</w:t>
            </w:r>
          </w:p>
        </w:tc>
        <w:tc>
          <w:tcPr>
            <w:tcW w:w="1474" w:type="dxa"/>
            <w:vAlign w:val="top"/>
          </w:tcPr>
          <w:p>
            <w:pPr>
              <w:jc w:val="right"/>
            </w:pPr>
          </w:p>
        </w:tc>
        <w:tc>
          <w:tcPr>
            <w:tcW w:w="3803" w:type="dxa"/>
            <w:vAlign w:val="top"/>
          </w:tcPr>
          <w:p>
            <w:pPr>
              <w:jc w:val="left"/>
            </w:pPr>
          </w:p>
        </w:tc>
        <w:tc>
          <w:tcPr>
            <w:tcW w:w="1073"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34</w:t>
            </w:r>
          </w:p>
        </w:tc>
        <w:tc>
          <w:tcPr>
            <w:tcW w:w="3402"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二、政府性基金预算拨款</w:t>
            </w:r>
          </w:p>
        </w:tc>
        <w:tc>
          <w:tcPr>
            <w:tcW w:w="1474" w:type="dxa"/>
            <w:vAlign w:val="top"/>
          </w:tcPr>
          <w:p>
            <w:pPr>
              <w:jc w:val="right"/>
            </w:pPr>
          </w:p>
        </w:tc>
        <w:tc>
          <w:tcPr>
            <w:tcW w:w="3803" w:type="dxa"/>
            <w:vAlign w:val="top"/>
          </w:tcPr>
          <w:p>
            <w:pPr>
              <w:jc w:val="left"/>
            </w:pPr>
          </w:p>
        </w:tc>
        <w:tc>
          <w:tcPr>
            <w:tcW w:w="1073"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35</w:t>
            </w:r>
          </w:p>
        </w:tc>
        <w:tc>
          <w:tcPr>
            <w:tcW w:w="3402"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三、国有资本经营预算拨款</w:t>
            </w:r>
          </w:p>
        </w:tc>
        <w:tc>
          <w:tcPr>
            <w:tcW w:w="1474" w:type="dxa"/>
            <w:vAlign w:val="top"/>
          </w:tcPr>
          <w:p>
            <w:pPr>
              <w:jc w:val="right"/>
            </w:pPr>
          </w:p>
        </w:tc>
        <w:tc>
          <w:tcPr>
            <w:tcW w:w="3803" w:type="dxa"/>
            <w:vAlign w:val="top"/>
          </w:tcPr>
          <w:p>
            <w:pPr>
              <w:jc w:val="left"/>
            </w:pPr>
          </w:p>
        </w:tc>
        <w:tc>
          <w:tcPr>
            <w:tcW w:w="1073"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36</w:t>
            </w:r>
          </w:p>
        </w:tc>
        <w:tc>
          <w:tcPr>
            <w:tcW w:w="3402"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收入总计</w:t>
            </w:r>
          </w:p>
        </w:tc>
        <w:tc>
          <w:tcPr>
            <w:tcW w:w="1474" w:type="dxa"/>
            <w:vAlign w:val="top"/>
          </w:tcPr>
          <w:p>
            <w:pPr>
              <w:keepNext w:val="0"/>
              <w:keepLines w:val="0"/>
              <w:widowControl/>
              <w:suppressLineNumbers w:val="0"/>
              <w:jc w:val="right"/>
              <w:textAlignment w:val="top"/>
            </w:pPr>
            <w:r>
              <w:t>2867.01</w:t>
            </w: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支出总计</w:t>
            </w:r>
          </w:p>
        </w:tc>
        <w:tc>
          <w:tcPr>
            <w:tcW w:w="1073" w:type="dxa"/>
            <w:vAlign w:val="top"/>
          </w:tcPr>
          <w:p>
            <w:pPr>
              <w:keepNext w:val="0"/>
              <w:keepLines w:val="0"/>
              <w:widowControl/>
              <w:suppressLineNumbers w:val="0"/>
              <w:jc w:val="right"/>
              <w:textAlignment w:val="top"/>
            </w:pPr>
            <w:r>
              <w:t>2867.01</w:t>
            </w:r>
          </w:p>
        </w:tc>
        <w:tc>
          <w:tcPr>
            <w:tcW w:w="1474" w:type="dxa"/>
            <w:vAlign w:val="top"/>
          </w:tcPr>
          <w:p>
            <w:pPr>
              <w:keepNext w:val="0"/>
              <w:keepLines w:val="0"/>
              <w:widowControl/>
              <w:suppressLineNumbers w:val="0"/>
              <w:jc w:val="right"/>
              <w:textAlignment w:val="top"/>
            </w:pPr>
            <w:r>
              <w:t>2867.01</w:t>
            </w:r>
          </w:p>
        </w:tc>
        <w:tc>
          <w:tcPr>
            <w:tcW w:w="1474" w:type="dxa"/>
            <w:vAlign w:val="center"/>
          </w:tcPr>
          <w:p>
            <w:pPr>
              <w:pStyle w:val="20"/>
            </w:pPr>
          </w:p>
        </w:tc>
        <w:tc>
          <w:tcPr>
            <w:tcW w:w="1474" w:type="dxa"/>
            <w:vAlign w:val="center"/>
          </w:tcPr>
          <w:p>
            <w:pPr>
              <w:pStyle w:val="20"/>
            </w:pPr>
          </w:p>
        </w:tc>
      </w:tr>
    </w:tbl>
    <w:p>
      <w:pPr>
        <w:sectPr>
          <w:pgSz w:w="16840" w:h="11900" w:orient="landscape"/>
          <w:pgMar w:top="1361" w:right="1020" w:bottom="1134" w:left="1020" w:header="720" w:footer="720" w:gutter="0"/>
          <w:pgNumType w:fmt="decimal"/>
          <w:cols w:space="720" w:num="1"/>
        </w:sectPr>
      </w:pPr>
    </w:p>
    <w:p>
      <w:pPr>
        <w:jc w:val="center"/>
        <w:outlineLvl w:val="1"/>
      </w:pPr>
      <w:bookmarkStart w:id="4" w:name="_Toc_2_2_0000000005"/>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预算一般公共预算财政拨款支出表</w:t>
      </w:r>
      <w:bookmarkEnd w:id="4"/>
    </w:p>
    <w:tbl>
      <w:tblPr>
        <w:tblStyle w:val="9"/>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416001涞水县市场监督管理局本级</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预算年度：202</w:t>
            </w:r>
            <w:r>
              <w:rPr>
                <w:rFonts w:hint="eastAsia"/>
                <w:lang w:val="en-US" w:eastAsia="zh-CN"/>
              </w:rPr>
              <w:t>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0"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7"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7"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6"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w:t>
            </w:r>
          </w:p>
        </w:tc>
        <w:tc>
          <w:tcPr>
            <w:tcW w:w="1191" w:type="dxa"/>
            <w:vAlign w:val="top"/>
          </w:tcPr>
          <w:p>
            <w:pPr>
              <w:jc w:val="left"/>
            </w:pP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合计</w:t>
            </w:r>
          </w:p>
        </w:tc>
        <w:tc>
          <w:tcPr>
            <w:tcW w:w="2551" w:type="dxa"/>
            <w:vAlign w:val="top"/>
          </w:tcPr>
          <w:p>
            <w:pPr>
              <w:keepNext w:val="0"/>
              <w:keepLines w:val="0"/>
              <w:widowControl/>
              <w:suppressLineNumbers w:val="0"/>
              <w:jc w:val="right"/>
              <w:textAlignment w:val="top"/>
            </w:pPr>
            <w:r>
              <w:t>2867.01</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2242.36</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624.65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7"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一般公共服务支出</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2557.90</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1933.25</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624.65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1"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3</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20138</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市场监督管理事务</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2557.90</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1933.25</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624.65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7"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4</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2013801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行政运行</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1933.25</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1933.25</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4"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5</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2013802</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一般行政管理事务</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236</w:t>
            </w:r>
            <w:r>
              <w:rPr>
                <w:rFonts w:hint="default" w:ascii="Calibri" w:hAnsi="Calibri" w:eastAsia="宋体" w:cs="Calibri"/>
                <w:i w:val="0"/>
                <w:color w:val="000000"/>
                <w:kern w:val="0"/>
                <w:sz w:val="22"/>
                <w:szCs w:val="22"/>
                <w:u w:val="none"/>
                <w:lang w:val="en-US" w:eastAsia="zh-CN" w:bidi="ar"/>
              </w:rPr>
              <w:t>.00</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236</w:t>
            </w:r>
            <w:r>
              <w:rPr>
                <w:rFonts w:hint="default" w:ascii="Calibri" w:hAnsi="Calibri" w:eastAsia="宋体" w:cs="Calibri"/>
                <w:i w:val="0"/>
                <w:color w:val="000000"/>
                <w:kern w:val="0"/>
                <w:sz w:val="22"/>
                <w:szCs w:val="22"/>
                <w:u w:val="none"/>
                <w:lang w:val="en-US" w:eastAsia="zh-CN" w:bidi="ar"/>
              </w:rP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7"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6</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2013804</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市场主体管理</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53.00</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53.00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1"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7</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2013805</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市场秩序执法</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61.00</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61.00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7"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8</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2013810</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质量基础</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116.95</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116.95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1"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9</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2013812</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药品事务</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5.00</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10</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2013899</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其他市场监督管理事务</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152.70</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152.70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11</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208</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社会保障和就业支出</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143.77</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143.77</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1"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12</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20805</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行政事业单位养老支出</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143.77</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143.77</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13</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2080505</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机关事业单位基本养老保险缴费支出</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143.77</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143.77</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1"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14</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210</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卫生健康支出</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75.48</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75.48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4"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15</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21011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行政事业单位医疗</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75.48</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75.48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0"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16</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2101101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行政单位医疗</w:t>
            </w:r>
          </w:p>
        </w:tc>
        <w:tc>
          <w:tcPr>
            <w:tcW w:w="2551" w:type="dxa"/>
            <w:vAlign w:val="center"/>
          </w:tcPr>
          <w:p>
            <w:pPr>
              <w:pStyle w:val="16"/>
            </w:pPr>
            <w:r>
              <w:t>57.51</w:t>
            </w:r>
          </w:p>
        </w:tc>
        <w:tc>
          <w:tcPr>
            <w:tcW w:w="2551" w:type="dxa"/>
            <w:vAlign w:val="center"/>
          </w:tcPr>
          <w:p>
            <w:pPr>
              <w:pStyle w:val="16"/>
            </w:pPr>
            <w:r>
              <w:t>57.51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4"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17</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2101103</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公务员医疗补助</w:t>
            </w:r>
          </w:p>
        </w:tc>
        <w:tc>
          <w:tcPr>
            <w:tcW w:w="2551" w:type="dxa"/>
            <w:vAlign w:val="center"/>
          </w:tcPr>
          <w:p>
            <w:pPr>
              <w:pStyle w:val="16"/>
              <w:rPr>
                <w:rFonts w:hint="default" w:ascii="Calibri" w:hAnsi="Calibri" w:eastAsia="宋体" w:cs="Calibri"/>
                <w:i w:val="0"/>
                <w:color w:val="000000"/>
                <w:kern w:val="0"/>
                <w:sz w:val="22"/>
                <w:szCs w:val="22"/>
                <w:u w:val="none"/>
                <w:lang w:val="en-US" w:eastAsia="zh-CN" w:bidi="ar"/>
              </w:rPr>
            </w:pPr>
            <w:r>
              <w:t>17.97</w:t>
            </w:r>
          </w:p>
        </w:tc>
        <w:tc>
          <w:tcPr>
            <w:tcW w:w="2551" w:type="dxa"/>
            <w:vAlign w:val="center"/>
          </w:tcPr>
          <w:p>
            <w:pPr>
              <w:pStyle w:val="16"/>
              <w:rPr>
                <w:rFonts w:hint="default" w:ascii="Calibri" w:hAnsi="Calibri" w:eastAsia="宋体" w:cs="Calibri"/>
                <w:i w:val="0"/>
                <w:color w:val="000000"/>
                <w:kern w:val="0"/>
                <w:sz w:val="22"/>
                <w:szCs w:val="22"/>
                <w:u w:val="none"/>
                <w:lang w:val="en-US" w:eastAsia="zh-CN" w:bidi="ar"/>
              </w:rPr>
            </w:pPr>
            <w:r>
              <w:t>17.97</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4" w:hRule="atLeast"/>
          <w:jc w:val="center"/>
        </w:trPr>
        <w:tc>
          <w:tcPr>
            <w:tcW w:w="850" w:type="dxa"/>
            <w:vAlign w:val="top"/>
          </w:tcPr>
          <w:p>
            <w:pPr>
              <w:keepNext w:val="0"/>
              <w:keepLines w:val="0"/>
              <w:widowControl/>
              <w:suppressLineNumbers w:val="0"/>
              <w:jc w:val="center"/>
              <w:textAlignment w:val="top"/>
            </w:pPr>
            <w:r>
              <w:rPr>
                <w:rFonts w:hint="eastAsia" w:ascii="Calibri" w:hAnsi="Calibri" w:eastAsia="宋体" w:cs="Calibri"/>
                <w:i w:val="0"/>
                <w:color w:val="000000"/>
                <w:kern w:val="0"/>
                <w:sz w:val="22"/>
                <w:szCs w:val="22"/>
                <w:u w:val="none"/>
                <w:lang w:val="en-US" w:eastAsia="zh-CN" w:bidi="ar"/>
              </w:rPr>
              <w:t>18</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221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住房保障支出</w:t>
            </w:r>
          </w:p>
        </w:tc>
        <w:tc>
          <w:tcPr>
            <w:tcW w:w="2551" w:type="dxa"/>
            <w:vAlign w:val="top"/>
          </w:tcPr>
          <w:p>
            <w:pPr>
              <w:keepNext w:val="0"/>
              <w:keepLines w:val="0"/>
              <w:widowControl/>
              <w:suppressLineNumbers w:val="0"/>
              <w:jc w:val="right"/>
              <w:textAlignment w:val="top"/>
            </w:pPr>
            <w:r>
              <w:t>89.86</w:t>
            </w:r>
          </w:p>
        </w:tc>
        <w:tc>
          <w:tcPr>
            <w:tcW w:w="2551" w:type="dxa"/>
            <w:vAlign w:val="top"/>
          </w:tcPr>
          <w:p>
            <w:pPr>
              <w:keepNext w:val="0"/>
              <w:keepLines w:val="0"/>
              <w:widowControl/>
              <w:suppressLineNumbers w:val="0"/>
              <w:jc w:val="right"/>
              <w:textAlignment w:val="top"/>
            </w:pPr>
            <w:r>
              <w:t>89.86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7" w:hRule="atLeast"/>
          <w:jc w:val="center"/>
        </w:trPr>
        <w:tc>
          <w:tcPr>
            <w:tcW w:w="850" w:type="dxa"/>
            <w:vAlign w:val="top"/>
          </w:tcPr>
          <w:p>
            <w:pPr>
              <w:keepNext w:val="0"/>
              <w:keepLines w:val="0"/>
              <w:widowControl/>
              <w:suppressLineNumbers w:val="0"/>
              <w:jc w:val="center"/>
              <w:textAlignment w:val="top"/>
            </w:pPr>
            <w:r>
              <w:rPr>
                <w:rFonts w:hint="eastAsia" w:ascii="Calibri" w:hAnsi="Calibri" w:eastAsia="宋体" w:cs="Calibri"/>
                <w:i w:val="0"/>
                <w:color w:val="000000"/>
                <w:kern w:val="0"/>
                <w:sz w:val="22"/>
                <w:szCs w:val="22"/>
                <w:u w:val="none"/>
                <w:lang w:val="en-US" w:eastAsia="zh-CN" w:bidi="ar"/>
              </w:rPr>
              <w:t>19</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22102</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住房改革支出</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color w:val="000000"/>
                <w:kern w:val="0"/>
                <w:sz w:val="22"/>
                <w:szCs w:val="22"/>
                <w:u w:val="none"/>
                <w:lang w:val="en-US" w:eastAsia="zh-CN" w:bidi="ar"/>
              </w:rPr>
              <w:t>89.96</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89.96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Calibri" w:hAnsi="Calibri" w:eastAsia="宋体" w:cs="Calibri"/>
                <w:i w:val="0"/>
                <w:color w:val="000000"/>
                <w:kern w:val="0"/>
                <w:sz w:val="22"/>
                <w:szCs w:val="22"/>
                <w:u w:val="none"/>
                <w:lang w:val="en-US" w:eastAsia="zh-CN" w:bidi="ar"/>
              </w:rPr>
              <w:t>20</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2210201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住房公积金</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color w:val="000000"/>
                <w:kern w:val="0"/>
                <w:sz w:val="22"/>
                <w:szCs w:val="22"/>
                <w:u w:val="none"/>
                <w:lang w:val="en-US" w:eastAsia="zh-CN" w:bidi="ar"/>
              </w:rPr>
              <w:t>89.96</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89.96</w:t>
            </w:r>
          </w:p>
        </w:tc>
        <w:tc>
          <w:tcPr>
            <w:tcW w:w="2551" w:type="dxa"/>
            <w:vAlign w:val="center"/>
          </w:tcPr>
          <w:p>
            <w:pPr>
              <w:pStyle w:val="16"/>
            </w:pPr>
          </w:p>
        </w:tc>
      </w:tr>
    </w:tbl>
    <w:p>
      <w:pPr>
        <w:sectPr>
          <w:pgSz w:w="16840" w:h="11900" w:orient="landscape"/>
          <w:pgMar w:top="1361" w:right="1020" w:bottom="1134" w:left="1020" w:header="720" w:footer="720" w:gutter="0"/>
          <w:pgNumType w:fmt="decimal"/>
          <w:cols w:space="720" w:num="1"/>
        </w:sectPr>
      </w:pPr>
    </w:p>
    <w:p>
      <w:pPr>
        <w:jc w:val="center"/>
        <w:outlineLvl w:val="1"/>
      </w:pPr>
      <w:bookmarkStart w:id="5" w:name="_Toc_2_2_0000000006"/>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预算一般公共预算财政拨款基本支出表</w:t>
      </w:r>
      <w:bookmarkEnd w:id="5"/>
    </w:p>
    <w:tbl>
      <w:tblPr>
        <w:tblStyle w:val="9"/>
        <w:tblW w:w="1423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416001涞水县市场监督管理局本级</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预算年度：202</w:t>
            </w:r>
            <w:r>
              <w:rPr>
                <w:rFonts w:hint="eastAsia"/>
                <w:lang w:val="en-US" w:eastAsia="zh-CN"/>
              </w:rPr>
              <w:t>3</w:t>
            </w:r>
          </w:p>
        </w:tc>
        <w:tc>
          <w:tcPr>
            <w:tcW w:w="5103"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支出部门经济分类科目</w:t>
            </w:r>
          </w:p>
        </w:tc>
        <w:tc>
          <w:tcPr>
            <w:tcW w:w="7654"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Align w:val="center"/>
          </w:tcPr>
          <w:p>
            <w:pPr>
              <w:pStyle w:val="15"/>
            </w:pPr>
            <w:r>
              <w:t>合计</w:t>
            </w:r>
          </w:p>
        </w:tc>
        <w:tc>
          <w:tcPr>
            <w:tcW w:w="2551" w:type="dxa"/>
            <w:vAlign w:val="center"/>
          </w:tcPr>
          <w:p>
            <w:pPr>
              <w:pStyle w:val="15"/>
            </w:pPr>
            <w:r>
              <w:t>人员经费</w:t>
            </w:r>
          </w:p>
        </w:tc>
        <w:tc>
          <w:tcPr>
            <w:tcW w:w="2552"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2"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7"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w:t>
            </w:r>
          </w:p>
        </w:tc>
        <w:tc>
          <w:tcPr>
            <w:tcW w:w="1191" w:type="dxa"/>
            <w:vAlign w:val="top"/>
          </w:tcPr>
          <w:p>
            <w:pPr>
              <w:jc w:val="left"/>
            </w:pP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合计</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color w:val="000000"/>
                <w:kern w:val="0"/>
                <w:sz w:val="22"/>
                <w:szCs w:val="22"/>
                <w:u w:val="none"/>
                <w:lang w:val="en-US" w:eastAsia="zh-CN" w:bidi="ar"/>
              </w:rPr>
              <w:t>2242.36</w:t>
            </w:r>
          </w:p>
        </w:tc>
        <w:tc>
          <w:tcPr>
            <w:tcW w:w="2551" w:type="dxa"/>
            <w:vAlign w:val="top"/>
          </w:tcPr>
          <w:p>
            <w:pPr>
              <w:keepNext w:val="0"/>
              <w:keepLines w:val="0"/>
              <w:widowControl/>
              <w:suppressLineNumbers w:val="0"/>
              <w:jc w:val="right"/>
              <w:textAlignment w:val="top"/>
              <w:rPr>
                <w:rFonts w:hint="default" w:eastAsia="宋体"/>
                <w:lang w:val="en-US" w:eastAsia="zh-CN"/>
              </w:rPr>
            </w:pPr>
            <w:r>
              <w:rPr>
                <w:rFonts w:hint="eastAsia" w:eastAsia="宋体"/>
                <w:lang w:val="en-US" w:eastAsia="zh-CN"/>
              </w:rPr>
              <w:t>1933.40</w:t>
            </w:r>
          </w:p>
        </w:tc>
        <w:tc>
          <w:tcPr>
            <w:tcW w:w="2552"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color w:val="000000"/>
                <w:kern w:val="0"/>
                <w:sz w:val="22"/>
                <w:szCs w:val="22"/>
                <w:u w:val="none"/>
                <w:lang w:val="en-US" w:eastAsia="zh-CN" w:bidi="ar"/>
              </w:rPr>
              <w:t>308.96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7"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工资福利支出</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color w:val="000000"/>
                <w:kern w:val="0"/>
                <w:sz w:val="22"/>
                <w:szCs w:val="22"/>
                <w:u w:val="none"/>
                <w:lang w:val="en-US" w:eastAsia="zh-CN" w:bidi="ar"/>
              </w:rPr>
              <w:t>1925.26</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color w:val="000000"/>
                <w:kern w:val="0"/>
                <w:sz w:val="22"/>
                <w:szCs w:val="22"/>
                <w:u w:val="none"/>
                <w:lang w:val="en-US" w:eastAsia="zh-CN" w:bidi="ar"/>
              </w:rPr>
              <w:t>1925.26</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4"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3</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30101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基本工资</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color w:val="000000"/>
                <w:kern w:val="0"/>
                <w:sz w:val="22"/>
                <w:szCs w:val="22"/>
                <w:u w:val="none"/>
                <w:lang w:val="en-US" w:eastAsia="zh-CN" w:bidi="ar"/>
              </w:rPr>
              <w:t>1137.58</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1137.58</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4</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30102</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津贴补贴</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color w:val="000000"/>
                <w:kern w:val="0"/>
                <w:sz w:val="22"/>
                <w:szCs w:val="22"/>
                <w:u w:val="none"/>
                <w:lang w:val="en-US" w:eastAsia="zh-CN" w:bidi="ar"/>
              </w:rPr>
              <w:t>227.84</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227.84</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1"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5</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30103</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奖金</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color w:val="000000"/>
                <w:kern w:val="0"/>
                <w:sz w:val="22"/>
                <w:szCs w:val="22"/>
                <w:u w:val="none"/>
                <w:lang w:val="en-US" w:eastAsia="zh-CN" w:bidi="ar"/>
              </w:rPr>
              <w:t>152.59</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152.59</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4"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6</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30107</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绩效工资</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color w:val="000000"/>
                <w:kern w:val="0"/>
                <w:sz w:val="22"/>
                <w:szCs w:val="22"/>
                <w:u w:val="none"/>
                <w:lang w:val="en-US" w:eastAsia="zh-CN" w:bidi="ar"/>
              </w:rPr>
              <w:t>91.26</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91.26</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7</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30108</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机关事业单位基本养老保险缴费</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color w:val="000000"/>
                <w:kern w:val="0"/>
                <w:sz w:val="22"/>
                <w:szCs w:val="22"/>
                <w:u w:val="none"/>
                <w:lang w:val="en-US" w:eastAsia="zh-CN" w:bidi="ar"/>
              </w:rPr>
              <w:t>143.77</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143.77</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8</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30110</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城镇职工基本医疗保险缴费</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color w:val="000000"/>
                <w:kern w:val="0"/>
                <w:sz w:val="22"/>
                <w:szCs w:val="22"/>
                <w:u w:val="none"/>
                <w:lang w:val="en-US" w:eastAsia="zh-CN" w:bidi="ar"/>
              </w:rPr>
              <w:t>57.51</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57.51</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Times New Roman" w:hAnsi="Times New Roman" w:eastAsia="Times New Roman" w:cs="Times New Roman"/>
                <w:sz w:val="24"/>
                <w:szCs w:val="24"/>
                <w:lang w:val="en-US" w:eastAsia="zh-CN" w:bidi="ar-SA"/>
              </w:rPr>
            </w:pPr>
            <w:r>
              <w:rPr>
                <w:rFonts w:hint="default" w:ascii="Calibri" w:hAnsi="Calibri" w:eastAsia="宋体" w:cs="Calibri"/>
                <w:i w:val="0"/>
                <w:color w:val="000000"/>
                <w:kern w:val="0"/>
                <w:sz w:val="22"/>
                <w:szCs w:val="22"/>
                <w:u w:val="none"/>
                <w:lang w:val="en-US" w:eastAsia="zh-CN" w:bidi="ar"/>
              </w:rPr>
              <w:t>9</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30111</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公务员医疗补助</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17.97</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17.97</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color w:val="000000"/>
                <w:kern w:val="0"/>
                <w:sz w:val="22"/>
                <w:szCs w:val="22"/>
                <w:u w:val="none"/>
                <w:lang w:val="en-US" w:eastAsia="zh-CN" w:bidi="ar"/>
              </w:rPr>
              <w:t>10</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30112</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其他社会保障缴费</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color w:val="000000"/>
                <w:kern w:val="0"/>
                <w:sz w:val="22"/>
                <w:szCs w:val="22"/>
                <w:u w:val="none"/>
                <w:lang w:val="en-US" w:eastAsia="zh-CN" w:bidi="ar"/>
              </w:rPr>
              <w:t>6.88</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6.88</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color w:val="000000"/>
                <w:kern w:val="0"/>
                <w:sz w:val="22"/>
                <w:szCs w:val="22"/>
                <w:u w:val="none"/>
                <w:lang w:val="en-US" w:eastAsia="zh-CN" w:bidi="ar"/>
              </w:rPr>
              <w:t>11</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30113</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住房公积金</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color w:val="000000"/>
                <w:kern w:val="0"/>
                <w:sz w:val="22"/>
                <w:szCs w:val="22"/>
                <w:u w:val="none"/>
                <w:lang w:val="en-US" w:eastAsia="zh-CN" w:bidi="ar"/>
              </w:rPr>
              <w:t>89.86</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89.86</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color w:val="000000"/>
                <w:kern w:val="0"/>
                <w:sz w:val="22"/>
                <w:szCs w:val="22"/>
                <w:u w:val="none"/>
                <w:lang w:val="en-US" w:eastAsia="zh-CN" w:bidi="ar"/>
              </w:rPr>
              <w:t>12</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商品和服务支出</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color w:val="000000"/>
                <w:kern w:val="0"/>
                <w:sz w:val="22"/>
                <w:szCs w:val="22"/>
                <w:u w:val="none"/>
                <w:lang w:val="en-US" w:eastAsia="zh-CN" w:bidi="ar"/>
              </w:rPr>
              <w:t>308.96</w:t>
            </w:r>
          </w:p>
        </w:tc>
        <w:tc>
          <w:tcPr>
            <w:tcW w:w="2551" w:type="dxa"/>
            <w:vAlign w:val="top"/>
          </w:tcPr>
          <w:p>
            <w:pPr>
              <w:jc w:val="right"/>
            </w:pPr>
          </w:p>
        </w:tc>
        <w:tc>
          <w:tcPr>
            <w:tcW w:w="2552"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color w:val="000000"/>
                <w:kern w:val="0"/>
                <w:sz w:val="22"/>
                <w:szCs w:val="22"/>
                <w:u w:val="none"/>
                <w:lang w:val="en-US" w:eastAsia="zh-CN" w:bidi="ar"/>
              </w:rPr>
              <w:t>308.96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color w:val="000000"/>
                <w:kern w:val="0"/>
                <w:sz w:val="22"/>
                <w:szCs w:val="22"/>
                <w:u w:val="none"/>
                <w:lang w:val="en-US" w:eastAsia="zh-CN" w:bidi="ar"/>
              </w:rPr>
              <w:t>13</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办公费</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color w:val="000000"/>
                <w:kern w:val="0"/>
                <w:sz w:val="22"/>
                <w:szCs w:val="22"/>
                <w:u w:val="none"/>
                <w:lang w:val="en-US" w:eastAsia="zh-CN" w:bidi="ar"/>
              </w:rPr>
              <w:t>39.80</w:t>
            </w:r>
          </w:p>
        </w:tc>
        <w:tc>
          <w:tcPr>
            <w:tcW w:w="2551" w:type="dxa"/>
            <w:vAlign w:val="top"/>
          </w:tcPr>
          <w:p>
            <w:pPr>
              <w:jc w:val="right"/>
            </w:pPr>
          </w:p>
        </w:tc>
        <w:tc>
          <w:tcPr>
            <w:tcW w:w="2552"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39.80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color w:val="000000"/>
                <w:kern w:val="0"/>
                <w:sz w:val="22"/>
                <w:szCs w:val="22"/>
                <w:u w:val="none"/>
                <w:lang w:val="en-US" w:eastAsia="zh-CN" w:bidi="ar"/>
              </w:rPr>
              <w:t>14</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30207</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邮电费</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0.60</w:t>
            </w:r>
          </w:p>
        </w:tc>
        <w:tc>
          <w:tcPr>
            <w:tcW w:w="2551" w:type="dxa"/>
            <w:vAlign w:val="top"/>
          </w:tcPr>
          <w:p>
            <w:pPr>
              <w:jc w:val="right"/>
            </w:pPr>
          </w:p>
        </w:tc>
        <w:tc>
          <w:tcPr>
            <w:tcW w:w="2552"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color w:val="000000"/>
                <w:kern w:val="0"/>
                <w:sz w:val="22"/>
                <w:szCs w:val="22"/>
                <w:u w:val="none"/>
                <w:lang w:val="en-US" w:eastAsia="zh-CN" w:bidi="ar"/>
              </w:rPr>
              <w:t>15</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30208</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取暖费</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17.27</w:t>
            </w:r>
          </w:p>
        </w:tc>
        <w:tc>
          <w:tcPr>
            <w:tcW w:w="2551" w:type="dxa"/>
            <w:vAlign w:val="top"/>
          </w:tcPr>
          <w:p>
            <w:pPr>
              <w:jc w:val="right"/>
            </w:pPr>
          </w:p>
        </w:tc>
        <w:tc>
          <w:tcPr>
            <w:tcW w:w="2552"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17.27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color w:val="000000"/>
                <w:kern w:val="0"/>
                <w:sz w:val="22"/>
                <w:szCs w:val="22"/>
                <w:u w:val="none"/>
                <w:lang w:val="en-US" w:eastAsia="zh-CN" w:bidi="ar"/>
              </w:rPr>
              <w:t>16</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30211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差旅费</w:t>
            </w:r>
          </w:p>
        </w:tc>
        <w:tc>
          <w:tcPr>
            <w:tcW w:w="2551" w:type="dxa"/>
            <w:vAlign w:val="top"/>
          </w:tcPr>
          <w:p>
            <w:pPr>
              <w:keepNext w:val="0"/>
              <w:keepLines w:val="0"/>
              <w:widowControl/>
              <w:suppressLineNumbers w:val="0"/>
              <w:jc w:val="right"/>
              <w:textAlignment w:val="top"/>
              <w:rPr>
                <w:rFonts w:hint="default"/>
                <w:lang w:val="en-US"/>
              </w:rPr>
            </w:pPr>
            <w:r>
              <w:rPr>
                <w:rFonts w:hint="default" w:ascii="Calibri" w:hAnsi="Calibri" w:eastAsia="宋体" w:cs="Calibri"/>
                <w:i w:val="0"/>
                <w:color w:val="000000"/>
                <w:kern w:val="0"/>
                <w:sz w:val="22"/>
                <w:szCs w:val="22"/>
                <w:u w:val="none"/>
                <w:lang w:val="en-US" w:eastAsia="zh-CN" w:bidi="ar"/>
              </w:rPr>
              <w:t>19.</w:t>
            </w:r>
            <w:r>
              <w:rPr>
                <w:rFonts w:hint="eastAsia" w:ascii="Calibri" w:hAnsi="Calibri" w:eastAsia="宋体" w:cs="Calibri"/>
                <w:i w:val="0"/>
                <w:color w:val="000000"/>
                <w:kern w:val="0"/>
                <w:sz w:val="22"/>
                <w:szCs w:val="22"/>
                <w:u w:val="none"/>
                <w:lang w:val="en-US" w:eastAsia="zh-CN" w:bidi="ar"/>
              </w:rPr>
              <w:t>00</w:t>
            </w:r>
          </w:p>
        </w:tc>
        <w:tc>
          <w:tcPr>
            <w:tcW w:w="2551" w:type="dxa"/>
            <w:vAlign w:val="top"/>
          </w:tcPr>
          <w:p>
            <w:pPr>
              <w:jc w:val="right"/>
            </w:pPr>
          </w:p>
        </w:tc>
        <w:tc>
          <w:tcPr>
            <w:tcW w:w="2552"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19.</w:t>
            </w:r>
            <w:r>
              <w:rPr>
                <w:rFonts w:hint="eastAsia" w:ascii="Calibri" w:hAnsi="Calibri" w:eastAsia="宋体" w:cs="Calibri"/>
                <w:i w:val="0"/>
                <w:color w:val="000000"/>
                <w:kern w:val="0"/>
                <w:sz w:val="22"/>
                <w:szCs w:val="22"/>
                <w:u w:val="none"/>
                <w:lang w:val="en-US" w:eastAsia="zh-CN" w:bidi="ar"/>
              </w:rP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color w:val="000000"/>
                <w:kern w:val="0"/>
                <w:sz w:val="22"/>
                <w:szCs w:val="22"/>
                <w:u w:val="none"/>
                <w:lang w:val="en-US" w:eastAsia="zh-CN" w:bidi="ar"/>
              </w:rPr>
              <w:t>17</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30217</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公务接待费</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2.00</w:t>
            </w:r>
          </w:p>
        </w:tc>
        <w:tc>
          <w:tcPr>
            <w:tcW w:w="2551" w:type="dxa"/>
            <w:vAlign w:val="top"/>
          </w:tcPr>
          <w:p>
            <w:pPr>
              <w:jc w:val="right"/>
            </w:pPr>
          </w:p>
        </w:tc>
        <w:tc>
          <w:tcPr>
            <w:tcW w:w="2552"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color w:val="000000"/>
                <w:kern w:val="0"/>
                <w:sz w:val="22"/>
                <w:szCs w:val="22"/>
                <w:u w:val="none"/>
                <w:lang w:val="en-US" w:eastAsia="zh-CN" w:bidi="ar"/>
              </w:rPr>
              <w:t>18</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30226</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劳务费</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color w:val="000000"/>
                <w:kern w:val="0"/>
                <w:sz w:val="22"/>
                <w:szCs w:val="22"/>
                <w:u w:val="none"/>
                <w:lang w:val="en-US" w:eastAsia="zh-CN" w:bidi="ar"/>
              </w:rPr>
              <w:t>109.81</w:t>
            </w:r>
          </w:p>
        </w:tc>
        <w:tc>
          <w:tcPr>
            <w:tcW w:w="2551" w:type="dxa"/>
            <w:vAlign w:val="top"/>
          </w:tcPr>
          <w:p>
            <w:pPr>
              <w:jc w:val="right"/>
            </w:pPr>
          </w:p>
        </w:tc>
        <w:tc>
          <w:tcPr>
            <w:tcW w:w="2552"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109.81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eastAsia="宋体"/>
                <w:lang w:val="en-US" w:eastAsia="zh-CN"/>
              </w:rPr>
            </w:pPr>
            <w:r>
              <w:rPr>
                <w:rFonts w:hint="eastAsia" w:eastAsia="宋体"/>
                <w:lang w:val="en-US" w:eastAsia="zh-CN"/>
              </w:rPr>
              <w:t>19</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30228</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工会经费</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color w:val="000000"/>
                <w:kern w:val="0"/>
                <w:sz w:val="22"/>
                <w:szCs w:val="22"/>
                <w:u w:val="none"/>
                <w:lang w:val="en-US" w:eastAsia="zh-CN" w:bidi="ar"/>
              </w:rPr>
              <w:t>15.91</w:t>
            </w:r>
          </w:p>
        </w:tc>
        <w:tc>
          <w:tcPr>
            <w:tcW w:w="2551" w:type="dxa"/>
            <w:vAlign w:val="top"/>
          </w:tcPr>
          <w:p>
            <w:pPr>
              <w:jc w:val="right"/>
            </w:pPr>
          </w:p>
        </w:tc>
        <w:tc>
          <w:tcPr>
            <w:tcW w:w="2552"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15.91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lang w:val="en-US"/>
              </w:rPr>
            </w:pPr>
            <w:r>
              <w:rPr>
                <w:rFonts w:hint="eastAsia" w:ascii="Calibri" w:hAnsi="Calibri" w:eastAsia="宋体" w:cs="Calibri"/>
                <w:i w:val="0"/>
                <w:color w:val="000000"/>
                <w:kern w:val="0"/>
                <w:sz w:val="22"/>
                <w:szCs w:val="22"/>
                <w:u w:val="none"/>
                <w:lang w:val="en-US" w:eastAsia="zh-CN" w:bidi="ar"/>
              </w:rPr>
              <w:t>20</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30229</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福利费</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color w:val="000000"/>
                <w:kern w:val="0"/>
                <w:sz w:val="22"/>
                <w:szCs w:val="22"/>
                <w:u w:val="none"/>
                <w:lang w:val="en-US" w:eastAsia="zh-CN" w:bidi="ar"/>
              </w:rPr>
              <w:t>26.59</w:t>
            </w:r>
          </w:p>
        </w:tc>
        <w:tc>
          <w:tcPr>
            <w:tcW w:w="2551" w:type="dxa"/>
            <w:vAlign w:val="top"/>
          </w:tcPr>
          <w:p>
            <w:pPr>
              <w:jc w:val="right"/>
            </w:pPr>
          </w:p>
        </w:tc>
        <w:tc>
          <w:tcPr>
            <w:tcW w:w="2552"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26.59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color w:val="000000"/>
                <w:kern w:val="0"/>
                <w:sz w:val="22"/>
                <w:szCs w:val="22"/>
                <w:u w:val="none"/>
                <w:lang w:val="en-US" w:eastAsia="zh-CN" w:bidi="ar"/>
              </w:rPr>
              <w:t>21</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30231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公务用车运行维护费</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3</w:t>
            </w:r>
            <w:r>
              <w:rPr>
                <w:rFonts w:hint="eastAsia" w:ascii="Calibri" w:hAnsi="Calibri" w:eastAsia="宋体" w:cs="Calibri"/>
                <w:i w:val="0"/>
                <w:color w:val="000000"/>
                <w:kern w:val="0"/>
                <w:sz w:val="22"/>
                <w:szCs w:val="22"/>
                <w:u w:val="none"/>
                <w:lang w:val="en-US" w:eastAsia="zh-CN" w:bidi="ar"/>
              </w:rPr>
              <w:t>4</w:t>
            </w:r>
            <w:r>
              <w:rPr>
                <w:rFonts w:hint="default" w:ascii="Calibri" w:hAnsi="Calibri" w:eastAsia="宋体" w:cs="Calibri"/>
                <w:i w:val="0"/>
                <w:color w:val="000000"/>
                <w:kern w:val="0"/>
                <w:sz w:val="22"/>
                <w:szCs w:val="22"/>
                <w:u w:val="none"/>
                <w:lang w:val="en-US" w:eastAsia="zh-CN" w:bidi="ar"/>
              </w:rPr>
              <w:t>.00</w:t>
            </w:r>
          </w:p>
        </w:tc>
        <w:tc>
          <w:tcPr>
            <w:tcW w:w="2551" w:type="dxa"/>
            <w:vAlign w:val="top"/>
          </w:tcPr>
          <w:p>
            <w:pPr>
              <w:jc w:val="right"/>
            </w:pPr>
          </w:p>
        </w:tc>
        <w:tc>
          <w:tcPr>
            <w:tcW w:w="2552"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3</w:t>
            </w:r>
            <w:r>
              <w:rPr>
                <w:rFonts w:hint="eastAsia" w:ascii="Calibri" w:hAnsi="Calibri" w:eastAsia="宋体" w:cs="Calibri"/>
                <w:i w:val="0"/>
                <w:color w:val="000000"/>
                <w:kern w:val="0"/>
                <w:sz w:val="22"/>
                <w:szCs w:val="22"/>
                <w:u w:val="none"/>
                <w:lang w:val="en-US" w:eastAsia="zh-CN" w:bidi="ar"/>
              </w:rPr>
              <w:t>4</w:t>
            </w:r>
            <w:r>
              <w:rPr>
                <w:rFonts w:hint="default" w:ascii="Calibri" w:hAnsi="Calibri" w:eastAsia="宋体" w:cs="Calibri"/>
                <w:i w:val="0"/>
                <w:color w:val="000000"/>
                <w:kern w:val="0"/>
                <w:sz w:val="22"/>
                <w:szCs w:val="22"/>
                <w:u w:val="none"/>
                <w:lang w:val="en-US" w:eastAsia="zh-CN" w:bidi="ar"/>
              </w:rP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22</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30239</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其他交通费用</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42.1</w:t>
            </w:r>
            <w:r>
              <w:rPr>
                <w:rFonts w:hint="eastAsia" w:ascii="Calibri" w:hAnsi="Calibri" w:eastAsia="宋体" w:cs="Calibri"/>
                <w:i w:val="0"/>
                <w:color w:val="000000"/>
                <w:kern w:val="0"/>
                <w:sz w:val="22"/>
                <w:szCs w:val="22"/>
                <w:u w:val="none"/>
                <w:lang w:val="en-US" w:eastAsia="zh-CN" w:bidi="ar"/>
              </w:rPr>
              <w:t>8</w:t>
            </w:r>
          </w:p>
        </w:tc>
        <w:tc>
          <w:tcPr>
            <w:tcW w:w="2551" w:type="dxa"/>
            <w:vAlign w:val="top"/>
          </w:tcPr>
          <w:p>
            <w:pPr>
              <w:jc w:val="right"/>
            </w:pPr>
          </w:p>
        </w:tc>
        <w:tc>
          <w:tcPr>
            <w:tcW w:w="2552"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42.1</w:t>
            </w:r>
            <w:r>
              <w:rPr>
                <w:rFonts w:hint="eastAsia" w:ascii="Calibri" w:hAnsi="Calibri" w:eastAsia="宋体" w:cs="Calibri"/>
                <w:i w:val="0"/>
                <w:color w:val="000000"/>
                <w:kern w:val="0"/>
                <w:sz w:val="22"/>
                <w:szCs w:val="22"/>
                <w:u w:val="none"/>
                <w:lang w:val="en-US" w:eastAsia="zh-CN" w:bidi="ar"/>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23</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30299</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cs="Calibri"/>
                <w:i w:val="0"/>
                <w:color w:val="000000"/>
                <w:kern w:val="0"/>
                <w:sz w:val="22"/>
                <w:szCs w:val="22"/>
                <w:u w:val="none"/>
                <w:lang w:val="en-US" w:eastAsia="zh-CN" w:bidi="ar"/>
              </w:rPr>
              <w:t>离退休人员公用经费</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1.</w:t>
            </w:r>
            <w:r>
              <w:rPr>
                <w:rFonts w:hint="eastAsia" w:ascii="Calibri" w:hAnsi="Calibri" w:eastAsia="宋体" w:cs="Calibri"/>
                <w:i w:val="0"/>
                <w:color w:val="000000"/>
                <w:kern w:val="0"/>
                <w:sz w:val="22"/>
                <w:szCs w:val="22"/>
                <w:u w:val="none"/>
                <w:lang w:val="en-US" w:eastAsia="zh-CN" w:bidi="ar"/>
              </w:rPr>
              <w:t>80</w:t>
            </w:r>
          </w:p>
        </w:tc>
        <w:tc>
          <w:tcPr>
            <w:tcW w:w="2551" w:type="dxa"/>
            <w:vAlign w:val="top"/>
          </w:tcPr>
          <w:p>
            <w:pPr>
              <w:jc w:val="right"/>
            </w:pPr>
          </w:p>
        </w:tc>
        <w:tc>
          <w:tcPr>
            <w:tcW w:w="2552" w:type="dxa"/>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1.</w:t>
            </w:r>
            <w:r>
              <w:rPr>
                <w:rFonts w:hint="eastAsia" w:ascii="Calibri" w:hAnsi="Calibri" w:eastAsia="宋体" w:cs="Calibri"/>
                <w:i w:val="0"/>
                <w:color w:val="000000"/>
                <w:kern w:val="0"/>
                <w:sz w:val="22"/>
                <w:szCs w:val="22"/>
                <w:u w:val="none"/>
                <w:lang w:val="en-US" w:eastAsia="zh-CN" w:bidi="ar"/>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24</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303</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对个人和家庭的补助</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8.14</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color w:val="000000"/>
                <w:kern w:val="0"/>
                <w:sz w:val="22"/>
                <w:szCs w:val="22"/>
                <w:u w:val="none"/>
                <w:lang w:val="en-US" w:eastAsia="zh-CN" w:bidi="ar"/>
              </w:rPr>
              <w:t>8.14</w:t>
            </w:r>
          </w:p>
        </w:tc>
        <w:tc>
          <w:tcPr>
            <w:tcW w:w="2552" w:type="dxa"/>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25</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30305</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生活补助</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8.14</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color w:val="000000"/>
                <w:kern w:val="0"/>
                <w:sz w:val="22"/>
                <w:szCs w:val="22"/>
                <w:u w:val="none"/>
                <w:lang w:val="en-US" w:eastAsia="zh-CN" w:bidi="ar"/>
              </w:rPr>
              <w:t>8.14</w:t>
            </w:r>
          </w:p>
        </w:tc>
        <w:tc>
          <w:tcPr>
            <w:tcW w:w="2552" w:type="dxa"/>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p>
        </w:tc>
      </w:tr>
    </w:tbl>
    <w:p>
      <w:pPr>
        <w:sectPr>
          <w:pgSz w:w="16840" w:h="11900" w:orient="landscape"/>
          <w:pgMar w:top="1361" w:right="1020" w:bottom="1134" w:left="1020" w:header="720" w:footer="720" w:gutter="0"/>
          <w:pgNumType w:fmt="decimal"/>
          <w:cols w:space="720" w:num="1"/>
        </w:sectPr>
      </w:pPr>
    </w:p>
    <w:p>
      <w:pPr>
        <w:jc w:val="center"/>
        <w:outlineLvl w:val="1"/>
      </w:pPr>
      <w:bookmarkStart w:id="6" w:name="_Toc_2_2_0000000007"/>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预算政府基金预算财政拨款支出表</w:t>
      </w:r>
      <w:bookmarkEnd w:id="6"/>
    </w:p>
    <w:tbl>
      <w:tblPr>
        <w:tblStyle w:val="9"/>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416001涞水县市场监督管理局本级</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预算年度：202</w:t>
            </w:r>
            <w:r>
              <w:rPr>
                <w:rFonts w:hint="eastAsia"/>
                <w:lang w:val="en-US" w:eastAsia="zh-CN"/>
              </w:rPr>
              <w:t>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7" w:name="_Toc_2_2_0000000008"/>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预算国有资本经营预算财政拨款支出表</w:t>
      </w:r>
      <w:bookmarkEnd w:id="7"/>
    </w:p>
    <w:tbl>
      <w:tblPr>
        <w:tblStyle w:val="9"/>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416001涞水县市场监督管理局本级</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预算年度：202</w:t>
            </w:r>
            <w:r>
              <w:rPr>
                <w:rFonts w:hint="eastAsia"/>
                <w:lang w:val="en-US" w:eastAsia="zh-CN"/>
              </w:rPr>
              <w:t>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预算财政拨款“三公”经费支出表</w:t>
      </w:r>
      <w:bookmarkEnd w:id="8"/>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416001涞水县市场监督管理局本级</w:t>
            </w:r>
          </w:p>
        </w:tc>
        <w:tc>
          <w:tcPr>
            <w:tcW w:w="2381"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预算年度：202</w:t>
            </w:r>
            <w:r>
              <w:rPr>
                <w:rFonts w:hint="eastAsia"/>
                <w:lang w:val="en-US" w:eastAsia="zh-CN"/>
              </w:rPr>
              <w:t>3</w:t>
            </w:r>
          </w:p>
        </w:tc>
        <w:tc>
          <w:tcPr>
            <w:tcW w:w="476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3798" w:type="dxa"/>
            <w:vMerge w:val="restart"/>
            <w:vAlign w:val="center"/>
          </w:tcPr>
          <w:p>
            <w:pPr>
              <w:pStyle w:val="15"/>
            </w:pPr>
            <w:r>
              <w:t>项  目</w:t>
            </w:r>
          </w:p>
        </w:tc>
        <w:tc>
          <w:tcPr>
            <w:tcW w:w="9525" w:type="dxa"/>
            <w:gridSpan w:val="4"/>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5"/>
            </w:pPr>
            <w:r>
              <w:t>合计</w:t>
            </w:r>
          </w:p>
        </w:tc>
        <w:tc>
          <w:tcPr>
            <w:tcW w:w="2381" w:type="dxa"/>
            <w:vAlign w:val="center"/>
          </w:tcPr>
          <w:p>
            <w:pPr>
              <w:pStyle w:val="15"/>
            </w:pPr>
            <w:r>
              <w:t>一般公共预算              财政拨款</w:t>
            </w:r>
          </w:p>
        </w:tc>
        <w:tc>
          <w:tcPr>
            <w:tcW w:w="2381" w:type="dxa"/>
            <w:vAlign w:val="center"/>
          </w:tcPr>
          <w:p>
            <w:pPr>
              <w:pStyle w:val="15"/>
            </w:pPr>
            <w:r>
              <w:t>政府性基金                  预算拨款</w:t>
            </w:r>
          </w:p>
        </w:tc>
        <w:tc>
          <w:tcPr>
            <w:tcW w:w="2381"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t>栏次</w:t>
            </w:r>
          </w:p>
        </w:tc>
        <w:tc>
          <w:tcPr>
            <w:tcW w:w="3798" w:type="dxa"/>
            <w:vAlign w:val="center"/>
          </w:tcPr>
          <w:p>
            <w:pPr>
              <w:pStyle w:val="15"/>
            </w:pPr>
            <w:r>
              <w:t>1</w:t>
            </w:r>
          </w:p>
        </w:tc>
        <w:tc>
          <w:tcPr>
            <w:tcW w:w="2382"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w:t>
            </w:r>
          </w:p>
        </w:tc>
        <w:tc>
          <w:tcPr>
            <w:tcW w:w="3798"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合计</w:t>
            </w:r>
          </w:p>
        </w:tc>
        <w:tc>
          <w:tcPr>
            <w:tcW w:w="2382" w:type="dxa"/>
            <w:vAlign w:val="top"/>
          </w:tcPr>
          <w:p>
            <w:pPr>
              <w:jc w:val="right"/>
              <w:rPr>
                <w:rFonts w:hint="default" w:eastAsia="宋体"/>
                <w:lang w:val="en-US" w:eastAsia="zh-CN"/>
              </w:rPr>
            </w:pPr>
            <w:r>
              <w:rPr>
                <w:rFonts w:hint="eastAsia" w:eastAsia="宋体"/>
                <w:lang w:val="en-US" w:eastAsia="zh-CN"/>
              </w:rPr>
              <w:t>95.90</w:t>
            </w:r>
          </w:p>
        </w:tc>
        <w:tc>
          <w:tcPr>
            <w:tcW w:w="2381" w:type="dxa"/>
            <w:vAlign w:val="top"/>
          </w:tcPr>
          <w:p>
            <w:pPr>
              <w:jc w:val="right"/>
              <w:rPr>
                <w:rFonts w:hint="default" w:eastAsia="宋体"/>
                <w:lang w:val="en-US" w:eastAsia="zh-CN"/>
              </w:rPr>
            </w:pPr>
            <w:r>
              <w:rPr>
                <w:rFonts w:hint="eastAsia" w:eastAsia="宋体"/>
                <w:lang w:val="en-US" w:eastAsia="zh-CN"/>
              </w:rPr>
              <w:t>95.90</w:t>
            </w:r>
          </w:p>
        </w:tc>
        <w:tc>
          <w:tcPr>
            <w:tcW w:w="2381" w:type="dxa"/>
            <w:vAlign w:val="center"/>
          </w:tcPr>
          <w:p>
            <w:pPr>
              <w:pStyle w:val="20"/>
            </w:pPr>
          </w:p>
        </w:tc>
        <w:tc>
          <w:tcPr>
            <w:tcW w:w="238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w:t>
            </w:r>
          </w:p>
        </w:tc>
        <w:tc>
          <w:tcPr>
            <w:tcW w:w="3798"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“三公”经费小计</w:t>
            </w:r>
          </w:p>
        </w:tc>
        <w:tc>
          <w:tcPr>
            <w:tcW w:w="2382" w:type="dxa"/>
            <w:vAlign w:val="top"/>
          </w:tcPr>
          <w:p>
            <w:pPr>
              <w:jc w:val="right"/>
              <w:rPr>
                <w:rFonts w:hint="default" w:eastAsia="宋体"/>
                <w:lang w:val="en-US" w:eastAsia="zh-CN"/>
              </w:rPr>
            </w:pPr>
            <w:r>
              <w:rPr>
                <w:rFonts w:hint="eastAsia" w:eastAsia="宋体"/>
                <w:lang w:val="en-US" w:eastAsia="zh-CN"/>
              </w:rPr>
              <w:t>95.90</w:t>
            </w:r>
          </w:p>
        </w:tc>
        <w:tc>
          <w:tcPr>
            <w:tcW w:w="2381" w:type="dxa"/>
            <w:vAlign w:val="top"/>
          </w:tcPr>
          <w:p>
            <w:pPr>
              <w:jc w:val="right"/>
              <w:rPr>
                <w:rFonts w:hint="default" w:eastAsia="宋体"/>
                <w:lang w:val="en-US" w:eastAsia="zh-CN"/>
              </w:rPr>
            </w:pPr>
            <w:r>
              <w:rPr>
                <w:rFonts w:hint="eastAsia" w:eastAsia="宋体"/>
                <w:lang w:val="en-US" w:eastAsia="zh-CN"/>
              </w:rPr>
              <w:t>95.90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3</w:t>
            </w:r>
          </w:p>
        </w:tc>
        <w:tc>
          <w:tcPr>
            <w:tcW w:w="3798"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一、因公出国（境）费</w:t>
            </w:r>
          </w:p>
        </w:tc>
        <w:tc>
          <w:tcPr>
            <w:tcW w:w="2382" w:type="dxa"/>
            <w:vAlign w:val="top"/>
          </w:tcPr>
          <w:p>
            <w:pPr>
              <w:jc w:val="right"/>
            </w:pPr>
          </w:p>
        </w:tc>
        <w:tc>
          <w:tcPr>
            <w:tcW w:w="2381" w:type="dxa"/>
            <w:vAlign w:val="top"/>
          </w:tcPr>
          <w:p>
            <w:pPr>
              <w:jc w:val="right"/>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4</w:t>
            </w:r>
          </w:p>
        </w:tc>
        <w:tc>
          <w:tcPr>
            <w:tcW w:w="3798"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 xml:space="preserve">    其中：教学科研人员因公出国（境）费</w:t>
            </w:r>
          </w:p>
        </w:tc>
        <w:tc>
          <w:tcPr>
            <w:tcW w:w="2382" w:type="dxa"/>
            <w:vAlign w:val="top"/>
          </w:tcPr>
          <w:p>
            <w:pPr>
              <w:jc w:val="right"/>
            </w:pPr>
          </w:p>
        </w:tc>
        <w:tc>
          <w:tcPr>
            <w:tcW w:w="2381" w:type="dxa"/>
            <w:vAlign w:val="top"/>
          </w:tcPr>
          <w:p>
            <w:pPr>
              <w:jc w:val="right"/>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5</w:t>
            </w:r>
          </w:p>
        </w:tc>
        <w:tc>
          <w:tcPr>
            <w:tcW w:w="3798"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 xml:space="preserve">          其他因公出国（境）费</w:t>
            </w:r>
          </w:p>
        </w:tc>
        <w:tc>
          <w:tcPr>
            <w:tcW w:w="2382" w:type="dxa"/>
            <w:vAlign w:val="top"/>
          </w:tcPr>
          <w:p>
            <w:pPr>
              <w:jc w:val="right"/>
            </w:pPr>
          </w:p>
        </w:tc>
        <w:tc>
          <w:tcPr>
            <w:tcW w:w="2381" w:type="dxa"/>
            <w:vAlign w:val="top"/>
          </w:tcPr>
          <w:p>
            <w:pPr>
              <w:jc w:val="right"/>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6</w:t>
            </w:r>
          </w:p>
        </w:tc>
        <w:tc>
          <w:tcPr>
            <w:tcW w:w="3798"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二、公务用车购置及运维费</w:t>
            </w:r>
          </w:p>
        </w:tc>
        <w:tc>
          <w:tcPr>
            <w:tcW w:w="2382" w:type="dxa"/>
            <w:vAlign w:val="top"/>
          </w:tcPr>
          <w:p>
            <w:pPr>
              <w:jc w:val="right"/>
              <w:rPr>
                <w:rFonts w:hint="default" w:eastAsia="宋体"/>
                <w:lang w:val="en-US" w:eastAsia="zh-CN"/>
              </w:rPr>
            </w:pPr>
            <w:r>
              <w:rPr>
                <w:rFonts w:hint="eastAsia" w:eastAsia="宋体"/>
                <w:lang w:val="en-US" w:eastAsia="zh-CN"/>
              </w:rPr>
              <w:t>93.90</w:t>
            </w:r>
          </w:p>
        </w:tc>
        <w:tc>
          <w:tcPr>
            <w:tcW w:w="2381" w:type="dxa"/>
            <w:vAlign w:val="top"/>
          </w:tcPr>
          <w:p>
            <w:pPr>
              <w:jc w:val="right"/>
              <w:rPr>
                <w:rFonts w:hint="default" w:eastAsia="宋体"/>
                <w:lang w:val="en-US" w:eastAsia="zh-CN"/>
              </w:rPr>
            </w:pPr>
            <w:r>
              <w:rPr>
                <w:rFonts w:hint="eastAsia" w:eastAsia="宋体"/>
                <w:lang w:val="en-US" w:eastAsia="zh-CN"/>
              </w:rPr>
              <w:t>93.90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7</w:t>
            </w:r>
          </w:p>
        </w:tc>
        <w:tc>
          <w:tcPr>
            <w:tcW w:w="3798"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 xml:space="preserve">    其中：公务用车购置费</w:t>
            </w:r>
          </w:p>
        </w:tc>
        <w:tc>
          <w:tcPr>
            <w:tcW w:w="2382"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14.00</w:t>
            </w:r>
          </w:p>
        </w:tc>
        <w:tc>
          <w:tcPr>
            <w:tcW w:w="238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14.00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8</w:t>
            </w:r>
          </w:p>
        </w:tc>
        <w:tc>
          <w:tcPr>
            <w:tcW w:w="3798"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 xml:space="preserve">          公务用车运行维护费</w:t>
            </w:r>
          </w:p>
        </w:tc>
        <w:tc>
          <w:tcPr>
            <w:tcW w:w="2382"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79.90</w:t>
            </w:r>
          </w:p>
        </w:tc>
        <w:tc>
          <w:tcPr>
            <w:tcW w:w="238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79.90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9</w:t>
            </w:r>
          </w:p>
        </w:tc>
        <w:tc>
          <w:tcPr>
            <w:tcW w:w="3798"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三、公务接待费</w:t>
            </w:r>
          </w:p>
        </w:tc>
        <w:tc>
          <w:tcPr>
            <w:tcW w:w="2382"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2.00</w:t>
            </w:r>
          </w:p>
        </w:tc>
        <w:tc>
          <w:tcPr>
            <w:tcW w:w="238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2.00</w:t>
            </w:r>
          </w:p>
        </w:tc>
        <w:tc>
          <w:tcPr>
            <w:tcW w:w="2381" w:type="dxa"/>
            <w:vAlign w:val="center"/>
          </w:tcPr>
          <w:p>
            <w:pPr>
              <w:pStyle w:val="16"/>
            </w:pPr>
          </w:p>
        </w:tc>
        <w:tc>
          <w:tcPr>
            <w:tcW w:w="2381" w:type="dxa"/>
            <w:vAlign w:val="center"/>
          </w:tcPr>
          <w:p>
            <w:pPr>
              <w:pStyle w:val="16"/>
            </w:pPr>
          </w:p>
        </w:tc>
      </w:tr>
    </w:tbl>
    <w:p>
      <w:pPr>
        <w:jc w:val="both"/>
        <w:outlineLvl w:val="0"/>
        <w:rPr>
          <w:rFonts w:ascii="方正书宋_GBK" w:hAnsi="方正书宋_GBK" w:eastAsia="方正书宋_GBK" w:cs="方正书宋_GBK"/>
          <w:color w:val="FFFFFF"/>
          <w:sz w:val="21"/>
        </w:rPr>
      </w:pPr>
      <w:r>
        <w:rPr>
          <w:rFonts w:ascii="方正书宋_GBK" w:hAnsi="方正书宋_GBK" w:eastAsia="方正书宋_GBK" w:cs="方正书宋_GBK"/>
          <w:color w:val="FFFFFF"/>
          <w:sz w:val="21"/>
        </w:rPr>
        <w:t>息公开情况说明</w:t>
      </w:r>
    </w:p>
    <w:p>
      <w:pPr>
        <w:jc w:val="both"/>
        <w:outlineLvl w:val="0"/>
        <w:rPr>
          <w:rFonts w:ascii="方正书宋_GBK" w:hAnsi="方正书宋_GBK" w:eastAsia="方正书宋_GBK" w:cs="方正书宋_GBK"/>
          <w:color w:val="FFFFFF"/>
          <w:sz w:val="21"/>
        </w:rPr>
      </w:pPr>
    </w:p>
    <w:p>
      <w:pPr>
        <w:jc w:val="center"/>
        <w:outlineLvl w:val="0"/>
        <w:rPr>
          <w:rFonts w:hint="eastAsia" w:ascii="方正小标宋_GBK" w:hAnsi="方正小标宋_GBK" w:eastAsia="方正小标宋_GBK" w:cs="方正小标宋_GBK"/>
          <w:color w:val="000000"/>
          <w:sz w:val="44"/>
          <w:lang w:eastAsia="zh-CN"/>
        </w:rPr>
      </w:pPr>
    </w:p>
    <w:p>
      <w:pPr>
        <w:jc w:val="center"/>
        <w:outlineLvl w:val="0"/>
      </w:pPr>
      <w:r>
        <w:rPr>
          <w:rFonts w:hint="eastAsia" w:ascii="方正小标宋_GBK" w:hAnsi="方正小标宋_GBK" w:eastAsia="方正小标宋_GBK" w:cs="方正小标宋_GBK"/>
          <w:color w:val="000000"/>
          <w:sz w:val="44"/>
          <w:lang w:eastAsia="zh-CN"/>
        </w:rPr>
        <w:t>涞水县市场监督管理局</w:t>
      </w: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val="en-US" w:eastAsia="zh-CN"/>
        </w:rPr>
        <w:t>3</w:t>
      </w:r>
      <w:r>
        <w:rPr>
          <w:rFonts w:ascii="方正小标宋_GBK" w:hAnsi="方正小标宋_GBK" w:eastAsia="方正小标宋_GBK" w:cs="方正小标宋_GBK"/>
          <w:color w:val="000000"/>
          <w:sz w:val="44"/>
        </w:rPr>
        <w:t>年部门预算信息公开情况说明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eastAsia="zh-CN"/>
        </w:rPr>
        <w:t>中华人民共和国</w:t>
      </w:r>
      <w:r>
        <w:rPr>
          <w:rFonts w:eastAsia="方正仿宋_GBK"/>
          <w:color w:val="000000"/>
          <w:sz w:val="28"/>
        </w:rPr>
        <w:t>预算法》、《地方预决算公开操作规程》和《关于进一步推进预算公开工作的实施意见》规定，现将</w:t>
      </w:r>
      <w:r>
        <w:rPr>
          <w:rFonts w:hint="eastAsia" w:eastAsia="方正仿宋_GBK"/>
          <w:color w:val="000000"/>
          <w:sz w:val="28"/>
          <w:lang w:eastAsia="zh-CN"/>
        </w:rPr>
        <w:t>涞水县市场监督管理局</w:t>
      </w:r>
      <w:r>
        <w:rPr>
          <w:rFonts w:eastAsia="方正仿宋_GBK"/>
          <w:color w:val="000000"/>
          <w:sz w:val="28"/>
        </w:rPr>
        <w:t>202</w:t>
      </w:r>
      <w:r>
        <w:rPr>
          <w:rFonts w:hint="eastAsia" w:eastAsia="方正仿宋_GBK"/>
          <w:color w:val="000000"/>
          <w:sz w:val="28"/>
          <w:lang w:val="en-US" w:eastAsia="zh-CN"/>
        </w:rPr>
        <w:t>3</w:t>
      </w:r>
      <w:r>
        <w:rPr>
          <w:rFonts w:eastAsia="方正仿宋_GBK"/>
          <w:color w:val="000000"/>
          <w:sz w:val="28"/>
        </w:rPr>
        <w:t>年部门预算公开如下：</w:t>
      </w:r>
    </w:p>
    <w:p>
      <w:pPr>
        <w:spacing w:before="10" w:after="10" w:line="360" w:lineRule="auto"/>
        <w:ind w:firstLine="640"/>
        <w:outlineLvl w:val="2"/>
      </w:pPr>
      <w:bookmarkStart w:id="9" w:name="_Toc_3_3_0000000010"/>
      <w:r>
        <w:rPr>
          <w:rFonts w:ascii="黑体" w:hAnsi="黑体" w:eastAsia="黑体" w:cs="黑体"/>
          <w:color w:val="000000"/>
          <w:sz w:val="32"/>
        </w:rPr>
        <w:t>一、</w:t>
      </w:r>
      <w:r>
        <w:rPr>
          <w:rFonts w:hint="eastAsia" w:ascii="黑体" w:hAnsi="黑体" w:eastAsia="黑体" w:cs="黑体"/>
          <w:color w:val="000000"/>
          <w:sz w:val="32"/>
          <w:lang w:eastAsia="zh-CN"/>
        </w:rPr>
        <w:t>单位</w:t>
      </w:r>
      <w:r>
        <w:rPr>
          <w:rFonts w:ascii="黑体" w:hAnsi="黑体" w:eastAsia="黑体" w:cs="黑体"/>
          <w:color w:val="000000"/>
          <w:sz w:val="32"/>
        </w:rPr>
        <w:t>职责及机构设置情况</w:t>
      </w:r>
      <w:bookmarkEnd w:id="9"/>
    </w:p>
    <w:p>
      <w:pPr>
        <w:pStyle w:val="22"/>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lang w:eastAsia="zh-CN"/>
        </w:rPr>
        <w:t>单位</w:t>
      </w:r>
      <w:r>
        <w:rPr>
          <w:rFonts w:hint="eastAsia" w:ascii="方正楷体_GBK" w:hAnsi="方正楷体_GBK" w:eastAsia="方正楷体_GBK" w:cs="方正楷体_GBK"/>
          <w:b/>
          <w:color w:val="000000"/>
          <w:sz w:val="32"/>
        </w:rPr>
        <w:t>职责</w:t>
      </w:r>
    </w:p>
    <w:p>
      <w:pPr>
        <w:pStyle w:val="22"/>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根据《涞水县市场监督管理局职能配置、内设机构和人员编制规定》，涞水县市场监督管理局的主要职责是：</w:t>
      </w:r>
    </w:p>
    <w:p>
      <w:pPr>
        <w:pStyle w:val="22"/>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一）负责全县市场综合监督管理。制定有关政策、标准，组织实施质量强县战略、食品安全战略、标准化战略、知识产权战略，拟订并组织实施有关规划，规范和维护市场秩序，营造诚实守信、公平竞争的市场环境。</w:t>
      </w:r>
    </w:p>
    <w:p>
      <w:pPr>
        <w:pStyle w:val="22"/>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 xml:space="preserve">（二）负责建立市场主体信息公示和共享机制，依法公示和共享有关信息。加强信用监管，推动市场主体信用体系建设。 </w:t>
      </w:r>
    </w:p>
    <w:p>
      <w:pPr>
        <w:pStyle w:val="22"/>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（三）负责组织和指导全县市场监管综合执法工作。整合全县市场监管综合执法队伍建设，推动实行统一的市场监管。组织查处重大违法案件。规范市场监管行政执法行为。</w:t>
      </w:r>
    </w:p>
    <w:p>
      <w:pPr>
        <w:pStyle w:val="22"/>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（四）负责反垄断统一执法。依法对经营者集中行为进行反垄断审查，负责垄断协议、滥用市场支配地位和滥用行政权力排除、限制竞争等反垄断执法工作。</w:t>
      </w:r>
    </w:p>
    <w:p>
      <w:pPr>
        <w:pStyle w:val="22"/>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五）负责监督管理市场秩序。依法监督管理全县市场交易、网络商品交易及有关服务的行为。组织指导查处价格收费违法违规、不正当竞争、违法直销、传销、侵犯商标专利知识产权和制售假冒伪劣行为。指导全县广告业发展，监督管理广告活动。指导查处无照生产经营和相关无证生产经营行为。指导县消费者协会开展消费维权工作。</w:t>
      </w:r>
    </w:p>
    <w:p>
      <w:pPr>
        <w:pStyle w:val="22"/>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六）负责全县宏观质量管理。拟订并实施全县质量发展的制度措施。统筹全县质量基础设施建设与应用，会同有关部门组织实施重大工程设备质量监理制度，组织重大质量事故调查，组织实施缺陷产品召回制度，监督管理产品防伪工作。</w:t>
      </w:r>
    </w:p>
    <w:p>
      <w:pPr>
        <w:pStyle w:val="22"/>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（七）负责全县产品质量安全监督管理。承担县级产品质量安全风险监控、监督抽查工作。组织实施质量分级制度、质量安全追溯制度。实施工业产品生产许可管理。</w:t>
      </w:r>
    </w:p>
    <w:p>
      <w:pPr>
        <w:pStyle w:val="22"/>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（八）负责全县特种设备安全监督管理。综合管理特种设备安全监察、监督工作，监督检查高耗能特种设备节能标准和锅炉环境保护标准的执行情况。负责特种设备安全生产监督管理工作。</w:t>
      </w:r>
    </w:p>
    <w:p>
      <w:pPr>
        <w:pStyle w:val="22"/>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九）负责食品药品安全监督管理综合协调。推动健全食品药品安全地方党政同责和跨部门协调联动机制。负责食品药品安全应急体系建设，组织指导全县重大食品药品安全事件应急处置和调查处理工作。建立健全食品药品安全信息统一公布和重要信息直报制度。承担涞水县食品安全委员会日常工作。</w:t>
      </w:r>
    </w:p>
    <w:p>
      <w:pPr>
        <w:pStyle w:val="22"/>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十）负责食品安全监督管理。建立覆盖食品生产、流通、消费全过程的监督检查制度和隐患排查治理机制并组织实施，防范区域性、系统性食品安全风险。推动建立食品生产经营者落实主体责任的机制，健全食品安全追溯体系。参与食品安全风险监测，组织开展食品安全监督抽检、核查处置和风险预警、风险交流工作。</w:t>
      </w:r>
    </w:p>
    <w:p>
      <w:pPr>
        <w:pStyle w:val="22"/>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十一）负责药品（含中药、民族药，下同）、医疗器械和化妆品的质量管理工作。贯彻执行国家药品、医疗器械和化妆品法律法规。负责监督实施国家药品、医疗器械和化妆品标准和质量管理规范，组织落实分类管理制度。配合实施国家基本药物制度。组织实施中药饮片炮制规范。</w:t>
      </w:r>
    </w:p>
    <w:p>
      <w:pPr>
        <w:pStyle w:val="22"/>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（十二）负责药品、医疗器械和化妆品上市后风险管理。 建立健全全县药品不良反应、医疗器械不良事件、化妆品不良反应监测体系，并开展监测、评价和处置工作。依法承担药品、医疗器械和化妆品安全应急管理工作。</w:t>
      </w:r>
    </w:p>
    <w:p>
      <w:pPr>
        <w:pStyle w:val="22"/>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（十三）负责指导乡、镇、社区食品药品监督管理工作。推动落实食品、药品、医疗器械和化妆品安全企业主体责任，监督乡、镇、社区履行党政同责，组织实施食品、药品、医疗器械和化妆品安全考核。</w:t>
      </w:r>
    </w:p>
    <w:p>
      <w:pPr>
        <w:pStyle w:val="22"/>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（十四）负责统一管理全县计量工作。推行法定计量单位和国家计量制度，管理计量器具及量值传递和比对工作。规范、监督商品量和市场计量行为。</w:t>
      </w:r>
    </w:p>
    <w:p>
      <w:pPr>
        <w:pStyle w:val="22"/>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（十五）负责统一管理全县标准化工作。依法参与省、市地方标准的起草、制定、修订工作。宣传贯彻强制性、推荐性国家标准和行业标准、地方标准。依法协调指导和监督团体标准、企业标准制定工作。</w:t>
      </w:r>
    </w:p>
    <w:p>
      <w:pPr>
        <w:pStyle w:val="22"/>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（十六）负责统一管理全县检验检测工作。推进检验检测机构整合和改革，规范检验检测市场，完善检验检测体系，指导协调检验检测行业发展。</w:t>
      </w:r>
    </w:p>
    <w:p>
      <w:pPr>
        <w:pStyle w:val="22"/>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（十七）负责统一管理、监督和协调全县认证认可工作。组织贯彻实施国家统一的认证认可和合格评定监督管理制度。</w:t>
      </w:r>
    </w:p>
    <w:p>
      <w:pPr>
        <w:pStyle w:val="22"/>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(十八）负责推进全县知识产权管理工作。拟订加强知识产权强县建设的重大方针政策和发展规划。拟订和实施强化知识产权创造、保护和运用的政策和制度。</w:t>
      </w:r>
    </w:p>
    <w:p>
      <w:pPr>
        <w:pStyle w:val="22"/>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(十九）负责保护知识产权。监督实施商标、专利、原产地地理标志、集成电路布图设计等知识产权地方性法规、规章。</w:t>
      </w:r>
    </w:p>
    <w:p>
      <w:pPr>
        <w:pStyle w:val="22"/>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二十）负责促进知识产权运用。拟订知识产权运用和规范交易的政策，促进知识产权转移转化。负责知识产权宣传，人才培训工作。组织实施原产地地理标志统一认定制度。负责全县市场监督管理科技和信息化建设、新闻宣传工作。</w:t>
      </w:r>
    </w:p>
    <w:p>
      <w:pPr>
        <w:pStyle w:val="22"/>
      </w:pPr>
      <w:r>
        <w:rPr>
          <w:rFonts w:hint="eastAsia" w:ascii="方正楷体_GBK" w:hAnsi="方正楷体_GBK" w:eastAsia="方正楷体_GBK" w:cs="方正楷体_GBK"/>
          <w:b/>
          <w:color w:val="000000"/>
          <w:sz w:val="32"/>
        </w:rPr>
        <w:t>（二十一）承接省、市市场监督管理局和省药品监督管理局委托县级实施的管理事项。</w:t>
      </w:r>
    </w:p>
    <w:p>
      <w:pPr>
        <w:ind w:firstLine="640"/>
      </w:pPr>
      <w:r>
        <w:rPr>
          <w:rFonts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lang w:eastAsia="zh-CN"/>
        </w:rPr>
        <w:t>单位</w:t>
      </w:r>
      <w:r>
        <w:rPr>
          <w:rFonts w:ascii="方正小标宋_GBK" w:hAnsi="方正小标宋_GBK" w:eastAsia="方正小标宋_GBK" w:cs="方正小标宋_GBK"/>
          <w:color w:val="000000"/>
          <w:sz w:val="32"/>
        </w:rPr>
        <w:t>机构设置情况</w:t>
      </w:r>
    </w:p>
    <w:tbl>
      <w:tblPr>
        <w:tblStyle w:val="9"/>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258"/>
        <w:gridCol w:w="2083"/>
        <w:gridCol w:w="2217"/>
        <w:gridCol w:w="490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4258" w:type="dxa"/>
            <w:vAlign w:val="center"/>
          </w:tcPr>
          <w:p>
            <w:pPr>
              <w:pStyle w:val="15"/>
            </w:pPr>
            <w:r>
              <w:t>单位名称</w:t>
            </w:r>
          </w:p>
        </w:tc>
        <w:tc>
          <w:tcPr>
            <w:tcW w:w="2083" w:type="dxa"/>
            <w:vAlign w:val="center"/>
          </w:tcPr>
          <w:p>
            <w:pPr>
              <w:pStyle w:val="15"/>
            </w:pPr>
            <w:r>
              <w:t>单位性质</w:t>
            </w:r>
          </w:p>
        </w:tc>
        <w:tc>
          <w:tcPr>
            <w:tcW w:w="2217" w:type="dxa"/>
            <w:vAlign w:val="center"/>
          </w:tcPr>
          <w:p>
            <w:pPr>
              <w:pStyle w:val="15"/>
            </w:pPr>
            <w:r>
              <w:t>单位规格</w:t>
            </w:r>
          </w:p>
        </w:tc>
        <w:tc>
          <w:tcPr>
            <w:tcW w:w="4907" w:type="dxa"/>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58" w:type="dxa"/>
            <w:vAlign w:val="center"/>
          </w:tcPr>
          <w:p>
            <w:pPr>
              <w:keepNext w:val="0"/>
              <w:keepLines w:val="0"/>
              <w:pageBreakBefore w:val="0"/>
              <w:widowControl w:val="0"/>
              <w:kinsoku/>
              <w:wordWrap/>
              <w:overflowPunct/>
              <w:topLinePunct w:val="0"/>
              <w:autoSpaceDE/>
              <w:autoSpaceDN/>
              <w:bidi w:val="0"/>
              <w:adjustRightInd/>
              <w:spacing w:line="560" w:lineRule="exact"/>
              <w:jc w:val="left"/>
              <w:textAlignment w:val="auto"/>
            </w:pPr>
            <w:r>
              <w:rPr>
                <w:rFonts w:hint="eastAsia" w:ascii="仿宋" w:hAnsi="仿宋" w:eastAsia="仿宋" w:cs="仿宋"/>
                <w:sz w:val="32"/>
                <w:szCs w:val="32"/>
              </w:rPr>
              <w:t>涞水县</w:t>
            </w:r>
            <w:r>
              <w:rPr>
                <w:rFonts w:hint="eastAsia" w:ascii="仿宋" w:hAnsi="仿宋" w:eastAsia="仿宋" w:cs="仿宋"/>
                <w:sz w:val="32"/>
                <w:szCs w:val="32"/>
                <w:lang w:eastAsia="zh-CN"/>
              </w:rPr>
              <w:t>市场监督管理局</w:t>
            </w:r>
          </w:p>
        </w:tc>
        <w:tc>
          <w:tcPr>
            <w:tcW w:w="2083" w:type="dxa"/>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pPr>
            <w:r>
              <w:rPr>
                <w:rFonts w:hint="eastAsia" w:ascii="仿宋" w:hAnsi="仿宋" w:eastAsia="仿宋" w:cs="仿宋"/>
                <w:sz w:val="32"/>
                <w:szCs w:val="32"/>
              </w:rPr>
              <w:t>行政</w:t>
            </w:r>
          </w:p>
        </w:tc>
        <w:tc>
          <w:tcPr>
            <w:tcW w:w="2217" w:type="dxa"/>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pPr>
            <w:r>
              <w:rPr>
                <w:rFonts w:hint="eastAsia" w:ascii="仿宋" w:hAnsi="仿宋" w:eastAsia="仿宋" w:cs="仿宋"/>
                <w:sz w:val="32"/>
                <w:szCs w:val="32"/>
                <w:lang w:eastAsia="zh-CN"/>
              </w:rPr>
              <w:t>正科</w:t>
            </w:r>
            <w:r>
              <w:rPr>
                <w:rFonts w:hint="eastAsia" w:ascii="仿宋" w:hAnsi="仿宋" w:eastAsia="仿宋" w:cs="仿宋"/>
                <w:sz w:val="32"/>
                <w:szCs w:val="32"/>
              </w:rPr>
              <w:t>级</w:t>
            </w:r>
          </w:p>
        </w:tc>
        <w:tc>
          <w:tcPr>
            <w:tcW w:w="4907" w:type="dxa"/>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pPr>
            <w:r>
              <w:rPr>
                <w:rFonts w:hint="eastAsia" w:ascii="仿宋" w:hAnsi="仿宋" w:eastAsia="仿宋" w:cs="仿宋"/>
                <w:sz w:val="32"/>
                <w:szCs w:val="32"/>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58" w:type="dxa"/>
            <w:vAlign w:val="center"/>
          </w:tcPr>
          <w:p>
            <w:pPr>
              <w:keepNext w:val="0"/>
              <w:keepLines w:val="0"/>
              <w:pageBreakBefore w:val="0"/>
              <w:widowControl w:val="0"/>
              <w:kinsoku/>
              <w:wordWrap/>
              <w:overflowPunct/>
              <w:topLinePunct w:val="0"/>
              <w:autoSpaceDE/>
              <w:autoSpaceDN/>
              <w:bidi w:val="0"/>
              <w:adjustRightInd/>
              <w:spacing w:line="560" w:lineRule="exact"/>
              <w:jc w:val="left"/>
              <w:textAlignment w:val="auto"/>
            </w:pPr>
            <w:r>
              <w:rPr>
                <w:rFonts w:hint="eastAsia" w:ascii="仿宋" w:hAnsi="仿宋" w:eastAsia="仿宋" w:cs="仿宋"/>
                <w:sz w:val="32"/>
                <w:szCs w:val="32"/>
                <w:lang w:eastAsia="zh-CN"/>
              </w:rPr>
              <w:t>涞水县市场监督管理局事业</w:t>
            </w:r>
          </w:p>
        </w:tc>
        <w:tc>
          <w:tcPr>
            <w:tcW w:w="2083" w:type="dxa"/>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pPr>
            <w:r>
              <w:rPr>
                <w:rFonts w:hint="eastAsia" w:ascii="仿宋" w:hAnsi="仿宋" w:eastAsia="仿宋" w:cs="仿宋"/>
                <w:sz w:val="32"/>
                <w:szCs w:val="32"/>
                <w:lang w:eastAsia="zh-CN"/>
              </w:rPr>
              <w:t>事业</w:t>
            </w:r>
          </w:p>
        </w:tc>
        <w:tc>
          <w:tcPr>
            <w:tcW w:w="2217" w:type="dxa"/>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pPr>
            <w:r>
              <w:rPr>
                <w:rFonts w:hint="eastAsia" w:ascii="仿宋" w:hAnsi="仿宋" w:eastAsia="仿宋" w:cs="仿宋"/>
                <w:sz w:val="32"/>
                <w:szCs w:val="32"/>
                <w:lang w:eastAsia="zh-CN"/>
              </w:rPr>
              <w:t>正股级</w:t>
            </w:r>
          </w:p>
        </w:tc>
        <w:tc>
          <w:tcPr>
            <w:tcW w:w="4907" w:type="dxa"/>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pPr>
            <w:r>
              <w:rPr>
                <w:rFonts w:hint="eastAsia" w:ascii="仿宋" w:hAnsi="仿宋" w:eastAsia="仿宋" w:cs="仿宋"/>
                <w:sz w:val="32"/>
                <w:szCs w:val="32"/>
              </w:rPr>
              <w:t>财政性资金基本保证</w:t>
            </w:r>
            <w:r>
              <w:rPr>
                <w:rFonts w:hint="eastAsia" w:ascii="仿宋" w:hAnsi="仿宋" w:eastAsia="仿宋" w:cs="仿宋"/>
                <w:sz w:val="32"/>
                <w:szCs w:val="32"/>
                <w:lang w:eastAsia="zh-CN"/>
              </w:rPr>
              <w:t>或定额补助</w:t>
            </w:r>
          </w:p>
        </w:tc>
      </w:tr>
    </w:tbl>
    <w:p>
      <w:pPr>
        <w:spacing w:before="10" w:after="10" w:line="360" w:lineRule="auto"/>
        <w:ind w:firstLine="640" w:firstLineChars="200"/>
        <w:outlineLvl w:val="2"/>
      </w:pPr>
      <w:bookmarkStart w:id="10" w:name="_Toc_3_3_0000000011"/>
      <w:r>
        <w:rPr>
          <w:rFonts w:ascii="黑体" w:hAnsi="黑体" w:eastAsia="黑体" w:cs="黑体"/>
          <w:color w:val="000000"/>
          <w:sz w:val="32"/>
        </w:rPr>
        <w:t>二、</w:t>
      </w:r>
      <w:r>
        <w:rPr>
          <w:rFonts w:hint="eastAsia" w:ascii="黑体" w:hAnsi="黑体" w:eastAsia="黑体" w:cs="黑体"/>
          <w:color w:val="000000"/>
          <w:sz w:val="32"/>
          <w:lang w:eastAsia="zh-CN"/>
        </w:rPr>
        <w:t>单位</w:t>
      </w:r>
      <w:r>
        <w:rPr>
          <w:rFonts w:ascii="黑体" w:hAnsi="黑体" w:eastAsia="黑体" w:cs="黑体"/>
          <w:color w:val="000000"/>
          <w:sz w:val="32"/>
        </w:rPr>
        <w:t>预算安排的总体情况</w:t>
      </w:r>
      <w:bookmarkEnd w:id="10"/>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1、</w:t>
      </w:r>
      <w:r>
        <w:rPr>
          <w:rFonts w:hint="eastAsia" w:ascii="仿宋" w:hAnsi="仿宋" w:eastAsia="仿宋" w:cs="仿宋"/>
          <w:sz w:val="32"/>
          <w:szCs w:val="32"/>
          <w:lang w:eastAsia="zh-CN"/>
        </w:rPr>
        <w:t>收入说明</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年预算收入总额为</w:t>
      </w:r>
      <w:r>
        <w:rPr>
          <w:rFonts w:hint="eastAsia" w:ascii="仿宋" w:hAnsi="仿宋" w:eastAsia="仿宋" w:cs="仿宋"/>
          <w:sz w:val="32"/>
          <w:szCs w:val="32"/>
          <w:lang w:val="en-US" w:eastAsia="zh-CN"/>
        </w:rPr>
        <w:t>2867.01</w:t>
      </w:r>
      <w:r>
        <w:rPr>
          <w:rFonts w:hint="eastAsia" w:ascii="仿宋" w:hAnsi="仿宋" w:eastAsia="仿宋" w:cs="仿宋"/>
          <w:sz w:val="32"/>
          <w:szCs w:val="32"/>
        </w:rPr>
        <w:t>万元，其中：</w:t>
      </w:r>
      <w:r>
        <w:rPr>
          <w:rFonts w:hint="eastAsia" w:ascii="仿宋" w:hAnsi="仿宋" w:eastAsia="仿宋" w:cs="仿宋"/>
          <w:sz w:val="32"/>
          <w:szCs w:val="32"/>
          <w:lang w:eastAsia="zh-CN"/>
        </w:rPr>
        <w:t>一般公共预算收入</w:t>
      </w:r>
      <w:r>
        <w:rPr>
          <w:rFonts w:hint="eastAsia" w:ascii="仿宋" w:hAnsi="仿宋" w:eastAsia="仿宋" w:cs="仿宋"/>
          <w:sz w:val="32"/>
          <w:szCs w:val="32"/>
          <w:lang w:val="en-US" w:eastAsia="zh-CN"/>
        </w:rPr>
        <w:t>28177.01</w:t>
      </w:r>
      <w:r>
        <w:rPr>
          <w:rFonts w:hint="eastAsia" w:ascii="仿宋" w:hAnsi="仿宋" w:eastAsia="仿宋" w:cs="仿宋"/>
          <w:sz w:val="32"/>
          <w:szCs w:val="32"/>
        </w:rPr>
        <w:t>万元，</w:t>
      </w:r>
      <w:r>
        <w:rPr>
          <w:rFonts w:hint="eastAsia" w:ascii="仿宋" w:hAnsi="仿宋" w:eastAsia="仿宋" w:cs="仿宋"/>
          <w:sz w:val="32"/>
          <w:szCs w:val="32"/>
          <w:lang w:eastAsia="zh-CN"/>
        </w:rPr>
        <w:t>上级财政</w:t>
      </w:r>
      <w:r>
        <w:rPr>
          <w:rFonts w:hint="eastAsia" w:ascii="仿宋" w:hAnsi="仿宋" w:eastAsia="仿宋" w:cs="仿宋"/>
          <w:sz w:val="32"/>
          <w:szCs w:val="32"/>
        </w:rPr>
        <w:t>提前通知转移支付</w:t>
      </w:r>
      <w:r>
        <w:rPr>
          <w:rFonts w:hint="eastAsia" w:ascii="仿宋" w:hAnsi="仿宋" w:eastAsia="仿宋" w:cs="仿宋"/>
          <w:sz w:val="32"/>
          <w:szCs w:val="32"/>
          <w:lang w:eastAsia="zh-CN"/>
        </w:rPr>
        <w:t>收入</w:t>
      </w:r>
      <w:r>
        <w:rPr>
          <w:rFonts w:hint="eastAsia" w:ascii="仿宋" w:hAnsi="仿宋" w:eastAsia="仿宋" w:cs="仿宋"/>
          <w:sz w:val="32"/>
          <w:szCs w:val="32"/>
          <w:lang w:val="en-US" w:eastAsia="zh-CN"/>
        </w:rPr>
        <w:t>50</w:t>
      </w:r>
      <w:r>
        <w:rPr>
          <w:rFonts w:hint="eastAsia" w:ascii="仿宋" w:hAnsi="仿宋" w:eastAsia="仿宋" w:cs="仿宋"/>
          <w:sz w:val="32"/>
          <w:szCs w:val="32"/>
        </w:rPr>
        <w:t>万元。202</w:t>
      </w:r>
      <w:r>
        <w:rPr>
          <w:rFonts w:hint="eastAsia" w:ascii="仿宋" w:hAnsi="仿宋" w:eastAsia="仿宋" w:cs="仿宋"/>
          <w:sz w:val="32"/>
          <w:szCs w:val="32"/>
          <w:lang w:val="en-US" w:eastAsia="zh-CN"/>
        </w:rPr>
        <w:t>3</w:t>
      </w:r>
      <w:r>
        <w:rPr>
          <w:rFonts w:hint="eastAsia" w:ascii="仿宋" w:hAnsi="仿宋" w:eastAsia="仿宋" w:cs="仿宋"/>
          <w:sz w:val="32"/>
          <w:szCs w:val="32"/>
        </w:rPr>
        <w:t>年预算收入总额为</w:t>
      </w:r>
      <w:r>
        <w:rPr>
          <w:rFonts w:hint="eastAsia" w:ascii="仿宋" w:hAnsi="仿宋" w:eastAsia="仿宋" w:cs="仿宋"/>
          <w:sz w:val="32"/>
          <w:szCs w:val="32"/>
          <w:lang w:val="en-US" w:eastAsia="zh-CN"/>
        </w:rPr>
        <w:t>2696.01</w:t>
      </w:r>
      <w:r>
        <w:rPr>
          <w:rFonts w:hint="eastAsia" w:ascii="仿宋" w:hAnsi="仿宋" w:eastAsia="仿宋" w:cs="仿宋"/>
          <w:sz w:val="32"/>
          <w:szCs w:val="32"/>
        </w:rPr>
        <w:t>万元，其中：</w:t>
      </w:r>
      <w:r>
        <w:rPr>
          <w:rFonts w:hint="eastAsia" w:ascii="仿宋" w:hAnsi="仿宋" w:eastAsia="仿宋" w:cs="仿宋"/>
          <w:sz w:val="32"/>
          <w:szCs w:val="32"/>
          <w:lang w:eastAsia="zh-CN"/>
        </w:rPr>
        <w:t>一般公共预算收入</w:t>
      </w:r>
      <w:r>
        <w:rPr>
          <w:rFonts w:hint="eastAsia" w:ascii="仿宋" w:hAnsi="仿宋" w:eastAsia="仿宋" w:cs="仿宋"/>
          <w:sz w:val="32"/>
          <w:szCs w:val="32"/>
          <w:lang w:val="en-US" w:eastAsia="zh-CN"/>
        </w:rPr>
        <w:t>2667.01</w:t>
      </w:r>
      <w:r>
        <w:rPr>
          <w:rFonts w:hint="eastAsia" w:ascii="仿宋" w:hAnsi="仿宋" w:eastAsia="仿宋" w:cs="仿宋"/>
          <w:sz w:val="32"/>
          <w:szCs w:val="32"/>
        </w:rPr>
        <w:t>万元，</w:t>
      </w:r>
      <w:r>
        <w:rPr>
          <w:rFonts w:hint="eastAsia" w:ascii="仿宋" w:hAnsi="仿宋" w:eastAsia="仿宋" w:cs="仿宋"/>
          <w:sz w:val="32"/>
          <w:szCs w:val="32"/>
          <w:lang w:eastAsia="zh-CN"/>
        </w:rPr>
        <w:t>上级财政</w:t>
      </w:r>
      <w:r>
        <w:rPr>
          <w:rFonts w:hint="eastAsia" w:ascii="仿宋" w:hAnsi="仿宋" w:eastAsia="仿宋" w:cs="仿宋"/>
          <w:sz w:val="32"/>
          <w:szCs w:val="32"/>
        </w:rPr>
        <w:t>提前通知转移支付</w:t>
      </w:r>
      <w:r>
        <w:rPr>
          <w:rFonts w:hint="eastAsia" w:ascii="仿宋" w:hAnsi="仿宋" w:eastAsia="仿宋" w:cs="仿宋"/>
          <w:sz w:val="32"/>
          <w:szCs w:val="32"/>
          <w:lang w:eastAsia="zh-CN"/>
        </w:rPr>
        <w:t>收入</w:t>
      </w:r>
      <w:r>
        <w:rPr>
          <w:rFonts w:hint="eastAsia" w:ascii="仿宋" w:hAnsi="仿宋" w:eastAsia="仿宋" w:cs="仿宋"/>
          <w:sz w:val="32"/>
          <w:szCs w:val="32"/>
          <w:lang w:val="en-US" w:eastAsia="zh-CN"/>
        </w:rPr>
        <w:t>29</w:t>
      </w:r>
      <w:r>
        <w:rPr>
          <w:rFonts w:hint="eastAsia" w:ascii="仿宋" w:hAnsi="仿宋" w:eastAsia="仿宋" w:cs="仿宋"/>
          <w:sz w:val="32"/>
          <w:szCs w:val="32"/>
        </w:rPr>
        <w:t>万元。</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支出说明</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w:t>
      </w:r>
      <w:r>
        <w:rPr>
          <w:rFonts w:hint="eastAsia" w:ascii="仿宋" w:hAnsi="仿宋" w:eastAsia="仿宋" w:cs="仿宋"/>
          <w:sz w:val="32"/>
          <w:szCs w:val="32"/>
          <w:lang w:eastAsia="zh-CN"/>
        </w:rPr>
        <w:t>支出预算</w:t>
      </w:r>
      <w:r>
        <w:rPr>
          <w:rFonts w:hint="eastAsia" w:ascii="仿宋" w:hAnsi="仿宋" w:eastAsia="仿宋" w:cs="仿宋"/>
          <w:sz w:val="32"/>
          <w:szCs w:val="32"/>
          <w:lang w:val="en-US" w:eastAsia="zh-CN"/>
        </w:rPr>
        <w:t>2867.01</w:t>
      </w:r>
      <w:r>
        <w:rPr>
          <w:rFonts w:hint="eastAsia" w:ascii="仿宋" w:hAnsi="仿宋" w:eastAsia="仿宋" w:cs="仿宋"/>
          <w:sz w:val="32"/>
          <w:szCs w:val="32"/>
        </w:rPr>
        <w:t>万元，其中：</w:t>
      </w:r>
      <w:r>
        <w:rPr>
          <w:rFonts w:hint="eastAsia" w:ascii="仿宋" w:hAnsi="仿宋" w:eastAsia="仿宋" w:cs="仿宋"/>
          <w:sz w:val="32"/>
          <w:szCs w:val="32"/>
          <w:lang w:eastAsia="zh-CN"/>
        </w:rPr>
        <w:t>基本支出</w:t>
      </w:r>
      <w:r>
        <w:rPr>
          <w:rFonts w:hint="eastAsia" w:ascii="仿宋" w:hAnsi="仿宋" w:eastAsia="仿宋" w:cs="仿宋"/>
          <w:sz w:val="32"/>
          <w:szCs w:val="32"/>
          <w:lang w:val="en-US" w:eastAsia="zh-CN"/>
        </w:rPr>
        <w:t>2242.36万元，包括</w:t>
      </w:r>
      <w:r>
        <w:rPr>
          <w:rFonts w:hint="eastAsia" w:ascii="仿宋" w:hAnsi="仿宋" w:eastAsia="仿宋" w:cs="仿宋"/>
          <w:sz w:val="32"/>
          <w:szCs w:val="32"/>
        </w:rPr>
        <w:t>人员</w:t>
      </w:r>
      <w:r>
        <w:rPr>
          <w:rFonts w:hint="eastAsia" w:ascii="仿宋" w:hAnsi="仿宋" w:eastAsia="仿宋" w:cs="仿宋"/>
          <w:sz w:val="32"/>
          <w:szCs w:val="32"/>
          <w:lang w:eastAsia="zh-CN"/>
        </w:rPr>
        <w:t>经费</w:t>
      </w:r>
      <w:r>
        <w:rPr>
          <w:rFonts w:hint="eastAsia" w:ascii="仿宋" w:hAnsi="仿宋" w:eastAsia="仿宋" w:cs="仿宋"/>
          <w:sz w:val="32"/>
          <w:szCs w:val="32"/>
          <w:lang w:val="en-US" w:eastAsia="zh-CN"/>
        </w:rPr>
        <w:t>1933.40</w:t>
      </w:r>
      <w:r>
        <w:rPr>
          <w:rFonts w:hint="eastAsia" w:ascii="仿宋" w:hAnsi="仿宋" w:eastAsia="仿宋" w:cs="仿宋"/>
          <w:sz w:val="32"/>
          <w:szCs w:val="32"/>
        </w:rPr>
        <w:t>万元</w:t>
      </w:r>
      <w:r>
        <w:rPr>
          <w:rFonts w:hint="eastAsia" w:ascii="仿宋" w:hAnsi="仿宋" w:eastAsia="仿宋" w:cs="仿宋"/>
          <w:sz w:val="32"/>
          <w:szCs w:val="32"/>
          <w:lang w:eastAsia="zh-CN"/>
        </w:rPr>
        <w:t>和</w:t>
      </w:r>
      <w:r>
        <w:rPr>
          <w:rFonts w:hint="eastAsia" w:ascii="仿宋" w:hAnsi="仿宋" w:eastAsia="仿宋" w:cs="仿宋"/>
          <w:sz w:val="32"/>
          <w:szCs w:val="32"/>
        </w:rPr>
        <w:t>日常公用</w:t>
      </w:r>
      <w:r>
        <w:rPr>
          <w:rFonts w:hint="eastAsia" w:ascii="仿宋" w:hAnsi="仿宋" w:eastAsia="仿宋" w:cs="仿宋"/>
          <w:sz w:val="32"/>
          <w:szCs w:val="32"/>
          <w:lang w:eastAsia="zh-CN"/>
        </w:rPr>
        <w:t>经费</w:t>
      </w:r>
      <w:r>
        <w:rPr>
          <w:rFonts w:hint="eastAsia" w:ascii="仿宋" w:hAnsi="仿宋" w:eastAsia="仿宋" w:cs="仿宋"/>
          <w:sz w:val="32"/>
          <w:szCs w:val="32"/>
          <w:lang w:val="en-US" w:eastAsia="zh-CN"/>
        </w:rPr>
        <w:t>308.96</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rPr>
        <w:t>专项支出</w:t>
      </w:r>
      <w:r>
        <w:rPr>
          <w:rFonts w:hint="eastAsia" w:ascii="仿宋" w:hAnsi="仿宋" w:eastAsia="仿宋" w:cs="仿宋"/>
          <w:sz w:val="32"/>
          <w:szCs w:val="32"/>
          <w:lang w:val="en-US" w:eastAsia="zh-CN"/>
        </w:rPr>
        <w:t>624.65</w:t>
      </w:r>
      <w:r>
        <w:rPr>
          <w:rFonts w:hint="eastAsia" w:ascii="仿宋" w:hAnsi="仿宋" w:eastAsia="仿宋" w:cs="仿宋"/>
          <w:sz w:val="32"/>
          <w:szCs w:val="32"/>
        </w:rPr>
        <w:t>万元</w:t>
      </w:r>
      <w:r>
        <w:rPr>
          <w:rFonts w:hint="eastAsia" w:ascii="仿宋" w:hAnsi="仿宋" w:eastAsia="仿宋" w:cs="仿宋"/>
          <w:sz w:val="32"/>
          <w:szCs w:val="32"/>
          <w:lang w:eastAsia="zh-CN"/>
        </w:rPr>
        <w:t>，为本级支出，主要</w:t>
      </w:r>
      <w:r>
        <w:rPr>
          <w:rFonts w:hint="eastAsia" w:ascii="仿宋" w:hAnsi="仿宋" w:eastAsia="仿宋" w:cs="仿宋"/>
          <w:sz w:val="32"/>
          <w:szCs w:val="32"/>
          <w:lang w:val="en-US" w:eastAsia="zh-CN"/>
        </w:rPr>
        <w:t>清理整治无照经营专项经费、流通领域商品抽检经费、公务用车购置经费、消费者权益保护专项经费、知识产权保护工作专项经费、执法办案专项经费、“双随机、一公开”、网络市场监管“局际联席会议”专项经费、煤炭市场治理专项经费、价格监测经费、食安办日常运行公用经费、石亭工商分局安置经费、食品药品安全协管员补贴、计量检验检测经费、物价综合业务管理经费、2022年市场监管专项补助经费（冀财行【2021】111号）、煤质检测经费、食安办对“三小”从业者及食品安全协管员培训经费、食品安全抽检经费、药品检测监测经费、麻核桃国家地理标志产品保护示范区建设经费、政府质量奖奖励经费、政府质量奖工作经费、专用仪器设备购置经费、小微企业质量体系认证提升经费等。</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3、比上年增减情况</w:t>
      </w:r>
    </w:p>
    <w:p>
      <w:pPr>
        <w:spacing w:before="10" w:after="10" w:line="360" w:lineRule="auto"/>
        <w:ind w:firstLine="640"/>
        <w:outlineLvl w:val="2"/>
        <w:rPr>
          <w:rFonts w:hint="eastAsia" w:ascii="仿宋" w:hAnsi="仿宋" w:eastAsia="仿宋" w:cs="仿宋"/>
          <w:sz w:val="32"/>
          <w:szCs w:val="32"/>
        </w:rPr>
      </w:pPr>
      <w:r>
        <w:rPr>
          <w:rFonts w:hint="eastAsia" w:ascii="仿宋" w:hAnsi="仿宋" w:eastAsia="仿宋" w:cs="仿宋"/>
          <w:sz w:val="32"/>
          <w:szCs w:val="32"/>
          <w:lang w:eastAsia="zh-CN"/>
        </w:rPr>
        <w:t>我单位机关及所属单位</w:t>
      </w:r>
      <w:r>
        <w:rPr>
          <w:rFonts w:hint="eastAsia" w:ascii="仿宋" w:hAnsi="仿宋" w:eastAsia="仿宋" w:cs="仿宋"/>
          <w:sz w:val="32"/>
          <w:szCs w:val="32"/>
          <w:lang w:val="en-US" w:eastAsia="zh-CN"/>
        </w:rPr>
        <w:t>2023年预算收支安排2867.01</w:t>
      </w:r>
      <w:r>
        <w:rPr>
          <w:rFonts w:hint="eastAsia" w:ascii="仿宋" w:hAnsi="仿宋" w:eastAsia="仿宋" w:cs="仿宋"/>
          <w:sz w:val="32"/>
          <w:szCs w:val="32"/>
        </w:rPr>
        <w:t>万元，</w:t>
      </w:r>
      <w:r>
        <w:rPr>
          <w:rFonts w:hint="eastAsia" w:ascii="仿宋" w:hAnsi="仿宋" w:eastAsia="仿宋" w:cs="仿宋"/>
          <w:sz w:val="32"/>
          <w:szCs w:val="32"/>
          <w:lang w:eastAsia="zh-CN"/>
        </w:rPr>
        <w:t>比</w:t>
      </w:r>
      <w:r>
        <w:rPr>
          <w:rFonts w:hint="eastAsia" w:ascii="仿宋" w:hAnsi="仿宋" w:eastAsia="仿宋" w:cs="仿宋"/>
          <w:sz w:val="32"/>
          <w:szCs w:val="32"/>
          <w:lang w:val="en-US" w:eastAsia="zh-CN"/>
        </w:rPr>
        <w:t>2022年预算增加171</w:t>
      </w:r>
      <w:r>
        <w:rPr>
          <w:rFonts w:hint="eastAsia" w:ascii="仿宋" w:hAnsi="仿宋" w:eastAsia="仿宋" w:cs="仿宋"/>
          <w:sz w:val="32"/>
          <w:szCs w:val="32"/>
        </w:rPr>
        <w:t>万元。其中基本支出</w:t>
      </w:r>
      <w:r>
        <w:rPr>
          <w:rFonts w:hint="eastAsia" w:ascii="仿宋" w:hAnsi="仿宋" w:eastAsia="仿宋" w:cs="仿宋"/>
          <w:sz w:val="32"/>
          <w:szCs w:val="32"/>
          <w:lang w:eastAsia="zh-CN"/>
        </w:rPr>
        <w:t>增加</w:t>
      </w:r>
      <w:r>
        <w:rPr>
          <w:rFonts w:hint="eastAsia" w:ascii="仿宋" w:hAnsi="仿宋" w:eastAsia="仿宋" w:cs="仿宋"/>
          <w:sz w:val="32"/>
          <w:szCs w:val="32"/>
          <w:lang w:val="en-US" w:eastAsia="zh-CN"/>
        </w:rPr>
        <w:t>280</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rPr>
        <w:t>项目支出</w:t>
      </w:r>
      <w:r>
        <w:rPr>
          <w:rFonts w:hint="eastAsia" w:ascii="仿宋" w:hAnsi="仿宋" w:eastAsia="仿宋" w:cs="仿宋"/>
          <w:sz w:val="32"/>
          <w:szCs w:val="32"/>
          <w:lang w:eastAsia="zh-CN"/>
        </w:rPr>
        <w:t>减少</w:t>
      </w:r>
      <w:r>
        <w:rPr>
          <w:rFonts w:hint="eastAsia" w:ascii="仿宋" w:hAnsi="仿宋" w:eastAsia="仿宋" w:cs="仿宋"/>
          <w:sz w:val="32"/>
          <w:szCs w:val="32"/>
          <w:lang w:val="en-US" w:eastAsia="zh-CN"/>
        </w:rPr>
        <w:t>109万元</w:t>
      </w:r>
      <w:r>
        <w:rPr>
          <w:rFonts w:hint="eastAsia" w:ascii="仿宋" w:hAnsi="仿宋" w:eastAsia="仿宋" w:cs="仿宋"/>
          <w:sz w:val="32"/>
          <w:szCs w:val="32"/>
          <w:lang w:eastAsia="zh-CN"/>
        </w:rPr>
        <w:t>。</w:t>
      </w:r>
      <w:r>
        <w:rPr>
          <w:rFonts w:hint="eastAsia" w:ascii="仿宋" w:hAnsi="仿宋" w:eastAsia="仿宋" w:cs="仿宋"/>
          <w:sz w:val="32"/>
          <w:szCs w:val="32"/>
        </w:rPr>
        <w:t>主要是</w:t>
      </w:r>
      <w:r>
        <w:rPr>
          <w:rFonts w:hint="eastAsia" w:ascii="仿宋" w:hAnsi="仿宋" w:eastAsia="仿宋" w:cs="仿宋"/>
          <w:sz w:val="32"/>
          <w:szCs w:val="32"/>
          <w:lang w:eastAsia="zh-CN"/>
        </w:rPr>
        <w:t>人员经费有所增加，绩效考核奖列入预算；减少了</w:t>
      </w:r>
      <w:r>
        <w:rPr>
          <w:rFonts w:hint="eastAsia" w:ascii="仿宋" w:hAnsi="仿宋" w:eastAsia="仿宋" w:cs="仿宋"/>
          <w:sz w:val="32"/>
          <w:szCs w:val="32"/>
          <w:lang w:val="en-US" w:eastAsia="zh-CN"/>
        </w:rPr>
        <w:t>三坡所煤炭检验站煤检设备购置经费、制式服装和标志制作经费等项目</w:t>
      </w:r>
      <w:r>
        <w:rPr>
          <w:rFonts w:hint="eastAsia" w:ascii="仿宋" w:hAnsi="仿宋" w:eastAsia="仿宋" w:cs="仿宋"/>
          <w:sz w:val="32"/>
          <w:szCs w:val="32"/>
        </w:rPr>
        <w:t>。</w:t>
      </w:r>
    </w:p>
    <w:p>
      <w:pPr>
        <w:spacing w:line="500" w:lineRule="exact"/>
        <w:ind w:firstLine="560"/>
      </w:pPr>
    </w:p>
    <w:p>
      <w:pPr>
        <w:spacing w:before="10" w:after="10" w:line="360" w:lineRule="auto"/>
        <w:ind w:firstLine="640"/>
        <w:outlineLvl w:val="2"/>
      </w:pPr>
      <w:bookmarkStart w:id="11" w:name="_Toc_3_3_0000000012"/>
      <w:r>
        <w:rPr>
          <w:rFonts w:ascii="黑体" w:hAnsi="黑体" w:eastAsia="黑体" w:cs="黑体"/>
          <w:color w:val="000000"/>
          <w:sz w:val="32"/>
        </w:rPr>
        <w:t>三、机关运行经费安排情况</w:t>
      </w:r>
      <w:bookmarkEnd w:id="11"/>
    </w:p>
    <w:p>
      <w:pPr>
        <w:pStyle w:val="24"/>
        <w:rPr>
          <w:rFonts w:ascii="黑体" w:hAnsi="黑体" w:eastAsia="黑体" w:cs="黑体"/>
          <w:color w:val="000000"/>
          <w:sz w:val="32"/>
        </w:rPr>
      </w:pPr>
      <w:r>
        <w:rPr>
          <w:rFonts w:hint="eastAsia" w:eastAsia="方正仿宋_GBK"/>
          <w:color w:val="000000"/>
          <w:sz w:val="28"/>
        </w:rPr>
        <w:t>202</w:t>
      </w:r>
      <w:r>
        <w:rPr>
          <w:rFonts w:hint="eastAsia"/>
          <w:color w:val="000000"/>
          <w:sz w:val="28"/>
          <w:lang w:val="en-US" w:eastAsia="zh-CN"/>
        </w:rPr>
        <w:t>3</w:t>
      </w:r>
      <w:r>
        <w:rPr>
          <w:rFonts w:hint="eastAsia" w:eastAsia="方正仿宋_GBK"/>
          <w:color w:val="000000"/>
          <w:sz w:val="28"/>
        </w:rPr>
        <w:t>年，机关运行费共计安排30</w:t>
      </w:r>
      <w:r>
        <w:rPr>
          <w:rFonts w:hint="eastAsia"/>
          <w:color w:val="000000"/>
          <w:sz w:val="28"/>
          <w:lang w:val="en-US" w:eastAsia="zh-CN"/>
        </w:rPr>
        <w:t>8.96</w:t>
      </w:r>
      <w:r>
        <w:rPr>
          <w:rFonts w:hint="eastAsia" w:eastAsia="方正仿宋_GBK"/>
          <w:color w:val="000000"/>
          <w:sz w:val="28"/>
        </w:rPr>
        <w:t>万元，其中办公费</w:t>
      </w:r>
      <w:r>
        <w:rPr>
          <w:rFonts w:hint="eastAsia"/>
          <w:color w:val="000000"/>
          <w:sz w:val="28"/>
          <w:lang w:val="en-US" w:eastAsia="zh-CN"/>
        </w:rPr>
        <w:t>39.80</w:t>
      </w:r>
      <w:r>
        <w:rPr>
          <w:rFonts w:hint="eastAsia" w:eastAsia="方正仿宋_GBK"/>
          <w:color w:val="000000"/>
          <w:sz w:val="28"/>
        </w:rPr>
        <w:t>万元，邮电费0.6</w:t>
      </w:r>
      <w:r>
        <w:rPr>
          <w:rFonts w:hint="eastAsia"/>
          <w:color w:val="000000"/>
          <w:sz w:val="28"/>
          <w:lang w:val="en-US" w:eastAsia="zh-CN"/>
        </w:rPr>
        <w:t>0</w:t>
      </w:r>
      <w:r>
        <w:rPr>
          <w:rFonts w:hint="eastAsia" w:eastAsia="方正仿宋_GBK"/>
          <w:color w:val="000000"/>
          <w:sz w:val="28"/>
        </w:rPr>
        <w:t>万元，取暖费17.27万元，差旅费19.</w:t>
      </w:r>
      <w:r>
        <w:rPr>
          <w:rFonts w:hint="eastAsia"/>
          <w:color w:val="000000"/>
          <w:sz w:val="28"/>
          <w:lang w:val="en-US" w:eastAsia="zh-CN"/>
        </w:rPr>
        <w:t>00</w:t>
      </w:r>
      <w:r>
        <w:rPr>
          <w:rFonts w:hint="eastAsia" w:eastAsia="方正仿宋_GBK"/>
          <w:color w:val="000000"/>
          <w:sz w:val="28"/>
        </w:rPr>
        <w:t>万元，公务接待费2万元，劳务费</w:t>
      </w:r>
      <w:r>
        <w:rPr>
          <w:rFonts w:hint="eastAsia"/>
          <w:color w:val="000000"/>
          <w:sz w:val="28"/>
          <w:lang w:val="en-US" w:eastAsia="zh-CN"/>
        </w:rPr>
        <w:t>109.81</w:t>
      </w:r>
      <w:r>
        <w:rPr>
          <w:rFonts w:hint="eastAsia" w:eastAsia="方正仿宋_GBK"/>
          <w:color w:val="000000"/>
          <w:sz w:val="28"/>
        </w:rPr>
        <w:t>万元，公务用车运行维护费3</w:t>
      </w:r>
      <w:r>
        <w:rPr>
          <w:rFonts w:hint="eastAsia"/>
          <w:color w:val="000000"/>
          <w:sz w:val="28"/>
          <w:lang w:val="en-US" w:eastAsia="zh-CN"/>
        </w:rPr>
        <w:t>4.00</w:t>
      </w:r>
      <w:r>
        <w:rPr>
          <w:rFonts w:hint="eastAsia" w:eastAsia="方正仿宋_GBK"/>
          <w:color w:val="000000"/>
          <w:sz w:val="28"/>
        </w:rPr>
        <w:t>万元，公务交通补贴42.</w:t>
      </w:r>
      <w:r>
        <w:rPr>
          <w:rFonts w:hint="eastAsia"/>
          <w:color w:val="000000"/>
          <w:sz w:val="28"/>
          <w:lang w:val="en-US" w:eastAsia="zh-CN"/>
        </w:rPr>
        <w:t>18</w:t>
      </w:r>
      <w:r>
        <w:rPr>
          <w:rFonts w:hint="eastAsia" w:eastAsia="方正仿宋_GBK"/>
          <w:color w:val="000000"/>
          <w:sz w:val="28"/>
        </w:rPr>
        <w:t>万元，离退休人员公用经费1.</w:t>
      </w:r>
      <w:r>
        <w:rPr>
          <w:rFonts w:hint="eastAsia"/>
          <w:color w:val="000000"/>
          <w:sz w:val="28"/>
          <w:lang w:val="en-US" w:eastAsia="zh-CN"/>
        </w:rPr>
        <w:t>80</w:t>
      </w:r>
      <w:r>
        <w:rPr>
          <w:rFonts w:hint="eastAsia" w:eastAsia="方正仿宋_GBK"/>
          <w:color w:val="000000"/>
          <w:sz w:val="28"/>
        </w:rPr>
        <w:t>万元，工会经费</w:t>
      </w:r>
      <w:r>
        <w:rPr>
          <w:rFonts w:hint="eastAsia"/>
          <w:color w:val="000000"/>
          <w:sz w:val="28"/>
          <w:lang w:val="en-US" w:eastAsia="zh-CN"/>
        </w:rPr>
        <w:t>15.91</w:t>
      </w:r>
      <w:r>
        <w:rPr>
          <w:rFonts w:hint="eastAsia" w:eastAsia="方正仿宋_GBK"/>
          <w:color w:val="000000"/>
          <w:sz w:val="28"/>
        </w:rPr>
        <w:t>万元，职工福利费</w:t>
      </w:r>
      <w:r>
        <w:rPr>
          <w:rFonts w:hint="eastAsia"/>
          <w:color w:val="000000"/>
          <w:sz w:val="28"/>
          <w:lang w:val="en-US" w:eastAsia="zh-CN"/>
        </w:rPr>
        <w:t>26.59</w:t>
      </w:r>
      <w:r>
        <w:rPr>
          <w:rFonts w:hint="eastAsia" w:eastAsia="方正仿宋_GBK"/>
          <w:color w:val="000000"/>
          <w:sz w:val="28"/>
        </w:rPr>
        <w:t>万元。</w:t>
      </w:r>
      <w:bookmarkStart w:id="12" w:name="_Toc_3_3_0000000013"/>
    </w:p>
    <w:p>
      <w:pPr>
        <w:numPr>
          <w:ilvl w:val="0"/>
          <w:numId w:val="1"/>
        </w:numPr>
        <w:spacing w:before="10" w:after="10" w:line="360" w:lineRule="auto"/>
        <w:ind w:firstLine="640"/>
        <w:outlineLvl w:val="2"/>
        <w:rPr>
          <w:rFonts w:ascii="黑体" w:hAnsi="黑体" w:eastAsia="黑体" w:cs="黑体"/>
          <w:color w:val="000000"/>
          <w:sz w:val="32"/>
        </w:rPr>
      </w:pPr>
      <w:r>
        <w:rPr>
          <w:rFonts w:ascii="黑体" w:hAnsi="黑体" w:eastAsia="黑体" w:cs="黑体"/>
          <w:color w:val="000000"/>
          <w:sz w:val="32"/>
        </w:rPr>
        <w:t>财政拨款“三公”经费预算情况及增减变化原因</w:t>
      </w:r>
      <w:bookmarkEnd w:id="12"/>
    </w:p>
    <w:p>
      <w:pPr>
        <w:numPr>
          <w:ilvl w:val="0"/>
          <w:numId w:val="0"/>
        </w:numPr>
        <w:spacing w:before="10" w:after="10" w:line="360" w:lineRule="auto"/>
        <w:ind w:firstLine="640" w:firstLineChars="200"/>
        <w:outlineLvl w:val="2"/>
        <w:rPr>
          <w:rFonts w:ascii="黑体" w:hAnsi="黑体" w:eastAsia="黑体" w:cs="黑体"/>
          <w:color w:val="000000"/>
          <w:sz w:val="32"/>
        </w:rPr>
      </w:pPr>
      <w:r>
        <w:rPr>
          <w:rFonts w:hint="eastAsia" w:ascii="仿宋" w:hAnsi="仿宋" w:eastAsia="仿宋" w:cs="仿宋"/>
          <w:sz w:val="32"/>
          <w:szCs w:val="32"/>
          <w:lang w:val="en-US" w:eastAsia="zh-CN"/>
        </w:rPr>
        <w:t>2023</w:t>
      </w:r>
      <w:r>
        <w:rPr>
          <w:rFonts w:hint="eastAsia" w:ascii="仿宋" w:hAnsi="仿宋" w:eastAsia="仿宋" w:cs="仿宋"/>
          <w:sz w:val="32"/>
          <w:szCs w:val="32"/>
        </w:rPr>
        <w:t>年我</w:t>
      </w:r>
      <w:r>
        <w:rPr>
          <w:rFonts w:hint="eastAsia" w:ascii="仿宋" w:hAnsi="仿宋" w:eastAsia="仿宋" w:cs="仿宋"/>
          <w:sz w:val="32"/>
          <w:szCs w:val="32"/>
          <w:lang w:eastAsia="zh-CN"/>
        </w:rPr>
        <w:t>单位</w:t>
      </w:r>
      <w:r>
        <w:rPr>
          <w:rFonts w:hint="eastAsia" w:ascii="仿宋" w:hAnsi="仿宋" w:eastAsia="仿宋" w:cs="仿宋"/>
          <w:sz w:val="32"/>
          <w:szCs w:val="32"/>
        </w:rPr>
        <w:t>安排“三公经费”预算</w:t>
      </w:r>
      <w:r>
        <w:rPr>
          <w:rFonts w:hint="eastAsia" w:ascii="仿宋" w:hAnsi="仿宋" w:eastAsia="仿宋" w:cs="仿宋"/>
          <w:sz w:val="32"/>
          <w:szCs w:val="32"/>
          <w:lang w:val="en-US" w:eastAsia="zh-CN"/>
        </w:rPr>
        <w:t>95.9</w:t>
      </w:r>
      <w:r>
        <w:rPr>
          <w:rFonts w:hint="eastAsia" w:ascii="仿宋" w:hAnsi="仿宋" w:eastAsia="仿宋" w:cs="仿宋"/>
          <w:sz w:val="32"/>
          <w:szCs w:val="32"/>
        </w:rPr>
        <w:t>万元，严格落实“三公经费”管理办法以及中央八项规定。其中，</w:t>
      </w:r>
      <w:r>
        <w:rPr>
          <w:rFonts w:hint="eastAsia" w:ascii="仿宋" w:hAnsi="仿宋" w:eastAsia="仿宋" w:cs="仿宋"/>
          <w:sz w:val="32"/>
          <w:szCs w:val="32"/>
          <w:lang w:eastAsia="zh-CN"/>
        </w:rPr>
        <w:t>公务用车购置费</w:t>
      </w:r>
      <w:r>
        <w:rPr>
          <w:rFonts w:hint="eastAsia" w:ascii="仿宋" w:hAnsi="仿宋" w:eastAsia="仿宋" w:cs="仿宋"/>
          <w:sz w:val="32"/>
          <w:szCs w:val="32"/>
          <w:lang w:val="en-US" w:eastAsia="zh-CN"/>
        </w:rPr>
        <w:t>14万元，与2022年持平，</w:t>
      </w:r>
      <w:r>
        <w:rPr>
          <w:rFonts w:hint="eastAsia" w:ascii="仿宋" w:hAnsi="仿宋" w:eastAsia="仿宋" w:cs="仿宋"/>
          <w:sz w:val="32"/>
          <w:szCs w:val="32"/>
        </w:rPr>
        <w:t>公务用车运行维护费</w:t>
      </w:r>
      <w:r>
        <w:rPr>
          <w:rFonts w:hint="eastAsia" w:ascii="仿宋" w:hAnsi="仿宋" w:eastAsia="仿宋" w:cs="仿宋"/>
          <w:sz w:val="32"/>
          <w:szCs w:val="32"/>
          <w:lang w:val="en-US" w:eastAsia="zh-CN"/>
        </w:rPr>
        <w:t>79.9</w:t>
      </w:r>
      <w:r>
        <w:rPr>
          <w:rFonts w:hint="eastAsia" w:ascii="仿宋" w:hAnsi="仿宋" w:eastAsia="仿宋" w:cs="仿宋"/>
          <w:sz w:val="32"/>
          <w:szCs w:val="32"/>
        </w:rPr>
        <w:t>万元，与20</w:t>
      </w:r>
      <w:r>
        <w:rPr>
          <w:rFonts w:hint="eastAsia" w:ascii="仿宋" w:hAnsi="仿宋" w:eastAsia="仿宋" w:cs="仿宋"/>
          <w:sz w:val="32"/>
          <w:szCs w:val="32"/>
          <w:lang w:val="en-US" w:eastAsia="zh-CN"/>
        </w:rPr>
        <w:t>22</w:t>
      </w:r>
      <w:r>
        <w:rPr>
          <w:rFonts w:hint="eastAsia" w:ascii="仿宋" w:hAnsi="仿宋" w:eastAsia="仿宋" w:cs="仿宋"/>
          <w:sz w:val="32"/>
          <w:szCs w:val="32"/>
        </w:rPr>
        <w:t>年</w:t>
      </w:r>
      <w:r>
        <w:rPr>
          <w:rFonts w:hint="eastAsia" w:ascii="仿宋" w:hAnsi="仿宋" w:eastAsia="仿宋" w:cs="仿宋"/>
          <w:sz w:val="32"/>
          <w:szCs w:val="32"/>
          <w:lang w:eastAsia="zh-CN"/>
        </w:rPr>
        <w:t>持平</w:t>
      </w:r>
      <w:r>
        <w:rPr>
          <w:rFonts w:hint="eastAsia" w:ascii="仿宋" w:hAnsi="仿宋" w:eastAsia="仿宋" w:cs="仿宋"/>
          <w:sz w:val="32"/>
          <w:szCs w:val="32"/>
        </w:rPr>
        <w:t>；公务接待费</w:t>
      </w:r>
      <w:r>
        <w:rPr>
          <w:rFonts w:hint="eastAsia" w:ascii="仿宋" w:hAnsi="仿宋" w:eastAsia="仿宋" w:cs="仿宋"/>
          <w:sz w:val="32"/>
          <w:szCs w:val="32"/>
          <w:lang w:val="en-US" w:eastAsia="zh-CN"/>
        </w:rPr>
        <w:t>2</w:t>
      </w:r>
      <w:r>
        <w:rPr>
          <w:rFonts w:hint="eastAsia" w:ascii="仿宋" w:hAnsi="仿宋" w:eastAsia="仿宋" w:cs="仿宋"/>
          <w:sz w:val="32"/>
          <w:szCs w:val="32"/>
        </w:rPr>
        <w:t>万元，与20</w:t>
      </w:r>
      <w:r>
        <w:rPr>
          <w:rFonts w:hint="eastAsia" w:ascii="仿宋" w:hAnsi="仿宋" w:eastAsia="仿宋" w:cs="仿宋"/>
          <w:sz w:val="32"/>
          <w:szCs w:val="32"/>
          <w:lang w:val="en-US" w:eastAsia="zh-CN"/>
        </w:rPr>
        <w:t>22</w:t>
      </w:r>
      <w:r>
        <w:rPr>
          <w:rFonts w:hint="eastAsia" w:ascii="仿宋" w:hAnsi="仿宋" w:eastAsia="仿宋" w:cs="仿宋"/>
          <w:sz w:val="32"/>
          <w:szCs w:val="32"/>
        </w:rPr>
        <w:t>年相比</w:t>
      </w:r>
      <w:r>
        <w:rPr>
          <w:rFonts w:hint="eastAsia" w:ascii="仿宋" w:hAnsi="仿宋" w:eastAsia="仿宋" w:cs="仿宋"/>
          <w:sz w:val="32"/>
          <w:szCs w:val="32"/>
          <w:lang w:eastAsia="zh-CN"/>
        </w:rPr>
        <w:t>无变化</w:t>
      </w:r>
      <w:r>
        <w:rPr>
          <w:rFonts w:hint="eastAsia" w:ascii="仿宋" w:hAnsi="仿宋" w:eastAsia="仿宋" w:cs="仿宋"/>
          <w:sz w:val="32"/>
          <w:szCs w:val="32"/>
        </w:rPr>
        <w:t>；因公出国经费无</w:t>
      </w:r>
      <w:r>
        <w:rPr>
          <w:rFonts w:hint="eastAsia" w:ascii="仿宋" w:hAnsi="仿宋" w:eastAsia="仿宋" w:cs="仿宋"/>
          <w:sz w:val="32"/>
          <w:szCs w:val="32"/>
          <w:lang w:eastAsia="zh-CN"/>
        </w:rPr>
        <w:t>。</w:t>
      </w:r>
    </w:p>
    <w:tbl>
      <w:tblPr>
        <w:tblStyle w:val="9"/>
        <w:tblW w:w="14908" w:type="dxa"/>
        <w:tblInd w:w="0" w:type="dxa"/>
        <w:tblLayout w:type="fixed"/>
        <w:tblCellMar>
          <w:top w:w="0" w:type="dxa"/>
          <w:left w:w="108" w:type="dxa"/>
          <w:bottom w:w="0" w:type="dxa"/>
          <w:right w:w="108" w:type="dxa"/>
        </w:tblCellMar>
      </w:tblPr>
      <w:tblGrid>
        <w:gridCol w:w="2527"/>
        <w:gridCol w:w="2085"/>
        <w:gridCol w:w="2070"/>
        <w:gridCol w:w="1395"/>
        <w:gridCol w:w="6831"/>
      </w:tblGrid>
      <w:tr>
        <w:tblPrEx>
          <w:tblCellMar>
            <w:top w:w="0" w:type="dxa"/>
            <w:left w:w="108" w:type="dxa"/>
            <w:bottom w:w="0" w:type="dxa"/>
            <w:right w:w="108" w:type="dxa"/>
          </w:tblCellMar>
        </w:tblPrEx>
        <w:trPr>
          <w:trHeight w:val="236" w:hRule="atLeast"/>
        </w:trPr>
        <w:tc>
          <w:tcPr>
            <w:tcW w:w="2527" w:type="dxa"/>
            <w:tcBorders>
              <w:top w:val="nil"/>
              <w:left w:val="nil"/>
              <w:bottom w:val="nil"/>
              <w:right w:val="nil"/>
            </w:tcBorders>
            <w:vAlign w:val="center"/>
          </w:tcPr>
          <w:p>
            <w:pPr>
              <w:rPr>
                <w:rFonts w:ascii="宋体" w:hAnsi="宋体" w:eastAsia="宋体" w:cs="宋体"/>
              </w:rPr>
            </w:pPr>
          </w:p>
        </w:tc>
        <w:tc>
          <w:tcPr>
            <w:tcW w:w="2085" w:type="dxa"/>
            <w:tcBorders>
              <w:top w:val="nil"/>
              <w:left w:val="nil"/>
              <w:bottom w:val="nil"/>
              <w:right w:val="nil"/>
            </w:tcBorders>
            <w:vAlign w:val="center"/>
          </w:tcPr>
          <w:p>
            <w:pPr>
              <w:rPr>
                <w:rFonts w:ascii="宋体" w:hAnsi="宋体" w:eastAsia="宋体" w:cs="宋体"/>
              </w:rPr>
            </w:pPr>
          </w:p>
        </w:tc>
        <w:tc>
          <w:tcPr>
            <w:tcW w:w="2070" w:type="dxa"/>
            <w:tcBorders>
              <w:top w:val="nil"/>
              <w:left w:val="nil"/>
              <w:bottom w:val="nil"/>
              <w:right w:val="nil"/>
            </w:tcBorders>
            <w:vAlign w:val="center"/>
          </w:tcPr>
          <w:p>
            <w:pPr>
              <w:rPr>
                <w:rFonts w:ascii="宋体" w:hAnsi="宋体" w:eastAsia="宋体" w:cs="宋体"/>
              </w:rPr>
            </w:pPr>
          </w:p>
        </w:tc>
        <w:tc>
          <w:tcPr>
            <w:tcW w:w="1395" w:type="dxa"/>
            <w:tcBorders>
              <w:top w:val="nil"/>
              <w:left w:val="nil"/>
              <w:bottom w:val="nil"/>
              <w:right w:val="nil"/>
            </w:tcBorders>
            <w:vAlign w:val="center"/>
          </w:tcPr>
          <w:p>
            <w:pPr>
              <w:rPr>
                <w:rFonts w:ascii="宋体" w:hAnsi="宋体" w:eastAsia="宋体" w:cs="宋体"/>
              </w:rPr>
            </w:pPr>
          </w:p>
        </w:tc>
        <w:tc>
          <w:tcPr>
            <w:tcW w:w="6831" w:type="dxa"/>
            <w:tcBorders>
              <w:top w:val="nil"/>
              <w:left w:val="nil"/>
              <w:bottom w:val="nil"/>
              <w:right w:val="nil"/>
            </w:tcBorders>
            <w:vAlign w:val="center"/>
          </w:tcPr>
          <w:p>
            <w:pPr>
              <w:jc w:val="right"/>
              <w:rPr>
                <w:rFonts w:ascii="宋体" w:hAnsi="宋体" w:eastAsia="宋体" w:cs="宋体"/>
              </w:rPr>
            </w:pPr>
            <w:r>
              <w:rPr>
                <w:rFonts w:hint="eastAsia" w:ascii="宋体" w:hAnsi="宋体"/>
              </w:rPr>
              <w:t>单位：万元</w:t>
            </w:r>
          </w:p>
        </w:tc>
      </w:tr>
      <w:tr>
        <w:tblPrEx>
          <w:tblCellMar>
            <w:top w:w="0" w:type="dxa"/>
            <w:left w:w="108" w:type="dxa"/>
            <w:bottom w:w="0" w:type="dxa"/>
            <w:right w:w="108" w:type="dxa"/>
          </w:tblCellMar>
        </w:tblPrEx>
        <w:trPr>
          <w:trHeight w:val="495" w:hRule="atLeast"/>
        </w:trPr>
        <w:tc>
          <w:tcPr>
            <w:tcW w:w="2527" w:type="dxa"/>
            <w:tcBorders>
              <w:top w:val="single" w:color="auto" w:sz="4" w:space="0"/>
              <w:left w:val="single" w:color="auto" w:sz="4" w:space="0"/>
              <w:bottom w:val="single" w:color="auto" w:sz="4" w:space="0"/>
              <w:right w:val="single" w:color="auto" w:sz="4" w:space="0"/>
            </w:tcBorders>
            <w:vAlign w:val="top"/>
          </w:tcPr>
          <w:p>
            <w:pPr>
              <w:snapToGrid w:val="0"/>
              <w:spacing w:line="520" w:lineRule="exact"/>
              <w:jc w:val="center"/>
              <w:rPr>
                <w:rFonts w:ascii="仿宋_GB2312" w:hAnsi="宋体" w:eastAsia="仿宋_GB2312" w:cs="宋体"/>
                <w:sz w:val="28"/>
                <w:szCs w:val="28"/>
              </w:rPr>
            </w:pPr>
            <w:r>
              <w:rPr>
                <w:rFonts w:hint="eastAsia" w:ascii="仿宋" w:hAnsi="仿宋" w:eastAsia="仿宋" w:cs="仿宋"/>
                <w:sz w:val="28"/>
                <w:szCs w:val="28"/>
              </w:rPr>
              <w:t>项目名称</w:t>
            </w:r>
          </w:p>
        </w:tc>
        <w:tc>
          <w:tcPr>
            <w:tcW w:w="2085" w:type="dxa"/>
            <w:tcBorders>
              <w:top w:val="single" w:color="auto" w:sz="4" w:space="0"/>
              <w:left w:val="nil"/>
              <w:bottom w:val="single" w:color="auto" w:sz="4" w:space="0"/>
              <w:right w:val="single" w:color="auto" w:sz="4" w:space="0"/>
            </w:tcBorders>
            <w:vAlign w:val="top"/>
          </w:tcPr>
          <w:p>
            <w:pPr>
              <w:snapToGrid w:val="0"/>
              <w:spacing w:line="520" w:lineRule="exact"/>
              <w:jc w:val="center"/>
              <w:rPr>
                <w:rFonts w:ascii="仿宋_GB2312" w:hAnsi="宋体" w:eastAsia="仿宋_GB2312" w:cs="宋体"/>
                <w:sz w:val="28"/>
                <w:szCs w:val="28"/>
              </w:rPr>
            </w:pPr>
            <w:r>
              <w:rPr>
                <w:rFonts w:hint="eastAsia" w:ascii="仿宋" w:hAnsi="仿宋" w:eastAsia="仿宋" w:cs="仿宋"/>
                <w:sz w:val="28"/>
                <w:szCs w:val="28"/>
              </w:rPr>
              <w:t>20</w:t>
            </w:r>
            <w:r>
              <w:rPr>
                <w:rFonts w:hint="eastAsia" w:ascii="仿宋" w:hAnsi="仿宋" w:eastAsia="仿宋" w:cs="仿宋"/>
                <w:sz w:val="28"/>
                <w:szCs w:val="28"/>
                <w:lang w:val="en-US" w:eastAsia="zh-CN"/>
              </w:rPr>
              <w:t>22</w:t>
            </w:r>
            <w:r>
              <w:rPr>
                <w:rFonts w:hint="eastAsia" w:ascii="仿宋" w:hAnsi="仿宋" w:eastAsia="仿宋" w:cs="仿宋"/>
                <w:sz w:val="28"/>
                <w:szCs w:val="28"/>
              </w:rPr>
              <w:t>年度预算</w:t>
            </w:r>
          </w:p>
        </w:tc>
        <w:tc>
          <w:tcPr>
            <w:tcW w:w="2070" w:type="dxa"/>
            <w:tcBorders>
              <w:top w:val="single" w:color="auto" w:sz="4" w:space="0"/>
              <w:left w:val="nil"/>
              <w:bottom w:val="single" w:color="auto" w:sz="4" w:space="0"/>
              <w:right w:val="single" w:color="auto" w:sz="4" w:space="0"/>
            </w:tcBorders>
            <w:vAlign w:val="top"/>
          </w:tcPr>
          <w:p>
            <w:pPr>
              <w:snapToGrid w:val="0"/>
              <w:spacing w:line="520" w:lineRule="exact"/>
              <w:jc w:val="center"/>
              <w:rPr>
                <w:rFonts w:ascii="仿宋_GB2312" w:hAnsi="宋体" w:eastAsia="仿宋_GB2312" w:cs="宋体"/>
                <w:sz w:val="28"/>
                <w:szCs w:val="28"/>
              </w:rPr>
            </w:pPr>
            <w:r>
              <w:rPr>
                <w:rFonts w:hint="eastAsia" w:ascii="仿宋" w:hAnsi="仿宋" w:eastAsia="仿宋" w:cs="仿宋"/>
                <w:sz w:val="28"/>
                <w:szCs w:val="28"/>
              </w:rPr>
              <w:t>202</w:t>
            </w:r>
            <w:r>
              <w:rPr>
                <w:rFonts w:hint="eastAsia" w:ascii="仿宋" w:hAnsi="仿宋" w:eastAsia="仿宋" w:cs="仿宋"/>
                <w:sz w:val="28"/>
                <w:szCs w:val="28"/>
                <w:lang w:val="en-US" w:eastAsia="zh-CN"/>
              </w:rPr>
              <w:t>3</w:t>
            </w:r>
            <w:r>
              <w:rPr>
                <w:rFonts w:hint="eastAsia" w:ascii="仿宋" w:hAnsi="仿宋" w:eastAsia="仿宋" w:cs="仿宋"/>
                <w:sz w:val="28"/>
                <w:szCs w:val="28"/>
              </w:rPr>
              <w:t>年度预算</w:t>
            </w:r>
          </w:p>
        </w:tc>
        <w:tc>
          <w:tcPr>
            <w:tcW w:w="1395" w:type="dxa"/>
            <w:tcBorders>
              <w:top w:val="single" w:color="auto" w:sz="4" w:space="0"/>
              <w:left w:val="nil"/>
              <w:bottom w:val="single" w:color="auto" w:sz="4" w:space="0"/>
              <w:right w:val="single" w:color="auto" w:sz="4" w:space="0"/>
            </w:tcBorders>
            <w:vAlign w:val="top"/>
          </w:tcPr>
          <w:p>
            <w:pPr>
              <w:snapToGrid w:val="0"/>
              <w:spacing w:line="520" w:lineRule="exact"/>
              <w:jc w:val="center"/>
              <w:rPr>
                <w:rFonts w:ascii="仿宋_GB2312" w:hAnsi="宋体" w:eastAsia="仿宋_GB2312" w:cs="宋体"/>
                <w:sz w:val="28"/>
                <w:szCs w:val="28"/>
              </w:rPr>
            </w:pPr>
            <w:r>
              <w:rPr>
                <w:rFonts w:hint="eastAsia" w:ascii="仿宋" w:hAnsi="仿宋" w:eastAsia="仿宋" w:cs="仿宋"/>
                <w:sz w:val="28"/>
                <w:szCs w:val="28"/>
              </w:rPr>
              <w:t>增减金额</w:t>
            </w:r>
          </w:p>
        </w:tc>
        <w:tc>
          <w:tcPr>
            <w:tcW w:w="6831" w:type="dxa"/>
            <w:tcBorders>
              <w:top w:val="single" w:color="auto" w:sz="4" w:space="0"/>
              <w:left w:val="nil"/>
              <w:bottom w:val="single" w:color="auto" w:sz="4" w:space="0"/>
              <w:right w:val="single" w:color="auto" w:sz="4" w:space="0"/>
            </w:tcBorders>
            <w:vAlign w:val="center"/>
          </w:tcPr>
          <w:p>
            <w:pPr>
              <w:snapToGrid w:val="0"/>
              <w:spacing w:line="520" w:lineRule="exact"/>
              <w:jc w:val="center"/>
              <w:rPr>
                <w:rFonts w:ascii="仿宋_GB2312" w:hAnsi="宋体" w:eastAsia="仿宋_GB2312" w:cs="宋体"/>
                <w:sz w:val="28"/>
                <w:szCs w:val="28"/>
              </w:rPr>
            </w:pPr>
            <w:r>
              <w:rPr>
                <w:rFonts w:hint="eastAsia" w:ascii="仿宋" w:hAnsi="仿宋" w:eastAsia="仿宋" w:cs="仿宋"/>
                <w:sz w:val="28"/>
                <w:szCs w:val="28"/>
              </w:rPr>
              <w:t>变化原因</w:t>
            </w:r>
          </w:p>
        </w:tc>
      </w:tr>
      <w:tr>
        <w:tblPrEx>
          <w:tblCellMar>
            <w:top w:w="0" w:type="dxa"/>
            <w:left w:w="108" w:type="dxa"/>
            <w:bottom w:w="0" w:type="dxa"/>
            <w:right w:w="108" w:type="dxa"/>
          </w:tblCellMar>
        </w:tblPrEx>
        <w:trPr>
          <w:trHeight w:val="430" w:hRule="atLeast"/>
        </w:trPr>
        <w:tc>
          <w:tcPr>
            <w:tcW w:w="2527" w:type="dxa"/>
            <w:tcBorders>
              <w:top w:val="nil"/>
              <w:left w:val="single" w:color="auto" w:sz="4" w:space="0"/>
              <w:bottom w:val="single" w:color="auto" w:sz="4" w:space="0"/>
              <w:right w:val="single" w:color="auto" w:sz="4" w:space="0"/>
            </w:tcBorders>
            <w:vAlign w:val="top"/>
          </w:tcPr>
          <w:p>
            <w:pPr>
              <w:snapToGrid w:val="0"/>
              <w:spacing w:line="520" w:lineRule="exact"/>
              <w:jc w:val="both"/>
              <w:rPr>
                <w:rFonts w:ascii="仿宋_GB2312" w:hAnsi="宋体" w:eastAsia="仿宋_GB2312" w:cs="宋体"/>
                <w:sz w:val="28"/>
                <w:szCs w:val="28"/>
              </w:rPr>
            </w:pPr>
            <w:r>
              <w:rPr>
                <w:rFonts w:hint="eastAsia" w:ascii="仿宋" w:hAnsi="仿宋" w:eastAsia="仿宋" w:cs="仿宋"/>
                <w:sz w:val="28"/>
                <w:szCs w:val="28"/>
              </w:rPr>
              <w:t>因公出国经费</w:t>
            </w:r>
          </w:p>
        </w:tc>
        <w:tc>
          <w:tcPr>
            <w:tcW w:w="2085" w:type="dxa"/>
            <w:tcBorders>
              <w:top w:val="nil"/>
              <w:left w:val="nil"/>
              <w:bottom w:val="single" w:color="auto" w:sz="4" w:space="0"/>
              <w:right w:val="single" w:color="auto" w:sz="4" w:space="0"/>
            </w:tcBorders>
            <w:vAlign w:val="center"/>
          </w:tcPr>
          <w:p>
            <w:pPr>
              <w:snapToGrid w:val="0"/>
              <w:spacing w:line="520" w:lineRule="exact"/>
              <w:jc w:val="center"/>
              <w:rPr>
                <w:rFonts w:ascii="仿宋_GB2312" w:hAnsi="宋体" w:eastAsia="仿宋_GB2312" w:cs="宋体"/>
                <w:sz w:val="28"/>
                <w:szCs w:val="28"/>
              </w:rPr>
            </w:pPr>
            <w:r>
              <w:rPr>
                <w:rFonts w:hint="eastAsia" w:ascii="仿宋" w:hAnsi="仿宋" w:eastAsia="仿宋" w:cs="仿宋"/>
                <w:sz w:val="28"/>
                <w:szCs w:val="28"/>
              </w:rPr>
              <w:t>0</w:t>
            </w:r>
          </w:p>
        </w:tc>
        <w:tc>
          <w:tcPr>
            <w:tcW w:w="2070" w:type="dxa"/>
            <w:tcBorders>
              <w:top w:val="nil"/>
              <w:left w:val="nil"/>
              <w:bottom w:val="single" w:color="auto" w:sz="4" w:space="0"/>
              <w:right w:val="single" w:color="auto" w:sz="4" w:space="0"/>
            </w:tcBorders>
            <w:vAlign w:val="center"/>
          </w:tcPr>
          <w:p>
            <w:pPr>
              <w:snapToGrid w:val="0"/>
              <w:spacing w:line="520" w:lineRule="exact"/>
              <w:jc w:val="center"/>
              <w:rPr>
                <w:rFonts w:ascii="仿宋_GB2312" w:hAnsi="宋体" w:eastAsia="仿宋_GB2312" w:cs="宋体"/>
                <w:sz w:val="28"/>
                <w:szCs w:val="28"/>
              </w:rPr>
            </w:pPr>
            <w:r>
              <w:rPr>
                <w:rFonts w:hint="eastAsia" w:ascii="仿宋" w:hAnsi="仿宋" w:eastAsia="仿宋" w:cs="仿宋"/>
                <w:sz w:val="28"/>
                <w:szCs w:val="28"/>
              </w:rPr>
              <w:t>0</w:t>
            </w:r>
          </w:p>
        </w:tc>
        <w:tc>
          <w:tcPr>
            <w:tcW w:w="1395" w:type="dxa"/>
            <w:tcBorders>
              <w:top w:val="nil"/>
              <w:left w:val="nil"/>
              <w:bottom w:val="single" w:color="auto" w:sz="4" w:space="0"/>
              <w:right w:val="single" w:color="auto" w:sz="4" w:space="0"/>
            </w:tcBorders>
            <w:vAlign w:val="center"/>
          </w:tcPr>
          <w:p>
            <w:pPr>
              <w:snapToGrid w:val="0"/>
              <w:spacing w:line="520" w:lineRule="exact"/>
              <w:jc w:val="center"/>
              <w:rPr>
                <w:rFonts w:ascii="仿宋_GB2312" w:hAnsi="宋体" w:eastAsia="仿宋_GB2312" w:cs="宋体"/>
                <w:sz w:val="28"/>
                <w:szCs w:val="28"/>
              </w:rPr>
            </w:pPr>
            <w:r>
              <w:rPr>
                <w:rFonts w:hint="eastAsia" w:ascii="仿宋" w:hAnsi="仿宋" w:eastAsia="仿宋" w:cs="仿宋"/>
                <w:sz w:val="28"/>
                <w:szCs w:val="28"/>
              </w:rPr>
              <w:t>0</w:t>
            </w:r>
          </w:p>
        </w:tc>
        <w:tc>
          <w:tcPr>
            <w:tcW w:w="6831" w:type="dxa"/>
            <w:tcBorders>
              <w:top w:val="nil"/>
              <w:left w:val="nil"/>
              <w:bottom w:val="single" w:color="auto" w:sz="4" w:space="0"/>
              <w:right w:val="single" w:color="auto" w:sz="4" w:space="0"/>
            </w:tcBorders>
            <w:vAlign w:val="center"/>
          </w:tcPr>
          <w:p>
            <w:pPr>
              <w:snapToGrid w:val="0"/>
              <w:spacing w:line="520" w:lineRule="exact"/>
              <w:jc w:val="center"/>
              <w:rPr>
                <w:rFonts w:ascii="仿宋_GB2312" w:hAnsi="宋体" w:eastAsia="仿宋_GB2312" w:cs="宋体"/>
                <w:sz w:val="28"/>
                <w:szCs w:val="28"/>
              </w:rPr>
            </w:pPr>
            <w:r>
              <w:rPr>
                <w:rFonts w:hint="eastAsia" w:ascii="仿宋" w:hAnsi="仿宋" w:eastAsia="仿宋" w:cs="仿宋"/>
                <w:sz w:val="28"/>
                <w:szCs w:val="28"/>
              </w:rPr>
              <w:t>无增减变化</w:t>
            </w:r>
          </w:p>
        </w:tc>
      </w:tr>
      <w:tr>
        <w:tblPrEx>
          <w:tblCellMar>
            <w:top w:w="0" w:type="dxa"/>
            <w:left w:w="108" w:type="dxa"/>
            <w:bottom w:w="0" w:type="dxa"/>
            <w:right w:w="108" w:type="dxa"/>
          </w:tblCellMar>
        </w:tblPrEx>
        <w:trPr>
          <w:trHeight w:val="285" w:hRule="atLeast"/>
        </w:trPr>
        <w:tc>
          <w:tcPr>
            <w:tcW w:w="2527" w:type="dxa"/>
            <w:tcBorders>
              <w:top w:val="nil"/>
              <w:left w:val="single" w:color="auto" w:sz="4" w:space="0"/>
              <w:bottom w:val="single" w:color="auto" w:sz="4" w:space="0"/>
              <w:right w:val="single" w:color="auto" w:sz="4" w:space="0"/>
            </w:tcBorders>
            <w:vAlign w:val="top"/>
          </w:tcPr>
          <w:p>
            <w:pPr>
              <w:snapToGrid w:val="0"/>
              <w:spacing w:line="520" w:lineRule="exact"/>
              <w:jc w:val="center"/>
              <w:rPr>
                <w:rFonts w:ascii="仿宋_GB2312" w:hAnsi="宋体" w:eastAsia="仿宋_GB2312" w:cs="宋体"/>
                <w:sz w:val="28"/>
                <w:szCs w:val="28"/>
              </w:rPr>
            </w:pPr>
            <w:r>
              <w:rPr>
                <w:rFonts w:hint="eastAsia" w:ascii="仿宋" w:hAnsi="仿宋" w:eastAsia="仿宋" w:cs="仿宋"/>
                <w:sz w:val="28"/>
                <w:szCs w:val="28"/>
              </w:rPr>
              <w:t>公务用车购置经费</w:t>
            </w:r>
          </w:p>
        </w:tc>
        <w:tc>
          <w:tcPr>
            <w:tcW w:w="2085" w:type="dxa"/>
            <w:tcBorders>
              <w:top w:val="nil"/>
              <w:left w:val="nil"/>
              <w:bottom w:val="single" w:color="auto" w:sz="4" w:space="0"/>
              <w:right w:val="single" w:color="auto" w:sz="4" w:space="0"/>
            </w:tcBorders>
            <w:vAlign w:val="center"/>
          </w:tcPr>
          <w:p>
            <w:pPr>
              <w:snapToGrid w:val="0"/>
              <w:spacing w:line="520" w:lineRule="exact"/>
              <w:jc w:val="center"/>
              <w:rPr>
                <w:rFonts w:ascii="仿宋_GB2312" w:hAnsi="宋体" w:eastAsia="仿宋_GB2312" w:cs="宋体"/>
                <w:sz w:val="28"/>
                <w:szCs w:val="28"/>
              </w:rPr>
            </w:pPr>
            <w:r>
              <w:rPr>
                <w:rFonts w:hint="eastAsia" w:ascii="仿宋" w:hAnsi="仿宋" w:eastAsia="仿宋" w:cs="仿宋"/>
                <w:sz w:val="28"/>
                <w:szCs w:val="28"/>
                <w:lang w:val="en-US" w:eastAsia="zh-CN"/>
              </w:rPr>
              <w:t>14</w:t>
            </w:r>
          </w:p>
        </w:tc>
        <w:tc>
          <w:tcPr>
            <w:tcW w:w="2070" w:type="dxa"/>
            <w:tcBorders>
              <w:top w:val="nil"/>
              <w:left w:val="nil"/>
              <w:bottom w:val="single" w:color="auto" w:sz="4" w:space="0"/>
              <w:right w:val="single" w:color="auto" w:sz="4" w:space="0"/>
            </w:tcBorders>
            <w:vAlign w:val="center"/>
          </w:tcPr>
          <w:p>
            <w:pPr>
              <w:snapToGrid w:val="0"/>
              <w:spacing w:line="520" w:lineRule="exact"/>
              <w:jc w:val="center"/>
              <w:rPr>
                <w:rFonts w:ascii="仿宋_GB2312" w:hAnsi="宋体" w:eastAsia="仿宋_GB2312" w:cs="宋体"/>
                <w:sz w:val="28"/>
                <w:szCs w:val="28"/>
              </w:rPr>
            </w:pPr>
            <w:r>
              <w:rPr>
                <w:rFonts w:hint="eastAsia" w:ascii="仿宋" w:hAnsi="仿宋" w:eastAsia="仿宋" w:cs="仿宋"/>
                <w:sz w:val="28"/>
                <w:szCs w:val="28"/>
                <w:lang w:val="en-US" w:eastAsia="zh-CN"/>
              </w:rPr>
              <w:t>14</w:t>
            </w:r>
          </w:p>
        </w:tc>
        <w:tc>
          <w:tcPr>
            <w:tcW w:w="1395" w:type="dxa"/>
            <w:tcBorders>
              <w:top w:val="nil"/>
              <w:left w:val="nil"/>
              <w:bottom w:val="single" w:color="auto" w:sz="4" w:space="0"/>
              <w:right w:val="single" w:color="auto" w:sz="4" w:space="0"/>
            </w:tcBorders>
            <w:vAlign w:val="center"/>
          </w:tcPr>
          <w:p>
            <w:pPr>
              <w:snapToGrid w:val="0"/>
              <w:spacing w:line="520" w:lineRule="exact"/>
              <w:jc w:val="center"/>
              <w:rPr>
                <w:rFonts w:ascii="仿宋_GB2312" w:hAnsi="宋体" w:eastAsia="仿宋_GB2312" w:cs="宋体"/>
                <w:sz w:val="28"/>
                <w:szCs w:val="28"/>
              </w:rPr>
            </w:pPr>
            <w:r>
              <w:rPr>
                <w:rFonts w:hint="eastAsia" w:ascii="仿宋" w:hAnsi="仿宋" w:eastAsia="仿宋" w:cs="仿宋"/>
                <w:sz w:val="28"/>
                <w:szCs w:val="28"/>
                <w:lang w:val="en-US" w:eastAsia="zh-CN"/>
              </w:rPr>
              <w:t>0</w:t>
            </w:r>
          </w:p>
        </w:tc>
        <w:tc>
          <w:tcPr>
            <w:tcW w:w="6831" w:type="dxa"/>
            <w:tcBorders>
              <w:top w:val="nil"/>
              <w:left w:val="nil"/>
              <w:bottom w:val="single" w:color="auto" w:sz="4" w:space="0"/>
              <w:right w:val="single" w:color="auto" w:sz="4" w:space="0"/>
            </w:tcBorders>
            <w:vAlign w:val="center"/>
          </w:tcPr>
          <w:p>
            <w:pPr>
              <w:snapToGrid w:val="0"/>
              <w:spacing w:line="520" w:lineRule="exact"/>
              <w:jc w:val="center"/>
              <w:rPr>
                <w:rFonts w:ascii="仿宋_GB2312" w:hAnsi="宋体" w:eastAsia="仿宋_GB2312" w:cs="宋体"/>
                <w:sz w:val="28"/>
                <w:szCs w:val="28"/>
                <w:lang w:eastAsia="zh-CN"/>
              </w:rPr>
            </w:pPr>
            <w:r>
              <w:rPr>
                <w:rFonts w:hint="eastAsia" w:ascii="仿宋" w:hAnsi="仿宋" w:eastAsia="仿宋" w:cs="仿宋"/>
                <w:sz w:val="28"/>
                <w:szCs w:val="28"/>
                <w:lang w:eastAsia="zh-CN"/>
              </w:rPr>
              <w:t>工作需要，本年度购置公务用一辆</w:t>
            </w:r>
          </w:p>
        </w:tc>
      </w:tr>
      <w:tr>
        <w:tblPrEx>
          <w:tblCellMar>
            <w:top w:w="0" w:type="dxa"/>
            <w:left w:w="108" w:type="dxa"/>
            <w:bottom w:w="0" w:type="dxa"/>
            <w:right w:w="108" w:type="dxa"/>
          </w:tblCellMar>
        </w:tblPrEx>
        <w:trPr>
          <w:trHeight w:val="570" w:hRule="atLeast"/>
        </w:trPr>
        <w:tc>
          <w:tcPr>
            <w:tcW w:w="2527" w:type="dxa"/>
            <w:tcBorders>
              <w:top w:val="nil"/>
              <w:left w:val="single" w:color="auto" w:sz="4" w:space="0"/>
              <w:bottom w:val="single" w:color="auto" w:sz="4" w:space="0"/>
              <w:right w:val="single" w:color="auto" w:sz="4" w:space="0"/>
            </w:tcBorders>
            <w:vAlign w:val="top"/>
          </w:tcPr>
          <w:p>
            <w:pPr>
              <w:snapToGrid w:val="0"/>
              <w:spacing w:line="520" w:lineRule="exact"/>
              <w:jc w:val="center"/>
              <w:rPr>
                <w:rFonts w:ascii="仿宋_GB2312" w:hAnsi="宋体" w:eastAsia="仿宋_GB2312" w:cs="宋体"/>
                <w:sz w:val="28"/>
                <w:szCs w:val="28"/>
              </w:rPr>
            </w:pPr>
            <w:r>
              <w:rPr>
                <w:rFonts w:hint="eastAsia" w:ascii="仿宋" w:hAnsi="仿宋" w:eastAsia="仿宋" w:cs="仿宋"/>
                <w:sz w:val="28"/>
                <w:szCs w:val="28"/>
              </w:rPr>
              <w:t>公务用车运行经费</w:t>
            </w:r>
          </w:p>
        </w:tc>
        <w:tc>
          <w:tcPr>
            <w:tcW w:w="2085" w:type="dxa"/>
            <w:tcBorders>
              <w:top w:val="nil"/>
              <w:left w:val="nil"/>
              <w:bottom w:val="single" w:color="auto" w:sz="4" w:space="0"/>
              <w:right w:val="single" w:color="auto" w:sz="4" w:space="0"/>
            </w:tcBorders>
            <w:vAlign w:val="center"/>
          </w:tcPr>
          <w:p>
            <w:pPr>
              <w:snapToGrid w:val="0"/>
              <w:spacing w:line="520" w:lineRule="exact"/>
              <w:jc w:val="center"/>
              <w:rPr>
                <w:rFonts w:ascii="仿宋_GB2312" w:hAnsi="宋体" w:eastAsia="仿宋_GB2312" w:cs="宋体"/>
                <w:sz w:val="28"/>
                <w:szCs w:val="28"/>
              </w:rPr>
            </w:pPr>
            <w:r>
              <w:rPr>
                <w:rFonts w:hint="eastAsia" w:ascii="仿宋" w:hAnsi="仿宋" w:eastAsia="仿宋" w:cs="仿宋"/>
                <w:sz w:val="28"/>
                <w:szCs w:val="28"/>
                <w:lang w:val="en-US" w:eastAsia="zh-CN"/>
              </w:rPr>
              <w:t>79.9</w:t>
            </w:r>
          </w:p>
        </w:tc>
        <w:tc>
          <w:tcPr>
            <w:tcW w:w="2070" w:type="dxa"/>
            <w:tcBorders>
              <w:top w:val="nil"/>
              <w:left w:val="nil"/>
              <w:bottom w:val="single" w:color="auto" w:sz="4" w:space="0"/>
              <w:right w:val="single" w:color="auto" w:sz="4" w:space="0"/>
            </w:tcBorders>
            <w:vAlign w:val="center"/>
          </w:tcPr>
          <w:p>
            <w:pPr>
              <w:snapToGrid w:val="0"/>
              <w:spacing w:line="520" w:lineRule="exact"/>
              <w:jc w:val="center"/>
              <w:rPr>
                <w:rFonts w:ascii="仿宋_GB2312" w:hAnsi="宋体" w:eastAsia="仿宋_GB2312" w:cs="宋体"/>
                <w:sz w:val="28"/>
                <w:szCs w:val="28"/>
              </w:rPr>
            </w:pPr>
            <w:r>
              <w:rPr>
                <w:rFonts w:hint="eastAsia" w:ascii="仿宋" w:hAnsi="仿宋" w:eastAsia="仿宋" w:cs="仿宋"/>
                <w:sz w:val="28"/>
                <w:szCs w:val="28"/>
                <w:lang w:val="en-US" w:eastAsia="zh-CN"/>
              </w:rPr>
              <w:t>79.9</w:t>
            </w:r>
          </w:p>
        </w:tc>
        <w:tc>
          <w:tcPr>
            <w:tcW w:w="1395" w:type="dxa"/>
            <w:tcBorders>
              <w:top w:val="nil"/>
              <w:left w:val="nil"/>
              <w:bottom w:val="single" w:color="auto" w:sz="4" w:space="0"/>
              <w:right w:val="single" w:color="auto" w:sz="4" w:space="0"/>
            </w:tcBorders>
            <w:vAlign w:val="center"/>
          </w:tcPr>
          <w:p>
            <w:pPr>
              <w:snapToGrid w:val="0"/>
              <w:spacing w:line="520" w:lineRule="exact"/>
              <w:jc w:val="center"/>
              <w:rPr>
                <w:rFonts w:ascii="仿宋_GB2312" w:hAnsi="宋体" w:eastAsia="仿宋_GB2312" w:cs="宋体"/>
                <w:sz w:val="28"/>
                <w:szCs w:val="28"/>
              </w:rPr>
            </w:pPr>
            <w:r>
              <w:rPr>
                <w:rFonts w:hint="eastAsia" w:ascii="仿宋" w:hAnsi="仿宋" w:eastAsia="仿宋" w:cs="仿宋"/>
                <w:sz w:val="28"/>
                <w:szCs w:val="28"/>
                <w:lang w:val="en-US" w:eastAsia="zh-CN"/>
              </w:rPr>
              <w:t>0</w:t>
            </w:r>
          </w:p>
        </w:tc>
        <w:tc>
          <w:tcPr>
            <w:tcW w:w="6831" w:type="dxa"/>
            <w:tcBorders>
              <w:top w:val="nil"/>
              <w:left w:val="nil"/>
              <w:bottom w:val="single" w:color="auto" w:sz="4" w:space="0"/>
              <w:right w:val="single" w:color="auto" w:sz="4" w:space="0"/>
            </w:tcBorders>
            <w:vAlign w:val="center"/>
          </w:tcPr>
          <w:p>
            <w:pPr>
              <w:snapToGrid w:val="0"/>
              <w:spacing w:line="520" w:lineRule="exact"/>
              <w:jc w:val="center"/>
              <w:rPr>
                <w:rFonts w:ascii="仿宋_GB2312" w:hAnsi="宋体" w:eastAsia="仿宋_GB2312" w:cs="宋体"/>
                <w:sz w:val="28"/>
                <w:szCs w:val="28"/>
              </w:rPr>
            </w:pPr>
            <w:r>
              <w:rPr>
                <w:rFonts w:hint="eastAsia" w:ascii="仿宋" w:hAnsi="仿宋" w:eastAsia="仿宋" w:cs="仿宋"/>
                <w:sz w:val="28"/>
                <w:szCs w:val="28"/>
                <w:lang w:val="en-US" w:eastAsia="zh-CN"/>
              </w:rPr>
              <w:t>严格执行公务用车相关规定，控制相关经费支出</w:t>
            </w:r>
          </w:p>
        </w:tc>
      </w:tr>
      <w:tr>
        <w:tblPrEx>
          <w:tblCellMar>
            <w:top w:w="0" w:type="dxa"/>
            <w:left w:w="108" w:type="dxa"/>
            <w:bottom w:w="0" w:type="dxa"/>
            <w:right w:w="108" w:type="dxa"/>
          </w:tblCellMar>
        </w:tblPrEx>
        <w:trPr>
          <w:trHeight w:val="90" w:hRule="atLeast"/>
        </w:trPr>
        <w:tc>
          <w:tcPr>
            <w:tcW w:w="2527" w:type="dxa"/>
            <w:tcBorders>
              <w:top w:val="nil"/>
              <w:left w:val="single" w:color="auto" w:sz="4" w:space="0"/>
              <w:bottom w:val="single" w:color="auto" w:sz="4" w:space="0"/>
              <w:right w:val="single" w:color="auto" w:sz="4" w:space="0"/>
            </w:tcBorders>
            <w:vAlign w:val="top"/>
          </w:tcPr>
          <w:p>
            <w:pPr>
              <w:snapToGrid w:val="0"/>
              <w:spacing w:line="520" w:lineRule="exact"/>
              <w:jc w:val="center"/>
              <w:rPr>
                <w:rFonts w:ascii="仿宋_GB2312" w:hAnsi="宋体" w:eastAsia="仿宋_GB2312" w:cs="宋体"/>
                <w:sz w:val="28"/>
                <w:szCs w:val="28"/>
              </w:rPr>
            </w:pPr>
            <w:r>
              <w:rPr>
                <w:rFonts w:hint="eastAsia" w:ascii="仿宋" w:hAnsi="仿宋" w:eastAsia="仿宋" w:cs="仿宋"/>
                <w:sz w:val="28"/>
                <w:szCs w:val="28"/>
              </w:rPr>
              <w:t>公务接待费支出</w:t>
            </w:r>
          </w:p>
        </w:tc>
        <w:tc>
          <w:tcPr>
            <w:tcW w:w="2085" w:type="dxa"/>
            <w:tcBorders>
              <w:top w:val="nil"/>
              <w:left w:val="nil"/>
              <w:bottom w:val="single" w:color="auto" w:sz="4" w:space="0"/>
              <w:right w:val="single" w:color="auto" w:sz="4" w:space="0"/>
            </w:tcBorders>
            <w:vAlign w:val="center"/>
          </w:tcPr>
          <w:p>
            <w:pPr>
              <w:snapToGrid w:val="0"/>
              <w:spacing w:line="520" w:lineRule="exact"/>
              <w:jc w:val="center"/>
              <w:rPr>
                <w:rFonts w:ascii="仿宋_GB2312" w:hAnsi="宋体" w:eastAsia="仿宋_GB2312" w:cs="宋体"/>
                <w:sz w:val="28"/>
                <w:szCs w:val="28"/>
              </w:rPr>
            </w:pPr>
            <w:r>
              <w:rPr>
                <w:rFonts w:hint="eastAsia" w:ascii="仿宋" w:hAnsi="仿宋" w:eastAsia="仿宋" w:cs="仿宋"/>
                <w:sz w:val="28"/>
                <w:szCs w:val="28"/>
                <w:lang w:val="en-US" w:eastAsia="zh-CN"/>
              </w:rPr>
              <w:t>2</w:t>
            </w:r>
          </w:p>
        </w:tc>
        <w:tc>
          <w:tcPr>
            <w:tcW w:w="2070" w:type="dxa"/>
            <w:tcBorders>
              <w:top w:val="nil"/>
              <w:left w:val="nil"/>
              <w:bottom w:val="single" w:color="auto" w:sz="4" w:space="0"/>
              <w:right w:val="single" w:color="auto" w:sz="4" w:space="0"/>
            </w:tcBorders>
            <w:vAlign w:val="center"/>
          </w:tcPr>
          <w:p>
            <w:pPr>
              <w:snapToGrid w:val="0"/>
              <w:spacing w:line="520" w:lineRule="exact"/>
              <w:jc w:val="center"/>
              <w:rPr>
                <w:rFonts w:ascii="仿宋_GB2312" w:hAnsi="宋体" w:eastAsia="仿宋_GB2312" w:cs="宋体"/>
                <w:sz w:val="28"/>
                <w:szCs w:val="28"/>
                <w:lang w:eastAsia="zh-CN"/>
              </w:rPr>
            </w:pPr>
            <w:r>
              <w:rPr>
                <w:rFonts w:hint="eastAsia" w:ascii="仿宋" w:hAnsi="仿宋" w:eastAsia="仿宋" w:cs="仿宋"/>
                <w:sz w:val="28"/>
                <w:szCs w:val="28"/>
                <w:lang w:val="en-US" w:eastAsia="zh-CN"/>
              </w:rPr>
              <w:t>2</w:t>
            </w:r>
          </w:p>
        </w:tc>
        <w:tc>
          <w:tcPr>
            <w:tcW w:w="1395" w:type="dxa"/>
            <w:tcBorders>
              <w:top w:val="nil"/>
              <w:left w:val="nil"/>
              <w:bottom w:val="single" w:color="auto" w:sz="4" w:space="0"/>
              <w:right w:val="single" w:color="auto" w:sz="4" w:space="0"/>
            </w:tcBorders>
            <w:vAlign w:val="center"/>
          </w:tcPr>
          <w:p>
            <w:pPr>
              <w:snapToGrid w:val="0"/>
              <w:spacing w:line="520" w:lineRule="exact"/>
              <w:jc w:val="center"/>
              <w:rPr>
                <w:rFonts w:ascii="仿宋_GB2312" w:hAnsi="宋体" w:eastAsia="仿宋_GB2312" w:cs="宋体"/>
                <w:sz w:val="28"/>
                <w:szCs w:val="28"/>
                <w:lang w:eastAsia="zh-CN"/>
              </w:rPr>
            </w:pPr>
            <w:r>
              <w:rPr>
                <w:rFonts w:hint="eastAsia" w:ascii="仿宋" w:hAnsi="仿宋" w:eastAsia="仿宋" w:cs="仿宋"/>
                <w:sz w:val="28"/>
                <w:szCs w:val="28"/>
              </w:rPr>
              <w:t>0</w:t>
            </w:r>
          </w:p>
        </w:tc>
        <w:tc>
          <w:tcPr>
            <w:tcW w:w="6831" w:type="dxa"/>
            <w:tcBorders>
              <w:top w:val="nil"/>
              <w:left w:val="nil"/>
              <w:bottom w:val="single" w:color="auto" w:sz="4" w:space="0"/>
              <w:right w:val="single" w:color="auto" w:sz="4" w:space="0"/>
            </w:tcBorders>
            <w:vAlign w:val="center"/>
          </w:tcPr>
          <w:p>
            <w:pPr>
              <w:snapToGrid w:val="0"/>
              <w:spacing w:line="520" w:lineRule="exact"/>
              <w:ind w:firstLine="1120" w:firstLineChars="400"/>
              <w:jc w:val="both"/>
              <w:rPr>
                <w:rFonts w:ascii="仿宋_GB2312" w:hAnsi="宋体" w:eastAsia="仿宋_GB2312" w:cs="宋体"/>
                <w:sz w:val="28"/>
                <w:szCs w:val="28"/>
                <w:lang w:eastAsia="zh-CN"/>
              </w:rPr>
            </w:pPr>
            <w:r>
              <w:rPr>
                <w:rFonts w:hint="eastAsia" w:ascii="仿宋" w:hAnsi="仿宋" w:eastAsia="仿宋" w:cs="仿宋"/>
                <w:sz w:val="28"/>
                <w:szCs w:val="28"/>
              </w:rPr>
              <w:t>无增减变化</w:t>
            </w:r>
          </w:p>
        </w:tc>
      </w:tr>
      <w:tr>
        <w:tblPrEx>
          <w:tblCellMar>
            <w:top w:w="0" w:type="dxa"/>
            <w:left w:w="108" w:type="dxa"/>
            <w:bottom w:w="0" w:type="dxa"/>
            <w:right w:w="108" w:type="dxa"/>
          </w:tblCellMar>
        </w:tblPrEx>
        <w:trPr>
          <w:trHeight w:val="586" w:hRule="atLeast"/>
        </w:trPr>
        <w:tc>
          <w:tcPr>
            <w:tcW w:w="2527" w:type="dxa"/>
            <w:tcBorders>
              <w:top w:val="nil"/>
              <w:left w:val="single" w:color="auto" w:sz="4" w:space="0"/>
              <w:bottom w:val="single" w:color="auto" w:sz="4" w:space="0"/>
              <w:right w:val="single" w:color="auto" w:sz="4" w:space="0"/>
            </w:tcBorders>
            <w:vAlign w:val="top"/>
          </w:tcPr>
          <w:p>
            <w:pPr>
              <w:snapToGrid w:val="0"/>
              <w:spacing w:line="520" w:lineRule="exact"/>
              <w:jc w:val="center"/>
              <w:rPr>
                <w:rFonts w:ascii="仿宋_GB2312" w:hAnsi="宋体" w:eastAsia="仿宋_GB2312" w:cs="宋体"/>
                <w:sz w:val="28"/>
                <w:szCs w:val="28"/>
              </w:rPr>
            </w:pPr>
            <w:r>
              <w:rPr>
                <w:rFonts w:hint="eastAsia" w:ascii="仿宋" w:hAnsi="仿宋" w:eastAsia="仿宋" w:cs="仿宋"/>
                <w:sz w:val="28"/>
                <w:szCs w:val="28"/>
              </w:rPr>
              <w:t>合计</w:t>
            </w:r>
          </w:p>
        </w:tc>
        <w:tc>
          <w:tcPr>
            <w:tcW w:w="2085" w:type="dxa"/>
            <w:tcBorders>
              <w:top w:val="nil"/>
              <w:left w:val="nil"/>
              <w:bottom w:val="single" w:color="auto" w:sz="4" w:space="0"/>
              <w:right w:val="single" w:color="auto" w:sz="4" w:space="0"/>
            </w:tcBorders>
            <w:vAlign w:val="center"/>
          </w:tcPr>
          <w:p>
            <w:pPr>
              <w:snapToGrid w:val="0"/>
              <w:spacing w:line="520" w:lineRule="exact"/>
              <w:jc w:val="center"/>
              <w:rPr>
                <w:rFonts w:ascii="仿宋_GB2312" w:hAnsi="宋体" w:eastAsia="仿宋_GB2312" w:cs="宋体"/>
                <w:sz w:val="28"/>
                <w:szCs w:val="28"/>
              </w:rPr>
            </w:pPr>
            <w:r>
              <w:rPr>
                <w:rFonts w:hint="eastAsia" w:ascii="仿宋" w:hAnsi="仿宋" w:eastAsia="仿宋" w:cs="仿宋"/>
                <w:sz w:val="28"/>
                <w:szCs w:val="28"/>
                <w:lang w:val="en-US" w:eastAsia="zh-CN"/>
              </w:rPr>
              <w:t>95.9</w:t>
            </w:r>
          </w:p>
        </w:tc>
        <w:tc>
          <w:tcPr>
            <w:tcW w:w="2070" w:type="dxa"/>
            <w:tcBorders>
              <w:top w:val="nil"/>
              <w:left w:val="nil"/>
              <w:bottom w:val="single" w:color="auto" w:sz="4" w:space="0"/>
              <w:right w:val="single" w:color="auto" w:sz="4" w:space="0"/>
            </w:tcBorders>
            <w:vAlign w:val="center"/>
          </w:tcPr>
          <w:p>
            <w:pPr>
              <w:snapToGrid w:val="0"/>
              <w:spacing w:line="520" w:lineRule="exact"/>
              <w:jc w:val="center"/>
              <w:rPr>
                <w:rFonts w:ascii="仿宋_GB2312" w:hAnsi="宋体" w:eastAsia="仿宋_GB2312" w:cs="宋体"/>
                <w:sz w:val="28"/>
                <w:szCs w:val="28"/>
                <w:lang w:eastAsia="zh-CN"/>
              </w:rPr>
            </w:pPr>
            <w:r>
              <w:rPr>
                <w:rFonts w:hint="eastAsia" w:ascii="仿宋" w:hAnsi="仿宋" w:eastAsia="仿宋" w:cs="仿宋"/>
                <w:sz w:val="28"/>
                <w:szCs w:val="28"/>
                <w:lang w:val="en-US" w:eastAsia="zh-CN"/>
              </w:rPr>
              <w:t>95.9</w:t>
            </w:r>
          </w:p>
        </w:tc>
        <w:tc>
          <w:tcPr>
            <w:tcW w:w="1395" w:type="dxa"/>
            <w:tcBorders>
              <w:top w:val="nil"/>
              <w:left w:val="nil"/>
              <w:bottom w:val="single" w:color="auto" w:sz="4" w:space="0"/>
              <w:right w:val="single" w:color="auto" w:sz="4" w:space="0"/>
            </w:tcBorders>
            <w:vAlign w:val="center"/>
          </w:tcPr>
          <w:p>
            <w:pPr>
              <w:snapToGrid w:val="0"/>
              <w:spacing w:line="520" w:lineRule="exact"/>
              <w:jc w:val="center"/>
              <w:rPr>
                <w:rFonts w:ascii="仿宋_GB2312" w:hAnsi="宋体" w:eastAsia="仿宋_GB2312" w:cs="宋体"/>
                <w:sz w:val="28"/>
                <w:szCs w:val="28"/>
                <w:lang w:eastAsia="zh-CN"/>
              </w:rPr>
            </w:pPr>
            <w:r>
              <w:rPr>
                <w:rFonts w:hint="eastAsia" w:ascii="仿宋" w:hAnsi="仿宋" w:eastAsia="仿宋" w:cs="仿宋"/>
                <w:sz w:val="28"/>
                <w:szCs w:val="28"/>
                <w:lang w:val="en-US" w:eastAsia="zh-CN"/>
              </w:rPr>
              <w:t>0</w:t>
            </w:r>
          </w:p>
        </w:tc>
        <w:tc>
          <w:tcPr>
            <w:tcW w:w="6831" w:type="dxa"/>
            <w:tcBorders>
              <w:top w:val="nil"/>
              <w:left w:val="nil"/>
              <w:bottom w:val="single" w:color="auto" w:sz="4" w:space="0"/>
              <w:right w:val="single" w:color="auto" w:sz="4" w:space="0"/>
            </w:tcBorders>
            <w:vAlign w:val="center"/>
          </w:tcPr>
          <w:p>
            <w:pPr>
              <w:snapToGrid w:val="0"/>
              <w:spacing w:line="520" w:lineRule="exact"/>
              <w:jc w:val="both"/>
              <w:rPr>
                <w:rFonts w:ascii="仿宋_GB2312" w:hAnsi="宋体" w:eastAsia="仿宋_GB2312" w:cs="宋体"/>
                <w:sz w:val="28"/>
                <w:szCs w:val="28"/>
              </w:rPr>
            </w:pPr>
            <w:r>
              <w:rPr>
                <w:rFonts w:hint="eastAsia" w:ascii="仿宋" w:hAnsi="仿宋" w:eastAsia="仿宋" w:cs="仿宋"/>
                <w:sz w:val="28"/>
                <w:szCs w:val="28"/>
                <w:lang w:val="en-US" w:eastAsia="zh-CN"/>
              </w:rPr>
              <w:t>严格执行公务用车相关规定，控制相关经费支出</w:t>
            </w:r>
          </w:p>
        </w:tc>
      </w:tr>
    </w:tbl>
    <w:p>
      <w:pPr>
        <w:pStyle w:val="25"/>
        <w:rPr>
          <w:sz w:val="28"/>
          <w:szCs w:val="28"/>
        </w:rPr>
      </w:pPr>
    </w:p>
    <w:p>
      <w:pPr>
        <w:spacing w:before="10" w:after="10" w:line="360" w:lineRule="auto"/>
        <w:ind w:firstLine="640"/>
        <w:outlineLvl w:val="2"/>
        <w:rPr>
          <w:rFonts w:hint="eastAsia" w:ascii="方正楷体_GBK" w:hAnsi="方正楷体_GBK" w:cs="方正楷体_GBK" w:eastAsiaTheme="minorEastAsia"/>
          <w:b/>
          <w:color w:val="000000"/>
          <w:sz w:val="32"/>
          <w:lang w:eastAsia="zh-CN"/>
        </w:rPr>
      </w:pPr>
      <w:bookmarkStart w:id="13" w:name="_Toc_3_3_0000000014"/>
      <w:r>
        <w:rPr>
          <w:rFonts w:ascii="黑体" w:hAnsi="黑体" w:eastAsia="黑体" w:cs="黑体"/>
          <w:color w:val="000000"/>
          <w:sz w:val="32"/>
        </w:rPr>
        <w:t>五、预算绩效信息</w:t>
      </w:r>
      <w:bookmarkEnd w:id="13"/>
    </w:p>
    <w:p>
      <w:pPr>
        <w:ind w:firstLine="640"/>
        <w:rPr>
          <w:rFonts w:eastAsia="方正仿宋_GBK"/>
          <w:color w:val="000000"/>
          <w:sz w:val="28"/>
          <w:lang w:eastAsia="zh-CN"/>
        </w:rPr>
      </w:pPr>
      <w:r>
        <w:rPr>
          <w:rFonts w:ascii="方正楷体_GBK" w:hAnsi="方正楷体_GBK" w:eastAsia="方正楷体_GBK" w:cs="方正楷体_GBK"/>
          <w:b/>
          <w:color w:val="000000"/>
          <w:sz w:val="32"/>
        </w:rPr>
        <w:t xml:space="preserve">第一部分 </w:t>
      </w:r>
      <w:r>
        <w:rPr>
          <w:rFonts w:hint="eastAsia" w:ascii="方正楷体_GBK" w:hAnsi="方正楷体_GBK" w:eastAsia="方正楷体_GBK" w:cs="方正楷体_GBK"/>
          <w:b/>
          <w:color w:val="000000"/>
          <w:sz w:val="32"/>
          <w:lang w:eastAsia="zh-CN"/>
        </w:rPr>
        <w:t>单位</w:t>
      </w:r>
      <w:r>
        <w:rPr>
          <w:rFonts w:ascii="方正楷体_GBK" w:hAnsi="方正楷体_GBK" w:eastAsia="方正楷体_GBK" w:cs="方正楷体_GBK"/>
          <w:b/>
          <w:color w:val="000000"/>
          <w:sz w:val="32"/>
        </w:rPr>
        <w:t>整体绩效目标</w:t>
      </w:r>
    </w:p>
    <w:p>
      <w:pPr>
        <w:spacing w:before="10" w:after="10"/>
        <w:ind w:firstLine="560"/>
        <w:outlineLvl w:val="1"/>
        <w:rPr>
          <w:rFonts w:hint="eastAsia" w:ascii="宋体" w:hAnsi="宋体" w:eastAsia="宋体" w:cs="宋体"/>
          <w:sz w:val="32"/>
          <w:szCs w:val="32"/>
        </w:rPr>
      </w:pPr>
      <w:bookmarkStart w:id="14" w:name="_Toc_2_2_0000000001"/>
      <w:r>
        <w:rPr>
          <w:rFonts w:hint="eastAsia" w:ascii="宋体" w:hAnsi="宋体" w:eastAsia="宋体" w:cs="宋体"/>
          <w:color w:val="000000"/>
          <w:sz w:val="32"/>
          <w:szCs w:val="32"/>
        </w:rPr>
        <w:t>一、总体绩效目标</w:t>
      </w:r>
      <w:bookmarkEnd w:id="14"/>
    </w:p>
    <w:p>
      <w:pPr>
        <w:spacing w:before="10" w:after="10"/>
        <w:ind w:firstLine="560"/>
        <w:outlineLvl w:val="1"/>
        <w:rPr>
          <w:rFonts w:hint="eastAsia" w:ascii="仿宋" w:hAnsi="仿宋" w:eastAsia="仿宋" w:cs="仿宋"/>
          <w:sz w:val="32"/>
          <w:szCs w:val="32"/>
        </w:rPr>
      </w:pPr>
      <w:r>
        <w:rPr>
          <w:rFonts w:hint="eastAsia" w:ascii="仿宋" w:hAnsi="仿宋" w:eastAsia="仿宋" w:cs="仿宋"/>
          <w:sz w:val="32"/>
          <w:szCs w:val="32"/>
        </w:rPr>
        <w:t>紧紧围绕全面深化改革的总体要求，牢牢把握京津冀协同发展和生态文明建设的战略部署，2023年，全县市场监管工作以习近平新时代中国特色社会主义思想和</w:t>
      </w:r>
      <w:r>
        <w:rPr>
          <w:rFonts w:hint="eastAsia" w:ascii="仿宋" w:hAnsi="仿宋" w:eastAsia="仿宋" w:cs="仿宋"/>
          <w:sz w:val="32"/>
          <w:szCs w:val="32"/>
          <w:lang w:eastAsia="zh-CN"/>
        </w:rPr>
        <w:t>党的二十大精神</w:t>
      </w:r>
      <w:r>
        <w:rPr>
          <w:rFonts w:hint="eastAsia" w:ascii="仿宋" w:hAnsi="仿宋" w:eastAsia="仿宋" w:cs="仿宋"/>
          <w:sz w:val="32"/>
          <w:szCs w:val="32"/>
        </w:rPr>
        <w:t>为指导，以稳队伍、强监管、抓重点、保安全为统揽，围绕“四突出，四全力”，进一步把市场监管工作做扎实，为县域经济发展做贡献。商事制度改革、惠民利企政策全部落实到位；食品药品不出系统性、行业性、区域性安全责任事故，特种设备安全不出重大责任事故；保持质量工作、知识产权工作全省前列位置；市场综合管理和执法工作成效显著，违规违法和假冒伪劣现象得到有效遏制。</w:t>
      </w:r>
    </w:p>
    <w:p>
      <w:pPr>
        <w:spacing w:before="10" w:after="10"/>
        <w:ind w:firstLine="560"/>
        <w:outlineLvl w:val="1"/>
        <w:rPr>
          <w:rFonts w:hint="eastAsia" w:ascii="仿宋" w:hAnsi="仿宋" w:eastAsia="仿宋" w:cs="仿宋"/>
          <w:sz w:val="32"/>
          <w:szCs w:val="32"/>
        </w:rPr>
      </w:pPr>
      <w:r>
        <w:rPr>
          <w:rFonts w:hint="eastAsia" w:ascii="仿宋" w:hAnsi="仿宋" w:eastAsia="仿宋" w:cs="仿宋"/>
          <w:color w:val="000000"/>
          <w:sz w:val="32"/>
          <w:szCs w:val="32"/>
        </w:rPr>
        <w:t>二、分项绩效目标</w:t>
      </w:r>
    </w:p>
    <w:p>
      <w:pPr>
        <w:spacing w:before="10" w:after="10"/>
        <w:ind w:firstLine="560"/>
        <w:outlineLvl w:val="1"/>
        <w:rPr>
          <w:rFonts w:hint="eastAsia" w:ascii="仿宋" w:hAnsi="仿宋" w:eastAsia="仿宋" w:cs="仿宋"/>
          <w:sz w:val="32"/>
          <w:szCs w:val="32"/>
        </w:rPr>
      </w:pPr>
      <w:r>
        <w:rPr>
          <w:rFonts w:hint="eastAsia" w:ascii="仿宋" w:hAnsi="仿宋" w:eastAsia="仿宋" w:cs="仿宋"/>
          <w:sz w:val="32"/>
          <w:szCs w:val="32"/>
        </w:rPr>
        <w:t>（一）加强生产、流通、餐饮等各环节食品安全监管。</w:t>
      </w:r>
    </w:p>
    <w:p>
      <w:pPr>
        <w:spacing w:before="10" w:after="10"/>
        <w:ind w:firstLine="560"/>
        <w:outlineLvl w:val="1"/>
        <w:rPr>
          <w:rFonts w:hint="eastAsia" w:ascii="仿宋" w:hAnsi="仿宋" w:eastAsia="仿宋" w:cs="仿宋"/>
          <w:sz w:val="32"/>
          <w:szCs w:val="32"/>
        </w:rPr>
      </w:pPr>
      <w:r>
        <w:rPr>
          <w:rFonts w:hint="eastAsia" w:ascii="仿宋" w:hAnsi="仿宋" w:eastAsia="仿宋" w:cs="仿宋"/>
          <w:sz w:val="32"/>
          <w:szCs w:val="32"/>
        </w:rPr>
        <w:t>绩效目标：树立部分食品经营单位成为“食品质量安全示范型”单位。眀厨亮灶工程覆盖率达到要求。</w:t>
      </w:r>
    </w:p>
    <w:p>
      <w:pPr>
        <w:spacing w:before="10" w:after="10"/>
        <w:ind w:firstLine="560"/>
        <w:outlineLvl w:val="1"/>
        <w:rPr>
          <w:rFonts w:hint="eastAsia" w:ascii="仿宋" w:hAnsi="仿宋" w:eastAsia="仿宋" w:cs="仿宋"/>
          <w:sz w:val="32"/>
          <w:szCs w:val="32"/>
        </w:rPr>
      </w:pPr>
      <w:r>
        <w:rPr>
          <w:rFonts w:hint="eastAsia" w:ascii="仿宋" w:hAnsi="仿宋" w:eastAsia="仿宋" w:cs="仿宋"/>
          <w:sz w:val="32"/>
          <w:szCs w:val="32"/>
        </w:rPr>
        <w:t>绩效指标：培树2家大型超市（市场），3家中型超市，10家小型超市（门店）成为“食品质量安全示范型”单位。明厨亮灶100%全覆盖。2023年，适用于随机抽查的监管事项要达到100%。</w:t>
      </w:r>
    </w:p>
    <w:p>
      <w:pPr>
        <w:spacing w:before="10" w:after="10"/>
        <w:ind w:firstLine="560"/>
        <w:outlineLvl w:val="1"/>
        <w:rPr>
          <w:rFonts w:hint="eastAsia" w:ascii="仿宋" w:hAnsi="仿宋" w:eastAsia="仿宋" w:cs="仿宋"/>
          <w:sz w:val="32"/>
          <w:szCs w:val="32"/>
        </w:rPr>
      </w:pPr>
      <w:r>
        <w:rPr>
          <w:rFonts w:hint="eastAsia" w:ascii="仿宋" w:hAnsi="仿宋" w:eastAsia="仿宋" w:cs="仿宋"/>
          <w:sz w:val="32"/>
          <w:szCs w:val="32"/>
        </w:rPr>
        <w:t>（二）强化大气污染治理。</w:t>
      </w:r>
    </w:p>
    <w:p>
      <w:pPr>
        <w:spacing w:before="10" w:after="10"/>
        <w:ind w:firstLine="560"/>
        <w:outlineLvl w:val="1"/>
        <w:rPr>
          <w:rFonts w:hint="eastAsia" w:ascii="仿宋" w:hAnsi="仿宋" w:eastAsia="仿宋" w:cs="仿宋"/>
          <w:sz w:val="32"/>
          <w:szCs w:val="32"/>
        </w:rPr>
      </w:pPr>
      <w:r>
        <w:rPr>
          <w:rFonts w:hint="eastAsia" w:ascii="仿宋" w:hAnsi="仿宋" w:eastAsia="仿宋" w:cs="仿宋"/>
          <w:sz w:val="32"/>
          <w:szCs w:val="32"/>
        </w:rPr>
        <w:t>绩效目标：全力开展劣质散煤治理、型煤质量监管、成品油质量监测等工作。</w:t>
      </w:r>
    </w:p>
    <w:p>
      <w:pPr>
        <w:spacing w:before="10" w:after="10"/>
        <w:ind w:firstLine="560"/>
        <w:outlineLvl w:val="1"/>
        <w:rPr>
          <w:rFonts w:hint="eastAsia" w:ascii="仿宋" w:hAnsi="仿宋" w:eastAsia="仿宋" w:cs="仿宋"/>
          <w:sz w:val="32"/>
          <w:szCs w:val="32"/>
        </w:rPr>
      </w:pPr>
      <w:r>
        <w:rPr>
          <w:rFonts w:hint="eastAsia" w:ascii="仿宋" w:hAnsi="仿宋" w:eastAsia="仿宋" w:cs="仿宋"/>
          <w:sz w:val="32"/>
          <w:szCs w:val="32"/>
        </w:rPr>
        <w:t>绩效指标：对全市煤炭抽检批次达到600批次，对抽检过程中发现的不合格煤炭成品油处罚率达到100%。</w:t>
      </w:r>
    </w:p>
    <w:p>
      <w:pPr>
        <w:spacing w:before="10" w:after="10"/>
        <w:ind w:firstLine="560"/>
        <w:outlineLvl w:val="1"/>
        <w:rPr>
          <w:rFonts w:hint="eastAsia" w:ascii="仿宋" w:hAnsi="仿宋" w:eastAsia="仿宋" w:cs="仿宋"/>
          <w:sz w:val="32"/>
          <w:szCs w:val="32"/>
        </w:rPr>
      </w:pPr>
      <w:r>
        <w:rPr>
          <w:rFonts w:hint="eastAsia" w:ascii="仿宋" w:hAnsi="仿宋" w:eastAsia="仿宋" w:cs="仿宋"/>
          <w:sz w:val="32"/>
          <w:szCs w:val="32"/>
        </w:rPr>
        <w:t>（三）助力优化市场营商环境。</w:t>
      </w:r>
    </w:p>
    <w:p>
      <w:pPr>
        <w:spacing w:before="10" w:after="10"/>
        <w:ind w:firstLine="560"/>
        <w:outlineLvl w:val="1"/>
        <w:rPr>
          <w:rFonts w:hint="eastAsia" w:ascii="仿宋" w:hAnsi="仿宋" w:eastAsia="仿宋" w:cs="仿宋"/>
          <w:sz w:val="32"/>
          <w:szCs w:val="32"/>
        </w:rPr>
      </w:pPr>
      <w:r>
        <w:rPr>
          <w:rFonts w:hint="eastAsia" w:ascii="仿宋" w:hAnsi="仿宋" w:eastAsia="仿宋" w:cs="仿宋"/>
          <w:sz w:val="32"/>
          <w:szCs w:val="32"/>
        </w:rPr>
        <w:t>绩效目标:清理“僵尸企业”，2023年企业年报率不低于今年。研究应对职业打假措施。开展涉企收费、金融服务业收费等各类专项检查，落实专利扶助政策，营商环境全面优化。</w:t>
      </w:r>
    </w:p>
    <w:p>
      <w:pPr>
        <w:spacing w:before="10" w:after="10"/>
        <w:ind w:firstLine="560"/>
        <w:outlineLvl w:val="1"/>
        <w:rPr>
          <w:rFonts w:hint="eastAsia" w:ascii="仿宋" w:hAnsi="仿宋" w:eastAsia="仿宋" w:cs="仿宋"/>
          <w:sz w:val="32"/>
          <w:szCs w:val="32"/>
        </w:rPr>
      </w:pPr>
      <w:r>
        <w:rPr>
          <w:rFonts w:hint="eastAsia" w:ascii="仿宋" w:hAnsi="仿宋" w:eastAsia="仿宋" w:cs="仿宋"/>
          <w:sz w:val="32"/>
          <w:szCs w:val="32"/>
        </w:rPr>
        <w:t>绩效指标：全县2023年市场主体抽查率达到5%。开展涉企收费、金融服务业收费等各类专项检查次数不低于5次，2023年企业年报率不低于今年。</w:t>
      </w:r>
    </w:p>
    <w:p>
      <w:pPr>
        <w:spacing w:before="10" w:after="10"/>
        <w:ind w:firstLine="560"/>
        <w:outlineLvl w:val="1"/>
        <w:rPr>
          <w:rFonts w:hint="eastAsia" w:ascii="仿宋" w:hAnsi="仿宋" w:eastAsia="仿宋" w:cs="仿宋"/>
          <w:sz w:val="32"/>
          <w:szCs w:val="32"/>
        </w:rPr>
      </w:pPr>
      <w:r>
        <w:rPr>
          <w:rFonts w:hint="eastAsia" w:ascii="仿宋" w:hAnsi="仿宋" w:eastAsia="仿宋" w:cs="仿宋"/>
          <w:sz w:val="32"/>
          <w:szCs w:val="32"/>
        </w:rPr>
        <w:t>（四）广泛开展宣传教育活动，严厉打击各类违法行为，维护人民群众合法权益。</w:t>
      </w:r>
    </w:p>
    <w:p>
      <w:pPr>
        <w:spacing w:before="10" w:after="10"/>
        <w:ind w:firstLine="560"/>
        <w:outlineLvl w:val="1"/>
        <w:rPr>
          <w:rFonts w:hint="eastAsia" w:ascii="仿宋" w:hAnsi="仿宋" w:eastAsia="仿宋" w:cs="仿宋"/>
          <w:sz w:val="32"/>
          <w:szCs w:val="32"/>
        </w:rPr>
      </w:pPr>
      <w:r>
        <w:rPr>
          <w:rFonts w:hint="eastAsia" w:ascii="仿宋" w:hAnsi="仿宋" w:eastAsia="仿宋" w:cs="仿宋"/>
          <w:sz w:val="32"/>
          <w:szCs w:val="32"/>
        </w:rPr>
        <w:t>绩效目标：开展食品药品、质量计量、消费维权等知识的宣传教育。开展传销查处工作。组织实施价格和收费监督检查，维护老百姓合法利益。</w:t>
      </w:r>
    </w:p>
    <w:p>
      <w:pPr>
        <w:spacing w:before="10" w:after="10"/>
        <w:ind w:firstLine="560"/>
        <w:outlineLvl w:val="1"/>
        <w:rPr>
          <w:rFonts w:hint="eastAsia" w:ascii="仿宋" w:hAnsi="仿宋" w:eastAsia="仿宋" w:cs="仿宋"/>
          <w:sz w:val="32"/>
          <w:szCs w:val="32"/>
        </w:rPr>
      </w:pPr>
      <w:r>
        <w:rPr>
          <w:rFonts w:hint="eastAsia" w:ascii="仿宋" w:hAnsi="仿宋" w:eastAsia="仿宋" w:cs="仿宋"/>
          <w:sz w:val="32"/>
          <w:szCs w:val="32"/>
        </w:rPr>
        <w:t>绩效指标：对全县食品药品、质量计量、消费维权等知识的宣传教育覆盖率不低于90%。组织实施价格和收费监督检查不低于5次。</w:t>
      </w:r>
    </w:p>
    <w:p>
      <w:pPr>
        <w:spacing w:before="10" w:after="10"/>
        <w:ind w:firstLine="560"/>
        <w:outlineLvl w:val="1"/>
        <w:rPr>
          <w:rFonts w:hint="eastAsia" w:ascii="仿宋" w:hAnsi="仿宋" w:eastAsia="仿宋" w:cs="仿宋"/>
          <w:sz w:val="32"/>
          <w:szCs w:val="32"/>
        </w:rPr>
      </w:pPr>
      <w:r>
        <w:rPr>
          <w:rFonts w:hint="eastAsia" w:ascii="仿宋" w:hAnsi="仿宋" w:eastAsia="仿宋" w:cs="仿宋"/>
          <w:sz w:val="32"/>
          <w:szCs w:val="32"/>
        </w:rPr>
        <w:t>（五）开展惠民活动，保障产品质量安全。</w:t>
      </w:r>
    </w:p>
    <w:p>
      <w:pPr>
        <w:spacing w:before="10" w:after="10"/>
        <w:ind w:firstLine="560"/>
        <w:outlineLvl w:val="1"/>
        <w:rPr>
          <w:rFonts w:hint="eastAsia" w:ascii="仿宋" w:hAnsi="仿宋" w:eastAsia="仿宋" w:cs="仿宋"/>
          <w:sz w:val="32"/>
          <w:szCs w:val="32"/>
        </w:rPr>
      </w:pPr>
      <w:r>
        <w:rPr>
          <w:rFonts w:hint="eastAsia" w:ascii="仿宋" w:hAnsi="仿宋" w:eastAsia="仿宋" w:cs="仿宋"/>
          <w:sz w:val="32"/>
          <w:szCs w:val="32"/>
        </w:rPr>
        <w:t>绩效目标：实施家用和强制计量器具免费检定工作，特别着重检定有关民生部分，如全县企业、学校、市民提供的服装、学生服、棉絮制品等、有关民生健康的家用血压计、集贸市场衡具等。</w:t>
      </w:r>
    </w:p>
    <w:p>
      <w:pPr>
        <w:spacing w:before="10" w:after="10"/>
        <w:ind w:firstLine="560"/>
        <w:outlineLvl w:val="1"/>
        <w:rPr>
          <w:rFonts w:hint="eastAsia" w:ascii="仿宋" w:hAnsi="仿宋" w:eastAsia="仿宋" w:cs="仿宋"/>
          <w:sz w:val="32"/>
          <w:szCs w:val="32"/>
        </w:rPr>
      </w:pPr>
      <w:r>
        <w:rPr>
          <w:rFonts w:hint="eastAsia" w:ascii="仿宋" w:hAnsi="仿宋" w:eastAsia="仿宋" w:cs="仿宋"/>
          <w:sz w:val="32"/>
          <w:szCs w:val="32"/>
        </w:rPr>
        <w:t>绩效指标：产品质量监督抽检不合格品后处理率达到100%。对不合格产品下架率达到100%，让人民群众的满意度达到90%。</w:t>
      </w:r>
    </w:p>
    <w:p>
      <w:pPr>
        <w:spacing w:before="10" w:after="10"/>
        <w:ind w:firstLine="560"/>
        <w:outlineLvl w:val="1"/>
        <w:rPr>
          <w:rFonts w:hint="eastAsia" w:ascii="仿宋" w:hAnsi="仿宋" w:eastAsia="仿宋" w:cs="仿宋"/>
          <w:sz w:val="32"/>
          <w:szCs w:val="32"/>
        </w:rPr>
      </w:pPr>
      <w:r>
        <w:rPr>
          <w:rFonts w:hint="eastAsia" w:ascii="仿宋" w:hAnsi="仿宋" w:eastAsia="仿宋" w:cs="仿宋"/>
          <w:sz w:val="32"/>
          <w:szCs w:val="32"/>
        </w:rPr>
        <w:t>（六）推进知识产权培育及保护工作。</w:t>
      </w:r>
    </w:p>
    <w:p>
      <w:pPr>
        <w:spacing w:before="10" w:after="10"/>
        <w:ind w:firstLine="560"/>
        <w:outlineLvl w:val="1"/>
        <w:rPr>
          <w:rFonts w:hint="eastAsia" w:ascii="仿宋" w:hAnsi="仿宋" w:eastAsia="仿宋" w:cs="仿宋"/>
          <w:sz w:val="32"/>
          <w:szCs w:val="32"/>
        </w:rPr>
      </w:pPr>
      <w:r>
        <w:rPr>
          <w:rFonts w:hint="eastAsia" w:ascii="仿宋" w:hAnsi="仿宋" w:eastAsia="仿宋" w:cs="仿宋"/>
          <w:sz w:val="32"/>
          <w:szCs w:val="32"/>
        </w:rPr>
        <w:t>绩效目标：推动地理标志产品的培育申报和专用商标使用工作。有效发挥专利技术在推动科技创新中重要作用，鼓励发明创造，促进我市科技进步和经济发展，</w:t>
      </w:r>
    </w:p>
    <w:p>
      <w:pPr>
        <w:spacing w:before="10" w:after="10"/>
        <w:ind w:firstLine="560"/>
        <w:outlineLvl w:val="1"/>
        <w:rPr>
          <w:rFonts w:hint="eastAsia" w:ascii="仿宋" w:hAnsi="仿宋" w:eastAsia="仿宋" w:cs="仿宋"/>
          <w:sz w:val="32"/>
          <w:szCs w:val="32"/>
        </w:rPr>
      </w:pPr>
      <w:r>
        <w:rPr>
          <w:rFonts w:hint="eastAsia" w:ascii="仿宋" w:hAnsi="仿宋" w:eastAsia="仿宋" w:cs="仿宋"/>
          <w:sz w:val="32"/>
          <w:szCs w:val="32"/>
        </w:rPr>
        <w:t>绩效指标：全面统计我县有效专利数量，及时按照相关文件将专利补助发放到位，促进专利申请的积极性，2023年有效专利数量较上年增长率达到10%。</w:t>
      </w:r>
    </w:p>
    <w:p>
      <w:pPr>
        <w:spacing w:before="10" w:after="10"/>
        <w:ind w:firstLine="560"/>
        <w:outlineLvl w:val="1"/>
        <w:rPr>
          <w:rFonts w:hint="eastAsia" w:ascii="仿宋" w:hAnsi="仿宋" w:eastAsia="仿宋" w:cs="仿宋"/>
          <w:sz w:val="32"/>
          <w:szCs w:val="32"/>
        </w:rPr>
      </w:pPr>
      <w:r>
        <w:rPr>
          <w:rFonts w:hint="eastAsia" w:ascii="仿宋" w:hAnsi="仿宋" w:eastAsia="仿宋" w:cs="仿宋"/>
          <w:color w:val="000000"/>
          <w:sz w:val="32"/>
          <w:szCs w:val="32"/>
        </w:rPr>
        <w:t>三、工作保障措施</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深化改革促落实。要进一步统一思想，提高认识，在机构整合组建的基础上，加快推进干部队伍的思想融合、工作融合、感情融合，抓好班子、带好队伍，积极协调解决有关问题，尽快理顺运行体制机制，进一步增强市场监管队伍的凝聚力、向心力、战斗力。</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（二）提升素质促落实。大力开展素质提升行动，以打造专业化的许可审批队伍、市场监管队伍、执法办案队伍为目标，科学制定培训计划，创新培训模式，丰富活动载体，开展岗位练兵。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（三）转变作风促落实。强化党风廉政建设主体责任，严格执行中央八项规定，加强队伍管理和监督检查，促进机构改革和反腐倡廉齐头并进。</w:t>
      </w:r>
    </w:p>
    <w:p>
      <w:pPr>
        <w:ind w:firstLine="640" w:firstLineChars="200"/>
        <w:rPr>
          <w:rFonts w:hint="eastAsia" w:ascii="仿宋" w:hAnsi="仿宋" w:eastAsia="仿宋"/>
          <w:sz w:val="32"/>
          <w:szCs w:val="32"/>
        </w:rPr>
      </w:pPr>
      <w:r>
        <w:rPr>
          <w:rFonts w:hint="eastAsia" w:ascii="仿宋" w:hAnsi="仿宋" w:eastAsia="仿宋" w:cs="仿宋"/>
          <w:sz w:val="32"/>
          <w:szCs w:val="32"/>
        </w:rPr>
        <w:t>（四）强化责任促落实。要实行严格的工作目标责任制，明确每项工作的牵头领导、责任单位、工作标准和完成时限，层层传导压力，推进各项工作扎实开展。</w:t>
      </w: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r>
        <w:rPr>
          <w:rFonts w:hint="eastAsia" w:ascii="仿宋" w:hAnsi="仿宋" w:eastAsia="仿宋"/>
          <w:sz w:val="32"/>
          <w:szCs w:val="32"/>
        </w:rPr>
        <w:t>第二部分 预算项目绩效目标</w:t>
      </w:r>
    </w:p>
    <w:p>
      <w:pPr>
        <w:spacing w:before="0" w:after="0"/>
        <w:ind w:firstLine="932" w:firstLineChars="333"/>
        <w:jc w:val="left"/>
        <w:outlineLvl w:val="3"/>
      </w:pPr>
      <w:bookmarkStart w:id="15" w:name="_Toc_4_4_0000000004"/>
      <w:bookmarkStart w:id="16" w:name="_Toc_3_3_0000000016"/>
      <w:r>
        <w:rPr>
          <w:rFonts w:ascii="方正仿宋_GBK" w:hAnsi="方正仿宋_GBK" w:eastAsia="方正仿宋_GBK" w:cs="方正仿宋_GBK"/>
          <w:color w:val="000000"/>
          <w:sz w:val="28"/>
        </w:rPr>
        <w:t>1.2023基层所能力提升经费绩效目标表</w:t>
      </w:r>
      <w:bookmarkEnd w:id="15"/>
    </w:p>
    <w:tbl>
      <w:tblPr>
        <w:tblStyle w:val="9"/>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t>416</w:t>
            </w:r>
            <w:r>
              <w:rPr>
                <w:rFonts w:hint="eastAsia"/>
                <w:lang w:val="en-US" w:eastAsia="zh-CN"/>
              </w:rPr>
              <w:t>001</w:t>
            </w:r>
            <w:r>
              <w:t>涞水县市场监督管理局</w:t>
            </w:r>
            <w:r>
              <w:rPr>
                <w:rFonts w:hint="eastAsia"/>
                <w:lang w:eastAsia="zh-CN"/>
              </w:rPr>
              <w:t>本级</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7"/>
            </w:pPr>
            <w:r>
              <w:t>13062323P009397100011</w:t>
            </w:r>
          </w:p>
        </w:tc>
        <w:tc>
          <w:tcPr>
            <w:tcW w:w="1327" w:type="dxa"/>
            <w:vAlign w:val="center"/>
          </w:tcPr>
          <w:p>
            <w:pPr>
              <w:pStyle w:val="15"/>
            </w:pPr>
            <w:r>
              <w:t>项目名称</w:t>
            </w:r>
          </w:p>
        </w:tc>
        <w:tc>
          <w:tcPr>
            <w:tcW w:w="3981" w:type="dxa"/>
            <w:gridSpan w:val="3"/>
            <w:vAlign w:val="center"/>
          </w:tcPr>
          <w:p>
            <w:pPr>
              <w:pStyle w:val="17"/>
            </w:pPr>
            <w:r>
              <w:t>2023基层所能力提升经费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17.00</w:t>
            </w:r>
          </w:p>
        </w:tc>
        <w:tc>
          <w:tcPr>
            <w:tcW w:w="1327" w:type="dxa"/>
            <w:vAlign w:val="center"/>
          </w:tcPr>
          <w:p>
            <w:pPr>
              <w:pStyle w:val="15"/>
            </w:pPr>
            <w:r>
              <w:t>其中：财政    资金</w:t>
            </w:r>
          </w:p>
        </w:tc>
        <w:tc>
          <w:tcPr>
            <w:tcW w:w="1327" w:type="dxa"/>
            <w:vAlign w:val="center"/>
          </w:tcPr>
          <w:p>
            <w:pPr>
              <w:pStyle w:val="17"/>
            </w:pPr>
            <w:r>
              <w:t>17.00</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7"/>
            </w:pPr>
            <w:r>
              <w:t>基层所提升改造支出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8"/>
            </w:pPr>
            <w:r>
              <w:t xml:space="preserve"> </w:t>
            </w:r>
          </w:p>
        </w:tc>
        <w:tc>
          <w:tcPr>
            <w:tcW w:w="1327" w:type="dxa"/>
            <w:vAlign w:val="center"/>
          </w:tcPr>
          <w:p>
            <w:pPr>
              <w:pStyle w:val="18"/>
            </w:pPr>
            <w:r>
              <w:t>10.00</w:t>
            </w:r>
          </w:p>
        </w:tc>
        <w:tc>
          <w:tcPr>
            <w:tcW w:w="1327" w:type="dxa"/>
            <w:vAlign w:val="center"/>
          </w:tcPr>
          <w:p>
            <w:pPr>
              <w:pStyle w:val="18"/>
            </w:pPr>
            <w:r>
              <w:t>17.00</w:t>
            </w:r>
          </w:p>
        </w:tc>
        <w:tc>
          <w:tcPr>
            <w:tcW w:w="2654" w:type="dxa"/>
            <w:gridSpan w:val="2"/>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7"/>
            </w:pPr>
            <w:r>
              <w:t>1.基层所提升改造，达到相关标准要求</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试点数量情况</w:t>
            </w:r>
          </w:p>
        </w:tc>
        <w:tc>
          <w:tcPr>
            <w:tcW w:w="2654" w:type="dxa"/>
            <w:vAlign w:val="center"/>
          </w:tcPr>
          <w:p>
            <w:pPr>
              <w:pStyle w:val="17"/>
            </w:pPr>
            <w:r>
              <w:t>试点建设数量</w:t>
            </w:r>
          </w:p>
        </w:tc>
        <w:tc>
          <w:tcPr>
            <w:tcW w:w="1327" w:type="dxa"/>
            <w:vAlign w:val="center"/>
          </w:tcPr>
          <w:p>
            <w:pPr>
              <w:pStyle w:val="17"/>
            </w:pPr>
            <w:r>
              <w:t>≥2所</w:t>
            </w:r>
          </w:p>
        </w:tc>
        <w:tc>
          <w:tcPr>
            <w:tcW w:w="1327"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质量指标</w:t>
            </w:r>
          </w:p>
        </w:tc>
        <w:tc>
          <w:tcPr>
            <w:tcW w:w="1327" w:type="dxa"/>
            <w:vAlign w:val="center"/>
          </w:tcPr>
          <w:p>
            <w:pPr>
              <w:pStyle w:val="17"/>
            </w:pPr>
            <w:r>
              <w:t>提升标准情况</w:t>
            </w:r>
          </w:p>
        </w:tc>
        <w:tc>
          <w:tcPr>
            <w:tcW w:w="2654" w:type="dxa"/>
            <w:vAlign w:val="center"/>
          </w:tcPr>
          <w:p>
            <w:pPr>
              <w:pStyle w:val="17"/>
            </w:pPr>
            <w:r>
              <w:t>提升标准达标情况</w:t>
            </w:r>
          </w:p>
        </w:tc>
        <w:tc>
          <w:tcPr>
            <w:tcW w:w="1327" w:type="dxa"/>
            <w:vAlign w:val="center"/>
          </w:tcPr>
          <w:p>
            <w:pPr>
              <w:pStyle w:val="17"/>
            </w:pPr>
            <w:r>
              <w:t>达到市局规定要求</w:t>
            </w:r>
          </w:p>
        </w:tc>
        <w:tc>
          <w:tcPr>
            <w:tcW w:w="1327"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时效指标</w:t>
            </w:r>
          </w:p>
        </w:tc>
        <w:tc>
          <w:tcPr>
            <w:tcW w:w="1327" w:type="dxa"/>
            <w:vAlign w:val="center"/>
          </w:tcPr>
          <w:p>
            <w:pPr>
              <w:pStyle w:val="17"/>
            </w:pPr>
            <w:r>
              <w:t>完成时限情况</w:t>
            </w:r>
          </w:p>
        </w:tc>
        <w:tc>
          <w:tcPr>
            <w:tcW w:w="2654" w:type="dxa"/>
            <w:vAlign w:val="center"/>
          </w:tcPr>
          <w:p>
            <w:pPr>
              <w:pStyle w:val="17"/>
            </w:pPr>
            <w:r>
              <w:t>完成时限情况</w:t>
            </w:r>
          </w:p>
        </w:tc>
        <w:tc>
          <w:tcPr>
            <w:tcW w:w="1327" w:type="dxa"/>
            <w:vAlign w:val="center"/>
          </w:tcPr>
          <w:p>
            <w:pPr>
              <w:pStyle w:val="17"/>
            </w:pPr>
            <w:r>
              <w:t>12月底前完成</w:t>
            </w:r>
          </w:p>
        </w:tc>
        <w:tc>
          <w:tcPr>
            <w:tcW w:w="1327"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成本指标</w:t>
            </w:r>
          </w:p>
        </w:tc>
        <w:tc>
          <w:tcPr>
            <w:tcW w:w="1327" w:type="dxa"/>
            <w:vAlign w:val="center"/>
          </w:tcPr>
          <w:p>
            <w:pPr>
              <w:pStyle w:val="17"/>
            </w:pPr>
            <w:r>
              <w:t>控制预算情况</w:t>
            </w:r>
          </w:p>
        </w:tc>
        <w:tc>
          <w:tcPr>
            <w:tcW w:w="2654" w:type="dxa"/>
            <w:vAlign w:val="center"/>
          </w:tcPr>
          <w:p>
            <w:pPr>
              <w:pStyle w:val="17"/>
            </w:pPr>
            <w:r>
              <w:t>控制预算情况</w:t>
            </w:r>
          </w:p>
        </w:tc>
        <w:tc>
          <w:tcPr>
            <w:tcW w:w="1327" w:type="dxa"/>
            <w:vAlign w:val="center"/>
          </w:tcPr>
          <w:p>
            <w:pPr>
              <w:pStyle w:val="17"/>
            </w:pPr>
            <w:r>
              <w:t>严格预算支出</w:t>
            </w:r>
          </w:p>
        </w:tc>
        <w:tc>
          <w:tcPr>
            <w:tcW w:w="1327"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效益指标</w:t>
            </w:r>
          </w:p>
        </w:tc>
        <w:tc>
          <w:tcPr>
            <w:tcW w:w="1327" w:type="dxa"/>
            <w:vAlign w:val="center"/>
          </w:tcPr>
          <w:p>
            <w:pPr>
              <w:pStyle w:val="17"/>
            </w:pPr>
            <w:r>
              <w:t>社会效益指标</w:t>
            </w:r>
          </w:p>
        </w:tc>
        <w:tc>
          <w:tcPr>
            <w:tcW w:w="1327" w:type="dxa"/>
            <w:vAlign w:val="center"/>
          </w:tcPr>
          <w:p>
            <w:pPr>
              <w:pStyle w:val="17"/>
            </w:pPr>
            <w:r>
              <w:t>提升后产生效果情况</w:t>
            </w:r>
          </w:p>
        </w:tc>
        <w:tc>
          <w:tcPr>
            <w:tcW w:w="2654" w:type="dxa"/>
            <w:vAlign w:val="center"/>
          </w:tcPr>
          <w:p>
            <w:pPr>
              <w:pStyle w:val="17"/>
            </w:pPr>
            <w:r>
              <w:t>提升后产生效果情况</w:t>
            </w:r>
          </w:p>
        </w:tc>
        <w:tc>
          <w:tcPr>
            <w:tcW w:w="1327" w:type="dxa"/>
            <w:vAlign w:val="center"/>
          </w:tcPr>
          <w:p>
            <w:pPr>
              <w:pStyle w:val="17"/>
            </w:pPr>
            <w:r>
              <w:t>达到市局标准要求，利于企业群众办事</w:t>
            </w:r>
          </w:p>
        </w:tc>
        <w:tc>
          <w:tcPr>
            <w:tcW w:w="1327" w:type="dxa"/>
            <w:vAlign w:val="center"/>
          </w:tcPr>
          <w:p>
            <w:pPr>
              <w:pStyle w:val="17"/>
            </w:pPr>
            <w:r>
              <w:t>政府请示</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7" w:name="_Toc_4_4_0000000005"/>
      <w:r>
        <w:rPr>
          <w:rFonts w:ascii="方正仿宋_GBK" w:hAnsi="方正仿宋_GBK" w:eastAsia="方正仿宋_GBK" w:cs="方正仿宋_GBK"/>
          <w:color w:val="000000"/>
          <w:sz w:val="28"/>
        </w:rPr>
        <w:t>2.2023年‘’双随机</w:t>
      </w:r>
      <w:r>
        <w:rPr>
          <w:rFonts w:hint="eastAsia" w:ascii="方正仿宋_GBK" w:hAnsi="方正仿宋_GBK" w:eastAsia="方正仿宋_GBK" w:cs="方正仿宋_GBK"/>
          <w:color w:val="000000"/>
          <w:sz w:val="28"/>
          <w:lang w:eastAsia="zh-CN"/>
        </w:rPr>
        <w:t>、</w:t>
      </w:r>
      <w:r>
        <w:rPr>
          <w:rFonts w:ascii="方正仿宋_GBK" w:hAnsi="方正仿宋_GBK" w:eastAsia="方正仿宋_GBK" w:cs="方正仿宋_GBK"/>
          <w:color w:val="000000"/>
          <w:sz w:val="28"/>
        </w:rPr>
        <w:t>一公开‘'、网络市场监管“局际联席会议''专项经费绩效目标表</w:t>
      </w:r>
      <w:bookmarkEnd w:id="17"/>
    </w:p>
    <w:tbl>
      <w:tblPr>
        <w:tblStyle w:val="9"/>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1"/>
              <w:rPr>
                <w:rFonts w:hint="eastAsia" w:ascii="方正书宋_GBK" w:hAnsi="方正书宋_GBK" w:eastAsia="方正书宋_GBK" w:cs="方正书宋_GBK"/>
                <w:b/>
                <w:sz w:val="21"/>
                <w:szCs w:val="24"/>
                <w:lang w:val="en-US" w:eastAsia="zh-CN" w:bidi="ar-SA"/>
              </w:rPr>
            </w:pPr>
            <w:r>
              <w:t>416</w:t>
            </w:r>
            <w:r>
              <w:rPr>
                <w:rFonts w:hint="eastAsia"/>
                <w:lang w:val="en-US" w:eastAsia="zh-CN"/>
              </w:rPr>
              <w:t>001</w:t>
            </w:r>
            <w:r>
              <w:t>涞水县市场监督管理局</w:t>
            </w:r>
            <w:r>
              <w:rPr>
                <w:rFonts w:hint="eastAsia"/>
                <w:lang w:eastAsia="zh-CN"/>
              </w:rPr>
              <w:t>本级</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7"/>
            </w:pPr>
            <w:r>
              <w:t>13062323P00799710002X</w:t>
            </w:r>
          </w:p>
        </w:tc>
        <w:tc>
          <w:tcPr>
            <w:tcW w:w="1327" w:type="dxa"/>
            <w:vAlign w:val="center"/>
          </w:tcPr>
          <w:p>
            <w:pPr>
              <w:pStyle w:val="15"/>
            </w:pPr>
            <w:r>
              <w:t>项目名称</w:t>
            </w:r>
          </w:p>
        </w:tc>
        <w:tc>
          <w:tcPr>
            <w:tcW w:w="3981" w:type="dxa"/>
            <w:gridSpan w:val="3"/>
            <w:vAlign w:val="center"/>
          </w:tcPr>
          <w:p>
            <w:pPr>
              <w:pStyle w:val="17"/>
            </w:pPr>
            <w:r>
              <w:t>2023年‘’双随机一公开‘'、网络市场监管“局际联席会议''专项经费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3.00</w:t>
            </w:r>
          </w:p>
        </w:tc>
        <w:tc>
          <w:tcPr>
            <w:tcW w:w="1327" w:type="dxa"/>
            <w:vAlign w:val="center"/>
          </w:tcPr>
          <w:p>
            <w:pPr>
              <w:pStyle w:val="15"/>
            </w:pPr>
            <w:r>
              <w:t>其中：财政    资金</w:t>
            </w:r>
          </w:p>
        </w:tc>
        <w:tc>
          <w:tcPr>
            <w:tcW w:w="1327" w:type="dxa"/>
            <w:vAlign w:val="center"/>
          </w:tcPr>
          <w:p>
            <w:pPr>
              <w:pStyle w:val="17"/>
            </w:pPr>
            <w:r>
              <w:t>3.00</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7"/>
            </w:pPr>
            <w:r>
              <w:rPr>
                <w:rFonts w:hint="eastAsia"/>
                <w:lang w:eastAsia="zh-CN"/>
              </w:rPr>
              <w:t>“</w:t>
            </w:r>
            <w:r>
              <w:t>双随机</w:t>
            </w:r>
            <w:r>
              <w:rPr>
                <w:rFonts w:hint="eastAsia"/>
                <w:lang w:eastAsia="zh-CN"/>
              </w:rPr>
              <w:t>、</w:t>
            </w:r>
            <w:r>
              <w:t>一公开</w:t>
            </w:r>
            <w:r>
              <w:rPr>
                <w:rFonts w:hint="eastAsia"/>
                <w:lang w:eastAsia="zh-CN"/>
              </w:rPr>
              <w:t>”</w:t>
            </w:r>
            <w:r>
              <w:t>等业务工作支出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8"/>
            </w:pPr>
            <w:r>
              <w:t xml:space="preserve"> </w:t>
            </w:r>
          </w:p>
        </w:tc>
        <w:tc>
          <w:tcPr>
            <w:tcW w:w="1327" w:type="dxa"/>
            <w:vAlign w:val="center"/>
          </w:tcPr>
          <w:p>
            <w:pPr>
              <w:pStyle w:val="18"/>
            </w:pPr>
            <w:r>
              <w:t>1.00</w:t>
            </w:r>
          </w:p>
        </w:tc>
        <w:tc>
          <w:tcPr>
            <w:tcW w:w="1327" w:type="dxa"/>
            <w:vAlign w:val="center"/>
          </w:tcPr>
          <w:p>
            <w:pPr>
              <w:pStyle w:val="18"/>
            </w:pPr>
            <w:r>
              <w:t>3.00</w:t>
            </w:r>
          </w:p>
        </w:tc>
        <w:tc>
          <w:tcPr>
            <w:tcW w:w="2654" w:type="dxa"/>
            <w:gridSpan w:val="2"/>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7"/>
            </w:pPr>
            <w:r>
              <w:t>1.深入推进我县“双随机</w:t>
            </w:r>
            <w:r>
              <w:rPr>
                <w:rFonts w:hint="eastAsia"/>
                <w:lang w:eastAsia="zh-CN"/>
              </w:rPr>
              <w:t>、</w:t>
            </w:r>
            <w:r>
              <w:t>一公开”监管制度，建立涞水县网络监管“局际联席会议”制度</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随机抽查事项覆盖率</w:t>
            </w:r>
          </w:p>
        </w:tc>
        <w:tc>
          <w:tcPr>
            <w:tcW w:w="2654" w:type="dxa"/>
            <w:vAlign w:val="center"/>
          </w:tcPr>
          <w:p>
            <w:pPr>
              <w:pStyle w:val="17"/>
            </w:pPr>
            <w:r>
              <w:t>随机抽查事项覆盖情况</w:t>
            </w:r>
          </w:p>
          <w:p>
            <w:pPr>
              <w:pStyle w:val="17"/>
            </w:pPr>
          </w:p>
        </w:tc>
        <w:tc>
          <w:tcPr>
            <w:tcW w:w="1327" w:type="dxa"/>
            <w:vAlign w:val="center"/>
          </w:tcPr>
          <w:p>
            <w:pPr>
              <w:pStyle w:val="17"/>
            </w:pPr>
            <w:r>
              <w:t>≥90%</w:t>
            </w:r>
          </w:p>
        </w:tc>
        <w:tc>
          <w:tcPr>
            <w:tcW w:w="1327"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质量指标</w:t>
            </w:r>
          </w:p>
        </w:tc>
        <w:tc>
          <w:tcPr>
            <w:tcW w:w="1327" w:type="dxa"/>
            <w:vAlign w:val="center"/>
          </w:tcPr>
          <w:p>
            <w:pPr>
              <w:pStyle w:val="17"/>
            </w:pPr>
            <w:r>
              <w:t>局际联席会议召开次数</w:t>
            </w:r>
          </w:p>
        </w:tc>
        <w:tc>
          <w:tcPr>
            <w:tcW w:w="2654" w:type="dxa"/>
            <w:vAlign w:val="center"/>
          </w:tcPr>
          <w:p>
            <w:pPr>
              <w:pStyle w:val="17"/>
            </w:pPr>
            <w:r>
              <w:t>局际联席会议召开情况</w:t>
            </w:r>
          </w:p>
        </w:tc>
        <w:tc>
          <w:tcPr>
            <w:tcW w:w="1327" w:type="dxa"/>
            <w:vAlign w:val="center"/>
          </w:tcPr>
          <w:p>
            <w:pPr>
              <w:pStyle w:val="17"/>
            </w:pPr>
            <w:r>
              <w:t>≥2次</w:t>
            </w:r>
          </w:p>
        </w:tc>
        <w:tc>
          <w:tcPr>
            <w:tcW w:w="1327"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时效指标</w:t>
            </w:r>
          </w:p>
        </w:tc>
        <w:tc>
          <w:tcPr>
            <w:tcW w:w="1327" w:type="dxa"/>
            <w:vAlign w:val="center"/>
          </w:tcPr>
          <w:p>
            <w:pPr>
              <w:pStyle w:val="17"/>
            </w:pPr>
            <w:r>
              <w:t>按期完成率</w:t>
            </w:r>
          </w:p>
        </w:tc>
        <w:tc>
          <w:tcPr>
            <w:tcW w:w="2654" w:type="dxa"/>
            <w:vAlign w:val="center"/>
          </w:tcPr>
          <w:p>
            <w:pPr>
              <w:pStyle w:val="17"/>
            </w:pPr>
            <w:r>
              <w:t>按期完成情况</w:t>
            </w:r>
          </w:p>
        </w:tc>
        <w:tc>
          <w:tcPr>
            <w:tcW w:w="1327" w:type="dxa"/>
            <w:vAlign w:val="center"/>
          </w:tcPr>
          <w:p>
            <w:pPr>
              <w:pStyle w:val="17"/>
            </w:pPr>
            <w:r>
              <w:t>≥90%</w:t>
            </w:r>
          </w:p>
        </w:tc>
        <w:tc>
          <w:tcPr>
            <w:tcW w:w="1327"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成本指标</w:t>
            </w:r>
          </w:p>
        </w:tc>
        <w:tc>
          <w:tcPr>
            <w:tcW w:w="1327" w:type="dxa"/>
            <w:vAlign w:val="center"/>
          </w:tcPr>
          <w:p>
            <w:pPr>
              <w:pStyle w:val="17"/>
            </w:pPr>
            <w:r>
              <w:t>节俭办公</w:t>
            </w:r>
          </w:p>
        </w:tc>
        <w:tc>
          <w:tcPr>
            <w:tcW w:w="2654" w:type="dxa"/>
            <w:vAlign w:val="center"/>
          </w:tcPr>
          <w:p>
            <w:pPr>
              <w:pStyle w:val="17"/>
            </w:pPr>
            <w:r>
              <w:t>日常办公严格执行相关规定，勤俭节约</w:t>
            </w:r>
          </w:p>
          <w:p>
            <w:pPr>
              <w:pStyle w:val="17"/>
            </w:pPr>
          </w:p>
        </w:tc>
        <w:tc>
          <w:tcPr>
            <w:tcW w:w="1327" w:type="dxa"/>
            <w:vAlign w:val="center"/>
          </w:tcPr>
          <w:p>
            <w:pPr>
              <w:pStyle w:val="17"/>
            </w:pPr>
            <w:r>
              <w:t>实际节俭情况</w:t>
            </w:r>
          </w:p>
        </w:tc>
        <w:tc>
          <w:tcPr>
            <w:tcW w:w="1327" w:type="dxa"/>
            <w:vAlign w:val="center"/>
          </w:tcPr>
          <w:p>
            <w:pPr>
              <w:pStyle w:val="17"/>
            </w:pPr>
            <w:r>
              <w:t>政府批示</w:t>
            </w:r>
          </w:p>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效益指标</w:t>
            </w:r>
          </w:p>
        </w:tc>
        <w:tc>
          <w:tcPr>
            <w:tcW w:w="1327" w:type="dxa"/>
            <w:vAlign w:val="center"/>
          </w:tcPr>
          <w:p>
            <w:pPr>
              <w:pStyle w:val="17"/>
            </w:pPr>
            <w:r>
              <w:t>经济效益指标</w:t>
            </w:r>
          </w:p>
        </w:tc>
        <w:tc>
          <w:tcPr>
            <w:tcW w:w="1327" w:type="dxa"/>
            <w:vAlign w:val="center"/>
          </w:tcPr>
          <w:p>
            <w:pPr>
              <w:pStyle w:val="17"/>
            </w:pPr>
            <w:r>
              <w:t>监督检查次数</w:t>
            </w:r>
          </w:p>
        </w:tc>
        <w:tc>
          <w:tcPr>
            <w:tcW w:w="2654" w:type="dxa"/>
            <w:vAlign w:val="center"/>
          </w:tcPr>
          <w:p>
            <w:pPr>
              <w:pStyle w:val="17"/>
            </w:pPr>
            <w:r>
              <w:t>监督检查情况</w:t>
            </w:r>
          </w:p>
        </w:tc>
        <w:tc>
          <w:tcPr>
            <w:tcW w:w="1327" w:type="dxa"/>
            <w:vAlign w:val="center"/>
          </w:tcPr>
          <w:p>
            <w:pPr>
              <w:pStyle w:val="17"/>
            </w:pPr>
            <w:r>
              <w:t>≥5次</w:t>
            </w:r>
          </w:p>
        </w:tc>
        <w:tc>
          <w:tcPr>
            <w:tcW w:w="1327" w:type="dxa"/>
            <w:vAlign w:val="center"/>
          </w:tcPr>
          <w:p>
            <w:pPr>
              <w:pStyle w:val="17"/>
            </w:pPr>
            <w:r>
              <w:t>政府批示</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8" w:name="_Toc_4_4_0000000006"/>
      <w:r>
        <w:rPr>
          <w:rFonts w:ascii="方正仿宋_GBK" w:hAnsi="方正仿宋_GBK" w:eastAsia="方正仿宋_GBK" w:cs="方正仿宋_GBK"/>
          <w:color w:val="000000"/>
          <w:sz w:val="28"/>
        </w:rPr>
        <w:t>3.2023年打击传销专项经费绩效目标表</w:t>
      </w:r>
      <w:bookmarkEnd w:id="18"/>
    </w:p>
    <w:tbl>
      <w:tblPr>
        <w:tblStyle w:val="9"/>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1"/>
            </w:pPr>
            <w:r>
              <w:t>416</w:t>
            </w:r>
            <w:r>
              <w:rPr>
                <w:rFonts w:hint="eastAsia"/>
                <w:lang w:val="en-US" w:eastAsia="zh-CN"/>
              </w:rPr>
              <w:t>001</w:t>
            </w:r>
            <w:r>
              <w:t>涞水县市场监督管理局</w:t>
            </w:r>
            <w:r>
              <w:rPr>
                <w:rFonts w:hint="eastAsia"/>
                <w:lang w:eastAsia="zh-CN"/>
              </w:rPr>
              <w:t>本级</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7"/>
            </w:pPr>
            <w:r>
              <w:t>13062323P008000100022</w:t>
            </w:r>
          </w:p>
        </w:tc>
        <w:tc>
          <w:tcPr>
            <w:tcW w:w="1327" w:type="dxa"/>
            <w:vAlign w:val="center"/>
          </w:tcPr>
          <w:p>
            <w:pPr>
              <w:pStyle w:val="15"/>
            </w:pPr>
            <w:r>
              <w:t>项目名称</w:t>
            </w:r>
          </w:p>
        </w:tc>
        <w:tc>
          <w:tcPr>
            <w:tcW w:w="3981" w:type="dxa"/>
            <w:gridSpan w:val="3"/>
            <w:vAlign w:val="center"/>
          </w:tcPr>
          <w:p>
            <w:pPr>
              <w:pStyle w:val="17"/>
            </w:pPr>
            <w:r>
              <w:t>2023年打击传销专项经费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5.00</w:t>
            </w:r>
          </w:p>
        </w:tc>
        <w:tc>
          <w:tcPr>
            <w:tcW w:w="1327" w:type="dxa"/>
            <w:vAlign w:val="center"/>
          </w:tcPr>
          <w:p>
            <w:pPr>
              <w:pStyle w:val="15"/>
            </w:pPr>
            <w:r>
              <w:t>其中：财政    资金</w:t>
            </w:r>
          </w:p>
        </w:tc>
        <w:tc>
          <w:tcPr>
            <w:tcW w:w="1327" w:type="dxa"/>
            <w:vAlign w:val="center"/>
          </w:tcPr>
          <w:p>
            <w:pPr>
              <w:pStyle w:val="17"/>
            </w:pPr>
            <w:r>
              <w:t>5.00</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7"/>
            </w:pPr>
            <w:r>
              <w:t>打击传销工作支出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8"/>
            </w:pPr>
            <w:r>
              <w:t xml:space="preserve"> </w:t>
            </w:r>
          </w:p>
        </w:tc>
        <w:tc>
          <w:tcPr>
            <w:tcW w:w="1327" w:type="dxa"/>
            <w:vAlign w:val="center"/>
          </w:tcPr>
          <w:p>
            <w:pPr>
              <w:pStyle w:val="18"/>
            </w:pPr>
            <w:r>
              <w:t>3.00</w:t>
            </w:r>
          </w:p>
        </w:tc>
        <w:tc>
          <w:tcPr>
            <w:tcW w:w="1327" w:type="dxa"/>
            <w:vAlign w:val="center"/>
          </w:tcPr>
          <w:p>
            <w:pPr>
              <w:pStyle w:val="18"/>
            </w:pPr>
            <w:r>
              <w:t>5.00</w:t>
            </w:r>
          </w:p>
        </w:tc>
        <w:tc>
          <w:tcPr>
            <w:tcW w:w="2654" w:type="dxa"/>
            <w:gridSpan w:val="2"/>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7"/>
            </w:pPr>
            <w:r>
              <w:t>1.打击传销行为，保护群众利益</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专项整治行动开展情况</w:t>
            </w:r>
          </w:p>
        </w:tc>
        <w:tc>
          <w:tcPr>
            <w:tcW w:w="2654" w:type="dxa"/>
            <w:vAlign w:val="center"/>
          </w:tcPr>
          <w:p>
            <w:pPr>
              <w:pStyle w:val="17"/>
            </w:pPr>
            <w:r>
              <w:t>专项整治行动开展情况</w:t>
            </w:r>
          </w:p>
        </w:tc>
        <w:tc>
          <w:tcPr>
            <w:tcW w:w="1327" w:type="dxa"/>
            <w:vAlign w:val="center"/>
          </w:tcPr>
          <w:p>
            <w:pPr>
              <w:pStyle w:val="17"/>
            </w:pPr>
            <w:r>
              <w:t>≥5次</w:t>
            </w:r>
          </w:p>
        </w:tc>
        <w:tc>
          <w:tcPr>
            <w:tcW w:w="1327"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质量指标</w:t>
            </w:r>
          </w:p>
        </w:tc>
        <w:tc>
          <w:tcPr>
            <w:tcW w:w="1327" w:type="dxa"/>
            <w:vAlign w:val="center"/>
          </w:tcPr>
          <w:p>
            <w:pPr>
              <w:pStyle w:val="17"/>
            </w:pPr>
            <w:r>
              <w:t>监督执法完成情况</w:t>
            </w:r>
          </w:p>
        </w:tc>
        <w:tc>
          <w:tcPr>
            <w:tcW w:w="2654" w:type="dxa"/>
            <w:vAlign w:val="center"/>
          </w:tcPr>
          <w:p>
            <w:pPr>
              <w:pStyle w:val="17"/>
            </w:pPr>
            <w:r>
              <w:t>监督执法完成情况</w:t>
            </w:r>
          </w:p>
        </w:tc>
        <w:tc>
          <w:tcPr>
            <w:tcW w:w="1327" w:type="dxa"/>
            <w:vAlign w:val="center"/>
          </w:tcPr>
          <w:p>
            <w:pPr>
              <w:pStyle w:val="17"/>
            </w:pPr>
            <w:r>
              <w:t>≥90%</w:t>
            </w:r>
          </w:p>
        </w:tc>
        <w:tc>
          <w:tcPr>
            <w:tcW w:w="1327"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时效指标</w:t>
            </w:r>
          </w:p>
        </w:tc>
        <w:tc>
          <w:tcPr>
            <w:tcW w:w="1327" w:type="dxa"/>
            <w:vAlign w:val="center"/>
          </w:tcPr>
          <w:p>
            <w:pPr>
              <w:pStyle w:val="17"/>
            </w:pPr>
            <w:r>
              <w:t>宣传资料发放情况</w:t>
            </w:r>
          </w:p>
        </w:tc>
        <w:tc>
          <w:tcPr>
            <w:tcW w:w="2654" w:type="dxa"/>
            <w:vAlign w:val="center"/>
          </w:tcPr>
          <w:p>
            <w:pPr>
              <w:pStyle w:val="17"/>
            </w:pPr>
            <w:r>
              <w:t>宣传资料发放情况</w:t>
            </w:r>
          </w:p>
        </w:tc>
        <w:tc>
          <w:tcPr>
            <w:tcW w:w="1327" w:type="dxa"/>
            <w:vAlign w:val="center"/>
          </w:tcPr>
          <w:p>
            <w:pPr>
              <w:pStyle w:val="17"/>
            </w:pPr>
            <w:r>
              <w:t>≥500份</w:t>
            </w:r>
          </w:p>
        </w:tc>
        <w:tc>
          <w:tcPr>
            <w:tcW w:w="1327"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成本指标</w:t>
            </w:r>
          </w:p>
        </w:tc>
        <w:tc>
          <w:tcPr>
            <w:tcW w:w="1327" w:type="dxa"/>
            <w:vAlign w:val="center"/>
          </w:tcPr>
          <w:p>
            <w:pPr>
              <w:pStyle w:val="17"/>
            </w:pPr>
            <w:r>
              <w:t>预算控制数</w:t>
            </w:r>
          </w:p>
        </w:tc>
        <w:tc>
          <w:tcPr>
            <w:tcW w:w="2654" w:type="dxa"/>
            <w:vAlign w:val="center"/>
          </w:tcPr>
          <w:p>
            <w:pPr>
              <w:pStyle w:val="17"/>
            </w:pPr>
            <w:r>
              <w:t>预算控制数</w:t>
            </w:r>
          </w:p>
        </w:tc>
        <w:tc>
          <w:tcPr>
            <w:tcW w:w="1327" w:type="dxa"/>
            <w:vAlign w:val="center"/>
          </w:tcPr>
          <w:p>
            <w:pPr>
              <w:pStyle w:val="17"/>
            </w:pPr>
            <w:r>
              <w:t>严格预算支出</w:t>
            </w:r>
          </w:p>
        </w:tc>
        <w:tc>
          <w:tcPr>
            <w:tcW w:w="1327"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效益指标</w:t>
            </w:r>
          </w:p>
        </w:tc>
        <w:tc>
          <w:tcPr>
            <w:tcW w:w="1327" w:type="dxa"/>
            <w:vAlign w:val="center"/>
          </w:tcPr>
          <w:p>
            <w:pPr>
              <w:pStyle w:val="17"/>
            </w:pPr>
            <w:r>
              <w:t>可持续影响指标</w:t>
            </w:r>
          </w:p>
        </w:tc>
        <w:tc>
          <w:tcPr>
            <w:tcW w:w="1327" w:type="dxa"/>
            <w:vAlign w:val="center"/>
          </w:tcPr>
          <w:p>
            <w:pPr>
              <w:pStyle w:val="17"/>
            </w:pPr>
            <w:r>
              <w:t>对社会起到积极作用</w:t>
            </w:r>
          </w:p>
        </w:tc>
        <w:tc>
          <w:tcPr>
            <w:tcW w:w="2654" w:type="dxa"/>
            <w:vAlign w:val="center"/>
          </w:tcPr>
          <w:p>
            <w:pPr>
              <w:pStyle w:val="17"/>
            </w:pPr>
            <w:r>
              <w:t>对社会起到积极作用</w:t>
            </w:r>
          </w:p>
        </w:tc>
        <w:tc>
          <w:tcPr>
            <w:tcW w:w="1327" w:type="dxa"/>
            <w:vAlign w:val="center"/>
          </w:tcPr>
          <w:p>
            <w:pPr>
              <w:pStyle w:val="17"/>
            </w:pPr>
            <w:r>
              <w:t>保持长期打击传销工作</w:t>
            </w:r>
          </w:p>
        </w:tc>
        <w:tc>
          <w:tcPr>
            <w:tcW w:w="1327" w:type="dxa"/>
            <w:vAlign w:val="center"/>
          </w:tcPr>
          <w:p>
            <w:pPr>
              <w:pStyle w:val="17"/>
            </w:pPr>
            <w:r>
              <w:t>政府批示</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9" w:name="_Toc_4_4_0000000007"/>
      <w:r>
        <w:rPr>
          <w:rFonts w:ascii="方正仿宋_GBK" w:hAnsi="方正仿宋_GBK" w:eastAsia="方正仿宋_GBK" w:cs="方正仿宋_GBK"/>
          <w:color w:val="000000"/>
          <w:sz w:val="28"/>
        </w:rPr>
        <w:t>4.2023年公务用车购置经费绩效目标表</w:t>
      </w:r>
      <w:bookmarkEnd w:id="19"/>
    </w:p>
    <w:tbl>
      <w:tblPr>
        <w:tblStyle w:val="9"/>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1"/>
            </w:pPr>
            <w:r>
              <w:t>416</w:t>
            </w:r>
            <w:r>
              <w:rPr>
                <w:rFonts w:hint="eastAsia"/>
                <w:lang w:val="en-US" w:eastAsia="zh-CN"/>
              </w:rPr>
              <w:t>001</w:t>
            </w:r>
            <w:r>
              <w:t>涞水县市场监督管理局</w:t>
            </w:r>
            <w:r>
              <w:rPr>
                <w:rFonts w:hint="eastAsia"/>
                <w:lang w:eastAsia="zh-CN"/>
              </w:rPr>
              <w:t>本级</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7"/>
            </w:pPr>
            <w:r>
              <w:t>13062323P00868510002N</w:t>
            </w:r>
          </w:p>
        </w:tc>
        <w:tc>
          <w:tcPr>
            <w:tcW w:w="1327" w:type="dxa"/>
            <w:vAlign w:val="center"/>
          </w:tcPr>
          <w:p>
            <w:pPr>
              <w:pStyle w:val="15"/>
            </w:pPr>
            <w:r>
              <w:t>项目名称</w:t>
            </w:r>
          </w:p>
        </w:tc>
        <w:tc>
          <w:tcPr>
            <w:tcW w:w="3981" w:type="dxa"/>
            <w:gridSpan w:val="3"/>
            <w:vAlign w:val="center"/>
          </w:tcPr>
          <w:p>
            <w:pPr>
              <w:pStyle w:val="17"/>
            </w:pPr>
            <w:r>
              <w:t>2023年公务用车购置经费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14.00</w:t>
            </w:r>
          </w:p>
        </w:tc>
        <w:tc>
          <w:tcPr>
            <w:tcW w:w="1327" w:type="dxa"/>
            <w:vAlign w:val="center"/>
          </w:tcPr>
          <w:p>
            <w:pPr>
              <w:pStyle w:val="15"/>
            </w:pPr>
            <w:r>
              <w:t>其中：财政    资金</w:t>
            </w:r>
          </w:p>
        </w:tc>
        <w:tc>
          <w:tcPr>
            <w:tcW w:w="1327" w:type="dxa"/>
            <w:vAlign w:val="center"/>
          </w:tcPr>
          <w:p>
            <w:pPr>
              <w:pStyle w:val="17"/>
            </w:pPr>
            <w:r>
              <w:t>14.00</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7"/>
            </w:pPr>
            <w:r>
              <w:t>公务用车购置支出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8"/>
            </w:pPr>
            <w:r>
              <w:t xml:space="preserve"> </w:t>
            </w:r>
          </w:p>
        </w:tc>
        <w:tc>
          <w:tcPr>
            <w:tcW w:w="1327" w:type="dxa"/>
            <w:vAlign w:val="center"/>
          </w:tcPr>
          <w:p>
            <w:pPr>
              <w:pStyle w:val="18"/>
            </w:pPr>
            <w:r>
              <w:t xml:space="preserve"> </w:t>
            </w:r>
          </w:p>
        </w:tc>
        <w:tc>
          <w:tcPr>
            <w:tcW w:w="1327" w:type="dxa"/>
            <w:vAlign w:val="center"/>
          </w:tcPr>
          <w:p>
            <w:pPr>
              <w:pStyle w:val="18"/>
            </w:pPr>
            <w:r>
              <w:t>14.00</w:t>
            </w:r>
          </w:p>
        </w:tc>
        <w:tc>
          <w:tcPr>
            <w:tcW w:w="2654" w:type="dxa"/>
            <w:gridSpan w:val="2"/>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7"/>
            </w:pPr>
            <w:r>
              <w:t>1.购置公务用车，解决用车紧张局面</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购置公务用车数量</w:t>
            </w:r>
          </w:p>
        </w:tc>
        <w:tc>
          <w:tcPr>
            <w:tcW w:w="2654" w:type="dxa"/>
            <w:vAlign w:val="center"/>
          </w:tcPr>
          <w:p>
            <w:pPr>
              <w:pStyle w:val="17"/>
            </w:pPr>
            <w:r>
              <w:t>购置公务用车数量情况</w:t>
            </w:r>
          </w:p>
        </w:tc>
        <w:tc>
          <w:tcPr>
            <w:tcW w:w="1327" w:type="dxa"/>
            <w:vAlign w:val="center"/>
          </w:tcPr>
          <w:p>
            <w:pPr>
              <w:pStyle w:val="17"/>
            </w:pPr>
            <w:r>
              <w:t>1辆</w:t>
            </w:r>
          </w:p>
        </w:tc>
        <w:tc>
          <w:tcPr>
            <w:tcW w:w="1327"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质量指标</w:t>
            </w:r>
          </w:p>
        </w:tc>
        <w:tc>
          <w:tcPr>
            <w:tcW w:w="1327" w:type="dxa"/>
            <w:vAlign w:val="center"/>
          </w:tcPr>
          <w:p>
            <w:pPr>
              <w:pStyle w:val="17"/>
            </w:pPr>
            <w:r>
              <w:t>购置公务用车品牌</w:t>
            </w:r>
          </w:p>
        </w:tc>
        <w:tc>
          <w:tcPr>
            <w:tcW w:w="2654" w:type="dxa"/>
            <w:vAlign w:val="center"/>
          </w:tcPr>
          <w:p>
            <w:pPr>
              <w:pStyle w:val="17"/>
            </w:pPr>
            <w:r>
              <w:t>购置公务用车品牌情况</w:t>
            </w:r>
          </w:p>
        </w:tc>
        <w:tc>
          <w:tcPr>
            <w:tcW w:w="1327" w:type="dxa"/>
            <w:vAlign w:val="center"/>
          </w:tcPr>
          <w:p>
            <w:pPr>
              <w:pStyle w:val="17"/>
            </w:pPr>
            <w:r>
              <w:t>公车办规定品牌</w:t>
            </w:r>
          </w:p>
        </w:tc>
        <w:tc>
          <w:tcPr>
            <w:tcW w:w="1327"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时效指标</w:t>
            </w:r>
          </w:p>
        </w:tc>
        <w:tc>
          <w:tcPr>
            <w:tcW w:w="1327" w:type="dxa"/>
            <w:vAlign w:val="center"/>
          </w:tcPr>
          <w:p>
            <w:pPr>
              <w:pStyle w:val="17"/>
            </w:pPr>
            <w:r>
              <w:t>完成购置实效</w:t>
            </w:r>
          </w:p>
        </w:tc>
        <w:tc>
          <w:tcPr>
            <w:tcW w:w="2654" w:type="dxa"/>
            <w:vAlign w:val="center"/>
          </w:tcPr>
          <w:p>
            <w:pPr>
              <w:pStyle w:val="17"/>
            </w:pPr>
            <w:r>
              <w:t>完成购置时间情况</w:t>
            </w:r>
          </w:p>
        </w:tc>
        <w:tc>
          <w:tcPr>
            <w:tcW w:w="1327" w:type="dxa"/>
            <w:vAlign w:val="center"/>
          </w:tcPr>
          <w:p>
            <w:pPr>
              <w:pStyle w:val="17"/>
            </w:pPr>
            <w:r>
              <w:t>12月底前完成</w:t>
            </w:r>
          </w:p>
        </w:tc>
        <w:tc>
          <w:tcPr>
            <w:tcW w:w="1327"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成本指标</w:t>
            </w:r>
          </w:p>
        </w:tc>
        <w:tc>
          <w:tcPr>
            <w:tcW w:w="1327" w:type="dxa"/>
            <w:vAlign w:val="center"/>
          </w:tcPr>
          <w:p>
            <w:pPr>
              <w:pStyle w:val="17"/>
            </w:pPr>
            <w:r>
              <w:t>控制在预算内</w:t>
            </w:r>
          </w:p>
        </w:tc>
        <w:tc>
          <w:tcPr>
            <w:tcW w:w="2654" w:type="dxa"/>
            <w:vAlign w:val="center"/>
          </w:tcPr>
          <w:p>
            <w:pPr>
              <w:pStyle w:val="17"/>
            </w:pPr>
            <w:r>
              <w:t>控制在预算内</w:t>
            </w:r>
          </w:p>
        </w:tc>
        <w:tc>
          <w:tcPr>
            <w:tcW w:w="1327" w:type="dxa"/>
            <w:vAlign w:val="center"/>
          </w:tcPr>
          <w:p>
            <w:pPr>
              <w:pStyle w:val="17"/>
            </w:pPr>
            <w:r>
              <w:t>按预算执行</w:t>
            </w:r>
          </w:p>
        </w:tc>
        <w:tc>
          <w:tcPr>
            <w:tcW w:w="1327"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效益指标</w:t>
            </w:r>
          </w:p>
        </w:tc>
        <w:tc>
          <w:tcPr>
            <w:tcW w:w="1327" w:type="dxa"/>
            <w:vAlign w:val="center"/>
          </w:tcPr>
          <w:p>
            <w:pPr>
              <w:pStyle w:val="17"/>
            </w:pPr>
            <w:r>
              <w:t>社会效益指标</w:t>
            </w:r>
          </w:p>
        </w:tc>
        <w:tc>
          <w:tcPr>
            <w:tcW w:w="1327" w:type="dxa"/>
            <w:vAlign w:val="center"/>
          </w:tcPr>
          <w:p>
            <w:pPr>
              <w:pStyle w:val="17"/>
            </w:pPr>
            <w:r>
              <w:t>长期使用性</w:t>
            </w:r>
          </w:p>
        </w:tc>
        <w:tc>
          <w:tcPr>
            <w:tcW w:w="2654" w:type="dxa"/>
            <w:vAlign w:val="center"/>
          </w:tcPr>
          <w:p>
            <w:pPr>
              <w:pStyle w:val="17"/>
            </w:pPr>
            <w:r>
              <w:t>满足执法执勤工作需要</w:t>
            </w:r>
          </w:p>
        </w:tc>
        <w:tc>
          <w:tcPr>
            <w:tcW w:w="1327" w:type="dxa"/>
            <w:vAlign w:val="center"/>
          </w:tcPr>
          <w:p>
            <w:pPr>
              <w:pStyle w:val="17"/>
            </w:pPr>
            <w:r>
              <w:t>≥10年</w:t>
            </w:r>
          </w:p>
        </w:tc>
        <w:tc>
          <w:tcPr>
            <w:tcW w:w="1327" w:type="dxa"/>
            <w:vAlign w:val="center"/>
          </w:tcPr>
          <w:p>
            <w:pPr>
              <w:pStyle w:val="17"/>
            </w:pPr>
            <w:r>
              <w:t>政府请示</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0" w:name="_Toc_4_4_0000000008"/>
      <w:r>
        <w:rPr>
          <w:rFonts w:ascii="方正仿宋_GBK" w:hAnsi="方正仿宋_GBK" w:eastAsia="方正仿宋_GBK" w:cs="方正仿宋_GBK"/>
          <w:color w:val="000000"/>
          <w:sz w:val="28"/>
        </w:rPr>
        <w:t>5.2023年计量检验检测经费绩效目标表</w:t>
      </w:r>
      <w:bookmarkEnd w:id="20"/>
    </w:p>
    <w:tbl>
      <w:tblPr>
        <w:tblStyle w:val="9"/>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1"/>
              <w:rPr>
                <w:rFonts w:hint="eastAsia" w:ascii="方正书宋_GBK" w:hAnsi="方正书宋_GBK" w:eastAsia="方正书宋_GBK" w:cs="方正书宋_GBK"/>
                <w:b/>
                <w:sz w:val="21"/>
                <w:szCs w:val="24"/>
                <w:lang w:val="en-US" w:eastAsia="zh-CN" w:bidi="ar-SA"/>
              </w:rPr>
            </w:pPr>
            <w:r>
              <w:t>416</w:t>
            </w:r>
            <w:r>
              <w:rPr>
                <w:rFonts w:hint="eastAsia"/>
                <w:lang w:val="en-US" w:eastAsia="zh-CN"/>
              </w:rPr>
              <w:t>001</w:t>
            </w:r>
            <w:r>
              <w:t>涞水县市场监督管理局</w:t>
            </w:r>
            <w:r>
              <w:rPr>
                <w:rFonts w:hint="eastAsia"/>
                <w:lang w:eastAsia="zh-CN"/>
              </w:rPr>
              <w:t>本级</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7"/>
            </w:pPr>
            <w:r>
              <w:t>13062323P008003100023</w:t>
            </w:r>
          </w:p>
        </w:tc>
        <w:tc>
          <w:tcPr>
            <w:tcW w:w="1327" w:type="dxa"/>
            <w:vAlign w:val="center"/>
          </w:tcPr>
          <w:p>
            <w:pPr>
              <w:pStyle w:val="15"/>
            </w:pPr>
            <w:r>
              <w:t>项目名称</w:t>
            </w:r>
          </w:p>
        </w:tc>
        <w:tc>
          <w:tcPr>
            <w:tcW w:w="3981" w:type="dxa"/>
            <w:gridSpan w:val="3"/>
            <w:vAlign w:val="center"/>
          </w:tcPr>
          <w:p>
            <w:pPr>
              <w:pStyle w:val="17"/>
            </w:pPr>
            <w:r>
              <w:t>2023年计量检验检测经费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30.00</w:t>
            </w:r>
          </w:p>
        </w:tc>
        <w:tc>
          <w:tcPr>
            <w:tcW w:w="1327" w:type="dxa"/>
            <w:vAlign w:val="center"/>
          </w:tcPr>
          <w:p>
            <w:pPr>
              <w:pStyle w:val="15"/>
            </w:pPr>
            <w:r>
              <w:t>其中：财政    资金</w:t>
            </w:r>
          </w:p>
        </w:tc>
        <w:tc>
          <w:tcPr>
            <w:tcW w:w="1327" w:type="dxa"/>
            <w:vAlign w:val="center"/>
          </w:tcPr>
          <w:p>
            <w:pPr>
              <w:pStyle w:val="17"/>
            </w:pPr>
            <w:r>
              <w:t>30.00</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7"/>
            </w:pPr>
            <w:r>
              <w:t>计量检测支出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8"/>
            </w:pPr>
            <w:r>
              <w:t>10.00</w:t>
            </w:r>
          </w:p>
        </w:tc>
        <w:tc>
          <w:tcPr>
            <w:tcW w:w="1327" w:type="dxa"/>
            <w:vAlign w:val="center"/>
          </w:tcPr>
          <w:p>
            <w:pPr>
              <w:pStyle w:val="18"/>
            </w:pPr>
            <w:r>
              <w:t>20.00</w:t>
            </w:r>
          </w:p>
        </w:tc>
        <w:tc>
          <w:tcPr>
            <w:tcW w:w="1327" w:type="dxa"/>
            <w:vAlign w:val="center"/>
          </w:tcPr>
          <w:p>
            <w:pPr>
              <w:pStyle w:val="18"/>
            </w:pPr>
            <w:r>
              <w:t>30.00</w:t>
            </w:r>
          </w:p>
        </w:tc>
        <w:tc>
          <w:tcPr>
            <w:tcW w:w="2654" w:type="dxa"/>
            <w:gridSpan w:val="2"/>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7"/>
            </w:pPr>
            <w:r>
              <w:t>1.按照全年检定计划检定计量器具</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检定计量器具数量</w:t>
            </w:r>
          </w:p>
        </w:tc>
        <w:tc>
          <w:tcPr>
            <w:tcW w:w="2654" w:type="dxa"/>
            <w:vAlign w:val="center"/>
          </w:tcPr>
          <w:p>
            <w:pPr>
              <w:pStyle w:val="17"/>
            </w:pPr>
            <w:r>
              <w:t>检定强检计量器具数量情况</w:t>
            </w:r>
          </w:p>
        </w:tc>
        <w:tc>
          <w:tcPr>
            <w:tcW w:w="1327" w:type="dxa"/>
            <w:vAlign w:val="center"/>
          </w:tcPr>
          <w:p>
            <w:pPr>
              <w:pStyle w:val="17"/>
            </w:pPr>
            <w:r>
              <w:t>≥600台件</w:t>
            </w:r>
          </w:p>
        </w:tc>
        <w:tc>
          <w:tcPr>
            <w:tcW w:w="1327"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质量指标</w:t>
            </w:r>
          </w:p>
        </w:tc>
        <w:tc>
          <w:tcPr>
            <w:tcW w:w="1327" w:type="dxa"/>
            <w:vAlign w:val="center"/>
          </w:tcPr>
          <w:p>
            <w:pPr>
              <w:pStyle w:val="17"/>
            </w:pPr>
            <w:r>
              <w:t>检定计划完成率</w:t>
            </w:r>
          </w:p>
        </w:tc>
        <w:tc>
          <w:tcPr>
            <w:tcW w:w="2654" w:type="dxa"/>
            <w:vAlign w:val="center"/>
          </w:tcPr>
          <w:p>
            <w:pPr>
              <w:pStyle w:val="17"/>
            </w:pPr>
            <w:r>
              <w:t>检定计划完成情况</w:t>
            </w:r>
          </w:p>
        </w:tc>
        <w:tc>
          <w:tcPr>
            <w:tcW w:w="1327" w:type="dxa"/>
            <w:vAlign w:val="center"/>
          </w:tcPr>
          <w:p>
            <w:pPr>
              <w:pStyle w:val="17"/>
            </w:pPr>
            <w:r>
              <w:t>≥90%</w:t>
            </w:r>
          </w:p>
        </w:tc>
        <w:tc>
          <w:tcPr>
            <w:tcW w:w="1327"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时效指标</w:t>
            </w:r>
          </w:p>
        </w:tc>
        <w:tc>
          <w:tcPr>
            <w:tcW w:w="1327" w:type="dxa"/>
            <w:vAlign w:val="center"/>
          </w:tcPr>
          <w:p>
            <w:pPr>
              <w:pStyle w:val="17"/>
            </w:pPr>
            <w:r>
              <w:t>按期完成率</w:t>
            </w:r>
          </w:p>
        </w:tc>
        <w:tc>
          <w:tcPr>
            <w:tcW w:w="2654" w:type="dxa"/>
            <w:vAlign w:val="center"/>
          </w:tcPr>
          <w:p>
            <w:pPr>
              <w:pStyle w:val="17"/>
            </w:pPr>
            <w:r>
              <w:t>按期完成情况</w:t>
            </w:r>
          </w:p>
        </w:tc>
        <w:tc>
          <w:tcPr>
            <w:tcW w:w="1327" w:type="dxa"/>
            <w:vAlign w:val="center"/>
          </w:tcPr>
          <w:p>
            <w:pPr>
              <w:pStyle w:val="17"/>
            </w:pPr>
            <w:r>
              <w:t>≥90%</w:t>
            </w:r>
          </w:p>
        </w:tc>
        <w:tc>
          <w:tcPr>
            <w:tcW w:w="1327"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成本指标</w:t>
            </w:r>
          </w:p>
        </w:tc>
        <w:tc>
          <w:tcPr>
            <w:tcW w:w="1327" w:type="dxa"/>
            <w:vAlign w:val="center"/>
          </w:tcPr>
          <w:p>
            <w:pPr>
              <w:pStyle w:val="17"/>
            </w:pPr>
            <w:r>
              <w:t>控制在预算内</w:t>
            </w:r>
          </w:p>
        </w:tc>
        <w:tc>
          <w:tcPr>
            <w:tcW w:w="2654" w:type="dxa"/>
            <w:vAlign w:val="center"/>
          </w:tcPr>
          <w:p>
            <w:pPr>
              <w:pStyle w:val="17"/>
            </w:pPr>
            <w:r>
              <w:t>控制在预算内</w:t>
            </w:r>
          </w:p>
        </w:tc>
        <w:tc>
          <w:tcPr>
            <w:tcW w:w="1327" w:type="dxa"/>
            <w:vAlign w:val="center"/>
          </w:tcPr>
          <w:p>
            <w:pPr>
              <w:pStyle w:val="17"/>
            </w:pPr>
            <w:r>
              <w:t>严格预算支出</w:t>
            </w:r>
          </w:p>
        </w:tc>
        <w:tc>
          <w:tcPr>
            <w:tcW w:w="1327"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效益指标</w:t>
            </w:r>
          </w:p>
        </w:tc>
        <w:tc>
          <w:tcPr>
            <w:tcW w:w="1327" w:type="dxa"/>
            <w:vAlign w:val="center"/>
          </w:tcPr>
          <w:p>
            <w:pPr>
              <w:pStyle w:val="17"/>
            </w:pPr>
            <w:r>
              <w:t>社会效益指标</w:t>
            </w:r>
          </w:p>
        </w:tc>
        <w:tc>
          <w:tcPr>
            <w:tcW w:w="1327" w:type="dxa"/>
            <w:vAlign w:val="center"/>
          </w:tcPr>
          <w:p>
            <w:pPr>
              <w:pStyle w:val="17"/>
            </w:pPr>
            <w:r>
              <w:t>服务的改善与提升</w:t>
            </w:r>
          </w:p>
        </w:tc>
        <w:tc>
          <w:tcPr>
            <w:tcW w:w="2654" w:type="dxa"/>
            <w:vAlign w:val="center"/>
          </w:tcPr>
          <w:p>
            <w:pPr>
              <w:pStyle w:val="17"/>
            </w:pPr>
            <w:r>
              <w:t>服务的改善与提升</w:t>
            </w:r>
          </w:p>
        </w:tc>
        <w:tc>
          <w:tcPr>
            <w:tcW w:w="1327" w:type="dxa"/>
            <w:vAlign w:val="center"/>
          </w:tcPr>
          <w:p>
            <w:pPr>
              <w:pStyle w:val="17"/>
            </w:pPr>
            <w:r>
              <w:t>热情服务</w:t>
            </w:r>
          </w:p>
        </w:tc>
        <w:tc>
          <w:tcPr>
            <w:tcW w:w="1327" w:type="dxa"/>
            <w:vAlign w:val="center"/>
          </w:tcPr>
          <w:p>
            <w:pPr>
              <w:pStyle w:val="17"/>
            </w:pPr>
            <w:r>
              <w:t>政府批示</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1" w:name="_Toc_4_4_0000000009"/>
      <w:r>
        <w:rPr>
          <w:rFonts w:ascii="方正仿宋_GBK" w:hAnsi="方正仿宋_GBK" w:eastAsia="方正仿宋_GBK" w:cs="方正仿宋_GBK"/>
          <w:color w:val="000000"/>
          <w:sz w:val="28"/>
        </w:rPr>
        <w:t>6.2023年价格监测经费绩效目标表</w:t>
      </w:r>
      <w:bookmarkEnd w:id="21"/>
    </w:p>
    <w:tbl>
      <w:tblPr>
        <w:tblStyle w:val="9"/>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1"/>
              <w:rPr>
                <w:rFonts w:hint="eastAsia" w:ascii="方正书宋_GBK" w:hAnsi="方正书宋_GBK" w:eastAsia="方正书宋_GBK" w:cs="方正书宋_GBK"/>
                <w:b/>
                <w:sz w:val="21"/>
                <w:szCs w:val="24"/>
                <w:lang w:val="en-US" w:eastAsia="zh-CN" w:bidi="ar-SA"/>
              </w:rPr>
            </w:pPr>
            <w:r>
              <w:t>416</w:t>
            </w:r>
            <w:r>
              <w:rPr>
                <w:rFonts w:hint="eastAsia"/>
                <w:lang w:val="en-US" w:eastAsia="zh-CN"/>
              </w:rPr>
              <w:t>001</w:t>
            </w:r>
            <w:r>
              <w:t>涞水县市场监督管理局</w:t>
            </w:r>
            <w:r>
              <w:rPr>
                <w:rFonts w:hint="eastAsia"/>
                <w:lang w:eastAsia="zh-CN"/>
              </w:rPr>
              <w:t>本级</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7"/>
            </w:pPr>
            <w:r>
              <w:t>13062323P00799810002K</w:t>
            </w:r>
          </w:p>
        </w:tc>
        <w:tc>
          <w:tcPr>
            <w:tcW w:w="1327" w:type="dxa"/>
            <w:vAlign w:val="center"/>
          </w:tcPr>
          <w:p>
            <w:pPr>
              <w:pStyle w:val="15"/>
            </w:pPr>
            <w:r>
              <w:t>项目名称</w:t>
            </w:r>
          </w:p>
        </w:tc>
        <w:tc>
          <w:tcPr>
            <w:tcW w:w="3981" w:type="dxa"/>
            <w:gridSpan w:val="3"/>
            <w:vAlign w:val="center"/>
          </w:tcPr>
          <w:p>
            <w:pPr>
              <w:pStyle w:val="17"/>
            </w:pPr>
            <w:r>
              <w:t>2023年价格监测经费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5.00</w:t>
            </w:r>
          </w:p>
        </w:tc>
        <w:tc>
          <w:tcPr>
            <w:tcW w:w="1327" w:type="dxa"/>
            <w:vAlign w:val="center"/>
          </w:tcPr>
          <w:p>
            <w:pPr>
              <w:pStyle w:val="15"/>
            </w:pPr>
            <w:r>
              <w:t>其中：财政    资金</w:t>
            </w:r>
          </w:p>
        </w:tc>
        <w:tc>
          <w:tcPr>
            <w:tcW w:w="1327" w:type="dxa"/>
            <w:vAlign w:val="center"/>
          </w:tcPr>
          <w:p>
            <w:pPr>
              <w:pStyle w:val="17"/>
            </w:pPr>
            <w:r>
              <w:t>5.00</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7"/>
            </w:pPr>
            <w:r>
              <w:t>价格监测支出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8"/>
            </w:pPr>
            <w:r>
              <w:t xml:space="preserve"> </w:t>
            </w:r>
          </w:p>
        </w:tc>
        <w:tc>
          <w:tcPr>
            <w:tcW w:w="1327" w:type="dxa"/>
            <w:vAlign w:val="center"/>
          </w:tcPr>
          <w:p>
            <w:pPr>
              <w:pStyle w:val="18"/>
            </w:pPr>
            <w:r>
              <w:t>3.00</w:t>
            </w:r>
          </w:p>
        </w:tc>
        <w:tc>
          <w:tcPr>
            <w:tcW w:w="1327" w:type="dxa"/>
            <w:vAlign w:val="center"/>
          </w:tcPr>
          <w:p>
            <w:pPr>
              <w:pStyle w:val="18"/>
            </w:pPr>
            <w:r>
              <w:t>5.00</w:t>
            </w:r>
          </w:p>
        </w:tc>
        <w:tc>
          <w:tcPr>
            <w:tcW w:w="2654" w:type="dxa"/>
            <w:gridSpan w:val="2"/>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7"/>
            </w:pPr>
            <w:r>
              <w:t>1.客观、公正、合理出具价格鉴证结论，维护司法机关公平、公正和当事人的合法权。客观、公正、合理出具价格认证结论，为纪检监察机关、税务机关、民政部门等办理案件提供依据，维护公平公正，保护国家、公民、法人和其他组织的合法权益</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开展听证会次数</w:t>
            </w:r>
          </w:p>
        </w:tc>
        <w:tc>
          <w:tcPr>
            <w:tcW w:w="2654" w:type="dxa"/>
            <w:vAlign w:val="center"/>
          </w:tcPr>
          <w:p>
            <w:pPr>
              <w:pStyle w:val="17"/>
            </w:pPr>
            <w:r>
              <w:t>开展听证会情况</w:t>
            </w:r>
          </w:p>
        </w:tc>
        <w:tc>
          <w:tcPr>
            <w:tcW w:w="1327" w:type="dxa"/>
            <w:vAlign w:val="center"/>
          </w:tcPr>
          <w:p>
            <w:pPr>
              <w:pStyle w:val="17"/>
            </w:pPr>
            <w:r>
              <w:t>≥2次</w:t>
            </w:r>
          </w:p>
        </w:tc>
        <w:tc>
          <w:tcPr>
            <w:tcW w:w="1327"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质量指标</w:t>
            </w:r>
          </w:p>
        </w:tc>
        <w:tc>
          <w:tcPr>
            <w:tcW w:w="1327" w:type="dxa"/>
            <w:vAlign w:val="center"/>
          </w:tcPr>
          <w:p>
            <w:pPr>
              <w:pStyle w:val="17"/>
            </w:pPr>
            <w:r>
              <w:t>居民消费价格涨幅调控有效率</w:t>
            </w:r>
          </w:p>
        </w:tc>
        <w:tc>
          <w:tcPr>
            <w:tcW w:w="2654" w:type="dxa"/>
            <w:vAlign w:val="center"/>
          </w:tcPr>
          <w:p>
            <w:pPr>
              <w:pStyle w:val="17"/>
            </w:pPr>
            <w:r>
              <w:t>居民消费价格涨幅调控情况</w:t>
            </w:r>
          </w:p>
        </w:tc>
        <w:tc>
          <w:tcPr>
            <w:tcW w:w="1327" w:type="dxa"/>
            <w:vAlign w:val="center"/>
          </w:tcPr>
          <w:p>
            <w:pPr>
              <w:pStyle w:val="17"/>
            </w:pPr>
            <w:r>
              <w:t>≥90%</w:t>
            </w:r>
          </w:p>
        </w:tc>
        <w:tc>
          <w:tcPr>
            <w:tcW w:w="1327"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时效指标</w:t>
            </w:r>
          </w:p>
        </w:tc>
        <w:tc>
          <w:tcPr>
            <w:tcW w:w="1327" w:type="dxa"/>
            <w:vAlign w:val="center"/>
          </w:tcPr>
          <w:p>
            <w:pPr>
              <w:pStyle w:val="17"/>
            </w:pPr>
            <w:r>
              <w:t>监测工作完成率</w:t>
            </w:r>
          </w:p>
        </w:tc>
        <w:tc>
          <w:tcPr>
            <w:tcW w:w="2654" w:type="dxa"/>
            <w:vAlign w:val="center"/>
          </w:tcPr>
          <w:p>
            <w:pPr>
              <w:pStyle w:val="17"/>
            </w:pPr>
            <w:r>
              <w:t>监测工作完成情况</w:t>
            </w:r>
          </w:p>
        </w:tc>
        <w:tc>
          <w:tcPr>
            <w:tcW w:w="1327" w:type="dxa"/>
            <w:vAlign w:val="center"/>
          </w:tcPr>
          <w:p>
            <w:pPr>
              <w:pStyle w:val="17"/>
            </w:pPr>
            <w:r>
              <w:t>≥90%</w:t>
            </w:r>
          </w:p>
        </w:tc>
        <w:tc>
          <w:tcPr>
            <w:tcW w:w="1327"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成本指标</w:t>
            </w:r>
          </w:p>
        </w:tc>
        <w:tc>
          <w:tcPr>
            <w:tcW w:w="1327" w:type="dxa"/>
            <w:vAlign w:val="center"/>
          </w:tcPr>
          <w:p>
            <w:pPr>
              <w:pStyle w:val="17"/>
            </w:pPr>
            <w:r>
              <w:t>控制在预算内</w:t>
            </w:r>
          </w:p>
        </w:tc>
        <w:tc>
          <w:tcPr>
            <w:tcW w:w="2654" w:type="dxa"/>
            <w:vAlign w:val="center"/>
          </w:tcPr>
          <w:p>
            <w:pPr>
              <w:pStyle w:val="17"/>
            </w:pPr>
            <w:r>
              <w:t>控制在预算内</w:t>
            </w:r>
          </w:p>
        </w:tc>
        <w:tc>
          <w:tcPr>
            <w:tcW w:w="1327" w:type="dxa"/>
            <w:vAlign w:val="center"/>
          </w:tcPr>
          <w:p>
            <w:pPr>
              <w:pStyle w:val="17"/>
            </w:pPr>
            <w:r>
              <w:t>严格按照预算执行</w:t>
            </w:r>
          </w:p>
        </w:tc>
        <w:tc>
          <w:tcPr>
            <w:tcW w:w="1327"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效益指标</w:t>
            </w:r>
          </w:p>
        </w:tc>
        <w:tc>
          <w:tcPr>
            <w:tcW w:w="1327" w:type="dxa"/>
            <w:vAlign w:val="center"/>
          </w:tcPr>
          <w:p>
            <w:pPr>
              <w:pStyle w:val="17"/>
            </w:pPr>
            <w:r>
              <w:t>社会效益指标</w:t>
            </w:r>
          </w:p>
        </w:tc>
        <w:tc>
          <w:tcPr>
            <w:tcW w:w="1327" w:type="dxa"/>
            <w:vAlign w:val="center"/>
          </w:tcPr>
          <w:p>
            <w:pPr>
              <w:pStyle w:val="17"/>
            </w:pPr>
            <w:r>
              <w:t>提高本单位工作人员的业务水平</w:t>
            </w:r>
          </w:p>
        </w:tc>
        <w:tc>
          <w:tcPr>
            <w:tcW w:w="2654" w:type="dxa"/>
            <w:vAlign w:val="center"/>
          </w:tcPr>
          <w:p>
            <w:pPr>
              <w:pStyle w:val="17"/>
            </w:pPr>
            <w:r>
              <w:t>通过出差培训等活动，提高工作人员相关业务素质</w:t>
            </w:r>
          </w:p>
        </w:tc>
        <w:tc>
          <w:tcPr>
            <w:tcW w:w="1327" w:type="dxa"/>
            <w:vAlign w:val="center"/>
          </w:tcPr>
          <w:p>
            <w:pPr>
              <w:pStyle w:val="17"/>
            </w:pPr>
            <w:r>
              <w:t>通过外出培训、网络培训提高工作人员业务水平</w:t>
            </w:r>
          </w:p>
        </w:tc>
        <w:tc>
          <w:tcPr>
            <w:tcW w:w="1327" w:type="dxa"/>
            <w:vAlign w:val="center"/>
          </w:tcPr>
          <w:p>
            <w:pPr>
              <w:pStyle w:val="17"/>
            </w:pPr>
            <w:r>
              <w:t>政府批示</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2" w:name="_Toc_4_4_0000000010"/>
      <w:r>
        <w:rPr>
          <w:rFonts w:ascii="方正仿宋_GBK" w:hAnsi="方正仿宋_GBK" w:eastAsia="方正仿宋_GBK" w:cs="方正仿宋_GBK"/>
          <w:color w:val="000000"/>
          <w:sz w:val="28"/>
        </w:rPr>
        <w:t>7.2023年流通领域商品抽检经费绩效目标表</w:t>
      </w:r>
      <w:bookmarkEnd w:id="22"/>
    </w:p>
    <w:tbl>
      <w:tblPr>
        <w:tblStyle w:val="9"/>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1"/>
            </w:pPr>
            <w:r>
              <w:t>416</w:t>
            </w:r>
            <w:r>
              <w:rPr>
                <w:rFonts w:hint="eastAsia"/>
                <w:lang w:val="en-US" w:eastAsia="zh-CN"/>
              </w:rPr>
              <w:t>001</w:t>
            </w:r>
            <w:r>
              <w:t>涞水县市场监督管理局</w:t>
            </w:r>
            <w:r>
              <w:rPr>
                <w:rFonts w:hint="eastAsia"/>
                <w:lang w:eastAsia="zh-CN"/>
              </w:rPr>
              <w:t>本级</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7"/>
            </w:pPr>
            <w:r>
              <w:t>13062323P007993100027</w:t>
            </w:r>
          </w:p>
        </w:tc>
        <w:tc>
          <w:tcPr>
            <w:tcW w:w="1327" w:type="dxa"/>
            <w:vAlign w:val="center"/>
          </w:tcPr>
          <w:p>
            <w:pPr>
              <w:pStyle w:val="15"/>
            </w:pPr>
            <w:r>
              <w:t>项目名称</w:t>
            </w:r>
          </w:p>
        </w:tc>
        <w:tc>
          <w:tcPr>
            <w:tcW w:w="3981" w:type="dxa"/>
            <w:gridSpan w:val="3"/>
            <w:vAlign w:val="center"/>
          </w:tcPr>
          <w:p>
            <w:pPr>
              <w:pStyle w:val="17"/>
            </w:pPr>
            <w:r>
              <w:t>2023年流通领域商品抽检经费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43.95</w:t>
            </w:r>
          </w:p>
        </w:tc>
        <w:tc>
          <w:tcPr>
            <w:tcW w:w="1327" w:type="dxa"/>
            <w:vAlign w:val="center"/>
          </w:tcPr>
          <w:p>
            <w:pPr>
              <w:pStyle w:val="15"/>
            </w:pPr>
            <w:r>
              <w:t>其中：财政    资金</w:t>
            </w:r>
          </w:p>
        </w:tc>
        <w:tc>
          <w:tcPr>
            <w:tcW w:w="1327" w:type="dxa"/>
            <w:vAlign w:val="center"/>
          </w:tcPr>
          <w:p>
            <w:pPr>
              <w:pStyle w:val="17"/>
            </w:pPr>
            <w:r>
              <w:t>43.95</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7"/>
            </w:pPr>
            <w:r>
              <w:t>流通领域商品抽检支出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8"/>
            </w:pPr>
            <w:r>
              <w:t xml:space="preserve"> </w:t>
            </w:r>
          </w:p>
        </w:tc>
        <w:tc>
          <w:tcPr>
            <w:tcW w:w="1327" w:type="dxa"/>
            <w:vAlign w:val="center"/>
          </w:tcPr>
          <w:p>
            <w:pPr>
              <w:pStyle w:val="18"/>
            </w:pPr>
            <w:r>
              <w:t xml:space="preserve"> </w:t>
            </w:r>
          </w:p>
        </w:tc>
        <w:tc>
          <w:tcPr>
            <w:tcW w:w="1327" w:type="dxa"/>
            <w:vAlign w:val="center"/>
          </w:tcPr>
          <w:p>
            <w:pPr>
              <w:pStyle w:val="18"/>
            </w:pPr>
            <w:r>
              <w:t>20.00</w:t>
            </w:r>
          </w:p>
        </w:tc>
        <w:tc>
          <w:tcPr>
            <w:tcW w:w="2654" w:type="dxa"/>
            <w:gridSpan w:val="2"/>
            <w:vAlign w:val="center"/>
          </w:tcPr>
          <w:p>
            <w:pPr>
              <w:pStyle w:val="18"/>
            </w:pPr>
            <w:r>
              <w:t>43.95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7"/>
            </w:pPr>
            <w:r>
              <w:t>1.流通领域商品质量抽检，保障消费者权益</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抽检批次</w:t>
            </w:r>
          </w:p>
        </w:tc>
        <w:tc>
          <w:tcPr>
            <w:tcW w:w="2654" w:type="dxa"/>
            <w:vAlign w:val="center"/>
          </w:tcPr>
          <w:p>
            <w:pPr>
              <w:pStyle w:val="17"/>
            </w:pPr>
            <w:r>
              <w:t>抽检批次情况</w:t>
            </w:r>
          </w:p>
        </w:tc>
        <w:tc>
          <w:tcPr>
            <w:tcW w:w="1327" w:type="dxa"/>
            <w:vAlign w:val="center"/>
          </w:tcPr>
          <w:p>
            <w:pPr>
              <w:pStyle w:val="17"/>
            </w:pPr>
            <w:r>
              <w:t>≥300批次</w:t>
            </w:r>
          </w:p>
        </w:tc>
        <w:tc>
          <w:tcPr>
            <w:tcW w:w="1327"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质量指标</w:t>
            </w:r>
          </w:p>
        </w:tc>
        <w:tc>
          <w:tcPr>
            <w:tcW w:w="1327" w:type="dxa"/>
            <w:vAlign w:val="center"/>
          </w:tcPr>
          <w:p>
            <w:pPr>
              <w:pStyle w:val="17"/>
            </w:pPr>
            <w:r>
              <w:t>抽检合格率</w:t>
            </w:r>
          </w:p>
        </w:tc>
        <w:tc>
          <w:tcPr>
            <w:tcW w:w="2654" w:type="dxa"/>
            <w:vAlign w:val="center"/>
          </w:tcPr>
          <w:p>
            <w:pPr>
              <w:pStyle w:val="17"/>
            </w:pPr>
            <w:r>
              <w:t>抽检排查情况抽检合格率情况</w:t>
            </w:r>
          </w:p>
        </w:tc>
        <w:tc>
          <w:tcPr>
            <w:tcW w:w="1327" w:type="dxa"/>
            <w:vAlign w:val="center"/>
          </w:tcPr>
          <w:p>
            <w:pPr>
              <w:pStyle w:val="17"/>
            </w:pPr>
            <w:r>
              <w:t>≥85%</w:t>
            </w:r>
          </w:p>
        </w:tc>
        <w:tc>
          <w:tcPr>
            <w:tcW w:w="1327"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时效指标</w:t>
            </w:r>
          </w:p>
        </w:tc>
        <w:tc>
          <w:tcPr>
            <w:tcW w:w="1327" w:type="dxa"/>
            <w:vAlign w:val="center"/>
          </w:tcPr>
          <w:p>
            <w:pPr>
              <w:pStyle w:val="17"/>
            </w:pPr>
            <w:r>
              <w:t>抽检流通商品覆盖率</w:t>
            </w:r>
          </w:p>
        </w:tc>
        <w:tc>
          <w:tcPr>
            <w:tcW w:w="2654" w:type="dxa"/>
            <w:vAlign w:val="center"/>
          </w:tcPr>
          <w:p>
            <w:pPr>
              <w:pStyle w:val="17"/>
            </w:pPr>
            <w:r>
              <w:t>抽检覆盖率情况</w:t>
            </w:r>
          </w:p>
        </w:tc>
        <w:tc>
          <w:tcPr>
            <w:tcW w:w="1327" w:type="dxa"/>
            <w:vAlign w:val="center"/>
          </w:tcPr>
          <w:p>
            <w:pPr>
              <w:pStyle w:val="17"/>
            </w:pPr>
            <w:r>
              <w:t>≥80%</w:t>
            </w:r>
          </w:p>
        </w:tc>
        <w:tc>
          <w:tcPr>
            <w:tcW w:w="1327"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成本指标</w:t>
            </w:r>
          </w:p>
        </w:tc>
        <w:tc>
          <w:tcPr>
            <w:tcW w:w="1327" w:type="dxa"/>
            <w:vAlign w:val="center"/>
          </w:tcPr>
          <w:p>
            <w:pPr>
              <w:pStyle w:val="17"/>
            </w:pPr>
            <w:r>
              <w:t>控制在预算内</w:t>
            </w:r>
          </w:p>
        </w:tc>
        <w:tc>
          <w:tcPr>
            <w:tcW w:w="2654" w:type="dxa"/>
            <w:vAlign w:val="center"/>
          </w:tcPr>
          <w:p>
            <w:pPr>
              <w:pStyle w:val="17"/>
            </w:pPr>
            <w:r>
              <w:t>控制在预算内</w:t>
            </w:r>
          </w:p>
        </w:tc>
        <w:tc>
          <w:tcPr>
            <w:tcW w:w="1327" w:type="dxa"/>
            <w:vAlign w:val="center"/>
          </w:tcPr>
          <w:p>
            <w:pPr>
              <w:pStyle w:val="17"/>
            </w:pPr>
            <w:r>
              <w:t>按预算执行</w:t>
            </w:r>
          </w:p>
        </w:tc>
        <w:tc>
          <w:tcPr>
            <w:tcW w:w="1327"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效益指标</w:t>
            </w:r>
          </w:p>
        </w:tc>
        <w:tc>
          <w:tcPr>
            <w:tcW w:w="1327" w:type="dxa"/>
            <w:vAlign w:val="center"/>
          </w:tcPr>
          <w:p>
            <w:pPr>
              <w:pStyle w:val="17"/>
            </w:pPr>
            <w:r>
              <w:t>可持续影响指标</w:t>
            </w:r>
          </w:p>
        </w:tc>
        <w:tc>
          <w:tcPr>
            <w:tcW w:w="1327" w:type="dxa"/>
            <w:vAlign w:val="center"/>
          </w:tcPr>
          <w:p>
            <w:pPr>
              <w:pStyle w:val="17"/>
            </w:pPr>
            <w:r>
              <w:t>开展的工作长效性</w:t>
            </w:r>
          </w:p>
        </w:tc>
        <w:tc>
          <w:tcPr>
            <w:tcW w:w="2654" w:type="dxa"/>
            <w:vAlign w:val="center"/>
          </w:tcPr>
          <w:p>
            <w:pPr>
              <w:pStyle w:val="17"/>
            </w:pPr>
            <w:r>
              <w:t>对社会起到积极作用</w:t>
            </w:r>
          </w:p>
        </w:tc>
        <w:tc>
          <w:tcPr>
            <w:tcW w:w="1327" w:type="dxa"/>
            <w:vAlign w:val="center"/>
          </w:tcPr>
          <w:p>
            <w:pPr>
              <w:pStyle w:val="17"/>
            </w:pPr>
            <w:r>
              <w:t>抽检流通领域商品，保护消费者权益</w:t>
            </w:r>
          </w:p>
        </w:tc>
        <w:tc>
          <w:tcPr>
            <w:tcW w:w="1327" w:type="dxa"/>
            <w:vAlign w:val="center"/>
          </w:tcPr>
          <w:p>
            <w:pPr>
              <w:pStyle w:val="17"/>
            </w:pPr>
            <w:r>
              <w:t>政府批示</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3" w:name="_Toc_4_4_0000000011"/>
      <w:r>
        <w:rPr>
          <w:rFonts w:ascii="方正仿宋_GBK" w:hAnsi="方正仿宋_GBK" w:eastAsia="方正仿宋_GBK" w:cs="方正仿宋_GBK"/>
          <w:color w:val="000000"/>
          <w:sz w:val="28"/>
        </w:rPr>
        <w:t>8.2023年麻核桃国家地理标志产品保护示范区建设经费绩效目标表</w:t>
      </w:r>
      <w:bookmarkEnd w:id="23"/>
    </w:p>
    <w:tbl>
      <w:tblPr>
        <w:tblStyle w:val="9"/>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1"/>
              <w:rPr>
                <w:rFonts w:hint="eastAsia" w:ascii="方正书宋_GBK" w:hAnsi="方正书宋_GBK" w:eastAsia="方正书宋_GBK" w:cs="方正书宋_GBK"/>
                <w:b/>
                <w:sz w:val="21"/>
                <w:szCs w:val="24"/>
                <w:lang w:val="en-US" w:eastAsia="zh-CN" w:bidi="ar-SA"/>
              </w:rPr>
            </w:pPr>
            <w:r>
              <w:t>416</w:t>
            </w:r>
            <w:r>
              <w:rPr>
                <w:rFonts w:hint="eastAsia"/>
                <w:lang w:val="en-US" w:eastAsia="zh-CN"/>
              </w:rPr>
              <w:t>001</w:t>
            </w:r>
            <w:r>
              <w:t>涞水县市场监督管理局</w:t>
            </w:r>
            <w:r>
              <w:rPr>
                <w:rFonts w:hint="eastAsia"/>
                <w:lang w:eastAsia="zh-CN"/>
              </w:rPr>
              <w:t>本级</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7"/>
            </w:pPr>
            <w:r>
              <w:t>13062323P00801310002A</w:t>
            </w:r>
          </w:p>
        </w:tc>
        <w:tc>
          <w:tcPr>
            <w:tcW w:w="1327" w:type="dxa"/>
            <w:vAlign w:val="center"/>
          </w:tcPr>
          <w:p>
            <w:pPr>
              <w:pStyle w:val="15"/>
            </w:pPr>
            <w:r>
              <w:t>项目名称</w:t>
            </w:r>
          </w:p>
        </w:tc>
        <w:tc>
          <w:tcPr>
            <w:tcW w:w="3981" w:type="dxa"/>
            <w:gridSpan w:val="3"/>
            <w:vAlign w:val="center"/>
          </w:tcPr>
          <w:p>
            <w:pPr>
              <w:pStyle w:val="17"/>
            </w:pPr>
            <w:r>
              <w:t>2023年麻核桃国家地理标志产品保护示范区建设经费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120.00</w:t>
            </w:r>
          </w:p>
        </w:tc>
        <w:tc>
          <w:tcPr>
            <w:tcW w:w="1327" w:type="dxa"/>
            <w:vAlign w:val="center"/>
          </w:tcPr>
          <w:p>
            <w:pPr>
              <w:pStyle w:val="15"/>
            </w:pPr>
            <w:r>
              <w:t>其中：财政    资金</w:t>
            </w:r>
          </w:p>
        </w:tc>
        <w:tc>
          <w:tcPr>
            <w:tcW w:w="1327" w:type="dxa"/>
            <w:vAlign w:val="center"/>
          </w:tcPr>
          <w:p>
            <w:pPr>
              <w:pStyle w:val="17"/>
            </w:pPr>
            <w:r>
              <w:t>120.00</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7"/>
            </w:pPr>
            <w:r>
              <w:t>麻核桃地理标志保护示范区建设支出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8"/>
            </w:pPr>
            <w:r>
              <w:t xml:space="preserve"> </w:t>
            </w:r>
          </w:p>
        </w:tc>
        <w:tc>
          <w:tcPr>
            <w:tcW w:w="1327" w:type="dxa"/>
            <w:vAlign w:val="center"/>
          </w:tcPr>
          <w:p>
            <w:pPr>
              <w:pStyle w:val="18"/>
            </w:pPr>
            <w:r>
              <w:t>30.00</w:t>
            </w:r>
          </w:p>
        </w:tc>
        <w:tc>
          <w:tcPr>
            <w:tcW w:w="1327" w:type="dxa"/>
            <w:vAlign w:val="center"/>
          </w:tcPr>
          <w:p>
            <w:pPr>
              <w:pStyle w:val="18"/>
            </w:pPr>
            <w:r>
              <w:t>80.00</w:t>
            </w:r>
          </w:p>
        </w:tc>
        <w:tc>
          <w:tcPr>
            <w:tcW w:w="2654" w:type="dxa"/>
            <w:gridSpan w:val="2"/>
            <w:vAlign w:val="center"/>
          </w:tcPr>
          <w:p>
            <w:pPr>
              <w:pStyle w:val="18"/>
            </w:pPr>
            <w:r>
              <w:t>120.00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7"/>
            </w:pPr>
            <w:r>
              <w:t>1.建设“涞水县麻核桃国家地理标志产品保护示范区”促进我县支柱产业快速发展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示范区覆盖乡镇数量</w:t>
            </w:r>
          </w:p>
        </w:tc>
        <w:tc>
          <w:tcPr>
            <w:tcW w:w="2654" w:type="dxa"/>
            <w:vAlign w:val="center"/>
          </w:tcPr>
          <w:p>
            <w:pPr>
              <w:pStyle w:val="17"/>
            </w:pPr>
            <w:r>
              <w:t>示范区覆盖乡镇情况</w:t>
            </w:r>
          </w:p>
        </w:tc>
        <w:tc>
          <w:tcPr>
            <w:tcW w:w="1327" w:type="dxa"/>
            <w:vAlign w:val="center"/>
          </w:tcPr>
          <w:p>
            <w:pPr>
              <w:pStyle w:val="17"/>
            </w:pPr>
            <w:r>
              <w:t>≥2个</w:t>
            </w:r>
          </w:p>
        </w:tc>
        <w:tc>
          <w:tcPr>
            <w:tcW w:w="1327"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质量指标</w:t>
            </w:r>
          </w:p>
        </w:tc>
        <w:tc>
          <w:tcPr>
            <w:tcW w:w="1327" w:type="dxa"/>
            <w:vAlign w:val="center"/>
          </w:tcPr>
          <w:p>
            <w:pPr>
              <w:pStyle w:val="17"/>
            </w:pPr>
            <w:r>
              <w:t>建成麻核桃市场数量</w:t>
            </w:r>
          </w:p>
        </w:tc>
        <w:tc>
          <w:tcPr>
            <w:tcW w:w="2654" w:type="dxa"/>
            <w:vAlign w:val="center"/>
          </w:tcPr>
          <w:p>
            <w:pPr>
              <w:pStyle w:val="17"/>
            </w:pPr>
            <w:r>
              <w:t>麻核桃市场数量情况</w:t>
            </w:r>
          </w:p>
        </w:tc>
        <w:tc>
          <w:tcPr>
            <w:tcW w:w="1327" w:type="dxa"/>
            <w:vAlign w:val="center"/>
          </w:tcPr>
          <w:p>
            <w:pPr>
              <w:pStyle w:val="17"/>
            </w:pPr>
            <w:r>
              <w:t>≥2个</w:t>
            </w:r>
          </w:p>
        </w:tc>
        <w:tc>
          <w:tcPr>
            <w:tcW w:w="1327"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时效指标</w:t>
            </w:r>
          </w:p>
        </w:tc>
        <w:tc>
          <w:tcPr>
            <w:tcW w:w="1327" w:type="dxa"/>
            <w:vAlign w:val="center"/>
          </w:tcPr>
          <w:p>
            <w:pPr>
              <w:pStyle w:val="17"/>
            </w:pPr>
            <w:r>
              <w:t>工程竣工及时率（%）</w:t>
            </w:r>
          </w:p>
        </w:tc>
        <w:tc>
          <w:tcPr>
            <w:tcW w:w="2654" w:type="dxa"/>
            <w:vAlign w:val="center"/>
          </w:tcPr>
          <w:p>
            <w:pPr>
              <w:pStyle w:val="17"/>
            </w:pPr>
            <w:r>
              <w:t>工程竣工及时率（%）</w:t>
            </w:r>
          </w:p>
        </w:tc>
        <w:tc>
          <w:tcPr>
            <w:tcW w:w="1327" w:type="dxa"/>
            <w:vAlign w:val="center"/>
          </w:tcPr>
          <w:p>
            <w:pPr>
              <w:pStyle w:val="17"/>
            </w:pPr>
            <w:r>
              <w:t>≥90%</w:t>
            </w:r>
          </w:p>
        </w:tc>
        <w:tc>
          <w:tcPr>
            <w:tcW w:w="1327"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成本指标</w:t>
            </w:r>
          </w:p>
        </w:tc>
        <w:tc>
          <w:tcPr>
            <w:tcW w:w="1327" w:type="dxa"/>
            <w:vAlign w:val="center"/>
          </w:tcPr>
          <w:p>
            <w:pPr>
              <w:pStyle w:val="17"/>
            </w:pPr>
            <w:r>
              <w:t>预算控制数</w:t>
            </w:r>
          </w:p>
        </w:tc>
        <w:tc>
          <w:tcPr>
            <w:tcW w:w="2654" w:type="dxa"/>
            <w:vAlign w:val="center"/>
          </w:tcPr>
          <w:p>
            <w:pPr>
              <w:pStyle w:val="17"/>
            </w:pPr>
            <w:r>
              <w:t>预算控制数</w:t>
            </w:r>
          </w:p>
        </w:tc>
        <w:tc>
          <w:tcPr>
            <w:tcW w:w="1327" w:type="dxa"/>
            <w:vAlign w:val="center"/>
          </w:tcPr>
          <w:p>
            <w:pPr>
              <w:pStyle w:val="17"/>
            </w:pPr>
            <w:r>
              <w:t>严格控制预算，不超预算</w:t>
            </w:r>
          </w:p>
        </w:tc>
        <w:tc>
          <w:tcPr>
            <w:tcW w:w="1327"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效益指标</w:t>
            </w:r>
          </w:p>
        </w:tc>
        <w:tc>
          <w:tcPr>
            <w:tcW w:w="1327" w:type="dxa"/>
            <w:vAlign w:val="center"/>
          </w:tcPr>
          <w:p>
            <w:pPr>
              <w:pStyle w:val="17"/>
            </w:pPr>
            <w:r>
              <w:t>社会效益指标</w:t>
            </w:r>
          </w:p>
        </w:tc>
        <w:tc>
          <w:tcPr>
            <w:tcW w:w="1327" w:type="dxa"/>
            <w:vAlign w:val="center"/>
          </w:tcPr>
          <w:p>
            <w:pPr>
              <w:pStyle w:val="17"/>
            </w:pPr>
            <w:r>
              <w:t>品牌形象</w:t>
            </w:r>
          </w:p>
        </w:tc>
        <w:tc>
          <w:tcPr>
            <w:tcW w:w="2654" w:type="dxa"/>
            <w:vAlign w:val="center"/>
          </w:tcPr>
          <w:p>
            <w:pPr>
              <w:pStyle w:val="17"/>
            </w:pPr>
            <w:r>
              <w:t>品牌形象</w:t>
            </w:r>
          </w:p>
        </w:tc>
        <w:tc>
          <w:tcPr>
            <w:tcW w:w="1327" w:type="dxa"/>
            <w:vAlign w:val="center"/>
          </w:tcPr>
          <w:p>
            <w:pPr>
              <w:pStyle w:val="17"/>
            </w:pPr>
            <w:r>
              <w:t>建设示范区，提升我县麻核桃品牌形象</w:t>
            </w:r>
          </w:p>
        </w:tc>
        <w:tc>
          <w:tcPr>
            <w:tcW w:w="1327" w:type="dxa"/>
            <w:vAlign w:val="center"/>
          </w:tcPr>
          <w:p>
            <w:pPr>
              <w:pStyle w:val="17"/>
            </w:pPr>
            <w:r>
              <w:t>政府请示</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4" w:name="_Toc_4_4_0000000012"/>
      <w:r>
        <w:rPr>
          <w:rFonts w:ascii="方正仿宋_GBK" w:hAnsi="方正仿宋_GBK" w:eastAsia="方正仿宋_GBK" w:cs="方正仿宋_GBK"/>
          <w:color w:val="000000"/>
          <w:sz w:val="28"/>
        </w:rPr>
        <w:t>9.2023年煤炭市场治理专项经费绩效目标表</w:t>
      </w:r>
      <w:bookmarkEnd w:id="24"/>
    </w:p>
    <w:tbl>
      <w:tblPr>
        <w:tblStyle w:val="9"/>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1"/>
              <w:rPr>
                <w:rFonts w:hint="eastAsia" w:ascii="方正书宋_GBK" w:hAnsi="方正书宋_GBK" w:eastAsia="方正书宋_GBK" w:cs="方正书宋_GBK"/>
                <w:b/>
                <w:sz w:val="21"/>
                <w:szCs w:val="24"/>
                <w:lang w:val="en-US" w:eastAsia="zh-CN" w:bidi="ar-SA"/>
              </w:rPr>
            </w:pPr>
            <w:r>
              <w:t>416</w:t>
            </w:r>
            <w:r>
              <w:rPr>
                <w:rFonts w:hint="eastAsia"/>
                <w:lang w:val="en-US" w:eastAsia="zh-CN"/>
              </w:rPr>
              <w:t>001</w:t>
            </w:r>
            <w:r>
              <w:t>涞水县市场监督管理局</w:t>
            </w:r>
            <w:r>
              <w:rPr>
                <w:rFonts w:hint="eastAsia"/>
                <w:lang w:eastAsia="zh-CN"/>
              </w:rPr>
              <w:t>本级</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7"/>
            </w:pPr>
            <w:r>
              <w:t>13062323P00801610002B</w:t>
            </w:r>
          </w:p>
        </w:tc>
        <w:tc>
          <w:tcPr>
            <w:tcW w:w="1327" w:type="dxa"/>
            <w:vAlign w:val="center"/>
          </w:tcPr>
          <w:p>
            <w:pPr>
              <w:pStyle w:val="15"/>
            </w:pPr>
            <w:r>
              <w:t>项目名称</w:t>
            </w:r>
          </w:p>
        </w:tc>
        <w:tc>
          <w:tcPr>
            <w:tcW w:w="3981" w:type="dxa"/>
            <w:gridSpan w:val="3"/>
            <w:vAlign w:val="center"/>
          </w:tcPr>
          <w:p>
            <w:pPr>
              <w:pStyle w:val="17"/>
            </w:pPr>
            <w:r>
              <w:t>2023年煤炭市场治理专项经费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20.00</w:t>
            </w:r>
          </w:p>
        </w:tc>
        <w:tc>
          <w:tcPr>
            <w:tcW w:w="1327" w:type="dxa"/>
            <w:vAlign w:val="center"/>
          </w:tcPr>
          <w:p>
            <w:pPr>
              <w:pStyle w:val="15"/>
            </w:pPr>
            <w:r>
              <w:t>其中：财政    资金</w:t>
            </w:r>
          </w:p>
        </w:tc>
        <w:tc>
          <w:tcPr>
            <w:tcW w:w="1327" w:type="dxa"/>
            <w:vAlign w:val="center"/>
          </w:tcPr>
          <w:p>
            <w:pPr>
              <w:pStyle w:val="17"/>
            </w:pPr>
            <w:r>
              <w:t>20.00</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7"/>
            </w:pPr>
            <w:r>
              <w:t>煤炭市场治理支出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8"/>
            </w:pPr>
            <w:r>
              <w:t xml:space="preserve"> </w:t>
            </w:r>
          </w:p>
        </w:tc>
        <w:tc>
          <w:tcPr>
            <w:tcW w:w="1327" w:type="dxa"/>
            <w:vAlign w:val="center"/>
          </w:tcPr>
          <w:p>
            <w:pPr>
              <w:pStyle w:val="18"/>
            </w:pPr>
            <w:r>
              <w:t>5.00</w:t>
            </w:r>
          </w:p>
        </w:tc>
        <w:tc>
          <w:tcPr>
            <w:tcW w:w="1327" w:type="dxa"/>
            <w:vAlign w:val="center"/>
          </w:tcPr>
          <w:p>
            <w:pPr>
              <w:pStyle w:val="18"/>
            </w:pPr>
            <w:r>
              <w:t>15.00</w:t>
            </w:r>
          </w:p>
        </w:tc>
        <w:tc>
          <w:tcPr>
            <w:tcW w:w="2654" w:type="dxa"/>
            <w:gridSpan w:val="2"/>
            <w:vAlign w:val="center"/>
          </w:tcPr>
          <w:p>
            <w:pPr>
              <w:pStyle w:val="18"/>
            </w:pPr>
            <w:r>
              <w:t>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7"/>
            </w:pPr>
            <w:r>
              <w:t>1.实现散煤治理“双清零”</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设立煤炭检查点数量</w:t>
            </w:r>
          </w:p>
        </w:tc>
        <w:tc>
          <w:tcPr>
            <w:tcW w:w="2654" w:type="dxa"/>
            <w:vAlign w:val="center"/>
          </w:tcPr>
          <w:p>
            <w:pPr>
              <w:pStyle w:val="17"/>
            </w:pPr>
            <w:r>
              <w:t>设立煤炭检查点情况</w:t>
            </w:r>
          </w:p>
        </w:tc>
        <w:tc>
          <w:tcPr>
            <w:tcW w:w="1327" w:type="dxa"/>
            <w:vAlign w:val="center"/>
          </w:tcPr>
          <w:p>
            <w:pPr>
              <w:pStyle w:val="17"/>
            </w:pPr>
            <w:r>
              <w:t>≥2个</w:t>
            </w:r>
          </w:p>
        </w:tc>
        <w:tc>
          <w:tcPr>
            <w:tcW w:w="1327"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质量指标</w:t>
            </w:r>
          </w:p>
        </w:tc>
        <w:tc>
          <w:tcPr>
            <w:tcW w:w="1327" w:type="dxa"/>
            <w:vAlign w:val="center"/>
          </w:tcPr>
          <w:p>
            <w:pPr>
              <w:pStyle w:val="17"/>
            </w:pPr>
            <w:r>
              <w:t>督导洁净煤销售单位数量</w:t>
            </w:r>
          </w:p>
        </w:tc>
        <w:tc>
          <w:tcPr>
            <w:tcW w:w="2654" w:type="dxa"/>
            <w:vAlign w:val="center"/>
          </w:tcPr>
          <w:p>
            <w:pPr>
              <w:pStyle w:val="17"/>
            </w:pPr>
            <w:r>
              <w:t>洁净型煤销售点数量情况</w:t>
            </w:r>
          </w:p>
        </w:tc>
        <w:tc>
          <w:tcPr>
            <w:tcW w:w="1327" w:type="dxa"/>
            <w:vAlign w:val="center"/>
          </w:tcPr>
          <w:p>
            <w:pPr>
              <w:pStyle w:val="17"/>
            </w:pPr>
            <w:r>
              <w:t>≥15个</w:t>
            </w:r>
          </w:p>
        </w:tc>
        <w:tc>
          <w:tcPr>
            <w:tcW w:w="1327"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时效指标</w:t>
            </w:r>
          </w:p>
        </w:tc>
        <w:tc>
          <w:tcPr>
            <w:tcW w:w="1327" w:type="dxa"/>
            <w:vAlign w:val="center"/>
          </w:tcPr>
          <w:p>
            <w:pPr>
              <w:pStyle w:val="17"/>
            </w:pPr>
            <w:r>
              <w:t>项目按时完成率</w:t>
            </w:r>
          </w:p>
        </w:tc>
        <w:tc>
          <w:tcPr>
            <w:tcW w:w="2654" w:type="dxa"/>
            <w:vAlign w:val="center"/>
          </w:tcPr>
          <w:p>
            <w:pPr>
              <w:pStyle w:val="17"/>
            </w:pPr>
            <w:r>
              <w:t>项目按时完成率</w:t>
            </w:r>
          </w:p>
        </w:tc>
        <w:tc>
          <w:tcPr>
            <w:tcW w:w="1327" w:type="dxa"/>
            <w:vAlign w:val="center"/>
          </w:tcPr>
          <w:p>
            <w:pPr>
              <w:pStyle w:val="17"/>
            </w:pPr>
            <w:r>
              <w:t>≥90%</w:t>
            </w:r>
          </w:p>
        </w:tc>
        <w:tc>
          <w:tcPr>
            <w:tcW w:w="1327"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成本指标</w:t>
            </w:r>
          </w:p>
        </w:tc>
        <w:tc>
          <w:tcPr>
            <w:tcW w:w="1327" w:type="dxa"/>
            <w:vAlign w:val="center"/>
          </w:tcPr>
          <w:p>
            <w:pPr>
              <w:pStyle w:val="17"/>
            </w:pPr>
            <w:r>
              <w:t>预算控制数</w:t>
            </w:r>
          </w:p>
        </w:tc>
        <w:tc>
          <w:tcPr>
            <w:tcW w:w="2654" w:type="dxa"/>
            <w:vAlign w:val="center"/>
          </w:tcPr>
          <w:p>
            <w:pPr>
              <w:pStyle w:val="17"/>
            </w:pPr>
            <w:r>
              <w:t>预算控制数</w:t>
            </w:r>
          </w:p>
        </w:tc>
        <w:tc>
          <w:tcPr>
            <w:tcW w:w="1327" w:type="dxa"/>
            <w:vAlign w:val="center"/>
          </w:tcPr>
          <w:p>
            <w:pPr>
              <w:pStyle w:val="17"/>
            </w:pPr>
            <w:r>
              <w:t>严格按预算执行</w:t>
            </w:r>
          </w:p>
        </w:tc>
        <w:tc>
          <w:tcPr>
            <w:tcW w:w="1327"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效益指标</w:t>
            </w:r>
          </w:p>
        </w:tc>
        <w:tc>
          <w:tcPr>
            <w:tcW w:w="1327" w:type="dxa"/>
            <w:vAlign w:val="center"/>
          </w:tcPr>
          <w:p>
            <w:pPr>
              <w:pStyle w:val="17"/>
            </w:pPr>
            <w:r>
              <w:t>社会效益指标</w:t>
            </w:r>
          </w:p>
        </w:tc>
        <w:tc>
          <w:tcPr>
            <w:tcW w:w="1327" w:type="dxa"/>
            <w:vAlign w:val="center"/>
          </w:tcPr>
          <w:p>
            <w:pPr>
              <w:pStyle w:val="17"/>
            </w:pPr>
            <w:r>
              <w:t>社会影响力</w:t>
            </w:r>
          </w:p>
        </w:tc>
        <w:tc>
          <w:tcPr>
            <w:tcW w:w="2654" w:type="dxa"/>
            <w:vAlign w:val="center"/>
          </w:tcPr>
          <w:p>
            <w:pPr>
              <w:pStyle w:val="17"/>
            </w:pPr>
            <w:r>
              <w:t>在本地区产生的重要影响，得到广大受众的充分认可。</w:t>
            </w:r>
          </w:p>
        </w:tc>
        <w:tc>
          <w:tcPr>
            <w:tcW w:w="1327" w:type="dxa"/>
            <w:vAlign w:val="center"/>
          </w:tcPr>
          <w:p>
            <w:pPr>
              <w:pStyle w:val="17"/>
            </w:pPr>
            <w:r>
              <w:t>≥90%</w:t>
            </w:r>
          </w:p>
        </w:tc>
        <w:tc>
          <w:tcPr>
            <w:tcW w:w="1327" w:type="dxa"/>
            <w:vAlign w:val="center"/>
          </w:tcPr>
          <w:p>
            <w:pPr>
              <w:pStyle w:val="17"/>
            </w:pPr>
            <w:r>
              <w:t>政府批示</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5" w:name="_Toc_4_4_0000000013"/>
      <w:r>
        <w:rPr>
          <w:rFonts w:ascii="方正仿宋_GBK" w:hAnsi="方正仿宋_GBK" w:eastAsia="方正仿宋_GBK" w:cs="方正仿宋_GBK"/>
          <w:color w:val="000000"/>
          <w:sz w:val="28"/>
        </w:rPr>
        <w:t>10.2023年煤质检测经费绩效目标表</w:t>
      </w:r>
      <w:bookmarkEnd w:id="25"/>
    </w:p>
    <w:tbl>
      <w:tblPr>
        <w:tblStyle w:val="9"/>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1"/>
            </w:pPr>
            <w:r>
              <w:t>416</w:t>
            </w:r>
            <w:r>
              <w:rPr>
                <w:rFonts w:hint="eastAsia"/>
                <w:lang w:val="en-US" w:eastAsia="zh-CN"/>
              </w:rPr>
              <w:t>001</w:t>
            </w:r>
            <w:r>
              <w:t>涞水县市场监督管理局</w:t>
            </w:r>
            <w:r>
              <w:rPr>
                <w:rFonts w:hint="eastAsia"/>
                <w:lang w:eastAsia="zh-CN"/>
              </w:rPr>
              <w:t>本级</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7"/>
            </w:pPr>
            <w:r>
              <w:t>13062323P00800610003P</w:t>
            </w:r>
          </w:p>
        </w:tc>
        <w:tc>
          <w:tcPr>
            <w:tcW w:w="1327" w:type="dxa"/>
            <w:vAlign w:val="center"/>
          </w:tcPr>
          <w:p>
            <w:pPr>
              <w:pStyle w:val="15"/>
            </w:pPr>
            <w:r>
              <w:t>项目名称</w:t>
            </w:r>
          </w:p>
        </w:tc>
        <w:tc>
          <w:tcPr>
            <w:tcW w:w="3981" w:type="dxa"/>
            <w:gridSpan w:val="3"/>
            <w:vAlign w:val="center"/>
          </w:tcPr>
          <w:p>
            <w:pPr>
              <w:pStyle w:val="17"/>
            </w:pPr>
            <w:r>
              <w:t>2023年煤质检测经费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8.00</w:t>
            </w:r>
          </w:p>
        </w:tc>
        <w:tc>
          <w:tcPr>
            <w:tcW w:w="1327" w:type="dxa"/>
            <w:vAlign w:val="center"/>
          </w:tcPr>
          <w:p>
            <w:pPr>
              <w:pStyle w:val="15"/>
            </w:pPr>
            <w:r>
              <w:t>其中：财政    资金</w:t>
            </w:r>
          </w:p>
        </w:tc>
        <w:tc>
          <w:tcPr>
            <w:tcW w:w="1327" w:type="dxa"/>
            <w:vAlign w:val="center"/>
          </w:tcPr>
          <w:p>
            <w:pPr>
              <w:pStyle w:val="17"/>
            </w:pPr>
            <w:r>
              <w:t>8.00</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7"/>
            </w:pPr>
            <w:r>
              <w:t>煤炭检测支出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8"/>
            </w:pPr>
            <w:r>
              <w:t xml:space="preserve"> </w:t>
            </w:r>
          </w:p>
        </w:tc>
        <w:tc>
          <w:tcPr>
            <w:tcW w:w="1327" w:type="dxa"/>
            <w:vAlign w:val="center"/>
          </w:tcPr>
          <w:p>
            <w:pPr>
              <w:pStyle w:val="18"/>
            </w:pPr>
            <w:r>
              <w:t>2.00</w:t>
            </w:r>
          </w:p>
        </w:tc>
        <w:tc>
          <w:tcPr>
            <w:tcW w:w="1327" w:type="dxa"/>
            <w:vAlign w:val="center"/>
          </w:tcPr>
          <w:p>
            <w:pPr>
              <w:pStyle w:val="18"/>
            </w:pPr>
            <w:r>
              <w:t>5.00</w:t>
            </w:r>
          </w:p>
        </w:tc>
        <w:tc>
          <w:tcPr>
            <w:tcW w:w="2654" w:type="dxa"/>
            <w:gridSpan w:val="2"/>
            <w:vAlign w:val="center"/>
          </w:tcPr>
          <w:p>
            <w:pPr>
              <w:pStyle w:val="18"/>
            </w:pPr>
            <w:r>
              <w:t>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7"/>
            </w:pPr>
            <w:r>
              <w:t>1.煤质抽检全覆盖</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检验批次</w:t>
            </w:r>
          </w:p>
        </w:tc>
        <w:tc>
          <w:tcPr>
            <w:tcW w:w="2654" w:type="dxa"/>
            <w:vAlign w:val="center"/>
          </w:tcPr>
          <w:p>
            <w:pPr>
              <w:pStyle w:val="17"/>
            </w:pPr>
            <w:r>
              <w:t>全年完成检验批次情况</w:t>
            </w:r>
          </w:p>
        </w:tc>
        <w:tc>
          <w:tcPr>
            <w:tcW w:w="1327" w:type="dxa"/>
            <w:vAlign w:val="center"/>
          </w:tcPr>
          <w:p>
            <w:pPr>
              <w:pStyle w:val="17"/>
            </w:pPr>
            <w:r>
              <w:t>≥500批次</w:t>
            </w:r>
          </w:p>
        </w:tc>
        <w:tc>
          <w:tcPr>
            <w:tcW w:w="1327"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质量指标</w:t>
            </w:r>
          </w:p>
        </w:tc>
        <w:tc>
          <w:tcPr>
            <w:tcW w:w="1327" w:type="dxa"/>
            <w:vAlign w:val="center"/>
          </w:tcPr>
          <w:p>
            <w:pPr>
              <w:pStyle w:val="17"/>
            </w:pPr>
            <w:r>
              <w:t>检验合格率</w:t>
            </w:r>
          </w:p>
        </w:tc>
        <w:tc>
          <w:tcPr>
            <w:tcW w:w="2654" w:type="dxa"/>
            <w:vAlign w:val="center"/>
          </w:tcPr>
          <w:p>
            <w:pPr>
              <w:pStyle w:val="17"/>
            </w:pPr>
            <w:r>
              <w:t>抽检散煤检测合格情况</w:t>
            </w:r>
          </w:p>
        </w:tc>
        <w:tc>
          <w:tcPr>
            <w:tcW w:w="1327" w:type="dxa"/>
            <w:vAlign w:val="center"/>
          </w:tcPr>
          <w:p>
            <w:pPr>
              <w:pStyle w:val="17"/>
            </w:pPr>
            <w:r>
              <w:t>≥90%</w:t>
            </w:r>
          </w:p>
        </w:tc>
        <w:tc>
          <w:tcPr>
            <w:tcW w:w="1327"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时效指标</w:t>
            </w:r>
          </w:p>
        </w:tc>
        <w:tc>
          <w:tcPr>
            <w:tcW w:w="1327" w:type="dxa"/>
            <w:vAlign w:val="center"/>
          </w:tcPr>
          <w:p>
            <w:pPr>
              <w:pStyle w:val="17"/>
            </w:pPr>
            <w:r>
              <w:t>检测实效</w:t>
            </w:r>
          </w:p>
        </w:tc>
        <w:tc>
          <w:tcPr>
            <w:tcW w:w="2654" w:type="dxa"/>
            <w:vAlign w:val="center"/>
          </w:tcPr>
          <w:p>
            <w:pPr>
              <w:pStyle w:val="17"/>
            </w:pPr>
            <w:r>
              <w:t>检验完成实效情况</w:t>
            </w:r>
          </w:p>
        </w:tc>
        <w:tc>
          <w:tcPr>
            <w:tcW w:w="1327" w:type="dxa"/>
            <w:vAlign w:val="center"/>
          </w:tcPr>
          <w:p>
            <w:pPr>
              <w:pStyle w:val="17"/>
            </w:pPr>
            <w:r>
              <w:t>15个工作日</w:t>
            </w:r>
          </w:p>
        </w:tc>
        <w:tc>
          <w:tcPr>
            <w:tcW w:w="1327"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成本指标</w:t>
            </w:r>
          </w:p>
        </w:tc>
        <w:tc>
          <w:tcPr>
            <w:tcW w:w="1327" w:type="dxa"/>
            <w:vAlign w:val="center"/>
          </w:tcPr>
          <w:p>
            <w:pPr>
              <w:pStyle w:val="17"/>
            </w:pPr>
            <w:r>
              <w:t>控制在预算内</w:t>
            </w:r>
          </w:p>
        </w:tc>
        <w:tc>
          <w:tcPr>
            <w:tcW w:w="2654" w:type="dxa"/>
            <w:vAlign w:val="center"/>
          </w:tcPr>
          <w:p>
            <w:pPr>
              <w:pStyle w:val="17"/>
            </w:pPr>
            <w:r>
              <w:t>控制在预算内</w:t>
            </w:r>
          </w:p>
        </w:tc>
        <w:tc>
          <w:tcPr>
            <w:tcW w:w="1327" w:type="dxa"/>
            <w:vAlign w:val="center"/>
          </w:tcPr>
          <w:p>
            <w:pPr>
              <w:pStyle w:val="17"/>
            </w:pPr>
            <w:r>
              <w:t>按预算执行</w:t>
            </w:r>
          </w:p>
        </w:tc>
        <w:tc>
          <w:tcPr>
            <w:tcW w:w="1327"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效益指标</w:t>
            </w:r>
          </w:p>
        </w:tc>
        <w:tc>
          <w:tcPr>
            <w:tcW w:w="1327" w:type="dxa"/>
            <w:vAlign w:val="center"/>
          </w:tcPr>
          <w:p>
            <w:pPr>
              <w:pStyle w:val="17"/>
            </w:pPr>
            <w:r>
              <w:t>经济效益指标</w:t>
            </w:r>
          </w:p>
        </w:tc>
        <w:tc>
          <w:tcPr>
            <w:tcW w:w="1327" w:type="dxa"/>
            <w:vAlign w:val="center"/>
          </w:tcPr>
          <w:p>
            <w:pPr>
              <w:pStyle w:val="17"/>
            </w:pPr>
            <w:r>
              <w:t>社会影响力</w:t>
            </w:r>
          </w:p>
        </w:tc>
        <w:tc>
          <w:tcPr>
            <w:tcW w:w="2654" w:type="dxa"/>
            <w:vAlign w:val="center"/>
          </w:tcPr>
          <w:p>
            <w:pPr>
              <w:pStyle w:val="17"/>
            </w:pPr>
            <w:r>
              <w:t>在散煤使用单位的重要影响，得到广大受众的充分认可</w:t>
            </w:r>
          </w:p>
        </w:tc>
        <w:tc>
          <w:tcPr>
            <w:tcW w:w="1327" w:type="dxa"/>
            <w:vAlign w:val="center"/>
          </w:tcPr>
          <w:p>
            <w:pPr>
              <w:pStyle w:val="17"/>
            </w:pPr>
            <w:r>
              <w:t>≥80%</w:t>
            </w:r>
          </w:p>
        </w:tc>
        <w:tc>
          <w:tcPr>
            <w:tcW w:w="1327" w:type="dxa"/>
            <w:vAlign w:val="center"/>
          </w:tcPr>
          <w:p>
            <w:pPr>
              <w:pStyle w:val="17"/>
            </w:pPr>
            <w:r>
              <w:t>政府请示</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6" w:name="_Toc_4_4_0000000014"/>
      <w:r>
        <w:rPr>
          <w:rFonts w:ascii="方正仿宋_GBK" w:hAnsi="方正仿宋_GBK" w:eastAsia="方正仿宋_GBK" w:cs="方正仿宋_GBK"/>
          <w:color w:val="000000"/>
          <w:sz w:val="28"/>
        </w:rPr>
        <w:t>11.2023年清理整治无照经营专项经费绩效目标表</w:t>
      </w:r>
      <w:bookmarkEnd w:id="26"/>
    </w:p>
    <w:tbl>
      <w:tblPr>
        <w:tblStyle w:val="9"/>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1"/>
            </w:pPr>
            <w:r>
              <w:t>416</w:t>
            </w:r>
            <w:r>
              <w:rPr>
                <w:rFonts w:hint="eastAsia"/>
                <w:lang w:val="en-US" w:eastAsia="zh-CN"/>
              </w:rPr>
              <w:t>001</w:t>
            </w:r>
            <w:r>
              <w:t>涞水县市场监督管理局</w:t>
            </w:r>
            <w:r>
              <w:rPr>
                <w:rFonts w:hint="eastAsia"/>
                <w:lang w:eastAsia="zh-CN"/>
              </w:rPr>
              <w:t>本级</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7"/>
            </w:pPr>
            <w:r>
              <w:t>13062323P00799210002H</w:t>
            </w:r>
          </w:p>
        </w:tc>
        <w:tc>
          <w:tcPr>
            <w:tcW w:w="1327" w:type="dxa"/>
            <w:vAlign w:val="center"/>
          </w:tcPr>
          <w:p>
            <w:pPr>
              <w:pStyle w:val="15"/>
            </w:pPr>
            <w:r>
              <w:t>项目名称</w:t>
            </w:r>
          </w:p>
        </w:tc>
        <w:tc>
          <w:tcPr>
            <w:tcW w:w="3981" w:type="dxa"/>
            <w:gridSpan w:val="3"/>
            <w:vAlign w:val="center"/>
          </w:tcPr>
          <w:p>
            <w:pPr>
              <w:pStyle w:val="17"/>
            </w:pPr>
            <w:r>
              <w:t>2023年清理整治无照经营专项经费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8.00</w:t>
            </w:r>
          </w:p>
        </w:tc>
        <w:tc>
          <w:tcPr>
            <w:tcW w:w="1327" w:type="dxa"/>
            <w:vAlign w:val="center"/>
          </w:tcPr>
          <w:p>
            <w:pPr>
              <w:pStyle w:val="15"/>
            </w:pPr>
            <w:r>
              <w:t>其中：财政    资金</w:t>
            </w:r>
          </w:p>
        </w:tc>
        <w:tc>
          <w:tcPr>
            <w:tcW w:w="1327" w:type="dxa"/>
            <w:vAlign w:val="center"/>
          </w:tcPr>
          <w:p>
            <w:pPr>
              <w:pStyle w:val="17"/>
            </w:pPr>
            <w:r>
              <w:t>8.00</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7"/>
            </w:pPr>
            <w:r>
              <w:t>清理整治无照经营支出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8"/>
            </w:pPr>
            <w:r>
              <w:t>3.00</w:t>
            </w:r>
          </w:p>
        </w:tc>
        <w:tc>
          <w:tcPr>
            <w:tcW w:w="1327" w:type="dxa"/>
            <w:vAlign w:val="center"/>
          </w:tcPr>
          <w:p>
            <w:pPr>
              <w:pStyle w:val="18"/>
            </w:pPr>
            <w:r>
              <w:t>3.00</w:t>
            </w:r>
          </w:p>
        </w:tc>
        <w:tc>
          <w:tcPr>
            <w:tcW w:w="1327" w:type="dxa"/>
            <w:vAlign w:val="center"/>
          </w:tcPr>
          <w:p>
            <w:pPr>
              <w:pStyle w:val="18"/>
            </w:pPr>
            <w:r>
              <w:t>8.00</w:t>
            </w:r>
          </w:p>
        </w:tc>
        <w:tc>
          <w:tcPr>
            <w:tcW w:w="2654" w:type="dxa"/>
            <w:gridSpan w:val="2"/>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7"/>
            </w:pPr>
            <w:r>
              <w:t>1.全县商户合法经营，形成良好经营环境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清理无照经营专项行动次数</w:t>
            </w:r>
          </w:p>
        </w:tc>
        <w:tc>
          <w:tcPr>
            <w:tcW w:w="2654" w:type="dxa"/>
            <w:vAlign w:val="center"/>
          </w:tcPr>
          <w:p>
            <w:pPr>
              <w:pStyle w:val="17"/>
            </w:pPr>
            <w:r>
              <w:t>清理无照经营专项行动情况</w:t>
            </w:r>
          </w:p>
        </w:tc>
        <w:tc>
          <w:tcPr>
            <w:tcW w:w="1327" w:type="dxa"/>
            <w:vAlign w:val="center"/>
          </w:tcPr>
          <w:p>
            <w:pPr>
              <w:pStyle w:val="17"/>
            </w:pPr>
            <w:r>
              <w:t>≥10次</w:t>
            </w:r>
          </w:p>
        </w:tc>
        <w:tc>
          <w:tcPr>
            <w:tcW w:w="1327" w:type="dxa"/>
            <w:vAlign w:val="center"/>
          </w:tcPr>
          <w:p>
            <w:pPr>
              <w:pStyle w:val="17"/>
            </w:pPr>
            <w:r>
              <w:t>无照经营查处取缔办法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质量指标</w:t>
            </w:r>
          </w:p>
        </w:tc>
        <w:tc>
          <w:tcPr>
            <w:tcW w:w="1327" w:type="dxa"/>
            <w:vAlign w:val="center"/>
          </w:tcPr>
          <w:p>
            <w:pPr>
              <w:pStyle w:val="17"/>
            </w:pPr>
            <w:r>
              <w:t>监督执法计划完成率</w:t>
            </w:r>
          </w:p>
        </w:tc>
        <w:tc>
          <w:tcPr>
            <w:tcW w:w="2654" w:type="dxa"/>
            <w:vAlign w:val="center"/>
          </w:tcPr>
          <w:p>
            <w:pPr>
              <w:pStyle w:val="17"/>
            </w:pPr>
            <w:r>
              <w:t>监督执法完成情况</w:t>
            </w:r>
          </w:p>
        </w:tc>
        <w:tc>
          <w:tcPr>
            <w:tcW w:w="1327" w:type="dxa"/>
            <w:vAlign w:val="center"/>
          </w:tcPr>
          <w:p>
            <w:pPr>
              <w:pStyle w:val="17"/>
            </w:pPr>
            <w:r>
              <w:t>≥90%</w:t>
            </w:r>
          </w:p>
        </w:tc>
        <w:tc>
          <w:tcPr>
            <w:tcW w:w="1327" w:type="dxa"/>
            <w:vAlign w:val="center"/>
          </w:tcPr>
          <w:p>
            <w:pPr>
              <w:pStyle w:val="17"/>
            </w:pPr>
            <w:r>
              <w:t>无照经营查处取缔办法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时效指标</w:t>
            </w:r>
          </w:p>
        </w:tc>
        <w:tc>
          <w:tcPr>
            <w:tcW w:w="1327" w:type="dxa"/>
            <w:vAlign w:val="center"/>
          </w:tcPr>
          <w:p>
            <w:pPr>
              <w:pStyle w:val="17"/>
            </w:pPr>
            <w:r>
              <w:t>项目按时完成率</w:t>
            </w:r>
          </w:p>
        </w:tc>
        <w:tc>
          <w:tcPr>
            <w:tcW w:w="2654" w:type="dxa"/>
            <w:vAlign w:val="center"/>
          </w:tcPr>
          <w:p>
            <w:pPr>
              <w:pStyle w:val="17"/>
            </w:pPr>
            <w:r>
              <w:t>项目按时完成率</w:t>
            </w:r>
          </w:p>
        </w:tc>
        <w:tc>
          <w:tcPr>
            <w:tcW w:w="1327" w:type="dxa"/>
            <w:vAlign w:val="center"/>
          </w:tcPr>
          <w:p>
            <w:pPr>
              <w:pStyle w:val="17"/>
            </w:pPr>
            <w:r>
              <w:t>≥90%</w:t>
            </w:r>
          </w:p>
        </w:tc>
        <w:tc>
          <w:tcPr>
            <w:tcW w:w="1327" w:type="dxa"/>
            <w:vAlign w:val="center"/>
          </w:tcPr>
          <w:p>
            <w:pPr>
              <w:pStyle w:val="17"/>
            </w:pPr>
            <w:r>
              <w:t>无照经营查处取缔办法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成本指标</w:t>
            </w:r>
          </w:p>
        </w:tc>
        <w:tc>
          <w:tcPr>
            <w:tcW w:w="1327" w:type="dxa"/>
            <w:vAlign w:val="center"/>
          </w:tcPr>
          <w:p>
            <w:pPr>
              <w:pStyle w:val="17"/>
            </w:pPr>
            <w:r>
              <w:t>预算控制数</w:t>
            </w:r>
          </w:p>
        </w:tc>
        <w:tc>
          <w:tcPr>
            <w:tcW w:w="2654" w:type="dxa"/>
            <w:vAlign w:val="center"/>
          </w:tcPr>
          <w:p>
            <w:pPr>
              <w:pStyle w:val="17"/>
            </w:pPr>
            <w:r>
              <w:t>预算控制数</w:t>
            </w:r>
          </w:p>
        </w:tc>
        <w:tc>
          <w:tcPr>
            <w:tcW w:w="1327" w:type="dxa"/>
            <w:vAlign w:val="center"/>
          </w:tcPr>
          <w:p>
            <w:pPr>
              <w:pStyle w:val="17"/>
            </w:pPr>
            <w:r>
              <w:t>严格控制预算支出</w:t>
            </w:r>
          </w:p>
        </w:tc>
        <w:tc>
          <w:tcPr>
            <w:tcW w:w="1327" w:type="dxa"/>
            <w:vAlign w:val="center"/>
          </w:tcPr>
          <w:p>
            <w:pPr>
              <w:pStyle w:val="17"/>
            </w:pPr>
            <w:r>
              <w:t>无照经营查处取缔办法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效益指标</w:t>
            </w:r>
          </w:p>
        </w:tc>
        <w:tc>
          <w:tcPr>
            <w:tcW w:w="1327" w:type="dxa"/>
            <w:vAlign w:val="center"/>
          </w:tcPr>
          <w:p>
            <w:pPr>
              <w:pStyle w:val="17"/>
            </w:pPr>
            <w:r>
              <w:t>社会效益指标</w:t>
            </w:r>
          </w:p>
        </w:tc>
        <w:tc>
          <w:tcPr>
            <w:tcW w:w="1327" w:type="dxa"/>
            <w:vAlign w:val="center"/>
          </w:tcPr>
          <w:p>
            <w:pPr>
              <w:pStyle w:val="17"/>
            </w:pPr>
            <w:r>
              <w:t>社会影响力</w:t>
            </w:r>
          </w:p>
        </w:tc>
        <w:tc>
          <w:tcPr>
            <w:tcW w:w="2654" w:type="dxa"/>
            <w:vAlign w:val="center"/>
          </w:tcPr>
          <w:p>
            <w:pPr>
              <w:pStyle w:val="17"/>
            </w:pPr>
            <w:r>
              <w:t>社会影响力</w:t>
            </w:r>
          </w:p>
        </w:tc>
        <w:tc>
          <w:tcPr>
            <w:tcW w:w="1327" w:type="dxa"/>
            <w:vAlign w:val="center"/>
          </w:tcPr>
          <w:p>
            <w:pPr>
              <w:pStyle w:val="17"/>
            </w:pPr>
            <w:r>
              <w:t>查处无照行为，保护合法商户正当权益</w:t>
            </w:r>
          </w:p>
        </w:tc>
        <w:tc>
          <w:tcPr>
            <w:tcW w:w="1327" w:type="dxa"/>
            <w:vAlign w:val="center"/>
          </w:tcPr>
          <w:p>
            <w:pPr>
              <w:pStyle w:val="17"/>
            </w:pPr>
            <w:r>
              <w:t>无照经营查处取缔办法</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7" w:name="_Toc_4_4_0000000015"/>
      <w:r>
        <w:rPr>
          <w:rFonts w:ascii="方正仿宋_GBK" w:hAnsi="方正仿宋_GBK" w:eastAsia="方正仿宋_GBK" w:cs="方正仿宋_GBK"/>
          <w:color w:val="000000"/>
          <w:sz w:val="28"/>
        </w:rPr>
        <w:t>12.2023年石亭工商分局专项经费绩效目标表</w:t>
      </w:r>
      <w:bookmarkEnd w:id="27"/>
    </w:p>
    <w:tbl>
      <w:tblPr>
        <w:tblStyle w:val="9"/>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1"/>
            </w:pPr>
            <w:r>
              <w:t>416</w:t>
            </w:r>
            <w:r>
              <w:rPr>
                <w:rFonts w:hint="eastAsia"/>
                <w:lang w:val="en-US" w:eastAsia="zh-CN"/>
              </w:rPr>
              <w:t>001</w:t>
            </w:r>
            <w:r>
              <w:t>涞水县市场监督管理局</w:t>
            </w:r>
            <w:r>
              <w:rPr>
                <w:rFonts w:hint="eastAsia"/>
                <w:lang w:eastAsia="zh-CN"/>
              </w:rPr>
              <w:t>本级</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7"/>
            </w:pPr>
            <w:r>
              <w:t>13062323P00800110002P</w:t>
            </w:r>
          </w:p>
        </w:tc>
        <w:tc>
          <w:tcPr>
            <w:tcW w:w="1327" w:type="dxa"/>
            <w:vAlign w:val="center"/>
          </w:tcPr>
          <w:p>
            <w:pPr>
              <w:pStyle w:val="15"/>
            </w:pPr>
            <w:r>
              <w:t>项目名称</w:t>
            </w:r>
          </w:p>
        </w:tc>
        <w:tc>
          <w:tcPr>
            <w:tcW w:w="3981" w:type="dxa"/>
            <w:gridSpan w:val="3"/>
            <w:vAlign w:val="center"/>
          </w:tcPr>
          <w:p>
            <w:pPr>
              <w:pStyle w:val="17"/>
            </w:pPr>
            <w:r>
              <w:t>2023年石亭工商分局专项经费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8.00</w:t>
            </w:r>
          </w:p>
        </w:tc>
        <w:tc>
          <w:tcPr>
            <w:tcW w:w="1327" w:type="dxa"/>
            <w:vAlign w:val="center"/>
          </w:tcPr>
          <w:p>
            <w:pPr>
              <w:pStyle w:val="15"/>
            </w:pPr>
            <w:r>
              <w:t>其中：财政    资金</w:t>
            </w:r>
          </w:p>
        </w:tc>
        <w:tc>
          <w:tcPr>
            <w:tcW w:w="1327" w:type="dxa"/>
            <w:vAlign w:val="center"/>
          </w:tcPr>
          <w:p>
            <w:pPr>
              <w:pStyle w:val="17"/>
            </w:pPr>
            <w:r>
              <w:t>8.00</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7"/>
            </w:pPr>
            <w:r>
              <w:t>石亭所安置支出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8"/>
            </w:pPr>
            <w:r>
              <w:t xml:space="preserve"> </w:t>
            </w:r>
          </w:p>
        </w:tc>
        <w:tc>
          <w:tcPr>
            <w:tcW w:w="1327" w:type="dxa"/>
            <w:vAlign w:val="center"/>
          </w:tcPr>
          <w:p>
            <w:pPr>
              <w:pStyle w:val="18"/>
            </w:pPr>
            <w:r>
              <w:t>3.00</w:t>
            </w:r>
          </w:p>
        </w:tc>
        <w:tc>
          <w:tcPr>
            <w:tcW w:w="1327" w:type="dxa"/>
            <w:vAlign w:val="center"/>
          </w:tcPr>
          <w:p>
            <w:pPr>
              <w:pStyle w:val="18"/>
            </w:pPr>
            <w:r>
              <w:t>3.00</w:t>
            </w:r>
          </w:p>
        </w:tc>
        <w:tc>
          <w:tcPr>
            <w:tcW w:w="2654" w:type="dxa"/>
            <w:gridSpan w:val="2"/>
            <w:vAlign w:val="center"/>
          </w:tcPr>
          <w:p>
            <w:pPr>
              <w:pStyle w:val="18"/>
            </w:pPr>
            <w:r>
              <w:t>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7"/>
            </w:pPr>
            <w:r>
              <w:t>1.租用办公用房、正常办理市场监管业务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租赁房屋面积</w:t>
            </w:r>
          </w:p>
        </w:tc>
        <w:tc>
          <w:tcPr>
            <w:tcW w:w="2654" w:type="dxa"/>
            <w:vAlign w:val="center"/>
          </w:tcPr>
          <w:p>
            <w:pPr>
              <w:pStyle w:val="17"/>
            </w:pPr>
            <w:r>
              <w:t>租赁房屋面积情况</w:t>
            </w:r>
          </w:p>
        </w:tc>
        <w:tc>
          <w:tcPr>
            <w:tcW w:w="1327" w:type="dxa"/>
            <w:vAlign w:val="center"/>
          </w:tcPr>
          <w:p>
            <w:pPr>
              <w:pStyle w:val="17"/>
            </w:pPr>
            <w:r>
              <w:t>≥200平方米</w:t>
            </w:r>
          </w:p>
        </w:tc>
        <w:tc>
          <w:tcPr>
            <w:tcW w:w="1327" w:type="dxa"/>
            <w:vAlign w:val="center"/>
          </w:tcPr>
          <w:p>
            <w:pPr>
              <w:pStyle w:val="17"/>
            </w:pPr>
            <w:r>
              <w:t>政府会议纪要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质量指标</w:t>
            </w:r>
          </w:p>
        </w:tc>
        <w:tc>
          <w:tcPr>
            <w:tcW w:w="1327" w:type="dxa"/>
            <w:vAlign w:val="center"/>
          </w:tcPr>
          <w:p>
            <w:pPr>
              <w:pStyle w:val="17"/>
            </w:pPr>
            <w:r>
              <w:t>石亭所工作人员满意度</w:t>
            </w:r>
          </w:p>
        </w:tc>
        <w:tc>
          <w:tcPr>
            <w:tcW w:w="2654" w:type="dxa"/>
            <w:vAlign w:val="center"/>
          </w:tcPr>
          <w:p>
            <w:pPr>
              <w:pStyle w:val="17"/>
            </w:pPr>
            <w:r>
              <w:t>石亭所对租赁房屋满意情况</w:t>
            </w:r>
          </w:p>
        </w:tc>
        <w:tc>
          <w:tcPr>
            <w:tcW w:w="1327" w:type="dxa"/>
            <w:vAlign w:val="center"/>
          </w:tcPr>
          <w:p>
            <w:pPr>
              <w:pStyle w:val="17"/>
            </w:pPr>
            <w:r>
              <w:t>≥90%</w:t>
            </w:r>
          </w:p>
        </w:tc>
        <w:tc>
          <w:tcPr>
            <w:tcW w:w="1327" w:type="dxa"/>
            <w:vAlign w:val="center"/>
          </w:tcPr>
          <w:p>
            <w:pPr>
              <w:pStyle w:val="17"/>
            </w:pPr>
            <w:r>
              <w:t>政府会议纪要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时效指标</w:t>
            </w:r>
          </w:p>
        </w:tc>
        <w:tc>
          <w:tcPr>
            <w:tcW w:w="1327" w:type="dxa"/>
            <w:vAlign w:val="center"/>
          </w:tcPr>
          <w:p>
            <w:pPr>
              <w:pStyle w:val="17"/>
            </w:pPr>
            <w:r>
              <w:t>租赁期限</w:t>
            </w:r>
          </w:p>
        </w:tc>
        <w:tc>
          <w:tcPr>
            <w:tcW w:w="2654" w:type="dxa"/>
            <w:vAlign w:val="center"/>
          </w:tcPr>
          <w:p>
            <w:pPr>
              <w:pStyle w:val="17"/>
            </w:pPr>
            <w:r>
              <w:t>租赁期限情况</w:t>
            </w:r>
          </w:p>
        </w:tc>
        <w:tc>
          <w:tcPr>
            <w:tcW w:w="1327" w:type="dxa"/>
            <w:vAlign w:val="center"/>
          </w:tcPr>
          <w:p>
            <w:pPr>
              <w:pStyle w:val="17"/>
            </w:pPr>
            <w:r>
              <w:t>租期1年，到期续租</w:t>
            </w:r>
          </w:p>
        </w:tc>
        <w:tc>
          <w:tcPr>
            <w:tcW w:w="1327" w:type="dxa"/>
            <w:vAlign w:val="center"/>
          </w:tcPr>
          <w:p>
            <w:pPr>
              <w:pStyle w:val="17"/>
            </w:pPr>
            <w:r>
              <w:t>政府会议纪要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成本指标</w:t>
            </w:r>
          </w:p>
        </w:tc>
        <w:tc>
          <w:tcPr>
            <w:tcW w:w="1327" w:type="dxa"/>
            <w:vAlign w:val="center"/>
          </w:tcPr>
          <w:p>
            <w:pPr>
              <w:pStyle w:val="17"/>
            </w:pPr>
            <w:r>
              <w:t>控制在预算内</w:t>
            </w:r>
          </w:p>
        </w:tc>
        <w:tc>
          <w:tcPr>
            <w:tcW w:w="2654" w:type="dxa"/>
            <w:vAlign w:val="center"/>
          </w:tcPr>
          <w:p>
            <w:pPr>
              <w:pStyle w:val="17"/>
            </w:pPr>
            <w:r>
              <w:t>控制在预算内</w:t>
            </w:r>
          </w:p>
        </w:tc>
        <w:tc>
          <w:tcPr>
            <w:tcW w:w="1327" w:type="dxa"/>
            <w:vAlign w:val="center"/>
          </w:tcPr>
          <w:p>
            <w:pPr>
              <w:pStyle w:val="17"/>
            </w:pPr>
            <w:r>
              <w:t>按预算执行</w:t>
            </w:r>
          </w:p>
        </w:tc>
        <w:tc>
          <w:tcPr>
            <w:tcW w:w="1327" w:type="dxa"/>
            <w:vAlign w:val="center"/>
          </w:tcPr>
          <w:p>
            <w:pPr>
              <w:pStyle w:val="17"/>
            </w:pPr>
            <w:r>
              <w:t>政府会议纪要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效益指标</w:t>
            </w:r>
          </w:p>
        </w:tc>
        <w:tc>
          <w:tcPr>
            <w:tcW w:w="1327" w:type="dxa"/>
            <w:vAlign w:val="center"/>
          </w:tcPr>
          <w:p>
            <w:pPr>
              <w:pStyle w:val="17"/>
            </w:pPr>
            <w:r>
              <w:t>社会效益指标</w:t>
            </w:r>
          </w:p>
        </w:tc>
        <w:tc>
          <w:tcPr>
            <w:tcW w:w="1327" w:type="dxa"/>
            <w:vAlign w:val="center"/>
          </w:tcPr>
          <w:p>
            <w:pPr>
              <w:pStyle w:val="17"/>
            </w:pPr>
            <w:r>
              <w:t>受益人员数</w:t>
            </w:r>
          </w:p>
        </w:tc>
        <w:tc>
          <w:tcPr>
            <w:tcW w:w="2654" w:type="dxa"/>
            <w:vAlign w:val="center"/>
          </w:tcPr>
          <w:p>
            <w:pPr>
              <w:pStyle w:val="17"/>
            </w:pPr>
            <w:r>
              <w:t>受益人员情况</w:t>
            </w:r>
          </w:p>
        </w:tc>
        <w:tc>
          <w:tcPr>
            <w:tcW w:w="1327" w:type="dxa"/>
            <w:vAlign w:val="center"/>
          </w:tcPr>
          <w:p>
            <w:pPr>
              <w:pStyle w:val="17"/>
            </w:pPr>
            <w:r>
              <w:t>≥8人</w:t>
            </w:r>
          </w:p>
        </w:tc>
        <w:tc>
          <w:tcPr>
            <w:tcW w:w="1327" w:type="dxa"/>
            <w:vAlign w:val="center"/>
          </w:tcPr>
          <w:p>
            <w:pPr>
              <w:pStyle w:val="17"/>
            </w:pPr>
            <w:r>
              <w:t>政府会议纪要</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8" w:name="_Toc_4_4_0000000016"/>
      <w:r>
        <w:rPr>
          <w:rFonts w:ascii="方正仿宋_GBK" w:hAnsi="方正仿宋_GBK" w:eastAsia="方正仿宋_GBK" w:cs="方正仿宋_GBK"/>
          <w:color w:val="000000"/>
          <w:sz w:val="28"/>
        </w:rPr>
        <w:t>13.2023年食安办对‘'三小"从业者及食品安全协管员培训经费绩效目标表</w:t>
      </w:r>
      <w:bookmarkEnd w:id="28"/>
    </w:p>
    <w:tbl>
      <w:tblPr>
        <w:tblStyle w:val="9"/>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1"/>
              <w:rPr>
                <w:rFonts w:hint="eastAsia" w:ascii="方正书宋_GBK" w:hAnsi="方正书宋_GBK" w:eastAsia="方正书宋_GBK" w:cs="方正书宋_GBK"/>
                <w:b/>
                <w:sz w:val="21"/>
                <w:szCs w:val="24"/>
                <w:lang w:val="en-US" w:eastAsia="zh-CN" w:bidi="ar-SA"/>
              </w:rPr>
            </w:pPr>
            <w:r>
              <w:t>416</w:t>
            </w:r>
            <w:r>
              <w:rPr>
                <w:rFonts w:hint="eastAsia"/>
                <w:lang w:val="en-US" w:eastAsia="zh-CN"/>
              </w:rPr>
              <w:t>001</w:t>
            </w:r>
            <w:r>
              <w:t>涞水县市场监督管理局</w:t>
            </w:r>
            <w:r>
              <w:rPr>
                <w:rFonts w:hint="eastAsia"/>
                <w:lang w:eastAsia="zh-CN"/>
              </w:rPr>
              <w:t>本级</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7"/>
            </w:pPr>
            <w:r>
              <w:t>13062323P00800810002F</w:t>
            </w:r>
          </w:p>
        </w:tc>
        <w:tc>
          <w:tcPr>
            <w:tcW w:w="1327" w:type="dxa"/>
            <w:vAlign w:val="center"/>
          </w:tcPr>
          <w:p>
            <w:pPr>
              <w:pStyle w:val="15"/>
            </w:pPr>
            <w:r>
              <w:t>项目名称</w:t>
            </w:r>
          </w:p>
        </w:tc>
        <w:tc>
          <w:tcPr>
            <w:tcW w:w="3981" w:type="dxa"/>
            <w:gridSpan w:val="3"/>
            <w:vAlign w:val="center"/>
          </w:tcPr>
          <w:p>
            <w:pPr>
              <w:pStyle w:val="17"/>
            </w:pPr>
            <w:r>
              <w:t>2023年食安办对‘'三小"从业者及食品安全协管员培训经费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5.00</w:t>
            </w:r>
          </w:p>
        </w:tc>
        <w:tc>
          <w:tcPr>
            <w:tcW w:w="1327" w:type="dxa"/>
            <w:vAlign w:val="center"/>
          </w:tcPr>
          <w:p>
            <w:pPr>
              <w:pStyle w:val="15"/>
            </w:pPr>
            <w:r>
              <w:t>其中：财政    资金</w:t>
            </w:r>
          </w:p>
        </w:tc>
        <w:tc>
          <w:tcPr>
            <w:tcW w:w="1327" w:type="dxa"/>
            <w:vAlign w:val="center"/>
          </w:tcPr>
          <w:p>
            <w:pPr>
              <w:pStyle w:val="17"/>
            </w:pPr>
            <w:r>
              <w:t>5.00</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7"/>
            </w:pPr>
            <w:r>
              <w:t>相关培训支出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8"/>
            </w:pPr>
            <w:r>
              <w:t xml:space="preserve"> </w:t>
            </w:r>
          </w:p>
        </w:tc>
        <w:tc>
          <w:tcPr>
            <w:tcW w:w="1327" w:type="dxa"/>
            <w:vAlign w:val="center"/>
          </w:tcPr>
          <w:p>
            <w:pPr>
              <w:pStyle w:val="18"/>
            </w:pPr>
            <w:r>
              <w:t xml:space="preserve"> </w:t>
            </w:r>
          </w:p>
        </w:tc>
        <w:tc>
          <w:tcPr>
            <w:tcW w:w="1327" w:type="dxa"/>
            <w:vAlign w:val="center"/>
          </w:tcPr>
          <w:p>
            <w:pPr>
              <w:pStyle w:val="18"/>
            </w:pPr>
            <w:r>
              <w:t>3.00</w:t>
            </w:r>
          </w:p>
        </w:tc>
        <w:tc>
          <w:tcPr>
            <w:tcW w:w="2654" w:type="dxa"/>
            <w:gridSpan w:val="2"/>
            <w:vAlign w:val="center"/>
          </w:tcPr>
          <w:p>
            <w:pPr>
              <w:pStyle w:val="18"/>
            </w:pPr>
            <w:r>
              <w:t>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7"/>
            </w:pPr>
            <w:r>
              <w:t>1.培训食品药品安全协管员，保证村级食药安全监管工作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培训次数</w:t>
            </w:r>
          </w:p>
        </w:tc>
        <w:tc>
          <w:tcPr>
            <w:tcW w:w="2654" w:type="dxa"/>
            <w:vAlign w:val="center"/>
          </w:tcPr>
          <w:p>
            <w:pPr>
              <w:pStyle w:val="17"/>
            </w:pPr>
            <w:r>
              <w:t>举办培训情况</w:t>
            </w:r>
          </w:p>
          <w:p>
            <w:pPr>
              <w:pStyle w:val="17"/>
            </w:pPr>
          </w:p>
        </w:tc>
        <w:tc>
          <w:tcPr>
            <w:tcW w:w="1327" w:type="dxa"/>
            <w:vAlign w:val="center"/>
          </w:tcPr>
          <w:p>
            <w:pPr>
              <w:pStyle w:val="17"/>
            </w:pPr>
            <w:r>
              <w:t>≥2次</w:t>
            </w:r>
          </w:p>
        </w:tc>
        <w:tc>
          <w:tcPr>
            <w:tcW w:w="1327" w:type="dxa"/>
            <w:vAlign w:val="center"/>
          </w:tcPr>
          <w:p>
            <w:pPr>
              <w:pStyle w:val="17"/>
            </w:pPr>
            <w:r>
              <w:t>政府批示</w:t>
            </w:r>
          </w:p>
          <w:p>
            <w:pPr>
              <w:pStyle w:val="17"/>
            </w:pPr>
          </w:p>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质量指标</w:t>
            </w:r>
          </w:p>
        </w:tc>
        <w:tc>
          <w:tcPr>
            <w:tcW w:w="1327" w:type="dxa"/>
            <w:vAlign w:val="center"/>
          </w:tcPr>
          <w:p>
            <w:pPr>
              <w:pStyle w:val="17"/>
            </w:pPr>
            <w:r>
              <w:t>培训人次</w:t>
            </w:r>
          </w:p>
        </w:tc>
        <w:tc>
          <w:tcPr>
            <w:tcW w:w="2654" w:type="dxa"/>
            <w:vAlign w:val="center"/>
          </w:tcPr>
          <w:p>
            <w:pPr>
              <w:pStyle w:val="17"/>
            </w:pPr>
            <w:r>
              <w:t>培训人员情况</w:t>
            </w:r>
          </w:p>
        </w:tc>
        <w:tc>
          <w:tcPr>
            <w:tcW w:w="1327" w:type="dxa"/>
            <w:vAlign w:val="center"/>
          </w:tcPr>
          <w:p>
            <w:pPr>
              <w:pStyle w:val="17"/>
            </w:pPr>
            <w:r>
              <w:t>≥300人</w:t>
            </w:r>
          </w:p>
        </w:tc>
        <w:tc>
          <w:tcPr>
            <w:tcW w:w="1327" w:type="dxa"/>
            <w:vAlign w:val="center"/>
          </w:tcPr>
          <w:p>
            <w:pPr>
              <w:pStyle w:val="17"/>
            </w:pPr>
            <w:r>
              <w:t>政府批示</w:t>
            </w:r>
          </w:p>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时效指标</w:t>
            </w:r>
          </w:p>
        </w:tc>
        <w:tc>
          <w:tcPr>
            <w:tcW w:w="1327" w:type="dxa"/>
            <w:vAlign w:val="center"/>
          </w:tcPr>
          <w:p>
            <w:pPr>
              <w:pStyle w:val="17"/>
            </w:pPr>
            <w:r>
              <w:t>完成培训时间</w:t>
            </w:r>
          </w:p>
        </w:tc>
        <w:tc>
          <w:tcPr>
            <w:tcW w:w="2654" w:type="dxa"/>
            <w:vAlign w:val="center"/>
          </w:tcPr>
          <w:p>
            <w:pPr>
              <w:pStyle w:val="17"/>
            </w:pPr>
            <w:r>
              <w:t>完成培训时间情况</w:t>
            </w:r>
          </w:p>
          <w:p>
            <w:pPr>
              <w:pStyle w:val="17"/>
            </w:pPr>
          </w:p>
        </w:tc>
        <w:tc>
          <w:tcPr>
            <w:tcW w:w="1327" w:type="dxa"/>
            <w:vAlign w:val="center"/>
          </w:tcPr>
          <w:p>
            <w:pPr>
              <w:pStyle w:val="17"/>
            </w:pPr>
            <w:r>
              <w:t>12月底前完成</w:t>
            </w:r>
          </w:p>
        </w:tc>
        <w:tc>
          <w:tcPr>
            <w:tcW w:w="1327" w:type="dxa"/>
            <w:vAlign w:val="center"/>
          </w:tcPr>
          <w:p>
            <w:pPr>
              <w:pStyle w:val="17"/>
            </w:pPr>
            <w:r>
              <w:t>政府批示</w:t>
            </w:r>
          </w:p>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成本指标</w:t>
            </w:r>
          </w:p>
        </w:tc>
        <w:tc>
          <w:tcPr>
            <w:tcW w:w="1327" w:type="dxa"/>
            <w:vAlign w:val="center"/>
          </w:tcPr>
          <w:p>
            <w:pPr>
              <w:pStyle w:val="17"/>
            </w:pPr>
            <w:r>
              <w:t>不超出预算数</w:t>
            </w:r>
          </w:p>
        </w:tc>
        <w:tc>
          <w:tcPr>
            <w:tcW w:w="2654" w:type="dxa"/>
            <w:vAlign w:val="center"/>
          </w:tcPr>
          <w:p>
            <w:pPr>
              <w:pStyle w:val="17"/>
            </w:pPr>
            <w:r>
              <w:t>不超预算数情况</w:t>
            </w:r>
          </w:p>
        </w:tc>
        <w:tc>
          <w:tcPr>
            <w:tcW w:w="1327" w:type="dxa"/>
            <w:vAlign w:val="center"/>
          </w:tcPr>
          <w:p>
            <w:pPr>
              <w:pStyle w:val="17"/>
            </w:pPr>
            <w:r>
              <w:t>严格执行预算</w:t>
            </w:r>
          </w:p>
        </w:tc>
        <w:tc>
          <w:tcPr>
            <w:tcW w:w="1327" w:type="dxa"/>
            <w:vAlign w:val="center"/>
          </w:tcPr>
          <w:p>
            <w:pPr>
              <w:pStyle w:val="17"/>
            </w:pPr>
            <w:r>
              <w:t>政府批示</w:t>
            </w:r>
          </w:p>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效益指标</w:t>
            </w:r>
          </w:p>
        </w:tc>
        <w:tc>
          <w:tcPr>
            <w:tcW w:w="1327" w:type="dxa"/>
            <w:vAlign w:val="center"/>
          </w:tcPr>
          <w:p>
            <w:pPr>
              <w:pStyle w:val="17"/>
            </w:pPr>
            <w:r>
              <w:t>社会效益指标</w:t>
            </w:r>
          </w:p>
        </w:tc>
        <w:tc>
          <w:tcPr>
            <w:tcW w:w="1327" w:type="dxa"/>
            <w:vAlign w:val="center"/>
          </w:tcPr>
          <w:p>
            <w:pPr>
              <w:pStyle w:val="17"/>
            </w:pPr>
            <w:r>
              <w:t>受训人员满意程度</w:t>
            </w:r>
          </w:p>
        </w:tc>
        <w:tc>
          <w:tcPr>
            <w:tcW w:w="2654" w:type="dxa"/>
            <w:vAlign w:val="center"/>
          </w:tcPr>
          <w:p>
            <w:pPr>
              <w:pStyle w:val="17"/>
            </w:pPr>
            <w:r>
              <w:t>受训人员认知情况</w:t>
            </w:r>
          </w:p>
        </w:tc>
        <w:tc>
          <w:tcPr>
            <w:tcW w:w="1327" w:type="dxa"/>
            <w:vAlign w:val="center"/>
          </w:tcPr>
          <w:p>
            <w:pPr>
              <w:pStyle w:val="17"/>
            </w:pPr>
            <w:r>
              <w:t>≥90%</w:t>
            </w:r>
          </w:p>
        </w:tc>
        <w:tc>
          <w:tcPr>
            <w:tcW w:w="1327" w:type="dxa"/>
            <w:vAlign w:val="center"/>
          </w:tcPr>
          <w:p>
            <w:pPr>
              <w:pStyle w:val="17"/>
            </w:pPr>
            <w:r>
              <w:t>政府批示</w:t>
            </w:r>
          </w:p>
          <w:p>
            <w:pPr>
              <w:pStyle w:val="17"/>
            </w:pP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9" w:name="_Toc_4_4_0000000017"/>
      <w:r>
        <w:rPr>
          <w:rFonts w:ascii="方正仿宋_GBK" w:hAnsi="方正仿宋_GBK" w:eastAsia="方正仿宋_GBK" w:cs="方正仿宋_GBK"/>
          <w:color w:val="000000"/>
          <w:sz w:val="28"/>
        </w:rPr>
        <w:t>14.2023年食安办日常运行公用经费绩效目标表</w:t>
      </w:r>
      <w:bookmarkEnd w:id="29"/>
    </w:p>
    <w:tbl>
      <w:tblPr>
        <w:tblStyle w:val="9"/>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1"/>
              <w:rPr>
                <w:rFonts w:hint="eastAsia" w:ascii="方正书宋_GBK" w:hAnsi="方正书宋_GBK" w:eastAsia="方正书宋_GBK" w:cs="方正书宋_GBK"/>
                <w:b/>
                <w:sz w:val="21"/>
                <w:szCs w:val="24"/>
                <w:lang w:val="en-US" w:eastAsia="zh-CN" w:bidi="ar-SA"/>
              </w:rPr>
            </w:pPr>
            <w:r>
              <w:t>416</w:t>
            </w:r>
            <w:r>
              <w:rPr>
                <w:rFonts w:hint="eastAsia"/>
                <w:lang w:val="en-US" w:eastAsia="zh-CN"/>
              </w:rPr>
              <w:t>001</w:t>
            </w:r>
            <w:r>
              <w:t>涞水县市场监督管理局</w:t>
            </w:r>
            <w:r>
              <w:rPr>
                <w:rFonts w:hint="eastAsia"/>
                <w:lang w:eastAsia="zh-CN"/>
              </w:rPr>
              <w:t>本级</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7"/>
            </w:pPr>
            <w:r>
              <w:t>13062323P007999100029</w:t>
            </w:r>
          </w:p>
        </w:tc>
        <w:tc>
          <w:tcPr>
            <w:tcW w:w="1327" w:type="dxa"/>
            <w:vAlign w:val="center"/>
          </w:tcPr>
          <w:p>
            <w:pPr>
              <w:pStyle w:val="15"/>
            </w:pPr>
            <w:r>
              <w:t>项目名称</w:t>
            </w:r>
          </w:p>
        </w:tc>
        <w:tc>
          <w:tcPr>
            <w:tcW w:w="3981" w:type="dxa"/>
            <w:gridSpan w:val="3"/>
            <w:vAlign w:val="center"/>
          </w:tcPr>
          <w:p>
            <w:pPr>
              <w:pStyle w:val="17"/>
            </w:pPr>
            <w:r>
              <w:t>2023年食安办日常运行公用经费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10.00</w:t>
            </w:r>
          </w:p>
        </w:tc>
        <w:tc>
          <w:tcPr>
            <w:tcW w:w="1327" w:type="dxa"/>
            <w:vAlign w:val="center"/>
          </w:tcPr>
          <w:p>
            <w:pPr>
              <w:pStyle w:val="15"/>
            </w:pPr>
            <w:r>
              <w:t>其中：财政    资金</w:t>
            </w:r>
          </w:p>
        </w:tc>
        <w:tc>
          <w:tcPr>
            <w:tcW w:w="1327" w:type="dxa"/>
            <w:vAlign w:val="center"/>
          </w:tcPr>
          <w:p>
            <w:pPr>
              <w:pStyle w:val="17"/>
            </w:pPr>
            <w:r>
              <w:t>10.00</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7"/>
            </w:pPr>
            <w:r>
              <w:t>食安办日常运行支出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8"/>
            </w:pPr>
            <w:r>
              <w:t xml:space="preserve"> </w:t>
            </w:r>
          </w:p>
        </w:tc>
        <w:tc>
          <w:tcPr>
            <w:tcW w:w="1327" w:type="dxa"/>
            <w:vAlign w:val="center"/>
          </w:tcPr>
          <w:p>
            <w:pPr>
              <w:pStyle w:val="18"/>
            </w:pPr>
            <w:r>
              <w:t>3.00</w:t>
            </w:r>
          </w:p>
        </w:tc>
        <w:tc>
          <w:tcPr>
            <w:tcW w:w="1327" w:type="dxa"/>
            <w:vAlign w:val="center"/>
          </w:tcPr>
          <w:p>
            <w:pPr>
              <w:pStyle w:val="18"/>
            </w:pPr>
            <w:r>
              <w:t>5.00</w:t>
            </w:r>
          </w:p>
        </w:tc>
        <w:tc>
          <w:tcPr>
            <w:tcW w:w="2654" w:type="dxa"/>
            <w:gridSpan w:val="2"/>
            <w:vAlign w:val="center"/>
          </w:tcPr>
          <w:p>
            <w:pPr>
              <w:pStyle w:val="18"/>
            </w:pPr>
            <w:r>
              <w:t>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7"/>
            </w:pPr>
            <w:r>
              <w:t>1.协调全县食品药品安全监管工作，组织开展联合执法。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联合执法行动次数</w:t>
            </w:r>
          </w:p>
        </w:tc>
        <w:tc>
          <w:tcPr>
            <w:tcW w:w="2654" w:type="dxa"/>
            <w:vAlign w:val="center"/>
          </w:tcPr>
          <w:p>
            <w:pPr>
              <w:pStyle w:val="17"/>
            </w:pPr>
            <w:r>
              <w:t>联合执法活动情况</w:t>
            </w:r>
          </w:p>
        </w:tc>
        <w:tc>
          <w:tcPr>
            <w:tcW w:w="1327" w:type="dxa"/>
            <w:vAlign w:val="center"/>
          </w:tcPr>
          <w:p>
            <w:pPr>
              <w:pStyle w:val="17"/>
            </w:pPr>
            <w:r>
              <w:t>≥5次</w:t>
            </w:r>
          </w:p>
        </w:tc>
        <w:tc>
          <w:tcPr>
            <w:tcW w:w="1327"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质量指标</w:t>
            </w:r>
          </w:p>
        </w:tc>
        <w:tc>
          <w:tcPr>
            <w:tcW w:w="1327" w:type="dxa"/>
            <w:vAlign w:val="center"/>
          </w:tcPr>
          <w:p>
            <w:pPr>
              <w:pStyle w:val="17"/>
            </w:pPr>
            <w:r>
              <w:t>药品监督次数</w:t>
            </w:r>
          </w:p>
        </w:tc>
        <w:tc>
          <w:tcPr>
            <w:tcW w:w="2654" w:type="dxa"/>
            <w:vAlign w:val="center"/>
          </w:tcPr>
          <w:p>
            <w:pPr>
              <w:pStyle w:val="17"/>
            </w:pPr>
            <w:r>
              <w:t>药品监督检查活动情况</w:t>
            </w:r>
          </w:p>
        </w:tc>
        <w:tc>
          <w:tcPr>
            <w:tcW w:w="1327" w:type="dxa"/>
            <w:vAlign w:val="center"/>
          </w:tcPr>
          <w:p>
            <w:pPr>
              <w:pStyle w:val="17"/>
            </w:pPr>
            <w:r>
              <w:t>≥20次</w:t>
            </w:r>
          </w:p>
        </w:tc>
        <w:tc>
          <w:tcPr>
            <w:tcW w:w="1327"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时效指标</w:t>
            </w:r>
          </w:p>
        </w:tc>
        <w:tc>
          <w:tcPr>
            <w:tcW w:w="1327" w:type="dxa"/>
            <w:vAlign w:val="center"/>
          </w:tcPr>
          <w:p>
            <w:pPr>
              <w:pStyle w:val="17"/>
            </w:pPr>
            <w:r>
              <w:t>违法案件处理率</w:t>
            </w:r>
          </w:p>
        </w:tc>
        <w:tc>
          <w:tcPr>
            <w:tcW w:w="2654" w:type="dxa"/>
            <w:vAlign w:val="center"/>
          </w:tcPr>
          <w:p>
            <w:pPr>
              <w:pStyle w:val="17"/>
            </w:pPr>
            <w:r>
              <w:t>违法案件处理情况</w:t>
            </w:r>
          </w:p>
        </w:tc>
        <w:tc>
          <w:tcPr>
            <w:tcW w:w="1327" w:type="dxa"/>
            <w:vAlign w:val="center"/>
          </w:tcPr>
          <w:p>
            <w:pPr>
              <w:pStyle w:val="17"/>
            </w:pPr>
            <w:r>
              <w:t>≥90%</w:t>
            </w:r>
          </w:p>
        </w:tc>
        <w:tc>
          <w:tcPr>
            <w:tcW w:w="1327"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成本指标</w:t>
            </w:r>
          </w:p>
        </w:tc>
        <w:tc>
          <w:tcPr>
            <w:tcW w:w="1327" w:type="dxa"/>
            <w:vAlign w:val="center"/>
          </w:tcPr>
          <w:p>
            <w:pPr>
              <w:pStyle w:val="17"/>
            </w:pPr>
            <w:r>
              <w:t>重大食品安全事故发生次数</w:t>
            </w:r>
          </w:p>
        </w:tc>
        <w:tc>
          <w:tcPr>
            <w:tcW w:w="2654" w:type="dxa"/>
            <w:vAlign w:val="center"/>
          </w:tcPr>
          <w:p>
            <w:pPr>
              <w:pStyle w:val="17"/>
            </w:pPr>
            <w:r>
              <w:t>重大食品安全事故发生情况</w:t>
            </w:r>
          </w:p>
        </w:tc>
        <w:tc>
          <w:tcPr>
            <w:tcW w:w="1327" w:type="dxa"/>
            <w:vAlign w:val="center"/>
          </w:tcPr>
          <w:p>
            <w:pPr>
              <w:pStyle w:val="17"/>
            </w:pPr>
            <w:r>
              <w:t>&lt;1起</w:t>
            </w:r>
          </w:p>
        </w:tc>
        <w:tc>
          <w:tcPr>
            <w:tcW w:w="1327"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效益指标</w:t>
            </w:r>
          </w:p>
        </w:tc>
        <w:tc>
          <w:tcPr>
            <w:tcW w:w="1327" w:type="dxa"/>
            <w:vAlign w:val="center"/>
          </w:tcPr>
          <w:p>
            <w:pPr>
              <w:pStyle w:val="17"/>
            </w:pPr>
            <w:r>
              <w:t>社会效益指标</w:t>
            </w:r>
          </w:p>
        </w:tc>
        <w:tc>
          <w:tcPr>
            <w:tcW w:w="1327" w:type="dxa"/>
            <w:vAlign w:val="center"/>
          </w:tcPr>
          <w:p>
            <w:pPr>
              <w:pStyle w:val="17"/>
            </w:pPr>
            <w:r>
              <w:t>提高指挥调度</w:t>
            </w:r>
          </w:p>
        </w:tc>
        <w:tc>
          <w:tcPr>
            <w:tcW w:w="2654" w:type="dxa"/>
            <w:vAlign w:val="center"/>
          </w:tcPr>
          <w:p>
            <w:pPr>
              <w:pStyle w:val="17"/>
            </w:pPr>
            <w:r>
              <w:t>提高政府服务水平</w:t>
            </w:r>
          </w:p>
        </w:tc>
        <w:tc>
          <w:tcPr>
            <w:tcW w:w="1327" w:type="dxa"/>
            <w:vAlign w:val="center"/>
          </w:tcPr>
          <w:p>
            <w:pPr>
              <w:pStyle w:val="17"/>
            </w:pPr>
            <w:r>
              <w:t>协调各部门开展食药监管</w:t>
            </w:r>
          </w:p>
        </w:tc>
        <w:tc>
          <w:tcPr>
            <w:tcW w:w="1327" w:type="dxa"/>
            <w:vAlign w:val="center"/>
          </w:tcPr>
          <w:p>
            <w:pPr>
              <w:pStyle w:val="17"/>
            </w:pPr>
            <w:r>
              <w:t>政府请示</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0" w:name="_Toc_4_4_0000000018"/>
      <w:r>
        <w:rPr>
          <w:rFonts w:ascii="方正仿宋_GBK" w:hAnsi="方正仿宋_GBK" w:eastAsia="方正仿宋_GBK" w:cs="方正仿宋_GBK"/>
          <w:color w:val="000000"/>
          <w:sz w:val="28"/>
        </w:rPr>
        <w:t>15.2023年食品安全抽检经费绩效目标表</w:t>
      </w:r>
      <w:bookmarkEnd w:id="30"/>
    </w:p>
    <w:tbl>
      <w:tblPr>
        <w:tblStyle w:val="9"/>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1"/>
            </w:pPr>
            <w:r>
              <w:t>416</w:t>
            </w:r>
            <w:r>
              <w:rPr>
                <w:rFonts w:hint="eastAsia"/>
                <w:lang w:val="en-US" w:eastAsia="zh-CN"/>
              </w:rPr>
              <w:t>001</w:t>
            </w:r>
            <w:r>
              <w:t>涞水县市场监督管理局</w:t>
            </w:r>
            <w:r>
              <w:rPr>
                <w:rFonts w:hint="eastAsia"/>
                <w:lang w:eastAsia="zh-CN"/>
              </w:rPr>
              <w:t>本级</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7"/>
            </w:pPr>
            <w:r>
              <w:t>13062323P00800510002E</w:t>
            </w:r>
          </w:p>
        </w:tc>
        <w:tc>
          <w:tcPr>
            <w:tcW w:w="1327" w:type="dxa"/>
            <w:vAlign w:val="center"/>
          </w:tcPr>
          <w:p>
            <w:pPr>
              <w:pStyle w:val="15"/>
            </w:pPr>
            <w:r>
              <w:t>项目名称</w:t>
            </w:r>
          </w:p>
        </w:tc>
        <w:tc>
          <w:tcPr>
            <w:tcW w:w="3981" w:type="dxa"/>
            <w:gridSpan w:val="3"/>
            <w:vAlign w:val="center"/>
          </w:tcPr>
          <w:p>
            <w:pPr>
              <w:pStyle w:val="17"/>
            </w:pPr>
            <w:r>
              <w:t>2023年食品安全抽检经费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97.00</w:t>
            </w:r>
          </w:p>
        </w:tc>
        <w:tc>
          <w:tcPr>
            <w:tcW w:w="1327" w:type="dxa"/>
            <w:vAlign w:val="center"/>
          </w:tcPr>
          <w:p>
            <w:pPr>
              <w:pStyle w:val="15"/>
            </w:pPr>
            <w:r>
              <w:t>其中：财政    资金</w:t>
            </w:r>
          </w:p>
        </w:tc>
        <w:tc>
          <w:tcPr>
            <w:tcW w:w="1327" w:type="dxa"/>
            <w:vAlign w:val="center"/>
          </w:tcPr>
          <w:p>
            <w:pPr>
              <w:pStyle w:val="17"/>
            </w:pPr>
            <w:r>
              <w:t>97.00</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7"/>
            </w:pPr>
            <w:r>
              <w:t>食品抽检支出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8"/>
            </w:pPr>
            <w:r>
              <w:t xml:space="preserve"> </w:t>
            </w:r>
          </w:p>
        </w:tc>
        <w:tc>
          <w:tcPr>
            <w:tcW w:w="1327" w:type="dxa"/>
            <w:vAlign w:val="center"/>
          </w:tcPr>
          <w:p>
            <w:pPr>
              <w:pStyle w:val="18"/>
            </w:pPr>
            <w:r>
              <w:t xml:space="preserve"> </w:t>
            </w:r>
          </w:p>
        </w:tc>
        <w:tc>
          <w:tcPr>
            <w:tcW w:w="1327" w:type="dxa"/>
            <w:vAlign w:val="center"/>
          </w:tcPr>
          <w:p>
            <w:pPr>
              <w:pStyle w:val="18"/>
            </w:pPr>
            <w:r>
              <w:t>60.00</w:t>
            </w:r>
          </w:p>
        </w:tc>
        <w:tc>
          <w:tcPr>
            <w:tcW w:w="2654" w:type="dxa"/>
            <w:gridSpan w:val="2"/>
            <w:vAlign w:val="center"/>
          </w:tcPr>
          <w:p>
            <w:pPr>
              <w:pStyle w:val="18"/>
            </w:pPr>
            <w:r>
              <w:t>97.00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7"/>
            </w:pPr>
            <w:r>
              <w:t>1.抽检生产、流通、餐饮食品，保护消费者生命安全</w:t>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抽检批次</w:t>
            </w:r>
          </w:p>
        </w:tc>
        <w:tc>
          <w:tcPr>
            <w:tcW w:w="2654" w:type="dxa"/>
            <w:vAlign w:val="center"/>
          </w:tcPr>
          <w:p>
            <w:pPr>
              <w:pStyle w:val="17"/>
            </w:pPr>
            <w:r>
              <w:t>抽检批次情况</w:t>
            </w:r>
          </w:p>
        </w:tc>
        <w:tc>
          <w:tcPr>
            <w:tcW w:w="1327" w:type="dxa"/>
            <w:vAlign w:val="center"/>
          </w:tcPr>
          <w:p>
            <w:pPr>
              <w:pStyle w:val="17"/>
            </w:pPr>
            <w:r>
              <w:t>≥1350批次</w:t>
            </w:r>
          </w:p>
        </w:tc>
        <w:tc>
          <w:tcPr>
            <w:tcW w:w="1327"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质量指标</w:t>
            </w:r>
          </w:p>
        </w:tc>
        <w:tc>
          <w:tcPr>
            <w:tcW w:w="1327" w:type="dxa"/>
            <w:vAlign w:val="center"/>
          </w:tcPr>
          <w:p>
            <w:pPr>
              <w:pStyle w:val="17"/>
            </w:pPr>
            <w:r>
              <w:t>食品检测合格率</w:t>
            </w:r>
          </w:p>
        </w:tc>
        <w:tc>
          <w:tcPr>
            <w:tcW w:w="2654" w:type="dxa"/>
            <w:vAlign w:val="center"/>
          </w:tcPr>
          <w:p>
            <w:pPr>
              <w:pStyle w:val="17"/>
            </w:pPr>
            <w:r>
              <w:t>食品检验情况</w:t>
            </w:r>
          </w:p>
        </w:tc>
        <w:tc>
          <w:tcPr>
            <w:tcW w:w="1327" w:type="dxa"/>
            <w:vAlign w:val="center"/>
          </w:tcPr>
          <w:p>
            <w:pPr>
              <w:pStyle w:val="17"/>
            </w:pPr>
            <w:r>
              <w:t>≥90%</w:t>
            </w:r>
          </w:p>
        </w:tc>
        <w:tc>
          <w:tcPr>
            <w:tcW w:w="1327"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时效指标</w:t>
            </w:r>
          </w:p>
        </w:tc>
        <w:tc>
          <w:tcPr>
            <w:tcW w:w="1327" w:type="dxa"/>
            <w:vAlign w:val="center"/>
          </w:tcPr>
          <w:p>
            <w:pPr>
              <w:pStyle w:val="17"/>
            </w:pPr>
            <w:r>
              <w:t>抽检工作青完成情况</w:t>
            </w:r>
          </w:p>
        </w:tc>
        <w:tc>
          <w:tcPr>
            <w:tcW w:w="2654" w:type="dxa"/>
            <w:vAlign w:val="center"/>
          </w:tcPr>
          <w:p>
            <w:pPr>
              <w:pStyle w:val="17"/>
            </w:pPr>
            <w:r>
              <w:t>抽检工作完成情况</w:t>
            </w:r>
          </w:p>
        </w:tc>
        <w:tc>
          <w:tcPr>
            <w:tcW w:w="1327" w:type="dxa"/>
            <w:vAlign w:val="center"/>
          </w:tcPr>
          <w:p>
            <w:pPr>
              <w:pStyle w:val="17"/>
            </w:pPr>
            <w:r>
              <w:t>按期完成年度抽检计划</w:t>
            </w:r>
          </w:p>
        </w:tc>
        <w:tc>
          <w:tcPr>
            <w:tcW w:w="1327"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成本指标</w:t>
            </w:r>
          </w:p>
        </w:tc>
        <w:tc>
          <w:tcPr>
            <w:tcW w:w="1327" w:type="dxa"/>
            <w:vAlign w:val="center"/>
          </w:tcPr>
          <w:p>
            <w:pPr>
              <w:pStyle w:val="17"/>
            </w:pPr>
            <w:r>
              <w:t>食品检测覆盖率</w:t>
            </w:r>
          </w:p>
        </w:tc>
        <w:tc>
          <w:tcPr>
            <w:tcW w:w="2654" w:type="dxa"/>
            <w:vAlign w:val="center"/>
          </w:tcPr>
          <w:p>
            <w:pPr>
              <w:pStyle w:val="17"/>
            </w:pPr>
            <w:r>
              <w:t>食品检测覆盖情况</w:t>
            </w:r>
          </w:p>
        </w:tc>
        <w:tc>
          <w:tcPr>
            <w:tcW w:w="1327" w:type="dxa"/>
            <w:vAlign w:val="center"/>
          </w:tcPr>
          <w:p>
            <w:pPr>
              <w:pStyle w:val="17"/>
            </w:pPr>
            <w:r>
              <w:t>≥90%</w:t>
            </w:r>
          </w:p>
        </w:tc>
        <w:tc>
          <w:tcPr>
            <w:tcW w:w="1327"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效益指标</w:t>
            </w:r>
          </w:p>
        </w:tc>
        <w:tc>
          <w:tcPr>
            <w:tcW w:w="1327" w:type="dxa"/>
            <w:vAlign w:val="center"/>
          </w:tcPr>
          <w:p>
            <w:pPr>
              <w:pStyle w:val="17"/>
            </w:pPr>
            <w:r>
              <w:t>社会效益指标</w:t>
            </w:r>
          </w:p>
        </w:tc>
        <w:tc>
          <w:tcPr>
            <w:tcW w:w="1327" w:type="dxa"/>
            <w:vAlign w:val="center"/>
          </w:tcPr>
          <w:p>
            <w:pPr>
              <w:pStyle w:val="17"/>
            </w:pPr>
            <w:r>
              <w:t>不合格食品处理率</w:t>
            </w:r>
          </w:p>
        </w:tc>
        <w:tc>
          <w:tcPr>
            <w:tcW w:w="2654" w:type="dxa"/>
            <w:vAlign w:val="center"/>
          </w:tcPr>
          <w:p>
            <w:pPr>
              <w:pStyle w:val="17"/>
            </w:pPr>
            <w:r>
              <w:t>不合格食品处理情况</w:t>
            </w:r>
          </w:p>
        </w:tc>
        <w:tc>
          <w:tcPr>
            <w:tcW w:w="1327" w:type="dxa"/>
            <w:vAlign w:val="center"/>
          </w:tcPr>
          <w:p>
            <w:pPr>
              <w:pStyle w:val="17"/>
            </w:pPr>
            <w:r>
              <w:t>≥95%</w:t>
            </w:r>
          </w:p>
        </w:tc>
        <w:tc>
          <w:tcPr>
            <w:tcW w:w="1327" w:type="dxa"/>
            <w:vAlign w:val="center"/>
          </w:tcPr>
          <w:p>
            <w:pPr>
              <w:pStyle w:val="17"/>
            </w:pPr>
            <w:r>
              <w:t>政府批示</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1" w:name="_Toc_4_4_0000000019"/>
      <w:r>
        <w:rPr>
          <w:rFonts w:ascii="方正仿宋_GBK" w:hAnsi="方正仿宋_GBK" w:eastAsia="方正仿宋_GBK" w:cs="方正仿宋_GBK"/>
          <w:color w:val="000000"/>
          <w:sz w:val="28"/>
        </w:rPr>
        <w:t>16.2023年食品安全协管员补贴绩效目标表</w:t>
      </w:r>
      <w:bookmarkEnd w:id="31"/>
    </w:p>
    <w:tbl>
      <w:tblPr>
        <w:tblStyle w:val="9"/>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1"/>
            </w:pPr>
            <w:r>
              <w:t>416</w:t>
            </w:r>
            <w:r>
              <w:rPr>
                <w:rFonts w:hint="eastAsia"/>
                <w:lang w:val="en-US" w:eastAsia="zh-CN"/>
              </w:rPr>
              <w:t>001</w:t>
            </w:r>
            <w:r>
              <w:t>涞水县市场监督管理局</w:t>
            </w:r>
            <w:r>
              <w:rPr>
                <w:rFonts w:hint="eastAsia"/>
                <w:lang w:eastAsia="zh-CN"/>
              </w:rPr>
              <w:t>本级</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7"/>
            </w:pPr>
            <w:r>
              <w:t>13062323P00800210002D</w:t>
            </w:r>
          </w:p>
        </w:tc>
        <w:tc>
          <w:tcPr>
            <w:tcW w:w="1327" w:type="dxa"/>
            <w:vAlign w:val="center"/>
          </w:tcPr>
          <w:p>
            <w:pPr>
              <w:pStyle w:val="15"/>
            </w:pPr>
            <w:r>
              <w:t>项目名称</w:t>
            </w:r>
          </w:p>
        </w:tc>
        <w:tc>
          <w:tcPr>
            <w:tcW w:w="3981" w:type="dxa"/>
            <w:gridSpan w:val="3"/>
            <w:vAlign w:val="center"/>
          </w:tcPr>
          <w:p>
            <w:pPr>
              <w:pStyle w:val="17"/>
            </w:pPr>
            <w:r>
              <w:t>2023年食品安全协管员补贴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32.70</w:t>
            </w:r>
          </w:p>
        </w:tc>
        <w:tc>
          <w:tcPr>
            <w:tcW w:w="1327" w:type="dxa"/>
            <w:vAlign w:val="center"/>
          </w:tcPr>
          <w:p>
            <w:pPr>
              <w:pStyle w:val="15"/>
            </w:pPr>
            <w:r>
              <w:t>其中：财政    资金</w:t>
            </w:r>
          </w:p>
        </w:tc>
        <w:tc>
          <w:tcPr>
            <w:tcW w:w="1327" w:type="dxa"/>
            <w:vAlign w:val="center"/>
          </w:tcPr>
          <w:p>
            <w:pPr>
              <w:pStyle w:val="17"/>
            </w:pPr>
            <w:r>
              <w:t>32.70</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7"/>
            </w:pPr>
            <w:r>
              <w:t>协管员补贴支出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8"/>
            </w:pPr>
            <w:r>
              <w:t xml:space="preserve"> </w:t>
            </w:r>
          </w:p>
        </w:tc>
        <w:tc>
          <w:tcPr>
            <w:tcW w:w="1327" w:type="dxa"/>
            <w:vAlign w:val="center"/>
          </w:tcPr>
          <w:p>
            <w:pPr>
              <w:pStyle w:val="18"/>
            </w:pPr>
            <w:r>
              <w:t xml:space="preserve"> </w:t>
            </w:r>
          </w:p>
        </w:tc>
        <w:tc>
          <w:tcPr>
            <w:tcW w:w="1327" w:type="dxa"/>
            <w:vAlign w:val="center"/>
          </w:tcPr>
          <w:p>
            <w:pPr>
              <w:pStyle w:val="18"/>
            </w:pPr>
            <w:r>
              <w:t>20.00</w:t>
            </w:r>
          </w:p>
        </w:tc>
        <w:tc>
          <w:tcPr>
            <w:tcW w:w="2654" w:type="dxa"/>
            <w:gridSpan w:val="2"/>
            <w:vAlign w:val="center"/>
          </w:tcPr>
          <w:p>
            <w:pPr>
              <w:pStyle w:val="18"/>
            </w:pPr>
            <w:r>
              <w:t>32.70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7"/>
            </w:pPr>
            <w:r>
              <w:t>1.发放协管员补贴，存进村级食品药品安全监管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发放补贴人员数量</w:t>
            </w:r>
          </w:p>
        </w:tc>
        <w:tc>
          <w:tcPr>
            <w:tcW w:w="2654" w:type="dxa"/>
            <w:vAlign w:val="center"/>
          </w:tcPr>
          <w:p>
            <w:pPr>
              <w:pStyle w:val="17"/>
            </w:pPr>
            <w:r>
              <w:t>发放补贴人员情况</w:t>
            </w:r>
          </w:p>
        </w:tc>
        <w:tc>
          <w:tcPr>
            <w:tcW w:w="1327" w:type="dxa"/>
            <w:vAlign w:val="center"/>
          </w:tcPr>
          <w:p>
            <w:pPr>
              <w:pStyle w:val="17"/>
            </w:pPr>
            <w:r>
              <w:t>327人</w:t>
            </w:r>
          </w:p>
        </w:tc>
        <w:tc>
          <w:tcPr>
            <w:tcW w:w="1327"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质量指标</w:t>
            </w:r>
          </w:p>
        </w:tc>
        <w:tc>
          <w:tcPr>
            <w:tcW w:w="1327" w:type="dxa"/>
            <w:vAlign w:val="center"/>
          </w:tcPr>
          <w:p>
            <w:pPr>
              <w:pStyle w:val="17"/>
            </w:pPr>
            <w:r>
              <w:t>安全协管员覆盖率</w:t>
            </w:r>
          </w:p>
        </w:tc>
        <w:tc>
          <w:tcPr>
            <w:tcW w:w="2654" w:type="dxa"/>
            <w:vAlign w:val="center"/>
          </w:tcPr>
          <w:p>
            <w:pPr>
              <w:pStyle w:val="17"/>
            </w:pPr>
            <w:r>
              <w:t>安全协管员覆盖情况</w:t>
            </w:r>
          </w:p>
        </w:tc>
        <w:tc>
          <w:tcPr>
            <w:tcW w:w="1327" w:type="dxa"/>
            <w:vAlign w:val="center"/>
          </w:tcPr>
          <w:p>
            <w:pPr>
              <w:pStyle w:val="17"/>
            </w:pPr>
            <w:r>
              <w:t>100%</w:t>
            </w:r>
          </w:p>
        </w:tc>
        <w:tc>
          <w:tcPr>
            <w:tcW w:w="1327"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时效指标</w:t>
            </w:r>
          </w:p>
        </w:tc>
        <w:tc>
          <w:tcPr>
            <w:tcW w:w="1327" w:type="dxa"/>
            <w:vAlign w:val="center"/>
          </w:tcPr>
          <w:p>
            <w:pPr>
              <w:pStyle w:val="17"/>
            </w:pPr>
            <w:r>
              <w:t>补贴发放时间</w:t>
            </w:r>
          </w:p>
        </w:tc>
        <w:tc>
          <w:tcPr>
            <w:tcW w:w="2654" w:type="dxa"/>
            <w:vAlign w:val="center"/>
          </w:tcPr>
          <w:p>
            <w:pPr>
              <w:pStyle w:val="17"/>
            </w:pPr>
            <w:r>
              <w:t>发放补贴时间情况</w:t>
            </w:r>
          </w:p>
        </w:tc>
        <w:tc>
          <w:tcPr>
            <w:tcW w:w="1327" w:type="dxa"/>
            <w:vAlign w:val="center"/>
          </w:tcPr>
          <w:p>
            <w:pPr>
              <w:pStyle w:val="17"/>
            </w:pPr>
            <w:r>
              <w:t>12月底前发放完毕</w:t>
            </w:r>
          </w:p>
        </w:tc>
        <w:tc>
          <w:tcPr>
            <w:tcW w:w="1327"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成本指标</w:t>
            </w:r>
          </w:p>
        </w:tc>
        <w:tc>
          <w:tcPr>
            <w:tcW w:w="1327" w:type="dxa"/>
            <w:vAlign w:val="center"/>
          </w:tcPr>
          <w:p>
            <w:pPr>
              <w:pStyle w:val="17"/>
            </w:pPr>
            <w:r>
              <w:t>预算控制数</w:t>
            </w:r>
          </w:p>
        </w:tc>
        <w:tc>
          <w:tcPr>
            <w:tcW w:w="2654" w:type="dxa"/>
            <w:vAlign w:val="center"/>
          </w:tcPr>
          <w:p>
            <w:pPr>
              <w:pStyle w:val="17"/>
            </w:pPr>
            <w:r>
              <w:t>预算控制数</w:t>
            </w:r>
          </w:p>
        </w:tc>
        <w:tc>
          <w:tcPr>
            <w:tcW w:w="1327" w:type="dxa"/>
            <w:vAlign w:val="center"/>
          </w:tcPr>
          <w:p>
            <w:pPr>
              <w:pStyle w:val="17"/>
            </w:pPr>
            <w:r>
              <w:t>严格预算执行</w:t>
            </w:r>
          </w:p>
        </w:tc>
        <w:tc>
          <w:tcPr>
            <w:tcW w:w="1327"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效益指标</w:t>
            </w:r>
          </w:p>
        </w:tc>
        <w:tc>
          <w:tcPr>
            <w:tcW w:w="1327" w:type="dxa"/>
            <w:vAlign w:val="center"/>
          </w:tcPr>
          <w:p>
            <w:pPr>
              <w:pStyle w:val="17"/>
            </w:pPr>
            <w:r>
              <w:t>社会效益指标</w:t>
            </w:r>
          </w:p>
        </w:tc>
        <w:tc>
          <w:tcPr>
            <w:tcW w:w="1327" w:type="dxa"/>
            <w:vAlign w:val="center"/>
          </w:tcPr>
          <w:p>
            <w:pPr>
              <w:pStyle w:val="17"/>
            </w:pPr>
            <w:r>
              <w:t>激励效果</w:t>
            </w:r>
          </w:p>
        </w:tc>
        <w:tc>
          <w:tcPr>
            <w:tcW w:w="2654" w:type="dxa"/>
            <w:vAlign w:val="center"/>
          </w:tcPr>
          <w:p>
            <w:pPr>
              <w:pStyle w:val="17"/>
            </w:pPr>
            <w:r>
              <w:t>激励效果</w:t>
            </w:r>
          </w:p>
        </w:tc>
        <w:tc>
          <w:tcPr>
            <w:tcW w:w="1327" w:type="dxa"/>
            <w:vAlign w:val="center"/>
          </w:tcPr>
          <w:p>
            <w:pPr>
              <w:pStyle w:val="17"/>
            </w:pPr>
            <w:r>
              <w:t>激励协管员工作积极性</w:t>
            </w:r>
          </w:p>
        </w:tc>
        <w:tc>
          <w:tcPr>
            <w:tcW w:w="1327" w:type="dxa"/>
            <w:vAlign w:val="center"/>
          </w:tcPr>
          <w:p>
            <w:pPr>
              <w:pStyle w:val="17"/>
            </w:pPr>
            <w:r>
              <w:t>政府请示</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2" w:name="_Toc_4_4_0000000020"/>
      <w:r>
        <w:rPr>
          <w:rFonts w:ascii="方正仿宋_GBK" w:hAnsi="方正仿宋_GBK" w:eastAsia="方正仿宋_GBK" w:cs="方正仿宋_GBK"/>
          <w:color w:val="000000"/>
          <w:sz w:val="28"/>
        </w:rPr>
        <w:t>17.2023年食品快检室建设运行经费绩效目标表</w:t>
      </w:r>
      <w:bookmarkEnd w:id="32"/>
    </w:p>
    <w:tbl>
      <w:tblPr>
        <w:tblStyle w:val="9"/>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1"/>
              <w:rPr>
                <w:rFonts w:hint="eastAsia" w:ascii="方正书宋_GBK" w:hAnsi="方正书宋_GBK" w:eastAsia="方正书宋_GBK" w:cs="方正书宋_GBK"/>
                <w:b/>
                <w:sz w:val="21"/>
                <w:szCs w:val="24"/>
                <w:lang w:val="en-US" w:eastAsia="zh-CN" w:bidi="ar-SA"/>
              </w:rPr>
            </w:pPr>
            <w:r>
              <w:t>416</w:t>
            </w:r>
            <w:r>
              <w:rPr>
                <w:rFonts w:hint="eastAsia"/>
                <w:lang w:val="en-US" w:eastAsia="zh-CN"/>
              </w:rPr>
              <w:t>001</w:t>
            </w:r>
            <w:r>
              <w:t>涞水县市场监督管理局</w:t>
            </w:r>
            <w:r>
              <w:rPr>
                <w:rFonts w:hint="eastAsia"/>
                <w:lang w:eastAsia="zh-CN"/>
              </w:rPr>
              <w:t>本级</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7"/>
            </w:pPr>
            <w:r>
              <w:t>13062323P00884810002A</w:t>
            </w:r>
          </w:p>
        </w:tc>
        <w:tc>
          <w:tcPr>
            <w:tcW w:w="1327" w:type="dxa"/>
            <w:vAlign w:val="center"/>
          </w:tcPr>
          <w:p>
            <w:pPr>
              <w:pStyle w:val="15"/>
            </w:pPr>
            <w:r>
              <w:t>项目名称</w:t>
            </w:r>
          </w:p>
        </w:tc>
        <w:tc>
          <w:tcPr>
            <w:tcW w:w="3981" w:type="dxa"/>
            <w:gridSpan w:val="3"/>
            <w:vAlign w:val="center"/>
          </w:tcPr>
          <w:p>
            <w:pPr>
              <w:pStyle w:val="17"/>
            </w:pPr>
            <w:r>
              <w:t>2023年食品快检室建设运行经费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10.00</w:t>
            </w:r>
          </w:p>
        </w:tc>
        <w:tc>
          <w:tcPr>
            <w:tcW w:w="1327" w:type="dxa"/>
            <w:vAlign w:val="center"/>
          </w:tcPr>
          <w:p>
            <w:pPr>
              <w:pStyle w:val="15"/>
            </w:pPr>
            <w:r>
              <w:t>其中：财政    资金</w:t>
            </w:r>
          </w:p>
        </w:tc>
        <w:tc>
          <w:tcPr>
            <w:tcW w:w="1327" w:type="dxa"/>
            <w:vAlign w:val="center"/>
          </w:tcPr>
          <w:p>
            <w:pPr>
              <w:pStyle w:val="17"/>
            </w:pPr>
            <w:r>
              <w:t>10.00</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7"/>
            </w:pPr>
            <w:r>
              <w:t>快检室运行支出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8"/>
            </w:pPr>
            <w:r>
              <w:t xml:space="preserve"> </w:t>
            </w:r>
          </w:p>
        </w:tc>
        <w:tc>
          <w:tcPr>
            <w:tcW w:w="1327" w:type="dxa"/>
            <w:vAlign w:val="center"/>
          </w:tcPr>
          <w:p>
            <w:pPr>
              <w:pStyle w:val="18"/>
            </w:pPr>
            <w:r>
              <w:t>5.00</w:t>
            </w:r>
          </w:p>
        </w:tc>
        <w:tc>
          <w:tcPr>
            <w:tcW w:w="1327" w:type="dxa"/>
            <w:vAlign w:val="center"/>
          </w:tcPr>
          <w:p>
            <w:pPr>
              <w:pStyle w:val="18"/>
            </w:pPr>
            <w:r>
              <w:t>8.00</w:t>
            </w:r>
          </w:p>
        </w:tc>
        <w:tc>
          <w:tcPr>
            <w:tcW w:w="2654" w:type="dxa"/>
            <w:gridSpan w:val="2"/>
            <w:vAlign w:val="center"/>
          </w:tcPr>
          <w:p>
            <w:pPr>
              <w:pStyle w:val="18"/>
            </w:pPr>
            <w:r>
              <w:t>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7"/>
            </w:pPr>
            <w:r>
              <w:t>1.保障快检室正常运行</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食品快检室数量</w:t>
            </w:r>
          </w:p>
        </w:tc>
        <w:tc>
          <w:tcPr>
            <w:tcW w:w="2654" w:type="dxa"/>
            <w:vAlign w:val="center"/>
          </w:tcPr>
          <w:p>
            <w:pPr>
              <w:pStyle w:val="17"/>
            </w:pPr>
            <w:r>
              <w:t>食品快检室数量情况</w:t>
            </w:r>
          </w:p>
        </w:tc>
        <w:tc>
          <w:tcPr>
            <w:tcW w:w="1327" w:type="dxa"/>
            <w:vAlign w:val="center"/>
          </w:tcPr>
          <w:p>
            <w:pPr>
              <w:pStyle w:val="17"/>
            </w:pPr>
            <w:r>
              <w:t>2家</w:t>
            </w:r>
          </w:p>
        </w:tc>
        <w:tc>
          <w:tcPr>
            <w:tcW w:w="1327"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质量指标</w:t>
            </w:r>
          </w:p>
        </w:tc>
        <w:tc>
          <w:tcPr>
            <w:tcW w:w="1327" w:type="dxa"/>
            <w:vAlign w:val="center"/>
          </w:tcPr>
          <w:p>
            <w:pPr>
              <w:pStyle w:val="17"/>
            </w:pPr>
            <w:r>
              <w:t>实验室建设质量</w:t>
            </w:r>
          </w:p>
        </w:tc>
        <w:tc>
          <w:tcPr>
            <w:tcW w:w="2654" w:type="dxa"/>
            <w:vAlign w:val="center"/>
          </w:tcPr>
          <w:p>
            <w:pPr>
              <w:pStyle w:val="17"/>
            </w:pPr>
            <w:r>
              <w:t>实验室建设质量情况</w:t>
            </w:r>
          </w:p>
        </w:tc>
        <w:tc>
          <w:tcPr>
            <w:tcW w:w="1327" w:type="dxa"/>
            <w:vAlign w:val="center"/>
          </w:tcPr>
          <w:p>
            <w:pPr>
              <w:pStyle w:val="17"/>
            </w:pPr>
            <w:r>
              <w:t>严格按照相关标准建设，验收合格</w:t>
            </w:r>
          </w:p>
        </w:tc>
        <w:tc>
          <w:tcPr>
            <w:tcW w:w="1327"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时效指标</w:t>
            </w:r>
          </w:p>
        </w:tc>
        <w:tc>
          <w:tcPr>
            <w:tcW w:w="1327" w:type="dxa"/>
            <w:vAlign w:val="center"/>
          </w:tcPr>
          <w:p>
            <w:pPr>
              <w:pStyle w:val="17"/>
            </w:pPr>
            <w:r>
              <w:t>保障快检室运行</w:t>
            </w:r>
          </w:p>
        </w:tc>
        <w:tc>
          <w:tcPr>
            <w:tcW w:w="2654" w:type="dxa"/>
            <w:vAlign w:val="center"/>
          </w:tcPr>
          <w:p>
            <w:pPr>
              <w:pStyle w:val="17"/>
            </w:pPr>
            <w:r>
              <w:t>保障快检室运行情况</w:t>
            </w:r>
          </w:p>
        </w:tc>
        <w:tc>
          <w:tcPr>
            <w:tcW w:w="1327" w:type="dxa"/>
            <w:vAlign w:val="center"/>
          </w:tcPr>
          <w:p>
            <w:pPr>
              <w:pStyle w:val="17"/>
            </w:pPr>
            <w:r>
              <w:t>及时购置试剂及相关材料</w:t>
            </w:r>
          </w:p>
        </w:tc>
        <w:tc>
          <w:tcPr>
            <w:tcW w:w="1327"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成本指标</w:t>
            </w:r>
          </w:p>
        </w:tc>
        <w:tc>
          <w:tcPr>
            <w:tcW w:w="1327" w:type="dxa"/>
            <w:vAlign w:val="center"/>
          </w:tcPr>
          <w:p>
            <w:pPr>
              <w:pStyle w:val="17"/>
            </w:pPr>
            <w:r>
              <w:t>预算控制情况</w:t>
            </w:r>
          </w:p>
        </w:tc>
        <w:tc>
          <w:tcPr>
            <w:tcW w:w="2654" w:type="dxa"/>
            <w:vAlign w:val="center"/>
          </w:tcPr>
          <w:p>
            <w:pPr>
              <w:pStyle w:val="17"/>
            </w:pPr>
            <w:r>
              <w:t>预算控制情况</w:t>
            </w:r>
          </w:p>
        </w:tc>
        <w:tc>
          <w:tcPr>
            <w:tcW w:w="1327" w:type="dxa"/>
            <w:vAlign w:val="center"/>
          </w:tcPr>
          <w:p>
            <w:pPr>
              <w:pStyle w:val="17"/>
            </w:pPr>
            <w:r>
              <w:t>严格预算支出</w:t>
            </w:r>
          </w:p>
        </w:tc>
        <w:tc>
          <w:tcPr>
            <w:tcW w:w="1327"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效益指标</w:t>
            </w:r>
          </w:p>
        </w:tc>
        <w:tc>
          <w:tcPr>
            <w:tcW w:w="1327" w:type="dxa"/>
            <w:vAlign w:val="center"/>
          </w:tcPr>
          <w:p>
            <w:pPr>
              <w:pStyle w:val="17"/>
            </w:pPr>
            <w:r>
              <w:t>经济效益指标</w:t>
            </w:r>
          </w:p>
        </w:tc>
        <w:tc>
          <w:tcPr>
            <w:tcW w:w="1327" w:type="dxa"/>
            <w:vAlign w:val="center"/>
          </w:tcPr>
          <w:p>
            <w:pPr>
              <w:pStyle w:val="17"/>
            </w:pPr>
            <w:r>
              <w:t>社会影响力</w:t>
            </w:r>
          </w:p>
        </w:tc>
        <w:tc>
          <w:tcPr>
            <w:tcW w:w="2654" w:type="dxa"/>
            <w:vAlign w:val="center"/>
          </w:tcPr>
          <w:p>
            <w:pPr>
              <w:pStyle w:val="17"/>
            </w:pPr>
            <w:r>
              <w:t>社会影响力</w:t>
            </w:r>
          </w:p>
        </w:tc>
        <w:tc>
          <w:tcPr>
            <w:tcW w:w="1327" w:type="dxa"/>
            <w:vAlign w:val="center"/>
          </w:tcPr>
          <w:p>
            <w:pPr>
              <w:pStyle w:val="17"/>
            </w:pPr>
            <w:r>
              <w:t>确保人民群众购买放心食品</w:t>
            </w:r>
          </w:p>
        </w:tc>
        <w:tc>
          <w:tcPr>
            <w:tcW w:w="1327" w:type="dxa"/>
            <w:vAlign w:val="center"/>
          </w:tcPr>
          <w:p>
            <w:pPr>
              <w:pStyle w:val="17"/>
            </w:pPr>
            <w:r>
              <w:t>政府请示</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3" w:name="_Toc_4_4_0000000021"/>
      <w:r>
        <w:rPr>
          <w:rFonts w:ascii="方正仿宋_GBK" w:hAnsi="方正仿宋_GBK" w:eastAsia="方正仿宋_GBK" w:cs="方正仿宋_GBK"/>
          <w:color w:val="000000"/>
          <w:sz w:val="28"/>
        </w:rPr>
        <w:t>18.2023年市场监管专项补助经费(冀财行[2022]104号)绩效目标表</w:t>
      </w:r>
      <w:bookmarkEnd w:id="33"/>
    </w:p>
    <w:tbl>
      <w:tblPr>
        <w:tblStyle w:val="9"/>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1"/>
              <w:rPr>
                <w:rFonts w:hint="eastAsia" w:ascii="方正书宋_GBK" w:hAnsi="方正书宋_GBK" w:eastAsia="方正书宋_GBK" w:cs="方正书宋_GBK"/>
                <w:b/>
                <w:sz w:val="21"/>
                <w:szCs w:val="24"/>
                <w:lang w:val="en-US" w:eastAsia="zh-CN" w:bidi="ar-SA"/>
              </w:rPr>
            </w:pPr>
            <w:r>
              <w:t>416</w:t>
            </w:r>
            <w:r>
              <w:rPr>
                <w:rFonts w:hint="eastAsia"/>
                <w:lang w:val="en-US" w:eastAsia="zh-CN"/>
              </w:rPr>
              <w:t>001</w:t>
            </w:r>
            <w:r>
              <w:t>涞水县市场监督管理局</w:t>
            </w:r>
            <w:r>
              <w:rPr>
                <w:rFonts w:hint="eastAsia"/>
                <w:lang w:eastAsia="zh-CN"/>
              </w:rPr>
              <w:t>本级</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7"/>
            </w:pPr>
            <w:r>
              <w:t>13062323P00EDYE10001T</w:t>
            </w:r>
          </w:p>
        </w:tc>
        <w:tc>
          <w:tcPr>
            <w:tcW w:w="1327" w:type="dxa"/>
            <w:vAlign w:val="center"/>
          </w:tcPr>
          <w:p>
            <w:pPr>
              <w:pStyle w:val="15"/>
            </w:pPr>
            <w:r>
              <w:t>项目名称</w:t>
            </w:r>
          </w:p>
        </w:tc>
        <w:tc>
          <w:tcPr>
            <w:tcW w:w="3981" w:type="dxa"/>
            <w:gridSpan w:val="3"/>
            <w:vAlign w:val="center"/>
          </w:tcPr>
          <w:p>
            <w:pPr>
              <w:pStyle w:val="17"/>
            </w:pPr>
            <w:r>
              <w:t>2023年市场监管专项补助经费(冀财行[2022]104号)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50.00</w:t>
            </w:r>
          </w:p>
        </w:tc>
        <w:tc>
          <w:tcPr>
            <w:tcW w:w="1327" w:type="dxa"/>
            <w:vAlign w:val="center"/>
          </w:tcPr>
          <w:p>
            <w:pPr>
              <w:pStyle w:val="15"/>
            </w:pPr>
            <w:r>
              <w:t>其中：财政    资金</w:t>
            </w:r>
          </w:p>
        </w:tc>
        <w:tc>
          <w:tcPr>
            <w:tcW w:w="1327" w:type="dxa"/>
            <w:vAlign w:val="center"/>
          </w:tcPr>
          <w:p>
            <w:pPr>
              <w:pStyle w:val="17"/>
            </w:pPr>
            <w:r>
              <w:t>50.00</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7"/>
            </w:pPr>
            <w:r>
              <w:t>市场监管业务支出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8"/>
            </w:pPr>
            <w:r>
              <w:t xml:space="preserve"> </w:t>
            </w:r>
          </w:p>
        </w:tc>
        <w:tc>
          <w:tcPr>
            <w:tcW w:w="1327" w:type="dxa"/>
            <w:vAlign w:val="center"/>
          </w:tcPr>
          <w:p>
            <w:pPr>
              <w:pStyle w:val="18"/>
            </w:pPr>
            <w:r>
              <w:t>25.00</w:t>
            </w:r>
          </w:p>
        </w:tc>
        <w:tc>
          <w:tcPr>
            <w:tcW w:w="1327" w:type="dxa"/>
            <w:vAlign w:val="center"/>
          </w:tcPr>
          <w:p>
            <w:pPr>
              <w:pStyle w:val="18"/>
            </w:pPr>
            <w:r>
              <w:t>50.00</w:t>
            </w:r>
          </w:p>
        </w:tc>
        <w:tc>
          <w:tcPr>
            <w:tcW w:w="2654" w:type="dxa"/>
            <w:gridSpan w:val="2"/>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7"/>
            </w:pPr>
            <w:r>
              <w:t>1.持续推进商事制度改革，优化营商环境，促进企业健康有序发展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专项整治行动次数</w:t>
            </w:r>
          </w:p>
        </w:tc>
        <w:tc>
          <w:tcPr>
            <w:tcW w:w="2654" w:type="dxa"/>
            <w:vAlign w:val="center"/>
          </w:tcPr>
          <w:p>
            <w:pPr>
              <w:pStyle w:val="17"/>
            </w:pPr>
            <w:r>
              <w:t>开展专项整治行动情况</w:t>
            </w:r>
          </w:p>
        </w:tc>
        <w:tc>
          <w:tcPr>
            <w:tcW w:w="1327" w:type="dxa"/>
            <w:vAlign w:val="center"/>
          </w:tcPr>
          <w:p>
            <w:pPr>
              <w:pStyle w:val="17"/>
            </w:pPr>
            <w:r>
              <w:t>≥5次</w:t>
            </w:r>
          </w:p>
        </w:tc>
        <w:tc>
          <w:tcPr>
            <w:tcW w:w="1327" w:type="dxa"/>
            <w:vAlign w:val="center"/>
          </w:tcPr>
          <w:p>
            <w:pPr>
              <w:pStyle w:val="17"/>
            </w:pPr>
            <w:r>
              <w:t>冀财行【2022】104号文件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质量指标</w:t>
            </w:r>
          </w:p>
        </w:tc>
        <w:tc>
          <w:tcPr>
            <w:tcW w:w="1327" w:type="dxa"/>
            <w:vAlign w:val="center"/>
          </w:tcPr>
          <w:p>
            <w:pPr>
              <w:pStyle w:val="17"/>
            </w:pPr>
            <w:r>
              <w:t>监督执法计划完成率</w:t>
            </w:r>
          </w:p>
        </w:tc>
        <w:tc>
          <w:tcPr>
            <w:tcW w:w="2654" w:type="dxa"/>
            <w:vAlign w:val="center"/>
          </w:tcPr>
          <w:p>
            <w:pPr>
              <w:pStyle w:val="17"/>
            </w:pPr>
            <w:r>
              <w:t>监督执法计划完成情况</w:t>
            </w:r>
          </w:p>
        </w:tc>
        <w:tc>
          <w:tcPr>
            <w:tcW w:w="1327" w:type="dxa"/>
            <w:vAlign w:val="center"/>
          </w:tcPr>
          <w:p>
            <w:pPr>
              <w:pStyle w:val="17"/>
            </w:pPr>
            <w:r>
              <w:t>≥90%</w:t>
            </w:r>
          </w:p>
        </w:tc>
        <w:tc>
          <w:tcPr>
            <w:tcW w:w="1327" w:type="dxa"/>
            <w:vAlign w:val="center"/>
          </w:tcPr>
          <w:p>
            <w:pPr>
              <w:pStyle w:val="17"/>
            </w:pPr>
            <w:r>
              <w:t>冀财行【2022】104号文件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时效指标</w:t>
            </w:r>
          </w:p>
        </w:tc>
        <w:tc>
          <w:tcPr>
            <w:tcW w:w="1327" w:type="dxa"/>
            <w:vAlign w:val="center"/>
          </w:tcPr>
          <w:p>
            <w:pPr>
              <w:pStyle w:val="17"/>
            </w:pPr>
            <w:r>
              <w:t>特种设备定检完成率</w:t>
            </w:r>
          </w:p>
        </w:tc>
        <w:tc>
          <w:tcPr>
            <w:tcW w:w="2654" w:type="dxa"/>
            <w:vAlign w:val="center"/>
          </w:tcPr>
          <w:p>
            <w:pPr>
              <w:pStyle w:val="17"/>
            </w:pPr>
            <w:r>
              <w:t>特种设备定检完成情况</w:t>
            </w:r>
          </w:p>
        </w:tc>
        <w:tc>
          <w:tcPr>
            <w:tcW w:w="1327" w:type="dxa"/>
            <w:vAlign w:val="center"/>
          </w:tcPr>
          <w:p>
            <w:pPr>
              <w:pStyle w:val="17"/>
            </w:pPr>
            <w:r>
              <w:t>≥95%</w:t>
            </w:r>
          </w:p>
        </w:tc>
        <w:tc>
          <w:tcPr>
            <w:tcW w:w="1327" w:type="dxa"/>
            <w:vAlign w:val="center"/>
          </w:tcPr>
          <w:p>
            <w:pPr>
              <w:pStyle w:val="17"/>
            </w:pPr>
            <w:r>
              <w:t>冀财行【2022】104号文件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成本指标</w:t>
            </w:r>
          </w:p>
        </w:tc>
        <w:tc>
          <w:tcPr>
            <w:tcW w:w="1327" w:type="dxa"/>
            <w:vAlign w:val="center"/>
          </w:tcPr>
          <w:p>
            <w:pPr>
              <w:pStyle w:val="17"/>
            </w:pPr>
            <w:r>
              <w:t>控制在预算内</w:t>
            </w:r>
          </w:p>
        </w:tc>
        <w:tc>
          <w:tcPr>
            <w:tcW w:w="2654" w:type="dxa"/>
            <w:vAlign w:val="center"/>
          </w:tcPr>
          <w:p>
            <w:pPr>
              <w:pStyle w:val="17"/>
            </w:pPr>
            <w:r>
              <w:t>控制预算情况</w:t>
            </w:r>
          </w:p>
        </w:tc>
        <w:tc>
          <w:tcPr>
            <w:tcW w:w="1327" w:type="dxa"/>
            <w:vAlign w:val="center"/>
          </w:tcPr>
          <w:p>
            <w:pPr>
              <w:pStyle w:val="17"/>
            </w:pPr>
            <w:r>
              <w:t>严格按照预算执行</w:t>
            </w:r>
          </w:p>
        </w:tc>
        <w:tc>
          <w:tcPr>
            <w:tcW w:w="1327" w:type="dxa"/>
            <w:vAlign w:val="center"/>
          </w:tcPr>
          <w:p>
            <w:pPr>
              <w:pStyle w:val="17"/>
            </w:pPr>
            <w:r>
              <w:t>冀财行【2022】104号文件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效益指标</w:t>
            </w:r>
          </w:p>
        </w:tc>
        <w:tc>
          <w:tcPr>
            <w:tcW w:w="1327" w:type="dxa"/>
            <w:vAlign w:val="center"/>
          </w:tcPr>
          <w:p>
            <w:pPr>
              <w:pStyle w:val="17"/>
            </w:pPr>
            <w:r>
              <w:t>社会效益指标</w:t>
            </w:r>
          </w:p>
        </w:tc>
        <w:tc>
          <w:tcPr>
            <w:tcW w:w="1327" w:type="dxa"/>
            <w:vAlign w:val="center"/>
          </w:tcPr>
          <w:p>
            <w:pPr>
              <w:pStyle w:val="17"/>
            </w:pPr>
            <w:r>
              <w:t>万台特种设备死亡率</w:t>
            </w:r>
          </w:p>
        </w:tc>
        <w:tc>
          <w:tcPr>
            <w:tcW w:w="2654" w:type="dxa"/>
            <w:vAlign w:val="center"/>
          </w:tcPr>
          <w:p>
            <w:pPr>
              <w:pStyle w:val="17"/>
            </w:pPr>
            <w:r>
              <w:t>万台特种设备死亡率情况</w:t>
            </w:r>
          </w:p>
        </w:tc>
        <w:tc>
          <w:tcPr>
            <w:tcW w:w="1327" w:type="dxa"/>
            <w:vAlign w:val="center"/>
          </w:tcPr>
          <w:p>
            <w:pPr>
              <w:pStyle w:val="17"/>
            </w:pPr>
            <w:r>
              <w:t>&lt;0.36%</w:t>
            </w:r>
          </w:p>
        </w:tc>
        <w:tc>
          <w:tcPr>
            <w:tcW w:w="1327" w:type="dxa"/>
            <w:vAlign w:val="center"/>
          </w:tcPr>
          <w:p>
            <w:pPr>
              <w:pStyle w:val="17"/>
            </w:pPr>
            <w:r>
              <w:t>冀财行【2022】104号文件</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4" w:name="_Toc_4_4_0000000022"/>
      <w:r>
        <w:rPr>
          <w:rFonts w:ascii="方正仿宋_GBK" w:hAnsi="方正仿宋_GBK" w:eastAsia="方正仿宋_GBK" w:cs="方正仿宋_GBK"/>
          <w:color w:val="000000"/>
          <w:sz w:val="28"/>
        </w:rPr>
        <w:t>19.2023年物价综合业务管理经费绩效目标表</w:t>
      </w:r>
      <w:bookmarkEnd w:id="34"/>
    </w:p>
    <w:tbl>
      <w:tblPr>
        <w:tblStyle w:val="9"/>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1"/>
            </w:pPr>
            <w:r>
              <w:t>416</w:t>
            </w:r>
            <w:r>
              <w:rPr>
                <w:rFonts w:hint="eastAsia"/>
                <w:lang w:val="en-US" w:eastAsia="zh-CN"/>
              </w:rPr>
              <w:t>001</w:t>
            </w:r>
            <w:r>
              <w:t>涞水县市场监督管理局</w:t>
            </w:r>
            <w:r>
              <w:rPr>
                <w:rFonts w:hint="eastAsia"/>
                <w:lang w:eastAsia="zh-CN"/>
              </w:rPr>
              <w:t>本级</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7"/>
            </w:pPr>
            <w:r>
              <w:t>13062323P00800410002Q</w:t>
            </w:r>
          </w:p>
        </w:tc>
        <w:tc>
          <w:tcPr>
            <w:tcW w:w="1327" w:type="dxa"/>
            <w:vAlign w:val="center"/>
          </w:tcPr>
          <w:p>
            <w:pPr>
              <w:pStyle w:val="15"/>
            </w:pPr>
            <w:r>
              <w:t>项目名称</w:t>
            </w:r>
          </w:p>
        </w:tc>
        <w:tc>
          <w:tcPr>
            <w:tcW w:w="3981" w:type="dxa"/>
            <w:gridSpan w:val="3"/>
            <w:vAlign w:val="center"/>
          </w:tcPr>
          <w:p>
            <w:pPr>
              <w:pStyle w:val="17"/>
            </w:pPr>
            <w:r>
              <w:t>2023年物价综合业务管理经费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8.00</w:t>
            </w:r>
          </w:p>
        </w:tc>
        <w:tc>
          <w:tcPr>
            <w:tcW w:w="1327" w:type="dxa"/>
            <w:vAlign w:val="center"/>
          </w:tcPr>
          <w:p>
            <w:pPr>
              <w:pStyle w:val="15"/>
            </w:pPr>
            <w:r>
              <w:t>其中：财政    资金</w:t>
            </w:r>
          </w:p>
        </w:tc>
        <w:tc>
          <w:tcPr>
            <w:tcW w:w="1327" w:type="dxa"/>
            <w:vAlign w:val="center"/>
          </w:tcPr>
          <w:p>
            <w:pPr>
              <w:pStyle w:val="17"/>
            </w:pPr>
            <w:r>
              <w:t>8.00</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7"/>
            </w:pPr>
            <w:r>
              <w:t>物价业务支出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8"/>
            </w:pPr>
            <w:r>
              <w:t xml:space="preserve"> </w:t>
            </w:r>
          </w:p>
        </w:tc>
        <w:tc>
          <w:tcPr>
            <w:tcW w:w="1327" w:type="dxa"/>
            <w:vAlign w:val="center"/>
          </w:tcPr>
          <w:p>
            <w:pPr>
              <w:pStyle w:val="18"/>
            </w:pPr>
            <w:r>
              <w:t>3.00</w:t>
            </w:r>
          </w:p>
        </w:tc>
        <w:tc>
          <w:tcPr>
            <w:tcW w:w="1327" w:type="dxa"/>
            <w:vAlign w:val="center"/>
          </w:tcPr>
          <w:p>
            <w:pPr>
              <w:pStyle w:val="18"/>
            </w:pPr>
            <w:r>
              <w:t>5.00</w:t>
            </w:r>
          </w:p>
        </w:tc>
        <w:tc>
          <w:tcPr>
            <w:tcW w:w="2654" w:type="dxa"/>
            <w:gridSpan w:val="2"/>
            <w:vAlign w:val="center"/>
          </w:tcPr>
          <w:p>
            <w:pPr>
              <w:pStyle w:val="18"/>
            </w:pPr>
            <w:r>
              <w:t>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7"/>
            </w:pPr>
            <w:r>
              <w:t>1.办理物价违法案件，保护消费者合法权益</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查办价格案件数量</w:t>
            </w:r>
          </w:p>
        </w:tc>
        <w:tc>
          <w:tcPr>
            <w:tcW w:w="2654" w:type="dxa"/>
            <w:vAlign w:val="center"/>
          </w:tcPr>
          <w:p>
            <w:pPr>
              <w:pStyle w:val="17"/>
            </w:pPr>
            <w:r>
              <w:t>价格案件办理数量情况</w:t>
            </w:r>
          </w:p>
        </w:tc>
        <w:tc>
          <w:tcPr>
            <w:tcW w:w="1327" w:type="dxa"/>
            <w:vAlign w:val="center"/>
          </w:tcPr>
          <w:p>
            <w:pPr>
              <w:pStyle w:val="17"/>
            </w:pPr>
            <w:r>
              <w:t>≥60件</w:t>
            </w:r>
          </w:p>
        </w:tc>
        <w:tc>
          <w:tcPr>
            <w:tcW w:w="1327"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质量指标</w:t>
            </w:r>
          </w:p>
        </w:tc>
        <w:tc>
          <w:tcPr>
            <w:tcW w:w="1327" w:type="dxa"/>
            <w:vAlign w:val="center"/>
          </w:tcPr>
          <w:p>
            <w:pPr>
              <w:pStyle w:val="17"/>
            </w:pPr>
            <w:r>
              <w:t>案件办理率</w:t>
            </w:r>
          </w:p>
        </w:tc>
        <w:tc>
          <w:tcPr>
            <w:tcW w:w="2654" w:type="dxa"/>
            <w:vAlign w:val="center"/>
          </w:tcPr>
          <w:p>
            <w:pPr>
              <w:pStyle w:val="17"/>
            </w:pPr>
            <w:r>
              <w:t>价格案件办理情况</w:t>
            </w:r>
          </w:p>
        </w:tc>
        <w:tc>
          <w:tcPr>
            <w:tcW w:w="1327" w:type="dxa"/>
            <w:vAlign w:val="center"/>
          </w:tcPr>
          <w:p>
            <w:pPr>
              <w:pStyle w:val="17"/>
            </w:pPr>
            <w:r>
              <w:t>≥90%</w:t>
            </w:r>
          </w:p>
        </w:tc>
        <w:tc>
          <w:tcPr>
            <w:tcW w:w="1327"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时效指标</w:t>
            </w:r>
          </w:p>
        </w:tc>
        <w:tc>
          <w:tcPr>
            <w:tcW w:w="1327" w:type="dxa"/>
            <w:vAlign w:val="center"/>
          </w:tcPr>
          <w:p>
            <w:pPr>
              <w:pStyle w:val="17"/>
            </w:pPr>
            <w:r>
              <w:t>物价案件完成率</w:t>
            </w:r>
          </w:p>
        </w:tc>
        <w:tc>
          <w:tcPr>
            <w:tcW w:w="2654" w:type="dxa"/>
            <w:vAlign w:val="center"/>
          </w:tcPr>
          <w:p>
            <w:pPr>
              <w:pStyle w:val="17"/>
            </w:pPr>
            <w:r>
              <w:t>物价案件完成情况</w:t>
            </w:r>
          </w:p>
        </w:tc>
        <w:tc>
          <w:tcPr>
            <w:tcW w:w="1327" w:type="dxa"/>
            <w:vAlign w:val="center"/>
          </w:tcPr>
          <w:p>
            <w:pPr>
              <w:pStyle w:val="17"/>
            </w:pPr>
            <w:r>
              <w:t>≥90%</w:t>
            </w:r>
          </w:p>
        </w:tc>
        <w:tc>
          <w:tcPr>
            <w:tcW w:w="1327"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成本指标</w:t>
            </w:r>
          </w:p>
        </w:tc>
        <w:tc>
          <w:tcPr>
            <w:tcW w:w="1327" w:type="dxa"/>
            <w:vAlign w:val="center"/>
          </w:tcPr>
          <w:p>
            <w:pPr>
              <w:pStyle w:val="17"/>
            </w:pPr>
            <w:r>
              <w:t>控制在预算内</w:t>
            </w:r>
          </w:p>
        </w:tc>
        <w:tc>
          <w:tcPr>
            <w:tcW w:w="2654" w:type="dxa"/>
            <w:vAlign w:val="center"/>
          </w:tcPr>
          <w:p>
            <w:pPr>
              <w:pStyle w:val="17"/>
            </w:pPr>
            <w:r>
              <w:t>控制在预算内</w:t>
            </w:r>
          </w:p>
        </w:tc>
        <w:tc>
          <w:tcPr>
            <w:tcW w:w="1327" w:type="dxa"/>
            <w:vAlign w:val="center"/>
          </w:tcPr>
          <w:p>
            <w:pPr>
              <w:pStyle w:val="17"/>
            </w:pPr>
            <w:r>
              <w:t>按预算执行</w:t>
            </w:r>
          </w:p>
        </w:tc>
        <w:tc>
          <w:tcPr>
            <w:tcW w:w="1327"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效益指标</w:t>
            </w:r>
          </w:p>
        </w:tc>
        <w:tc>
          <w:tcPr>
            <w:tcW w:w="1327" w:type="dxa"/>
            <w:vAlign w:val="center"/>
          </w:tcPr>
          <w:p>
            <w:pPr>
              <w:pStyle w:val="17"/>
            </w:pPr>
            <w:r>
              <w:t>社会效益指标</w:t>
            </w:r>
          </w:p>
        </w:tc>
        <w:tc>
          <w:tcPr>
            <w:tcW w:w="1327" w:type="dxa"/>
            <w:vAlign w:val="center"/>
          </w:tcPr>
          <w:p>
            <w:pPr>
              <w:pStyle w:val="17"/>
            </w:pPr>
            <w:r>
              <w:t>提高本单位工作人员的业务水平</w:t>
            </w:r>
          </w:p>
        </w:tc>
        <w:tc>
          <w:tcPr>
            <w:tcW w:w="2654" w:type="dxa"/>
            <w:vAlign w:val="center"/>
          </w:tcPr>
          <w:p>
            <w:pPr>
              <w:pStyle w:val="17"/>
            </w:pPr>
            <w:r>
              <w:t>通过出差培训等活动，提高工作人员相关业务素质</w:t>
            </w:r>
          </w:p>
        </w:tc>
        <w:tc>
          <w:tcPr>
            <w:tcW w:w="1327" w:type="dxa"/>
            <w:vAlign w:val="center"/>
          </w:tcPr>
          <w:p>
            <w:pPr>
              <w:pStyle w:val="17"/>
            </w:pPr>
            <w:r>
              <w:t>通过外出培训、网络培训提高工作人员业务能力</w:t>
            </w:r>
          </w:p>
        </w:tc>
        <w:tc>
          <w:tcPr>
            <w:tcW w:w="1327" w:type="dxa"/>
            <w:vAlign w:val="center"/>
          </w:tcPr>
          <w:p>
            <w:pPr>
              <w:pStyle w:val="17"/>
            </w:pPr>
            <w:r>
              <w:t>政府批示</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5" w:name="_Toc_4_4_0000000023"/>
      <w:r>
        <w:rPr>
          <w:rFonts w:ascii="方正仿宋_GBK" w:hAnsi="方正仿宋_GBK" w:eastAsia="方正仿宋_GBK" w:cs="方正仿宋_GBK"/>
          <w:color w:val="000000"/>
          <w:sz w:val="28"/>
        </w:rPr>
        <w:t>20.2023年消费者权益保护工作专项经费绩效目标表</w:t>
      </w:r>
      <w:bookmarkEnd w:id="35"/>
    </w:p>
    <w:tbl>
      <w:tblPr>
        <w:tblStyle w:val="9"/>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1"/>
              <w:rPr>
                <w:rFonts w:hint="eastAsia" w:ascii="方正书宋_GBK" w:hAnsi="方正书宋_GBK" w:eastAsia="方正书宋_GBK" w:cs="方正书宋_GBK"/>
                <w:b/>
                <w:sz w:val="21"/>
                <w:szCs w:val="24"/>
                <w:lang w:val="en-US" w:eastAsia="zh-CN" w:bidi="ar-SA"/>
              </w:rPr>
            </w:pPr>
            <w:r>
              <w:t>416</w:t>
            </w:r>
            <w:r>
              <w:rPr>
                <w:rFonts w:hint="eastAsia"/>
                <w:lang w:val="en-US" w:eastAsia="zh-CN"/>
              </w:rPr>
              <w:t>001</w:t>
            </w:r>
            <w:r>
              <w:t>涞水县市场监督管理局</w:t>
            </w:r>
            <w:r>
              <w:rPr>
                <w:rFonts w:hint="eastAsia"/>
                <w:lang w:eastAsia="zh-CN"/>
              </w:rPr>
              <w:t>本级</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7"/>
            </w:pPr>
            <w:r>
              <w:t>13062323P00799410002W</w:t>
            </w:r>
          </w:p>
        </w:tc>
        <w:tc>
          <w:tcPr>
            <w:tcW w:w="1327" w:type="dxa"/>
            <w:vAlign w:val="center"/>
          </w:tcPr>
          <w:p>
            <w:pPr>
              <w:pStyle w:val="15"/>
            </w:pPr>
            <w:r>
              <w:t>项目名称</w:t>
            </w:r>
          </w:p>
        </w:tc>
        <w:tc>
          <w:tcPr>
            <w:tcW w:w="3981" w:type="dxa"/>
            <w:gridSpan w:val="3"/>
            <w:vAlign w:val="center"/>
          </w:tcPr>
          <w:p>
            <w:pPr>
              <w:pStyle w:val="17"/>
            </w:pPr>
            <w:r>
              <w:t>2023年消费者权益保护工作专项经费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8.00</w:t>
            </w:r>
          </w:p>
        </w:tc>
        <w:tc>
          <w:tcPr>
            <w:tcW w:w="1327" w:type="dxa"/>
            <w:vAlign w:val="center"/>
          </w:tcPr>
          <w:p>
            <w:pPr>
              <w:pStyle w:val="15"/>
            </w:pPr>
            <w:r>
              <w:t>其中：财政    资金</w:t>
            </w:r>
          </w:p>
        </w:tc>
        <w:tc>
          <w:tcPr>
            <w:tcW w:w="1327" w:type="dxa"/>
            <w:vAlign w:val="center"/>
          </w:tcPr>
          <w:p>
            <w:pPr>
              <w:pStyle w:val="17"/>
            </w:pPr>
            <w:r>
              <w:t>8.00</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7"/>
            </w:pPr>
            <w:r>
              <w:t>消费者权益保护支出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8"/>
            </w:pPr>
            <w:r>
              <w:t xml:space="preserve"> </w:t>
            </w:r>
          </w:p>
        </w:tc>
        <w:tc>
          <w:tcPr>
            <w:tcW w:w="1327" w:type="dxa"/>
            <w:vAlign w:val="center"/>
          </w:tcPr>
          <w:p>
            <w:pPr>
              <w:pStyle w:val="18"/>
            </w:pPr>
            <w:r>
              <w:t>3.00</w:t>
            </w:r>
          </w:p>
        </w:tc>
        <w:tc>
          <w:tcPr>
            <w:tcW w:w="1327" w:type="dxa"/>
            <w:vAlign w:val="center"/>
          </w:tcPr>
          <w:p>
            <w:pPr>
              <w:pStyle w:val="18"/>
            </w:pPr>
            <w:r>
              <w:t>3.00</w:t>
            </w:r>
          </w:p>
        </w:tc>
        <w:tc>
          <w:tcPr>
            <w:tcW w:w="2654" w:type="dxa"/>
            <w:gridSpan w:val="2"/>
            <w:vAlign w:val="center"/>
          </w:tcPr>
          <w:p>
            <w:pPr>
              <w:pStyle w:val="18"/>
            </w:pPr>
            <w:r>
              <w:t>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7"/>
            </w:pPr>
            <w:r>
              <w:t>1.通过12315热线电话，解决消费者投诉问题。</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开展执法检查次数</w:t>
            </w:r>
          </w:p>
          <w:p>
            <w:pPr>
              <w:pStyle w:val="17"/>
            </w:pPr>
          </w:p>
        </w:tc>
        <w:tc>
          <w:tcPr>
            <w:tcW w:w="2654" w:type="dxa"/>
            <w:vAlign w:val="center"/>
          </w:tcPr>
          <w:p>
            <w:pPr>
              <w:pStyle w:val="17"/>
            </w:pPr>
            <w:r>
              <w:t>开展执法检查情况</w:t>
            </w:r>
          </w:p>
          <w:p>
            <w:pPr>
              <w:pStyle w:val="17"/>
            </w:pPr>
          </w:p>
          <w:p>
            <w:pPr>
              <w:pStyle w:val="17"/>
            </w:pPr>
          </w:p>
        </w:tc>
        <w:tc>
          <w:tcPr>
            <w:tcW w:w="1327" w:type="dxa"/>
            <w:vAlign w:val="center"/>
          </w:tcPr>
          <w:p>
            <w:pPr>
              <w:pStyle w:val="17"/>
            </w:pPr>
            <w:r>
              <w:t>≥30次</w:t>
            </w:r>
          </w:p>
        </w:tc>
        <w:tc>
          <w:tcPr>
            <w:tcW w:w="1327"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质量指标</w:t>
            </w:r>
          </w:p>
        </w:tc>
        <w:tc>
          <w:tcPr>
            <w:tcW w:w="1327" w:type="dxa"/>
            <w:vAlign w:val="center"/>
          </w:tcPr>
          <w:p>
            <w:pPr>
              <w:pStyle w:val="17"/>
            </w:pPr>
            <w:r>
              <w:t>办理侵害消费者案件数量</w:t>
            </w:r>
          </w:p>
          <w:p>
            <w:pPr>
              <w:pStyle w:val="17"/>
            </w:pPr>
          </w:p>
        </w:tc>
        <w:tc>
          <w:tcPr>
            <w:tcW w:w="2654" w:type="dxa"/>
            <w:vAlign w:val="center"/>
          </w:tcPr>
          <w:p>
            <w:pPr>
              <w:pStyle w:val="17"/>
            </w:pPr>
            <w:r>
              <w:t>办理相关案件情况</w:t>
            </w:r>
          </w:p>
        </w:tc>
        <w:tc>
          <w:tcPr>
            <w:tcW w:w="1327" w:type="dxa"/>
            <w:vAlign w:val="center"/>
          </w:tcPr>
          <w:p>
            <w:pPr>
              <w:pStyle w:val="17"/>
            </w:pPr>
            <w:r>
              <w:t>≥90起</w:t>
            </w:r>
          </w:p>
        </w:tc>
        <w:tc>
          <w:tcPr>
            <w:tcW w:w="1327"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时效指标</w:t>
            </w:r>
          </w:p>
        </w:tc>
        <w:tc>
          <w:tcPr>
            <w:tcW w:w="1327" w:type="dxa"/>
            <w:vAlign w:val="center"/>
          </w:tcPr>
          <w:p>
            <w:pPr>
              <w:pStyle w:val="17"/>
            </w:pPr>
            <w:r>
              <w:t>资金支出率（%）</w:t>
            </w:r>
          </w:p>
        </w:tc>
        <w:tc>
          <w:tcPr>
            <w:tcW w:w="2654" w:type="dxa"/>
            <w:vAlign w:val="center"/>
          </w:tcPr>
          <w:p>
            <w:pPr>
              <w:pStyle w:val="17"/>
            </w:pPr>
            <w:r>
              <w:t>资金支出率（%）</w:t>
            </w:r>
          </w:p>
        </w:tc>
        <w:tc>
          <w:tcPr>
            <w:tcW w:w="1327" w:type="dxa"/>
            <w:vAlign w:val="center"/>
          </w:tcPr>
          <w:p>
            <w:pPr>
              <w:pStyle w:val="17"/>
            </w:pPr>
            <w:r>
              <w:t>≥95%</w:t>
            </w:r>
          </w:p>
        </w:tc>
        <w:tc>
          <w:tcPr>
            <w:tcW w:w="1327"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成本指标</w:t>
            </w:r>
          </w:p>
        </w:tc>
        <w:tc>
          <w:tcPr>
            <w:tcW w:w="1327" w:type="dxa"/>
            <w:vAlign w:val="center"/>
          </w:tcPr>
          <w:p>
            <w:pPr>
              <w:pStyle w:val="17"/>
            </w:pPr>
            <w:r>
              <w:t>预算控制数</w:t>
            </w:r>
          </w:p>
        </w:tc>
        <w:tc>
          <w:tcPr>
            <w:tcW w:w="2654" w:type="dxa"/>
            <w:vAlign w:val="center"/>
          </w:tcPr>
          <w:p>
            <w:pPr>
              <w:pStyle w:val="17"/>
            </w:pPr>
            <w:r>
              <w:t>预算控制数</w:t>
            </w:r>
          </w:p>
        </w:tc>
        <w:tc>
          <w:tcPr>
            <w:tcW w:w="1327" w:type="dxa"/>
            <w:vAlign w:val="center"/>
          </w:tcPr>
          <w:p>
            <w:pPr>
              <w:pStyle w:val="17"/>
            </w:pPr>
            <w:r>
              <w:t>严格预算支出</w:t>
            </w:r>
          </w:p>
        </w:tc>
        <w:tc>
          <w:tcPr>
            <w:tcW w:w="1327"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效益指标</w:t>
            </w:r>
          </w:p>
        </w:tc>
        <w:tc>
          <w:tcPr>
            <w:tcW w:w="1327" w:type="dxa"/>
            <w:vAlign w:val="center"/>
          </w:tcPr>
          <w:p>
            <w:pPr>
              <w:pStyle w:val="17"/>
            </w:pPr>
            <w:r>
              <w:t>社会效益指标</w:t>
            </w:r>
          </w:p>
        </w:tc>
        <w:tc>
          <w:tcPr>
            <w:tcW w:w="1327" w:type="dxa"/>
            <w:vAlign w:val="center"/>
          </w:tcPr>
          <w:p>
            <w:pPr>
              <w:pStyle w:val="17"/>
            </w:pPr>
            <w:r>
              <w:t>调解、解决举报案件满意度</w:t>
            </w:r>
          </w:p>
          <w:p>
            <w:pPr>
              <w:pStyle w:val="17"/>
            </w:pPr>
          </w:p>
        </w:tc>
        <w:tc>
          <w:tcPr>
            <w:tcW w:w="2654" w:type="dxa"/>
            <w:vAlign w:val="center"/>
          </w:tcPr>
          <w:p>
            <w:pPr>
              <w:pStyle w:val="17"/>
            </w:pPr>
            <w:r>
              <w:t>调解、解决举报案件满意度</w:t>
            </w:r>
          </w:p>
        </w:tc>
        <w:tc>
          <w:tcPr>
            <w:tcW w:w="1327" w:type="dxa"/>
            <w:vAlign w:val="center"/>
          </w:tcPr>
          <w:p>
            <w:pPr>
              <w:pStyle w:val="17"/>
            </w:pPr>
            <w:r>
              <w:t>≥90%</w:t>
            </w:r>
          </w:p>
        </w:tc>
        <w:tc>
          <w:tcPr>
            <w:tcW w:w="1327" w:type="dxa"/>
            <w:vAlign w:val="center"/>
          </w:tcPr>
          <w:p>
            <w:pPr>
              <w:pStyle w:val="17"/>
            </w:pPr>
            <w:r>
              <w:t>政府请示</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6" w:name="_Toc_4_4_0000000024"/>
      <w:r>
        <w:rPr>
          <w:rFonts w:ascii="方正仿宋_GBK" w:hAnsi="方正仿宋_GBK" w:eastAsia="方正仿宋_GBK" w:cs="方正仿宋_GBK"/>
          <w:color w:val="000000"/>
          <w:sz w:val="28"/>
        </w:rPr>
        <w:t>21.2023年小微企业质量体系认证提升经费绩效目标表</w:t>
      </w:r>
      <w:bookmarkEnd w:id="36"/>
    </w:p>
    <w:tbl>
      <w:tblPr>
        <w:tblStyle w:val="9"/>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1"/>
            </w:pPr>
            <w:r>
              <w:t>416</w:t>
            </w:r>
            <w:r>
              <w:rPr>
                <w:rFonts w:hint="eastAsia"/>
                <w:lang w:val="en-US" w:eastAsia="zh-CN"/>
              </w:rPr>
              <w:t>001</w:t>
            </w:r>
            <w:r>
              <w:t>涞水县市场监督管理局</w:t>
            </w:r>
            <w:r>
              <w:rPr>
                <w:rFonts w:hint="eastAsia"/>
                <w:lang w:eastAsia="zh-CN"/>
              </w:rPr>
              <w:t>本级</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7"/>
            </w:pPr>
            <w:r>
              <w:t>13062323P00810110002F</w:t>
            </w:r>
          </w:p>
        </w:tc>
        <w:tc>
          <w:tcPr>
            <w:tcW w:w="1327" w:type="dxa"/>
            <w:vAlign w:val="center"/>
          </w:tcPr>
          <w:p>
            <w:pPr>
              <w:pStyle w:val="15"/>
            </w:pPr>
            <w:r>
              <w:t>项目名称</w:t>
            </w:r>
          </w:p>
        </w:tc>
        <w:tc>
          <w:tcPr>
            <w:tcW w:w="3981" w:type="dxa"/>
            <w:gridSpan w:val="3"/>
            <w:vAlign w:val="center"/>
          </w:tcPr>
          <w:p>
            <w:pPr>
              <w:pStyle w:val="17"/>
            </w:pPr>
            <w:r>
              <w:t>2023年小微企业质量体系认证提升经费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5.00</w:t>
            </w:r>
          </w:p>
        </w:tc>
        <w:tc>
          <w:tcPr>
            <w:tcW w:w="1327" w:type="dxa"/>
            <w:vAlign w:val="center"/>
          </w:tcPr>
          <w:p>
            <w:pPr>
              <w:pStyle w:val="15"/>
            </w:pPr>
            <w:r>
              <w:t>其中：财政    资金</w:t>
            </w:r>
          </w:p>
        </w:tc>
        <w:tc>
          <w:tcPr>
            <w:tcW w:w="1327" w:type="dxa"/>
            <w:vAlign w:val="center"/>
          </w:tcPr>
          <w:p>
            <w:pPr>
              <w:pStyle w:val="17"/>
            </w:pPr>
            <w:r>
              <w:t>5.00</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7"/>
            </w:pPr>
            <w:r>
              <w:t>小微企业提升支出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8"/>
            </w:pPr>
            <w:r>
              <w:t xml:space="preserve"> </w:t>
            </w:r>
          </w:p>
        </w:tc>
        <w:tc>
          <w:tcPr>
            <w:tcW w:w="1327" w:type="dxa"/>
            <w:vAlign w:val="center"/>
          </w:tcPr>
          <w:p>
            <w:pPr>
              <w:pStyle w:val="18"/>
            </w:pPr>
            <w:r>
              <w:t>2.00</w:t>
            </w:r>
          </w:p>
        </w:tc>
        <w:tc>
          <w:tcPr>
            <w:tcW w:w="1327" w:type="dxa"/>
            <w:vAlign w:val="center"/>
          </w:tcPr>
          <w:p>
            <w:pPr>
              <w:pStyle w:val="18"/>
            </w:pPr>
            <w:r>
              <w:t>5.00</w:t>
            </w:r>
          </w:p>
        </w:tc>
        <w:tc>
          <w:tcPr>
            <w:tcW w:w="2654" w:type="dxa"/>
            <w:gridSpan w:val="2"/>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7"/>
            </w:pPr>
            <w:r>
              <w:t>1.铜火锅企业质量体系认证提升，提升区域产品质量整体水平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选取企业个数</w:t>
            </w:r>
          </w:p>
        </w:tc>
        <w:tc>
          <w:tcPr>
            <w:tcW w:w="2654" w:type="dxa"/>
            <w:vAlign w:val="center"/>
          </w:tcPr>
          <w:p>
            <w:pPr>
              <w:pStyle w:val="17"/>
            </w:pPr>
            <w:r>
              <w:t>选取企业个数情况</w:t>
            </w:r>
          </w:p>
        </w:tc>
        <w:tc>
          <w:tcPr>
            <w:tcW w:w="1327" w:type="dxa"/>
            <w:vAlign w:val="center"/>
          </w:tcPr>
          <w:p>
            <w:pPr>
              <w:pStyle w:val="17"/>
            </w:pPr>
            <w:r>
              <w:t>≥3家</w:t>
            </w:r>
          </w:p>
        </w:tc>
        <w:tc>
          <w:tcPr>
            <w:tcW w:w="1327"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质量指标</w:t>
            </w:r>
          </w:p>
        </w:tc>
        <w:tc>
          <w:tcPr>
            <w:tcW w:w="1327" w:type="dxa"/>
            <w:vAlign w:val="center"/>
          </w:tcPr>
          <w:p>
            <w:pPr>
              <w:pStyle w:val="17"/>
            </w:pPr>
            <w:r>
              <w:t>业务工作完成率（%）</w:t>
            </w:r>
          </w:p>
        </w:tc>
        <w:tc>
          <w:tcPr>
            <w:tcW w:w="2654" w:type="dxa"/>
            <w:vAlign w:val="center"/>
          </w:tcPr>
          <w:p>
            <w:pPr>
              <w:pStyle w:val="17"/>
            </w:pPr>
            <w:r>
              <w:t>业务工作完成率（%）</w:t>
            </w:r>
          </w:p>
        </w:tc>
        <w:tc>
          <w:tcPr>
            <w:tcW w:w="1327" w:type="dxa"/>
            <w:vAlign w:val="center"/>
          </w:tcPr>
          <w:p>
            <w:pPr>
              <w:pStyle w:val="17"/>
            </w:pPr>
            <w:r>
              <w:t>≥90%</w:t>
            </w:r>
          </w:p>
        </w:tc>
        <w:tc>
          <w:tcPr>
            <w:tcW w:w="1327"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时效指标</w:t>
            </w:r>
          </w:p>
        </w:tc>
        <w:tc>
          <w:tcPr>
            <w:tcW w:w="1327" w:type="dxa"/>
            <w:vAlign w:val="center"/>
          </w:tcPr>
          <w:p>
            <w:pPr>
              <w:pStyle w:val="17"/>
            </w:pPr>
            <w:r>
              <w:t>项目按时完成率</w:t>
            </w:r>
          </w:p>
        </w:tc>
        <w:tc>
          <w:tcPr>
            <w:tcW w:w="2654" w:type="dxa"/>
            <w:vAlign w:val="center"/>
          </w:tcPr>
          <w:p>
            <w:pPr>
              <w:pStyle w:val="17"/>
            </w:pPr>
            <w:r>
              <w:t>项目按时完成率</w:t>
            </w:r>
          </w:p>
        </w:tc>
        <w:tc>
          <w:tcPr>
            <w:tcW w:w="1327" w:type="dxa"/>
            <w:vAlign w:val="center"/>
          </w:tcPr>
          <w:p>
            <w:pPr>
              <w:pStyle w:val="17"/>
            </w:pPr>
            <w:r>
              <w:t>≥90%</w:t>
            </w:r>
          </w:p>
        </w:tc>
        <w:tc>
          <w:tcPr>
            <w:tcW w:w="1327"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成本指标</w:t>
            </w:r>
          </w:p>
        </w:tc>
        <w:tc>
          <w:tcPr>
            <w:tcW w:w="1327" w:type="dxa"/>
            <w:vAlign w:val="center"/>
          </w:tcPr>
          <w:p>
            <w:pPr>
              <w:pStyle w:val="17"/>
            </w:pPr>
            <w:r>
              <w:t>预算控制数</w:t>
            </w:r>
          </w:p>
        </w:tc>
        <w:tc>
          <w:tcPr>
            <w:tcW w:w="2654" w:type="dxa"/>
            <w:vAlign w:val="center"/>
          </w:tcPr>
          <w:p>
            <w:pPr>
              <w:pStyle w:val="17"/>
            </w:pPr>
            <w:r>
              <w:t>预算控制数</w:t>
            </w:r>
          </w:p>
        </w:tc>
        <w:tc>
          <w:tcPr>
            <w:tcW w:w="1327" w:type="dxa"/>
            <w:vAlign w:val="center"/>
          </w:tcPr>
          <w:p>
            <w:pPr>
              <w:pStyle w:val="17"/>
            </w:pPr>
            <w:r>
              <w:t>严格控制预算</w:t>
            </w:r>
          </w:p>
        </w:tc>
        <w:tc>
          <w:tcPr>
            <w:tcW w:w="1327"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效益指标</w:t>
            </w:r>
          </w:p>
        </w:tc>
        <w:tc>
          <w:tcPr>
            <w:tcW w:w="1327" w:type="dxa"/>
            <w:vAlign w:val="center"/>
          </w:tcPr>
          <w:p>
            <w:pPr>
              <w:pStyle w:val="17"/>
            </w:pPr>
            <w:r>
              <w:t>社会效益指标</w:t>
            </w:r>
          </w:p>
        </w:tc>
        <w:tc>
          <w:tcPr>
            <w:tcW w:w="1327" w:type="dxa"/>
            <w:vAlign w:val="center"/>
          </w:tcPr>
          <w:p>
            <w:pPr>
              <w:pStyle w:val="17"/>
            </w:pPr>
            <w:r>
              <w:t>社会影响力</w:t>
            </w:r>
          </w:p>
        </w:tc>
        <w:tc>
          <w:tcPr>
            <w:tcW w:w="2654" w:type="dxa"/>
            <w:vAlign w:val="center"/>
          </w:tcPr>
          <w:p>
            <w:pPr>
              <w:pStyle w:val="17"/>
            </w:pPr>
            <w:r>
              <w:t>社会影响力</w:t>
            </w:r>
          </w:p>
        </w:tc>
        <w:tc>
          <w:tcPr>
            <w:tcW w:w="1327" w:type="dxa"/>
            <w:vAlign w:val="center"/>
          </w:tcPr>
          <w:p>
            <w:pPr>
              <w:pStyle w:val="17"/>
            </w:pPr>
            <w:r>
              <w:t>开展质量体系认证提升，提高区域产品质量水平</w:t>
            </w:r>
          </w:p>
        </w:tc>
        <w:tc>
          <w:tcPr>
            <w:tcW w:w="1327" w:type="dxa"/>
            <w:vAlign w:val="center"/>
          </w:tcPr>
          <w:p>
            <w:pPr>
              <w:pStyle w:val="17"/>
            </w:pPr>
            <w:r>
              <w:t>政府请示</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7" w:name="_Toc_4_4_0000000025"/>
      <w:r>
        <w:rPr>
          <w:rFonts w:ascii="方正仿宋_GBK" w:hAnsi="方正仿宋_GBK" w:eastAsia="方正仿宋_GBK" w:cs="方正仿宋_GBK"/>
          <w:color w:val="000000"/>
          <w:sz w:val="28"/>
        </w:rPr>
        <w:t>22.2023年药品检测监测经费绩效目标表</w:t>
      </w:r>
      <w:bookmarkEnd w:id="37"/>
    </w:p>
    <w:tbl>
      <w:tblPr>
        <w:tblStyle w:val="9"/>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1"/>
            </w:pPr>
            <w:r>
              <w:t>416</w:t>
            </w:r>
            <w:r>
              <w:rPr>
                <w:rFonts w:hint="eastAsia"/>
                <w:lang w:val="en-US" w:eastAsia="zh-CN"/>
              </w:rPr>
              <w:t>001</w:t>
            </w:r>
            <w:r>
              <w:t>涞水县市场监督管理局</w:t>
            </w:r>
            <w:r>
              <w:rPr>
                <w:rFonts w:hint="eastAsia"/>
                <w:lang w:eastAsia="zh-CN"/>
              </w:rPr>
              <w:t>本级</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7"/>
            </w:pPr>
            <w:r>
              <w:t>13062323P00800710002R</w:t>
            </w:r>
          </w:p>
        </w:tc>
        <w:tc>
          <w:tcPr>
            <w:tcW w:w="1327" w:type="dxa"/>
            <w:vAlign w:val="center"/>
          </w:tcPr>
          <w:p>
            <w:pPr>
              <w:pStyle w:val="15"/>
            </w:pPr>
            <w:r>
              <w:t>项目名称</w:t>
            </w:r>
          </w:p>
        </w:tc>
        <w:tc>
          <w:tcPr>
            <w:tcW w:w="3981" w:type="dxa"/>
            <w:gridSpan w:val="3"/>
            <w:vAlign w:val="center"/>
          </w:tcPr>
          <w:p>
            <w:pPr>
              <w:pStyle w:val="17"/>
            </w:pPr>
            <w:r>
              <w:t>2023年药品检测监测经费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5.00</w:t>
            </w:r>
          </w:p>
        </w:tc>
        <w:tc>
          <w:tcPr>
            <w:tcW w:w="1327" w:type="dxa"/>
            <w:vAlign w:val="center"/>
          </w:tcPr>
          <w:p>
            <w:pPr>
              <w:pStyle w:val="15"/>
            </w:pPr>
            <w:r>
              <w:t>其中：财政    资金</w:t>
            </w:r>
          </w:p>
        </w:tc>
        <w:tc>
          <w:tcPr>
            <w:tcW w:w="1327" w:type="dxa"/>
            <w:vAlign w:val="center"/>
          </w:tcPr>
          <w:p>
            <w:pPr>
              <w:pStyle w:val="17"/>
            </w:pPr>
            <w:r>
              <w:t>5.00</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7"/>
            </w:pPr>
            <w:r>
              <w:t>药品检测监测支出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8"/>
            </w:pPr>
            <w:r>
              <w:t xml:space="preserve"> </w:t>
            </w:r>
          </w:p>
        </w:tc>
        <w:tc>
          <w:tcPr>
            <w:tcW w:w="1327" w:type="dxa"/>
            <w:vAlign w:val="center"/>
          </w:tcPr>
          <w:p>
            <w:pPr>
              <w:pStyle w:val="18"/>
            </w:pPr>
            <w:r>
              <w:t>2.00</w:t>
            </w:r>
          </w:p>
        </w:tc>
        <w:tc>
          <w:tcPr>
            <w:tcW w:w="1327" w:type="dxa"/>
            <w:vAlign w:val="center"/>
          </w:tcPr>
          <w:p>
            <w:pPr>
              <w:pStyle w:val="18"/>
            </w:pPr>
            <w:r>
              <w:t>5.00</w:t>
            </w:r>
          </w:p>
        </w:tc>
        <w:tc>
          <w:tcPr>
            <w:tcW w:w="2654" w:type="dxa"/>
            <w:gridSpan w:val="2"/>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7"/>
            </w:pPr>
            <w:r>
              <w:t>1.抽检药品，保证人民群众用药安全</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抽检药品批次</w:t>
            </w:r>
          </w:p>
        </w:tc>
        <w:tc>
          <w:tcPr>
            <w:tcW w:w="2654" w:type="dxa"/>
            <w:vAlign w:val="center"/>
          </w:tcPr>
          <w:p>
            <w:pPr>
              <w:pStyle w:val="17"/>
            </w:pPr>
            <w:r>
              <w:t>抽检药品批次情况</w:t>
            </w:r>
          </w:p>
        </w:tc>
        <w:tc>
          <w:tcPr>
            <w:tcW w:w="1327" w:type="dxa"/>
            <w:vAlign w:val="center"/>
          </w:tcPr>
          <w:p>
            <w:pPr>
              <w:pStyle w:val="17"/>
            </w:pPr>
            <w:r>
              <w:t>≥20批次</w:t>
            </w:r>
          </w:p>
        </w:tc>
        <w:tc>
          <w:tcPr>
            <w:tcW w:w="1327"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质量指标</w:t>
            </w:r>
          </w:p>
        </w:tc>
        <w:tc>
          <w:tcPr>
            <w:tcW w:w="1327" w:type="dxa"/>
            <w:vAlign w:val="center"/>
          </w:tcPr>
          <w:p>
            <w:pPr>
              <w:pStyle w:val="17"/>
            </w:pPr>
            <w:r>
              <w:t>药品不良反应培训人数</w:t>
            </w:r>
          </w:p>
        </w:tc>
        <w:tc>
          <w:tcPr>
            <w:tcW w:w="2654" w:type="dxa"/>
            <w:vAlign w:val="center"/>
          </w:tcPr>
          <w:p>
            <w:pPr>
              <w:pStyle w:val="17"/>
            </w:pPr>
            <w:r>
              <w:t>药品不良反应培训情况</w:t>
            </w:r>
          </w:p>
        </w:tc>
        <w:tc>
          <w:tcPr>
            <w:tcW w:w="1327" w:type="dxa"/>
            <w:vAlign w:val="center"/>
          </w:tcPr>
          <w:p>
            <w:pPr>
              <w:pStyle w:val="17"/>
            </w:pPr>
            <w:r>
              <w:t>≥100人</w:t>
            </w:r>
          </w:p>
        </w:tc>
        <w:tc>
          <w:tcPr>
            <w:tcW w:w="1327"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时效指标</w:t>
            </w:r>
          </w:p>
        </w:tc>
        <w:tc>
          <w:tcPr>
            <w:tcW w:w="1327" w:type="dxa"/>
            <w:vAlign w:val="center"/>
          </w:tcPr>
          <w:p>
            <w:pPr>
              <w:pStyle w:val="17"/>
            </w:pPr>
            <w:r>
              <w:t>药品检验合格率</w:t>
            </w:r>
          </w:p>
        </w:tc>
        <w:tc>
          <w:tcPr>
            <w:tcW w:w="2654" w:type="dxa"/>
            <w:vAlign w:val="center"/>
          </w:tcPr>
          <w:p>
            <w:pPr>
              <w:pStyle w:val="17"/>
            </w:pPr>
            <w:r>
              <w:t>药品检验合格情况</w:t>
            </w:r>
          </w:p>
        </w:tc>
        <w:tc>
          <w:tcPr>
            <w:tcW w:w="1327" w:type="dxa"/>
            <w:vAlign w:val="center"/>
          </w:tcPr>
          <w:p>
            <w:pPr>
              <w:pStyle w:val="17"/>
            </w:pPr>
            <w:r>
              <w:t>≥90%</w:t>
            </w:r>
          </w:p>
        </w:tc>
        <w:tc>
          <w:tcPr>
            <w:tcW w:w="1327"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成本指标</w:t>
            </w:r>
          </w:p>
        </w:tc>
        <w:tc>
          <w:tcPr>
            <w:tcW w:w="1327" w:type="dxa"/>
            <w:vAlign w:val="center"/>
          </w:tcPr>
          <w:p>
            <w:pPr>
              <w:pStyle w:val="17"/>
            </w:pPr>
            <w:r>
              <w:t>预算控制数</w:t>
            </w:r>
          </w:p>
        </w:tc>
        <w:tc>
          <w:tcPr>
            <w:tcW w:w="2654" w:type="dxa"/>
            <w:vAlign w:val="center"/>
          </w:tcPr>
          <w:p>
            <w:pPr>
              <w:pStyle w:val="17"/>
            </w:pPr>
            <w:r>
              <w:t>预算控制数</w:t>
            </w:r>
          </w:p>
        </w:tc>
        <w:tc>
          <w:tcPr>
            <w:tcW w:w="1327" w:type="dxa"/>
            <w:vAlign w:val="center"/>
          </w:tcPr>
          <w:p>
            <w:pPr>
              <w:pStyle w:val="17"/>
            </w:pPr>
            <w:r>
              <w:t>严格预算支出</w:t>
            </w:r>
          </w:p>
        </w:tc>
        <w:tc>
          <w:tcPr>
            <w:tcW w:w="1327"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效益指标</w:t>
            </w:r>
          </w:p>
        </w:tc>
        <w:tc>
          <w:tcPr>
            <w:tcW w:w="1327" w:type="dxa"/>
            <w:vAlign w:val="center"/>
          </w:tcPr>
          <w:p>
            <w:pPr>
              <w:pStyle w:val="17"/>
            </w:pPr>
            <w:r>
              <w:t>社会效益指标</w:t>
            </w:r>
          </w:p>
        </w:tc>
        <w:tc>
          <w:tcPr>
            <w:tcW w:w="1327" w:type="dxa"/>
            <w:vAlign w:val="center"/>
          </w:tcPr>
          <w:p>
            <w:pPr>
              <w:pStyle w:val="17"/>
            </w:pPr>
            <w:r>
              <w:t>安全运行</w:t>
            </w:r>
          </w:p>
        </w:tc>
        <w:tc>
          <w:tcPr>
            <w:tcW w:w="2654" w:type="dxa"/>
            <w:vAlign w:val="center"/>
          </w:tcPr>
          <w:p>
            <w:pPr>
              <w:pStyle w:val="17"/>
            </w:pPr>
            <w:r>
              <w:t>不发生重大事故</w:t>
            </w:r>
          </w:p>
        </w:tc>
        <w:tc>
          <w:tcPr>
            <w:tcW w:w="1327" w:type="dxa"/>
            <w:vAlign w:val="center"/>
          </w:tcPr>
          <w:p>
            <w:pPr>
              <w:pStyle w:val="17"/>
            </w:pPr>
            <w:r>
              <w:t>药品市场安全运行，不发生事故</w:t>
            </w:r>
          </w:p>
        </w:tc>
        <w:tc>
          <w:tcPr>
            <w:tcW w:w="1327" w:type="dxa"/>
            <w:vAlign w:val="center"/>
          </w:tcPr>
          <w:p>
            <w:pPr>
              <w:pStyle w:val="17"/>
            </w:pPr>
            <w:r>
              <w:t>政府批示</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8" w:name="_Toc_4_4_0000000026"/>
      <w:r>
        <w:rPr>
          <w:rFonts w:ascii="方正仿宋_GBK" w:hAnsi="方正仿宋_GBK" w:eastAsia="方正仿宋_GBK" w:cs="方正仿宋_GBK"/>
          <w:color w:val="000000"/>
          <w:sz w:val="28"/>
        </w:rPr>
        <w:t>23.2023年政府质量奖工作经费绩效目标表</w:t>
      </w:r>
      <w:bookmarkEnd w:id="38"/>
    </w:p>
    <w:tbl>
      <w:tblPr>
        <w:tblStyle w:val="9"/>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1"/>
              <w:rPr>
                <w:rFonts w:hint="eastAsia" w:ascii="方正书宋_GBK" w:hAnsi="方正书宋_GBK" w:eastAsia="方正书宋_GBK" w:cs="方正书宋_GBK"/>
                <w:b/>
                <w:sz w:val="21"/>
                <w:szCs w:val="24"/>
                <w:lang w:val="en-US" w:eastAsia="zh-CN" w:bidi="ar-SA"/>
              </w:rPr>
            </w:pPr>
            <w:r>
              <w:t>416</w:t>
            </w:r>
            <w:r>
              <w:rPr>
                <w:rFonts w:hint="eastAsia"/>
                <w:lang w:val="en-US" w:eastAsia="zh-CN"/>
              </w:rPr>
              <w:t>001</w:t>
            </w:r>
            <w:r>
              <w:t>涞水县市场监督管理局</w:t>
            </w:r>
            <w:r>
              <w:rPr>
                <w:rFonts w:hint="eastAsia"/>
                <w:lang w:eastAsia="zh-CN"/>
              </w:rPr>
              <w:t>本级</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7"/>
            </w:pPr>
            <w:r>
              <w:t>13062323P00870710003K</w:t>
            </w:r>
          </w:p>
        </w:tc>
        <w:tc>
          <w:tcPr>
            <w:tcW w:w="1327" w:type="dxa"/>
            <w:vAlign w:val="center"/>
          </w:tcPr>
          <w:p>
            <w:pPr>
              <w:pStyle w:val="15"/>
            </w:pPr>
            <w:r>
              <w:t>项目名称</w:t>
            </w:r>
          </w:p>
        </w:tc>
        <w:tc>
          <w:tcPr>
            <w:tcW w:w="3981" w:type="dxa"/>
            <w:gridSpan w:val="3"/>
            <w:vAlign w:val="center"/>
          </w:tcPr>
          <w:p>
            <w:pPr>
              <w:pStyle w:val="17"/>
            </w:pPr>
            <w:r>
              <w:t>2023年政府质量奖工作经费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3.00</w:t>
            </w:r>
          </w:p>
        </w:tc>
        <w:tc>
          <w:tcPr>
            <w:tcW w:w="1327" w:type="dxa"/>
            <w:vAlign w:val="center"/>
          </w:tcPr>
          <w:p>
            <w:pPr>
              <w:pStyle w:val="15"/>
            </w:pPr>
            <w:r>
              <w:t>其中：财政    资金</w:t>
            </w:r>
          </w:p>
        </w:tc>
        <w:tc>
          <w:tcPr>
            <w:tcW w:w="1327" w:type="dxa"/>
            <w:vAlign w:val="center"/>
          </w:tcPr>
          <w:p>
            <w:pPr>
              <w:pStyle w:val="17"/>
            </w:pPr>
            <w:r>
              <w:t>3.00</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7"/>
            </w:pPr>
            <w:r>
              <w:t>质量奖工作支出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8"/>
            </w:pPr>
            <w:r>
              <w:t xml:space="preserve"> </w:t>
            </w:r>
          </w:p>
        </w:tc>
        <w:tc>
          <w:tcPr>
            <w:tcW w:w="1327" w:type="dxa"/>
            <w:vAlign w:val="center"/>
          </w:tcPr>
          <w:p>
            <w:pPr>
              <w:pStyle w:val="18"/>
            </w:pPr>
            <w:r>
              <w:t>3.00</w:t>
            </w:r>
          </w:p>
        </w:tc>
        <w:tc>
          <w:tcPr>
            <w:tcW w:w="1327" w:type="dxa"/>
            <w:vAlign w:val="center"/>
          </w:tcPr>
          <w:p>
            <w:pPr>
              <w:pStyle w:val="18"/>
            </w:pPr>
            <w:r>
              <w:t xml:space="preserve"> </w:t>
            </w:r>
          </w:p>
        </w:tc>
        <w:tc>
          <w:tcPr>
            <w:tcW w:w="2654" w:type="dxa"/>
            <w:gridSpan w:val="2"/>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7"/>
            </w:pPr>
            <w:r>
              <w:t>1.确保质量奖评选正常进行</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培训企业数量</w:t>
            </w:r>
          </w:p>
        </w:tc>
        <w:tc>
          <w:tcPr>
            <w:tcW w:w="2654" w:type="dxa"/>
            <w:vAlign w:val="center"/>
          </w:tcPr>
          <w:p>
            <w:pPr>
              <w:pStyle w:val="17"/>
            </w:pPr>
            <w:r>
              <w:t>培训企业数量情况</w:t>
            </w:r>
          </w:p>
        </w:tc>
        <w:tc>
          <w:tcPr>
            <w:tcW w:w="1327" w:type="dxa"/>
            <w:vAlign w:val="center"/>
          </w:tcPr>
          <w:p>
            <w:pPr>
              <w:pStyle w:val="17"/>
            </w:pPr>
            <w:r>
              <w:t>≥20家</w:t>
            </w:r>
          </w:p>
        </w:tc>
        <w:tc>
          <w:tcPr>
            <w:tcW w:w="1327"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质量指标</w:t>
            </w:r>
          </w:p>
        </w:tc>
        <w:tc>
          <w:tcPr>
            <w:tcW w:w="1327" w:type="dxa"/>
            <w:vAlign w:val="center"/>
          </w:tcPr>
          <w:p>
            <w:pPr>
              <w:pStyle w:val="17"/>
            </w:pPr>
            <w:r>
              <w:t>培训计划按期完成率</w:t>
            </w:r>
          </w:p>
        </w:tc>
        <w:tc>
          <w:tcPr>
            <w:tcW w:w="2654" w:type="dxa"/>
            <w:vAlign w:val="center"/>
          </w:tcPr>
          <w:p>
            <w:pPr>
              <w:pStyle w:val="17"/>
            </w:pPr>
            <w:r>
              <w:t>按期完成的培训计划占总培训计划的比率</w:t>
            </w:r>
          </w:p>
        </w:tc>
        <w:tc>
          <w:tcPr>
            <w:tcW w:w="1327" w:type="dxa"/>
            <w:vAlign w:val="center"/>
          </w:tcPr>
          <w:p>
            <w:pPr>
              <w:pStyle w:val="17"/>
            </w:pPr>
            <w:r>
              <w:t>≥90%</w:t>
            </w:r>
          </w:p>
        </w:tc>
        <w:tc>
          <w:tcPr>
            <w:tcW w:w="1327"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时效指标</w:t>
            </w:r>
          </w:p>
        </w:tc>
        <w:tc>
          <w:tcPr>
            <w:tcW w:w="1327" w:type="dxa"/>
            <w:vAlign w:val="center"/>
          </w:tcPr>
          <w:p>
            <w:pPr>
              <w:pStyle w:val="17"/>
            </w:pPr>
            <w:r>
              <w:t>项目按时完成率</w:t>
            </w:r>
          </w:p>
        </w:tc>
        <w:tc>
          <w:tcPr>
            <w:tcW w:w="2654" w:type="dxa"/>
            <w:vAlign w:val="center"/>
          </w:tcPr>
          <w:p>
            <w:pPr>
              <w:pStyle w:val="17"/>
            </w:pPr>
            <w:r>
              <w:t>项目按时完成率</w:t>
            </w:r>
          </w:p>
        </w:tc>
        <w:tc>
          <w:tcPr>
            <w:tcW w:w="1327" w:type="dxa"/>
            <w:vAlign w:val="center"/>
          </w:tcPr>
          <w:p>
            <w:pPr>
              <w:pStyle w:val="17"/>
            </w:pPr>
            <w:r>
              <w:t>≥90%</w:t>
            </w:r>
          </w:p>
        </w:tc>
        <w:tc>
          <w:tcPr>
            <w:tcW w:w="1327"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成本指标</w:t>
            </w:r>
          </w:p>
        </w:tc>
        <w:tc>
          <w:tcPr>
            <w:tcW w:w="1327" w:type="dxa"/>
            <w:vAlign w:val="center"/>
          </w:tcPr>
          <w:p>
            <w:pPr>
              <w:pStyle w:val="17"/>
            </w:pPr>
            <w:r>
              <w:t>预算控制数</w:t>
            </w:r>
          </w:p>
        </w:tc>
        <w:tc>
          <w:tcPr>
            <w:tcW w:w="2654" w:type="dxa"/>
            <w:vAlign w:val="center"/>
          </w:tcPr>
          <w:p>
            <w:pPr>
              <w:pStyle w:val="17"/>
            </w:pPr>
            <w:r>
              <w:t>预算控制数</w:t>
            </w:r>
          </w:p>
        </w:tc>
        <w:tc>
          <w:tcPr>
            <w:tcW w:w="1327" w:type="dxa"/>
            <w:vAlign w:val="center"/>
          </w:tcPr>
          <w:p>
            <w:pPr>
              <w:pStyle w:val="17"/>
            </w:pPr>
            <w:r>
              <w:t>严格预算支出</w:t>
            </w:r>
          </w:p>
        </w:tc>
        <w:tc>
          <w:tcPr>
            <w:tcW w:w="1327"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效益指标</w:t>
            </w:r>
          </w:p>
        </w:tc>
        <w:tc>
          <w:tcPr>
            <w:tcW w:w="1327" w:type="dxa"/>
            <w:vAlign w:val="center"/>
          </w:tcPr>
          <w:p>
            <w:pPr>
              <w:pStyle w:val="17"/>
            </w:pPr>
            <w:r>
              <w:t>社会效益指标</w:t>
            </w:r>
          </w:p>
        </w:tc>
        <w:tc>
          <w:tcPr>
            <w:tcW w:w="1327" w:type="dxa"/>
            <w:vAlign w:val="center"/>
          </w:tcPr>
          <w:p>
            <w:pPr>
              <w:pStyle w:val="17"/>
            </w:pPr>
            <w:r>
              <w:t>社会影响力</w:t>
            </w:r>
          </w:p>
        </w:tc>
        <w:tc>
          <w:tcPr>
            <w:tcW w:w="2654" w:type="dxa"/>
            <w:vAlign w:val="center"/>
          </w:tcPr>
          <w:p>
            <w:pPr>
              <w:pStyle w:val="17"/>
            </w:pPr>
            <w:r>
              <w:t>社会影响力</w:t>
            </w:r>
          </w:p>
        </w:tc>
        <w:tc>
          <w:tcPr>
            <w:tcW w:w="1327" w:type="dxa"/>
            <w:vAlign w:val="center"/>
          </w:tcPr>
          <w:p>
            <w:pPr>
              <w:pStyle w:val="17"/>
            </w:pPr>
            <w:r>
              <w:t>确保政府质量奖评审顺利进行</w:t>
            </w:r>
          </w:p>
        </w:tc>
        <w:tc>
          <w:tcPr>
            <w:tcW w:w="1327" w:type="dxa"/>
            <w:vAlign w:val="center"/>
          </w:tcPr>
          <w:p>
            <w:pPr>
              <w:pStyle w:val="17"/>
            </w:pPr>
            <w:r>
              <w:t>政府请示</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9" w:name="_Toc_4_4_0000000027"/>
      <w:r>
        <w:rPr>
          <w:rFonts w:ascii="方正仿宋_GBK" w:hAnsi="方正仿宋_GBK" w:eastAsia="方正仿宋_GBK" w:cs="方正仿宋_GBK"/>
          <w:color w:val="000000"/>
          <w:sz w:val="28"/>
        </w:rPr>
        <w:t>24.2023年政府质量奖奖励经费绩效目标表</w:t>
      </w:r>
      <w:bookmarkEnd w:id="39"/>
    </w:p>
    <w:tbl>
      <w:tblPr>
        <w:tblStyle w:val="9"/>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1"/>
            </w:pPr>
            <w:r>
              <w:t>416</w:t>
            </w:r>
            <w:r>
              <w:rPr>
                <w:rFonts w:hint="eastAsia"/>
                <w:lang w:val="en-US" w:eastAsia="zh-CN"/>
              </w:rPr>
              <w:t>001</w:t>
            </w:r>
            <w:r>
              <w:t>涞水县市场监督管理局</w:t>
            </w:r>
            <w:r>
              <w:rPr>
                <w:rFonts w:hint="eastAsia"/>
                <w:lang w:eastAsia="zh-CN"/>
              </w:rPr>
              <w:t>本级</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7"/>
            </w:pPr>
            <w:r>
              <w:t>13062323P008708100039</w:t>
            </w:r>
          </w:p>
        </w:tc>
        <w:tc>
          <w:tcPr>
            <w:tcW w:w="1327" w:type="dxa"/>
            <w:vAlign w:val="center"/>
          </w:tcPr>
          <w:p>
            <w:pPr>
              <w:pStyle w:val="15"/>
            </w:pPr>
            <w:r>
              <w:t>项目名称</w:t>
            </w:r>
          </w:p>
        </w:tc>
        <w:tc>
          <w:tcPr>
            <w:tcW w:w="3981" w:type="dxa"/>
            <w:gridSpan w:val="3"/>
            <w:vAlign w:val="center"/>
          </w:tcPr>
          <w:p>
            <w:pPr>
              <w:pStyle w:val="17"/>
            </w:pPr>
            <w:r>
              <w:t>2023年政府质量奖奖励经费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54.00</w:t>
            </w:r>
          </w:p>
        </w:tc>
        <w:tc>
          <w:tcPr>
            <w:tcW w:w="1327" w:type="dxa"/>
            <w:vAlign w:val="center"/>
          </w:tcPr>
          <w:p>
            <w:pPr>
              <w:pStyle w:val="15"/>
            </w:pPr>
            <w:r>
              <w:t>其中：财政    资金</w:t>
            </w:r>
          </w:p>
        </w:tc>
        <w:tc>
          <w:tcPr>
            <w:tcW w:w="1327" w:type="dxa"/>
            <w:vAlign w:val="center"/>
          </w:tcPr>
          <w:p>
            <w:pPr>
              <w:pStyle w:val="17"/>
            </w:pPr>
            <w:r>
              <w:t>54.00</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7"/>
            </w:pPr>
            <w:r>
              <w:t>获奖企业和个人奖励支出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8"/>
            </w:pPr>
            <w:r>
              <w:t xml:space="preserve"> </w:t>
            </w:r>
          </w:p>
        </w:tc>
        <w:tc>
          <w:tcPr>
            <w:tcW w:w="1327" w:type="dxa"/>
            <w:vAlign w:val="center"/>
          </w:tcPr>
          <w:p>
            <w:pPr>
              <w:pStyle w:val="18"/>
            </w:pPr>
            <w:r>
              <w:t>54.00</w:t>
            </w:r>
          </w:p>
        </w:tc>
        <w:tc>
          <w:tcPr>
            <w:tcW w:w="1327" w:type="dxa"/>
            <w:vAlign w:val="center"/>
          </w:tcPr>
          <w:p>
            <w:pPr>
              <w:pStyle w:val="18"/>
            </w:pPr>
            <w:r>
              <w:t xml:space="preserve"> </w:t>
            </w:r>
          </w:p>
        </w:tc>
        <w:tc>
          <w:tcPr>
            <w:tcW w:w="2654" w:type="dxa"/>
            <w:gridSpan w:val="2"/>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7"/>
            </w:pPr>
            <w:r>
              <w:t>1.奖励获奖企业和个人，做好我县质量强县工作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获奖企业数量</w:t>
            </w:r>
          </w:p>
        </w:tc>
        <w:tc>
          <w:tcPr>
            <w:tcW w:w="2654" w:type="dxa"/>
            <w:vAlign w:val="center"/>
          </w:tcPr>
          <w:p>
            <w:pPr>
              <w:pStyle w:val="17"/>
            </w:pPr>
            <w:r>
              <w:t>获奖企业数量情况</w:t>
            </w:r>
          </w:p>
        </w:tc>
        <w:tc>
          <w:tcPr>
            <w:tcW w:w="1327" w:type="dxa"/>
            <w:vAlign w:val="center"/>
          </w:tcPr>
          <w:p>
            <w:pPr>
              <w:pStyle w:val="17"/>
            </w:pPr>
            <w:r>
              <w:t>5家</w:t>
            </w:r>
          </w:p>
        </w:tc>
        <w:tc>
          <w:tcPr>
            <w:tcW w:w="1327"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质量指标</w:t>
            </w:r>
          </w:p>
        </w:tc>
        <w:tc>
          <w:tcPr>
            <w:tcW w:w="1327" w:type="dxa"/>
            <w:vAlign w:val="center"/>
          </w:tcPr>
          <w:p>
            <w:pPr>
              <w:pStyle w:val="17"/>
            </w:pPr>
            <w:r>
              <w:t>奖金足额发放率</w:t>
            </w:r>
          </w:p>
        </w:tc>
        <w:tc>
          <w:tcPr>
            <w:tcW w:w="2654" w:type="dxa"/>
            <w:vAlign w:val="center"/>
          </w:tcPr>
          <w:p>
            <w:pPr>
              <w:pStyle w:val="17"/>
            </w:pPr>
            <w:r>
              <w:t>奖金足额发放率</w:t>
            </w:r>
          </w:p>
        </w:tc>
        <w:tc>
          <w:tcPr>
            <w:tcW w:w="1327" w:type="dxa"/>
            <w:vAlign w:val="center"/>
          </w:tcPr>
          <w:p>
            <w:pPr>
              <w:pStyle w:val="17"/>
            </w:pPr>
            <w:r>
              <w:t>100%</w:t>
            </w:r>
          </w:p>
        </w:tc>
        <w:tc>
          <w:tcPr>
            <w:tcW w:w="1327"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时效指标</w:t>
            </w:r>
          </w:p>
        </w:tc>
        <w:tc>
          <w:tcPr>
            <w:tcW w:w="1327" w:type="dxa"/>
            <w:vAlign w:val="center"/>
          </w:tcPr>
          <w:p>
            <w:pPr>
              <w:pStyle w:val="17"/>
            </w:pPr>
            <w:r>
              <w:t>奖金发放时间</w:t>
            </w:r>
          </w:p>
        </w:tc>
        <w:tc>
          <w:tcPr>
            <w:tcW w:w="2654" w:type="dxa"/>
            <w:vAlign w:val="center"/>
          </w:tcPr>
          <w:p>
            <w:pPr>
              <w:pStyle w:val="17"/>
            </w:pPr>
            <w:r>
              <w:t>奖金发放时间情况</w:t>
            </w:r>
          </w:p>
        </w:tc>
        <w:tc>
          <w:tcPr>
            <w:tcW w:w="1327" w:type="dxa"/>
            <w:vAlign w:val="center"/>
          </w:tcPr>
          <w:p>
            <w:pPr>
              <w:pStyle w:val="17"/>
            </w:pPr>
            <w:r>
              <w:t>≤10月</w:t>
            </w:r>
          </w:p>
        </w:tc>
        <w:tc>
          <w:tcPr>
            <w:tcW w:w="1327"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成本指标</w:t>
            </w:r>
          </w:p>
        </w:tc>
        <w:tc>
          <w:tcPr>
            <w:tcW w:w="1327" w:type="dxa"/>
            <w:vAlign w:val="center"/>
          </w:tcPr>
          <w:p>
            <w:pPr>
              <w:pStyle w:val="17"/>
            </w:pPr>
            <w:r>
              <w:t>预算控制数</w:t>
            </w:r>
          </w:p>
        </w:tc>
        <w:tc>
          <w:tcPr>
            <w:tcW w:w="2654" w:type="dxa"/>
            <w:vAlign w:val="center"/>
          </w:tcPr>
          <w:p>
            <w:pPr>
              <w:pStyle w:val="17"/>
            </w:pPr>
            <w:r>
              <w:t>预算控制数</w:t>
            </w:r>
          </w:p>
        </w:tc>
        <w:tc>
          <w:tcPr>
            <w:tcW w:w="1327" w:type="dxa"/>
            <w:vAlign w:val="center"/>
          </w:tcPr>
          <w:p>
            <w:pPr>
              <w:pStyle w:val="17"/>
            </w:pPr>
            <w:r>
              <w:t>严格预算支出</w:t>
            </w:r>
          </w:p>
        </w:tc>
        <w:tc>
          <w:tcPr>
            <w:tcW w:w="1327"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效益指标</w:t>
            </w:r>
          </w:p>
        </w:tc>
        <w:tc>
          <w:tcPr>
            <w:tcW w:w="1327" w:type="dxa"/>
            <w:vAlign w:val="center"/>
          </w:tcPr>
          <w:p>
            <w:pPr>
              <w:pStyle w:val="17"/>
            </w:pPr>
            <w:r>
              <w:t>社会效益指标</w:t>
            </w:r>
          </w:p>
        </w:tc>
        <w:tc>
          <w:tcPr>
            <w:tcW w:w="1327" w:type="dxa"/>
            <w:vAlign w:val="center"/>
          </w:tcPr>
          <w:p>
            <w:pPr>
              <w:pStyle w:val="17"/>
            </w:pPr>
            <w:r>
              <w:t>品牌形象</w:t>
            </w:r>
          </w:p>
        </w:tc>
        <w:tc>
          <w:tcPr>
            <w:tcW w:w="2654" w:type="dxa"/>
            <w:vAlign w:val="center"/>
          </w:tcPr>
          <w:p>
            <w:pPr>
              <w:pStyle w:val="17"/>
            </w:pPr>
            <w:r>
              <w:t>品牌形象</w:t>
            </w:r>
          </w:p>
        </w:tc>
        <w:tc>
          <w:tcPr>
            <w:tcW w:w="1327" w:type="dxa"/>
            <w:vAlign w:val="center"/>
          </w:tcPr>
          <w:p>
            <w:pPr>
              <w:pStyle w:val="17"/>
            </w:pPr>
            <w:r>
              <w:t>获奖后提高企业品牌形象</w:t>
            </w:r>
          </w:p>
        </w:tc>
        <w:tc>
          <w:tcPr>
            <w:tcW w:w="1327" w:type="dxa"/>
            <w:vAlign w:val="center"/>
          </w:tcPr>
          <w:p>
            <w:pPr>
              <w:pStyle w:val="17"/>
            </w:pPr>
            <w:r>
              <w:t>政府请示</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0" w:name="_Toc_4_4_0000000028"/>
      <w:r>
        <w:rPr>
          <w:rFonts w:ascii="方正仿宋_GBK" w:hAnsi="方正仿宋_GBK" w:eastAsia="方正仿宋_GBK" w:cs="方正仿宋_GBK"/>
          <w:color w:val="000000"/>
          <w:sz w:val="28"/>
        </w:rPr>
        <w:t>25.2023年知识产权保护工作专项经费绩效目标表</w:t>
      </w:r>
      <w:bookmarkEnd w:id="40"/>
    </w:p>
    <w:tbl>
      <w:tblPr>
        <w:tblStyle w:val="9"/>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1"/>
            </w:pPr>
            <w:r>
              <w:t>416</w:t>
            </w:r>
            <w:r>
              <w:rPr>
                <w:rFonts w:hint="eastAsia"/>
                <w:lang w:val="en-US" w:eastAsia="zh-CN"/>
              </w:rPr>
              <w:t>001</w:t>
            </w:r>
            <w:r>
              <w:t>涞水县市场监督管理局</w:t>
            </w:r>
            <w:r>
              <w:rPr>
                <w:rFonts w:hint="eastAsia"/>
                <w:lang w:eastAsia="zh-CN"/>
              </w:rPr>
              <w:t>本级</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7"/>
            </w:pPr>
            <w:r>
              <w:t>13062323P00799510002J</w:t>
            </w:r>
          </w:p>
        </w:tc>
        <w:tc>
          <w:tcPr>
            <w:tcW w:w="1327" w:type="dxa"/>
            <w:vAlign w:val="center"/>
          </w:tcPr>
          <w:p>
            <w:pPr>
              <w:pStyle w:val="15"/>
            </w:pPr>
            <w:r>
              <w:t>项目名称</w:t>
            </w:r>
          </w:p>
        </w:tc>
        <w:tc>
          <w:tcPr>
            <w:tcW w:w="3981" w:type="dxa"/>
            <w:gridSpan w:val="3"/>
            <w:vAlign w:val="center"/>
          </w:tcPr>
          <w:p>
            <w:pPr>
              <w:pStyle w:val="17"/>
            </w:pPr>
            <w:r>
              <w:t>2023年知识产权保护工作专项经费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5.00</w:t>
            </w:r>
          </w:p>
        </w:tc>
        <w:tc>
          <w:tcPr>
            <w:tcW w:w="1327" w:type="dxa"/>
            <w:vAlign w:val="center"/>
          </w:tcPr>
          <w:p>
            <w:pPr>
              <w:pStyle w:val="15"/>
            </w:pPr>
            <w:r>
              <w:t>其中：财政    资金</w:t>
            </w:r>
          </w:p>
        </w:tc>
        <w:tc>
          <w:tcPr>
            <w:tcW w:w="1327" w:type="dxa"/>
            <w:vAlign w:val="center"/>
          </w:tcPr>
          <w:p>
            <w:pPr>
              <w:pStyle w:val="17"/>
            </w:pPr>
            <w:r>
              <w:t>5.00</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7"/>
            </w:pPr>
            <w:r>
              <w:t>知识产权保护支出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8"/>
            </w:pPr>
            <w:r>
              <w:t xml:space="preserve"> </w:t>
            </w:r>
          </w:p>
        </w:tc>
        <w:tc>
          <w:tcPr>
            <w:tcW w:w="1327" w:type="dxa"/>
            <w:vAlign w:val="center"/>
          </w:tcPr>
          <w:p>
            <w:pPr>
              <w:pStyle w:val="18"/>
            </w:pPr>
            <w:r>
              <w:t>2.00</w:t>
            </w:r>
          </w:p>
        </w:tc>
        <w:tc>
          <w:tcPr>
            <w:tcW w:w="1327" w:type="dxa"/>
            <w:vAlign w:val="center"/>
          </w:tcPr>
          <w:p>
            <w:pPr>
              <w:pStyle w:val="18"/>
            </w:pPr>
            <w:r>
              <w:t>5.00</w:t>
            </w:r>
          </w:p>
        </w:tc>
        <w:tc>
          <w:tcPr>
            <w:tcW w:w="2654" w:type="dxa"/>
            <w:gridSpan w:val="2"/>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7"/>
            </w:pPr>
            <w:r>
              <w:t>1.加大原产地地理标志商标、专利等工作的申报工作，为县域经济发展提供支持。</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开展培训次数</w:t>
            </w:r>
          </w:p>
        </w:tc>
        <w:tc>
          <w:tcPr>
            <w:tcW w:w="2654" w:type="dxa"/>
            <w:vAlign w:val="center"/>
          </w:tcPr>
          <w:p>
            <w:pPr>
              <w:pStyle w:val="17"/>
            </w:pPr>
            <w:r>
              <w:t>知识产权培训情况</w:t>
            </w:r>
          </w:p>
        </w:tc>
        <w:tc>
          <w:tcPr>
            <w:tcW w:w="1327" w:type="dxa"/>
            <w:vAlign w:val="center"/>
          </w:tcPr>
          <w:p>
            <w:pPr>
              <w:pStyle w:val="17"/>
            </w:pPr>
            <w:r>
              <w:t>≥2次</w:t>
            </w:r>
          </w:p>
        </w:tc>
        <w:tc>
          <w:tcPr>
            <w:tcW w:w="1327"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质量指标</w:t>
            </w:r>
          </w:p>
        </w:tc>
        <w:tc>
          <w:tcPr>
            <w:tcW w:w="1327" w:type="dxa"/>
            <w:vAlign w:val="center"/>
          </w:tcPr>
          <w:p>
            <w:pPr>
              <w:pStyle w:val="17"/>
            </w:pPr>
            <w:r>
              <w:t>专利、地理商标申办率</w:t>
            </w:r>
          </w:p>
        </w:tc>
        <w:tc>
          <w:tcPr>
            <w:tcW w:w="2654" w:type="dxa"/>
            <w:vAlign w:val="center"/>
          </w:tcPr>
          <w:p>
            <w:pPr>
              <w:pStyle w:val="17"/>
            </w:pPr>
            <w:r>
              <w:t>专利地理商标申办情况</w:t>
            </w:r>
          </w:p>
        </w:tc>
        <w:tc>
          <w:tcPr>
            <w:tcW w:w="1327" w:type="dxa"/>
            <w:vAlign w:val="center"/>
          </w:tcPr>
          <w:p>
            <w:pPr>
              <w:pStyle w:val="17"/>
            </w:pPr>
            <w:r>
              <w:t>≥90%</w:t>
            </w:r>
          </w:p>
        </w:tc>
        <w:tc>
          <w:tcPr>
            <w:tcW w:w="1327"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时效指标</w:t>
            </w:r>
          </w:p>
        </w:tc>
        <w:tc>
          <w:tcPr>
            <w:tcW w:w="1327" w:type="dxa"/>
            <w:vAlign w:val="center"/>
          </w:tcPr>
          <w:p>
            <w:pPr>
              <w:pStyle w:val="17"/>
            </w:pPr>
            <w:r>
              <w:t>申请使用地理标志专用标识时效</w:t>
            </w:r>
          </w:p>
        </w:tc>
        <w:tc>
          <w:tcPr>
            <w:tcW w:w="2654" w:type="dxa"/>
            <w:vAlign w:val="center"/>
          </w:tcPr>
          <w:p>
            <w:pPr>
              <w:pStyle w:val="17"/>
            </w:pPr>
            <w:r>
              <w:t>申请使用地理标志专用标识时效情况</w:t>
            </w:r>
          </w:p>
        </w:tc>
        <w:tc>
          <w:tcPr>
            <w:tcW w:w="1327" w:type="dxa"/>
            <w:vAlign w:val="center"/>
          </w:tcPr>
          <w:p>
            <w:pPr>
              <w:pStyle w:val="17"/>
            </w:pPr>
            <w:r>
              <w:t>≤20工作日</w:t>
            </w:r>
          </w:p>
        </w:tc>
        <w:tc>
          <w:tcPr>
            <w:tcW w:w="1327"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成本指标</w:t>
            </w:r>
          </w:p>
        </w:tc>
        <w:tc>
          <w:tcPr>
            <w:tcW w:w="1327" w:type="dxa"/>
            <w:vAlign w:val="center"/>
          </w:tcPr>
          <w:p>
            <w:pPr>
              <w:pStyle w:val="17"/>
            </w:pPr>
            <w:r>
              <w:t>控制在预算内</w:t>
            </w:r>
          </w:p>
        </w:tc>
        <w:tc>
          <w:tcPr>
            <w:tcW w:w="2654" w:type="dxa"/>
            <w:vAlign w:val="center"/>
          </w:tcPr>
          <w:p>
            <w:pPr>
              <w:pStyle w:val="17"/>
            </w:pPr>
            <w:r>
              <w:t>控制在预算内</w:t>
            </w:r>
          </w:p>
        </w:tc>
        <w:tc>
          <w:tcPr>
            <w:tcW w:w="1327" w:type="dxa"/>
            <w:vAlign w:val="center"/>
          </w:tcPr>
          <w:p>
            <w:pPr>
              <w:pStyle w:val="17"/>
            </w:pPr>
            <w:r>
              <w:t>按预算执行</w:t>
            </w:r>
          </w:p>
        </w:tc>
        <w:tc>
          <w:tcPr>
            <w:tcW w:w="1327"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效益指标</w:t>
            </w:r>
          </w:p>
        </w:tc>
        <w:tc>
          <w:tcPr>
            <w:tcW w:w="1327" w:type="dxa"/>
            <w:vAlign w:val="center"/>
          </w:tcPr>
          <w:p>
            <w:pPr>
              <w:pStyle w:val="17"/>
            </w:pPr>
            <w:r>
              <w:t>社会效益指标</w:t>
            </w:r>
          </w:p>
        </w:tc>
        <w:tc>
          <w:tcPr>
            <w:tcW w:w="1327" w:type="dxa"/>
            <w:vAlign w:val="center"/>
          </w:tcPr>
          <w:p>
            <w:pPr>
              <w:pStyle w:val="17"/>
            </w:pPr>
            <w:r>
              <w:t>提高本单位工作人员的业务水平</w:t>
            </w:r>
          </w:p>
        </w:tc>
        <w:tc>
          <w:tcPr>
            <w:tcW w:w="2654" w:type="dxa"/>
            <w:vAlign w:val="center"/>
          </w:tcPr>
          <w:p>
            <w:pPr>
              <w:pStyle w:val="17"/>
            </w:pPr>
            <w:r>
              <w:t>通过出差培训等活动，提高工作人员相关业务素质</w:t>
            </w:r>
          </w:p>
        </w:tc>
        <w:tc>
          <w:tcPr>
            <w:tcW w:w="1327" w:type="dxa"/>
            <w:vAlign w:val="center"/>
          </w:tcPr>
          <w:p>
            <w:pPr>
              <w:pStyle w:val="17"/>
            </w:pPr>
            <w:r>
              <w:t>外出培训、网络培训提高工作人员业务水平</w:t>
            </w:r>
          </w:p>
        </w:tc>
        <w:tc>
          <w:tcPr>
            <w:tcW w:w="1327" w:type="dxa"/>
            <w:vAlign w:val="center"/>
          </w:tcPr>
          <w:p>
            <w:pPr>
              <w:pStyle w:val="17"/>
            </w:pPr>
            <w:r>
              <w:t>政府批示</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1" w:name="_Toc_4_4_0000000029"/>
      <w:r>
        <w:rPr>
          <w:rFonts w:ascii="方正仿宋_GBK" w:hAnsi="方正仿宋_GBK" w:eastAsia="方正仿宋_GBK" w:cs="方正仿宋_GBK"/>
          <w:color w:val="000000"/>
          <w:sz w:val="28"/>
        </w:rPr>
        <w:t>26.2023年执法办案专项经费绩效目标表</w:t>
      </w:r>
      <w:bookmarkEnd w:id="41"/>
    </w:p>
    <w:tbl>
      <w:tblPr>
        <w:tblStyle w:val="9"/>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1"/>
              <w:rPr>
                <w:rFonts w:hint="eastAsia" w:ascii="方正书宋_GBK" w:hAnsi="方正书宋_GBK" w:eastAsia="方正书宋_GBK" w:cs="方正书宋_GBK"/>
                <w:b/>
                <w:sz w:val="21"/>
                <w:szCs w:val="24"/>
                <w:lang w:val="en-US" w:eastAsia="zh-CN" w:bidi="ar-SA"/>
              </w:rPr>
            </w:pPr>
            <w:r>
              <w:t>416</w:t>
            </w:r>
            <w:r>
              <w:rPr>
                <w:rFonts w:hint="eastAsia"/>
                <w:lang w:val="en-US" w:eastAsia="zh-CN"/>
              </w:rPr>
              <w:t>001</w:t>
            </w:r>
            <w:r>
              <w:t>涞水县市场监督管理局</w:t>
            </w:r>
            <w:r>
              <w:rPr>
                <w:rFonts w:hint="eastAsia"/>
                <w:lang w:eastAsia="zh-CN"/>
              </w:rPr>
              <w:t>本级</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7"/>
            </w:pPr>
            <w:r>
              <w:t>13062323P007996100028</w:t>
            </w:r>
          </w:p>
        </w:tc>
        <w:tc>
          <w:tcPr>
            <w:tcW w:w="1327" w:type="dxa"/>
            <w:vAlign w:val="center"/>
          </w:tcPr>
          <w:p>
            <w:pPr>
              <w:pStyle w:val="15"/>
            </w:pPr>
            <w:r>
              <w:t>项目名称</w:t>
            </w:r>
          </w:p>
        </w:tc>
        <w:tc>
          <w:tcPr>
            <w:tcW w:w="3981" w:type="dxa"/>
            <w:gridSpan w:val="3"/>
            <w:vAlign w:val="center"/>
          </w:tcPr>
          <w:p>
            <w:pPr>
              <w:pStyle w:val="17"/>
            </w:pPr>
            <w:r>
              <w:t>2023年执法办案专项经费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20.00</w:t>
            </w:r>
          </w:p>
        </w:tc>
        <w:tc>
          <w:tcPr>
            <w:tcW w:w="1327" w:type="dxa"/>
            <w:vAlign w:val="center"/>
          </w:tcPr>
          <w:p>
            <w:pPr>
              <w:pStyle w:val="15"/>
            </w:pPr>
            <w:r>
              <w:t>其中：财政    资金</w:t>
            </w:r>
          </w:p>
        </w:tc>
        <w:tc>
          <w:tcPr>
            <w:tcW w:w="1327" w:type="dxa"/>
            <w:vAlign w:val="center"/>
          </w:tcPr>
          <w:p>
            <w:pPr>
              <w:pStyle w:val="17"/>
            </w:pPr>
            <w:r>
              <w:t>20.00</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7"/>
            </w:pPr>
            <w:r>
              <w:t>执法办案支出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8"/>
            </w:pPr>
            <w:r>
              <w:t xml:space="preserve"> </w:t>
            </w:r>
          </w:p>
        </w:tc>
        <w:tc>
          <w:tcPr>
            <w:tcW w:w="1327" w:type="dxa"/>
            <w:vAlign w:val="center"/>
          </w:tcPr>
          <w:p>
            <w:pPr>
              <w:pStyle w:val="18"/>
            </w:pPr>
            <w:r>
              <w:t>10.00</w:t>
            </w:r>
          </w:p>
        </w:tc>
        <w:tc>
          <w:tcPr>
            <w:tcW w:w="1327" w:type="dxa"/>
            <w:vAlign w:val="center"/>
          </w:tcPr>
          <w:p>
            <w:pPr>
              <w:pStyle w:val="18"/>
            </w:pPr>
            <w:r>
              <w:t>15.00</w:t>
            </w:r>
          </w:p>
        </w:tc>
        <w:tc>
          <w:tcPr>
            <w:tcW w:w="2654" w:type="dxa"/>
            <w:gridSpan w:val="2"/>
            <w:vAlign w:val="center"/>
          </w:tcPr>
          <w:p>
            <w:pPr>
              <w:pStyle w:val="18"/>
            </w:pPr>
            <w:r>
              <w:t>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7"/>
            </w:pPr>
            <w:r>
              <w:t>1.对违法市场监管相关法律法规行为进行查处，维护消费者权益</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监督检查次数</w:t>
            </w:r>
          </w:p>
        </w:tc>
        <w:tc>
          <w:tcPr>
            <w:tcW w:w="2654" w:type="dxa"/>
            <w:vAlign w:val="center"/>
          </w:tcPr>
          <w:p>
            <w:pPr>
              <w:pStyle w:val="17"/>
            </w:pPr>
            <w:r>
              <w:t>监督检查次数</w:t>
            </w:r>
          </w:p>
        </w:tc>
        <w:tc>
          <w:tcPr>
            <w:tcW w:w="1327" w:type="dxa"/>
            <w:vAlign w:val="center"/>
          </w:tcPr>
          <w:p>
            <w:pPr>
              <w:pStyle w:val="17"/>
            </w:pPr>
            <w:r>
              <w:t>≥80次</w:t>
            </w:r>
          </w:p>
        </w:tc>
        <w:tc>
          <w:tcPr>
            <w:tcW w:w="1327"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质量指标</w:t>
            </w:r>
          </w:p>
        </w:tc>
        <w:tc>
          <w:tcPr>
            <w:tcW w:w="1327" w:type="dxa"/>
            <w:vAlign w:val="center"/>
          </w:tcPr>
          <w:p>
            <w:pPr>
              <w:pStyle w:val="17"/>
            </w:pPr>
            <w:r>
              <w:t>大案要案查处率</w:t>
            </w:r>
          </w:p>
        </w:tc>
        <w:tc>
          <w:tcPr>
            <w:tcW w:w="2654" w:type="dxa"/>
            <w:vAlign w:val="center"/>
          </w:tcPr>
          <w:p>
            <w:pPr>
              <w:pStyle w:val="17"/>
            </w:pPr>
            <w:r>
              <w:t>大案要案查处率</w:t>
            </w:r>
          </w:p>
        </w:tc>
        <w:tc>
          <w:tcPr>
            <w:tcW w:w="1327" w:type="dxa"/>
            <w:vAlign w:val="center"/>
          </w:tcPr>
          <w:p>
            <w:pPr>
              <w:pStyle w:val="17"/>
            </w:pPr>
            <w:r>
              <w:t>≥90%</w:t>
            </w:r>
          </w:p>
        </w:tc>
        <w:tc>
          <w:tcPr>
            <w:tcW w:w="1327"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时效指标</w:t>
            </w:r>
          </w:p>
        </w:tc>
        <w:tc>
          <w:tcPr>
            <w:tcW w:w="1327" w:type="dxa"/>
            <w:vAlign w:val="center"/>
          </w:tcPr>
          <w:p>
            <w:pPr>
              <w:pStyle w:val="17"/>
            </w:pPr>
            <w:r>
              <w:t>案件、资料上报及时率</w:t>
            </w:r>
          </w:p>
        </w:tc>
        <w:tc>
          <w:tcPr>
            <w:tcW w:w="2654" w:type="dxa"/>
            <w:vAlign w:val="center"/>
          </w:tcPr>
          <w:p>
            <w:pPr>
              <w:pStyle w:val="17"/>
            </w:pPr>
            <w:r>
              <w:t>案件、资料上报及时率</w:t>
            </w:r>
          </w:p>
        </w:tc>
        <w:tc>
          <w:tcPr>
            <w:tcW w:w="1327" w:type="dxa"/>
            <w:vAlign w:val="center"/>
          </w:tcPr>
          <w:p>
            <w:pPr>
              <w:pStyle w:val="17"/>
            </w:pPr>
            <w:r>
              <w:t>≥90%</w:t>
            </w:r>
          </w:p>
        </w:tc>
        <w:tc>
          <w:tcPr>
            <w:tcW w:w="1327"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成本指标</w:t>
            </w:r>
          </w:p>
        </w:tc>
        <w:tc>
          <w:tcPr>
            <w:tcW w:w="1327" w:type="dxa"/>
            <w:vAlign w:val="center"/>
          </w:tcPr>
          <w:p>
            <w:pPr>
              <w:pStyle w:val="17"/>
            </w:pPr>
            <w:r>
              <w:t>预算控制数</w:t>
            </w:r>
          </w:p>
        </w:tc>
        <w:tc>
          <w:tcPr>
            <w:tcW w:w="2654" w:type="dxa"/>
            <w:vAlign w:val="center"/>
          </w:tcPr>
          <w:p>
            <w:pPr>
              <w:pStyle w:val="17"/>
            </w:pPr>
            <w:r>
              <w:t>预算控制数</w:t>
            </w:r>
          </w:p>
        </w:tc>
        <w:tc>
          <w:tcPr>
            <w:tcW w:w="1327" w:type="dxa"/>
            <w:vAlign w:val="center"/>
          </w:tcPr>
          <w:p>
            <w:pPr>
              <w:pStyle w:val="17"/>
            </w:pPr>
            <w:r>
              <w:t>严格预算支出</w:t>
            </w:r>
          </w:p>
        </w:tc>
        <w:tc>
          <w:tcPr>
            <w:tcW w:w="1327"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效益指标</w:t>
            </w:r>
          </w:p>
        </w:tc>
        <w:tc>
          <w:tcPr>
            <w:tcW w:w="1327" w:type="dxa"/>
            <w:vAlign w:val="center"/>
          </w:tcPr>
          <w:p>
            <w:pPr>
              <w:pStyle w:val="17"/>
            </w:pPr>
            <w:r>
              <w:t>社会效益指标</w:t>
            </w:r>
          </w:p>
        </w:tc>
        <w:tc>
          <w:tcPr>
            <w:tcW w:w="1327" w:type="dxa"/>
            <w:vAlign w:val="center"/>
          </w:tcPr>
          <w:p>
            <w:pPr>
              <w:pStyle w:val="17"/>
            </w:pPr>
            <w:r>
              <w:t>社会影响力</w:t>
            </w:r>
          </w:p>
        </w:tc>
        <w:tc>
          <w:tcPr>
            <w:tcW w:w="2654" w:type="dxa"/>
            <w:vAlign w:val="center"/>
          </w:tcPr>
          <w:p>
            <w:pPr>
              <w:pStyle w:val="17"/>
            </w:pPr>
            <w:r>
              <w:t>社会影响力</w:t>
            </w:r>
          </w:p>
        </w:tc>
        <w:tc>
          <w:tcPr>
            <w:tcW w:w="1327" w:type="dxa"/>
            <w:vAlign w:val="center"/>
          </w:tcPr>
          <w:p>
            <w:pPr>
              <w:pStyle w:val="17"/>
            </w:pPr>
            <w:r>
              <w:t>严格执法，保护消费者权益。</w:t>
            </w:r>
          </w:p>
        </w:tc>
        <w:tc>
          <w:tcPr>
            <w:tcW w:w="1327" w:type="dxa"/>
            <w:vAlign w:val="center"/>
          </w:tcPr>
          <w:p>
            <w:pPr>
              <w:pStyle w:val="17"/>
            </w:pPr>
            <w:r>
              <w:t>政府请示</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2" w:name="_Toc_4_4_0000000030"/>
      <w:r>
        <w:rPr>
          <w:rFonts w:ascii="方正仿宋_GBK" w:hAnsi="方正仿宋_GBK" w:eastAsia="方正仿宋_GBK" w:cs="方正仿宋_GBK"/>
          <w:color w:val="000000"/>
          <w:sz w:val="28"/>
        </w:rPr>
        <w:t>27.2023年专用仪器设备购置经费绩效目标表</w:t>
      </w:r>
      <w:bookmarkEnd w:id="42"/>
    </w:p>
    <w:tbl>
      <w:tblPr>
        <w:tblStyle w:val="9"/>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1"/>
              <w:rPr>
                <w:rFonts w:hint="eastAsia" w:ascii="方正书宋_GBK" w:hAnsi="方正书宋_GBK" w:eastAsia="方正书宋_GBK" w:cs="方正书宋_GBK"/>
                <w:b/>
                <w:sz w:val="21"/>
                <w:szCs w:val="24"/>
                <w:lang w:val="en-US" w:eastAsia="zh-CN" w:bidi="ar-SA"/>
              </w:rPr>
            </w:pPr>
            <w:r>
              <w:t>416</w:t>
            </w:r>
            <w:r>
              <w:rPr>
                <w:rFonts w:hint="eastAsia"/>
                <w:lang w:val="en-US" w:eastAsia="zh-CN"/>
              </w:rPr>
              <w:t>001</w:t>
            </w:r>
            <w:r>
              <w:t>涞水县市场监督管理局</w:t>
            </w:r>
            <w:r>
              <w:rPr>
                <w:rFonts w:hint="eastAsia"/>
                <w:lang w:eastAsia="zh-CN"/>
              </w:rPr>
              <w:t>本级</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7"/>
            </w:pPr>
            <w:r>
              <w:t>13062323P00801110002Y</w:t>
            </w:r>
          </w:p>
        </w:tc>
        <w:tc>
          <w:tcPr>
            <w:tcW w:w="1327" w:type="dxa"/>
            <w:vAlign w:val="center"/>
          </w:tcPr>
          <w:p>
            <w:pPr>
              <w:pStyle w:val="15"/>
            </w:pPr>
            <w:r>
              <w:t>项目名称</w:t>
            </w:r>
          </w:p>
        </w:tc>
        <w:tc>
          <w:tcPr>
            <w:tcW w:w="3981" w:type="dxa"/>
            <w:gridSpan w:val="3"/>
            <w:vAlign w:val="center"/>
          </w:tcPr>
          <w:p>
            <w:pPr>
              <w:pStyle w:val="17"/>
            </w:pPr>
            <w:r>
              <w:t>2023年专用仪器设备购置经费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30.00</w:t>
            </w:r>
          </w:p>
        </w:tc>
        <w:tc>
          <w:tcPr>
            <w:tcW w:w="1327" w:type="dxa"/>
            <w:vAlign w:val="center"/>
          </w:tcPr>
          <w:p>
            <w:pPr>
              <w:pStyle w:val="15"/>
            </w:pPr>
            <w:r>
              <w:t>其中：财政    资金</w:t>
            </w:r>
          </w:p>
        </w:tc>
        <w:tc>
          <w:tcPr>
            <w:tcW w:w="1327" w:type="dxa"/>
            <w:vAlign w:val="center"/>
          </w:tcPr>
          <w:p>
            <w:pPr>
              <w:pStyle w:val="17"/>
            </w:pPr>
            <w:r>
              <w:t>30.00</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7"/>
            </w:pPr>
            <w:r>
              <w:t>购置计量设备支出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8"/>
            </w:pPr>
            <w:r>
              <w:t xml:space="preserve"> </w:t>
            </w:r>
          </w:p>
        </w:tc>
        <w:tc>
          <w:tcPr>
            <w:tcW w:w="1327" w:type="dxa"/>
            <w:vAlign w:val="center"/>
          </w:tcPr>
          <w:p>
            <w:pPr>
              <w:pStyle w:val="18"/>
            </w:pPr>
            <w:r>
              <w:t xml:space="preserve"> </w:t>
            </w:r>
          </w:p>
        </w:tc>
        <w:tc>
          <w:tcPr>
            <w:tcW w:w="1327" w:type="dxa"/>
            <w:vAlign w:val="center"/>
          </w:tcPr>
          <w:p>
            <w:pPr>
              <w:pStyle w:val="18"/>
            </w:pPr>
            <w:r>
              <w:t>30.00</w:t>
            </w:r>
          </w:p>
        </w:tc>
        <w:tc>
          <w:tcPr>
            <w:tcW w:w="2654" w:type="dxa"/>
            <w:gridSpan w:val="2"/>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7"/>
            </w:pPr>
            <w:r>
              <w:t>1.更新购置电能表检定装置及砝码，保障计量计量检定工作正常开展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购置检定装置及砝码</w:t>
            </w:r>
          </w:p>
        </w:tc>
        <w:tc>
          <w:tcPr>
            <w:tcW w:w="2654" w:type="dxa"/>
            <w:vAlign w:val="center"/>
          </w:tcPr>
          <w:p>
            <w:pPr>
              <w:pStyle w:val="17"/>
            </w:pPr>
            <w:r>
              <w:t>购置检定装置及砝码数量情况</w:t>
            </w:r>
          </w:p>
        </w:tc>
        <w:tc>
          <w:tcPr>
            <w:tcW w:w="1327" w:type="dxa"/>
            <w:vAlign w:val="center"/>
          </w:tcPr>
          <w:p>
            <w:pPr>
              <w:pStyle w:val="17"/>
            </w:pPr>
            <w:r>
              <w:t>≥3件</w:t>
            </w:r>
          </w:p>
        </w:tc>
        <w:tc>
          <w:tcPr>
            <w:tcW w:w="1327"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质量指标</w:t>
            </w:r>
          </w:p>
        </w:tc>
        <w:tc>
          <w:tcPr>
            <w:tcW w:w="1327" w:type="dxa"/>
            <w:vAlign w:val="center"/>
          </w:tcPr>
          <w:p>
            <w:pPr>
              <w:pStyle w:val="17"/>
            </w:pPr>
            <w:r>
              <w:t>购置检定装置及砝码质量情况</w:t>
            </w:r>
          </w:p>
        </w:tc>
        <w:tc>
          <w:tcPr>
            <w:tcW w:w="2654" w:type="dxa"/>
            <w:vAlign w:val="center"/>
          </w:tcPr>
          <w:p>
            <w:pPr>
              <w:pStyle w:val="17"/>
            </w:pPr>
            <w:r>
              <w:t>购置检定装置及砝码质量情况</w:t>
            </w:r>
          </w:p>
        </w:tc>
        <w:tc>
          <w:tcPr>
            <w:tcW w:w="1327" w:type="dxa"/>
            <w:vAlign w:val="center"/>
          </w:tcPr>
          <w:p>
            <w:pPr>
              <w:pStyle w:val="17"/>
            </w:pPr>
            <w:r>
              <w:t>砝码检测合格附带证书</w:t>
            </w:r>
          </w:p>
        </w:tc>
        <w:tc>
          <w:tcPr>
            <w:tcW w:w="1327"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时效指标</w:t>
            </w:r>
          </w:p>
        </w:tc>
        <w:tc>
          <w:tcPr>
            <w:tcW w:w="1327" w:type="dxa"/>
            <w:vAlign w:val="center"/>
          </w:tcPr>
          <w:p>
            <w:pPr>
              <w:pStyle w:val="17"/>
            </w:pPr>
            <w:r>
              <w:t>完成采购时限</w:t>
            </w:r>
          </w:p>
        </w:tc>
        <w:tc>
          <w:tcPr>
            <w:tcW w:w="2654" w:type="dxa"/>
            <w:vAlign w:val="center"/>
          </w:tcPr>
          <w:p>
            <w:pPr>
              <w:pStyle w:val="17"/>
            </w:pPr>
            <w:r>
              <w:t>完成采购时限情况</w:t>
            </w:r>
          </w:p>
        </w:tc>
        <w:tc>
          <w:tcPr>
            <w:tcW w:w="1327" w:type="dxa"/>
            <w:vAlign w:val="center"/>
          </w:tcPr>
          <w:p>
            <w:pPr>
              <w:pStyle w:val="17"/>
            </w:pPr>
            <w:r>
              <w:t>12月底前完成</w:t>
            </w:r>
          </w:p>
        </w:tc>
        <w:tc>
          <w:tcPr>
            <w:tcW w:w="1327"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成本指标</w:t>
            </w:r>
          </w:p>
        </w:tc>
        <w:tc>
          <w:tcPr>
            <w:tcW w:w="1327" w:type="dxa"/>
            <w:vAlign w:val="center"/>
          </w:tcPr>
          <w:p>
            <w:pPr>
              <w:pStyle w:val="17"/>
            </w:pPr>
            <w:r>
              <w:t>预算控制数</w:t>
            </w:r>
          </w:p>
        </w:tc>
        <w:tc>
          <w:tcPr>
            <w:tcW w:w="2654" w:type="dxa"/>
            <w:vAlign w:val="center"/>
          </w:tcPr>
          <w:p>
            <w:pPr>
              <w:pStyle w:val="17"/>
            </w:pPr>
            <w:r>
              <w:t>预算控制数</w:t>
            </w:r>
          </w:p>
        </w:tc>
        <w:tc>
          <w:tcPr>
            <w:tcW w:w="1327" w:type="dxa"/>
            <w:vAlign w:val="center"/>
          </w:tcPr>
          <w:p>
            <w:pPr>
              <w:pStyle w:val="17"/>
            </w:pPr>
            <w:r>
              <w:t>严格控制预算</w:t>
            </w:r>
          </w:p>
        </w:tc>
        <w:tc>
          <w:tcPr>
            <w:tcW w:w="1327"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效益指标</w:t>
            </w:r>
          </w:p>
        </w:tc>
        <w:tc>
          <w:tcPr>
            <w:tcW w:w="1327" w:type="dxa"/>
            <w:vAlign w:val="center"/>
          </w:tcPr>
          <w:p>
            <w:pPr>
              <w:pStyle w:val="17"/>
            </w:pPr>
            <w:r>
              <w:t>社会效益指标</w:t>
            </w:r>
          </w:p>
        </w:tc>
        <w:tc>
          <w:tcPr>
            <w:tcW w:w="1327" w:type="dxa"/>
            <w:vAlign w:val="center"/>
          </w:tcPr>
          <w:p>
            <w:pPr>
              <w:pStyle w:val="17"/>
            </w:pPr>
            <w:r>
              <w:t>提供优质服务</w:t>
            </w:r>
          </w:p>
        </w:tc>
        <w:tc>
          <w:tcPr>
            <w:tcW w:w="2654" w:type="dxa"/>
            <w:vAlign w:val="center"/>
          </w:tcPr>
          <w:p>
            <w:pPr>
              <w:pStyle w:val="17"/>
            </w:pPr>
            <w:r>
              <w:t>提供优质服务</w:t>
            </w:r>
          </w:p>
        </w:tc>
        <w:tc>
          <w:tcPr>
            <w:tcW w:w="1327" w:type="dxa"/>
            <w:vAlign w:val="center"/>
          </w:tcPr>
          <w:p>
            <w:pPr>
              <w:pStyle w:val="17"/>
            </w:pPr>
            <w:r>
              <w:t>完成购置后，可提供优质检测服务</w:t>
            </w:r>
          </w:p>
        </w:tc>
        <w:tc>
          <w:tcPr>
            <w:tcW w:w="1327" w:type="dxa"/>
            <w:vAlign w:val="center"/>
          </w:tcPr>
          <w:p>
            <w:pPr>
              <w:pStyle w:val="17"/>
            </w:pPr>
            <w:r>
              <w:t>政府请示</w:t>
            </w:r>
          </w:p>
        </w:tc>
      </w:tr>
    </w:tbl>
    <w:p/>
    <w:p>
      <w:pPr>
        <w:spacing w:line="520" w:lineRule="exact"/>
        <w:ind w:firstLine="640" w:firstLineChars="200"/>
        <w:rPr>
          <w:rFonts w:hint="eastAsia" w:ascii="黑体" w:hAnsi="黑体" w:eastAsia="黑体" w:cs="黑体"/>
          <w:sz w:val="32"/>
          <w:szCs w:val="32"/>
        </w:rPr>
      </w:pPr>
    </w:p>
    <w:p>
      <w:pPr>
        <w:spacing w:line="520" w:lineRule="exact"/>
        <w:ind w:firstLine="640" w:firstLineChars="200"/>
        <w:rPr>
          <w:rFonts w:hint="eastAsia" w:ascii="黑体" w:hAnsi="黑体" w:eastAsia="黑体" w:cs="黑体"/>
          <w:sz w:val="32"/>
          <w:szCs w:val="32"/>
        </w:rPr>
      </w:pPr>
    </w:p>
    <w:p>
      <w:pPr>
        <w:spacing w:line="520" w:lineRule="exact"/>
        <w:ind w:firstLine="640" w:firstLineChars="200"/>
        <w:rPr>
          <w:rFonts w:hint="eastAsia" w:ascii="黑体" w:hAnsi="黑体" w:eastAsia="黑体" w:cs="黑体"/>
          <w:sz w:val="32"/>
          <w:szCs w:val="32"/>
        </w:rPr>
      </w:pPr>
    </w:p>
    <w:p>
      <w:pPr>
        <w:spacing w:line="52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六、政府采购预算情况</w:t>
      </w:r>
    </w:p>
    <w:p>
      <w:pPr>
        <w:spacing w:line="52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年我</w:t>
      </w:r>
      <w:r>
        <w:rPr>
          <w:rFonts w:hint="eastAsia" w:ascii="仿宋" w:hAnsi="仿宋" w:eastAsia="仿宋" w:cs="仿宋"/>
          <w:sz w:val="32"/>
          <w:szCs w:val="32"/>
          <w:lang w:eastAsia="zh-CN"/>
        </w:rPr>
        <w:t>部门</w:t>
      </w:r>
      <w:r>
        <w:rPr>
          <w:rFonts w:hint="eastAsia" w:ascii="仿宋" w:hAnsi="仿宋" w:eastAsia="仿宋" w:cs="仿宋"/>
          <w:sz w:val="32"/>
          <w:szCs w:val="32"/>
        </w:rPr>
        <w:t>安排政府采购预算</w:t>
      </w:r>
      <w:r>
        <w:rPr>
          <w:rFonts w:hint="eastAsia" w:ascii="仿宋" w:hAnsi="仿宋" w:eastAsia="仿宋" w:cs="仿宋"/>
          <w:sz w:val="32"/>
          <w:szCs w:val="32"/>
          <w:lang w:val="en-US" w:eastAsia="zh-CN"/>
        </w:rPr>
        <w:t>220.95</w:t>
      </w:r>
      <w:r>
        <w:rPr>
          <w:rFonts w:hint="eastAsia" w:ascii="仿宋" w:hAnsi="仿宋" w:eastAsia="仿宋" w:cs="仿宋"/>
          <w:sz w:val="32"/>
          <w:szCs w:val="32"/>
        </w:rPr>
        <w:t>万元</w:t>
      </w:r>
      <w:r>
        <w:rPr>
          <w:rFonts w:hint="eastAsia" w:ascii="仿宋" w:hAnsi="仿宋" w:eastAsia="仿宋" w:cs="仿宋"/>
          <w:sz w:val="32"/>
          <w:szCs w:val="32"/>
          <w:lang w:eastAsia="zh-CN"/>
        </w:rPr>
        <w:t>，其中</w:t>
      </w:r>
      <w:r>
        <w:rPr>
          <w:rFonts w:hint="eastAsia" w:ascii="仿宋" w:hAnsi="仿宋" w:eastAsia="仿宋" w:cs="仿宋"/>
          <w:sz w:val="32"/>
          <w:szCs w:val="32"/>
        </w:rPr>
        <w:t>服务类</w:t>
      </w:r>
      <w:r>
        <w:rPr>
          <w:rFonts w:hint="eastAsia" w:ascii="仿宋" w:hAnsi="仿宋" w:eastAsia="仿宋" w:cs="仿宋"/>
          <w:sz w:val="32"/>
          <w:szCs w:val="32"/>
          <w:lang w:val="en-US" w:eastAsia="zh-CN"/>
        </w:rPr>
        <w:t>3</w:t>
      </w:r>
      <w:r>
        <w:rPr>
          <w:rFonts w:hint="eastAsia" w:ascii="仿宋" w:hAnsi="仿宋" w:eastAsia="仿宋" w:cs="仿宋"/>
          <w:sz w:val="32"/>
          <w:szCs w:val="32"/>
        </w:rPr>
        <w:t>个，</w:t>
      </w:r>
      <w:r>
        <w:rPr>
          <w:rFonts w:hint="eastAsia" w:ascii="仿宋" w:hAnsi="仿宋" w:eastAsia="仿宋" w:cs="仿宋"/>
          <w:sz w:val="32"/>
          <w:szCs w:val="32"/>
          <w:lang w:eastAsia="zh-CN"/>
        </w:rPr>
        <w:t>为食品、流通商品检测和</w:t>
      </w:r>
      <w:r>
        <w:rPr>
          <w:rFonts w:hint="eastAsia" w:ascii="仿宋" w:hAnsi="仿宋" w:eastAsia="仿宋" w:cs="仿宋"/>
          <w:sz w:val="32"/>
          <w:szCs w:val="32"/>
        </w:rPr>
        <w:t>麻核桃国家地理标志产品保护示范区</w:t>
      </w:r>
      <w:r>
        <w:rPr>
          <w:rFonts w:hint="eastAsia" w:ascii="仿宋" w:hAnsi="仿宋" w:eastAsia="仿宋" w:cs="仿宋"/>
          <w:sz w:val="32"/>
          <w:szCs w:val="32"/>
          <w:lang w:eastAsia="zh-CN"/>
        </w:rPr>
        <w:t>体系平台建设服务；设备购置采购类</w:t>
      </w:r>
      <w:r>
        <w:rPr>
          <w:rFonts w:hint="eastAsia" w:ascii="仿宋" w:hAnsi="仿宋" w:eastAsia="仿宋" w:cs="仿宋"/>
          <w:sz w:val="32"/>
          <w:szCs w:val="32"/>
          <w:lang w:val="en-US" w:eastAsia="zh-CN"/>
        </w:rPr>
        <w:t>2个，为计量设备购置。</w:t>
      </w:r>
    </w:p>
    <w:p>
      <w:pPr>
        <w:jc w:val="center"/>
        <w:outlineLvl w:val="1"/>
        <w:rPr>
          <w:rFonts w:hint="eastAsia" w:ascii="仿宋" w:hAnsi="仿宋" w:eastAsia="仿宋" w:cs="仿宋"/>
          <w:color w:val="000000"/>
          <w:sz w:val="32"/>
        </w:rPr>
      </w:pPr>
    </w:p>
    <w:p>
      <w:pPr>
        <w:jc w:val="center"/>
        <w:outlineLvl w:val="1"/>
      </w:pPr>
      <w:r>
        <w:rPr>
          <w:rFonts w:hint="eastAsia" w:ascii="方正小标宋_GBK" w:hAnsi="方正小标宋_GBK" w:eastAsia="方正小标宋_GBK" w:cs="方正小标宋_GBK"/>
          <w:color w:val="000000"/>
          <w:sz w:val="32"/>
          <w:lang w:eastAsia="zh-CN"/>
        </w:rPr>
        <w:t>单位</w:t>
      </w:r>
      <w:r>
        <w:rPr>
          <w:rFonts w:ascii="方正小标宋_GBK" w:hAnsi="方正小标宋_GBK" w:eastAsia="方正小标宋_GBK" w:cs="方正小标宋_GBK"/>
          <w:color w:val="000000"/>
          <w:sz w:val="32"/>
        </w:rPr>
        <w:t>政府采购预算</w:t>
      </w:r>
    </w:p>
    <w:tbl>
      <w:tblPr>
        <w:tblStyle w:val="9"/>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07"/>
        <w:gridCol w:w="915"/>
        <w:gridCol w:w="1545"/>
        <w:gridCol w:w="1253"/>
        <w:gridCol w:w="502"/>
        <w:gridCol w:w="600"/>
        <w:gridCol w:w="746"/>
        <w:gridCol w:w="64"/>
        <w:gridCol w:w="1073"/>
        <w:gridCol w:w="979"/>
        <w:gridCol w:w="675"/>
        <w:gridCol w:w="960"/>
        <w:gridCol w:w="615"/>
        <w:gridCol w:w="585"/>
        <w:gridCol w:w="585"/>
        <w:gridCol w:w="900"/>
        <w:gridCol w:w="948"/>
        <w:gridCol w:w="9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668" w:type="dxa"/>
            <w:gridSpan w:val="7"/>
            <w:tcBorders>
              <w:top w:val="single" w:color="FFFFFF" w:sz="6" w:space="0"/>
              <w:left w:val="single" w:color="FFFFFF" w:sz="6" w:space="0"/>
              <w:right w:val="single" w:color="FFFFFF" w:sz="6" w:space="0"/>
            </w:tcBorders>
            <w:noWrap w:val="0"/>
            <w:vAlign w:val="center"/>
          </w:tcPr>
          <w:p>
            <w:pPr>
              <w:pStyle w:val="14"/>
            </w:pPr>
            <w:r>
              <w:t>416涞水县市场监督管理局</w:t>
            </w:r>
          </w:p>
        </w:tc>
        <w:tc>
          <w:tcPr>
            <w:tcW w:w="8350" w:type="dxa"/>
            <w:gridSpan w:val="11"/>
            <w:tcBorders>
              <w:top w:val="single" w:color="FFFFFF" w:sz="6" w:space="0"/>
              <w:left w:val="single" w:color="FFFFFF" w:sz="6" w:space="0"/>
              <w:right w:val="single" w:color="FFFFFF" w:sz="6" w:space="0"/>
            </w:tcBorders>
            <w:noWrap w:val="0"/>
            <w:vAlign w:val="center"/>
          </w:tcPr>
          <w:p>
            <w:pPr>
              <w:pStyle w:val="2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966" w:type="dxa"/>
          <w:cantSplit/>
          <w:tblHeader/>
          <w:jc w:val="center"/>
        </w:trPr>
        <w:tc>
          <w:tcPr>
            <w:tcW w:w="3022" w:type="dxa"/>
            <w:gridSpan w:val="2"/>
            <w:vAlign w:val="center"/>
          </w:tcPr>
          <w:p>
            <w:pPr>
              <w:pStyle w:val="15"/>
              <w:rPr>
                <w:sz w:val="18"/>
                <w:szCs w:val="18"/>
              </w:rPr>
            </w:pPr>
            <w:r>
              <w:rPr>
                <w:sz w:val="18"/>
                <w:szCs w:val="18"/>
              </w:rPr>
              <w:t>政府采购项目来源</w:t>
            </w:r>
          </w:p>
        </w:tc>
        <w:tc>
          <w:tcPr>
            <w:tcW w:w="1545" w:type="dxa"/>
            <w:vMerge w:val="restart"/>
            <w:vAlign w:val="center"/>
          </w:tcPr>
          <w:p>
            <w:pPr>
              <w:pStyle w:val="15"/>
              <w:rPr>
                <w:sz w:val="18"/>
                <w:szCs w:val="18"/>
              </w:rPr>
            </w:pPr>
            <w:r>
              <w:rPr>
                <w:sz w:val="18"/>
                <w:szCs w:val="18"/>
              </w:rPr>
              <w:t>采购物品名称</w:t>
            </w:r>
          </w:p>
        </w:tc>
        <w:tc>
          <w:tcPr>
            <w:tcW w:w="1253" w:type="dxa"/>
            <w:vMerge w:val="restart"/>
            <w:vAlign w:val="center"/>
          </w:tcPr>
          <w:p>
            <w:pPr>
              <w:pStyle w:val="15"/>
              <w:rPr>
                <w:sz w:val="18"/>
                <w:szCs w:val="18"/>
              </w:rPr>
            </w:pPr>
            <w:r>
              <w:rPr>
                <w:sz w:val="18"/>
                <w:szCs w:val="18"/>
              </w:rPr>
              <w:t>政府采购目录序号</w:t>
            </w:r>
          </w:p>
        </w:tc>
        <w:tc>
          <w:tcPr>
            <w:tcW w:w="502" w:type="dxa"/>
            <w:vMerge w:val="restart"/>
            <w:vAlign w:val="center"/>
          </w:tcPr>
          <w:p>
            <w:pPr>
              <w:pStyle w:val="15"/>
              <w:rPr>
                <w:sz w:val="18"/>
                <w:szCs w:val="18"/>
              </w:rPr>
            </w:pPr>
            <w:r>
              <w:rPr>
                <w:sz w:val="18"/>
                <w:szCs w:val="18"/>
              </w:rPr>
              <w:t>计量  单位</w:t>
            </w:r>
          </w:p>
        </w:tc>
        <w:tc>
          <w:tcPr>
            <w:tcW w:w="600" w:type="dxa"/>
            <w:vMerge w:val="restart"/>
            <w:vAlign w:val="center"/>
          </w:tcPr>
          <w:p>
            <w:pPr>
              <w:pStyle w:val="15"/>
              <w:rPr>
                <w:sz w:val="18"/>
                <w:szCs w:val="18"/>
              </w:rPr>
            </w:pPr>
            <w:r>
              <w:rPr>
                <w:sz w:val="18"/>
                <w:szCs w:val="18"/>
              </w:rPr>
              <w:t>数量</w:t>
            </w:r>
          </w:p>
        </w:tc>
        <w:tc>
          <w:tcPr>
            <w:tcW w:w="810" w:type="dxa"/>
            <w:gridSpan w:val="2"/>
            <w:vMerge w:val="restart"/>
            <w:vAlign w:val="center"/>
          </w:tcPr>
          <w:p>
            <w:pPr>
              <w:pStyle w:val="15"/>
              <w:rPr>
                <w:sz w:val="18"/>
                <w:szCs w:val="18"/>
              </w:rPr>
            </w:pPr>
            <w:r>
              <w:rPr>
                <w:sz w:val="18"/>
                <w:szCs w:val="18"/>
              </w:rPr>
              <w:t>单价</w:t>
            </w:r>
          </w:p>
        </w:tc>
        <w:tc>
          <w:tcPr>
            <w:tcW w:w="6372" w:type="dxa"/>
            <w:gridSpan w:val="8"/>
            <w:vAlign w:val="center"/>
          </w:tcPr>
          <w:p>
            <w:pPr>
              <w:pStyle w:val="15"/>
              <w:rPr>
                <w:sz w:val="18"/>
                <w:szCs w:val="18"/>
              </w:rPr>
            </w:pPr>
            <w:r>
              <w:rPr>
                <w:sz w:val="18"/>
                <w:szCs w:val="18"/>
              </w:rPr>
              <w:t>政府采购金额（当年部门预算安排资金）</w:t>
            </w:r>
          </w:p>
        </w:tc>
        <w:tc>
          <w:tcPr>
            <w:tcW w:w="948" w:type="dxa"/>
            <w:vMerge w:val="restart"/>
            <w:vAlign w:val="center"/>
          </w:tcPr>
          <w:p>
            <w:pPr>
              <w:pStyle w:val="15"/>
              <w:rPr>
                <w:sz w:val="18"/>
                <w:szCs w:val="18"/>
              </w:rPr>
            </w:pPr>
            <w:r>
              <w:rPr>
                <w:sz w:val="18"/>
                <w:szCs w:val="18"/>
              </w:rP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966" w:type="dxa"/>
          <w:cantSplit/>
          <w:trHeight w:val="1532" w:hRule="atLeast"/>
          <w:tblHeader/>
          <w:jc w:val="center"/>
        </w:trPr>
        <w:tc>
          <w:tcPr>
            <w:tcW w:w="2107" w:type="dxa"/>
            <w:vAlign w:val="center"/>
          </w:tcPr>
          <w:p>
            <w:pPr>
              <w:pStyle w:val="15"/>
              <w:rPr>
                <w:sz w:val="18"/>
                <w:szCs w:val="18"/>
              </w:rPr>
            </w:pPr>
            <w:r>
              <w:rPr>
                <w:sz w:val="18"/>
                <w:szCs w:val="18"/>
              </w:rPr>
              <w:t>项目名称</w:t>
            </w:r>
          </w:p>
        </w:tc>
        <w:tc>
          <w:tcPr>
            <w:tcW w:w="915" w:type="dxa"/>
            <w:vAlign w:val="center"/>
          </w:tcPr>
          <w:p>
            <w:pPr>
              <w:pStyle w:val="15"/>
              <w:rPr>
                <w:sz w:val="18"/>
                <w:szCs w:val="18"/>
              </w:rPr>
            </w:pPr>
            <w:r>
              <w:rPr>
                <w:sz w:val="18"/>
                <w:szCs w:val="18"/>
              </w:rPr>
              <w:t>预算    资金</w:t>
            </w:r>
          </w:p>
        </w:tc>
        <w:tc>
          <w:tcPr>
            <w:tcW w:w="1545" w:type="dxa"/>
            <w:vMerge w:val="continue"/>
          </w:tcPr>
          <w:p>
            <w:pPr>
              <w:rPr>
                <w:sz w:val="18"/>
                <w:szCs w:val="18"/>
              </w:rPr>
            </w:pPr>
          </w:p>
        </w:tc>
        <w:tc>
          <w:tcPr>
            <w:tcW w:w="1253" w:type="dxa"/>
            <w:vMerge w:val="continue"/>
          </w:tcPr>
          <w:p>
            <w:pPr>
              <w:rPr>
                <w:sz w:val="18"/>
                <w:szCs w:val="18"/>
              </w:rPr>
            </w:pPr>
          </w:p>
        </w:tc>
        <w:tc>
          <w:tcPr>
            <w:tcW w:w="502" w:type="dxa"/>
            <w:vMerge w:val="continue"/>
          </w:tcPr>
          <w:p>
            <w:pPr>
              <w:rPr>
                <w:sz w:val="18"/>
                <w:szCs w:val="18"/>
              </w:rPr>
            </w:pPr>
          </w:p>
        </w:tc>
        <w:tc>
          <w:tcPr>
            <w:tcW w:w="600" w:type="dxa"/>
            <w:vMerge w:val="continue"/>
          </w:tcPr>
          <w:p>
            <w:pPr>
              <w:rPr>
                <w:sz w:val="18"/>
                <w:szCs w:val="18"/>
              </w:rPr>
            </w:pPr>
          </w:p>
        </w:tc>
        <w:tc>
          <w:tcPr>
            <w:tcW w:w="810" w:type="dxa"/>
            <w:gridSpan w:val="2"/>
            <w:vMerge w:val="continue"/>
          </w:tcPr>
          <w:p>
            <w:pPr>
              <w:rPr>
                <w:sz w:val="18"/>
                <w:szCs w:val="18"/>
              </w:rPr>
            </w:pPr>
          </w:p>
        </w:tc>
        <w:tc>
          <w:tcPr>
            <w:tcW w:w="1073" w:type="dxa"/>
            <w:vAlign w:val="center"/>
          </w:tcPr>
          <w:p>
            <w:pPr>
              <w:pStyle w:val="15"/>
              <w:rPr>
                <w:sz w:val="18"/>
                <w:szCs w:val="18"/>
              </w:rPr>
            </w:pPr>
            <w:r>
              <w:rPr>
                <w:sz w:val="18"/>
                <w:szCs w:val="18"/>
              </w:rPr>
              <w:t>合计</w:t>
            </w:r>
          </w:p>
        </w:tc>
        <w:tc>
          <w:tcPr>
            <w:tcW w:w="979" w:type="dxa"/>
            <w:vAlign w:val="center"/>
          </w:tcPr>
          <w:p>
            <w:pPr>
              <w:pStyle w:val="15"/>
              <w:rPr>
                <w:sz w:val="18"/>
                <w:szCs w:val="18"/>
              </w:rPr>
            </w:pPr>
            <w:r>
              <w:rPr>
                <w:sz w:val="18"/>
                <w:szCs w:val="18"/>
              </w:rPr>
              <w:t>一般公共预算拨款</w:t>
            </w:r>
          </w:p>
        </w:tc>
        <w:tc>
          <w:tcPr>
            <w:tcW w:w="675" w:type="dxa"/>
            <w:vAlign w:val="center"/>
          </w:tcPr>
          <w:p>
            <w:pPr>
              <w:pStyle w:val="15"/>
              <w:rPr>
                <w:sz w:val="18"/>
                <w:szCs w:val="18"/>
              </w:rPr>
            </w:pPr>
            <w:r>
              <w:rPr>
                <w:sz w:val="18"/>
                <w:szCs w:val="18"/>
              </w:rPr>
              <w:t>基金预算拨款</w:t>
            </w:r>
          </w:p>
        </w:tc>
        <w:tc>
          <w:tcPr>
            <w:tcW w:w="960" w:type="dxa"/>
            <w:vAlign w:val="center"/>
          </w:tcPr>
          <w:p>
            <w:pPr>
              <w:pStyle w:val="15"/>
              <w:rPr>
                <w:sz w:val="18"/>
                <w:szCs w:val="18"/>
              </w:rPr>
            </w:pPr>
            <w:r>
              <w:rPr>
                <w:sz w:val="18"/>
                <w:szCs w:val="18"/>
              </w:rPr>
              <w:t>国有资本经营预算拨款</w:t>
            </w:r>
          </w:p>
        </w:tc>
        <w:tc>
          <w:tcPr>
            <w:tcW w:w="615" w:type="dxa"/>
            <w:vAlign w:val="center"/>
          </w:tcPr>
          <w:p>
            <w:pPr>
              <w:pStyle w:val="15"/>
              <w:rPr>
                <w:sz w:val="18"/>
                <w:szCs w:val="18"/>
              </w:rPr>
            </w:pPr>
            <w:r>
              <w:rPr>
                <w:sz w:val="18"/>
                <w:szCs w:val="18"/>
              </w:rPr>
              <w:t>财政专户核拨</w:t>
            </w:r>
          </w:p>
        </w:tc>
        <w:tc>
          <w:tcPr>
            <w:tcW w:w="585" w:type="dxa"/>
            <w:vAlign w:val="center"/>
          </w:tcPr>
          <w:p>
            <w:pPr>
              <w:pStyle w:val="15"/>
              <w:rPr>
                <w:sz w:val="18"/>
                <w:szCs w:val="18"/>
              </w:rPr>
            </w:pPr>
            <w:r>
              <w:rPr>
                <w:sz w:val="18"/>
                <w:szCs w:val="18"/>
              </w:rPr>
              <w:t>单位    资金</w:t>
            </w:r>
          </w:p>
        </w:tc>
        <w:tc>
          <w:tcPr>
            <w:tcW w:w="585" w:type="dxa"/>
            <w:vAlign w:val="center"/>
          </w:tcPr>
          <w:p>
            <w:pPr>
              <w:pStyle w:val="15"/>
              <w:rPr>
                <w:sz w:val="18"/>
                <w:szCs w:val="18"/>
              </w:rPr>
            </w:pPr>
            <w:r>
              <w:rPr>
                <w:sz w:val="18"/>
                <w:szCs w:val="18"/>
              </w:rPr>
              <w:t>财政拨    款结转</w:t>
            </w:r>
          </w:p>
        </w:tc>
        <w:tc>
          <w:tcPr>
            <w:tcW w:w="900" w:type="dxa"/>
            <w:vAlign w:val="center"/>
          </w:tcPr>
          <w:p>
            <w:pPr>
              <w:pStyle w:val="15"/>
              <w:rPr>
                <w:sz w:val="18"/>
                <w:szCs w:val="18"/>
              </w:rPr>
            </w:pPr>
            <w:r>
              <w:rPr>
                <w:sz w:val="18"/>
                <w:szCs w:val="18"/>
              </w:rPr>
              <w:t>非财政    拨款结    转结余</w:t>
            </w:r>
          </w:p>
        </w:tc>
        <w:tc>
          <w:tcPr>
            <w:tcW w:w="948" w:type="dxa"/>
            <w:vMerge w:val="continue"/>
          </w:tcPr>
          <w:p>
            <w:pPr>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966" w:type="dxa"/>
          <w:cantSplit/>
          <w:jc w:val="center"/>
        </w:trPr>
        <w:tc>
          <w:tcPr>
            <w:tcW w:w="2107" w:type="dxa"/>
            <w:vAlign w:val="center"/>
          </w:tcPr>
          <w:p>
            <w:pPr>
              <w:pStyle w:val="19"/>
            </w:pPr>
            <w:r>
              <w:t>合  计</w:t>
            </w:r>
          </w:p>
        </w:tc>
        <w:tc>
          <w:tcPr>
            <w:tcW w:w="915" w:type="dxa"/>
            <w:vAlign w:val="center"/>
          </w:tcPr>
          <w:p>
            <w:pPr>
              <w:pStyle w:val="20"/>
            </w:pPr>
          </w:p>
        </w:tc>
        <w:tc>
          <w:tcPr>
            <w:tcW w:w="1545" w:type="dxa"/>
            <w:vAlign w:val="center"/>
          </w:tcPr>
          <w:p>
            <w:pPr>
              <w:pStyle w:val="21"/>
            </w:pPr>
          </w:p>
        </w:tc>
        <w:tc>
          <w:tcPr>
            <w:tcW w:w="1253" w:type="dxa"/>
            <w:vAlign w:val="center"/>
          </w:tcPr>
          <w:p>
            <w:pPr>
              <w:pStyle w:val="21"/>
            </w:pPr>
          </w:p>
        </w:tc>
        <w:tc>
          <w:tcPr>
            <w:tcW w:w="502" w:type="dxa"/>
            <w:vAlign w:val="center"/>
          </w:tcPr>
          <w:p>
            <w:pPr>
              <w:pStyle w:val="19"/>
            </w:pPr>
          </w:p>
        </w:tc>
        <w:tc>
          <w:tcPr>
            <w:tcW w:w="600" w:type="dxa"/>
            <w:vAlign w:val="center"/>
          </w:tcPr>
          <w:p>
            <w:pPr>
              <w:pStyle w:val="20"/>
            </w:pPr>
          </w:p>
        </w:tc>
        <w:tc>
          <w:tcPr>
            <w:tcW w:w="810" w:type="dxa"/>
            <w:gridSpan w:val="2"/>
            <w:vAlign w:val="center"/>
          </w:tcPr>
          <w:p>
            <w:pPr>
              <w:pStyle w:val="20"/>
            </w:pPr>
          </w:p>
        </w:tc>
        <w:tc>
          <w:tcPr>
            <w:tcW w:w="1073" w:type="dxa"/>
            <w:vAlign w:val="center"/>
          </w:tcPr>
          <w:p>
            <w:pPr>
              <w:pStyle w:val="20"/>
            </w:pPr>
            <w:r>
              <w:t>220.95</w:t>
            </w:r>
          </w:p>
        </w:tc>
        <w:tc>
          <w:tcPr>
            <w:tcW w:w="979" w:type="dxa"/>
            <w:vAlign w:val="center"/>
          </w:tcPr>
          <w:p>
            <w:pPr>
              <w:pStyle w:val="20"/>
            </w:pPr>
            <w:r>
              <w:t>220.95</w:t>
            </w:r>
          </w:p>
        </w:tc>
        <w:tc>
          <w:tcPr>
            <w:tcW w:w="675" w:type="dxa"/>
            <w:vAlign w:val="center"/>
          </w:tcPr>
          <w:p>
            <w:pPr>
              <w:pStyle w:val="20"/>
            </w:pPr>
          </w:p>
        </w:tc>
        <w:tc>
          <w:tcPr>
            <w:tcW w:w="960" w:type="dxa"/>
            <w:vAlign w:val="center"/>
          </w:tcPr>
          <w:p>
            <w:pPr>
              <w:pStyle w:val="20"/>
            </w:pPr>
          </w:p>
        </w:tc>
        <w:tc>
          <w:tcPr>
            <w:tcW w:w="615" w:type="dxa"/>
            <w:vAlign w:val="center"/>
          </w:tcPr>
          <w:p>
            <w:pPr>
              <w:pStyle w:val="20"/>
            </w:pPr>
          </w:p>
        </w:tc>
        <w:tc>
          <w:tcPr>
            <w:tcW w:w="585" w:type="dxa"/>
            <w:vAlign w:val="center"/>
          </w:tcPr>
          <w:p>
            <w:pPr>
              <w:pStyle w:val="20"/>
            </w:pPr>
          </w:p>
        </w:tc>
        <w:tc>
          <w:tcPr>
            <w:tcW w:w="585" w:type="dxa"/>
            <w:vAlign w:val="center"/>
          </w:tcPr>
          <w:p>
            <w:pPr>
              <w:pStyle w:val="20"/>
            </w:pPr>
          </w:p>
        </w:tc>
        <w:tc>
          <w:tcPr>
            <w:tcW w:w="900" w:type="dxa"/>
            <w:vAlign w:val="center"/>
          </w:tcPr>
          <w:p>
            <w:pPr>
              <w:pStyle w:val="20"/>
            </w:pPr>
          </w:p>
        </w:tc>
        <w:tc>
          <w:tcPr>
            <w:tcW w:w="948" w:type="dxa"/>
            <w:vAlign w:val="center"/>
          </w:tcPr>
          <w:p>
            <w:pPr>
              <w:pStyle w:val="20"/>
            </w:pPr>
            <w:r>
              <w:t>220.95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966" w:type="dxa"/>
          <w:cantSplit/>
          <w:jc w:val="center"/>
        </w:trPr>
        <w:tc>
          <w:tcPr>
            <w:tcW w:w="2107" w:type="dxa"/>
            <w:vAlign w:val="center"/>
          </w:tcPr>
          <w:p>
            <w:pPr>
              <w:pStyle w:val="19"/>
            </w:pPr>
            <w:r>
              <w:t>涞水县市场监督管理局小计</w:t>
            </w:r>
          </w:p>
        </w:tc>
        <w:tc>
          <w:tcPr>
            <w:tcW w:w="915" w:type="dxa"/>
            <w:vAlign w:val="center"/>
          </w:tcPr>
          <w:p>
            <w:pPr>
              <w:pStyle w:val="20"/>
            </w:pPr>
          </w:p>
        </w:tc>
        <w:tc>
          <w:tcPr>
            <w:tcW w:w="1545" w:type="dxa"/>
            <w:vAlign w:val="center"/>
          </w:tcPr>
          <w:p>
            <w:pPr>
              <w:pStyle w:val="21"/>
            </w:pPr>
          </w:p>
        </w:tc>
        <w:tc>
          <w:tcPr>
            <w:tcW w:w="1253" w:type="dxa"/>
            <w:vAlign w:val="center"/>
          </w:tcPr>
          <w:p>
            <w:pPr>
              <w:pStyle w:val="21"/>
            </w:pPr>
          </w:p>
        </w:tc>
        <w:tc>
          <w:tcPr>
            <w:tcW w:w="502" w:type="dxa"/>
            <w:vAlign w:val="center"/>
          </w:tcPr>
          <w:p>
            <w:pPr>
              <w:pStyle w:val="19"/>
            </w:pPr>
          </w:p>
        </w:tc>
        <w:tc>
          <w:tcPr>
            <w:tcW w:w="600" w:type="dxa"/>
            <w:vAlign w:val="center"/>
          </w:tcPr>
          <w:p>
            <w:pPr>
              <w:pStyle w:val="20"/>
            </w:pPr>
          </w:p>
        </w:tc>
        <w:tc>
          <w:tcPr>
            <w:tcW w:w="810" w:type="dxa"/>
            <w:gridSpan w:val="2"/>
            <w:vAlign w:val="center"/>
          </w:tcPr>
          <w:p>
            <w:pPr>
              <w:pStyle w:val="20"/>
            </w:pPr>
          </w:p>
        </w:tc>
        <w:tc>
          <w:tcPr>
            <w:tcW w:w="1073" w:type="dxa"/>
            <w:vAlign w:val="center"/>
          </w:tcPr>
          <w:p>
            <w:pPr>
              <w:pStyle w:val="20"/>
            </w:pPr>
            <w:r>
              <w:t>220.95</w:t>
            </w:r>
          </w:p>
        </w:tc>
        <w:tc>
          <w:tcPr>
            <w:tcW w:w="979" w:type="dxa"/>
            <w:vAlign w:val="center"/>
          </w:tcPr>
          <w:p>
            <w:pPr>
              <w:pStyle w:val="20"/>
            </w:pPr>
            <w:r>
              <w:t>220.95</w:t>
            </w:r>
          </w:p>
        </w:tc>
        <w:tc>
          <w:tcPr>
            <w:tcW w:w="675" w:type="dxa"/>
            <w:vAlign w:val="center"/>
          </w:tcPr>
          <w:p>
            <w:pPr>
              <w:pStyle w:val="20"/>
            </w:pPr>
          </w:p>
        </w:tc>
        <w:tc>
          <w:tcPr>
            <w:tcW w:w="960" w:type="dxa"/>
            <w:vAlign w:val="center"/>
          </w:tcPr>
          <w:p>
            <w:pPr>
              <w:pStyle w:val="20"/>
            </w:pPr>
          </w:p>
        </w:tc>
        <w:tc>
          <w:tcPr>
            <w:tcW w:w="615" w:type="dxa"/>
            <w:vAlign w:val="center"/>
          </w:tcPr>
          <w:p>
            <w:pPr>
              <w:pStyle w:val="20"/>
            </w:pPr>
          </w:p>
        </w:tc>
        <w:tc>
          <w:tcPr>
            <w:tcW w:w="585" w:type="dxa"/>
            <w:vAlign w:val="center"/>
          </w:tcPr>
          <w:p>
            <w:pPr>
              <w:pStyle w:val="20"/>
            </w:pPr>
          </w:p>
        </w:tc>
        <w:tc>
          <w:tcPr>
            <w:tcW w:w="585" w:type="dxa"/>
            <w:vAlign w:val="center"/>
          </w:tcPr>
          <w:p>
            <w:pPr>
              <w:pStyle w:val="20"/>
            </w:pPr>
          </w:p>
        </w:tc>
        <w:tc>
          <w:tcPr>
            <w:tcW w:w="900" w:type="dxa"/>
            <w:vAlign w:val="center"/>
          </w:tcPr>
          <w:p>
            <w:pPr>
              <w:pStyle w:val="20"/>
            </w:pPr>
          </w:p>
        </w:tc>
        <w:tc>
          <w:tcPr>
            <w:tcW w:w="948" w:type="dxa"/>
            <w:vAlign w:val="center"/>
          </w:tcPr>
          <w:p>
            <w:pPr>
              <w:pStyle w:val="20"/>
            </w:pPr>
            <w:r>
              <w:t>220.95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966" w:type="dxa"/>
          <w:cantSplit/>
          <w:jc w:val="center"/>
        </w:trPr>
        <w:tc>
          <w:tcPr>
            <w:tcW w:w="2107" w:type="dxa"/>
            <w:vAlign w:val="center"/>
          </w:tcPr>
          <w:p>
            <w:pPr>
              <w:pStyle w:val="17"/>
            </w:pPr>
            <w:r>
              <w:t>2023年流通领域商品抽检经费</w:t>
            </w:r>
          </w:p>
        </w:tc>
        <w:tc>
          <w:tcPr>
            <w:tcW w:w="915" w:type="dxa"/>
            <w:vAlign w:val="center"/>
          </w:tcPr>
          <w:p>
            <w:pPr>
              <w:pStyle w:val="16"/>
            </w:pPr>
            <w:r>
              <w:t>43.95</w:t>
            </w:r>
          </w:p>
        </w:tc>
        <w:tc>
          <w:tcPr>
            <w:tcW w:w="1545" w:type="dxa"/>
            <w:vAlign w:val="center"/>
          </w:tcPr>
          <w:p>
            <w:pPr>
              <w:pStyle w:val="17"/>
            </w:pPr>
            <w:r>
              <w:t>技术测试和分析服务</w:t>
            </w:r>
          </w:p>
        </w:tc>
        <w:tc>
          <w:tcPr>
            <w:tcW w:w="1253" w:type="dxa"/>
            <w:vAlign w:val="center"/>
          </w:tcPr>
          <w:p>
            <w:pPr>
              <w:pStyle w:val="17"/>
            </w:pPr>
            <w:r>
              <w:t>C19010000</w:t>
            </w:r>
          </w:p>
        </w:tc>
        <w:tc>
          <w:tcPr>
            <w:tcW w:w="502" w:type="dxa"/>
            <w:vAlign w:val="center"/>
          </w:tcPr>
          <w:p>
            <w:pPr>
              <w:pStyle w:val="18"/>
            </w:pPr>
            <w:r>
              <w:t>1</w:t>
            </w:r>
          </w:p>
        </w:tc>
        <w:tc>
          <w:tcPr>
            <w:tcW w:w="600" w:type="dxa"/>
            <w:vAlign w:val="center"/>
          </w:tcPr>
          <w:p>
            <w:pPr>
              <w:pStyle w:val="16"/>
            </w:pPr>
            <w:r>
              <w:t>1</w:t>
            </w:r>
          </w:p>
        </w:tc>
        <w:tc>
          <w:tcPr>
            <w:tcW w:w="810" w:type="dxa"/>
            <w:gridSpan w:val="2"/>
            <w:vAlign w:val="center"/>
          </w:tcPr>
          <w:p>
            <w:pPr>
              <w:pStyle w:val="16"/>
            </w:pPr>
            <w:r>
              <w:t>43.95</w:t>
            </w:r>
          </w:p>
        </w:tc>
        <w:tc>
          <w:tcPr>
            <w:tcW w:w="1073" w:type="dxa"/>
            <w:vAlign w:val="center"/>
          </w:tcPr>
          <w:p>
            <w:pPr>
              <w:pStyle w:val="16"/>
            </w:pPr>
            <w:r>
              <w:t>43.95</w:t>
            </w:r>
          </w:p>
        </w:tc>
        <w:tc>
          <w:tcPr>
            <w:tcW w:w="979" w:type="dxa"/>
            <w:vAlign w:val="center"/>
          </w:tcPr>
          <w:p>
            <w:pPr>
              <w:pStyle w:val="16"/>
            </w:pPr>
            <w:r>
              <w:t>43.95</w:t>
            </w:r>
          </w:p>
        </w:tc>
        <w:tc>
          <w:tcPr>
            <w:tcW w:w="675" w:type="dxa"/>
            <w:vAlign w:val="center"/>
          </w:tcPr>
          <w:p>
            <w:pPr>
              <w:pStyle w:val="16"/>
            </w:pPr>
          </w:p>
        </w:tc>
        <w:tc>
          <w:tcPr>
            <w:tcW w:w="960" w:type="dxa"/>
            <w:vAlign w:val="center"/>
          </w:tcPr>
          <w:p>
            <w:pPr>
              <w:pStyle w:val="16"/>
            </w:pPr>
          </w:p>
        </w:tc>
        <w:tc>
          <w:tcPr>
            <w:tcW w:w="615" w:type="dxa"/>
            <w:vAlign w:val="center"/>
          </w:tcPr>
          <w:p>
            <w:pPr>
              <w:pStyle w:val="16"/>
            </w:pPr>
          </w:p>
        </w:tc>
        <w:tc>
          <w:tcPr>
            <w:tcW w:w="585" w:type="dxa"/>
            <w:vAlign w:val="center"/>
          </w:tcPr>
          <w:p>
            <w:pPr>
              <w:pStyle w:val="16"/>
            </w:pPr>
          </w:p>
        </w:tc>
        <w:tc>
          <w:tcPr>
            <w:tcW w:w="585" w:type="dxa"/>
            <w:vAlign w:val="center"/>
          </w:tcPr>
          <w:p>
            <w:pPr>
              <w:pStyle w:val="16"/>
            </w:pPr>
          </w:p>
        </w:tc>
        <w:tc>
          <w:tcPr>
            <w:tcW w:w="900" w:type="dxa"/>
            <w:vAlign w:val="center"/>
          </w:tcPr>
          <w:p>
            <w:pPr>
              <w:pStyle w:val="16"/>
            </w:pPr>
          </w:p>
        </w:tc>
        <w:tc>
          <w:tcPr>
            <w:tcW w:w="948" w:type="dxa"/>
            <w:vAlign w:val="center"/>
          </w:tcPr>
          <w:p>
            <w:pPr>
              <w:pStyle w:val="16"/>
            </w:pPr>
            <w:r>
              <w:t>43.95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966" w:type="dxa"/>
          <w:cantSplit/>
          <w:jc w:val="center"/>
        </w:trPr>
        <w:tc>
          <w:tcPr>
            <w:tcW w:w="2107" w:type="dxa"/>
            <w:vAlign w:val="center"/>
          </w:tcPr>
          <w:p>
            <w:pPr>
              <w:pStyle w:val="17"/>
            </w:pPr>
            <w:r>
              <w:t>2023年麻核桃国家地理标志产品保护示范区建设经费</w:t>
            </w:r>
          </w:p>
        </w:tc>
        <w:tc>
          <w:tcPr>
            <w:tcW w:w="915" w:type="dxa"/>
            <w:vAlign w:val="center"/>
          </w:tcPr>
          <w:p>
            <w:pPr>
              <w:pStyle w:val="16"/>
            </w:pPr>
            <w:r>
              <w:t>120.00</w:t>
            </w:r>
          </w:p>
        </w:tc>
        <w:tc>
          <w:tcPr>
            <w:tcW w:w="1545" w:type="dxa"/>
            <w:vAlign w:val="center"/>
          </w:tcPr>
          <w:p>
            <w:pPr>
              <w:pStyle w:val="17"/>
            </w:pPr>
            <w:r>
              <w:t>知识产权法律服务</w:t>
            </w:r>
          </w:p>
        </w:tc>
        <w:tc>
          <w:tcPr>
            <w:tcW w:w="1253" w:type="dxa"/>
            <w:vAlign w:val="center"/>
          </w:tcPr>
          <w:p>
            <w:pPr>
              <w:pStyle w:val="17"/>
            </w:pPr>
            <w:r>
              <w:t>C23010200</w:t>
            </w:r>
          </w:p>
        </w:tc>
        <w:tc>
          <w:tcPr>
            <w:tcW w:w="502" w:type="dxa"/>
            <w:vAlign w:val="center"/>
          </w:tcPr>
          <w:p>
            <w:pPr>
              <w:pStyle w:val="18"/>
            </w:pPr>
            <w:r>
              <w:t>1</w:t>
            </w:r>
          </w:p>
        </w:tc>
        <w:tc>
          <w:tcPr>
            <w:tcW w:w="600" w:type="dxa"/>
            <w:vAlign w:val="center"/>
          </w:tcPr>
          <w:p>
            <w:pPr>
              <w:pStyle w:val="16"/>
            </w:pPr>
            <w:r>
              <w:t>1</w:t>
            </w:r>
          </w:p>
        </w:tc>
        <w:tc>
          <w:tcPr>
            <w:tcW w:w="810" w:type="dxa"/>
            <w:gridSpan w:val="2"/>
            <w:vAlign w:val="center"/>
          </w:tcPr>
          <w:p>
            <w:pPr>
              <w:pStyle w:val="16"/>
            </w:pPr>
            <w:r>
              <w:t>50.00</w:t>
            </w:r>
          </w:p>
        </w:tc>
        <w:tc>
          <w:tcPr>
            <w:tcW w:w="1073" w:type="dxa"/>
            <w:vAlign w:val="center"/>
          </w:tcPr>
          <w:p>
            <w:pPr>
              <w:pStyle w:val="16"/>
            </w:pPr>
            <w:r>
              <w:t>50.00</w:t>
            </w:r>
          </w:p>
        </w:tc>
        <w:tc>
          <w:tcPr>
            <w:tcW w:w="979" w:type="dxa"/>
            <w:vAlign w:val="center"/>
          </w:tcPr>
          <w:p>
            <w:pPr>
              <w:pStyle w:val="16"/>
            </w:pPr>
            <w:r>
              <w:t>50.00</w:t>
            </w:r>
          </w:p>
        </w:tc>
        <w:tc>
          <w:tcPr>
            <w:tcW w:w="675" w:type="dxa"/>
            <w:vAlign w:val="center"/>
          </w:tcPr>
          <w:p>
            <w:pPr>
              <w:pStyle w:val="16"/>
            </w:pPr>
          </w:p>
        </w:tc>
        <w:tc>
          <w:tcPr>
            <w:tcW w:w="960" w:type="dxa"/>
            <w:vAlign w:val="center"/>
          </w:tcPr>
          <w:p>
            <w:pPr>
              <w:pStyle w:val="16"/>
            </w:pPr>
          </w:p>
        </w:tc>
        <w:tc>
          <w:tcPr>
            <w:tcW w:w="615" w:type="dxa"/>
            <w:vAlign w:val="center"/>
          </w:tcPr>
          <w:p>
            <w:pPr>
              <w:pStyle w:val="16"/>
            </w:pPr>
          </w:p>
        </w:tc>
        <w:tc>
          <w:tcPr>
            <w:tcW w:w="585" w:type="dxa"/>
            <w:vAlign w:val="center"/>
          </w:tcPr>
          <w:p>
            <w:pPr>
              <w:pStyle w:val="16"/>
            </w:pPr>
          </w:p>
        </w:tc>
        <w:tc>
          <w:tcPr>
            <w:tcW w:w="585" w:type="dxa"/>
            <w:vAlign w:val="center"/>
          </w:tcPr>
          <w:p>
            <w:pPr>
              <w:pStyle w:val="16"/>
            </w:pPr>
          </w:p>
        </w:tc>
        <w:tc>
          <w:tcPr>
            <w:tcW w:w="900" w:type="dxa"/>
            <w:vAlign w:val="center"/>
          </w:tcPr>
          <w:p>
            <w:pPr>
              <w:pStyle w:val="16"/>
            </w:pPr>
          </w:p>
        </w:tc>
        <w:tc>
          <w:tcPr>
            <w:tcW w:w="948" w:type="dxa"/>
            <w:vAlign w:val="center"/>
          </w:tcPr>
          <w:p>
            <w:pPr>
              <w:pStyle w:val="16"/>
            </w:pPr>
            <w: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966" w:type="dxa"/>
          <w:cantSplit/>
          <w:jc w:val="center"/>
        </w:trPr>
        <w:tc>
          <w:tcPr>
            <w:tcW w:w="2107" w:type="dxa"/>
            <w:vAlign w:val="center"/>
          </w:tcPr>
          <w:p>
            <w:pPr>
              <w:pStyle w:val="17"/>
            </w:pPr>
            <w:r>
              <w:t>2023年食品安全抽检经费</w:t>
            </w:r>
          </w:p>
        </w:tc>
        <w:tc>
          <w:tcPr>
            <w:tcW w:w="915" w:type="dxa"/>
            <w:vAlign w:val="center"/>
          </w:tcPr>
          <w:p>
            <w:pPr>
              <w:pStyle w:val="16"/>
            </w:pPr>
            <w:r>
              <w:t>97.00</w:t>
            </w:r>
          </w:p>
        </w:tc>
        <w:tc>
          <w:tcPr>
            <w:tcW w:w="1545" w:type="dxa"/>
            <w:vAlign w:val="center"/>
          </w:tcPr>
          <w:p>
            <w:pPr>
              <w:pStyle w:val="17"/>
            </w:pPr>
            <w:r>
              <w:t>技术测试和分析服务</w:t>
            </w:r>
          </w:p>
        </w:tc>
        <w:tc>
          <w:tcPr>
            <w:tcW w:w="1253" w:type="dxa"/>
            <w:vAlign w:val="center"/>
          </w:tcPr>
          <w:p>
            <w:pPr>
              <w:pStyle w:val="17"/>
            </w:pPr>
            <w:r>
              <w:t>C19010000</w:t>
            </w:r>
          </w:p>
        </w:tc>
        <w:tc>
          <w:tcPr>
            <w:tcW w:w="502" w:type="dxa"/>
            <w:vAlign w:val="center"/>
          </w:tcPr>
          <w:p>
            <w:pPr>
              <w:pStyle w:val="18"/>
            </w:pPr>
            <w:r>
              <w:t>批</w:t>
            </w:r>
          </w:p>
        </w:tc>
        <w:tc>
          <w:tcPr>
            <w:tcW w:w="600" w:type="dxa"/>
            <w:vAlign w:val="center"/>
          </w:tcPr>
          <w:p>
            <w:pPr>
              <w:pStyle w:val="16"/>
            </w:pPr>
            <w:r>
              <w:t>1</w:t>
            </w:r>
          </w:p>
        </w:tc>
        <w:tc>
          <w:tcPr>
            <w:tcW w:w="810" w:type="dxa"/>
            <w:gridSpan w:val="2"/>
            <w:vAlign w:val="center"/>
          </w:tcPr>
          <w:p>
            <w:pPr>
              <w:pStyle w:val="16"/>
            </w:pPr>
            <w:r>
              <w:t>97.00</w:t>
            </w:r>
          </w:p>
        </w:tc>
        <w:tc>
          <w:tcPr>
            <w:tcW w:w="1073" w:type="dxa"/>
            <w:vAlign w:val="center"/>
          </w:tcPr>
          <w:p>
            <w:pPr>
              <w:pStyle w:val="16"/>
            </w:pPr>
            <w:r>
              <w:t>97.00</w:t>
            </w:r>
          </w:p>
        </w:tc>
        <w:tc>
          <w:tcPr>
            <w:tcW w:w="979" w:type="dxa"/>
            <w:vAlign w:val="center"/>
          </w:tcPr>
          <w:p>
            <w:pPr>
              <w:pStyle w:val="16"/>
            </w:pPr>
            <w:r>
              <w:t>97.00</w:t>
            </w:r>
          </w:p>
        </w:tc>
        <w:tc>
          <w:tcPr>
            <w:tcW w:w="675" w:type="dxa"/>
            <w:vAlign w:val="center"/>
          </w:tcPr>
          <w:p>
            <w:pPr>
              <w:pStyle w:val="16"/>
            </w:pPr>
          </w:p>
        </w:tc>
        <w:tc>
          <w:tcPr>
            <w:tcW w:w="960" w:type="dxa"/>
            <w:vAlign w:val="center"/>
          </w:tcPr>
          <w:p>
            <w:pPr>
              <w:pStyle w:val="16"/>
            </w:pPr>
          </w:p>
        </w:tc>
        <w:tc>
          <w:tcPr>
            <w:tcW w:w="615" w:type="dxa"/>
            <w:vAlign w:val="center"/>
          </w:tcPr>
          <w:p>
            <w:pPr>
              <w:pStyle w:val="16"/>
            </w:pPr>
          </w:p>
        </w:tc>
        <w:tc>
          <w:tcPr>
            <w:tcW w:w="585" w:type="dxa"/>
            <w:vAlign w:val="center"/>
          </w:tcPr>
          <w:p>
            <w:pPr>
              <w:pStyle w:val="16"/>
            </w:pPr>
          </w:p>
        </w:tc>
        <w:tc>
          <w:tcPr>
            <w:tcW w:w="585" w:type="dxa"/>
            <w:vAlign w:val="center"/>
          </w:tcPr>
          <w:p>
            <w:pPr>
              <w:pStyle w:val="16"/>
            </w:pPr>
          </w:p>
        </w:tc>
        <w:tc>
          <w:tcPr>
            <w:tcW w:w="900" w:type="dxa"/>
            <w:vAlign w:val="center"/>
          </w:tcPr>
          <w:p>
            <w:pPr>
              <w:pStyle w:val="16"/>
            </w:pPr>
          </w:p>
        </w:tc>
        <w:tc>
          <w:tcPr>
            <w:tcW w:w="948" w:type="dxa"/>
            <w:vAlign w:val="center"/>
          </w:tcPr>
          <w:p>
            <w:pPr>
              <w:pStyle w:val="16"/>
            </w:pPr>
            <w:r>
              <w:t>97.00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966" w:type="dxa"/>
          <w:cantSplit/>
          <w:jc w:val="center"/>
        </w:trPr>
        <w:tc>
          <w:tcPr>
            <w:tcW w:w="2107" w:type="dxa"/>
            <w:vAlign w:val="center"/>
          </w:tcPr>
          <w:p>
            <w:pPr>
              <w:pStyle w:val="17"/>
            </w:pPr>
            <w:r>
              <w:t>2023年专用仪器设备购置经费</w:t>
            </w:r>
          </w:p>
        </w:tc>
        <w:tc>
          <w:tcPr>
            <w:tcW w:w="915" w:type="dxa"/>
            <w:vAlign w:val="center"/>
          </w:tcPr>
          <w:p>
            <w:pPr>
              <w:pStyle w:val="16"/>
            </w:pPr>
            <w:r>
              <w:t>30.00</w:t>
            </w:r>
          </w:p>
        </w:tc>
        <w:tc>
          <w:tcPr>
            <w:tcW w:w="1545" w:type="dxa"/>
            <w:vAlign w:val="center"/>
          </w:tcPr>
          <w:p>
            <w:pPr>
              <w:pStyle w:val="17"/>
            </w:pPr>
            <w:r>
              <w:t>质量计量标准器具</w:t>
            </w:r>
          </w:p>
        </w:tc>
        <w:tc>
          <w:tcPr>
            <w:tcW w:w="1253" w:type="dxa"/>
            <w:vAlign w:val="center"/>
          </w:tcPr>
          <w:p>
            <w:pPr>
              <w:pStyle w:val="17"/>
            </w:pPr>
            <w:r>
              <w:t>A02120301</w:t>
            </w:r>
          </w:p>
        </w:tc>
        <w:tc>
          <w:tcPr>
            <w:tcW w:w="502" w:type="dxa"/>
            <w:vAlign w:val="center"/>
          </w:tcPr>
          <w:p>
            <w:pPr>
              <w:pStyle w:val="18"/>
            </w:pPr>
            <w:r>
              <w:t>1</w:t>
            </w:r>
          </w:p>
        </w:tc>
        <w:tc>
          <w:tcPr>
            <w:tcW w:w="600" w:type="dxa"/>
            <w:vAlign w:val="center"/>
          </w:tcPr>
          <w:p>
            <w:pPr>
              <w:pStyle w:val="16"/>
            </w:pPr>
            <w:r>
              <w:t>1</w:t>
            </w:r>
          </w:p>
        </w:tc>
        <w:tc>
          <w:tcPr>
            <w:tcW w:w="810" w:type="dxa"/>
            <w:gridSpan w:val="2"/>
            <w:vAlign w:val="center"/>
          </w:tcPr>
          <w:p>
            <w:pPr>
              <w:pStyle w:val="16"/>
            </w:pPr>
            <w:r>
              <w:t>5.00</w:t>
            </w:r>
          </w:p>
        </w:tc>
        <w:tc>
          <w:tcPr>
            <w:tcW w:w="1073" w:type="dxa"/>
            <w:vAlign w:val="center"/>
          </w:tcPr>
          <w:p>
            <w:pPr>
              <w:pStyle w:val="16"/>
            </w:pPr>
            <w:r>
              <w:t>5.00</w:t>
            </w:r>
          </w:p>
        </w:tc>
        <w:tc>
          <w:tcPr>
            <w:tcW w:w="979" w:type="dxa"/>
            <w:vAlign w:val="center"/>
          </w:tcPr>
          <w:p>
            <w:pPr>
              <w:pStyle w:val="16"/>
            </w:pPr>
            <w:r>
              <w:t>5.00</w:t>
            </w:r>
          </w:p>
        </w:tc>
        <w:tc>
          <w:tcPr>
            <w:tcW w:w="675" w:type="dxa"/>
            <w:vAlign w:val="center"/>
          </w:tcPr>
          <w:p>
            <w:pPr>
              <w:pStyle w:val="16"/>
            </w:pPr>
          </w:p>
        </w:tc>
        <w:tc>
          <w:tcPr>
            <w:tcW w:w="960" w:type="dxa"/>
            <w:vAlign w:val="center"/>
          </w:tcPr>
          <w:p>
            <w:pPr>
              <w:pStyle w:val="16"/>
            </w:pPr>
          </w:p>
        </w:tc>
        <w:tc>
          <w:tcPr>
            <w:tcW w:w="615" w:type="dxa"/>
            <w:vAlign w:val="center"/>
          </w:tcPr>
          <w:p>
            <w:pPr>
              <w:pStyle w:val="16"/>
            </w:pPr>
          </w:p>
        </w:tc>
        <w:tc>
          <w:tcPr>
            <w:tcW w:w="585" w:type="dxa"/>
            <w:vAlign w:val="center"/>
          </w:tcPr>
          <w:p>
            <w:pPr>
              <w:pStyle w:val="16"/>
            </w:pPr>
          </w:p>
        </w:tc>
        <w:tc>
          <w:tcPr>
            <w:tcW w:w="585" w:type="dxa"/>
            <w:vAlign w:val="center"/>
          </w:tcPr>
          <w:p>
            <w:pPr>
              <w:pStyle w:val="16"/>
            </w:pPr>
          </w:p>
        </w:tc>
        <w:tc>
          <w:tcPr>
            <w:tcW w:w="900" w:type="dxa"/>
            <w:vAlign w:val="center"/>
          </w:tcPr>
          <w:p>
            <w:pPr>
              <w:pStyle w:val="16"/>
            </w:pPr>
          </w:p>
        </w:tc>
        <w:tc>
          <w:tcPr>
            <w:tcW w:w="948" w:type="dxa"/>
            <w:vAlign w:val="center"/>
          </w:tcPr>
          <w:p>
            <w:pPr>
              <w:pStyle w:val="16"/>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966" w:type="dxa"/>
          <w:cantSplit/>
          <w:jc w:val="center"/>
        </w:trPr>
        <w:tc>
          <w:tcPr>
            <w:tcW w:w="2107" w:type="dxa"/>
            <w:vAlign w:val="center"/>
          </w:tcPr>
          <w:p>
            <w:pPr>
              <w:pStyle w:val="17"/>
            </w:pPr>
            <w:r>
              <w:t>2023年专用仪器设备购置经费</w:t>
            </w:r>
          </w:p>
        </w:tc>
        <w:tc>
          <w:tcPr>
            <w:tcW w:w="915" w:type="dxa"/>
            <w:vAlign w:val="center"/>
          </w:tcPr>
          <w:p>
            <w:pPr>
              <w:pStyle w:val="16"/>
            </w:pPr>
            <w:r>
              <w:t>30.00</w:t>
            </w:r>
          </w:p>
        </w:tc>
        <w:tc>
          <w:tcPr>
            <w:tcW w:w="1545" w:type="dxa"/>
            <w:vAlign w:val="center"/>
          </w:tcPr>
          <w:p>
            <w:pPr>
              <w:pStyle w:val="17"/>
            </w:pPr>
            <w:r>
              <w:t>电表类计量标准器具</w:t>
            </w:r>
          </w:p>
        </w:tc>
        <w:tc>
          <w:tcPr>
            <w:tcW w:w="1253" w:type="dxa"/>
            <w:vAlign w:val="center"/>
          </w:tcPr>
          <w:p>
            <w:pPr>
              <w:pStyle w:val="17"/>
            </w:pPr>
            <w:r>
              <w:t>A02120401</w:t>
            </w:r>
          </w:p>
        </w:tc>
        <w:tc>
          <w:tcPr>
            <w:tcW w:w="502" w:type="dxa"/>
            <w:vAlign w:val="center"/>
          </w:tcPr>
          <w:p>
            <w:pPr>
              <w:pStyle w:val="18"/>
            </w:pPr>
            <w:r>
              <w:t>1</w:t>
            </w:r>
          </w:p>
        </w:tc>
        <w:tc>
          <w:tcPr>
            <w:tcW w:w="600" w:type="dxa"/>
            <w:vAlign w:val="center"/>
          </w:tcPr>
          <w:p>
            <w:pPr>
              <w:pStyle w:val="16"/>
            </w:pPr>
            <w:r>
              <w:t>1</w:t>
            </w:r>
          </w:p>
        </w:tc>
        <w:tc>
          <w:tcPr>
            <w:tcW w:w="810" w:type="dxa"/>
            <w:gridSpan w:val="2"/>
            <w:vAlign w:val="center"/>
          </w:tcPr>
          <w:p>
            <w:pPr>
              <w:pStyle w:val="16"/>
            </w:pPr>
            <w:r>
              <w:t>25.00</w:t>
            </w:r>
          </w:p>
        </w:tc>
        <w:tc>
          <w:tcPr>
            <w:tcW w:w="1073" w:type="dxa"/>
            <w:vAlign w:val="center"/>
          </w:tcPr>
          <w:p>
            <w:pPr>
              <w:pStyle w:val="16"/>
            </w:pPr>
            <w:r>
              <w:t>25.00</w:t>
            </w:r>
          </w:p>
        </w:tc>
        <w:tc>
          <w:tcPr>
            <w:tcW w:w="979" w:type="dxa"/>
            <w:vAlign w:val="center"/>
          </w:tcPr>
          <w:p>
            <w:pPr>
              <w:pStyle w:val="16"/>
            </w:pPr>
            <w:r>
              <w:t>25.00</w:t>
            </w:r>
          </w:p>
        </w:tc>
        <w:tc>
          <w:tcPr>
            <w:tcW w:w="675" w:type="dxa"/>
            <w:vAlign w:val="center"/>
          </w:tcPr>
          <w:p>
            <w:pPr>
              <w:pStyle w:val="16"/>
            </w:pPr>
          </w:p>
        </w:tc>
        <w:tc>
          <w:tcPr>
            <w:tcW w:w="960" w:type="dxa"/>
            <w:vAlign w:val="center"/>
          </w:tcPr>
          <w:p>
            <w:pPr>
              <w:pStyle w:val="16"/>
            </w:pPr>
          </w:p>
        </w:tc>
        <w:tc>
          <w:tcPr>
            <w:tcW w:w="615" w:type="dxa"/>
            <w:vAlign w:val="center"/>
          </w:tcPr>
          <w:p>
            <w:pPr>
              <w:pStyle w:val="16"/>
            </w:pPr>
          </w:p>
        </w:tc>
        <w:tc>
          <w:tcPr>
            <w:tcW w:w="585" w:type="dxa"/>
            <w:vAlign w:val="center"/>
          </w:tcPr>
          <w:p>
            <w:pPr>
              <w:pStyle w:val="16"/>
            </w:pPr>
          </w:p>
        </w:tc>
        <w:tc>
          <w:tcPr>
            <w:tcW w:w="585" w:type="dxa"/>
            <w:vAlign w:val="center"/>
          </w:tcPr>
          <w:p>
            <w:pPr>
              <w:pStyle w:val="16"/>
            </w:pPr>
          </w:p>
        </w:tc>
        <w:tc>
          <w:tcPr>
            <w:tcW w:w="900" w:type="dxa"/>
            <w:vAlign w:val="center"/>
          </w:tcPr>
          <w:p>
            <w:pPr>
              <w:pStyle w:val="16"/>
            </w:pPr>
          </w:p>
        </w:tc>
        <w:tc>
          <w:tcPr>
            <w:tcW w:w="948" w:type="dxa"/>
            <w:vAlign w:val="center"/>
          </w:tcPr>
          <w:p>
            <w:pPr>
              <w:pStyle w:val="16"/>
            </w:pPr>
            <w:r>
              <w:t>25.00</w:t>
            </w:r>
          </w:p>
        </w:tc>
      </w:tr>
    </w:tbl>
    <w:p>
      <w:pPr>
        <w:spacing w:line="500" w:lineRule="exact"/>
        <w:ind w:firstLine="420"/>
        <w:sectPr>
          <w:pgSz w:w="16840" w:h="11900" w:orient="landscape"/>
          <w:pgMar w:top="1020" w:right="1361" w:bottom="1020" w:left="1361" w:header="720" w:footer="720" w:gutter="0"/>
          <w:pgNumType w:fmt="decimal"/>
          <w:cols w:space="720" w:num="1"/>
        </w:sectPr>
      </w:pPr>
      <w:r>
        <w:rPr>
          <w:rFonts w:ascii="方正仿宋_GBK" w:hAnsi="方正仿宋_GBK" w:eastAsia="方正仿宋_GBK" w:cs="方正仿宋_GBK"/>
          <w:color w:val="000000"/>
          <w:sz w:val="21"/>
        </w:rPr>
        <w:t>注：同一采购目录序号的物品，其单价会因配置规格不同而变动，均符合资产配置标准。涉密采购事项按照相关规定执行。</w:t>
      </w:r>
    </w:p>
    <w:p>
      <w:pPr>
        <w:spacing w:before="10" w:after="1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bookmarkEnd w:id="16"/>
    <w:p>
      <w:pPr>
        <w:spacing w:line="52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七、国有资产信息情况</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截止到202</w:t>
      </w:r>
      <w:r>
        <w:rPr>
          <w:rFonts w:hint="eastAsia" w:ascii="仿宋" w:hAnsi="仿宋" w:eastAsia="仿宋" w:cs="仿宋"/>
          <w:sz w:val="32"/>
          <w:szCs w:val="32"/>
          <w:lang w:val="en-US" w:eastAsia="zh-CN"/>
        </w:rPr>
        <w:t>2</w:t>
      </w:r>
      <w:r>
        <w:rPr>
          <w:rFonts w:hint="eastAsia" w:ascii="仿宋" w:hAnsi="仿宋" w:eastAsia="仿宋" w:cs="仿宋"/>
          <w:sz w:val="32"/>
          <w:szCs w:val="32"/>
        </w:rPr>
        <w:t>年年底我</w:t>
      </w:r>
      <w:r>
        <w:rPr>
          <w:rFonts w:hint="eastAsia" w:ascii="仿宋" w:hAnsi="仿宋" w:eastAsia="仿宋" w:cs="仿宋"/>
          <w:sz w:val="32"/>
          <w:szCs w:val="32"/>
          <w:lang w:eastAsia="zh-CN"/>
        </w:rPr>
        <w:t>局</w:t>
      </w:r>
      <w:r>
        <w:rPr>
          <w:rFonts w:hint="eastAsia" w:ascii="仿宋" w:hAnsi="仿宋" w:eastAsia="仿宋" w:cs="仿宋"/>
          <w:sz w:val="32"/>
          <w:szCs w:val="32"/>
        </w:rPr>
        <w:t>国有资产总额</w:t>
      </w:r>
      <w:r>
        <w:rPr>
          <w:rFonts w:hint="eastAsia" w:ascii="仿宋" w:hAnsi="仿宋" w:eastAsia="仿宋" w:cs="仿宋"/>
          <w:sz w:val="32"/>
          <w:szCs w:val="32"/>
          <w:lang w:val="en-US" w:eastAsia="zh-CN"/>
        </w:rPr>
        <w:t>2085.56</w:t>
      </w:r>
      <w:r>
        <w:rPr>
          <w:rFonts w:hint="eastAsia" w:ascii="仿宋" w:hAnsi="仿宋" w:eastAsia="仿宋" w:cs="仿宋"/>
          <w:sz w:val="32"/>
          <w:szCs w:val="32"/>
        </w:rPr>
        <w:t>万元，其中业务用房共计</w:t>
      </w:r>
      <w:r>
        <w:rPr>
          <w:rFonts w:hint="eastAsia" w:ascii="仿宋" w:hAnsi="仿宋" w:eastAsia="仿宋" w:cs="仿宋"/>
          <w:sz w:val="32"/>
          <w:szCs w:val="32"/>
          <w:lang w:val="en-US" w:eastAsia="zh-CN"/>
        </w:rPr>
        <w:t>8370.2</w:t>
      </w:r>
      <w:r>
        <w:rPr>
          <w:rFonts w:hint="eastAsia" w:ascii="仿宋" w:hAnsi="仿宋" w:eastAsia="仿宋" w:cs="仿宋"/>
          <w:sz w:val="32"/>
          <w:szCs w:val="32"/>
        </w:rPr>
        <w:t>平米，价值</w:t>
      </w:r>
      <w:r>
        <w:rPr>
          <w:rFonts w:hint="eastAsia" w:ascii="仿宋" w:hAnsi="仿宋" w:eastAsia="仿宋" w:cs="仿宋"/>
          <w:sz w:val="32"/>
          <w:szCs w:val="32"/>
          <w:lang w:val="en-US" w:eastAsia="zh-CN"/>
        </w:rPr>
        <w:t>752.94</w:t>
      </w:r>
      <w:r>
        <w:rPr>
          <w:rFonts w:hint="eastAsia" w:ascii="仿宋" w:hAnsi="仿宋" w:eastAsia="仿宋" w:cs="仿宋"/>
          <w:sz w:val="32"/>
          <w:szCs w:val="32"/>
        </w:rPr>
        <w:t>万元；车辆共计</w:t>
      </w:r>
      <w:r>
        <w:rPr>
          <w:rFonts w:hint="eastAsia" w:ascii="仿宋" w:hAnsi="仿宋" w:eastAsia="仿宋" w:cs="仿宋"/>
          <w:sz w:val="32"/>
          <w:szCs w:val="32"/>
          <w:lang w:val="en-US" w:eastAsia="zh-CN"/>
        </w:rPr>
        <w:t>18</w:t>
      </w:r>
      <w:r>
        <w:rPr>
          <w:rFonts w:hint="eastAsia" w:ascii="仿宋" w:hAnsi="仿宋" w:eastAsia="仿宋" w:cs="仿宋"/>
          <w:sz w:val="32"/>
          <w:szCs w:val="32"/>
        </w:rPr>
        <w:t>辆，价值</w:t>
      </w:r>
      <w:r>
        <w:rPr>
          <w:rFonts w:hint="eastAsia" w:ascii="仿宋" w:hAnsi="仿宋" w:eastAsia="仿宋" w:cs="仿宋"/>
          <w:sz w:val="32"/>
          <w:szCs w:val="32"/>
          <w:lang w:val="en-US" w:eastAsia="zh-CN"/>
        </w:rPr>
        <w:t>217.58</w:t>
      </w:r>
      <w:r>
        <w:rPr>
          <w:rFonts w:hint="eastAsia" w:ascii="仿宋" w:hAnsi="仿宋" w:eastAsia="仿宋" w:cs="仿宋"/>
          <w:sz w:val="32"/>
          <w:szCs w:val="32"/>
        </w:rPr>
        <w:t>万元，其他资产</w:t>
      </w:r>
      <w:r>
        <w:rPr>
          <w:rFonts w:hint="eastAsia" w:ascii="仿宋" w:hAnsi="仿宋" w:eastAsia="仿宋" w:cs="仿宋"/>
          <w:sz w:val="32"/>
          <w:szCs w:val="32"/>
          <w:lang w:val="en-US" w:eastAsia="zh-CN"/>
        </w:rPr>
        <w:t>1034.14</w:t>
      </w:r>
      <w:r>
        <w:rPr>
          <w:rFonts w:hint="eastAsia" w:ascii="仿宋" w:hAnsi="仿宋" w:eastAsia="仿宋" w:cs="仿宋"/>
          <w:sz w:val="32"/>
          <w:szCs w:val="32"/>
        </w:rPr>
        <w:t>万元。202</w:t>
      </w:r>
      <w:r>
        <w:rPr>
          <w:rFonts w:hint="eastAsia" w:ascii="仿宋" w:hAnsi="仿宋" w:eastAsia="仿宋" w:cs="仿宋"/>
          <w:sz w:val="32"/>
          <w:szCs w:val="32"/>
          <w:lang w:val="en-US" w:eastAsia="zh-CN"/>
        </w:rPr>
        <w:t>3</w:t>
      </w:r>
      <w:r>
        <w:rPr>
          <w:rFonts w:hint="eastAsia" w:ascii="仿宋" w:hAnsi="仿宋" w:eastAsia="仿宋" w:cs="仿宋"/>
          <w:sz w:val="32"/>
          <w:szCs w:val="32"/>
        </w:rPr>
        <w:t>年我</w:t>
      </w:r>
      <w:r>
        <w:rPr>
          <w:rFonts w:hint="eastAsia" w:ascii="仿宋" w:hAnsi="仿宋" w:eastAsia="仿宋" w:cs="仿宋"/>
          <w:sz w:val="32"/>
          <w:szCs w:val="32"/>
          <w:lang w:eastAsia="zh-CN"/>
        </w:rPr>
        <w:t>部门</w:t>
      </w:r>
      <w:r>
        <w:rPr>
          <w:rFonts w:hint="eastAsia" w:ascii="仿宋" w:hAnsi="仿宋" w:eastAsia="仿宋" w:cs="仿宋"/>
          <w:sz w:val="32"/>
          <w:szCs w:val="32"/>
        </w:rPr>
        <w:t>拟增固定资产</w:t>
      </w:r>
      <w:r>
        <w:rPr>
          <w:rFonts w:hint="eastAsia" w:ascii="仿宋" w:hAnsi="仿宋" w:eastAsia="仿宋" w:cs="仿宋"/>
          <w:sz w:val="32"/>
          <w:szCs w:val="32"/>
          <w:lang w:val="en-US" w:eastAsia="zh-CN"/>
        </w:rPr>
        <w:t>44</w:t>
      </w:r>
      <w:r>
        <w:rPr>
          <w:rFonts w:hint="eastAsia" w:ascii="仿宋" w:hAnsi="仿宋" w:eastAsia="仿宋" w:cs="仿宋"/>
          <w:sz w:val="32"/>
          <w:szCs w:val="32"/>
        </w:rPr>
        <w:t>万元，</w:t>
      </w:r>
      <w:r>
        <w:rPr>
          <w:rFonts w:hint="eastAsia" w:ascii="仿宋" w:hAnsi="仿宋" w:eastAsia="仿宋" w:cs="仿宋"/>
          <w:sz w:val="32"/>
          <w:szCs w:val="32"/>
          <w:lang w:eastAsia="zh-CN"/>
        </w:rPr>
        <w:t>具体为购置公务用车一辆、</w:t>
      </w:r>
      <w:r>
        <w:rPr>
          <w:rFonts w:hint="eastAsia" w:ascii="仿宋" w:hAnsi="仿宋" w:eastAsia="仿宋" w:cs="仿宋"/>
          <w:sz w:val="32"/>
          <w:szCs w:val="32"/>
          <w:lang w:val="en-US" w:eastAsia="zh-CN"/>
        </w:rPr>
        <w:t>计量检测</w:t>
      </w:r>
      <w:r>
        <w:rPr>
          <w:rFonts w:hint="eastAsia" w:ascii="仿宋" w:hAnsi="仿宋" w:eastAsia="仿宋" w:cs="仿宋"/>
          <w:sz w:val="32"/>
          <w:szCs w:val="32"/>
          <w:lang w:eastAsia="zh-CN"/>
        </w:rPr>
        <w:t>设备</w:t>
      </w:r>
      <w:r>
        <w:rPr>
          <w:rFonts w:hint="eastAsia" w:ascii="仿宋" w:hAnsi="仿宋" w:eastAsia="仿宋" w:cs="仿宋"/>
          <w:sz w:val="32"/>
          <w:szCs w:val="32"/>
        </w:rPr>
        <w:t>。</w:t>
      </w:r>
    </w:p>
    <w:p>
      <w:pPr>
        <w:pStyle w:val="8"/>
        <w:shd w:val="clear" w:color="auto" w:fill="FFFFFF"/>
        <w:spacing w:before="0" w:beforeAutospacing="0" w:after="0" w:afterAutospacing="0" w:line="520" w:lineRule="exact"/>
        <w:ind w:firstLine="640"/>
        <w:jc w:val="center"/>
        <w:rPr>
          <w:rFonts w:hint="eastAsia" w:ascii="仿宋" w:hAnsi="仿宋" w:eastAsia="仿宋" w:cs="仿宋"/>
          <w:sz w:val="32"/>
          <w:szCs w:val="32"/>
        </w:rPr>
      </w:pPr>
      <w:r>
        <w:rPr>
          <w:rFonts w:hint="eastAsia" w:ascii="仿宋" w:hAnsi="仿宋" w:eastAsia="仿宋" w:cs="仿宋"/>
          <w:sz w:val="32"/>
          <w:szCs w:val="32"/>
        </w:rPr>
        <w:t>固定资产占用情况表</w:t>
      </w:r>
    </w:p>
    <w:p>
      <w:pPr>
        <w:pStyle w:val="8"/>
        <w:shd w:val="clear" w:color="auto" w:fill="FFFFFF"/>
        <w:spacing w:before="0" w:beforeAutospacing="0" w:after="0" w:afterAutospacing="0" w:line="520" w:lineRule="exact"/>
        <w:ind w:firstLine="640"/>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Cs/>
          <w:color w:val="000000"/>
          <w:sz w:val="32"/>
          <w:szCs w:val="32"/>
        </w:rPr>
        <w:t>截止时间：20</w:t>
      </w:r>
      <w:r>
        <w:rPr>
          <w:rFonts w:hint="eastAsia" w:ascii="仿宋" w:hAnsi="仿宋" w:eastAsia="仿宋" w:cs="仿宋"/>
          <w:bCs/>
          <w:color w:val="000000"/>
          <w:sz w:val="32"/>
          <w:szCs w:val="32"/>
          <w:lang w:val="en-US" w:eastAsia="zh-CN"/>
        </w:rPr>
        <w:t>22</w:t>
      </w:r>
      <w:r>
        <w:rPr>
          <w:rFonts w:hint="eastAsia" w:ascii="仿宋" w:hAnsi="仿宋" w:eastAsia="仿宋" w:cs="仿宋"/>
          <w:bCs/>
          <w:color w:val="000000"/>
          <w:sz w:val="32"/>
          <w:szCs w:val="32"/>
        </w:rPr>
        <w:t>年12月31日</w:t>
      </w:r>
      <w:r>
        <w:rPr>
          <w:rFonts w:hint="eastAsia" w:ascii="仿宋" w:hAnsi="仿宋" w:eastAsia="仿宋" w:cs="仿宋"/>
          <w:sz w:val="32"/>
          <w:szCs w:val="32"/>
        </w:rPr>
        <w:t xml:space="preserve">   </w:t>
      </w:r>
    </w:p>
    <w:tbl>
      <w:tblPr>
        <w:tblStyle w:val="9"/>
        <w:tblW w:w="108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7"/>
        <w:gridCol w:w="1656"/>
        <w:gridCol w:w="4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37" w:type="dxa"/>
            <w:noWrap w:val="0"/>
            <w:vAlign w:val="center"/>
          </w:tcPr>
          <w:p>
            <w:pPr>
              <w:widowControl/>
              <w:jc w:val="center"/>
              <w:rPr>
                <w:rFonts w:hint="eastAsia" w:ascii="仿宋" w:hAnsi="仿宋" w:eastAsia="仿宋" w:cs="仿宋"/>
                <w:sz w:val="32"/>
                <w:szCs w:val="32"/>
              </w:rPr>
            </w:pPr>
            <w:r>
              <w:rPr>
                <w:rFonts w:hint="eastAsia" w:ascii="仿宋" w:hAnsi="仿宋" w:eastAsia="仿宋" w:cs="仿宋"/>
                <w:b/>
                <w:bCs/>
                <w:color w:val="000000"/>
                <w:kern w:val="0"/>
                <w:sz w:val="32"/>
                <w:szCs w:val="32"/>
              </w:rPr>
              <w:t>项　　目</w:t>
            </w:r>
          </w:p>
        </w:tc>
        <w:tc>
          <w:tcPr>
            <w:tcW w:w="1656" w:type="dxa"/>
            <w:noWrap w:val="0"/>
            <w:vAlign w:val="center"/>
          </w:tcPr>
          <w:p>
            <w:pPr>
              <w:widowControl/>
              <w:jc w:val="center"/>
              <w:rPr>
                <w:rFonts w:hint="eastAsia" w:ascii="仿宋" w:hAnsi="仿宋" w:eastAsia="仿宋" w:cs="仿宋"/>
                <w:sz w:val="32"/>
                <w:szCs w:val="32"/>
              </w:rPr>
            </w:pPr>
            <w:r>
              <w:rPr>
                <w:rFonts w:hint="eastAsia" w:ascii="仿宋" w:hAnsi="仿宋" w:eastAsia="仿宋" w:cs="仿宋"/>
                <w:b/>
                <w:bCs/>
                <w:color w:val="000000"/>
                <w:kern w:val="0"/>
                <w:sz w:val="32"/>
                <w:szCs w:val="32"/>
              </w:rPr>
              <w:t>数量</w:t>
            </w:r>
          </w:p>
        </w:tc>
        <w:tc>
          <w:tcPr>
            <w:tcW w:w="4426" w:type="dxa"/>
            <w:noWrap w:val="0"/>
            <w:vAlign w:val="center"/>
          </w:tcPr>
          <w:p>
            <w:pPr>
              <w:widowControl/>
              <w:jc w:val="center"/>
              <w:rPr>
                <w:rFonts w:hint="eastAsia" w:ascii="仿宋" w:hAnsi="仿宋" w:eastAsia="仿宋" w:cs="仿宋"/>
                <w:sz w:val="32"/>
                <w:szCs w:val="32"/>
              </w:rPr>
            </w:pPr>
            <w:r>
              <w:rPr>
                <w:rFonts w:hint="eastAsia" w:ascii="仿宋" w:hAnsi="仿宋" w:eastAsia="仿宋" w:cs="仿宋"/>
                <w:b/>
                <w:bCs/>
                <w:color w:val="000000"/>
                <w:kern w:val="0"/>
                <w:sz w:val="32"/>
                <w:szCs w:val="32"/>
              </w:rPr>
              <w:t>价值（单位：万元）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37" w:type="dxa"/>
            <w:noWrap w:val="0"/>
            <w:vAlign w:val="center"/>
          </w:tcPr>
          <w:p>
            <w:pPr>
              <w:widowControl/>
              <w:jc w:val="center"/>
              <w:rPr>
                <w:rFonts w:hint="eastAsia" w:ascii="仿宋" w:hAnsi="仿宋" w:eastAsia="仿宋" w:cs="仿宋"/>
                <w:sz w:val="32"/>
                <w:szCs w:val="32"/>
              </w:rPr>
            </w:pPr>
            <w:r>
              <w:rPr>
                <w:rFonts w:hint="eastAsia" w:ascii="仿宋" w:hAnsi="仿宋" w:eastAsia="仿宋" w:cs="仿宋"/>
                <w:b/>
                <w:bCs/>
                <w:color w:val="000000"/>
                <w:kern w:val="0"/>
                <w:sz w:val="32"/>
                <w:szCs w:val="32"/>
              </w:rPr>
              <w:t>固定资产总额</w:t>
            </w:r>
          </w:p>
        </w:tc>
        <w:tc>
          <w:tcPr>
            <w:tcW w:w="1656" w:type="dxa"/>
            <w:noWrap w:val="0"/>
            <w:vAlign w:val="center"/>
          </w:tcPr>
          <w:p>
            <w:pPr>
              <w:widowControl/>
              <w:jc w:val="center"/>
              <w:rPr>
                <w:rFonts w:hint="eastAsia" w:ascii="仿宋" w:hAnsi="仿宋" w:eastAsia="仿宋" w:cs="仿宋"/>
                <w:sz w:val="32"/>
                <w:szCs w:val="32"/>
              </w:rPr>
            </w:pPr>
            <w:r>
              <w:rPr>
                <w:rFonts w:hint="eastAsia" w:ascii="仿宋" w:hAnsi="仿宋" w:eastAsia="仿宋" w:cs="仿宋"/>
                <w:color w:val="000000"/>
                <w:kern w:val="0"/>
                <w:sz w:val="32"/>
                <w:szCs w:val="32"/>
              </w:rPr>
              <w:t>—</w:t>
            </w:r>
          </w:p>
        </w:tc>
        <w:tc>
          <w:tcPr>
            <w:tcW w:w="4426" w:type="dxa"/>
            <w:noWrap w:val="0"/>
            <w:vAlign w:val="center"/>
          </w:tcPr>
          <w:p>
            <w:pPr>
              <w:widowControl/>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2085.56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37" w:type="dxa"/>
            <w:noWrap w:val="0"/>
            <w:vAlign w:val="center"/>
          </w:tcPr>
          <w:p>
            <w:pPr>
              <w:widowControl/>
              <w:jc w:val="left"/>
              <w:rPr>
                <w:rFonts w:hint="eastAsia" w:ascii="仿宋" w:hAnsi="仿宋" w:eastAsia="仿宋" w:cs="仿宋"/>
                <w:sz w:val="32"/>
                <w:szCs w:val="32"/>
              </w:rPr>
            </w:pPr>
            <w:r>
              <w:rPr>
                <w:rFonts w:hint="eastAsia" w:ascii="仿宋" w:hAnsi="仿宋" w:eastAsia="仿宋" w:cs="仿宋"/>
                <w:color w:val="000000"/>
                <w:kern w:val="0"/>
                <w:sz w:val="32"/>
                <w:szCs w:val="32"/>
              </w:rPr>
              <w:t xml:space="preserve">  1、房屋（平方米）</w:t>
            </w:r>
          </w:p>
        </w:tc>
        <w:tc>
          <w:tcPr>
            <w:tcW w:w="1656" w:type="dxa"/>
            <w:noWrap w:val="0"/>
            <w:vAlign w:val="center"/>
          </w:tcPr>
          <w:p>
            <w:pPr>
              <w:widowControl/>
              <w:jc w:val="center"/>
              <w:rPr>
                <w:rFonts w:hint="eastAsia" w:ascii="仿宋" w:hAnsi="仿宋" w:eastAsia="仿宋" w:cs="仿宋"/>
                <w:sz w:val="32"/>
                <w:szCs w:val="32"/>
              </w:rPr>
            </w:pPr>
            <w:r>
              <w:rPr>
                <w:rFonts w:hint="eastAsia" w:ascii="仿宋" w:hAnsi="仿宋" w:eastAsia="仿宋" w:cs="仿宋"/>
                <w:sz w:val="32"/>
                <w:szCs w:val="32"/>
                <w:lang w:val="en-US" w:eastAsia="zh-CN"/>
              </w:rPr>
              <w:t>8370.2</w:t>
            </w:r>
          </w:p>
        </w:tc>
        <w:tc>
          <w:tcPr>
            <w:tcW w:w="4426" w:type="dxa"/>
            <w:noWrap w:val="0"/>
            <w:vAlign w:val="center"/>
          </w:tcPr>
          <w:p>
            <w:pPr>
              <w:widowControl/>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752.94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37" w:type="dxa"/>
            <w:noWrap w:val="0"/>
            <w:vAlign w:val="center"/>
          </w:tcPr>
          <w:p>
            <w:pPr>
              <w:jc w:val="left"/>
              <w:rPr>
                <w:rFonts w:hint="eastAsia" w:ascii="仿宋" w:hAnsi="仿宋" w:eastAsia="仿宋" w:cs="仿宋"/>
                <w:sz w:val="32"/>
                <w:szCs w:val="32"/>
              </w:rPr>
            </w:pPr>
            <w:r>
              <w:rPr>
                <w:rFonts w:hint="eastAsia" w:ascii="仿宋" w:hAnsi="仿宋" w:eastAsia="仿宋" w:cs="仿宋"/>
                <w:color w:val="000000"/>
                <w:kern w:val="0"/>
                <w:sz w:val="32"/>
                <w:szCs w:val="32"/>
              </w:rPr>
              <w:t xml:space="preserve">   其中：办公用房（平方米）</w:t>
            </w:r>
          </w:p>
        </w:tc>
        <w:tc>
          <w:tcPr>
            <w:tcW w:w="1656" w:type="dxa"/>
            <w:noWrap w:val="0"/>
            <w:vAlign w:val="center"/>
          </w:tcPr>
          <w:p>
            <w:p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8370.2</w:t>
            </w:r>
          </w:p>
        </w:tc>
        <w:tc>
          <w:tcPr>
            <w:tcW w:w="4426" w:type="dxa"/>
            <w:noWrap w:val="0"/>
            <w:vAlign w:val="center"/>
          </w:tcPr>
          <w:p>
            <w:pPr>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752.94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37" w:type="dxa"/>
            <w:noWrap w:val="0"/>
            <w:vAlign w:val="center"/>
          </w:tcPr>
          <w:p>
            <w:pPr>
              <w:widowControl/>
              <w:jc w:val="left"/>
              <w:rPr>
                <w:rFonts w:hint="eastAsia" w:ascii="仿宋" w:hAnsi="仿宋" w:eastAsia="仿宋" w:cs="仿宋"/>
                <w:sz w:val="32"/>
                <w:szCs w:val="32"/>
              </w:rPr>
            </w:pPr>
            <w:r>
              <w:rPr>
                <w:rFonts w:hint="eastAsia" w:ascii="仿宋" w:hAnsi="仿宋" w:eastAsia="仿宋" w:cs="仿宋"/>
                <w:color w:val="000000"/>
                <w:kern w:val="0"/>
                <w:sz w:val="32"/>
                <w:szCs w:val="32"/>
              </w:rPr>
              <w:t xml:space="preserve">  2、车辆（台、辆）</w:t>
            </w:r>
          </w:p>
        </w:tc>
        <w:tc>
          <w:tcPr>
            <w:tcW w:w="1656" w:type="dxa"/>
            <w:noWrap w:val="0"/>
            <w:vAlign w:val="center"/>
          </w:tcPr>
          <w:p>
            <w:pPr>
              <w:widowControl/>
              <w:jc w:val="center"/>
              <w:rPr>
                <w:rFonts w:hint="eastAsia" w:ascii="仿宋" w:hAnsi="仿宋" w:eastAsia="仿宋" w:cs="仿宋"/>
                <w:sz w:val="32"/>
                <w:szCs w:val="32"/>
                <w:lang w:val="en-US" w:eastAsia="zh-CN"/>
              </w:rPr>
            </w:pPr>
            <w:r>
              <w:rPr>
                <w:rFonts w:hint="eastAsia" w:ascii="仿宋" w:hAnsi="仿宋" w:eastAsia="仿宋" w:cs="仿宋"/>
                <w:color w:val="000000"/>
                <w:kern w:val="0"/>
                <w:sz w:val="32"/>
                <w:szCs w:val="32"/>
                <w:lang w:val="en-US" w:eastAsia="zh-CN"/>
              </w:rPr>
              <w:t>18</w:t>
            </w:r>
          </w:p>
        </w:tc>
        <w:tc>
          <w:tcPr>
            <w:tcW w:w="4426" w:type="dxa"/>
            <w:noWrap w:val="0"/>
            <w:vAlign w:val="center"/>
          </w:tcPr>
          <w:p>
            <w:pPr>
              <w:widowControl/>
              <w:jc w:val="center"/>
              <w:rPr>
                <w:rFonts w:hint="default" w:ascii="仿宋" w:hAnsi="仿宋" w:eastAsia="仿宋" w:cs="仿宋"/>
                <w:sz w:val="32"/>
                <w:szCs w:val="32"/>
                <w:lang w:val="en-US" w:eastAsia="zh-CN"/>
              </w:rPr>
            </w:pPr>
            <w:r>
              <w:rPr>
                <w:rFonts w:hint="eastAsia" w:ascii="仿宋" w:hAnsi="仿宋" w:eastAsia="仿宋" w:cs="仿宋"/>
                <w:color w:val="000000"/>
                <w:kern w:val="0"/>
                <w:sz w:val="32"/>
                <w:szCs w:val="32"/>
                <w:lang w:val="en-US" w:eastAsia="zh-CN"/>
              </w:rPr>
              <w:t>217.58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37" w:type="dxa"/>
            <w:noWrap w:val="0"/>
            <w:vAlign w:val="center"/>
          </w:tcPr>
          <w:p>
            <w:pPr>
              <w:widowControl/>
              <w:jc w:val="left"/>
              <w:rPr>
                <w:rFonts w:hint="eastAsia" w:ascii="仿宋" w:hAnsi="仿宋" w:eastAsia="仿宋" w:cs="仿宋"/>
                <w:sz w:val="32"/>
                <w:szCs w:val="32"/>
              </w:rPr>
            </w:pPr>
            <w:r>
              <w:rPr>
                <w:rFonts w:hint="eastAsia" w:ascii="仿宋" w:hAnsi="仿宋" w:eastAsia="仿宋" w:cs="仿宋"/>
                <w:color w:val="000000"/>
                <w:kern w:val="0"/>
                <w:sz w:val="32"/>
                <w:szCs w:val="32"/>
              </w:rPr>
              <w:t xml:space="preserve">  3、单价在20万元以上的设备</w:t>
            </w:r>
          </w:p>
        </w:tc>
        <w:tc>
          <w:tcPr>
            <w:tcW w:w="1656" w:type="dxa"/>
            <w:noWrap w:val="0"/>
            <w:vAlign w:val="center"/>
          </w:tcPr>
          <w:p>
            <w:pPr>
              <w:widowControl/>
              <w:jc w:val="center"/>
              <w:rPr>
                <w:rFonts w:hint="eastAsia" w:ascii="仿宋" w:hAnsi="仿宋" w:eastAsia="仿宋" w:cs="仿宋"/>
                <w:sz w:val="32"/>
                <w:szCs w:val="32"/>
              </w:rPr>
            </w:pPr>
            <w:r>
              <w:rPr>
                <w:rFonts w:hint="eastAsia" w:ascii="仿宋" w:hAnsi="仿宋" w:eastAsia="仿宋" w:cs="仿宋"/>
                <w:color w:val="000000"/>
                <w:kern w:val="0"/>
                <w:sz w:val="32"/>
                <w:szCs w:val="32"/>
              </w:rPr>
              <w:t>—</w:t>
            </w:r>
          </w:p>
        </w:tc>
        <w:tc>
          <w:tcPr>
            <w:tcW w:w="4426" w:type="dxa"/>
            <w:noWrap w:val="0"/>
            <w:vAlign w:val="center"/>
          </w:tcPr>
          <w:p>
            <w:pPr>
              <w:widowControl/>
              <w:jc w:val="center"/>
              <w:rPr>
                <w:rFonts w:hint="eastAsia" w:ascii="仿宋" w:hAnsi="仿宋" w:eastAsia="仿宋" w:cs="仿宋"/>
                <w:sz w:val="32"/>
                <w:szCs w:val="32"/>
                <w:lang w:val="en-US" w:eastAsia="zh-CN"/>
              </w:rPr>
            </w:pPr>
            <w:r>
              <w:rPr>
                <w:rFonts w:hint="eastAsia" w:ascii="仿宋" w:hAnsi="仿宋" w:eastAsia="仿宋" w:cs="仿宋"/>
                <w:color w:val="000000"/>
                <w:kern w:val="0"/>
                <w:sz w:val="32"/>
                <w:szCs w:val="32"/>
                <w:lang w:val="en-US" w:eastAsia="zh-CN"/>
              </w:rPr>
              <w:t>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37" w:type="dxa"/>
            <w:noWrap w:val="0"/>
            <w:vAlign w:val="center"/>
          </w:tcPr>
          <w:p>
            <w:pPr>
              <w:jc w:val="left"/>
              <w:rPr>
                <w:rFonts w:hint="eastAsia" w:ascii="仿宋" w:hAnsi="仿宋" w:eastAsia="仿宋" w:cs="仿宋"/>
                <w:sz w:val="32"/>
                <w:szCs w:val="32"/>
              </w:rPr>
            </w:pPr>
            <w:r>
              <w:rPr>
                <w:rFonts w:hint="eastAsia" w:ascii="仿宋" w:hAnsi="仿宋" w:eastAsia="仿宋" w:cs="仿宋"/>
                <w:color w:val="000000"/>
                <w:kern w:val="0"/>
                <w:sz w:val="32"/>
                <w:szCs w:val="32"/>
              </w:rPr>
              <w:t xml:space="preserve">  4、其他固定资产</w:t>
            </w:r>
          </w:p>
        </w:tc>
        <w:tc>
          <w:tcPr>
            <w:tcW w:w="1656" w:type="dxa"/>
            <w:noWrap w:val="0"/>
            <w:vAlign w:val="center"/>
          </w:tcPr>
          <w:p>
            <w:pPr>
              <w:jc w:val="center"/>
              <w:rPr>
                <w:rFonts w:hint="eastAsia" w:ascii="仿宋" w:hAnsi="仿宋" w:eastAsia="仿宋" w:cs="仿宋"/>
                <w:sz w:val="32"/>
                <w:szCs w:val="32"/>
              </w:rPr>
            </w:pPr>
            <w:r>
              <w:rPr>
                <w:rFonts w:hint="eastAsia" w:ascii="仿宋" w:hAnsi="仿宋" w:eastAsia="仿宋" w:cs="仿宋"/>
                <w:color w:val="000000"/>
                <w:kern w:val="0"/>
                <w:sz w:val="32"/>
                <w:szCs w:val="32"/>
              </w:rPr>
              <w:t>—</w:t>
            </w:r>
          </w:p>
        </w:tc>
        <w:tc>
          <w:tcPr>
            <w:tcW w:w="4426" w:type="dxa"/>
            <w:noWrap w:val="0"/>
            <w:vAlign w:val="center"/>
          </w:tcPr>
          <w:p>
            <w:pPr>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1034.14</w:t>
            </w:r>
          </w:p>
        </w:tc>
      </w:tr>
    </w:tbl>
    <w:p>
      <w:pPr>
        <w:ind w:firstLine="640"/>
      </w:pPr>
      <w:r>
        <w:rPr>
          <w:rFonts w:eastAsia="方正仿宋_GBK"/>
          <w:color w:val="000000"/>
          <w:sz w:val="32"/>
        </w:rPr>
        <w:t xml:space="preserve"> </w:t>
      </w:r>
    </w:p>
    <w:p>
      <w:pPr>
        <w:spacing w:before="10" w:after="10"/>
        <w:ind w:firstLine="640"/>
        <w:outlineLvl w:val="2"/>
      </w:pPr>
      <w:bookmarkStart w:id="43" w:name="_Toc_3_3_0000000017"/>
      <w:r>
        <w:rPr>
          <w:rFonts w:ascii="黑体" w:hAnsi="黑体" w:eastAsia="黑体" w:cs="黑体"/>
          <w:color w:val="000000"/>
          <w:sz w:val="32"/>
        </w:rPr>
        <w:t>八、名词解释</w:t>
      </w:r>
      <w:bookmarkEnd w:id="43"/>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eastAsia="zh-CN"/>
        </w:rPr>
        <w:t>县（区）</w:t>
      </w:r>
      <w:r>
        <w:rPr>
          <w:rFonts w:eastAsia="方正仿宋_GBK"/>
          <w:color w:val="000000"/>
          <w:sz w:val="28"/>
        </w:rPr>
        <w:t>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eastAsia="zh-CN"/>
        </w:rPr>
        <w:t>县（区）</w:t>
      </w:r>
      <w:r>
        <w:rPr>
          <w:rFonts w:eastAsia="方正仿宋_GBK"/>
          <w:color w:val="000000"/>
          <w:sz w:val="28"/>
        </w:rPr>
        <w:t>级财政预算管理的“三公”经费，是指</w:t>
      </w:r>
      <w:r>
        <w:rPr>
          <w:rFonts w:hint="eastAsia" w:eastAsia="方正仿宋_GBK"/>
          <w:color w:val="000000"/>
          <w:sz w:val="28"/>
          <w:lang w:eastAsia="zh-CN"/>
        </w:rPr>
        <w:t>县（区）</w:t>
      </w:r>
      <w:r>
        <w:rPr>
          <w:rFonts w:eastAsia="方正仿宋_GBK"/>
          <w:color w:val="000000"/>
          <w:sz w:val="28"/>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44" w:name="_Toc_3_3_0000000018"/>
      <w:r>
        <w:rPr>
          <w:rFonts w:ascii="黑体" w:hAnsi="黑体" w:eastAsia="黑体" w:cs="黑体"/>
          <w:color w:val="000000"/>
          <w:sz w:val="32"/>
        </w:rPr>
        <w:t>九、其他需要说明的事项</w:t>
      </w:r>
      <w:bookmarkEnd w:id="44"/>
    </w:p>
    <w:p>
      <w:pPr>
        <w:spacing w:line="500" w:lineRule="exact"/>
        <w:ind w:firstLine="560"/>
        <w:rPr>
          <w:lang w:eastAsia="zh-CN"/>
        </w:rPr>
      </w:pPr>
      <w:r>
        <w:rPr>
          <w:rFonts w:eastAsia="方正仿宋_GBK"/>
          <w:color w:val="000000"/>
          <w:sz w:val="28"/>
        </w:rPr>
        <w:t>我部门无其他需要说明的事项</w:t>
      </w:r>
      <w:r>
        <w:rPr>
          <w:rFonts w:hint="eastAsia" w:eastAsia="方正仿宋_GBK"/>
          <w:color w:val="000000"/>
          <w:sz w:val="28"/>
          <w:lang w:eastAsia="zh-CN"/>
        </w:rPr>
        <w:t>。</w:t>
      </w:r>
    </w:p>
    <w:sectPr>
      <w:pgSz w:w="16840" w:h="11900" w:orient="landscape"/>
      <w:pgMar w:top="1361" w:right="1020" w:bottom="1134" w:left="1020" w:header="720" w:footer="72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sz w:val="24"/>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sz w:val="24"/>
      </w:rPr>
      <w:pict>
        <v:shape id="_x0000_s4098" o:spid="_x0000_s4098"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jc w:val="right"/>
                </w:pPr>
                <w:r>
                  <w:fldChar w:fldCharType="begin"/>
                </w:r>
                <w:r>
                  <w:instrText xml:space="preserve">PAGE "page number"</w:instrText>
                </w:r>
                <w:r>
                  <w:fldChar w:fldCharType="separate"/>
                </w:r>
                <w:r>
                  <w:t>23</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4"/>
      </w:rPr>
      <w:pict>
        <v:shape id="_x0000_s4099" o:spid="_x0000_s4099"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r>
                  <w:fldChar w:fldCharType="begin"/>
                </w:r>
                <w:r>
                  <w:instrText xml:space="preserve">PAGE "page number"</w:instrText>
                </w:r>
                <w:r>
                  <w:fldChar w:fldCharType="separate"/>
                </w:r>
                <w:r>
                  <w:t>22</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BEA6C0"/>
    <w:multiLevelType w:val="singleLevel"/>
    <w:tmpl w:val="6BBEA6C0"/>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bordersDoNotSurroundHeader w:val="0"/>
  <w:bordersDoNotSurroundFooter w:val="0"/>
  <w:documentProtection w:enforcement="0"/>
  <w:defaultTabStop w:val="720"/>
  <w:evenAndOddHeaders w:val="1"/>
  <w:displayHorizontalDrawingGridEvery w:val="1"/>
  <w:displayVerticalDrawingGridEvery w:val="1"/>
  <w:noPunctuationKerning w:val="1"/>
  <w:characterSpacingControl w:val="doNotCompress"/>
  <w:hdrShapeDefaults>
    <o:shapelayout v:ext="edit">
      <o:idmap v:ext="edit" data="3,4"/>
    </o:shapelayout>
  </w:hdrShapeDefaults>
  <w:compat>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GYxMjc0MGU2NzdmZWE0OTBhNjQyNGQ5NTNmMmFkOWYifQ=="/>
  </w:docVars>
  <w:rsids>
    <w:rsidRoot w:val="00781D3A"/>
    <w:rsid w:val="001C0AE6"/>
    <w:rsid w:val="001D7814"/>
    <w:rsid w:val="001F099C"/>
    <w:rsid w:val="00472F0F"/>
    <w:rsid w:val="006B610F"/>
    <w:rsid w:val="00781D3A"/>
    <w:rsid w:val="00791CF2"/>
    <w:rsid w:val="00821C63"/>
    <w:rsid w:val="008236D4"/>
    <w:rsid w:val="009C206B"/>
    <w:rsid w:val="00A560CA"/>
    <w:rsid w:val="00BC0518"/>
    <w:rsid w:val="00C551BF"/>
    <w:rsid w:val="00C84C2E"/>
    <w:rsid w:val="00C92AE3"/>
    <w:rsid w:val="00CA59D1"/>
    <w:rsid w:val="00CB6BE0"/>
    <w:rsid w:val="00CF6148"/>
    <w:rsid w:val="00D42B1A"/>
    <w:rsid w:val="00DC041D"/>
    <w:rsid w:val="00DE32C6"/>
    <w:rsid w:val="00DF7C5F"/>
    <w:rsid w:val="00E6241B"/>
    <w:rsid w:val="00ED2EDE"/>
    <w:rsid w:val="00F37B70"/>
    <w:rsid w:val="03542276"/>
    <w:rsid w:val="04897678"/>
    <w:rsid w:val="054B4674"/>
    <w:rsid w:val="064855C4"/>
    <w:rsid w:val="089F5554"/>
    <w:rsid w:val="091D7025"/>
    <w:rsid w:val="0DCD1FE2"/>
    <w:rsid w:val="0FC51778"/>
    <w:rsid w:val="127326BC"/>
    <w:rsid w:val="136E4E2F"/>
    <w:rsid w:val="171F7A69"/>
    <w:rsid w:val="194859F8"/>
    <w:rsid w:val="1A0F3873"/>
    <w:rsid w:val="1CEB6AD7"/>
    <w:rsid w:val="1F001077"/>
    <w:rsid w:val="20657CB4"/>
    <w:rsid w:val="2B3F3AB0"/>
    <w:rsid w:val="2B4232DC"/>
    <w:rsid w:val="2ED25B02"/>
    <w:rsid w:val="30C46FCC"/>
    <w:rsid w:val="34FB6B39"/>
    <w:rsid w:val="3507728E"/>
    <w:rsid w:val="36922AB2"/>
    <w:rsid w:val="37CF26CA"/>
    <w:rsid w:val="39E735CE"/>
    <w:rsid w:val="3C734F8C"/>
    <w:rsid w:val="3D342FD7"/>
    <w:rsid w:val="3F563E56"/>
    <w:rsid w:val="3FFD5AEB"/>
    <w:rsid w:val="42C972FA"/>
    <w:rsid w:val="42F35674"/>
    <w:rsid w:val="43AB107C"/>
    <w:rsid w:val="44D13D37"/>
    <w:rsid w:val="44E7639D"/>
    <w:rsid w:val="46923461"/>
    <w:rsid w:val="4754756E"/>
    <w:rsid w:val="48BA73C9"/>
    <w:rsid w:val="49F30E32"/>
    <w:rsid w:val="4A6E08DD"/>
    <w:rsid w:val="4D687DB6"/>
    <w:rsid w:val="4ED44BAB"/>
    <w:rsid w:val="4FCF09F7"/>
    <w:rsid w:val="50F95972"/>
    <w:rsid w:val="52436BCC"/>
    <w:rsid w:val="53514A92"/>
    <w:rsid w:val="53587DFE"/>
    <w:rsid w:val="5381548E"/>
    <w:rsid w:val="572B1A69"/>
    <w:rsid w:val="5B01542B"/>
    <w:rsid w:val="5C0F4880"/>
    <w:rsid w:val="5DD50705"/>
    <w:rsid w:val="5FD75F93"/>
    <w:rsid w:val="618868A7"/>
    <w:rsid w:val="61CB14A9"/>
    <w:rsid w:val="64242071"/>
    <w:rsid w:val="672B2528"/>
    <w:rsid w:val="67DF6AF4"/>
    <w:rsid w:val="6CC21679"/>
    <w:rsid w:val="72C54208"/>
    <w:rsid w:val="76383E61"/>
    <w:rsid w:val="799E44FB"/>
    <w:rsid w:val="7A1D330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5"/>
    <w:unhideWhenUsed/>
    <w:qFormat/>
    <w:uiPriority w:val="99"/>
    <w:pPr>
      <w:tabs>
        <w:tab w:val="center" w:pos="4153"/>
        <w:tab w:val="right" w:pos="8306"/>
      </w:tabs>
      <w:snapToGrid w:val="0"/>
    </w:pPr>
    <w:rPr>
      <w:sz w:val="18"/>
      <w:szCs w:val="18"/>
    </w:rPr>
  </w:style>
  <w:style w:type="paragraph" w:styleId="4">
    <w:name w:val="header"/>
    <w:basedOn w:val="1"/>
    <w:link w:val="34"/>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10">
    <w:name w:val="Table Grid"/>
    <w:basedOn w:val="9"/>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2">
    <w:name w:val="单元格样式22"/>
    <w:basedOn w:val="1"/>
    <w:qFormat/>
    <w:uiPriority w:val="0"/>
    <w:pPr>
      <w:jc w:val="right"/>
    </w:pPr>
    <w:rPr>
      <w:rFonts w:ascii="方正小标宋_GBK" w:hAnsi="方正小标宋_GBK" w:eastAsia="方正小标宋_GBK" w:cs="方正小标宋_GBK"/>
    </w:rPr>
  </w:style>
  <w:style w:type="paragraph" w:customStyle="1" w:styleId="13">
    <w:name w:val="单元格样式21"/>
    <w:basedOn w:val="1"/>
    <w:qFormat/>
    <w:uiPriority w:val="0"/>
    <w:pPr>
      <w:jc w:val="center"/>
    </w:pPr>
    <w:rPr>
      <w:rFonts w:ascii="方正小标宋_GBK" w:hAnsi="方正小标宋_GBK" w:eastAsia="方正小标宋_GBK" w:cs="方正小标宋_GBK"/>
    </w:rPr>
  </w:style>
  <w:style w:type="paragraph" w:customStyle="1" w:styleId="14">
    <w:name w:val="单元格样式20"/>
    <w:basedOn w:val="1"/>
    <w:qFormat/>
    <w:uiPriority w:val="0"/>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0"/>
    <w:pPr>
      <w:jc w:val="right"/>
    </w:pPr>
    <w:rPr>
      <w:rFonts w:ascii="方正书宋_GBK" w:hAnsi="方正书宋_GBK" w:eastAsia="方正书宋_GBK" w:cs="方正书宋_GBK"/>
      <w:sz w:val="21"/>
    </w:rPr>
  </w:style>
  <w:style w:type="paragraph" w:customStyle="1" w:styleId="17">
    <w:name w:val="单元格样式2"/>
    <w:basedOn w:val="1"/>
    <w:qFormat/>
    <w:uiPriority w:val="0"/>
    <w:rPr>
      <w:rFonts w:ascii="方正书宋_GBK" w:hAnsi="方正书宋_GBK" w:eastAsia="方正书宋_GBK" w:cs="方正书宋_GBK"/>
      <w:sz w:val="21"/>
    </w:rPr>
  </w:style>
  <w:style w:type="paragraph" w:customStyle="1" w:styleId="18">
    <w:name w:val="单元格样式3"/>
    <w:basedOn w:val="1"/>
    <w:qFormat/>
    <w:uiPriority w:val="0"/>
    <w:pPr>
      <w:jc w:val="center"/>
    </w:pPr>
    <w:rPr>
      <w:rFonts w:ascii="方正书宋_GBK" w:hAnsi="方正书宋_GBK" w:eastAsia="方正书宋_GBK" w:cs="方正书宋_GBK"/>
      <w:sz w:val="21"/>
    </w:rPr>
  </w:style>
  <w:style w:type="paragraph" w:customStyle="1" w:styleId="19">
    <w:name w:val="单元格样式6"/>
    <w:basedOn w:val="1"/>
    <w:qFormat/>
    <w:uiPriority w:val="0"/>
    <w:pPr>
      <w:jc w:val="center"/>
    </w:pPr>
    <w:rPr>
      <w:rFonts w:ascii="方正书宋_GBK" w:hAnsi="方正书宋_GBK" w:eastAsia="方正书宋_GBK" w:cs="方正书宋_GBK"/>
      <w:b/>
      <w:sz w:val="21"/>
    </w:rPr>
  </w:style>
  <w:style w:type="paragraph" w:customStyle="1" w:styleId="20">
    <w:name w:val="单元格样式7"/>
    <w:basedOn w:val="1"/>
    <w:qFormat/>
    <w:uiPriority w:val="0"/>
    <w:pPr>
      <w:jc w:val="right"/>
    </w:pPr>
    <w:rPr>
      <w:rFonts w:ascii="方正书宋_GBK" w:hAnsi="方正书宋_GBK" w:eastAsia="方正书宋_GBK" w:cs="方正书宋_GBK"/>
      <w:b/>
      <w:sz w:val="21"/>
    </w:rPr>
  </w:style>
  <w:style w:type="paragraph" w:customStyle="1" w:styleId="21">
    <w:name w:val="单元格样式5"/>
    <w:basedOn w:val="1"/>
    <w:qFormat/>
    <w:uiPriority w:val="0"/>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4">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6">
    <w:name w:val="插入文本样式-插入总体目标文件"/>
    <w:basedOn w:val="1"/>
    <w:qFormat/>
    <w:uiPriority w:val="0"/>
    <w:pPr>
      <w:spacing w:line="500" w:lineRule="exact"/>
      <w:ind w:firstLine="560"/>
    </w:pPr>
    <w:rPr>
      <w:rFonts w:eastAsia="方正仿宋_GBK"/>
      <w:sz w:val="28"/>
    </w:rPr>
  </w:style>
  <w:style w:type="paragraph" w:customStyle="1" w:styleId="27">
    <w:name w:val="插入文本样式-插入职责分类绩效目标文件"/>
    <w:basedOn w:val="1"/>
    <w:qFormat/>
    <w:uiPriority w:val="0"/>
    <w:pPr>
      <w:spacing w:line="500" w:lineRule="exact"/>
      <w:ind w:firstLine="560"/>
    </w:pPr>
    <w:rPr>
      <w:rFonts w:eastAsia="方正仿宋_GBK"/>
      <w:sz w:val="28"/>
    </w:rPr>
  </w:style>
  <w:style w:type="paragraph" w:customStyle="1" w:styleId="28">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9">
    <w:name w:val="单元格样式23"/>
    <w:basedOn w:val="1"/>
    <w:qFormat/>
    <w:uiPriority w:val="0"/>
    <w:pPr>
      <w:jc w:val="right"/>
    </w:pPr>
    <w:rPr>
      <w:rFonts w:ascii="方正书宋_GBK" w:hAnsi="方正书宋_GBK" w:eastAsia="方正书宋_GBK" w:cs="方正书宋_GBK"/>
    </w:rPr>
  </w:style>
  <w:style w:type="paragraph" w:customStyle="1" w:styleId="30">
    <w:name w:val="插入文本样式-插入单位职责文件"/>
    <w:basedOn w:val="1"/>
    <w:qFormat/>
    <w:uiPriority w:val="0"/>
    <w:pPr>
      <w:spacing w:line="500" w:lineRule="exact"/>
      <w:ind w:firstLine="560"/>
    </w:pPr>
    <w:rPr>
      <w:rFonts w:eastAsia="方正仿宋_GBK"/>
      <w:sz w:val="28"/>
    </w:rPr>
  </w:style>
  <w:style w:type="paragraph" w:customStyle="1" w:styleId="31">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2">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3">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4">
    <w:name w:val="页眉 Char"/>
    <w:basedOn w:val="11"/>
    <w:link w:val="4"/>
    <w:qFormat/>
    <w:uiPriority w:val="99"/>
    <w:rPr>
      <w:rFonts w:eastAsia="Times New Roman"/>
      <w:sz w:val="18"/>
      <w:szCs w:val="18"/>
      <w:lang w:eastAsia="uk-UA"/>
    </w:rPr>
  </w:style>
  <w:style w:type="character" w:customStyle="1" w:styleId="35">
    <w:name w:val="页脚 Char"/>
    <w:basedOn w:val="11"/>
    <w:link w:val="3"/>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8" Type="http://schemas.openxmlformats.org/officeDocument/2006/relationships/fontTable" Target="fontTable.xml"/><Relationship Id="rId47" Type="http://schemas.openxmlformats.org/officeDocument/2006/relationships/customXml" Target="../customXml/item40.xml"/><Relationship Id="rId46" Type="http://schemas.openxmlformats.org/officeDocument/2006/relationships/customXml" Target="../customXml/item39.xml"/><Relationship Id="rId45" Type="http://schemas.openxmlformats.org/officeDocument/2006/relationships/customXml" Target="../customXml/item38.xml"/><Relationship Id="rId44" Type="http://schemas.openxmlformats.org/officeDocument/2006/relationships/customXml" Target="../customXml/item37.xml"/><Relationship Id="rId43" Type="http://schemas.openxmlformats.org/officeDocument/2006/relationships/customXml" Target="../customXml/item36.xml"/><Relationship Id="rId42" Type="http://schemas.openxmlformats.org/officeDocument/2006/relationships/customXml" Target="../customXml/item35.xml"/><Relationship Id="rId41" Type="http://schemas.openxmlformats.org/officeDocument/2006/relationships/customXml" Target="../customXml/item34.xml"/><Relationship Id="rId40" Type="http://schemas.openxmlformats.org/officeDocument/2006/relationships/customXml" Target="../customXml/item33.xml"/><Relationship Id="rId4" Type="http://schemas.openxmlformats.org/officeDocument/2006/relationships/footer" Target="footer2.xml"/><Relationship Id="rId39" Type="http://schemas.openxmlformats.org/officeDocument/2006/relationships/customXml" Target="../customXml/item32.xml"/><Relationship Id="rId38" Type="http://schemas.openxmlformats.org/officeDocument/2006/relationships/customXml" Target="../customXml/item31.xml"/><Relationship Id="rId37" Type="http://schemas.openxmlformats.org/officeDocument/2006/relationships/customXml" Target="../customXml/item30.xml"/><Relationship Id="rId36" Type="http://schemas.openxmlformats.org/officeDocument/2006/relationships/customXml" Target="../customXml/item29.xml"/><Relationship Id="rId35" Type="http://schemas.openxmlformats.org/officeDocument/2006/relationships/customXml" Target="../customXml/item28.xml"/><Relationship Id="rId34" Type="http://schemas.openxmlformats.org/officeDocument/2006/relationships/customXml" Target="../customXml/item27.xml"/><Relationship Id="rId33" Type="http://schemas.openxmlformats.org/officeDocument/2006/relationships/customXml" Target="../customXml/item26.xml"/><Relationship Id="rId32" Type="http://schemas.openxmlformats.org/officeDocument/2006/relationships/customXml" Target="../customXml/item25.xml"/><Relationship Id="rId31" Type="http://schemas.openxmlformats.org/officeDocument/2006/relationships/customXml" Target="../customXml/item24.xml"/><Relationship Id="rId30" Type="http://schemas.openxmlformats.org/officeDocument/2006/relationships/customXml" Target="../customXml/item23.xml"/><Relationship Id="rId3" Type="http://schemas.openxmlformats.org/officeDocument/2006/relationships/footer" Target="footer1.xml"/><Relationship Id="rId29" Type="http://schemas.openxmlformats.org/officeDocument/2006/relationships/customXml" Target="../customXml/item22.xml"/><Relationship Id="rId28" Type="http://schemas.openxmlformats.org/officeDocument/2006/relationships/customXml" Target="../customXml/item21.xml"/><Relationship Id="rId27" Type="http://schemas.openxmlformats.org/officeDocument/2006/relationships/customXml" Target="../customXml/item20.xml"/><Relationship Id="rId26" Type="http://schemas.openxmlformats.org/officeDocument/2006/relationships/customXml" Target="../customXml/item19.xml"/><Relationship Id="rId25" Type="http://schemas.openxmlformats.org/officeDocument/2006/relationships/customXml" Target="../customXml/item18.xml"/><Relationship Id="rId24" Type="http://schemas.openxmlformats.org/officeDocument/2006/relationships/customXml" Target="../customXml/item17.xml"/><Relationship Id="rId23" Type="http://schemas.openxmlformats.org/officeDocument/2006/relationships/customXml" Target="../customXml/item16.xml"/><Relationship Id="rId22" Type="http://schemas.openxmlformats.org/officeDocument/2006/relationships/customXml" Target="../customXml/item15.xml"/><Relationship Id="rId21" Type="http://schemas.openxmlformats.org/officeDocument/2006/relationships/customXml" Target="../customXml/item14.xml"/><Relationship Id="rId20" Type="http://schemas.openxmlformats.org/officeDocument/2006/relationships/customXml" Target="../customXml/item13.xml"/><Relationship Id="rId2" Type="http://schemas.openxmlformats.org/officeDocument/2006/relationships/settings" Target="settings.xml"/><Relationship Id="rId19" Type="http://schemas.openxmlformats.org/officeDocument/2006/relationships/customXml" Target="../customXml/item12.xml"/><Relationship Id="rId18" Type="http://schemas.openxmlformats.org/officeDocument/2006/relationships/customXml" Target="../customXml/item11.xml"/><Relationship Id="rId17" Type="http://schemas.openxmlformats.org/officeDocument/2006/relationships/customXml" Target="../customXml/item10.xml"/><Relationship Id="rId16" Type="http://schemas.openxmlformats.org/officeDocument/2006/relationships/customXml" Target="../customXml/item9.xml"/><Relationship Id="rId15" Type="http://schemas.openxmlformats.org/officeDocument/2006/relationships/customXml" Target="../customXml/item8.xml"/><Relationship Id="rId14" Type="http://schemas.openxmlformats.org/officeDocument/2006/relationships/customXml" Target="../customXml/item7.xml"/><Relationship Id="rId13" Type="http://schemas.openxmlformats.org/officeDocument/2006/relationships/customXml" Target="../customXml/item6.xml"/><Relationship Id="rId12" Type="http://schemas.openxmlformats.org/officeDocument/2006/relationships/customXml" Target="../customXml/item5.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098" textRotate="1"/>
    <customShpInfo spid="_x0000_s4099" textRotate="1"/>
  </customShpExt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2022-02-21T11:34:23Z</dcterms:created>
  <dcterms:modified xsi:type="dcterms:W3CDTF">2022-02-21T03:34:23Z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2022-02-21T11:34:31Z</dcterms:created>
  <dcterms:modified xsi:type="dcterms:W3CDTF">2022-02-21T03:34:31Z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2022-02-21T11:34:30Z</dcterms:created>
  <dcterms:modified xsi:type="dcterms:W3CDTF">2022-02-21T03:34:30Z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4D21B174-EFD5-481F-8023-ECD2C99EA6A5}">
  <ds:schemaRefs/>
</ds:datastoreItem>
</file>

<file path=customXml/itemProps11.xml><?xml version="1.0" encoding="utf-8"?>
<ds:datastoreItem xmlns:ds="http://schemas.openxmlformats.org/officeDocument/2006/customXml" ds:itemID="{B8034E79-3EC9-4FB4-8900-8DB566ED87F2}">
  <ds:schemaRefs/>
</ds:datastoreItem>
</file>

<file path=customXml/itemProps12.xml><?xml version="1.0" encoding="utf-8"?>
<ds:datastoreItem xmlns:ds="http://schemas.openxmlformats.org/officeDocument/2006/customXml" ds:itemID="{82063DCE-E0D9-4D45-94AB-06A5849F123C}">
  <ds:schemaRefs/>
</ds:datastoreItem>
</file>

<file path=customXml/itemProps13.xml><?xml version="1.0" encoding="utf-8"?>
<ds:datastoreItem xmlns:ds="http://schemas.openxmlformats.org/officeDocument/2006/customXml" ds:itemID="{7DA1E944-597F-4D9A-ADC8-E3A5D62388E9}">
  <ds:schemaRefs/>
</ds:datastoreItem>
</file>

<file path=customXml/itemProps14.xml><?xml version="1.0" encoding="utf-8"?>
<ds:datastoreItem xmlns:ds="http://schemas.openxmlformats.org/officeDocument/2006/customXml" ds:itemID="{240D75C0-5405-407A-9D88-451A6C53325C}">
  <ds:schemaRefs/>
</ds:datastoreItem>
</file>

<file path=customXml/itemProps15.xml><?xml version="1.0" encoding="utf-8"?>
<ds:datastoreItem xmlns:ds="http://schemas.openxmlformats.org/officeDocument/2006/customXml" ds:itemID="{DFFE41CD-7795-417D-8B3D-7B7E92ADCE28}">
  <ds:schemaRefs/>
</ds:datastoreItem>
</file>

<file path=customXml/itemProps16.xml><?xml version="1.0" encoding="utf-8"?>
<ds:datastoreItem xmlns:ds="http://schemas.openxmlformats.org/officeDocument/2006/customXml" ds:itemID="{DD8D39B1-E032-4B64-9020-66CD65ABCD3B}">
  <ds:schemaRefs/>
</ds:datastoreItem>
</file>

<file path=customXml/itemProps17.xml><?xml version="1.0" encoding="utf-8"?>
<ds:datastoreItem xmlns:ds="http://schemas.openxmlformats.org/officeDocument/2006/customXml" ds:itemID="{6C8F0DDD-DA95-49D7-BEC9-54BED6023821}">
  <ds:schemaRefs/>
</ds:datastoreItem>
</file>

<file path=customXml/itemProps18.xml><?xml version="1.0" encoding="utf-8"?>
<ds:datastoreItem xmlns:ds="http://schemas.openxmlformats.org/officeDocument/2006/customXml" ds:itemID="{BAA19A8D-5B92-489B-B169-BAD91A103344}">
  <ds:schemaRefs/>
</ds:datastoreItem>
</file>

<file path=customXml/itemProps19.xml><?xml version="1.0" encoding="utf-8"?>
<ds:datastoreItem xmlns:ds="http://schemas.openxmlformats.org/officeDocument/2006/customXml" ds:itemID="{9E39FA8A-0D5E-4C72-88C2-A4A5C9D016A3}">
  <ds:schemaRefs/>
</ds:datastoreItem>
</file>

<file path=customXml/itemProps2.xml><?xml version="1.0" encoding="utf-8"?>
<ds:datastoreItem xmlns:ds="http://schemas.openxmlformats.org/officeDocument/2006/customXml" ds:itemID="{8807E301-CE3E-48B0-8F1B-BE48F29E1736}">
  <ds:schemaRefs/>
</ds:datastoreItem>
</file>

<file path=customXml/itemProps20.xml><?xml version="1.0" encoding="utf-8"?>
<ds:datastoreItem xmlns:ds="http://schemas.openxmlformats.org/officeDocument/2006/customXml" ds:itemID="{127F30A9-AC64-4000-970B-04BBBAF6782F}">
  <ds:schemaRefs/>
</ds:datastoreItem>
</file>

<file path=customXml/itemProps21.xml><?xml version="1.0" encoding="utf-8"?>
<ds:datastoreItem xmlns:ds="http://schemas.openxmlformats.org/officeDocument/2006/customXml" ds:itemID="{328F8FAA-F9B6-48DE-ABD9-772610F9386F}">
  <ds:schemaRefs/>
</ds:datastoreItem>
</file>

<file path=customXml/itemProps22.xml><?xml version="1.0" encoding="utf-8"?>
<ds:datastoreItem xmlns:ds="http://schemas.openxmlformats.org/officeDocument/2006/customXml" ds:itemID="{927546BB-28A9-4183-9889-130B2B46E760}">
  <ds:schemaRefs/>
</ds:datastoreItem>
</file>

<file path=customXml/itemProps23.xml><?xml version="1.0" encoding="utf-8"?>
<ds:datastoreItem xmlns:ds="http://schemas.openxmlformats.org/officeDocument/2006/customXml" ds:itemID="{9B2DCA2B-261B-4FC5-92E2-74D6E9C53092}">
  <ds:schemaRefs/>
</ds:datastoreItem>
</file>

<file path=customXml/itemProps24.xml><?xml version="1.0" encoding="utf-8"?>
<ds:datastoreItem xmlns:ds="http://schemas.openxmlformats.org/officeDocument/2006/customXml" ds:itemID="{6A6DB8E6-5EDD-4508-B255-AD07BCA264C9}">
  <ds:schemaRefs/>
</ds:datastoreItem>
</file>

<file path=customXml/itemProps25.xml><?xml version="1.0" encoding="utf-8"?>
<ds:datastoreItem xmlns:ds="http://schemas.openxmlformats.org/officeDocument/2006/customXml" ds:itemID="{CB6B8C05-D526-4E72-8AB4-B1FB0F487636}">
  <ds:schemaRefs/>
</ds:datastoreItem>
</file>

<file path=customXml/itemProps26.xml><?xml version="1.0" encoding="utf-8"?>
<ds:datastoreItem xmlns:ds="http://schemas.openxmlformats.org/officeDocument/2006/customXml" ds:itemID="{5EFC46A3-03BA-4ECF-B65E-51918400F753}">
  <ds:schemaRefs/>
</ds:datastoreItem>
</file>

<file path=customXml/itemProps27.xml><?xml version="1.0" encoding="utf-8"?>
<ds:datastoreItem xmlns:ds="http://schemas.openxmlformats.org/officeDocument/2006/customXml" ds:itemID="{4074F53B-6AA8-493B-96FF-0D7EB858216C}">
  <ds:schemaRefs/>
</ds:datastoreItem>
</file>

<file path=customXml/itemProps28.xml><?xml version="1.0" encoding="utf-8"?>
<ds:datastoreItem xmlns:ds="http://schemas.openxmlformats.org/officeDocument/2006/customXml" ds:itemID="{989DA21E-0CDF-4E3D-84F6-1D172BF7F4B9}">
  <ds:schemaRefs/>
</ds:datastoreItem>
</file>

<file path=customXml/itemProps29.xml><?xml version="1.0" encoding="utf-8"?>
<ds:datastoreItem xmlns:ds="http://schemas.openxmlformats.org/officeDocument/2006/customXml" ds:itemID="{C66F43F9-0AB8-4241-BA67-D8AE60CF6C21}">
  <ds:schemaRefs/>
</ds:datastoreItem>
</file>

<file path=customXml/itemProps3.xml><?xml version="1.0" encoding="utf-8"?>
<ds:datastoreItem xmlns:ds="http://schemas.openxmlformats.org/officeDocument/2006/customXml" ds:itemID="{C864F1CC-9C8C-41E6-8FD8-C85E12A44050}">
  <ds:schemaRefs/>
</ds:datastoreItem>
</file>

<file path=customXml/itemProps30.xml><?xml version="1.0" encoding="utf-8"?>
<ds:datastoreItem xmlns:ds="http://schemas.openxmlformats.org/officeDocument/2006/customXml" ds:itemID="{C486A553-0F69-4945-B340-E49BCA32411A}">
  <ds:schemaRefs/>
</ds:datastoreItem>
</file>

<file path=customXml/itemProps31.xml><?xml version="1.0" encoding="utf-8"?>
<ds:datastoreItem xmlns:ds="http://schemas.openxmlformats.org/officeDocument/2006/customXml" ds:itemID="{BC8B0B68-B399-4D6D-AE2B-284CCF1A5CB6}">
  <ds:schemaRefs/>
</ds:datastoreItem>
</file>

<file path=customXml/itemProps32.xml><?xml version="1.0" encoding="utf-8"?>
<ds:datastoreItem xmlns:ds="http://schemas.openxmlformats.org/officeDocument/2006/customXml" ds:itemID="{C593EC27-B89C-46A8-9CF9-3B5AE2B23C20}">
  <ds:schemaRefs/>
</ds:datastoreItem>
</file>

<file path=customXml/itemProps33.xml><?xml version="1.0" encoding="utf-8"?>
<ds:datastoreItem xmlns:ds="http://schemas.openxmlformats.org/officeDocument/2006/customXml" ds:itemID="{1C4E702D-2594-4689-8404-84AFD7E73E52}">
  <ds:schemaRefs/>
</ds:datastoreItem>
</file>

<file path=customXml/itemProps34.xml><?xml version="1.0" encoding="utf-8"?>
<ds:datastoreItem xmlns:ds="http://schemas.openxmlformats.org/officeDocument/2006/customXml" ds:itemID="{3300B263-A8B2-4577-A8B1-07D060066AC1}">
  <ds:schemaRefs/>
</ds:datastoreItem>
</file>

<file path=customXml/itemProps35.xml><?xml version="1.0" encoding="utf-8"?>
<ds:datastoreItem xmlns:ds="http://schemas.openxmlformats.org/officeDocument/2006/customXml" ds:itemID="{526561F4-D429-4474-A75E-30A59CF88000}">
  <ds:schemaRefs/>
</ds:datastoreItem>
</file>

<file path=customXml/itemProps36.xml><?xml version="1.0" encoding="utf-8"?>
<ds:datastoreItem xmlns:ds="http://schemas.openxmlformats.org/officeDocument/2006/customXml" ds:itemID="{B9E9C162-3959-4E09-8552-3788A3BCB94D}">
  <ds:schemaRefs/>
</ds:datastoreItem>
</file>

<file path=customXml/itemProps37.xml><?xml version="1.0" encoding="utf-8"?>
<ds:datastoreItem xmlns:ds="http://schemas.openxmlformats.org/officeDocument/2006/customXml" ds:itemID="{66CC41B6-D28D-4EED-B564-F0D3D013B8B1}">
  <ds:schemaRefs/>
</ds:datastoreItem>
</file>

<file path=customXml/itemProps38.xml><?xml version="1.0" encoding="utf-8"?>
<ds:datastoreItem xmlns:ds="http://schemas.openxmlformats.org/officeDocument/2006/customXml" ds:itemID="{335668B4-649C-41E0-BC80-7D94ABF681A2}">
  <ds:schemaRefs/>
</ds:datastoreItem>
</file>

<file path=customXml/itemProps39.xml><?xml version="1.0" encoding="utf-8"?>
<ds:datastoreItem xmlns:ds="http://schemas.openxmlformats.org/officeDocument/2006/customXml" ds:itemID="{B52E45D6-0F3C-4B21-B161-FA591631F8EB}">
  <ds:schemaRefs/>
</ds:datastoreItem>
</file>

<file path=customXml/itemProps4.xml><?xml version="1.0" encoding="utf-8"?>
<ds:datastoreItem xmlns:ds="http://schemas.openxmlformats.org/officeDocument/2006/customXml" ds:itemID="{E56AD1C2-FB4D-4572-86C7-2470DBB3943B}">
  <ds:schemaRefs/>
</ds:datastoreItem>
</file>

<file path=customXml/itemProps40.xml><?xml version="1.0" encoding="utf-8"?>
<ds:datastoreItem xmlns:ds="http://schemas.openxmlformats.org/officeDocument/2006/customXml" ds:itemID="{D5DDAF8B-C90E-40EE-B940-CCD547411B81}">
  <ds:schemaRefs/>
</ds:datastoreItem>
</file>

<file path=customXml/itemProps5.xml><?xml version="1.0" encoding="utf-8"?>
<ds:datastoreItem xmlns:ds="http://schemas.openxmlformats.org/officeDocument/2006/customXml" ds:itemID="{55A60376-5F1A-4B58-BE70-A0B8CD8AC393}">
  <ds:schemaRefs/>
</ds:datastoreItem>
</file>

<file path=customXml/itemProps6.xml><?xml version="1.0" encoding="utf-8"?>
<ds:datastoreItem xmlns:ds="http://schemas.openxmlformats.org/officeDocument/2006/customXml" ds:itemID="{FF40C868-CD10-4565-BD6F-28B55B247751}">
  <ds:schemaRefs/>
</ds:datastoreItem>
</file>

<file path=customXml/itemProps7.xml><?xml version="1.0" encoding="utf-8"?>
<ds:datastoreItem xmlns:ds="http://schemas.openxmlformats.org/officeDocument/2006/customXml" ds:itemID="{F2B0114A-1BF3-408C-A937-DBD594359DD7}">
  <ds:schemaRefs/>
</ds:datastoreItem>
</file>

<file path=customXml/itemProps8.xml><?xml version="1.0" encoding="utf-8"?>
<ds:datastoreItem xmlns:ds="http://schemas.openxmlformats.org/officeDocument/2006/customXml" ds:itemID="{BF249A3C-5046-4792-B1C7-86A45BD0F7B3}">
  <ds:schemaRefs/>
</ds:datastoreItem>
</file>

<file path=customXml/itemProps9.xml><?xml version="1.0" encoding="utf-8"?>
<ds:datastoreItem xmlns:ds="http://schemas.openxmlformats.org/officeDocument/2006/customXml" ds:itemID="{907DF196-29BA-4F64-A2E6-9B891D8DA970}">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53</Pages>
  <Words>17276</Words>
  <Characters>20870</Characters>
  <Lines>1</Lines>
  <Paragraphs>1</Paragraphs>
  <TotalTime>0</TotalTime>
  <ScaleCrop>false</ScaleCrop>
  <LinksUpToDate>false</LinksUpToDate>
  <CharactersWithSpaces>21308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2022-02-25T02:21:00Z</dcterms:created>
  <dc:creator>Administrator</dc:creator>
  <cp:lastModifiedBy>Administrator</cp:lastModifiedBy>
  <cp:lastPrinted>2023-02-06T09:18:00Z</cp:lastPrinted>
  <dcterms:modified xsi:type="dcterms:W3CDTF">2023-11-10T00:18:21Z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C9D1610CB8F1478783DEAA371825E57F</vt:lpwstr>
  </property>
</Properties>
</file>